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82A7F" w14:textId="600E6165" w:rsidR="00BF6D0F" w:rsidRPr="00586D5F" w:rsidRDefault="008101AF" w:rsidP="00586D5F">
      <w:pPr>
        <w:pStyle w:val="Heading1"/>
      </w:pPr>
      <w:r w:rsidRPr="00586D5F">
        <w:t>AUSTRALIA IN BRIEF</w:t>
      </w:r>
    </w:p>
    <w:p w14:paraId="22BB4273" w14:textId="03E9AD29" w:rsidR="008101AF" w:rsidRPr="00586D5F" w:rsidRDefault="008101AF" w:rsidP="00586D5F">
      <w:pPr>
        <w:pStyle w:val="Heading2"/>
      </w:pPr>
      <w:r w:rsidRPr="00586D5F">
        <w:t>Acknowledgement of country</w:t>
      </w:r>
    </w:p>
    <w:p w14:paraId="2DFC9ECF" w14:textId="307C8F11" w:rsidR="008101AF" w:rsidRDefault="008101AF" w:rsidP="008101AF">
      <w:pPr>
        <w:rPr>
          <w:sz w:val="24"/>
          <w:szCs w:val="24"/>
        </w:rPr>
      </w:pPr>
      <w:r>
        <w:rPr>
          <w:sz w:val="24"/>
          <w:szCs w:val="24"/>
        </w:rPr>
        <w:t xml:space="preserve">The Department of Foreign Affairs and Trade acknowledges the traditional custodians throughout Australia and pays respect to </w:t>
      </w:r>
      <w:proofErr w:type="gramStart"/>
      <w:r>
        <w:rPr>
          <w:sz w:val="24"/>
          <w:szCs w:val="24"/>
        </w:rPr>
        <w:t>elders</w:t>
      </w:r>
      <w:proofErr w:type="gramEnd"/>
      <w:r>
        <w:rPr>
          <w:sz w:val="24"/>
          <w:szCs w:val="24"/>
        </w:rPr>
        <w:t xml:space="preserve"> past, present and emerging.</w:t>
      </w:r>
    </w:p>
    <w:p w14:paraId="35893BF2" w14:textId="07855C74" w:rsidR="008101AF" w:rsidRPr="00586D5F" w:rsidRDefault="008101AF" w:rsidP="00586D5F">
      <w:pPr>
        <w:pStyle w:val="Heading2"/>
      </w:pPr>
      <w:r w:rsidRPr="00586D5F">
        <w:t>Welcome</w:t>
      </w:r>
    </w:p>
    <w:p w14:paraId="223891F4" w14:textId="0979CC3E" w:rsidR="008101AF" w:rsidRDefault="008101AF" w:rsidP="008101AF">
      <w:pPr>
        <w:rPr>
          <w:sz w:val="24"/>
          <w:szCs w:val="24"/>
        </w:rPr>
      </w:pPr>
      <w:r>
        <w:rPr>
          <w:sz w:val="24"/>
          <w:szCs w:val="24"/>
        </w:rPr>
        <w:t>Welcome to our Great Southern Land. With spectacular landscapes, an attractive lifestyle, rich ancient cultures, and a diverse population from all corners of the globe, Australia is a land like no other.</w:t>
      </w:r>
    </w:p>
    <w:p w14:paraId="209D18CD" w14:textId="2B60DB66" w:rsidR="008101AF" w:rsidRDefault="008101AF" w:rsidP="008101AF">
      <w:pPr>
        <w:rPr>
          <w:sz w:val="24"/>
          <w:szCs w:val="24"/>
        </w:rPr>
      </w:pPr>
      <w:r>
        <w:rPr>
          <w:sz w:val="24"/>
          <w:szCs w:val="24"/>
        </w:rPr>
        <w:t>Australia is home to an incredible 10 per cent of the world’s biodiversity, including a great number of native plants and animals that exist nowhere else on earth.</w:t>
      </w:r>
    </w:p>
    <w:p w14:paraId="3DCDA4C8" w14:textId="12FF7672" w:rsidR="0089509C" w:rsidRDefault="0089509C" w:rsidP="008101AF">
      <w:pPr>
        <w:rPr>
          <w:sz w:val="24"/>
          <w:szCs w:val="24"/>
        </w:rPr>
      </w:pPr>
      <w:r>
        <w:rPr>
          <w:sz w:val="24"/>
          <w:szCs w:val="24"/>
        </w:rPr>
        <w:t>From tropical rainforests in the north to the red deserts of the centre and snowfields of the south-east, Australia is a vast and varied land of World Heritage-listed treasures.</w:t>
      </w:r>
    </w:p>
    <w:p w14:paraId="6D6FB4C0" w14:textId="64085575" w:rsidR="0089509C" w:rsidRDefault="0089509C" w:rsidP="008101AF">
      <w:pPr>
        <w:rPr>
          <w:sz w:val="24"/>
          <w:szCs w:val="24"/>
        </w:rPr>
      </w:pPr>
      <w:r>
        <w:rPr>
          <w:sz w:val="24"/>
          <w:szCs w:val="24"/>
        </w:rPr>
        <w:t xml:space="preserve">Visit the Great Barrier Reef, Uluru-Kata Tjuta National Park, the Sydney Opera </w:t>
      </w:r>
      <w:proofErr w:type="gramStart"/>
      <w:r>
        <w:rPr>
          <w:sz w:val="24"/>
          <w:szCs w:val="24"/>
        </w:rPr>
        <w:t>House</w:t>
      </w:r>
      <w:proofErr w:type="gramEnd"/>
      <w:r>
        <w:rPr>
          <w:sz w:val="24"/>
          <w:szCs w:val="24"/>
        </w:rPr>
        <w:t xml:space="preserve"> and the engineering marvel of the 6000-year-old </w:t>
      </w:r>
      <w:proofErr w:type="spellStart"/>
      <w:r>
        <w:rPr>
          <w:sz w:val="24"/>
          <w:szCs w:val="24"/>
        </w:rPr>
        <w:t>Budj</w:t>
      </w:r>
      <w:proofErr w:type="spellEnd"/>
      <w:r>
        <w:rPr>
          <w:sz w:val="24"/>
          <w:szCs w:val="24"/>
        </w:rPr>
        <w:t xml:space="preserve"> </w:t>
      </w:r>
      <w:proofErr w:type="spellStart"/>
      <w:r>
        <w:rPr>
          <w:sz w:val="24"/>
          <w:szCs w:val="24"/>
        </w:rPr>
        <w:t>Bim</w:t>
      </w:r>
      <w:proofErr w:type="spellEnd"/>
      <w:r>
        <w:rPr>
          <w:sz w:val="24"/>
          <w:szCs w:val="24"/>
        </w:rPr>
        <w:t xml:space="preserve"> eel traps to gain insight into the beauty and ingenuity of this great land and its people.</w:t>
      </w:r>
    </w:p>
    <w:p w14:paraId="2EC35D45" w14:textId="4B84F962" w:rsidR="0089509C" w:rsidRDefault="00452A39" w:rsidP="008101AF">
      <w:pPr>
        <w:rPr>
          <w:sz w:val="24"/>
          <w:szCs w:val="24"/>
        </w:rPr>
      </w:pPr>
      <w:r>
        <w:rPr>
          <w:sz w:val="24"/>
          <w:szCs w:val="24"/>
        </w:rPr>
        <w:t>Australia is home to some of the world’s oldest living cultures – Aboriginal communities lived on and managed the land for more than 60,000 years before European settlement in 1788.</w:t>
      </w:r>
    </w:p>
    <w:p w14:paraId="475FF1ED" w14:textId="2B2B8158" w:rsidR="00452A39" w:rsidRDefault="00452A39" w:rsidP="008101AF">
      <w:pPr>
        <w:rPr>
          <w:sz w:val="24"/>
          <w:szCs w:val="24"/>
        </w:rPr>
      </w:pPr>
      <w:r>
        <w:rPr>
          <w:sz w:val="24"/>
          <w:szCs w:val="24"/>
        </w:rPr>
        <w:t>Today, Australia is one of the globe’s most multicultural countries with world-class cuisine and a dynamic creative sector that reflects its varied origins.</w:t>
      </w:r>
    </w:p>
    <w:p w14:paraId="3F0DD068" w14:textId="5054E541" w:rsidR="00452A39" w:rsidRDefault="00452A39" w:rsidP="008101AF">
      <w:pPr>
        <w:rPr>
          <w:sz w:val="24"/>
          <w:szCs w:val="24"/>
        </w:rPr>
      </w:pPr>
      <w:r>
        <w:rPr>
          <w:sz w:val="24"/>
          <w:szCs w:val="24"/>
        </w:rPr>
        <w:t xml:space="preserve">Australians’ passion for sport and the vast outdoors are now matched by excellence in research, design, </w:t>
      </w:r>
      <w:proofErr w:type="gramStart"/>
      <w:r>
        <w:rPr>
          <w:sz w:val="24"/>
          <w:szCs w:val="24"/>
        </w:rPr>
        <w:t>innovation</w:t>
      </w:r>
      <w:proofErr w:type="gramEnd"/>
      <w:r>
        <w:rPr>
          <w:sz w:val="24"/>
          <w:szCs w:val="24"/>
        </w:rPr>
        <w:t xml:space="preserve"> and science. The nation has a long history as a leader in social policy and was ranked sixth in the United Nations Development Program’s Human </w:t>
      </w:r>
      <w:r w:rsidR="002520DA">
        <w:rPr>
          <w:sz w:val="24"/>
          <w:szCs w:val="24"/>
        </w:rPr>
        <w:t>Development Report 2019</w:t>
      </w:r>
      <w:r w:rsidR="00B224A3">
        <w:rPr>
          <w:rStyle w:val="FootnoteReference"/>
          <w:sz w:val="24"/>
          <w:szCs w:val="24"/>
        </w:rPr>
        <w:footnoteReference w:id="1"/>
      </w:r>
      <w:r w:rsidR="00516119">
        <w:rPr>
          <w:sz w:val="24"/>
          <w:szCs w:val="24"/>
        </w:rPr>
        <w:t>.</w:t>
      </w:r>
    </w:p>
    <w:p w14:paraId="6C90DBB5" w14:textId="35FB04AB" w:rsidR="002520DA" w:rsidRDefault="002520DA" w:rsidP="008101AF">
      <w:pPr>
        <w:rPr>
          <w:sz w:val="24"/>
          <w:szCs w:val="24"/>
        </w:rPr>
      </w:pPr>
      <w:r>
        <w:rPr>
          <w:sz w:val="24"/>
          <w:szCs w:val="24"/>
        </w:rPr>
        <w:t xml:space="preserve">Australia is a nation with a highly skilled workforce and proud history of democracy, stable </w:t>
      </w:r>
      <w:proofErr w:type="gramStart"/>
      <w:r>
        <w:rPr>
          <w:sz w:val="24"/>
          <w:szCs w:val="24"/>
        </w:rPr>
        <w:t>governance</w:t>
      </w:r>
      <w:proofErr w:type="gramEnd"/>
      <w:r>
        <w:rPr>
          <w:sz w:val="24"/>
          <w:szCs w:val="24"/>
        </w:rPr>
        <w:t xml:space="preserve"> and strong institutions.</w:t>
      </w:r>
    </w:p>
    <w:p w14:paraId="79EED47B" w14:textId="51201BEF" w:rsidR="002520DA" w:rsidRDefault="002520DA" w:rsidP="008101AF">
      <w:pPr>
        <w:rPr>
          <w:sz w:val="24"/>
          <w:szCs w:val="24"/>
        </w:rPr>
      </w:pPr>
      <w:r>
        <w:rPr>
          <w:sz w:val="24"/>
          <w:szCs w:val="24"/>
        </w:rPr>
        <w:t>It had the world’s 14</w:t>
      </w:r>
      <w:r w:rsidRPr="002520DA">
        <w:rPr>
          <w:sz w:val="24"/>
          <w:szCs w:val="24"/>
          <w:vertAlign w:val="superscript"/>
        </w:rPr>
        <w:t>th</w:t>
      </w:r>
      <w:r>
        <w:rPr>
          <w:sz w:val="24"/>
          <w:szCs w:val="24"/>
        </w:rPr>
        <w:t xml:space="preserve"> largest economy in 2019, experiencing 28 consecutive years of economic growth prior to the unprecedented COVID-19 global pandemic of 2020.</w:t>
      </w:r>
    </w:p>
    <w:p w14:paraId="57DC86C6" w14:textId="5E7227D3" w:rsidR="002520DA" w:rsidRDefault="002520DA" w:rsidP="008101AF">
      <w:pPr>
        <w:rPr>
          <w:sz w:val="24"/>
          <w:szCs w:val="24"/>
        </w:rPr>
      </w:pPr>
      <w:r>
        <w:rPr>
          <w:sz w:val="24"/>
          <w:szCs w:val="24"/>
        </w:rPr>
        <w:t xml:space="preserve">Australia’s development and adaptability in the face of the crisis has been forged through an enterprising spirit, resilience, </w:t>
      </w:r>
      <w:proofErr w:type="gramStart"/>
      <w:r>
        <w:rPr>
          <w:sz w:val="24"/>
          <w:szCs w:val="24"/>
        </w:rPr>
        <w:t>creativity</w:t>
      </w:r>
      <w:proofErr w:type="gramEnd"/>
      <w:r>
        <w:rPr>
          <w:sz w:val="24"/>
          <w:szCs w:val="24"/>
        </w:rPr>
        <w:t xml:space="preserve"> and unquenchable desire to succeed. Australian innovations continue to improve the lives of billions </w:t>
      </w:r>
      <w:r w:rsidR="001A673F">
        <w:rPr>
          <w:sz w:val="24"/>
          <w:szCs w:val="24"/>
        </w:rPr>
        <w:t>–</w:t>
      </w:r>
      <w:r>
        <w:rPr>
          <w:sz w:val="24"/>
          <w:szCs w:val="24"/>
        </w:rPr>
        <w:t xml:space="preserve"> </w:t>
      </w:r>
      <w:r w:rsidR="001A673F">
        <w:rPr>
          <w:sz w:val="24"/>
          <w:szCs w:val="24"/>
        </w:rPr>
        <w:t xml:space="preserve">from new research emerging </w:t>
      </w:r>
      <w:proofErr w:type="gramStart"/>
      <w:r w:rsidR="001A673F">
        <w:rPr>
          <w:sz w:val="24"/>
          <w:szCs w:val="24"/>
        </w:rPr>
        <w:t xml:space="preserve">as a </w:t>
      </w:r>
      <w:r w:rsidR="001A673F">
        <w:rPr>
          <w:sz w:val="24"/>
          <w:szCs w:val="24"/>
        </w:rPr>
        <w:lastRenderedPageBreak/>
        <w:t>result of</w:t>
      </w:r>
      <w:proofErr w:type="gramEnd"/>
      <w:r w:rsidR="001A673F">
        <w:rPr>
          <w:sz w:val="24"/>
          <w:szCs w:val="24"/>
        </w:rPr>
        <w:t xml:space="preserve"> COVID-19, to the black box flight recorder, Google Maps, Wi-Fi technology, the bionic ear, spray on skin and a cutting-edge vaccine for cervical cancer.</w:t>
      </w:r>
    </w:p>
    <w:p w14:paraId="5C6EB240" w14:textId="61B6939A" w:rsidR="001A673F" w:rsidRDefault="001A673F" w:rsidP="008101AF">
      <w:pPr>
        <w:rPr>
          <w:sz w:val="24"/>
          <w:szCs w:val="24"/>
        </w:rPr>
      </w:pPr>
      <w:r>
        <w:rPr>
          <w:sz w:val="24"/>
          <w:szCs w:val="24"/>
        </w:rPr>
        <w:t xml:space="preserve">Australia in Brief provides an authoritative introduction to this remarkable land, its </w:t>
      </w:r>
      <w:proofErr w:type="gramStart"/>
      <w:r>
        <w:rPr>
          <w:sz w:val="24"/>
          <w:szCs w:val="24"/>
        </w:rPr>
        <w:t>people</w:t>
      </w:r>
      <w:proofErr w:type="gramEnd"/>
      <w:r>
        <w:rPr>
          <w:sz w:val="24"/>
          <w:szCs w:val="24"/>
        </w:rPr>
        <w:t xml:space="preserve"> and their way of life, looking at Australia’s economic, social, scientific and cultural achievements, and its foreign, trade and defence policies.</w:t>
      </w:r>
    </w:p>
    <w:p w14:paraId="344975C1" w14:textId="1315DDB8" w:rsidR="001A673F" w:rsidRDefault="001A673F" w:rsidP="008101AF">
      <w:pPr>
        <w:rPr>
          <w:sz w:val="24"/>
          <w:szCs w:val="24"/>
        </w:rPr>
      </w:pPr>
      <w:r>
        <w:rPr>
          <w:sz w:val="24"/>
          <w:szCs w:val="24"/>
        </w:rPr>
        <w:t xml:space="preserve">As a nation of boundless opportunity, </w:t>
      </w:r>
      <w:proofErr w:type="gramStart"/>
      <w:r>
        <w:rPr>
          <w:sz w:val="24"/>
          <w:szCs w:val="24"/>
        </w:rPr>
        <w:t>innovation</w:t>
      </w:r>
      <w:proofErr w:type="gramEnd"/>
      <w:r>
        <w:rPr>
          <w:sz w:val="24"/>
          <w:szCs w:val="24"/>
        </w:rPr>
        <w:t xml:space="preserve"> and resilience through good times and bad, Australia is a preferred partner and friend.</w:t>
      </w:r>
    </w:p>
    <w:p w14:paraId="48E79A55" w14:textId="3891A6D3" w:rsidR="001A673F" w:rsidRPr="00586D5F" w:rsidRDefault="001A673F" w:rsidP="00586D5F">
      <w:pPr>
        <w:pStyle w:val="Heading2"/>
      </w:pPr>
      <w:r w:rsidRPr="00586D5F">
        <w:t>Snapshot of Australia</w:t>
      </w:r>
    </w:p>
    <w:p w14:paraId="611D34A4" w14:textId="77777777" w:rsidR="001A673F" w:rsidRPr="00152B33" w:rsidRDefault="001A673F" w:rsidP="001A673F">
      <w:pPr>
        <w:rPr>
          <w:sz w:val="24"/>
          <w:szCs w:val="24"/>
        </w:rPr>
      </w:pPr>
      <w:bookmarkStart w:id="0" w:name="_Hlk78453657"/>
      <w:r w:rsidRPr="00152B33">
        <w:rPr>
          <w:sz w:val="24"/>
          <w:szCs w:val="24"/>
        </w:rPr>
        <w:t>FULL TITLE</w:t>
      </w:r>
    </w:p>
    <w:p w14:paraId="38795EFB" w14:textId="77777777" w:rsidR="001A673F" w:rsidRPr="001A673F" w:rsidRDefault="001A673F" w:rsidP="001A673F">
      <w:pPr>
        <w:rPr>
          <w:sz w:val="24"/>
          <w:szCs w:val="24"/>
        </w:rPr>
      </w:pPr>
      <w:r w:rsidRPr="001A673F">
        <w:rPr>
          <w:sz w:val="24"/>
          <w:szCs w:val="24"/>
        </w:rPr>
        <w:t>Commonwealth of Australia</w:t>
      </w:r>
    </w:p>
    <w:p w14:paraId="19C742C0" w14:textId="77777777" w:rsidR="00552782" w:rsidRPr="00152B33" w:rsidRDefault="00552782" w:rsidP="00552782">
      <w:pPr>
        <w:rPr>
          <w:sz w:val="24"/>
          <w:szCs w:val="24"/>
        </w:rPr>
      </w:pPr>
      <w:r w:rsidRPr="00152B33">
        <w:rPr>
          <w:sz w:val="24"/>
          <w:szCs w:val="24"/>
        </w:rPr>
        <w:t>CAPITAL CITY</w:t>
      </w:r>
    </w:p>
    <w:p w14:paraId="0C588A62" w14:textId="77777777" w:rsidR="00552782" w:rsidRPr="00552782" w:rsidRDefault="00552782" w:rsidP="00552782">
      <w:pPr>
        <w:rPr>
          <w:sz w:val="24"/>
          <w:szCs w:val="24"/>
        </w:rPr>
      </w:pPr>
      <w:r w:rsidRPr="00552782">
        <w:rPr>
          <w:sz w:val="24"/>
          <w:szCs w:val="24"/>
        </w:rPr>
        <w:t>Canberra</w:t>
      </w:r>
    </w:p>
    <w:p w14:paraId="2EB7FBCB" w14:textId="77777777" w:rsidR="00552782" w:rsidRPr="00152B33" w:rsidRDefault="00552782" w:rsidP="00552782">
      <w:pPr>
        <w:rPr>
          <w:sz w:val="24"/>
          <w:szCs w:val="24"/>
        </w:rPr>
      </w:pPr>
      <w:r w:rsidRPr="00152B33">
        <w:rPr>
          <w:sz w:val="24"/>
          <w:szCs w:val="24"/>
        </w:rPr>
        <w:t>MAIN LANGUAGE</w:t>
      </w:r>
    </w:p>
    <w:p w14:paraId="634358A3" w14:textId="77777777" w:rsidR="00552782" w:rsidRPr="00552782" w:rsidRDefault="00552782" w:rsidP="00552782">
      <w:pPr>
        <w:rPr>
          <w:sz w:val="24"/>
          <w:szCs w:val="24"/>
        </w:rPr>
      </w:pPr>
      <w:r w:rsidRPr="00552782">
        <w:rPr>
          <w:sz w:val="24"/>
          <w:szCs w:val="24"/>
        </w:rPr>
        <w:t>English + more than 300 others</w:t>
      </w:r>
    </w:p>
    <w:p w14:paraId="233D9023" w14:textId="77777777" w:rsidR="001A673F" w:rsidRPr="00152B33" w:rsidRDefault="001A673F" w:rsidP="001A673F">
      <w:pPr>
        <w:rPr>
          <w:sz w:val="24"/>
          <w:szCs w:val="24"/>
        </w:rPr>
      </w:pPr>
      <w:r w:rsidRPr="00152B33">
        <w:rPr>
          <w:sz w:val="24"/>
          <w:szCs w:val="24"/>
        </w:rPr>
        <w:t>POPULATION</w:t>
      </w:r>
    </w:p>
    <w:p w14:paraId="0BCF5719" w14:textId="762FE52B" w:rsidR="001A673F" w:rsidRPr="00552782" w:rsidRDefault="001A673F" w:rsidP="00552782">
      <w:pPr>
        <w:rPr>
          <w:sz w:val="24"/>
          <w:szCs w:val="24"/>
        </w:rPr>
      </w:pPr>
      <w:r w:rsidRPr="00552782">
        <w:rPr>
          <w:sz w:val="24"/>
          <w:szCs w:val="24"/>
        </w:rPr>
        <w:t>24.</w:t>
      </w:r>
      <w:r w:rsidR="00552782">
        <w:rPr>
          <w:sz w:val="24"/>
          <w:szCs w:val="24"/>
        </w:rPr>
        <w:t>7</w:t>
      </w:r>
      <w:r w:rsidRPr="00552782">
        <w:rPr>
          <w:sz w:val="24"/>
          <w:szCs w:val="24"/>
        </w:rPr>
        <w:t xml:space="preserve"> million (</w:t>
      </w:r>
      <w:r w:rsidR="00552782">
        <w:rPr>
          <w:sz w:val="24"/>
          <w:szCs w:val="24"/>
        </w:rPr>
        <w:t>June2020</w:t>
      </w:r>
      <w:r w:rsidRPr="00552782">
        <w:rPr>
          <w:sz w:val="24"/>
          <w:szCs w:val="24"/>
        </w:rPr>
        <w:t>)</w:t>
      </w:r>
      <w:r w:rsidR="00B224A3">
        <w:rPr>
          <w:rStyle w:val="FootnoteReference"/>
          <w:sz w:val="24"/>
          <w:szCs w:val="24"/>
        </w:rPr>
        <w:footnoteReference w:id="2"/>
      </w:r>
    </w:p>
    <w:p w14:paraId="2C4D1F64" w14:textId="77777777" w:rsidR="001A673F" w:rsidRPr="00152B33" w:rsidRDefault="001A673F" w:rsidP="001A673F">
      <w:pPr>
        <w:rPr>
          <w:sz w:val="24"/>
          <w:szCs w:val="24"/>
        </w:rPr>
      </w:pPr>
      <w:r w:rsidRPr="00152B33">
        <w:rPr>
          <w:sz w:val="24"/>
          <w:szCs w:val="24"/>
        </w:rPr>
        <w:t>PROPORTION OF POPULATION BORN OVERSEAS</w:t>
      </w:r>
    </w:p>
    <w:p w14:paraId="25BA19D8" w14:textId="2D94124C" w:rsidR="001A673F" w:rsidRPr="00552782" w:rsidRDefault="001A673F" w:rsidP="00552782">
      <w:pPr>
        <w:rPr>
          <w:sz w:val="24"/>
          <w:szCs w:val="24"/>
        </w:rPr>
      </w:pPr>
      <w:r w:rsidRPr="00552782">
        <w:rPr>
          <w:sz w:val="24"/>
          <w:szCs w:val="24"/>
        </w:rPr>
        <w:t>33.3% (2016)</w:t>
      </w:r>
      <w:r w:rsidR="00B224A3">
        <w:rPr>
          <w:rStyle w:val="FootnoteReference"/>
          <w:sz w:val="24"/>
          <w:szCs w:val="24"/>
        </w:rPr>
        <w:footnoteReference w:id="3"/>
      </w:r>
    </w:p>
    <w:p w14:paraId="6064B334" w14:textId="77777777" w:rsidR="00552782" w:rsidRPr="00152B33" w:rsidRDefault="00552782" w:rsidP="00552782">
      <w:pPr>
        <w:rPr>
          <w:sz w:val="24"/>
          <w:szCs w:val="24"/>
        </w:rPr>
      </w:pPr>
      <w:r w:rsidRPr="00152B33">
        <w:rPr>
          <w:sz w:val="24"/>
          <w:szCs w:val="24"/>
        </w:rPr>
        <w:t>SURFACE AREA</w:t>
      </w:r>
    </w:p>
    <w:p w14:paraId="123BA909" w14:textId="4EFDB430" w:rsidR="00552782" w:rsidRPr="00552782" w:rsidRDefault="00552782" w:rsidP="00552782">
      <w:pPr>
        <w:rPr>
          <w:sz w:val="24"/>
          <w:szCs w:val="24"/>
        </w:rPr>
      </w:pPr>
      <w:r w:rsidRPr="00552782">
        <w:rPr>
          <w:sz w:val="24"/>
          <w:szCs w:val="24"/>
        </w:rPr>
        <w:t>7.69</w:t>
      </w:r>
      <w:r>
        <w:rPr>
          <w:sz w:val="24"/>
          <w:szCs w:val="24"/>
        </w:rPr>
        <w:t xml:space="preserve"> million sq km </w:t>
      </w:r>
      <w:r w:rsidRPr="00552782">
        <w:rPr>
          <w:sz w:val="24"/>
          <w:szCs w:val="24"/>
        </w:rPr>
        <w:t xml:space="preserve">(2.96 million </w:t>
      </w:r>
      <w:r>
        <w:rPr>
          <w:sz w:val="24"/>
          <w:szCs w:val="24"/>
        </w:rPr>
        <w:t xml:space="preserve">sq </w:t>
      </w:r>
      <w:r w:rsidRPr="00552782">
        <w:rPr>
          <w:sz w:val="24"/>
          <w:szCs w:val="24"/>
        </w:rPr>
        <w:t>mi</w:t>
      </w:r>
      <w:r>
        <w:rPr>
          <w:sz w:val="24"/>
          <w:szCs w:val="24"/>
        </w:rPr>
        <w:t>les</w:t>
      </w:r>
      <w:r w:rsidRPr="00552782">
        <w:rPr>
          <w:sz w:val="24"/>
          <w:szCs w:val="24"/>
        </w:rPr>
        <w:t>)</w:t>
      </w:r>
      <w:r w:rsidR="00B224A3">
        <w:rPr>
          <w:rStyle w:val="FootnoteReference"/>
          <w:sz w:val="24"/>
          <w:szCs w:val="24"/>
        </w:rPr>
        <w:footnoteReference w:id="4"/>
      </w:r>
    </w:p>
    <w:p w14:paraId="6F0E37B0" w14:textId="0F7B3E85" w:rsidR="00552782" w:rsidRPr="00152B33" w:rsidRDefault="00552782" w:rsidP="001A673F">
      <w:pPr>
        <w:rPr>
          <w:sz w:val="24"/>
          <w:szCs w:val="24"/>
        </w:rPr>
      </w:pPr>
      <w:r w:rsidRPr="00152B33">
        <w:rPr>
          <w:sz w:val="24"/>
          <w:szCs w:val="24"/>
        </w:rPr>
        <w:t>THE 6</w:t>
      </w:r>
      <w:r w:rsidRPr="00152B33">
        <w:rPr>
          <w:sz w:val="24"/>
          <w:szCs w:val="24"/>
          <w:vertAlign w:val="superscript"/>
        </w:rPr>
        <w:t>TH</w:t>
      </w:r>
      <w:r w:rsidRPr="00152B33">
        <w:rPr>
          <w:sz w:val="24"/>
          <w:szCs w:val="24"/>
        </w:rPr>
        <w:t xml:space="preserve"> LARGEST COUNTRY</w:t>
      </w:r>
    </w:p>
    <w:p w14:paraId="061A373B" w14:textId="3B1C817D" w:rsidR="00552782" w:rsidRPr="00552782" w:rsidRDefault="00552782" w:rsidP="001A673F">
      <w:pPr>
        <w:rPr>
          <w:sz w:val="24"/>
          <w:szCs w:val="24"/>
        </w:rPr>
      </w:pPr>
      <w:r>
        <w:rPr>
          <w:sz w:val="24"/>
          <w:szCs w:val="24"/>
        </w:rPr>
        <w:t>and the only nation to govern an entire continent</w:t>
      </w:r>
    </w:p>
    <w:p w14:paraId="04DA4A5F" w14:textId="77777777" w:rsidR="00152B33" w:rsidRPr="00152B33" w:rsidRDefault="00152B33" w:rsidP="00152B33">
      <w:pPr>
        <w:rPr>
          <w:sz w:val="24"/>
          <w:szCs w:val="24"/>
        </w:rPr>
      </w:pPr>
      <w:r w:rsidRPr="00152B33">
        <w:rPr>
          <w:sz w:val="24"/>
          <w:szCs w:val="24"/>
        </w:rPr>
        <w:t>CURRENCY</w:t>
      </w:r>
    </w:p>
    <w:p w14:paraId="289B0F7F" w14:textId="77777777" w:rsidR="00F24AFC" w:rsidRDefault="00152B33" w:rsidP="00152B33">
      <w:pPr>
        <w:rPr>
          <w:sz w:val="24"/>
          <w:szCs w:val="24"/>
        </w:rPr>
      </w:pPr>
      <w:r w:rsidRPr="00152B33">
        <w:rPr>
          <w:sz w:val="24"/>
          <w:szCs w:val="24"/>
        </w:rPr>
        <w:t>Australian dollar (AUD)</w:t>
      </w:r>
    </w:p>
    <w:p w14:paraId="3B3BAC4F" w14:textId="77777777" w:rsidR="00F24AFC" w:rsidRDefault="00F24AFC">
      <w:pPr>
        <w:rPr>
          <w:sz w:val="24"/>
          <w:szCs w:val="24"/>
        </w:rPr>
      </w:pPr>
      <w:r>
        <w:rPr>
          <w:sz w:val="24"/>
          <w:szCs w:val="24"/>
        </w:rPr>
        <w:br w:type="page"/>
      </w:r>
    </w:p>
    <w:p w14:paraId="69297CB0" w14:textId="5FAE428B" w:rsidR="00152B33" w:rsidRPr="00152B33" w:rsidRDefault="00152B33" w:rsidP="00152B33">
      <w:pPr>
        <w:rPr>
          <w:sz w:val="24"/>
          <w:szCs w:val="24"/>
        </w:rPr>
      </w:pPr>
      <w:r w:rsidRPr="00152B33">
        <w:rPr>
          <w:sz w:val="24"/>
          <w:szCs w:val="24"/>
        </w:rPr>
        <w:lastRenderedPageBreak/>
        <w:t>LIFE EXPECTANCY</w:t>
      </w:r>
    </w:p>
    <w:p w14:paraId="73DAF759" w14:textId="77777777" w:rsidR="00152B33" w:rsidRDefault="00152B33" w:rsidP="00152B33">
      <w:pPr>
        <w:rPr>
          <w:sz w:val="24"/>
          <w:szCs w:val="24"/>
        </w:rPr>
      </w:pPr>
      <w:r>
        <w:rPr>
          <w:sz w:val="24"/>
          <w:szCs w:val="24"/>
        </w:rPr>
        <w:t xml:space="preserve">Women </w:t>
      </w:r>
      <w:r w:rsidRPr="00152B33">
        <w:rPr>
          <w:sz w:val="24"/>
          <w:szCs w:val="24"/>
        </w:rPr>
        <w:t>85 years</w:t>
      </w:r>
    </w:p>
    <w:p w14:paraId="77A1544F" w14:textId="6E375C71" w:rsidR="00152B33" w:rsidRPr="00152B33" w:rsidRDefault="00152B33" w:rsidP="00152B33">
      <w:pPr>
        <w:rPr>
          <w:sz w:val="24"/>
          <w:szCs w:val="24"/>
        </w:rPr>
      </w:pPr>
      <w:r>
        <w:rPr>
          <w:sz w:val="24"/>
          <w:szCs w:val="24"/>
        </w:rPr>
        <w:t>Me</w:t>
      </w:r>
      <w:r w:rsidR="00974C75">
        <w:rPr>
          <w:sz w:val="24"/>
          <w:szCs w:val="24"/>
        </w:rPr>
        <w:t>n</w:t>
      </w:r>
      <w:r w:rsidRPr="00152B33">
        <w:rPr>
          <w:sz w:val="24"/>
          <w:szCs w:val="24"/>
        </w:rPr>
        <w:t xml:space="preserve"> 81 years</w:t>
      </w:r>
      <w:r w:rsidR="003B0FB3">
        <w:rPr>
          <w:rStyle w:val="FootnoteReference"/>
          <w:sz w:val="24"/>
          <w:szCs w:val="24"/>
        </w:rPr>
        <w:footnoteReference w:id="5"/>
      </w:r>
      <w:r w:rsidRPr="00152B33">
        <w:rPr>
          <w:sz w:val="24"/>
          <w:szCs w:val="24"/>
        </w:rPr>
        <w:t xml:space="preserve"> </w:t>
      </w:r>
    </w:p>
    <w:p w14:paraId="079ADF46" w14:textId="77777777" w:rsidR="00152B33" w:rsidRPr="00152B33" w:rsidRDefault="00152B33" w:rsidP="00152B33">
      <w:pPr>
        <w:rPr>
          <w:sz w:val="24"/>
          <w:szCs w:val="24"/>
        </w:rPr>
      </w:pPr>
      <w:r w:rsidRPr="00152B33">
        <w:rPr>
          <w:sz w:val="24"/>
          <w:szCs w:val="24"/>
        </w:rPr>
        <w:t>LARGEST CITY</w:t>
      </w:r>
    </w:p>
    <w:p w14:paraId="5B744091" w14:textId="4387F0C9" w:rsidR="00152B33" w:rsidRPr="00152B33" w:rsidRDefault="00152B33" w:rsidP="00152B33">
      <w:pPr>
        <w:rPr>
          <w:sz w:val="24"/>
          <w:szCs w:val="24"/>
        </w:rPr>
      </w:pPr>
      <w:r>
        <w:rPr>
          <w:sz w:val="24"/>
          <w:szCs w:val="24"/>
        </w:rPr>
        <w:t>Greater Sydney Population 5.3 million (June 2019)</w:t>
      </w:r>
      <w:r w:rsidR="003B0FB3">
        <w:rPr>
          <w:rStyle w:val="FootnoteReference"/>
          <w:sz w:val="24"/>
          <w:szCs w:val="24"/>
        </w:rPr>
        <w:footnoteReference w:id="6"/>
      </w:r>
    </w:p>
    <w:p w14:paraId="6F7E3720" w14:textId="3E3414C9" w:rsidR="001A673F" w:rsidRPr="00152B33" w:rsidRDefault="001A673F" w:rsidP="001A673F">
      <w:pPr>
        <w:rPr>
          <w:sz w:val="24"/>
          <w:szCs w:val="24"/>
        </w:rPr>
      </w:pPr>
      <w:r w:rsidRPr="00152B33">
        <w:rPr>
          <w:sz w:val="24"/>
          <w:szCs w:val="24"/>
        </w:rPr>
        <w:t>PROPORTION OF POPULATION WHO IDENTIFY AS BEING OF ABORIGINAL OR TORRES STRAIT ISLANDER ORIGIN</w:t>
      </w:r>
    </w:p>
    <w:p w14:paraId="5815C7A6" w14:textId="0D6A8907" w:rsidR="001A673F" w:rsidRPr="00152B33" w:rsidRDefault="001A673F" w:rsidP="00152B33">
      <w:pPr>
        <w:rPr>
          <w:sz w:val="24"/>
          <w:szCs w:val="24"/>
        </w:rPr>
      </w:pPr>
      <w:r w:rsidRPr="00152B33">
        <w:rPr>
          <w:sz w:val="24"/>
          <w:szCs w:val="24"/>
        </w:rPr>
        <w:t>3.3% (2019)</w:t>
      </w:r>
      <w:r w:rsidR="003B0FB3">
        <w:rPr>
          <w:rStyle w:val="FootnoteReference"/>
          <w:sz w:val="24"/>
          <w:szCs w:val="24"/>
        </w:rPr>
        <w:footnoteReference w:id="7"/>
      </w:r>
    </w:p>
    <w:bookmarkEnd w:id="0"/>
    <w:p w14:paraId="46B9CDE9" w14:textId="3F7DC3AA" w:rsidR="001A673F" w:rsidRPr="00586D5F" w:rsidRDefault="00152B33" w:rsidP="00586D5F">
      <w:pPr>
        <w:pStyle w:val="Heading3"/>
      </w:pPr>
      <w:r w:rsidRPr="00586D5F">
        <w:t>Biodiversity is at the heart of Australia</w:t>
      </w:r>
    </w:p>
    <w:p w14:paraId="56C82294" w14:textId="546B5732" w:rsidR="00152B33" w:rsidRDefault="003B0FB3" w:rsidP="008101AF">
      <w:pPr>
        <w:rPr>
          <w:sz w:val="24"/>
          <w:szCs w:val="24"/>
        </w:rPr>
      </w:pPr>
      <w:r>
        <w:rPr>
          <w:sz w:val="24"/>
          <w:szCs w:val="24"/>
        </w:rPr>
        <w:t xml:space="preserve">Australia is one of the most biologically diverse countries on the planet, hosting landscapes that range from alpine to temperate zones, and desert to tropical </w:t>
      </w:r>
      <w:r w:rsidR="00172F90">
        <w:rPr>
          <w:sz w:val="24"/>
          <w:szCs w:val="24"/>
        </w:rPr>
        <w:t>zones. Only six per cent of the land is arable, with the country marked by a range of environmental conditions, natural climate variability, high fire frequency and a generally flat topography.</w:t>
      </w:r>
    </w:p>
    <w:p w14:paraId="1C3C67EB" w14:textId="7885E80E" w:rsidR="00172F90" w:rsidRDefault="00172F90" w:rsidP="008101AF">
      <w:pPr>
        <w:rPr>
          <w:sz w:val="24"/>
          <w:szCs w:val="24"/>
        </w:rPr>
      </w:pPr>
      <w:r>
        <w:rPr>
          <w:sz w:val="24"/>
          <w:szCs w:val="24"/>
        </w:rPr>
        <w:t>Australia is building resilience to climate change impacts domestically to help protect our people, wildlife and other animals, and our economy.</w:t>
      </w:r>
    </w:p>
    <w:p w14:paraId="44246230" w14:textId="2D0CD2A2" w:rsidR="00172F90" w:rsidRPr="00586D5F" w:rsidRDefault="00172F90" w:rsidP="00586D5F">
      <w:pPr>
        <w:pStyle w:val="Heading3"/>
      </w:pPr>
      <w:r w:rsidRPr="00586D5F">
        <w:t>A second home to 758,154 international students</w:t>
      </w:r>
    </w:p>
    <w:p w14:paraId="0423DD73" w14:textId="06FD167A" w:rsidR="00172F90" w:rsidRDefault="00172F90" w:rsidP="008101AF">
      <w:pPr>
        <w:rPr>
          <w:sz w:val="24"/>
          <w:szCs w:val="24"/>
        </w:rPr>
      </w:pPr>
      <w:r>
        <w:rPr>
          <w:sz w:val="24"/>
          <w:szCs w:val="24"/>
        </w:rPr>
        <w:t>In 2019 Australia was the world’s third most popular destination for international students</w:t>
      </w:r>
      <w:r>
        <w:rPr>
          <w:rStyle w:val="FootnoteReference"/>
          <w:sz w:val="24"/>
          <w:szCs w:val="24"/>
        </w:rPr>
        <w:footnoteReference w:id="8"/>
      </w:r>
      <w:r w:rsidR="00516119">
        <w:rPr>
          <w:sz w:val="24"/>
          <w:szCs w:val="24"/>
        </w:rPr>
        <w:t>.</w:t>
      </w:r>
    </w:p>
    <w:p w14:paraId="3449DC7A" w14:textId="75774121" w:rsidR="00172F90" w:rsidRPr="00586D5F" w:rsidRDefault="00172F90" w:rsidP="00586D5F">
      <w:pPr>
        <w:pStyle w:val="Heading3"/>
      </w:pPr>
      <w:r w:rsidRPr="00586D5F">
        <w:t>Some of the world’s most liveable cities</w:t>
      </w:r>
    </w:p>
    <w:p w14:paraId="7B0A8CCA" w14:textId="2A8B2CA6" w:rsidR="00172F90" w:rsidRDefault="00172F90" w:rsidP="008101AF">
      <w:pPr>
        <w:rPr>
          <w:sz w:val="24"/>
          <w:szCs w:val="24"/>
        </w:rPr>
      </w:pPr>
      <w:r>
        <w:rPr>
          <w:sz w:val="24"/>
          <w:szCs w:val="24"/>
        </w:rPr>
        <w:t xml:space="preserve">Three Australian cities – Melbourne, </w:t>
      </w:r>
      <w:proofErr w:type="gramStart"/>
      <w:r>
        <w:rPr>
          <w:sz w:val="24"/>
          <w:szCs w:val="24"/>
        </w:rPr>
        <w:t>Sydney</w:t>
      </w:r>
      <w:proofErr w:type="gramEnd"/>
      <w:r>
        <w:rPr>
          <w:sz w:val="24"/>
          <w:szCs w:val="24"/>
        </w:rPr>
        <w:t xml:space="preserve"> and Adelaide – were listed in the top ten world’s most liveable cities in 2019 by the Economist Intelligence Unit’s global liveability index</w:t>
      </w:r>
      <w:r>
        <w:rPr>
          <w:rStyle w:val="FootnoteReference"/>
          <w:sz w:val="24"/>
          <w:szCs w:val="24"/>
        </w:rPr>
        <w:footnoteReference w:id="9"/>
      </w:r>
      <w:r w:rsidR="00516119">
        <w:rPr>
          <w:sz w:val="24"/>
          <w:szCs w:val="24"/>
        </w:rPr>
        <w:t>.</w:t>
      </w:r>
    </w:p>
    <w:p w14:paraId="6CAEE883" w14:textId="3BA3835F" w:rsidR="000233BB" w:rsidRPr="00586D5F" w:rsidRDefault="000233BB" w:rsidP="00586D5F">
      <w:pPr>
        <w:pStyle w:val="Heading2"/>
      </w:pPr>
      <w:r w:rsidRPr="00586D5F">
        <w:t>Indigenous Australians</w:t>
      </w:r>
    </w:p>
    <w:p w14:paraId="0AF3A869" w14:textId="75523947" w:rsidR="000233BB" w:rsidRDefault="000233BB" w:rsidP="008101AF">
      <w:pPr>
        <w:rPr>
          <w:sz w:val="24"/>
          <w:szCs w:val="24"/>
        </w:rPr>
      </w:pPr>
      <w:r w:rsidRPr="000233BB">
        <w:rPr>
          <w:sz w:val="24"/>
          <w:szCs w:val="24"/>
        </w:rPr>
        <w:t>Australian Indigenous cultures are among the oldest living cultures in the world.</w:t>
      </w:r>
      <w:r>
        <w:rPr>
          <w:sz w:val="24"/>
          <w:szCs w:val="24"/>
        </w:rPr>
        <w:t xml:space="preserve"> </w:t>
      </w:r>
    </w:p>
    <w:p w14:paraId="6E6C3C38" w14:textId="70561F3E" w:rsidR="000233BB" w:rsidRDefault="000233BB" w:rsidP="008101AF">
      <w:pPr>
        <w:rPr>
          <w:sz w:val="24"/>
          <w:szCs w:val="24"/>
        </w:rPr>
      </w:pPr>
      <w:r>
        <w:rPr>
          <w:sz w:val="24"/>
          <w:szCs w:val="24"/>
        </w:rPr>
        <w:lastRenderedPageBreak/>
        <w:t>Aboriginal Australians are custodians of some of the oldest continuous living cultures in the world. Archaeological evidence suggests that the first Australians have lived in harmony with the Australian continent for at least 60,000 years</w:t>
      </w:r>
      <w:r>
        <w:rPr>
          <w:rStyle w:val="FootnoteReference"/>
          <w:sz w:val="24"/>
          <w:szCs w:val="24"/>
        </w:rPr>
        <w:footnoteReference w:id="10"/>
      </w:r>
      <w:r w:rsidR="00516119">
        <w:rPr>
          <w:sz w:val="24"/>
          <w:szCs w:val="24"/>
        </w:rPr>
        <w:t>.</w:t>
      </w:r>
      <w:r>
        <w:rPr>
          <w:sz w:val="24"/>
          <w:szCs w:val="24"/>
        </w:rPr>
        <w:t xml:space="preserve"> Another distinct group, the Torres Strait Islander people of Melanesian origin, first settled on islands north of the mainland between the tip of Queensland and Papua New Guinea thousands of years ago.</w:t>
      </w:r>
    </w:p>
    <w:p w14:paraId="1CA0987E" w14:textId="11ABD409" w:rsidR="000233BB" w:rsidRDefault="000233BB" w:rsidP="008101AF">
      <w:pPr>
        <w:rPr>
          <w:sz w:val="24"/>
          <w:szCs w:val="24"/>
        </w:rPr>
      </w:pPr>
      <w:r>
        <w:rPr>
          <w:sz w:val="24"/>
          <w:szCs w:val="24"/>
        </w:rPr>
        <w:t>Aboriginal and Torres Strait Islander Australians maintain different and distinctive traditions and beliefs, which vary across all of Australia.</w:t>
      </w:r>
    </w:p>
    <w:p w14:paraId="07F21505" w14:textId="1D12495A" w:rsidR="000233BB" w:rsidRDefault="000233BB" w:rsidP="008101AF">
      <w:pPr>
        <w:rPr>
          <w:sz w:val="24"/>
          <w:szCs w:val="24"/>
        </w:rPr>
      </w:pPr>
      <w:r>
        <w:rPr>
          <w:sz w:val="24"/>
          <w:szCs w:val="24"/>
        </w:rPr>
        <w:t>Their creation stories and lore form sophisticated belief systems that traverse the landscape, and their ancient rituals and ceremonies remain a source of cultural sustenance.</w:t>
      </w:r>
    </w:p>
    <w:p w14:paraId="6194C8F3" w14:textId="5CE2418D" w:rsidR="000233BB" w:rsidRDefault="000233BB" w:rsidP="008101AF">
      <w:pPr>
        <w:rPr>
          <w:sz w:val="24"/>
          <w:szCs w:val="24"/>
        </w:rPr>
      </w:pPr>
      <w:r>
        <w:rPr>
          <w:sz w:val="24"/>
          <w:szCs w:val="24"/>
        </w:rPr>
        <w:t>Indigenous Australians were the first known bakers of bread anywhere in the world. The discovery of ancient grinding stones suggests that the first Australians have been grinding seed to bake bread for at least 30,000 years, even before the ancient Egyptians</w:t>
      </w:r>
      <w:r w:rsidR="00516119">
        <w:rPr>
          <w:sz w:val="24"/>
          <w:szCs w:val="24"/>
        </w:rPr>
        <w:t xml:space="preserve">. They settled, built </w:t>
      </w:r>
      <w:proofErr w:type="gramStart"/>
      <w:r w:rsidR="00516119">
        <w:rPr>
          <w:sz w:val="24"/>
          <w:szCs w:val="24"/>
        </w:rPr>
        <w:t>houses</w:t>
      </w:r>
      <w:proofErr w:type="gramEnd"/>
      <w:r w:rsidR="00516119">
        <w:rPr>
          <w:sz w:val="24"/>
          <w:szCs w:val="24"/>
        </w:rPr>
        <w:t xml:space="preserve"> and governed territory, deploying codified rules and governance structures. They sowed, </w:t>
      </w:r>
      <w:proofErr w:type="gramStart"/>
      <w:r w:rsidR="00516119">
        <w:rPr>
          <w:sz w:val="24"/>
          <w:szCs w:val="24"/>
        </w:rPr>
        <w:t>harvested</w:t>
      </w:r>
      <w:proofErr w:type="gramEnd"/>
      <w:r w:rsidR="00516119">
        <w:rPr>
          <w:sz w:val="24"/>
          <w:szCs w:val="24"/>
        </w:rPr>
        <w:t xml:space="preserve"> and stored crops, and made garments</w:t>
      </w:r>
      <w:r w:rsidR="00516119">
        <w:rPr>
          <w:rStyle w:val="FootnoteReference"/>
          <w:sz w:val="24"/>
          <w:szCs w:val="24"/>
        </w:rPr>
        <w:footnoteReference w:id="11"/>
      </w:r>
      <w:r w:rsidR="00516119">
        <w:rPr>
          <w:sz w:val="24"/>
          <w:szCs w:val="24"/>
        </w:rPr>
        <w:t>.</w:t>
      </w:r>
    </w:p>
    <w:p w14:paraId="567E42BB" w14:textId="08D39436" w:rsidR="00516119" w:rsidRDefault="00516119" w:rsidP="008101AF">
      <w:pPr>
        <w:rPr>
          <w:sz w:val="24"/>
          <w:szCs w:val="24"/>
        </w:rPr>
      </w:pPr>
      <w:r>
        <w:rPr>
          <w:sz w:val="24"/>
          <w:szCs w:val="24"/>
        </w:rPr>
        <w:t xml:space="preserve">The first Australians were also expert navigators and inspired engineers. By taking an Indigenous guided tour or joining a cultural experience, visitors and locals can witness extraordinary feats of engineering and ancient land management </w:t>
      </w:r>
      <w:proofErr w:type="gramStart"/>
      <w:r>
        <w:rPr>
          <w:sz w:val="24"/>
          <w:szCs w:val="24"/>
        </w:rPr>
        <w:t>practices, and</w:t>
      </w:r>
      <w:proofErr w:type="gramEnd"/>
      <w:r>
        <w:rPr>
          <w:sz w:val="24"/>
          <w:szCs w:val="24"/>
        </w:rPr>
        <w:t xml:space="preserve"> glimpse the deep cultural knowledge and understanding of the traditional owners.</w:t>
      </w:r>
    </w:p>
    <w:p w14:paraId="37E9917E" w14:textId="0F72A2A8" w:rsidR="00516119" w:rsidRDefault="00516119" w:rsidP="008101AF">
      <w:pPr>
        <w:rPr>
          <w:sz w:val="24"/>
          <w:szCs w:val="24"/>
        </w:rPr>
      </w:pPr>
      <w:r>
        <w:rPr>
          <w:sz w:val="24"/>
          <w:szCs w:val="24"/>
        </w:rPr>
        <w:t>Aboriginal and Torres Strait Islander languages remain important to Australian cultures and ways of life. At the time of European settlement, there were over 250 Indigenous language groups across Australia</w:t>
      </w:r>
      <w:r>
        <w:rPr>
          <w:rStyle w:val="FootnoteReference"/>
          <w:sz w:val="24"/>
          <w:szCs w:val="24"/>
        </w:rPr>
        <w:footnoteReference w:id="12"/>
      </w:r>
      <w:r>
        <w:rPr>
          <w:sz w:val="24"/>
          <w:szCs w:val="24"/>
        </w:rPr>
        <w:t xml:space="preserve">. </w:t>
      </w:r>
      <w:r w:rsidR="0047571F">
        <w:rPr>
          <w:sz w:val="24"/>
          <w:szCs w:val="24"/>
        </w:rPr>
        <w:t>Efforts are underway to keep language strong in communities and to revive sleeping languages.</w:t>
      </w:r>
    </w:p>
    <w:p w14:paraId="3BD6C3B9" w14:textId="77430BDC" w:rsidR="0047571F" w:rsidRDefault="0047571F" w:rsidP="008101AF">
      <w:pPr>
        <w:rPr>
          <w:sz w:val="24"/>
          <w:szCs w:val="24"/>
        </w:rPr>
      </w:pPr>
      <w:r>
        <w:rPr>
          <w:sz w:val="24"/>
          <w:szCs w:val="24"/>
        </w:rPr>
        <w:t xml:space="preserve">Indigenous cultures are diverse, strong and a vital part of Australia’s national identity. Indigenous Australians make leading contributions in many areas including in the arts, media, academia, politics, </w:t>
      </w:r>
      <w:proofErr w:type="gramStart"/>
      <w:r>
        <w:rPr>
          <w:sz w:val="24"/>
          <w:szCs w:val="24"/>
        </w:rPr>
        <w:t>sport</w:t>
      </w:r>
      <w:proofErr w:type="gramEnd"/>
      <w:r>
        <w:rPr>
          <w:sz w:val="24"/>
          <w:szCs w:val="24"/>
        </w:rPr>
        <w:t xml:space="preserve"> and business. 2020 Young Australian of the Year and the world’s number one singles tennis player, Ashleigh </w:t>
      </w:r>
      <w:proofErr w:type="spellStart"/>
      <w:r>
        <w:rPr>
          <w:sz w:val="24"/>
          <w:szCs w:val="24"/>
        </w:rPr>
        <w:t>Barty</w:t>
      </w:r>
      <w:proofErr w:type="spellEnd"/>
      <w:r>
        <w:rPr>
          <w:sz w:val="24"/>
          <w:szCs w:val="24"/>
        </w:rPr>
        <w:t xml:space="preserve">, is a </w:t>
      </w:r>
      <w:proofErr w:type="spellStart"/>
      <w:r>
        <w:rPr>
          <w:sz w:val="24"/>
          <w:szCs w:val="24"/>
        </w:rPr>
        <w:t>Ngarigo</w:t>
      </w:r>
      <w:proofErr w:type="spellEnd"/>
      <w:r>
        <w:rPr>
          <w:sz w:val="24"/>
          <w:szCs w:val="24"/>
        </w:rPr>
        <w:t xml:space="preserve"> woman who grew up in Ipswich, Queensland.</w:t>
      </w:r>
    </w:p>
    <w:p w14:paraId="622AF506" w14:textId="0A4E7E2B" w:rsidR="0047571F" w:rsidRPr="00586D5F" w:rsidRDefault="0047571F" w:rsidP="00586D5F">
      <w:pPr>
        <w:pStyle w:val="Heading3"/>
      </w:pPr>
      <w:r w:rsidRPr="00586D5F">
        <w:t>Indigenous recognition and milestones</w:t>
      </w:r>
      <w:r w:rsidRPr="005B1145">
        <w:rPr>
          <w:rStyle w:val="FootnoteReference"/>
          <w:b w:val="0"/>
          <w:bCs w:val="0"/>
          <w:sz w:val="24"/>
          <w:szCs w:val="24"/>
        </w:rPr>
        <w:footnoteReference w:id="13"/>
      </w:r>
    </w:p>
    <w:p w14:paraId="004AE88E" w14:textId="157D4D0A" w:rsidR="0047571F" w:rsidRDefault="0047571F" w:rsidP="008101AF">
      <w:pPr>
        <w:rPr>
          <w:sz w:val="24"/>
          <w:szCs w:val="24"/>
        </w:rPr>
      </w:pPr>
      <w:r w:rsidRPr="0047571F">
        <w:rPr>
          <w:sz w:val="24"/>
          <w:szCs w:val="24"/>
        </w:rPr>
        <w:t xml:space="preserve">First </w:t>
      </w:r>
      <w:r>
        <w:rPr>
          <w:sz w:val="24"/>
          <w:szCs w:val="24"/>
        </w:rPr>
        <w:t xml:space="preserve">contact between Aboriginal Australians and European colonisers in 1788 quickly escalated into frontier conflict that lasted for over 140 years, and the introduction of new diseases had further devastating effects on Indigenous Australians. In July 2020, the First Ministers of all Australian </w:t>
      </w:r>
      <w:r w:rsidR="00D30051">
        <w:rPr>
          <w:sz w:val="24"/>
          <w:szCs w:val="24"/>
        </w:rPr>
        <w:t xml:space="preserve">Governments signed a new Agreement negotiated directly with </w:t>
      </w:r>
      <w:r w:rsidR="00D30051">
        <w:rPr>
          <w:sz w:val="24"/>
          <w:szCs w:val="24"/>
        </w:rPr>
        <w:lastRenderedPageBreak/>
        <w:t>Aboriginal and Torres Strait Islander people to ‘Close the Gap’ between the health, social and economic outcomes of Indigenous and non-Indigenous Australians.</w:t>
      </w:r>
    </w:p>
    <w:p w14:paraId="03013E18" w14:textId="18AA8E19" w:rsidR="00AD262F" w:rsidRDefault="00AD262F" w:rsidP="008101AF">
      <w:pPr>
        <w:rPr>
          <w:sz w:val="24"/>
          <w:szCs w:val="24"/>
        </w:rPr>
      </w:pPr>
      <w:r>
        <w:rPr>
          <w:sz w:val="24"/>
          <w:szCs w:val="24"/>
        </w:rPr>
        <w:t>A national referendum, held on 27 May 1967, removed references from the Australian Constitution that excluded Indigenous Australians from being counted in the census. The referendum saw the highest ‘yes’ vote ever recorded in a referendum in Australia, with just over 90 per cent of Australians voting for change. The referendum and the High Court Mabo decision of 3 June 1992, which recognised native title and Indigenous Australians’ entitlements to possession, occupation, use and enjoyment of their traditional lands, are important milestones in Australian history.</w:t>
      </w:r>
    </w:p>
    <w:p w14:paraId="621A081C" w14:textId="72A83CBD" w:rsidR="00AD262F" w:rsidRDefault="00AD262F" w:rsidP="008101AF">
      <w:pPr>
        <w:rPr>
          <w:sz w:val="24"/>
          <w:szCs w:val="24"/>
        </w:rPr>
      </w:pPr>
      <w:r>
        <w:rPr>
          <w:sz w:val="24"/>
          <w:szCs w:val="24"/>
        </w:rPr>
        <w:t>In 2008, the Australian Parliament passed a motion of Apology to Indigenous Australians for past mistreatment and injustices, especially the Stolen Generations, who were Indigenous children forcibly removed from their families.</w:t>
      </w:r>
    </w:p>
    <w:p w14:paraId="3B2F03D0" w14:textId="07903DAD" w:rsidR="00AD262F" w:rsidRDefault="00086A49" w:rsidP="008101AF">
      <w:pPr>
        <w:rPr>
          <w:i/>
          <w:iCs/>
          <w:sz w:val="24"/>
          <w:szCs w:val="24"/>
        </w:rPr>
      </w:pPr>
      <w:r>
        <w:rPr>
          <w:i/>
          <w:iCs/>
          <w:sz w:val="24"/>
          <w:szCs w:val="24"/>
        </w:rPr>
        <w:t>“The time has now come for the nation to turn a new page in Australia’s history by righting the wrongs of the past and so moving forward with confidence to the future … A future where all Australians, whatever their origins, are truly equal partners, with equal opportunities and with an equal stake in shaping the next chapter in the history of this great country, Australia.”</w:t>
      </w:r>
    </w:p>
    <w:p w14:paraId="4402B1D1" w14:textId="273C8E11" w:rsidR="00086A49" w:rsidRDefault="00086A49" w:rsidP="008101AF">
      <w:pPr>
        <w:rPr>
          <w:i/>
          <w:iCs/>
          <w:sz w:val="24"/>
          <w:szCs w:val="24"/>
        </w:rPr>
      </w:pPr>
      <w:r>
        <w:rPr>
          <w:i/>
          <w:iCs/>
          <w:sz w:val="24"/>
          <w:szCs w:val="24"/>
        </w:rPr>
        <w:t>-Prime Minister the Hon Kevin Rudd MP, 13 February 2008.</w:t>
      </w:r>
    </w:p>
    <w:p w14:paraId="5922DE0B" w14:textId="44F4E431" w:rsidR="00086A49" w:rsidRPr="00586D5F" w:rsidRDefault="00086A49" w:rsidP="00586D5F">
      <w:pPr>
        <w:pStyle w:val="Heading3"/>
      </w:pPr>
      <w:r w:rsidRPr="00586D5F">
        <w:t>A voice for Indigenous Australians</w:t>
      </w:r>
    </w:p>
    <w:p w14:paraId="01E315C1" w14:textId="2346E9FC" w:rsidR="00086A49" w:rsidRDefault="00086A49" w:rsidP="008101AF">
      <w:pPr>
        <w:rPr>
          <w:sz w:val="24"/>
          <w:szCs w:val="24"/>
        </w:rPr>
      </w:pPr>
      <w:r>
        <w:rPr>
          <w:sz w:val="24"/>
          <w:szCs w:val="24"/>
        </w:rPr>
        <w:t xml:space="preserve">The Australian Government is working in partnership with Aboriginal and Torres Strait </w:t>
      </w:r>
      <w:r w:rsidR="00A4002B">
        <w:rPr>
          <w:sz w:val="24"/>
          <w:szCs w:val="24"/>
        </w:rPr>
        <w:t>Islander people across Australia to co-design a practical way for Indigenous voices to be heard at all levels.</w:t>
      </w:r>
    </w:p>
    <w:p w14:paraId="728B1B7F" w14:textId="78CC5847" w:rsidR="00A4002B" w:rsidRPr="00586D5F" w:rsidRDefault="00A4002B" w:rsidP="00586D5F">
      <w:pPr>
        <w:pStyle w:val="Heading3"/>
      </w:pPr>
      <w:r w:rsidRPr="00586D5F">
        <w:t>Dates of significance</w:t>
      </w:r>
    </w:p>
    <w:p w14:paraId="526391A8" w14:textId="39782227" w:rsidR="00A4002B" w:rsidRDefault="00A4002B" w:rsidP="008101AF">
      <w:pPr>
        <w:rPr>
          <w:sz w:val="24"/>
          <w:szCs w:val="24"/>
        </w:rPr>
      </w:pPr>
      <w:r>
        <w:rPr>
          <w:sz w:val="24"/>
          <w:szCs w:val="24"/>
        </w:rPr>
        <w:t xml:space="preserve">NAIDOC Week is observed in Australia from the first Sunday in July until the following Sunday, every year with a different theme. The week celebrates the history, </w:t>
      </w:r>
      <w:proofErr w:type="gramStart"/>
      <w:r>
        <w:rPr>
          <w:sz w:val="24"/>
          <w:szCs w:val="24"/>
        </w:rPr>
        <w:t>culture</w:t>
      </w:r>
      <w:proofErr w:type="gramEnd"/>
      <w:r>
        <w:rPr>
          <w:sz w:val="24"/>
          <w:szCs w:val="24"/>
        </w:rPr>
        <w:t xml:space="preserve"> and achievements of Aboriginal and Torres Strait Islander peoples.</w:t>
      </w:r>
    </w:p>
    <w:p w14:paraId="50C300C4" w14:textId="470FBF78" w:rsidR="00A4002B" w:rsidRDefault="00A4002B" w:rsidP="008101AF">
      <w:pPr>
        <w:rPr>
          <w:sz w:val="24"/>
          <w:szCs w:val="24"/>
        </w:rPr>
      </w:pPr>
      <w:r>
        <w:rPr>
          <w:sz w:val="24"/>
          <w:szCs w:val="24"/>
        </w:rPr>
        <w:t>National Sorry Day is observed annually on 26 May to remember and acknowledge the mistreatment of Aboriginal and Torres Strait Islander people who were forcibly removed from their families and communities, which are now known as ‘The Stolen Generations’.</w:t>
      </w:r>
    </w:p>
    <w:p w14:paraId="423131B0" w14:textId="5B6C455A" w:rsidR="00A4002B" w:rsidRDefault="00A4002B" w:rsidP="008101AF">
      <w:pPr>
        <w:rPr>
          <w:sz w:val="24"/>
          <w:szCs w:val="24"/>
        </w:rPr>
      </w:pPr>
      <w:r>
        <w:rPr>
          <w:sz w:val="24"/>
          <w:szCs w:val="24"/>
        </w:rPr>
        <w:t>National Reconciliation Week (NRW) is a time for all Australians to learn about our shared histories, cultures, and achievements, and to explore how we can each contribute to achieving reconciliation in Australia.</w:t>
      </w:r>
    </w:p>
    <w:p w14:paraId="63AD8042" w14:textId="490DD53A" w:rsidR="00A4002B" w:rsidRDefault="00A4002B" w:rsidP="008101AF">
      <w:pPr>
        <w:rPr>
          <w:sz w:val="24"/>
          <w:szCs w:val="24"/>
        </w:rPr>
      </w:pPr>
      <w:r>
        <w:rPr>
          <w:sz w:val="24"/>
          <w:szCs w:val="24"/>
        </w:rPr>
        <w:t xml:space="preserve">The dates for NRW remain the same each year; 27 May to 3 June. These dates commemorate two significant milestones in the reconciliation </w:t>
      </w:r>
      <w:r w:rsidR="00AE7E99">
        <w:rPr>
          <w:sz w:val="24"/>
          <w:szCs w:val="24"/>
        </w:rPr>
        <w:t>journey – the successful 1967 referendum, and the Australian High Court Mabo decision respectively.</w:t>
      </w:r>
    </w:p>
    <w:p w14:paraId="41FB9D36" w14:textId="77777777" w:rsidR="00A01BF1" w:rsidRDefault="00A01BF1">
      <w:pPr>
        <w:rPr>
          <w:b/>
          <w:bCs/>
          <w:sz w:val="40"/>
          <w:szCs w:val="40"/>
        </w:rPr>
      </w:pPr>
      <w:r>
        <w:rPr>
          <w:b/>
          <w:bCs/>
          <w:sz w:val="40"/>
          <w:szCs w:val="40"/>
        </w:rPr>
        <w:br w:type="page"/>
      </w:r>
    </w:p>
    <w:p w14:paraId="32B9FD5E" w14:textId="1E3DC001" w:rsidR="00AE7E99" w:rsidRPr="00586D5F" w:rsidRDefault="00AE7E99" w:rsidP="00586D5F">
      <w:pPr>
        <w:pStyle w:val="Heading2"/>
      </w:pPr>
      <w:r w:rsidRPr="00586D5F">
        <w:lastRenderedPageBreak/>
        <w:t>Australians Who We are</w:t>
      </w:r>
    </w:p>
    <w:p w14:paraId="4074310E" w14:textId="569A75DB" w:rsidR="00AE7E99" w:rsidRPr="00586D5F" w:rsidRDefault="00AE7E99" w:rsidP="00586D5F">
      <w:pPr>
        <w:pStyle w:val="Heading3"/>
      </w:pPr>
      <w:r w:rsidRPr="00586D5F">
        <w:t>Our population</w:t>
      </w:r>
    </w:p>
    <w:p w14:paraId="7EA8305E" w14:textId="23465B6C" w:rsidR="00AE7E99" w:rsidRDefault="00AE7E99" w:rsidP="008101AF">
      <w:pPr>
        <w:rPr>
          <w:sz w:val="24"/>
          <w:szCs w:val="24"/>
        </w:rPr>
      </w:pPr>
      <w:r>
        <w:rPr>
          <w:sz w:val="24"/>
          <w:szCs w:val="24"/>
        </w:rPr>
        <w:t xml:space="preserve">Aboriginal and Torres Strait Islander Australians are now joined by people from nearly 200 countries, making Australia home to over 25 million people from a variety of cultural, ethnic, </w:t>
      </w:r>
      <w:proofErr w:type="gramStart"/>
      <w:r>
        <w:rPr>
          <w:sz w:val="24"/>
          <w:szCs w:val="24"/>
        </w:rPr>
        <w:t>linguistic</w:t>
      </w:r>
      <w:proofErr w:type="gramEnd"/>
      <w:r>
        <w:rPr>
          <w:sz w:val="24"/>
          <w:szCs w:val="24"/>
        </w:rPr>
        <w:t xml:space="preserve"> and religious backgrounds</w:t>
      </w:r>
      <w:r>
        <w:rPr>
          <w:rStyle w:val="FootnoteReference"/>
          <w:sz w:val="24"/>
          <w:szCs w:val="24"/>
        </w:rPr>
        <w:footnoteReference w:id="14"/>
      </w:r>
      <w:r>
        <w:rPr>
          <w:sz w:val="24"/>
          <w:szCs w:val="24"/>
        </w:rPr>
        <w:t>.</w:t>
      </w:r>
    </w:p>
    <w:p w14:paraId="5D2DFC93" w14:textId="4B40CE62" w:rsidR="00AE7E99" w:rsidRPr="00586D5F" w:rsidRDefault="00AE7E99" w:rsidP="00586D5F">
      <w:pPr>
        <w:pStyle w:val="Heading3"/>
      </w:pPr>
      <w:r w:rsidRPr="00586D5F">
        <w:t>A united, diverse nation</w:t>
      </w:r>
    </w:p>
    <w:p w14:paraId="103A51F5" w14:textId="73EC156F" w:rsidR="00AE7E99" w:rsidRDefault="00AE7E99" w:rsidP="008101AF">
      <w:pPr>
        <w:rPr>
          <w:sz w:val="24"/>
          <w:szCs w:val="24"/>
        </w:rPr>
      </w:pPr>
      <w:r w:rsidRPr="00AE7E99">
        <w:rPr>
          <w:sz w:val="24"/>
          <w:szCs w:val="24"/>
        </w:rPr>
        <w:t xml:space="preserve">Australia </w:t>
      </w:r>
      <w:r>
        <w:rPr>
          <w:sz w:val="24"/>
          <w:szCs w:val="24"/>
        </w:rPr>
        <w:t xml:space="preserve">enjoys high levels of social cohesion and broad public support for migration. Until the 1970s, </w:t>
      </w:r>
      <w:proofErr w:type="gramStart"/>
      <w:r>
        <w:rPr>
          <w:sz w:val="24"/>
          <w:szCs w:val="24"/>
        </w:rPr>
        <w:t>the majority of</w:t>
      </w:r>
      <w:proofErr w:type="gramEnd"/>
      <w:r>
        <w:rPr>
          <w:sz w:val="24"/>
          <w:szCs w:val="24"/>
        </w:rPr>
        <w:t xml:space="preserve"> immigrants to Australia came from Europe. These days, Australia receives many more immigrants from Asia, and since 1966 the number of immigrants from Africa and the Middle East has almost doubled</w:t>
      </w:r>
      <w:r>
        <w:rPr>
          <w:rStyle w:val="FootnoteReference"/>
          <w:sz w:val="24"/>
          <w:szCs w:val="24"/>
        </w:rPr>
        <w:footnoteReference w:id="15"/>
      </w:r>
      <w:r w:rsidR="001A5CBC">
        <w:rPr>
          <w:sz w:val="24"/>
          <w:szCs w:val="24"/>
        </w:rPr>
        <w:t>.</w:t>
      </w:r>
    </w:p>
    <w:p w14:paraId="42FF4ACB" w14:textId="4E95F415" w:rsidR="001A5CBC" w:rsidRDefault="001A5CBC" w:rsidP="008101AF">
      <w:pPr>
        <w:rPr>
          <w:sz w:val="24"/>
          <w:szCs w:val="24"/>
        </w:rPr>
      </w:pPr>
      <w:r>
        <w:rPr>
          <w:sz w:val="24"/>
          <w:szCs w:val="24"/>
        </w:rPr>
        <w:t xml:space="preserve">Australia is characterised as modern, </w:t>
      </w:r>
      <w:proofErr w:type="gramStart"/>
      <w:r>
        <w:rPr>
          <w:sz w:val="24"/>
          <w:szCs w:val="24"/>
        </w:rPr>
        <w:t>contemporary</w:t>
      </w:r>
      <w:proofErr w:type="gramEnd"/>
      <w:r>
        <w:rPr>
          <w:sz w:val="24"/>
          <w:szCs w:val="24"/>
        </w:rPr>
        <w:t xml:space="preserve"> and multicultural, reflected in its people, buildings, fashion, recreation and food. Australians embrace all ethnicities, genders, abilities, and religious beliefs. Buddhist, Christian, Hindu, Jewish, Muslim, Sikh and other places of worship are found in almost every major city.</w:t>
      </w:r>
    </w:p>
    <w:p w14:paraId="69C197ED" w14:textId="542A6DF7" w:rsidR="001A5CBC" w:rsidRPr="00586D5F" w:rsidRDefault="001A5CBC" w:rsidP="00586D5F">
      <w:pPr>
        <w:pStyle w:val="Heading3"/>
      </w:pPr>
      <w:r w:rsidRPr="00586D5F">
        <w:t>Australian South Sea Islanders</w:t>
      </w:r>
    </w:p>
    <w:p w14:paraId="7AC979DD" w14:textId="3CB79FF8" w:rsidR="001A5CBC" w:rsidRDefault="001A5CBC" w:rsidP="008101AF">
      <w:pPr>
        <w:rPr>
          <w:sz w:val="24"/>
          <w:szCs w:val="24"/>
        </w:rPr>
      </w:pPr>
      <w:r>
        <w:rPr>
          <w:sz w:val="24"/>
          <w:szCs w:val="24"/>
        </w:rPr>
        <w:t xml:space="preserve">Australian South </w:t>
      </w:r>
      <w:r w:rsidR="00A238C5">
        <w:rPr>
          <w:sz w:val="24"/>
          <w:szCs w:val="24"/>
        </w:rPr>
        <w:t>S</w:t>
      </w:r>
      <w:r>
        <w:rPr>
          <w:sz w:val="24"/>
          <w:szCs w:val="24"/>
        </w:rPr>
        <w:t>ea Islanders (ASSI) are the Australian-born descendants of more than 60,000 South Sea Islanders who were brought to Australia between 1863 and 1904 to work as indentured labourers in Australia’s primary industries, mainly sugar. They came from around 80 islands in the Pacific, though the majority came from Vanuatu and the Solomon Islands. Many were kidnapped, ‘</w:t>
      </w:r>
      <w:proofErr w:type="spellStart"/>
      <w:r>
        <w:rPr>
          <w:sz w:val="24"/>
          <w:szCs w:val="24"/>
        </w:rPr>
        <w:t>blackbirded</w:t>
      </w:r>
      <w:proofErr w:type="spellEnd"/>
      <w:r>
        <w:rPr>
          <w:sz w:val="24"/>
          <w:szCs w:val="24"/>
        </w:rPr>
        <w:t xml:space="preserve">’ or deceived </w:t>
      </w:r>
      <w:r w:rsidR="00A238C5">
        <w:rPr>
          <w:sz w:val="24"/>
          <w:szCs w:val="24"/>
        </w:rPr>
        <w:t xml:space="preserve">into coming. Between 1904 and 1906 the majority were deported under the ‘White Australia Policy’ unless they fell into an exemption category or evaded deportation. Despite immense hardship and discrimination, the story of the Australian South Sea Islander community is one of survival and resilience. The Commonwealth Government’s recognition of the ASSI community as a distinct cultural group in 1994 was an important step in an ongoing journey of </w:t>
      </w:r>
      <w:proofErr w:type="gramStart"/>
      <w:r w:rsidR="00A238C5">
        <w:rPr>
          <w:sz w:val="24"/>
          <w:szCs w:val="24"/>
        </w:rPr>
        <w:t>understanding, and</w:t>
      </w:r>
      <w:proofErr w:type="gramEnd"/>
      <w:r w:rsidR="00A238C5">
        <w:rPr>
          <w:sz w:val="24"/>
          <w:szCs w:val="24"/>
        </w:rPr>
        <w:t xml:space="preserve"> affirmed the special place of Australian South Sea Islanders within the fabric of our nation.</w:t>
      </w:r>
    </w:p>
    <w:p w14:paraId="6B80C62E" w14:textId="4BBF585F" w:rsidR="00C014B3" w:rsidRPr="00586D5F" w:rsidRDefault="00C014B3" w:rsidP="00586D5F">
      <w:pPr>
        <w:pStyle w:val="Heading3"/>
      </w:pPr>
      <w:r w:rsidRPr="00586D5F">
        <w:t>160,323 immigrants arrived in Australia in 2018-19</w:t>
      </w:r>
      <w:r w:rsidRPr="005B1145">
        <w:rPr>
          <w:rStyle w:val="FootnoteReference"/>
          <w:b w:val="0"/>
          <w:bCs w:val="0"/>
          <w:sz w:val="24"/>
          <w:szCs w:val="24"/>
        </w:rPr>
        <w:footnoteReference w:id="16"/>
      </w:r>
    </w:p>
    <w:p w14:paraId="06ADFEEB" w14:textId="34645512" w:rsidR="00C014B3" w:rsidRDefault="00C014B3" w:rsidP="008101AF">
      <w:pPr>
        <w:rPr>
          <w:sz w:val="24"/>
          <w:szCs w:val="24"/>
        </w:rPr>
      </w:pPr>
      <w:r>
        <w:rPr>
          <w:sz w:val="24"/>
          <w:szCs w:val="24"/>
        </w:rPr>
        <w:t>The top 10 source countries for immigrants included:</w:t>
      </w:r>
      <w:r w:rsidR="008B0F1E">
        <w:rPr>
          <w:rStyle w:val="FootnoteReference"/>
          <w:sz w:val="24"/>
          <w:szCs w:val="24"/>
        </w:rPr>
        <w:footnoteReference w:id="17"/>
      </w:r>
    </w:p>
    <w:p w14:paraId="082057E1" w14:textId="6F05ACCC" w:rsidR="008B0F1E" w:rsidRPr="008B0F1E" w:rsidRDefault="008B0F1E" w:rsidP="008B0F1E">
      <w:pPr>
        <w:pStyle w:val="ListParagraph"/>
        <w:numPr>
          <w:ilvl w:val="0"/>
          <w:numId w:val="2"/>
        </w:numPr>
      </w:pPr>
      <w:r>
        <w:rPr>
          <w:rFonts w:asciiTheme="minorHAnsi" w:hAnsiTheme="minorHAnsi" w:cstheme="minorHAnsi"/>
        </w:rPr>
        <w:t>India 33,611</w:t>
      </w:r>
    </w:p>
    <w:p w14:paraId="47C3046C" w14:textId="1439DA89" w:rsidR="008B0F1E" w:rsidRPr="008B0F1E" w:rsidRDefault="008B0F1E" w:rsidP="008B0F1E">
      <w:pPr>
        <w:pStyle w:val="ListParagraph"/>
        <w:numPr>
          <w:ilvl w:val="0"/>
          <w:numId w:val="2"/>
        </w:numPr>
      </w:pPr>
      <w:r>
        <w:rPr>
          <w:rFonts w:asciiTheme="minorHAnsi" w:hAnsiTheme="minorHAnsi" w:cstheme="minorHAnsi"/>
        </w:rPr>
        <w:lastRenderedPageBreak/>
        <w:t>China 24,282</w:t>
      </w:r>
    </w:p>
    <w:p w14:paraId="0A81780A" w14:textId="06C7815B" w:rsidR="008B0F1E" w:rsidRPr="008B0F1E" w:rsidRDefault="008B0F1E" w:rsidP="008B0F1E">
      <w:pPr>
        <w:pStyle w:val="ListParagraph"/>
        <w:numPr>
          <w:ilvl w:val="0"/>
          <w:numId w:val="2"/>
        </w:numPr>
      </w:pPr>
      <w:r>
        <w:rPr>
          <w:rFonts w:asciiTheme="minorHAnsi" w:hAnsiTheme="minorHAnsi" w:cstheme="minorHAnsi"/>
        </w:rPr>
        <w:t>United Kingdom 13,689</w:t>
      </w:r>
    </w:p>
    <w:p w14:paraId="2EBA2B72" w14:textId="31CD14E9" w:rsidR="008B0F1E" w:rsidRPr="008B0F1E" w:rsidRDefault="008B0F1E" w:rsidP="008B0F1E">
      <w:pPr>
        <w:pStyle w:val="ListParagraph"/>
        <w:numPr>
          <w:ilvl w:val="0"/>
          <w:numId w:val="2"/>
        </w:numPr>
      </w:pPr>
      <w:r>
        <w:rPr>
          <w:rFonts w:asciiTheme="minorHAnsi" w:hAnsiTheme="minorHAnsi" w:cstheme="minorHAnsi"/>
        </w:rPr>
        <w:t>Philippines 9,159</w:t>
      </w:r>
    </w:p>
    <w:p w14:paraId="23A7F59B" w14:textId="5A488863" w:rsidR="008B0F1E" w:rsidRPr="008B0F1E" w:rsidRDefault="008B0F1E" w:rsidP="008B0F1E">
      <w:pPr>
        <w:pStyle w:val="ListParagraph"/>
        <w:numPr>
          <w:ilvl w:val="0"/>
          <w:numId w:val="2"/>
        </w:numPr>
      </w:pPr>
      <w:r>
        <w:rPr>
          <w:rFonts w:asciiTheme="minorHAnsi" w:hAnsiTheme="minorHAnsi" w:cstheme="minorHAnsi"/>
        </w:rPr>
        <w:t>New Zealand 6,209</w:t>
      </w:r>
    </w:p>
    <w:p w14:paraId="2BA5339B" w14:textId="62A53812" w:rsidR="008B0F1E" w:rsidRPr="008B0F1E" w:rsidRDefault="008B0F1E" w:rsidP="008B0F1E">
      <w:pPr>
        <w:pStyle w:val="ListParagraph"/>
        <w:numPr>
          <w:ilvl w:val="0"/>
          <w:numId w:val="2"/>
        </w:numPr>
      </w:pPr>
      <w:r>
        <w:rPr>
          <w:rFonts w:asciiTheme="minorHAnsi" w:hAnsiTheme="minorHAnsi" w:cstheme="minorHAnsi"/>
        </w:rPr>
        <w:t>Vietnam 5,532</w:t>
      </w:r>
    </w:p>
    <w:p w14:paraId="7764E6FF" w14:textId="1D1A417C" w:rsidR="008B0F1E" w:rsidRPr="008B0F1E" w:rsidRDefault="008B0F1E" w:rsidP="008B0F1E">
      <w:pPr>
        <w:pStyle w:val="ListParagraph"/>
        <w:numPr>
          <w:ilvl w:val="0"/>
          <w:numId w:val="2"/>
        </w:numPr>
      </w:pPr>
      <w:r>
        <w:rPr>
          <w:rFonts w:asciiTheme="minorHAnsi" w:hAnsiTheme="minorHAnsi" w:cstheme="minorHAnsi"/>
        </w:rPr>
        <w:t>Pakistan 4,739</w:t>
      </w:r>
    </w:p>
    <w:p w14:paraId="134F0572" w14:textId="4A870426" w:rsidR="008B0F1E" w:rsidRPr="008B0F1E" w:rsidRDefault="008B0F1E" w:rsidP="008B0F1E">
      <w:pPr>
        <w:pStyle w:val="ListParagraph"/>
        <w:numPr>
          <w:ilvl w:val="0"/>
          <w:numId w:val="2"/>
        </w:numPr>
      </w:pPr>
      <w:r>
        <w:rPr>
          <w:rFonts w:asciiTheme="minorHAnsi" w:hAnsiTheme="minorHAnsi" w:cstheme="minorHAnsi"/>
        </w:rPr>
        <w:t>Nepal 4,096</w:t>
      </w:r>
    </w:p>
    <w:p w14:paraId="05BEC11E" w14:textId="77777777" w:rsidR="008B0F1E" w:rsidRPr="008B0F1E" w:rsidRDefault="008B0F1E" w:rsidP="008B0F1E">
      <w:pPr>
        <w:pStyle w:val="ListParagraph"/>
        <w:numPr>
          <w:ilvl w:val="0"/>
          <w:numId w:val="2"/>
        </w:numPr>
      </w:pPr>
      <w:r>
        <w:rPr>
          <w:rFonts w:asciiTheme="minorHAnsi" w:hAnsiTheme="minorHAnsi" w:cstheme="minorHAnsi"/>
        </w:rPr>
        <w:t>South Africa 3,861</w:t>
      </w:r>
    </w:p>
    <w:p w14:paraId="0B90EEDC" w14:textId="78E1B3E1" w:rsidR="008B0F1E" w:rsidRPr="008B0F1E" w:rsidRDefault="008B0F1E" w:rsidP="008B0F1E">
      <w:pPr>
        <w:pStyle w:val="ListParagraph"/>
        <w:numPr>
          <w:ilvl w:val="0"/>
          <w:numId w:val="2"/>
        </w:numPr>
        <w:rPr>
          <w:rFonts w:asciiTheme="minorHAnsi" w:hAnsiTheme="minorHAnsi" w:cstheme="minorHAnsi"/>
        </w:rPr>
      </w:pPr>
      <w:r w:rsidRPr="008B0F1E">
        <w:rPr>
          <w:rFonts w:asciiTheme="minorHAnsi" w:hAnsiTheme="minorHAnsi" w:cstheme="minorHAnsi"/>
        </w:rPr>
        <w:t>United States 3,812</w:t>
      </w:r>
    </w:p>
    <w:p w14:paraId="639C29D6" w14:textId="77777777" w:rsidR="008B0F1E" w:rsidRPr="008B0F1E" w:rsidRDefault="008B0F1E" w:rsidP="008B0F1E">
      <w:pPr>
        <w:rPr>
          <w:b/>
          <w:bCs/>
          <w:sz w:val="24"/>
          <w:szCs w:val="24"/>
        </w:rPr>
      </w:pPr>
    </w:p>
    <w:p w14:paraId="154E0B10" w14:textId="29F6C097" w:rsidR="008B0F1E" w:rsidRPr="00586D5F" w:rsidRDefault="008B0F1E" w:rsidP="00586D5F">
      <w:pPr>
        <w:pStyle w:val="Heading3"/>
      </w:pPr>
      <w:r w:rsidRPr="00586D5F">
        <w:t>Over 30 per cent of the Australian resident population were born overseas</w:t>
      </w:r>
      <w:r w:rsidRPr="005B1145">
        <w:rPr>
          <w:rStyle w:val="FootnoteReference"/>
          <w:b w:val="0"/>
          <w:bCs w:val="0"/>
          <w:sz w:val="24"/>
          <w:szCs w:val="24"/>
        </w:rPr>
        <w:footnoteReference w:id="18"/>
      </w:r>
    </w:p>
    <w:p w14:paraId="7A4734EC" w14:textId="3B8E13DF" w:rsidR="008B0F1E" w:rsidRDefault="008B0F1E" w:rsidP="008B0F1E">
      <w:pPr>
        <w:rPr>
          <w:sz w:val="24"/>
          <w:szCs w:val="24"/>
        </w:rPr>
      </w:pPr>
      <w:r>
        <w:rPr>
          <w:sz w:val="24"/>
          <w:szCs w:val="24"/>
        </w:rPr>
        <w:t>And around 45 per cent report having at least one parent who was born overseas. More than 300 languages are spoken in Australian homes. The top five (excluding English) are Mandarin, Arabic, Cantonese, Vietnamese and Italian.</w:t>
      </w:r>
    </w:p>
    <w:p w14:paraId="549D1CDD" w14:textId="2568CFB4" w:rsidR="00271898" w:rsidRPr="00586D5F" w:rsidRDefault="00271898" w:rsidP="00586D5F">
      <w:pPr>
        <w:pStyle w:val="Heading3"/>
      </w:pPr>
      <w:r w:rsidRPr="00586D5F">
        <w:t>Australia’s national symbols</w:t>
      </w:r>
      <w:r w:rsidRPr="005B1145">
        <w:rPr>
          <w:rStyle w:val="FootnoteReference"/>
          <w:b w:val="0"/>
          <w:bCs w:val="0"/>
          <w:sz w:val="24"/>
          <w:szCs w:val="24"/>
        </w:rPr>
        <w:footnoteReference w:id="19"/>
      </w:r>
    </w:p>
    <w:p w14:paraId="40F5057B" w14:textId="1188687C" w:rsidR="00271898" w:rsidRDefault="00271898" w:rsidP="008B0F1E">
      <w:pPr>
        <w:rPr>
          <w:b/>
          <w:bCs/>
          <w:sz w:val="24"/>
          <w:szCs w:val="24"/>
        </w:rPr>
      </w:pPr>
      <w:r>
        <w:rPr>
          <w:b/>
          <w:bCs/>
          <w:sz w:val="24"/>
          <w:szCs w:val="24"/>
        </w:rPr>
        <w:t>The Australian National Flag</w:t>
      </w:r>
    </w:p>
    <w:p w14:paraId="391D2128" w14:textId="55375678" w:rsidR="00271898" w:rsidRDefault="00271898" w:rsidP="008B0F1E">
      <w:pPr>
        <w:rPr>
          <w:sz w:val="24"/>
          <w:szCs w:val="24"/>
        </w:rPr>
      </w:pPr>
      <w:r>
        <w:rPr>
          <w:sz w:val="24"/>
          <w:szCs w:val="24"/>
        </w:rPr>
        <w:t>The stars of the Southern Cross represent Australia’s geographic position in the Southern Hemisphere. The large Commonwealth star symbolises the federation of the s</w:t>
      </w:r>
      <w:r w:rsidR="00974C75">
        <w:rPr>
          <w:sz w:val="24"/>
          <w:szCs w:val="24"/>
        </w:rPr>
        <w:t>t</w:t>
      </w:r>
      <w:r>
        <w:rPr>
          <w:sz w:val="24"/>
          <w:szCs w:val="24"/>
        </w:rPr>
        <w:t>ates and territories, and the Union Jack reflects Australia’s early ties to Great Britain.</w:t>
      </w:r>
    </w:p>
    <w:p w14:paraId="0AA28548" w14:textId="672DDF4F" w:rsidR="00271898" w:rsidRDefault="00271898" w:rsidP="008B0F1E">
      <w:pPr>
        <w:rPr>
          <w:b/>
          <w:bCs/>
          <w:sz w:val="24"/>
          <w:szCs w:val="24"/>
        </w:rPr>
      </w:pPr>
      <w:r>
        <w:rPr>
          <w:b/>
          <w:bCs/>
          <w:sz w:val="24"/>
          <w:szCs w:val="24"/>
        </w:rPr>
        <w:t>The Aboriginal Flag</w:t>
      </w:r>
    </w:p>
    <w:p w14:paraId="65DCC6B8" w14:textId="5B1978B1" w:rsidR="00271898" w:rsidRDefault="00271898" w:rsidP="008B0F1E">
      <w:pPr>
        <w:rPr>
          <w:sz w:val="24"/>
          <w:szCs w:val="24"/>
        </w:rPr>
      </w:pPr>
      <w:r>
        <w:rPr>
          <w:sz w:val="24"/>
          <w:szCs w:val="24"/>
        </w:rPr>
        <w:t xml:space="preserve">Harold Thomas, a </w:t>
      </w:r>
      <w:proofErr w:type="spellStart"/>
      <w:r>
        <w:rPr>
          <w:sz w:val="24"/>
          <w:szCs w:val="24"/>
        </w:rPr>
        <w:t>Luritja</w:t>
      </w:r>
      <w:proofErr w:type="spellEnd"/>
      <w:r>
        <w:rPr>
          <w:sz w:val="24"/>
          <w:szCs w:val="24"/>
        </w:rPr>
        <w:t xml:space="preserve"> man of Central Australia, is the designer and copyright owner of the Aboriginal Flag. The colours of the flag represent the Aboriginal people of Australia, the red earth, the red ochre used in ceremonies and Aboriginal people’s spiritual relation to the land, and the sun, the giver of life and protector</w:t>
      </w:r>
      <w:r>
        <w:rPr>
          <w:rStyle w:val="FootnoteReference"/>
          <w:sz w:val="24"/>
          <w:szCs w:val="24"/>
        </w:rPr>
        <w:footnoteReference w:id="20"/>
      </w:r>
      <w:r>
        <w:rPr>
          <w:sz w:val="24"/>
          <w:szCs w:val="24"/>
        </w:rPr>
        <w:t>.</w:t>
      </w:r>
    </w:p>
    <w:p w14:paraId="7B3808EC" w14:textId="5CF6F116" w:rsidR="00271898" w:rsidRDefault="00271898" w:rsidP="008B0F1E">
      <w:pPr>
        <w:rPr>
          <w:b/>
          <w:bCs/>
          <w:sz w:val="24"/>
          <w:szCs w:val="24"/>
        </w:rPr>
      </w:pPr>
      <w:r>
        <w:rPr>
          <w:b/>
          <w:bCs/>
          <w:sz w:val="24"/>
          <w:szCs w:val="24"/>
        </w:rPr>
        <w:t>The Torres Strait Islander Flag</w:t>
      </w:r>
    </w:p>
    <w:p w14:paraId="088BC963" w14:textId="3C468325" w:rsidR="00271898" w:rsidRDefault="00271898" w:rsidP="008B0F1E">
      <w:pPr>
        <w:rPr>
          <w:sz w:val="24"/>
          <w:szCs w:val="24"/>
        </w:rPr>
      </w:pPr>
      <w:r>
        <w:rPr>
          <w:sz w:val="24"/>
          <w:szCs w:val="24"/>
        </w:rPr>
        <w:t xml:space="preserve">Designed by Bernard </w:t>
      </w:r>
      <w:proofErr w:type="spellStart"/>
      <w:r>
        <w:rPr>
          <w:sz w:val="24"/>
          <w:szCs w:val="24"/>
        </w:rPr>
        <w:t>Namok</w:t>
      </w:r>
      <w:proofErr w:type="spellEnd"/>
      <w:r>
        <w:rPr>
          <w:sz w:val="24"/>
          <w:szCs w:val="24"/>
        </w:rPr>
        <w:t>, the Torres Strait Islander flag was created as a symbol of unity and identity for Torres Strait Islander peoples. Torres Strait Islanders’</w:t>
      </w:r>
      <w:r w:rsidR="00123CBB">
        <w:rPr>
          <w:sz w:val="24"/>
          <w:szCs w:val="24"/>
        </w:rPr>
        <w:t xml:space="preserve"> culture and traditions </w:t>
      </w:r>
      <w:r w:rsidR="00123CBB">
        <w:rPr>
          <w:sz w:val="24"/>
          <w:szCs w:val="24"/>
        </w:rPr>
        <w:lastRenderedPageBreak/>
        <w:t xml:space="preserve">are strongly connected to the land and sea – elements represented in the flag. The colours of the flag represent the land, the Indigenous peoples, the </w:t>
      </w:r>
      <w:proofErr w:type="gramStart"/>
      <w:r w:rsidR="00123CBB">
        <w:rPr>
          <w:sz w:val="24"/>
          <w:szCs w:val="24"/>
        </w:rPr>
        <w:t>sea</w:t>
      </w:r>
      <w:proofErr w:type="gramEnd"/>
      <w:r w:rsidR="00123CBB">
        <w:rPr>
          <w:sz w:val="24"/>
          <w:szCs w:val="24"/>
        </w:rPr>
        <w:t xml:space="preserve"> and peace.</w:t>
      </w:r>
    </w:p>
    <w:p w14:paraId="7821E4AD" w14:textId="4B1D837E" w:rsidR="00123CBB" w:rsidRDefault="00123CBB" w:rsidP="008B0F1E">
      <w:pPr>
        <w:rPr>
          <w:b/>
          <w:bCs/>
          <w:sz w:val="24"/>
          <w:szCs w:val="24"/>
        </w:rPr>
      </w:pPr>
      <w:r>
        <w:rPr>
          <w:b/>
          <w:bCs/>
          <w:sz w:val="24"/>
          <w:szCs w:val="24"/>
        </w:rPr>
        <w:t>The Coat of Arms</w:t>
      </w:r>
    </w:p>
    <w:p w14:paraId="464A52FD" w14:textId="33327876" w:rsidR="00123CBB" w:rsidRDefault="00123CBB" w:rsidP="008B0F1E">
      <w:pPr>
        <w:rPr>
          <w:sz w:val="24"/>
          <w:szCs w:val="24"/>
        </w:rPr>
      </w:pPr>
      <w:r>
        <w:rPr>
          <w:sz w:val="24"/>
          <w:szCs w:val="24"/>
        </w:rPr>
        <w:t xml:space="preserve">The Australian Commonwealth Coat of Arms consists of a shield containing the badges of the six Australian states, symbolising federation, and the national symbols of the Golden Wattle, the </w:t>
      </w:r>
      <w:proofErr w:type="gramStart"/>
      <w:r>
        <w:rPr>
          <w:sz w:val="24"/>
          <w:szCs w:val="24"/>
        </w:rPr>
        <w:t>kangaroo</w:t>
      </w:r>
      <w:proofErr w:type="gramEnd"/>
      <w:r>
        <w:rPr>
          <w:sz w:val="24"/>
          <w:szCs w:val="24"/>
        </w:rPr>
        <w:t xml:space="preserve"> and the emu.</w:t>
      </w:r>
    </w:p>
    <w:p w14:paraId="324420DB" w14:textId="57E292EE" w:rsidR="00123CBB" w:rsidRDefault="00123CBB" w:rsidP="008B0F1E">
      <w:pPr>
        <w:rPr>
          <w:b/>
          <w:bCs/>
          <w:sz w:val="24"/>
          <w:szCs w:val="24"/>
        </w:rPr>
      </w:pPr>
      <w:r>
        <w:rPr>
          <w:b/>
          <w:bCs/>
          <w:sz w:val="24"/>
          <w:szCs w:val="24"/>
        </w:rPr>
        <w:t>Our National Colours</w:t>
      </w:r>
    </w:p>
    <w:p w14:paraId="2A2B87EF" w14:textId="1F67DAD3" w:rsidR="00123CBB" w:rsidRDefault="00123CBB" w:rsidP="008B0F1E">
      <w:pPr>
        <w:rPr>
          <w:sz w:val="24"/>
          <w:szCs w:val="24"/>
        </w:rPr>
      </w:pPr>
      <w:r>
        <w:rPr>
          <w:sz w:val="24"/>
          <w:szCs w:val="24"/>
        </w:rPr>
        <w:t>Australia’s national colours are green and gold. The colours represent the Golden Wattle, which was proclaimed the national floral emblem in August 1988.</w:t>
      </w:r>
    </w:p>
    <w:p w14:paraId="6E42A41F" w14:textId="5F0778F1" w:rsidR="00123CBB" w:rsidRPr="00586D5F" w:rsidRDefault="00123CBB" w:rsidP="00586D5F">
      <w:pPr>
        <w:pStyle w:val="Heading3"/>
      </w:pPr>
      <w:r w:rsidRPr="00586D5F">
        <w:t>National anthem</w:t>
      </w:r>
    </w:p>
    <w:p w14:paraId="3CB79C47" w14:textId="1CF72B29" w:rsidR="00123CBB" w:rsidRDefault="00123CBB" w:rsidP="008B0F1E">
      <w:pPr>
        <w:rPr>
          <w:sz w:val="24"/>
          <w:szCs w:val="24"/>
        </w:rPr>
      </w:pPr>
      <w:r>
        <w:rPr>
          <w:sz w:val="24"/>
          <w:szCs w:val="24"/>
        </w:rPr>
        <w:t xml:space="preserve">The tune of ‘Advance Australia Fair’ has been Australia’s official national anthem since 19 April 1984. From 1 January 2021 the second line of the anthem was changed from ‘For we are young and free’ to ‘For we are one and free’. The change acknowledges the success born out of the world’s </w:t>
      </w:r>
      <w:r w:rsidR="00B34FF5">
        <w:rPr>
          <w:sz w:val="24"/>
          <w:szCs w:val="24"/>
        </w:rPr>
        <w:t>longest living continuous culture, the ever-lasting impact of European settlement and the richness of multicultural influence in completing our nation’s fabric.</w:t>
      </w:r>
    </w:p>
    <w:p w14:paraId="513F8741" w14:textId="67837D61" w:rsidR="00B34FF5" w:rsidRDefault="00B34FF5" w:rsidP="008B0F1E">
      <w:pPr>
        <w:rPr>
          <w:i/>
          <w:iCs/>
          <w:sz w:val="24"/>
          <w:szCs w:val="24"/>
        </w:rPr>
      </w:pPr>
      <w:r>
        <w:rPr>
          <w:i/>
          <w:iCs/>
          <w:sz w:val="24"/>
          <w:szCs w:val="24"/>
        </w:rPr>
        <w:t>Australians all let us rejoice,</w:t>
      </w:r>
    </w:p>
    <w:p w14:paraId="3A6DD452" w14:textId="37BB3072" w:rsidR="00B34FF5" w:rsidRDefault="00B34FF5" w:rsidP="008B0F1E">
      <w:pPr>
        <w:rPr>
          <w:i/>
          <w:iCs/>
          <w:sz w:val="24"/>
          <w:szCs w:val="24"/>
        </w:rPr>
      </w:pPr>
      <w:r>
        <w:rPr>
          <w:i/>
          <w:iCs/>
          <w:sz w:val="24"/>
          <w:szCs w:val="24"/>
        </w:rPr>
        <w:t xml:space="preserve">For we are one and </w:t>
      </w:r>
      <w:proofErr w:type="gramStart"/>
      <w:r>
        <w:rPr>
          <w:i/>
          <w:iCs/>
          <w:sz w:val="24"/>
          <w:szCs w:val="24"/>
        </w:rPr>
        <w:t>free;</w:t>
      </w:r>
      <w:proofErr w:type="gramEnd"/>
    </w:p>
    <w:p w14:paraId="233E622D" w14:textId="06A2829D" w:rsidR="00B34FF5" w:rsidRDefault="00B34FF5" w:rsidP="008B0F1E">
      <w:pPr>
        <w:rPr>
          <w:i/>
          <w:iCs/>
          <w:sz w:val="24"/>
          <w:szCs w:val="24"/>
        </w:rPr>
      </w:pPr>
      <w:r>
        <w:rPr>
          <w:i/>
          <w:iCs/>
          <w:sz w:val="24"/>
          <w:szCs w:val="24"/>
        </w:rPr>
        <w:t xml:space="preserve">We’ve golden soil and wealth for </w:t>
      </w:r>
      <w:proofErr w:type="gramStart"/>
      <w:r>
        <w:rPr>
          <w:i/>
          <w:iCs/>
          <w:sz w:val="24"/>
          <w:szCs w:val="24"/>
        </w:rPr>
        <w:t>toil;</w:t>
      </w:r>
      <w:proofErr w:type="gramEnd"/>
    </w:p>
    <w:p w14:paraId="237984D9" w14:textId="7FE0A23A" w:rsidR="00B34FF5" w:rsidRDefault="00B34FF5" w:rsidP="008B0F1E">
      <w:pPr>
        <w:rPr>
          <w:i/>
          <w:iCs/>
          <w:sz w:val="24"/>
          <w:szCs w:val="24"/>
        </w:rPr>
      </w:pPr>
      <w:r>
        <w:rPr>
          <w:i/>
          <w:iCs/>
          <w:sz w:val="24"/>
          <w:szCs w:val="24"/>
        </w:rPr>
        <w:t xml:space="preserve">Our home is </w:t>
      </w:r>
      <w:proofErr w:type="gramStart"/>
      <w:r>
        <w:rPr>
          <w:i/>
          <w:iCs/>
          <w:sz w:val="24"/>
          <w:szCs w:val="24"/>
        </w:rPr>
        <w:t>girt</w:t>
      </w:r>
      <w:proofErr w:type="gramEnd"/>
      <w:r>
        <w:rPr>
          <w:i/>
          <w:iCs/>
          <w:sz w:val="24"/>
          <w:szCs w:val="24"/>
        </w:rPr>
        <w:t xml:space="preserve"> by sea;</w:t>
      </w:r>
    </w:p>
    <w:p w14:paraId="67BC79D0" w14:textId="59BAED4E" w:rsidR="00B34FF5" w:rsidRDefault="00B34FF5" w:rsidP="008B0F1E">
      <w:pPr>
        <w:rPr>
          <w:i/>
          <w:iCs/>
          <w:sz w:val="24"/>
          <w:szCs w:val="24"/>
        </w:rPr>
      </w:pPr>
      <w:r>
        <w:rPr>
          <w:i/>
          <w:iCs/>
          <w:sz w:val="24"/>
          <w:szCs w:val="24"/>
        </w:rPr>
        <w:t>Our land abounds in nature’s gifts</w:t>
      </w:r>
    </w:p>
    <w:p w14:paraId="732EA1E6" w14:textId="57E445E5" w:rsidR="00B34FF5" w:rsidRDefault="00B34FF5" w:rsidP="008B0F1E">
      <w:pPr>
        <w:rPr>
          <w:i/>
          <w:iCs/>
          <w:sz w:val="24"/>
          <w:szCs w:val="24"/>
        </w:rPr>
      </w:pPr>
      <w:r>
        <w:rPr>
          <w:i/>
          <w:iCs/>
          <w:sz w:val="24"/>
          <w:szCs w:val="24"/>
        </w:rPr>
        <w:t xml:space="preserve">Of beauty rich and </w:t>
      </w:r>
      <w:proofErr w:type="gramStart"/>
      <w:r>
        <w:rPr>
          <w:i/>
          <w:iCs/>
          <w:sz w:val="24"/>
          <w:szCs w:val="24"/>
        </w:rPr>
        <w:t>rare;</w:t>
      </w:r>
      <w:proofErr w:type="gramEnd"/>
    </w:p>
    <w:p w14:paraId="6B5A51E8" w14:textId="4BAD0802" w:rsidR="00B34FF5" w:rsidRDefault="00B34FF5" w:rsidP="008B0F1E">
      <w:pPr>
        <w:rPr>
          <w:i/>
          <w:iCs/>
          <w:sz w:val="24"/>
          <w:szCs w:val="24"/>
        </w:rPr>
      </w:pPr>
      <w:r>
        <w:rPr>
          <w:i/>
          <w:iCs/>
          <w:sz w:val="24"/>
          <w:szCs w:val="24"/>
        </w:rPr>
        <w:t>In history’s page, let every stage</w:t>
      </w:r>
    </w:p>
    <w:p w14:paraId="4819110A" w14:textId="436AC5FB" w:rsidR="00B34FF5" w:rsidRDefault="00B34FF5" w:rsidP="008B0F1E">
      <w:pPr>
        <w:rPr>
          <w:i/>
          <w:iCs/>
          <w:sz w:val="24"/>
          <w:szCs w:val="24"/>
        </w:rPr>
      </w:pPr>
      <w:r>
        <w:rPr>
          <w:i/>
          <w:iCs/>
          <w:sz w:val="24"/>
          <w:szCs w:val="24"/>
        </w:rPr>
        <w:t>Advance Australia Fair.</w:t>
      </w:r>
    </w:p>
    <w:p w14:paraId="723A0792" w14:textId="2F9B0331" w:rsidR="00B34FF5" w:rsidRDefault="00B34FF5" w:rsidP="008B0F1E">
      <w:pPr>
        <w:rPr>
          <w:i/>
          <w:iCs/>
          <w:sz w:val="24"/>
          <w:szCs w:val="24"/>
        </w:rPr>
      </w:pPr>
      <w:r>
        <w:rPr>
          <w:i/>
          <w:iCs/>
          <w:sz w:val="24"/>
          <w:szCs w:val="24"/>
        </w:rPr>
        <w:t>In joyful strains then let us sing,</w:t>
      </w:r>
    </w:p>
    <w:p w14:paraId="68D64B86" w14:textId="4B9249B9" w:rsidR="00B34FF5" w:rsidRDefault="00B34FF5" w:rsidP="008B0F1E">
      <w:pPr>
        <w:rPr>
          <w:i/>
          <w:iCs/>
          <w:sz w:val="24"/>
          <w:szCs w:val="24"/>
        </w:rPr>
      </w:pPr>
      <w:r>
        <w:rPr>
          <w:i/>
          <w:iCs/>
          <w:sz w:val="24"/>
          <w:szCs w:val="24"/>
        </w:rPr>
        <w:t>Advance Australia Fair.</w:t>
      </w:r>
    </w:p>
    <w:p w14:paraId="46232169" w14:textId="6489EA4C" w:rsidR="00B34FF5" w:rsidRDefault="00B34FF5" w:rsidP="008B0F1E">
      <w:pPr>
        <w:rPr>
          <w:i/>
          <w:iCs/>
          <w:sz w:val="24"/>
          <w:szCs w:val="24"/>
        </w:rPr>
      </w:pPr>
      <w:r>
        <w:rPr>
          <w:i/>
          <w:iCs/>
          <w:sz w:val="24"/>
          <w:szCs w:val="24"/>
        </w:rPr>
        <w:t>Beneath our radiant Southern Cross</w:t>
      </w:r>
    </w:p>
    <w:p w14:paraId="19EE625E" w14:textId="5127EA10" w:rsidR="00B34FF5" w:rsidRDefault="00B34FF5" w:rsidP="008B0F1E">
      <w:pPr>
        <w:rPr>
          <w:i/>
          <w:iCs/>
          <w:sz w:val="24"/>
          <w:szCs w:val="24"/>
        </w:rPr>
      </w:pPr>
      <w:r>
        <w:rPr>
          <w:i/>
          <w:iCs/>
          <w:sz w:val="24"/>
          <w:szCs w:val="24"/>
        </w:rPr>
        <w:t xml:space="preserve">We’ll toil with hearts and </w:t>
      </w:r>
      <w:proofErr w:type="gramStart"/>
      <w:r>
        <w:rPr>
          <w:i/>
          <w:iCs/>
          <w:sz w:val="24"/>
          <w:szCs w:val="24"/>
        </w:rPr>
        <w:t>hands;</w:t>
      </w:r>
      <w:proofErr w:type="gramEnd"/>
    </w:p>
    <w:p w14:paraId="034B5031" w14:textId="6A466CAE" w:rsidR="00B34FF5" w:rsidRDefault="00B34FF5" w:rsidP="008B0F1E">
      <w:pPr>
        <w:rPr>
          <w:i/>
          <w:iCs/>
          <w:sz w:val="24"/>
          <w:szCs w:val="24"/>
        </w:rPr>
      </w:pPr>
      <w:r>
        <w:rPr>
          <w:i/>
          <w:iCs/>
          <w:sz w:val="24"/>
          <w:szCs w:val="24"/>
        </w:rPr>
        <w:t>To make this Commonwealth of ours</w:t>
      </w:r>
    </w:p>
    <w:p w14:paraId="2AC42F58" w14:textId="65F554DB" w:rsidR="00B34FF5" w:rsidRDefault="00B34FF5" w:rsidP="008B0F1E">
      <w:pPr>
        <w:rPr>
          <w:i/>
          <w:iCs/>
          <w:sz w:val="24"/>
          <w:szCs w:val="24"/>
        </w:rPr>
      </w:pPr>
      <w:r>
        <w:rPr>
          <w:i/>
          <w:iCs/>
          <w:sz w:val="24"/>
          <w:szCs w:val="24"/>
        </w:rPr>
        <w:t xml:space="preserve">Renowned of all the </w:t>
      </w:r>
      <w:proofErr w:type="gramStart"/>
      <w:r>
        <w:rPr>
          <w:i/>
          <w:iCs/>
          <w:sz w:val="24"/>
          <w:szCs w:val="24"/>
        </w:rPr>
        <w:t>lands;</w:t>
      </w:r>
      <w:proofErr w:type="gramEnd"/>
    </w:p>
    <w:p w14:paraId="0FC54DAC" w14:textId="03378C3B" w:rsidR="00B34FF5" w:rsidRDefault="00B34FF5" w:rsidP="008B0F1E">
      <w:pPr>
        <w:rPr>
          <w:i/>
          <w:iCs/>
          <w:sz w:val="24"/>
          <w:szCs w:val="24"/>
        </w:rPr>
      </w:pPr>
      <w:r>
        <w:rPr>
          <w:i/>
          <w:iCs/>
          <w:sz w:val="24"/>
          <w:szCs w:val="24"/>
        </w:rPr>
        <w:t>For those who’ve come across the seas</w:t>
      </w:r>
    </w:p>
    <w:p w14:paraId="050B5561" w14:textId="6B81787A" w:rsidR="00B34FF5" w:rsidRDefault="00B34FF5" w:rsidP="008B0F1E">
      <w:pPr>
        <w:rPr>
          <w:i/>
          <w:iCs/>
          <w:sz w:val="24"/>
          <w:szCs w:val="24"/>
        </w:rPr>
      </w:pPr>
      <w:r>
        <w:rPr>
          <w:i/>
          <w:iCs/>
          <w:sz w:val="24"/>
          <w:szCs w:val="24"/>
        </w:rPr>
        <w:t xml:space="preserve">We’ve boundless plains to </w:t>
      </w:r>
      <w:proofErr w:type="gramStart"/>
      <w:r>
        <w:rPr>
          <w:i/>
          <w:iCs/>
          <w:sz w:val="24"/>
          <w:szCs w:val="24"/>
        </w:rPr>
        <w:t>share;</w:t>
      </w:r>
      <w:proofErr w:type="gramEnd"/>
    </w:p>
    <w:p w14:paraId="60F7CB9E" w14:textId="5C7C6511" w:rsidR="00B34FF5" w:rsidRDefault="00B34FF5" w:rsidP="008B0F1E">
      <w:pPr>
        <w:rPr>
          <w:i/>
          <w:iCs/>
          <w:sz w:val="24"/>
          <w:szCs w:val="24"/>
        </w:rPr>
      </w:pPr>
      <w:r>
        <w:rPr>
          <w:i/>
          <w:iCs/>
          <w:sz w:val="24"/>
          <w:szCs w:val="24"/>
        </w:rPr>
        <w:t>With courage let us all combine</w:t>
      </w:r>
    </w:p>
    <w:p w14:paraId="2B3E2FBE" w14:textId="71CE3FD3" w:rsidR="00B34FF5" w:rsidRDefault="00B34FF5" w:rsidP="008B0F1E">
      <w:pPr>
        <w:rPr>
          <w:i/>
          <w:iCs/>
          <w:sz w:val="24"/>
          <w:szCs w:val="24"/>
        </w:rPr>
      </w:pPr>
      <w:r>
        <w:rPr>
          <w:i/>
          <w:iCs/>
          <w:sz w:val="24"/>
          <w:szCs w:val="24"/>
        </w:rPr>
        <w:lastRenderedPageBreak/>
        <w:t>To Advance Australia Fair.</w:t>
      </w:r>
    </w:p>
    <w:p w14:paraId="1073883A" w14:textId="73428FEE" w:rsidR="00B34FF5" w:rsidRDefault="00B34FF5" w:rsidP="008B0F1E">
      <w:pPr>
        <w:rPr>
          <w:i/>
          <w:iCs/>
          <w:sz w:val="24"/>
          <w:szCs w:val="24"/>
        </w:rPr>
      </w:pPr>
      <w:r>
        <w:rPr>
          <w:i/>
          <w:iCs/>
          <w:sz w:val="24"/>
          <w:szCs w:val="24"/>
        </w:rPr>
        <w:t>In joyful strains then let us si</w:t>
      </w:r>
      <w:r w:rsidR="00F565B4">
        <w:rPr>
          <w:i/>
          <w:iCs/>
          <w:sz w:val="24"/>
          <w:szCs w:val="24"/>
        </w:rPr>
        <w:t>ng</w:t>
      </w:r>
      <w:r>
        <w:rPr>
          <w:i/>
          <w:iCs/>
          <w:sz w:val="24"/>
          <w:szCs w:val="24"/>
        </w:rPr>
        <w:t>.</w:t>
      </w:r>
    </w:p>
    <w:p w14:paraId="3A47687B" w14:textId="76FA89F8" w:rsidR="00B34FF5" w:rsidRDefault="00B34FF5" w:rsidP="008B0F1E">
      <w:pPr>
        <w:rPr>
          <w:i/>
          <w:iCs/>
          <w:sz w:val="24"/>
          <w:szCs w:val="24"/>
        </w:rPr>
      </w:pPr>
      <w:r>
        <w:rPr>
          <w:i/>
          <w:iCs/>
          <w:sz w:val="24"/>
          <w:szCs w:val="24"/>
        </w:rPr>
        <w:t>Advance Australia Fair.</w:t>
      </w:r>
    </w:p>
    <w:p w14:paraId="048BEBDA" w14:textId="35459F8D" w:rsidR="00B34FF5" w:rsidRPr="00586D5F" w:rsidRDefault="00B34FF5" w:rsidP="00586D5F">
      <w:pPr>
        <w:pStyle w:val="Heading3"/>
      </w:pPr>
      <w:r w:rsidRPr="00586D5F">
        <w:t>National celebrations</w:t>
      </w:r>
    </w:p>
    <w:p w14:paraId="4B06C687" w14:textId="3179B7C7" w:rsidR="00B34FF5" w:rsidRDefault="00B34FF5" w:rsidP="008B0F1E">
      <w:pPr>
        <w:rPr>
          <w:sz w:val="24"/>
          <w:szCs w:val="24"/>
        </w:rPr>
      </w:pPr>
      <w:r>
        <w:rPr>
          <w:sz w:val="24"/>
          <w:szCs w:val="24"/>
        </w:rPr>
        <w:t xml:space="preserve">Australia Day is celebrated each year on 26 January to celebrate our nation, its achievements, and its people. NAIDOC Week celebrations are held across Australia each July to further celebrate </w:t>
      </w:r>
      <w:r w:rsidR="009E5A84">
        <w:rPr>
          <w:sz w:val="24"/>
          <w:szCs w:val="24"/>
        </w:rPr>
        <w:t xml:space="preserve">the history, </w:t>
      </w:r>
      <w:proofErr w:type="gramStart"/>
      <w:r w:rsidR="009E5A84">
        <w:rPr>
          <w:sz w:val="24"/>
          <w:szCs w:val="24"/>
        </w:rPr>
        <w:t>culture</w:t>
      </w:r>
      <w:proofErr w:type="gramEnd"/>
      <w:r w:rsidR="009E5A84">
        <w:rPr>
          <w:sz w:val="24"/>
          <w:szCs w:val="24"/>
        </w:rPr>
        <w:t xml:space="preserve"> and achievements of Aboriginal and Torres Strait Islander peoples.</w:t>
      </w:r>
    </w:p>
    <w:p w14:paraId="258C2017" w14:textId="433E914F" w:rsidR="009E5A84" w:rsidRPr="00586D5F" w:rsidRDefault="009E5A84" w:rsidP="00586D5F">
      <w:pPr>
        <w:pStyle w:val="Heading3"/>
      </w:pPr>
      <w:r w:rsidRPr="00586D5F">
        <w:t>ANZAC Day: Lest We Forget</w:t>
      </w:r>
    </w:p>
    <w:p w14:paraId="52594C61" w14:textId="26523F5A" w:rsidR="009E5A84" w:rsidRDefault="009E5A84" w:rsidP="008B0F1E">
      <w:pPr>
        <w:rPr>
          <w:sz w:val="24"/>
          <w:szCs w:val="24"/>
        </w:rPr>
      </w:pPr>
      <w:r>
        <w:rPr>
          <w:sz w:val="24"/>
          <w:szCs w:val="24"/>
        </w:rPr>
        <w:t xml:space="preserve">ANZAC Day, 25 April, is the day the Australian and New Zealand Army Corps (ANZAC) landed at Gallipoli in Turkey in 1915 during World War </w:t>
      </w:r>
      <w:r w:rsidR="001653ED">
        <w:rPr>
          <w:sz w:val="24"/>
          <w:szCs w:val="24"/>
        </w:rPr>
        <w:t>I</w:t>
      </w:r>
      <w:r>
        <w:rPr>
          <w:sz w:val="24"/>
          <w:szCs w:val="24"/>
        </w:rPr>
        <w:t>. The day is a national day of commemoration for all Australians and New Zealanders who died while fighting wars, with Australians and New Zealanders attending ceremonies at home and around the world, including in Gallipoli.</w:t>
      </w:r>
    </w:p>
    <w:p w14:paraId="562E46D3" w14:textId="450730C5" w:rsidR="00BD527C" w:rsidRPr="00586D5F" w:rsidRDefault="00BD527C" w:rsidP="00586D5F">
      <w:pPr>
        <w:pStyle w:val="Heading3"/>
      </w:pPr>
      <w:r w:rsidRPr="00586D5F">
        <w:t>Early Europeans and Federation</w:t>
      </w:r>
      <w:r w:rsidRPr="005B1145">
        <w:rPr>
          <w:rStyle w:val="FootnoteReference"/>
          <w:b w:val="0"/>
          <w:bCs w:val="0"/>
          <w:sz w:val="24"/>
          <w:szCs w:val="24"/>
        </w:rPr>
        <w:footnoteReference w:id="21"/>
      </w:r>
    </w:p>
    <w:p w14:paraId="3FE6BF85" w14:textId="1490BF16" w:rsidR="00BD527C" w:rsidRDefault="00900D8E" w:rsidP="008B0F1E">
      <w:pPr>
        <w:rPr>
          <w:sz w:val="24"/>
          <w:szCs w:val="24"/>
        </w:rPr>
      </w:pPr>
      <w:r>
        <w:rPr>
          <w:sz w:val="24"/>
          <w:szCs w:val="24"/>
        </w:rPr>
        <w:t>Parts of the continent were mapped by Dutch navigators in the 17</w:t>
      </w:r>
      <w:r w:rsidRPr="00900D8E">
        <w:rPr>
          <w:sz w:val="24"/>
          <w:szCs w:val="24"/>
          <w:vertAlign w:val="superscript"/>
        </w:rPr>
        <w:t>th</w:t>
      </w:r>
      <w:r>
        <w:rPr>
          <w:sz w:val="24"/>
          <w:szCs w:val="24"/>
        </w:rPr>
        <w:t xml:space="preserve"> century and by French and British navigators the following century, but it was not until 1770 that Captain James Cook chartered the east coast and claimed it for Great Britain.</w:t>
      </w:r>
    </w:p>
    <w:p w14:paraId="0FFF6BEA" w14:textId="131FACF0" w:rsidR="00900D8E" w:rsidRDefault="00900D8E" w:rsidP="008B0F1E">
      <w:pPr>
        <w:rPr>
          <w:sz w:val="24"/>
          <w:szCs w:val="24"/>
        </w:rPr>
      </w:pPr>
      <w:r>
        <w:rPr>
          <w:sz w:val="24"/>
          <w:szCs w:val="24"/>
        </w:rPr>
        <w:t>From 1788, Britain established a penal colony in Australia. Free settlers followed in increasing numbers, gradually outnumbering convicts, with a colony made up entirely of free settlers established in South Australia in the 1830s.</w:t>
      </w:r>
    </w:p>
    <w:p w14:paraId="413A25B0" w14:textId="40F9A4E6" w:rsidR="00900D8E" w:rsidRDefault="00900D8E" w:rsidP="008B0F1E">
      <w:pPr>
        <w:rPr>
          <w:sz w:val="24"/>
          <w:szCs w:val="24"/>
        </w:rPr>
      </w:pPr>
      <w:r>
        <w:rPr>
          <w:sz w:val="24"/>
          <w:szCs w:val="24"/>
        </w:rPr>
        <w:t>Queensland and Victoria separated from New South Wales in the 1850s, by which time gold had been discovered. The gold rush brought immigrants to Australia from all over the world.</w:t>
      </w:r>
    </w:p>
    <w:p w14:paraId="4437E47F" w14:textId="44E56458" w:rsidR="00900D8E" w:rsidRDefault="00900D8E" w:rsidP="008B0F1E">
      <w:pPr>
        <w:rPr>
          <w:sz w:val="24"/>
          <w:szCs w:val="24"/>
        </w:rPr>
      </w:pPr>
      <w:r>
        <w:rPr>
          <w:sz w:val="24"/>
          <w:szCs w:val="24"/>
        </w:rPr>
        <w:t xml:space="preserve">In 1901, the six colonies united to form the Commonwealth of Australia. Although an autonomous federation, Australia remained firmly wedded to the British Empire. From 1914 to 1918, more than 400,000 Australians volunteered to the British imperial cause in World War </w:t>
      </w:r>
      <w:r w:rsidR="001653ED">
        <w:rPr>
          <w:sz w:val="24"/>
          <w:szCs w:val="24"/>
        </w:rPr>
        <w:t>I</w:t>
      </w:r>
      <w:r>
        <w:rPr>
          <w:rStyle w:val="FootnoteReference"/>
          <w:sz w:val="24"/>
          <w:szCs w:val="24"/>
        </w:rPr>
        <w:footnoteReference w:id="22"/>
      </w:r>
      <w:r>
        <w:rPr>
          <w:sz w:val="24"/>
          <w:szCs w:val="24"/>
        </w:rPr>
        <w:t xml:space="preserve">. </w:t>
      </w:r>
      <w:r w:rsidR="001653ED">
        <w:rPr>
          <w:sz w:val="24"/>
          <w:szCs w:val="24"/>
        </w:rPr>
        <w:t xml:space="preserve">When World War II broke out in 1939, Australia again joined Britain against the Axis powers in Europe, North </w:t>
      </w:r>
      <w:proofErr w:type="gramStart"/>
      <w:r w:rsidR="001653ED">
        <w:rPr>
          <w:sz w:val="24"/>
          <w:szCs w:val="24"/>
        </w:rPr>
        <w:t>Africa</w:t>
      </w:r>
      <w:proofErr w:type="gramEnd"/>
      <w:r w:rsidR="001653ED">
        <w:rPr>
          <w:sz w:val="24"/>
          <w:szCs w:val="24"/>
        </w:rPr>
        <w:t xml:space="preserve"> and the Middle East.</w:t>
      </w:r>
    </w:p>
    <w:p w14:paraId="2F476441" w14:textId="2E548137" w:rsidR="001653ED" w:rsidRDefault="001653ED" w:rsidP="008B0F1E">
      <w:pPr>
        <w:rPr>
          <w:sz w:val="24"/>
          <w:szCs w:val="24"/>
        </w:rPr>
      </w:pPr>
      <w:r>
        <w:rPr>
          <w:sz w:val="24"/>
          <w:szCs w:val="24"/>
        </w:rPr>
        <w:t xml:space="preserve">The deteriorating international situation prompted Australia to establish its first independent diplomatic missions to foreign countries when ministers were accredited to the United States of America and Japan in 1940 and to China in 1941. When the Pacific War erupted, Australia allied with the United States against Japan. This alliance was formalised in </w:t>
      </w:r>
      <w:r>
        <w:rPr>
          <w:sz w:val="24"/>
          <w:szCs w:val="24"/>
        </w:rPr>
        <w:lastRenderedPageBreak/>
        <w:t xml:space="preserve">1951 when Australia </w:t>
      </w:r>
      <w:proofErr w:type="gramStart"/>
      <w:r>
        <w:rPr>
          <w:sz w:val="24"/>
          <w:szCs w:val="24"/>
        </w:rPr>
        <w:t>entered into</w:t>
      </w:r>
      <w:proofErr w:type="gramEnd"/>
      <w:r>
        <w:rPr>
          <w:sz w:val="24"/>
          <w:szCs w:val="24"/>
        </w:rPr>
        <w:t xml:space="preserve"> the ANZUS Treaty with the United States and New Zealand.</w:t>
      </w:r>
    </w:p>
    <w:p w14:paraId="7AEDD605" w14:textId="676CB6D6" w:rsidR="001653ED" w:rsidRDefault="001653ED" w:rsidP="008B0F1E">
      <w:pPr>
        <w:rPr>
          <w:sz w:val="24"/>
          <w:szCs w:val="24"/>
        </w:rPr>
      </w:pPr>
      <w:r>
        <w:rPr>
          <w:sz w:val="24"/>
          <w:szCs w:val="24"/>
        </w:rPr>
        <w:t>On 1 November 1945, Australia became a founding member of the United Nations, thereby participating in the earliest efforts to establish a rules-based international order. Along with these post-war initiatives, Australia signed an agreement on commerce with Japan in 1957, underlining Australia’s increasing engagement with its own region.</w:t>
      </w:r>
    </w:p>
    <w:p w14:paraId="50AF1E30" w14:textId="203BAB4B" w:rsidR="001653ED" w:rsidRPr="00586D5F" w:rsidRDefault="001653ED" w:rsidP="00586D5F">
      <w:pPr>
        <w:pStyle w:val="Heading3"/>
      </w:pPr>
      <w:r w:rsidRPr="00586D5F">
        <w:t>Our convict past</w:t>
      </w:r>
    </w:p>
    <w:p w14:paraId="2C273111" w14:textId="46EE9972" w:rsidR="001653ED" w:rsidRDefault="001653ED" w:rsidP="008B0F1E">
      <w:pPr>
        <w:rPr>
          <w:sz w:val="24"/>
          <w:szCs w:val="24"/>
        </w:rPr>
      </w:pPr>
      <w:r>
        <w:rPr>
          <w:sz w:val="24"/>
          <w:szCs w:val="24"/>
        </w:rPr>
        <w:t xml:space="preserve">There are more than 3,000 convict sites remaining in Australia. This is unique in the world today. </w:t>
      </w:r>
      <w:r w:rsidR="0006589A">
        <w:rPr>
          <w:sz w:val="24"/>
          <w:szCs w:val="24"/>
        </w:rPr>
        <w:t>In 2010, 11 Australian convict sites were added to the UNESCO World Heritage List.</w:t>
      </w:r>
    </w:p>
    <w:p w14:paraId="4A817591" w14:textId="073D2C80" w:rsidR="0006589A" w:rsidRPr="00586D5F" w:rsidRDefault="0006589A" w:rsidP="00586D5F">
      <w:pPr>
        <w:pStyle w:val="Heading3"/>
      </w:pPr>
      <w:r w:rsidRPr="00586D5F">
        <w:t>Social policy: early days</w:t>
      </w:r>
    </w:p>
    <w:p w14:paraId="50E0E82A" w14:textId="5EBE9C3E" w:rsidR="0006589A" w:rsidRDefault="0006589A" w:rsidP="008B0F1E">
      <w:pPr>
        <w:rPr>
          <w:sz w:val="24"/>
          <w:szCs w:val="24"/>
        </w:rPr>
      </w:pPr>
      <w:r>
        <w:rPr>
          <w:sz w:val="24"/>
          <w:szCs w:val="24"/>
        </w:rPr>
        <w:t>Even prior to federation, the Australian states were early leaders in social policy. They were among the first to adopt the institutions of representative democracy, including the secret ballot (known as the ‘Australian ballot’ in the USA) and female suffrage. They were leaders in the codification of the eight-hour working day, the minimum wage, arbitration of industrial disputes and the introduction of an age pension</w:t>
      </w:r>
      <w:r>
        <w:rPr>
          <w:rStyle w:val="FootnoteReference"/>
          <w:sz w:val="24"/>
          <w:szCs w:val="24"/>
        </w:rPr>
        <w:footnoteReference w:id="23"/>
      </w:r>
      <w:r>
        <w:rPr>
          <w:sz w:val="24"/>
          <w:szCs w:val="24"/>
        </w:rPr>
        <w:t>. Australia maintains both an inclusive and progressive approach to social policy, built on fostering economic and social prosperity.</w:t>
      </w:r>
    </w:p>
    <w:p w14:paraId="517CD708" w14:textId="2374D2DC" w:rsidR="0006589A" w:rsidRDefault="0006589A" w:rsidP="008B0F1E">
      <w:pPr>
        <w:rPr>
          <w:sz w:val="24"/>
          <w:szCs w:val="24"/>
        </w:rPr>
      </w:pPr>
      <w:r>
        <w:rPr>
          <w:sz w:val="24"/>
          <w:szCs w:val="24"/>
        </w:rPr>
        <w:t>The proportion of women in the Commonwealth parliament is 37 per cent</w:t>
      </w:r>
      <w:r>
        <w:rPr>
          <w:rStyle w:val="FootnoteReference"/>
          <w:sz w:val="24"/>
          <w:szCs w:val="24"/>
        </w:rPr>
        <w:footnoteReference w:id="24"/>
      </w:r>
      <w:r>
        <w:rPr>
          <w:sz w:val="24"/>
          <w:szCs w:val="24"/>
        </w:rPr>
        <w:t>, an increase of 4.7</w:t>
      </w:r>
      <w:r w:rsidR="000C7F91">
        <w:rPr>
          <w:sz w:val="24"/>
          <w:szCs w:val="24"/>
        </w:rPr>
        <w:t xml:space="preserve"> percentage points since the commencement of the previous parliament in 2016.</w:t>
      </w:r>
    </w:p>
    <w:p w14:paraId="53CA0A74" w14:textId="7737ABE3" w:rsidR="000C7F91" w:rsidRDefault="000C7F91" w:rsidP="008B0F1E">
      <w:pPr>
        <w:rPr>
          <w:sz w:val="24"/>
          <w:szCs w:val="24"/>
        </w:rPr>
      </w:pPr>
      <w:r>
        <w:rPr>
          <w:sz w:val="24"/>
          <w:szCs w:val="24"/>
        </w:rPr>
        <w:t>This represents the largest single increase in the proportion of women from one parliament to another since 1996. In September 2019, the proportion of women in the Senate increased to 50 per cent, a significant achievement for women in politics.</w:t>
      </w:r>
    </w:p>
    <w:p w14:paraId="2DCA131C" w14:textId="56090ADD" w:rsidR="000C7F91" w:rsidRPr="00586D5F" w:rsidRDefault="000C7F91" w:rsidP="00586D5F">
      <w:pPr>
        <w:pStyle w:val="Heading3"/>
      </w:pPr>
      <w:r w:rsidRPr="00586D5F">
        <w:t>Gender equality and the empowerment of women</w:t>
      </w:r>
    </w:p>
    <w:p w14:paraId="33F29302" w14:textId="1643A1BF" w:rsidR="000C7F91" w:rsidRDefault="005B4DB6" w:rsidP="008B0F1E">
      <w:pPr>
        <w:rPr>
          <w:sz w:val="24"/>
          <w:szCs w:val="24"/>
        </w:rPr>
      </w:pPr>
      <w:r>
        <w:rPr>
          <w:sz w:val="24"/>
          <w:szCs w:val="24"/>
        </w:rPr>
        <w:t>Australia prides itself on prioritising women’s economic empowerment, safety, and leadership. The Australian Government has made significant investments in gender equality domestically, working closely with state and territory governments, the business community and civil society. The Workplace Gender Equality Agency, charged with promoting and improving gender equality in Australian workplaces, and the $158.3 million 2018 Women’s Economic Security Statement, together play an important role in creating equal opportunities for Australian women and girls.</w:t>
      </w:r>
    </w:p>
    <w:p w14:paraId="3BA0CC7E" w14:textId="167851EC" w:rsidR="005B4DB6" w:rsidRDefault="0049380A" w:rsidP="008B0F1E">
      <w:pPr>
        <w:rPr>
          <w:sz w:val="24"/>
          <w:szCs w:val="24"/>
        </w:rPr>
      </w:pPr>
      <w:r>
        <w:rPr>
          <w:sz w:val="24"/>
          <w:szCs w:val="24"/>
        </w:rPr>
        <w:lastRenderedPageBreak/>
        <w:t>Despite the impacts of COVID-19, much has been achieved in the past year in women’s workforce participation and the gender pay gap.</w:t>
      </w:r>
    </w:p>
    <w:p w14:paraId="20EB75F8" w14:textId="2A8EDCEE" w:rsidR="0049380A" w:rsidRDefault="0049380A" w:rsidP="008B0F1E">
      <w:pPr>
        <w:rPr>
          <w:sz w:val="24"/>
          <w:szCs w:val="24"/>
        </w:rPr>
      </w:pPr>
      <w:r>
        <w:rPr>
          <w:sz w:val="24"/>
          <w:szCs w:val="24"/>
        </w:rPr>
        <w:t xml:space="preserve">Women’s workforce participation was at a record high of 61.5 per cent in January 2020, prior to the outbreak of COVID-19 in Australia. Due to COVID-19, women’s workforce participation fell to a low of 57.5 per cent in </w:t>
      </w:r>
      <w:proofErr w:type="gramStart"/>
      <w:r>
        <w:rPr>
          <w:sz w:val="24"/>
          <w:szCs w:val="24"/>
        </w:rPr>
        <w:t>May 2020, and</w:t>
      </w:r>
      <w:proofErr w:type="gramEnd"/>
      <w:r>
        <w:rPr>
          <w:sz w:val="24"/>
          <w:szCs w:val="24"/>
        </w:rPr>
        <w:t xml:space="preserve"> has recovered to 61.2 per cent as of January 2021</w:t>
      </w:r>
      <w:r>
        <w:rPr>
          <w:rStyle w:val="FootnoteReference"/>
          <w:sz w:val="24"/>
          <w:szCs w:val="24"/>
        </w:rPr>
        <w:footnoteReference w:id="25"/>
      </w:r>
      <w:r>
        <w:rPr>
          <w:sz w:val="24"/>
          <w:szCs w:val="24"/>
        </w:rPr>
        <w:t>. The gender pay gap set a record low of 13.4 per cent in November 2020</w:t>
      </w:r>
      <w:r>
        <w:rPr>
          <w:rStyle w:val="FootnoteReference"/>
          <w:sz w:val="24"/>
          <w:szCs w:val="24"/>
        </w:rPr>
        <w:footnoteReference w:id="26"/>
      </w:r>
      <w:r>
        <w:rPr>
          <w:sz w:val="24"/>
          <w:szCs w:val="24"/>
        </w:rPr>
        <w:t>. Yet there is more progress to be made, particularly in relation to family and domestic violence.</w:t>
      </w:r>
    </w:p>
    <w:p w14:paraId="45BE6EE0" w14:textId="0EFFD4DC" w:rsidR="0049380A" w:rsidRDefault="0049380A" w:rsidP="008B0F1E">
      <w:pPr>
        <w:rPr>
          <w:sz w:val="24"/>
          <w:szCs w:val="24"/>
        </w:rPr>
      </w:pPr>
      <w:r>
        <w:rPr>
          <w:sz w:val="24"/>
          <w:szCs w:val="24"/>
        </w:rPr>
        <w:t xml:space="preserve">The Australian Government has contributed $340 million to support the Fourth Action Plan of the National Plan to Reduce Violence against Women and their children (2010-2022) to keep </w:t>
      </w:r>
      <w:r w:rsidR="00AC4537">
        <w:rPr>
          <w:sz w:val="24"/>
          <w:szCs w:val="24"/>
        </w:rPr>
        <w:t>women and their children safe in their homes, communities, workplaces and online. This funding was built upon as part of the COVID-19 response to address domestic violence exacerbated by the crisis. In addition, Australia continues to advocate and invest internationally to strengthen and protect women’s rights.</w:t>
      </w:r>
    </w:p>
    <w:p w14:paraId="0795C3EF" w14:textId="5AA3DFBD" w:rsidR="00AC4537" w:rsidRDefault="00AC4537" w:rsidP="008B0F1E">
      <w:pPr>
        <w:rPr>
          <w:sz w:val="24"/>
          <w:szCs w:val="24"/>
        </w:rPr>
      </w:pPr>
      <w:r>
        <w:rPr>
          <w:sz w:val="24"/>
          <w:szCs w:val="24"/>
        </w:rPr>
        <w:t xml:space="preserve">The Male Champions of Change initiative supports influential males to redefine men’s roles and </w:t>
      </w:r>
      <w:proofErr w:type="gramStart"/>
      <w:r>
        <w:rPr>
          <w:sz w:val="24"/>
          <w:szCs w:val="24"/>
        </w:rPr>
        <w:t>take action</w:t>
      </w:r>
      <w:proofErr w:type="gramEnd"/>
      <w:r>
        <w:rPr>
          <w:sz w:val="24"/>
          <w:szCs w:val="24"/>
        </w:rPr>
        <w:t xml:space="preserve"> on gender inequality in organisations and communities. The initiative has grown from eight CEOs to over 200 CEOs of iconic Australian brands and companies including Qantas, the Australian Defence Force, the Australian Federal Police, the University of </w:t>
      </w:r>
      <w:proofErr w:type="gramStart"/>
      <w:r>
        <w:rPr>
          <w:sz w:val="24"/>
          <w:szCs w:val="24"/>
        </w:rPr>
        <w:t>Queensland</w:t>
      </w:r>
      <w:proofErr w:type="gramEnd"/>
      <w:r>
        <w:rPr>
          <w:sz w:val="24"/>
          <w:szCs w:val="24"/>
        </w:rPr>
        <w:t xml:space="preserve"> and Tennis Australia.</w:t>
      </w:r>
    </w:p>
    <w:p w14:paraId="5BCB34BE" w14:textId="3611F7AD" w:rsidR="00AC4537" w:rsidRDefault="00AC4537" w:rsidP="008B0F1E">
      <w:pPr>
        <w:rPr>
          <w:sz w:val="24"/>
          <w:szCs w:val="24"/>
        </w:rPr>
      </w:pPr>
      <w:r>
        <w:rPr>
          <w:sz w:val="24"/>
          <w:szCs w:val="24"/>
        </w:rPr>
        <w:t xml:space="preserve">In July 2016, the Australian Government announced a target of women holding 50 per cent of positions on all its boards. As </w:t>
      </w:r>
      <w:proofErr w:type="gramStart"/>
      <w:r>
        <w:rPr>
          <w:sz w:val="24"/>
          <w:szCs w:val="24"/>
        </w:rPr>
        <w:t>at</w:t>
      </w:r>
      <w:proofErr w:type="gramEnd"/>
      <w:r>
        <w:rPr>
          <w:sz w:val="24"/>
          <w:szCs w:val="24"/>
        </w:rPr>
        <w:t xml:space="preserve"> 31 December 2019, women held 48.4 per cent of Australian Government </w:t>
      </w:r>
      <w:r w:rsidR="003142EE">
        <w:rPr>
          <w:sz w:val="24"/>
          <w:szCs w:val="24"/>
        </w:rPr>
        <w:t>board positions, the highest overall result since reporting began in 2009.</w:t>
      </w:r>
    </w:p>
    <w:p w14:paraId="6A578A14" w14:textId="655B92E5" w:rsidR="003142EE" w:rsidRDefault="003142EE" w:rsidP="008B0F1E">
      <w:pPr>
        <w:rPr>
          <w:sz w:val="24"/>
          <w:szCs w:val="24"/>
        </w:rPr>
      </w:pPr>
      <w:r>
        <w:rPr>
          <w:sz w:val="24"/>
          <w:szCs w:val="24"/>
        </w:rPr>
        <w:t>While latest results released by the Australian Institute of Company Directors show the percentage of women on ASX 200 boards remained constant in the last quarter at 30.7 per cent, gender diversity has increased significantly over the last decade from 10.7 per cent in 2010.</w:t>
      </w:r>
    </w:p>
    <w:p w14:paraId="051F5421" w14:textId="1EB19F6E" w:rsidR="003142EE" w:rsidRDefault="003142EE" w:rsidP="003142EE">
      <w:pPr>
        <w:pStyle w:val="ListParagraph"/>
        <w:numPr>
          <w:ilvl w:val="0"/>
          <w:numId w:val="3"/>
        </w:numPr>
        <w:rPr>
          <w:rFonts w:asciiTheme="minorHAnsi" w:hAnsiTheme="minorHAnsi" w:cstheme="minorHAnsi"/>
        </w:rPr>
      </w:pPr>
      <w:r w:rsidRPr="003142EE">
        <w:rPr>
          <w:rFonts w:asciiTheme="minorHAnsi" w:hAnsiTheme="minorHAnsi" w:cstheme="minorHAnsi"/>
        </w:rPr>
        <w:t>32.6%</w:t>
      </w:r>
      <w:r>
        <w:rPr>
          <w:rFonts w:asciiTheme="minorHAnsi" w:hAnsiTheme="minorHAnsi" w:cstheme="minorHAnsi"/>
        </w:rPr>
        <w:t xml:space="preserve"> Women on ASX 200 boards</w:t>
      </w:r>
      <w:r>
        <w:rPr>
          <w:rStyle w:val="FootnoteReference"/>
          <w:rFonts w:asciiTheme="minorHAnsi" w:hAnsiTheme="minorHAnsi" w:cstheme="minorHAnsi"/>
        </w:rPr>
        <w:footnoteReference w:id="27"/>
      </w:r>
    </w:p>
    <w:p w14:paraId="1F3E0758" w14:textId="22C5EA0A" w:rsidR="003142EE" w:rsidRDefault="003142EE" w:rsidP="003142EE">
      <w:pPr>
        <w:pStyle w:val="ListParagraph"/>
        <w:numPr>
          <w:ilvl w:val="0"/>
          <w:numId w:val="3"/>
        </w:numPr>
        <w:rPr>
          <w:rFonts w:asciiTheme="minorHAnsi" w:hAnsiTheme="minorHAnsi" w:cstheme="minorHAnsi"/>
        </w:rPr>
      </w:pPr>
      <w:r>
        <w:rPr>
          <w:rFonts w:asciiTheme="minorHAnsi" w:hAnsiTheme="minorHAnsi" w:cstheme="minorHAnsi"/>
        </w:rPr>
        <w:t>48.5% Australian Government board positions held by women</w:t>
      </w:r>
      <w:r>
        <w:rPr>
          <w:rStyle w:val="FootnoteReference"/>
          <w:rFonts w:asciiTheme="minorHAnsi" w:hAnsiTheme="minorHAnsi" w:cstheme="minorHAnsi"/>
        </w:rPr>
        <w:footnoteReference w:id="28"/>
      </w:r>
    </w:p>
    <w:p w14:paraId="1DB0424C" w14:textId="14A61B50" w:rsidR="003142EE" w:rsidRDefault="003142EE" w:rsidP="003142EE">
      <w:pPr>
        <w:rPr>
          <w:rFonts w:cstheme="minorHAnsi"/>
        </w:rPr>
      </w:pPr>
    </w:p>
    <w:p w14:paraId="43727C64" w14:textId="45587709" w:rsidR="003142EE" w:rsidRPr="00586D5F" w:rsidRDefault="003142EE" w:rsidP="00586D5F">
      <w:pPr>
        <w:pStyle w:val="Heading3"/>
      </w:pPr>
      <w:r w:rsidRPr="00586D5F">
        <w:lastRenderedPageBreak/>
        <w:t>Australian democracy</w:t>
      </w:r>
    </w:p>
    <w:p w14:paraId="6DDB70BB" w14:textId="6813A6EC" w:rsidR="003142EE" w:rsidRDefault="003142EE" w:rsidP="003142EE">
      <w:pPr>
        <w:rPr>
          <w:sz w:val="24"/>
          <w:szCs w:val="24"/>
        </w:rPr>
      </w:pPr>
      <w:r>
        <w:rPr>
          <w:sz w:val="24"/>
          <w:szCs w:val="24"/>
        </w:rPr>
        <w:t xml:space="preserve">Australia is a representative democracy in which eligible voters elect candidates to carry out the business of government on their behalf. All Australian citizens over the age of 18 must vote in elections. Australia’s Government is answerable to the Parliament </w:t>
      </w:r>
      <w:r w:rsidR="002F35BA">
        <w:rPr>
          <w:sz w:val="24"/>
          <w:szCs w:val="24"/>
        </w:rPr>
        <w:t xml:space="preserve">for its actions and ministers accept full responsibility for decisions made by their department. Australia’s institutions are independent, </w:t>
      </w:r>
      <w:proofErr w:type="gramStart"/>
      <w:r w:rsidR="002F35BA">
        <w:rPr>
          <w:sz w:val="24"/>
          <w:szCs w:val="24"/>
        </w:rPr>
        <w:t>robust</w:t>
      </w:r>
      <w:proofErr w:type="gramEnd"/>
      <w:r w:rsidR="002F35BA">
        <w:rPr>
          <w:sz w:val="24"/>
          <w:szCs w:val="24"/>
        </w:rPr>
        <w:t xml:space="preserve"> and transparent.</w:t>
      </w:r>
    </w:p>
    <w:p w14:paraId="54F799A7" w14:textId="51D66AF3" w:rsidR="002F35BA" w:rsidRDefault="002F35BA" w:rsidP="003142EE">
      <w:pPr>
        <w:rPr>
          <w:sz w:val="24"/>
          <w:szCs w:val="24"/>
        </w:rPr>
      </w:pPr>
      <w:r>
        <w:rPr>
          <w:sz w:val="24"/>
          <w:szCs w:val="24"/>
        </w:rPr>
        <w:t>From the 1850s to the 1890s, when few other countries in the world were democratic, the Australian colonies progressively established universal male suffrage and were among the first to give women the vote. In 1901, the six separate British self-governing colonies came together to become states of the Commonwealth of Australia and the first federal election took place 29-30 March 1901.</w:t>
      </w:r>
    </w:p>
    <w:p w14:paraId="29D1C9CA" w14:textId="11BFDA02" w:rsidR="002F35BA" w:rsidRDefault="002F35BA" w:rsidP="003142EE">
      <w:pPr>
        <w:rPr>
          <w:sz w:val="24"/>
          <w:szCs w:val="24"/>
        </w:rPr>
      </w:pPr>
      <w:r>
        <w:rPr>
          <w:sz w:val="24"/>
          <w:szCs w:val="24"/>
        </w:rPr>
        <w:t>Australian democracy has at its heart the following core defining values</w:t>
      </w:r>
      <w:r>
        <w:rPr>
          <w:rStyle w:val="FootnoteReference"/>
          <w:sz w:val="24"/>
          <w:szCs w:val="24"/>
        </w:rPr>
        <w:footnoteReference w:id="29"/>
      </w:r>
      <w:r>
        <w:rPr>
          <w:sz w:val="24"/>
          <w:szCs w:val="24"/>
        </w:rPr>
        <w:t>:</w:t>
      </w:r>
    </w:p>
    <w:p w14:paraId="01D6E8CB" w14:textId="7A983ECA" w:rsidR="002F35BA" w:rsidRPr="002F35BA" w:rsidRDefault="002F35BA" w:rsidP="002F35BA">
      <w:pPr>
        <w:pStyle w:val="ListParagraph"/>
        <w:numPr>
          <w:ilvl w:val="0"/>
          <w:numId w:val="4"/>
        </w:numPr>
      </w:pPr>
      <w:r>
        <w:rPr>
          <w:rFonts w:asciiTheme="minorHAnsi" w:hAnsiTheme="minorHAnsi" w:cstheme="minorHAnsi"/>
        </w:rPr>
        <w:t>Freedom of election and being elected</w:t>
      </w:r>
    </w:p>
    <w:p w14:paraId="3DADB5C8" w14:textId="4BF18FD8" w:rsidR="002F35BA" w:rsidRPr="002F35BA" w:rsidRDefault="002F35BA" w:rsidP="002F35BA">
      <w:pPr>
        <w:pStyle w:val="ListParagraph"/>
        <w:numPr>
          <w:ilvl w:val="0"/>
          <w:numId w:val="4"/>
        </w:numPr>
      </w:pPr>
      <w:r>
        <w:rPr>
          <w:rFonts w:asciiTheme="minorHAnsi" w:hAnsiTheme="minorHAnsi" w:cstheme="minorHAnsi"/>
        </w:rPr>
        <w:t xml:space="preserve">Freedom of speech, </w:t>
      </w:r>
      <w:proofErr w:type="gramStart"/>
      <w:r>
        <w:rPr>
          <w:rFonts w:asciiTheme="minorHAnsi" w:hAnsiTheme="minorHAnsi" w:cstheme="minorHAnsi"/>
        </w:rPr>
        <w:t>expression</w:t>
      </w:r>
      <w:proofErr w:type="gramEnd"/>
      <w:r>
        <w:rPr>
          <w:rFonts w:asciiTheme="minorHAnsi" w:hAnsiTheme="minorHAnsi" w:cstheme="minorHAnsi"/>
        </w:rPr>
        <w:t xml:space="preserve"> and religious belief</w:t>
      </w:r>
    </w:p>
    <w:p w14:paraId="0D283101" w14:textId="0FAEE60D" w:rsidR="002F35BA" w:rsidRPr="002F35BA" w:rsidRDefault="002F35BA" w:rsidP="002F35BA">
      <w:pPr>
        <w:pStyle w:val="ListParagraph"/>
        <w:numPr>
          <w:ilvl w:val="0"/>
          <w:numId w:val="4"/>
        </w:numPr>
      </w:pPr>
      <w:r>
        <w:rPr>
          <w:rFonts w:asciiTheme="minorHAnsi" w:hAnsiTheme="minorHAnsi" w:cstheme="minorHAnsi"/>
        </w:rPr>
        <w:t>Freedom of assembly and political participation</w:t>
      </w:r>
    </w:p>
    <w:p w14:paraId="43BC3D57" w14:textId="4D336DDB" w:rsidR="002F35BA" w:rsidRPr="002F35BA" w:rsidRDefault="002F35BA" w:rsidP="002F35BA">
      <w:pPr>
        <w:pStyle w:val="ListParagraph"/>
        <w:numPr>
          <w:ilvl w:val="0"/>
          <w:numId w:val="4"/>
        </w:numPr>
      </w:pPr>
      <w:r>
        <w:rPr>
          <w:rFonts w:asciiTheme="minorHAnsi" w:hAnsiTheme="minorHAnsi" w:cstheme="minorHAnsi"/>
        </w:rPr>
        <w:t>Rule of law</w:t>
      </w:r>
    </w:p>
    <w:p w14:paraId="490A5016" w14:textId="449B04F8" w:rsidR="002F35BA" w:rsidRPr="002F35BA" w:rsidRDefault="002F35BA" w:rsidP="002F35BA">
      <w:pPr>
        <w:pStyle w:val="ListParagraph"/>
        <w:numPr>
          <w:ilvl w:val="0"/>
          <w:numId w:val="4"/>
        </w:numPr>
      </w:pPr>
      <w:r>
        <w:rPr>
          <w:rFonts w:asciiTheme="minorHAnsi" w:hAnsiTheme="minorHAnsi" w:cstheme="minorHAnsi"/>
        </w:rPr>
        <w:t>Other basic human rights</w:t>
      </w:r>
    </w:p>
    <w:p w14:paraId="0A1A85E0" w14:textId="2ED95449" w:rsidR="002F35BA" w:rsidRDefault="002F35BA" w:rsidP="002F35BA"/>
    <w:p w14:paraId="62834225" w14:textId="76632760" w:rsidR="002F35BA" w:rsidRPr="00586D5F" w:rsidRDefault="002F35BA" w:rsidP="00586D5F">
      <w:pPr>
        <w:pStyle w:val="Heading3"/>
      </w:pPr>
      <w:r w:rsidRPr="00586D5F">
        <w:t>Australian Government</w:t>
      </w:r>
    </w:p>
    <w:p w14:paraId="54EA8ED3" w14:textId="42A6E96B" w:rsidR="002F35BA" w:rsidRDefault="002F35BA" w:rsidP="002F35BA">
      <w:pPr>
        <w:rPr>
          <w:sz w:val="24"/>
          <w:szCs w:val="24"/>
        </w:rPr>
      </w:pPr>
      <w:r>
        <w:rPr>
          <w:sz w:val="24"/>
          <w:szCs w:val="24"/>
        </w:rPr>
        <w:t xml:space="preserve">The Australian Constitution of 1901 established a federal system of government, where powers are </w:t>
      </w:r>
      <w:r w:rsidR="00DC2E00">
        <w:rPr>
          <w:sz w:val="24"/>
          <w:szCs w:val="24"/>
        </w:rPr>
        <w:t>distributed between a national government (the Commonwealth) and the six states. The Australian Capital Territory and the Northern Territory have self-government arrangements.</w:t>
      </w:r>
    </w:p>
    <w:p w14:paraId="185577FA" w14:textId="175F4CC2" w:rsidR="00DC2E00" w:rsidRDefault="00DC2E00" w:rsidP="002F35BA">
      <w:pPr>
        <w:rPr>
          <w:sz w:val="24"/>
          <w:szCs w:val="24"/>
        </w:rPr>
      </w:pPr>
      <w:r>
        <w:rPr>
          <w:sz w:val="24"/>
          <w:szCs w:val="24"/>
        </w:rPr>
        <w:t>Australia follows the British (Westminster) tradition of Government. The Governor-General, representing the Queen, exercises the executive power of the Commonwealth. In practice, the Governor-General acts on the advice of the head of the Government, the Prime Minister, and other ministers.</w:t>
      </w:r>
    </w:p>
    <w:p w14:paraId="3E1069E5" w14:textId="166A03B3" w:rsidR="00DC2E00" w:rsidRDefault="00DC2E00" w:rsidP="002F35BA">
      <w:pPr>
        <w:rPr>
          <w:sz w:val="24"/>
          <w:szCs w:val="24"/>
        </w:rPr>
      </w:pPr>
      <w:r>
        <w:rPr>
          <w:sz w:val="24"/>
          <w:szCs w:val="24"/>
        </w:rPr>
        <w:t xml:space="preserve">The Prime Minister leads a Cabinet of ministers, each of whom has responsibility for a portfolio of government duties. After a general election, the political party (or coalition of parties) with the support of </w:t>
      </w:r>
      <w:proofErr w:type="gramStart"/>
      <w:r>
        <w:rPr>
          <w:sz w:val="24"/>
          <w:szCs w:val="24"/>
        </w:rPr>
        <w:t>a majority of</w:t>
      </w:r>
      <w:proofErr w:type="gramEnd"/>
      <w:r>
        <w:rPr>
          <w:sz w:val="24"/>
          <w:szCs w:val="24"/>
        </w:rPr>
        <w:t xml:space="preserve"> Members in the House of Representatives forms a government and its leader becomes the Prime Minister. Commonwealth ministers are appointed by the Governor-General on the advice of the Prime Minister. Similar systems operate in the states and territories.</w:t>
      </w:r>
    </w:p>
    <w:p w14:paraId="7C1C9EEC" w14:textId="7BDE00A5" w:rsidR="00DC2E00" w:rsidRDefault="00DC2E00" w:rsidP="002F35BA">
      <w:pPr>
        <w:rPr>
          <w:sz w:val="24"/>
          <w:szCs w:val="24"/>
        </w:rPr>
      </w:pPr>
      <w:r>
        <w:rPr>
          <w:sz w:val="24"/>
          <w:szCs w:val="24"/>
        </w:rPr>
        <w:lastRenderedPageBreak/>
        <w:t>The High Court of Australia (Australia’s highest court) and the Federal Court of Australia have the authority to interpret constitutional provisions, with the Cons</w:t>
      </w:r>
      <w:r w:rsidR="00583983">
        <w:rPr>
          <w:sz w:val="24"/>
          <w:szCs w:val="24"/>
        </w:rPr>
        <w:t>titution vesting legislative power in federal parliament. The parliament makes laws, authorises the Government to spend public money, scrutinises government activities, and is a forum for debate on national issues.</w:t>
      </w:r>
    </w:p>
    <w:p w14:paraId="0ECBC4C9" w14:textId="314FB26C" w:rsidR="00583983" w:rsidRPr="00586D5F" w:rsidRDefault="00583983" w:rsidP="00586D5F">
      <w:pPr>
        <w:pStyle w:val="Heading3"/>
      </w:pPr>
      <w:r w:rsidRPr="00586D5F">
        <w:t>Rule of law and regulatory frameworks</w:t>
      </w:r>
    </w:p>
    <w:p w14:paraId="597CA61C" w14:textId="18166CED" w:rsidR="00583983" w:rsidRDefault="00550463" w:rsidP="002F35BA">
      <w:pPr>
        <w:rPr>
          <w:sz w:val="24"/>
          <w:szCs w:val="24"/>
        </w:rPr>
      </w:pPr>
      <w:r>
        <w:rPr>
          <w:sz w:val="24"/>
          <w:szCs w:val="24"/>
        </w:rPr>
        <w:t>Australia has a strong tradition of respect for the rights and freedoms of every individual. This tradition is founded on the rule of law, which is a core value of our democracy requiring that all authority be subject to, and constrained by, the law. By investing in strong legislative and regulatory frameworks, Australia ensures that our legal systems are effective and accessible. Our legal systems are guided by processes that are transparent and subject to scrutiny by the public and its elected officials.</w:t>
      </w:r>
    </w:p>
    <w:p w14:paraId="2F5D8901" w14:textId="6477D671" w:rsidR="00550463" w:rsidRPr="00586D5F" w:rsidRDefault="00550463" w:rsidP="00586D5F">
      <w:pPr>
        <w:pStyle w:val="Heading3"/>
      </w:pPr>
      <w:r w:rsidRPr="00586D5F">
        <w:t>Quick statistics on parliament and government</w:t>
      </w:r>
    </w:p>
    <w:p w14:paraId="646AAA41" w14:textId="03533674" w:rsidR="00550463" w:rsidRPr="00550463" w:rsidRDefault="00550463" w:rsidP="00550463">
      <w:pPr>
        <w:pStyle w:val="ListParagraph"/>
        <w:numPr>
          <w:ilvl w:val="0"/>
          <w:numId w:val="5"/>
        </w:numPr>
        <w:rPr>
          <w:b/>
          <w:bCs/>
        </w:rPr>
      </w:pPr>
      <w:r>
        <w:rPr>
          <w:rFonts w:asciiTheme="minorHAnsi" w:hAnsiTheme="minorHAnsi" w:cstheme="minorHAnsi"/>
        </w:rPr>
        <w:t>227 – Federal representatives (senators and members)</w:t>
      </w:r>
    </w:p>
    <w:p w14:paraId="3CC3BDE0" w14:textId="77777777" w:rsidR="00550463" w:rsidRDefault="00550463" w:rsidP="00550463">
      <w:pPr>
        <w:pStyle w:val="ListParagraph"/>
        <w:numPr>
          <w:ilvl w:val="0"/>
          <w:numId w:val="5"/>
        </w:numPr>
        <w:rPr>
          <w:rFonts w:asciiTheme="minorHAnsi" w:hAnsiTheme="minorHAnsi" w:cstheme="minorHAnsi"/>
        </w:rPr>
      </w:pPr>
      <w:r>
        <w:rPr>
          <w:rFonts w:asciiTheme="minorHAnsi" w:hAnsiTheme="minorHAnsi" w:cstheme="minorHAnsi"/>
        </w:rPr>
        <w:t xml:space="preserve">76 – Senators in the Senate </w:t>
      </w:r>
    </w:p>
    <w:p w14:paraId="2A5CA335" w14:textId="48338708" w:rsidR="00550463" w:rsidRDefault="00550463" w:rsidP="00550463">
      <w:pPr>
        <w:pStyle w:val="ListParagraph"/>
        <w:ind w:left="720" w:firstLine="0"/>
        <w:rPr>
          <w:rFonts w:asciiTheme="minorHAnsi" w:hAnsiTheme="minorHAnsi" w:cstheme="minorHAnsi"/>
        </w:rPr>
      </w:pPr>
      <w:r w:rsidRPr="00550463">
        <w:rPr>
          <w:rFonts w:asciiTheme="minorHAnsi" w:hAnsiTheme="minorHAnsi" w:cstheme="minorHAnsi"/>
        </w:rPr>
        <w:t>Senators represent states – each state is represented by 12 senators and each territory has two senators</w:t>
      </w:r>
    </w:p>
    <w:p w14:paraId="7BD00EFA" w14:textId="5F659F8B" w:rsidR="00550463" w:rsidRPr="00550463" w:rsidRDefault="00550463" w:rsidP="00550463">
      <w:pPr>
        <w:pStyle w:val="ListParagraph"/>
        <w:numPr>
          <w:ilvl w:val="0"/>
          <w:numId w:val="5"/>
        </w:numPr>
        <w:rPr>
          <w:rFonts w:cstheme="minorHAnsi"/>
        </w:rPr>
      </w:pPr>
      <w:r>
        <w:rPr>
          <w:rFonts w:asciiTheme="minorHAnsi" w:hAnsiTheme="minorHAnsi" w:cstheme="minorHAnsi"/>
        </w:rPr>
        <w:t>151 – Members in the House of Representatives</w:t>
      </w:r>
    </w:p>
    <w:p w14:paraId="58A66F3C" w14:textId="411784D0" w:rsidR="00550463" w:rsidRDefault="00550463" w:rsidP="00550463">
      <w:pPr>
        <w:pStyle w:val="ListParagraph"/>
        <w:ind w:left="720" w:firstLine="0"/>
        <w:rPr>
          <w:rFonts w:asciiTheme="minorHAnsi" w:hAnsiTheme="minorHAnsi" w:cstheme="minorHAnsi"/>
        </w:rPr>
      </w:pPr>
      <w:r>
        <w:rPr>
          <w:rFonts w:asciiTheme="minorHAnsi" w:hAnsiTheme="minorHAnsi" w:cstheme="minorHAnsi"/>
        </w:rPr>
        <w:t>Each one of the 151 members</w:t>
      </w:r>
      <w:r>
        <w:rPr>
          <w:rStyle w:val="FootnoteReference"/>
          <w:rFonts w:asciiTheme="minorHAnsi" w:hAnsiTheme="minorHAnsi" w:cstheme="minorHAnsi"/>
        </w:rPr>
        <w:footnoteReference w:id="30"/>
      </w:r>
      <w:r>
        <w:rPr>
          <w:rFonts w:asciiTheme="minorHAnsi" w:hAnsiTheme="minorHAnsi" w:cstheme="minorHAnsi"/>
        </w:rPr>
        <w:t xml:space="preserve"> is elected by about 109,700 voters in each </w:t>
      </w:r>
      <w:r w:rsidR="00013B8E">
        <w:rPr>
          <w:rFonts w:asciiTheme="minorHAnsi" w:hAnsiTheme="minorHAnsi" w:cstheme="minorHAnsi"/>
        </w:rPr>
        <w:t>electorate</w:t>
      </w:r>
    </w:p>
    <w:p w14:paraId="3E4EFFC5" w14:textId="11C403EB" w:rsidR="00013B8E" w:rsidRDefault="00013B8E" w:rsidP="00013B8E">
      <w:pPr>
        <w:rPr>
          <w:rFonts w:cstheme="minorHAnsi"/>
        </w:rPr>
      </w:pPr>
    </w:p>
    <w:p w14:paraId="27D6F765" w14:textId="3D748D01" w:rsidR="00013B8E" w:rsidRDefault="00013B8E" w:rsidP="00013B8E">
      <w:pPr>
        <w:rPr>
          <w:rFonts w:cstheme="minorHAnsi"/>
        </w:rPr>
      </w:pPr>
      <w:r>
        <w:rPr>
          <w:rFonts w:cstheme="minorHAnsi"/>
        </w:rPr>
        <w:t>Australia is a constitutional monarchy – ‘constitutional’ because the powers and procedures of the Australian Government are defined by a written constitution and ‘monarchy’ because Australia’s Head of State is Her Majesty Queen Elizabeth II.</w:t>
      </w:r>
    </w:p>
    <w:p w14:paraId="278AFFB7" w14:textId="40B29316" w:rsidR="00013B8E" w:rsidRPr="00586D5F" w:rsidRDefault="00013B8E" w:rsidP="00586D5F">
      <w:pPr>
        <w:pStyle w:val="Heading3"/>
      </w:pPr>
      <w:r w:rsidRPr="00586D5F">
        <w:t>Australian values</w:t>
      </w:r>
    </w:p>
    <w:p w14:paraId="1DC17A2D" w14:textId="1903B608" w:rsidR="00013B8E" w:rsidRDefault="00013B8E" w:rsidP="00013B8E">
      <w:pPr>
        <w:rPr>
          <w:sz w:val="24"/>
          <w:szCs w:val="24"/>
        </w:rPr>
      </w:pPr>
      <w:r w:rsidRPr="00013B8E">
        <w:rPr>
          <w:sz w:val="24"/>
          <w:szCs w:val="24"/>
        </w:rPr>
        <w:t xml:space="preserve">Australians are often described as friendly, down-to-earth, </w:t>
      </w:r>
      <w:proofErr w:type="gramStart"/>
      <w:r w:rsidRPr="00013B8E">
        <w:rPr>
          <w:sz w:val="24"/>
          <w:szCs w:val="24"/>
        </w:rPr>
        <w:t>optimistic</w:t>
      </w:r>
      <w:proofErr w:type="gramEnd"/>
      <w:r w:rsidRPr="00013B8E">
        <w:rPr>
          <w:sz w:val="24"/>
          <w:szCs w:val="24"/>
        </w:rPr>
        <w:t xml:space="preserve"> and resourceful. </w:t>
      </w:r>
      <w:r>
        <w:rPr>
          <w:sz w:val="24"/>
          <w:szCs w:val="24"/>
        </w:rPr>
        <w:t>A sense of mateship and the belief in a ‘fair-go’ have underscored the Australian character for decades. Australian values based on respect, equality and freedom are central to the success of our nation, and provide the foundation for Australia’s prosperity, social cohesion, and a shared future in which everyone belongs.</w:t>
      </w:r>
    </w:p>
    <w:p w14:paraId="3E6B1577" w14:textId="436F5531" w:rsidR="00013B8E" w:rsidRDefault="00013B8E" w:rsidP="00013B8E">
      <w:pPr>
        <w:rPr>
          <w:sz w:val="24"/>
          <w:szCs w:val="24"/>
        </w:rPr>
      </w:pPr>
      <w:r>
        <w:rPr>
          <w:sz w:val="24"/>
          <w:szCs w:val="24"/>
        </w:rPr>
        <w:t>All of Australia’s States and Territories had abolished the death penalty by 1985 (the last execution took place in 1967), and Australia is committed to working towards universal abolition of the death penalty.</w:t>
      </w:r>
    </w:p>
    <w:p w14:paraId="212400E2" w14:textId="153E096F" w:rsidR="00013B8E" w:rsidRPr="00586D5F" w:rsidRDefault="00013B8E" w:rsidP="00586D5F">
      <w:pPr>
        <w:pStyle w:val="Heading3"/>
      </w:pPr>
      <w:r w:rsidRPr="00586D5F">
        <w:lastRenderedPageBreak/>
        <w:t>Marriage Equality</w:t>
      </w:r>
    </w:p>
    <w:p w14:paraId="07FCAE83" w14:textId="52FAF2D9" w:rsidR="00013B8E" w:rsidRDefault="00013B8E" w:rsidP="00013B8E">
      <w:pPr>
        <w:rPr>
          <w:sz w:val="24"/>
          <w:szCs w:val="24"/>
        </w:rPr>
      </w:pPr>
      <w:r>
        <w:rPr>
          <w:sz w:val="24"/>
          <w:szCs w:val="24"/>
        </w:rPr>
        <w:t xml:space="preserve">In 2017, Australians voted in favour of marriage equality via a postal survey. On 7 December 2017, the Australian Parliament passed legislation </w:t>
      </w:r>
      <w:r w:rsidR="00905FB2">
        <w:rPr>
          <w:sz w:val="24"/>
          <w:szCs w:val="24"/>
        </w:rPr>
        <w:t>guaranteeing marriage equality in Australia, with the right to marry in Australia no longer determined by sex or gender as of 9 December 2017. Marriage is defined in the Marriage Act 1961 (</w:t>
      </w:r>
      <w:proofErr w:type="spellStart"/>
      <w:r w:rsidR="00905FB2">
        <w:rPr>
          <w:sz w:val="24"/>
          <w:szCs w:val="24"/>
        </w:rPr>
        <w:t>Cth</w:t>
      </w:r>
      <w:proofErr w:type="spellEnd"/>
      <w:r w:rsidR="00905FB2">
        <w:rPr>
          <w:sz w:val="24"/>
          <w:szCs w:val="24"/>
        </w:rPr>
        <w:t>) as the ‘union of 2 people to the exclusion of all others, voluntarily entered into for life’.</w:t>
      </w:r>
    </w:p>
    <w:p w14:paraId="0043557D" w14:textId="69F2F482" w:rsidR="00905FB2" w:rsidRPr="00586D5F" w:rsidRDefault="00905FB2" w:rsidP="00586D5F">
      <w:pPr>
        <w:pStyle w:val="Heading3"/>
      </w:pPr>
      <w:r w:rsidRPr="00586D5F">
        <w:t>Towards 2023 World Pride</w:t>
      </w:r>
    </w:p>
    <w:p w14:paraId="289B1B9C" w14:textId="372D25FA" w:rsidR="00905FB2" w:rsidRDefault="00905FB2" w:rsidP="00013B8E">
      <w:pPr>
        <w:rPr>
          <w:sz w:val="24"/>
          <w:szCs w:val="24"/>
        </w:rPr>
      </w:pPr>
      <w:r>
        <w:rPr>
          <w:sz w:val="24"/>
          <w:szCs w:val="24"/>
        </w:rPr>
        <w:t>Australia won the hosting rights for 2023 World Pride, to be held in Sydney to mark the 45</w:t>
      </w:r>
      <w:r w:rsidRPr="00905FB2">
        <w:rPr>
          <w:sz w:val="24"/>
          <w:szCs w:val="24"/>
          <w:vertAlign w:val="superscript"/>
        </w:rPr>
        <w:t>th</w:t>
      </w:r>
      <w:r>
        <w:rPr>
          <w:sz w:val="24"/>
          <w:szCs w:val="24"/>
        </w:rPr>
        <w:t xml:space="preserve"> anniversary of the first Mardi Gras Parade and 50</w:t>
      </w:r>
      <w:r w:rsidRPr="00905FB2">
        <w:rPr>
          <w:sz w:val="24"/>
          <w:szCs w:val="24"/>
          <w:vertAlign w:val="superscript"/>
        </w:rPr>
        <w:t>th</w:t>
      </w:r>
      <w:r>
        <w:rPr>
          <w:sz w:val="24"/>
          <w:szCs w:val="24"/>
        </w:rPr>
        <w:t xml:space="preserve"> Anniversary of Australian Gay Pride Week.</w:t>
      </w:r>
    </w:p>
    <w:p w14:paraId="5A16AFFA" w14:textId="4DADEADD" w:rsidR="00905FB2" w:rsidRPr="00586D5F" w:rsidRDefault="00905FB2" w:rsidP="00586D5F">
      <w:pPr>
        <w:pStyle w:val="Heading3"/>
      </w:pPr>
      <w:r w:rsidRPr="00586D5F">
        <w:t>Digital connectivity</w:t>
      </w:r>
    </w:p>
    <w:p w14:paraId="2417F747" w14:textId="0DA9A000" w:rsidR="00905FB2" w:rsidRDefault="00905FB2" w:rsidP="00013B8E">
      <w:pPr>
        <w:rPr>
          <w:sz w:val="24"/>
          <w:szCs w:val="24"/>
        </w:rPr>
      </w:pPr>
      <w:r>
        <w:rPr>
          <w:sz w:val="24"/>
          <w:szCs w:val="24"/>
        </w:rPr>
        <w:t xml:space="preserve">Digital connectivity is important in a land as large and sophisticated as Australia. Australia has well developed mobile and fixed line infrastructure for Internet, </w:t>
      </w:r>
      <w:proofErr w:type="gramStart"/>
      <w:r>
        <w:rPr>
          <w:sz w:val="24"/>
          <w:szCs w:val="24"/>
        </w:rPr>
        <w:t>voice</w:t>
      </w:r>
      <w:proofErr w:type="gramEnd"/>
      <w:r>
        <w:rPr>
          <w:sz w:val="24"/>
          <w:szCs w:val="24"/>
        </w:rPr>
        <w:t xml:space="preserve"> and other services.</w:t>
      </w:r>
    </w:p>
    <w:p w14:paraId="3F6BDDD1" w14:textId="4F85539C" w:rsidR="00905FB2" w:rsidRDefault="00905FB2" w:rsidP="00013B8E">
      <w:pPr>
        <w:rPr>
          <w:sz w:val="24"/>
          <w:szCs w:val="24"/>
        </w:rPr>
      </w:pPr>
      <w:r>
        <w:rPr>
          <w:sz w:val="24"/>
          <w:szCs w:val="24"/>
        </w:rPr>
        <w:t xml:space="preserve">Australia’s rollout of the National Broadband Network (NBN) is providing Australians with access to high speed, reliable broadband wherever they live or work. The NBN is supporting innovation, </w:t>
      </w:r>
      <w:proofErr w:type="gramStart"/>
      <w:r>
        <w:rPr>
          <w:sz w:val="24"/>
          <w:szCs w:val="24"/>
        </w:rPr>
        <w:t>productivity</w:t>
      </w:r>
      <w:proofErr w:type="gramEnd"/>
      <w:r>
        <w:rPr>
          <w:sz w:val="24"/>
          <w:szCs w:val="24"/>
        </w:rPr>
        <w:t xml:space="preserve"> and inclusion, with benefits for small businesses, self-employed people and remote and regional communities</w:t>
      </w:r>
      <w:r w:rsidR="00E76A67">
        <w:rPr>
          <w:sz w:val="24"/>
          <w:szCs w:val="24"/>
        </w:rPr>
        <w:t>.</w:t>
      </w:r>
    </w:p>
    <w:p w14:paraId="48E573DE" w14:textId="5A2A6B6D" w:rsidR="00E76A67" w:rsidRDefault="00E76A67" w:rsidP="00013B8E">
      <w:pPr>
        <w:rPr>
          <w:sz w:val="24"/>
          <w:szCs w:val="24"/>
        </w:rPr>
      </w:pPr>
      <w:r>
        <w:rPr>
          <w:sz w:val="24"/>
          <w:szCs w:val="24"/>
        </w:rPr>
        <w:t>The NBN has also helped Australia create a thriving and competitive telecommunications market. Over 99 per cent of Australia’s population has mobile coverage and Australian mobile phone services have some of the fastest download speeds over 4G in the world</w:t>
      </w:r>
      <w:r>
        <w:rPr>
          <w:rStyle w:val="FootnoteReference"/>
          <w:sz w:val="24"/>
          <w:szCs w:val="24"/>
        </w:rPr>
        <w:footnoteReference w:id="31"/>
      </w:r>
      <w:r>
        <w:rPr>
          <w:sz w:val="24"/>
          <w:szCs w:val="24"/>
        </w:rPr>
        <w:t xml:space="preserve">. All major mobile network operators have launched </w:t>
      </w:r>
      <w:r w:rsidR="00F565B4">
        <w:rPr>
          <w:sz w:val="24"/>
          <w:szCs w:val="24"/>
        </w:rPr>
        <w:t>5</w:t>
      </w:r>
      <w:r>
        <w:rPr>
          <w:sz w:val="24"/>
          <w:szCs w:val="24"/>
        </w:rPr>
        <w:t>G services, further enhancing connectivity.</w:t>
      </w:r>
    </w:p>
    <w:p w14:paraId="11276196" w14:textId="7CF82583" w:rsidR="00E76A67" w:rsidRPr="00586D5F" w:rsidRDefault="00E76A67" w:rsidP="00586D5F">
      <w:pPr>
        <w:pStyle w:val="Heading3"/>
      </w:pPr>
      <w:r w:rsidRPr="00586D5F">
        <w:t>Media and communications</w:t>
      </w:r>
    </w:p>
    <w:p w14:paraId="56C40980" w14:textId="64C255EB" w:rsidR="00E76A67" w:rsidRDefault="00E76A67" w:rsidP="00013B8E">
      <w:pPr>
        <w:rPr>
          <w:sz w:val="24"/>
          <w:szCs w:val="24"/>
        </w:rPr>
      </w:pPr>
      <w:r w:rsidRPr="00E76A67">
        <w:rPr>
          <w:sz w:val="24"/>
          <w:szCs w:val="24"/>
        </w:rPr>
        <w:t xml:space="preserve">Australia has two national broadcasters, the Australian Broadcasting Corporation (ABC) and the Special Broadcasting Service (SBS), which tell Australian </w:t>
      </w:r>
      <w:r>
        <w:rPr>
          <w:sz w:val="24"/>
          <w:szCs w:val="24"/>
        </w:rPr>
        <w:t>stories and reflect the diversity and culture of Australia’s unique and multicultural society. Founded in 1929</w:t>
      </w:r>
      <w:r w:rsidR="008C2367">
        <w:rPr>
          <w:sz w:val="24"/>
          <w:szCs w:val="24"/>
        </w:rPr>
        <w:t>, the ABC provides television, radio and online services across the country, broadcasting news, weather, entertainment, and sport. ABC’s acclaimed youth radio, Triple J, hosts the ‘world’s largest music democracy’, the annual Triple J Hottest 100, and discovers rising Australian musical talent through their ‘Unearthed’ music program.</w:t>
      </w:r>
    </w:p>
    <w:p w14:paraId="0E670732" w14:textId="1FE0B249" w:rsidR="008C2367" w:rsidRDefault="008C2367" w:rsidP="00013B8E">
      <w:pPr>
        <w:rPr>
          <w:sz w:val="24"/>
          <w:szCs w:val="24"/>
        </w:rPr>
      </w:pPr>
      <w:r>
        <w:rPr>
          <w:sz w:val="24"/>
          <w:szCs w:val="24"/>
        </w:rPr>
        <w:t xml:space="preserve">SBS broadcasts programs in English and a range of other </w:t>
      </w:r>
      <w:proofErr w:type="gramStart"/>
      <w:r>
        <w:rPr>
          <w:sz w:val="24"/>
          <w:szCs w:val="24"/>
        </w:rPr>
        <w:t>languages, and</w:t>
      </w:r>
      <w:proofErr w:type="gramEnd"/>
      <w:r>
        <w:rPr>
          <w:sz w:val="24"/>
          <w:szCs w:val="24"/>
        </w:rPr>
        <w:t xml:space="preserve"> covers news from all over the world. SBS also manages the National Indigenous Television channel (NITV), which broadcasts programs produced primarily by Australia’s Indigenous peoples.</w:t>
      </w:r>
    </w:p>
    <w:p w14:paraId="0A24599D" w14:textId="3776763A" w:rsidR="008C2367" w:rsidRPr="00586D5F" w:rsidRDefault="008C2367" w:rsidP="00586D5F">
      <w:pPr>
        <w:pStyle w:val="Heading3"/>
      </w:pPr>
      <w:r w:rsidRPr="00586D5F">
        <w:t>Major tourism destination</w:t>
      </w:r>
    </w:p>
    <w:p w14:paraId="56A259C6" w14:textId="0C3C40DB" w:rsidR="008C2367" w:rsidRDefault="008C2367" w:rsidP="00013B8E">
      <w:pPr>
        <w:rPr>
          <w:sz w:val="24"/>
          <w:szCs w:val="24"/>
        </w:rPr>
      </w:pPr>
      <w:r>
        <w:rPr>
          <w:sz w:val="24"/>
          <w:szCs w:val="24"/>
        </w:rPr>
        <w:lastRenderedPageBreak/>
        <w:t xml:space="preserve">The beauty of Australia’s natural landscapes, from pristine coastal areas to lush rainforests and red deserts, makes Australia one of the most desirable travel destinations in the world. One nine million visitors came to Australia in 2019, attracted by world-class food and wine, beautiful beaches, unique nature and wildlife, safety and security, friendly </w:t>
      </w:r>
      <w:proofErr w:type="gramStart"/>
      <w:r>
        <w:rPr>
          <w:sz w:val="24"/>
          <w:szCs w:val="24"/>
        </w:rPr>
        <w:t>people</w:t>
      </w:r>
      <w:proofErr w:type="gramEnd"/>
      <w:r>
        <w:rPr>
          <w:sz w:val="24"/>
          <w:szCs w:val="24"/>
        </w:rPr>
        <w:t xml:space="preserve"> and a relaxed atmosphere.</w:t>
      </w:r>
    </w:p>
    <w:p w14:paraId="7E90D0F2" w14:textId="12FCB134" w:rsidR="008C2367" w:rsidRDefault="008C2367" w:rsidP="00013B8E">
      <w:pPr>
        <w:rPr>
          <w:sz w:val="24"/>
          <w:szCs w:val="24"/>
        </w:rPr>
      </w:pPr>
      <w:r>
        <w:rPr>
          <w:sz w:val="24"/>
          <w:szCs w:val="24"/>
        </w:rPr>
        <w:t xml:space="preserve">The 2019/2020 summer bushfires followed immediately </w:t>
      </w:r>
      <w:r w:rsidR="00DD2212">
        <w:rPr>
          <w:sz w:val="24"/>
          <w:szCs w:val="24"/>
        </w:rPr>
        <w:t>by COVID-19 have had a devastating impact on many Australian communities that rely on tourism</w:t>
      </w:r>
      <w:r w:rsidR="00DD2212">
        <w:rPr>
          <w:rStyle w:val="FootnoteReference"/>
          <w:sz w:val="24"/>
          <w:szCs w:val="24"/>
        </w:rPr>
        <w:footnoteReference w:id="32"/>
      </w:r>
      <w:r w:rsidR="00DD2212">
        <w:rPr>
          <w:sz w:val="24"/>
          <w:szCs w:val="24"/>
        </w:rPr>
        <w:t xml:space="preserve">. Many businesses in affected areas are still </w:t>
      </w:r>
      <w:proofErr w:type="gramStart"/>
      <w:r w:rsidR="00DD2212">
        <w:rPr>
          <w:sz w:val="24"/>
          <w:szCs w:val="24"/>
        </w:rPr>
        <w:t>operating, and</w:t>
      </w:r>
      <w:proofErr w:type="gramEnd"/>
      <w:r w:rsidR="00DD2212">
        <w:rPr>
          <w:sz w:val="24"/>
          <w:szCs w:val="24"/>
        </w:rPr>
        <w:t xml:space="preserve"> buying from these communities has a huge impact on helping families and the local economy to bounce back. A ‘buy from the bush’ movement is encouraging consumers and tourists to purchase items from those affected even from </w:t>
      </w:r>
      <w:proofErr w:type="gramStart"/>
      <w:r w:rsidR="00DD2212">
        <w:rPr>
          <w:sz w:val="24"/>
          <w:szCs w:val="24"/>
        </w:rPr>
        <w:t>afar, and</w:t>
      </w:r>
      <w:proofErr w:type="gramEnd"/>
      <w:r w:rsidR="00DD2212">
        <w:rPr>
          <w:sz w:val="24"/>
          <w:szCs w:val="24"/>
        </w:rPr>
        <w:t xml:space="preserve"> is one way to connect with the magic of Australia before visiting in person.</w:t>
      </w:r>
    </w:p>
    <w:p w14:paraId="0326E37F" w14:textId="437A5112" w:rsidR="00DD2212" w:rsidRDefault="00DD2212" w:rsidP="00013B8E">
      <w:pPr>
        <w:rPr>
          <w:sz w:val="24"/>
          <w:szCs w:val="24"/>
        </w:rPr>
      </w:pPr>
      <w:r>
        <w:rPr>
          <w:sz w:val="24"/>
          <w:szCs w:val="24"/>
        </w:rPr>
        <w:t>Tourism is one of Australia’s largest export industries, with international visitors to Australia spending $44.6 billion in 2018-19, up 5 per cent on the previous year. The industry directly employs over 666,000 people. With 43 cents in every tourism dollar spent in regional areas, tourism is important to both metropolitan and rural communities.</w:t>
      </w:r>
    </w:p>
    <w:p w14:paraId="4684E5BF" w14:textId="12B8D01D" w:rsidR="00DD2212" w:rsidRDefault="00DD2212" w:rsidP="00013B8E">
      <w:pPr>
        <w:rPr>
          <w:sz w:val="24"/>
          <w:szCs w:val="24"/>
        </w:rPr>
      </w:pPr>
      <w:r>
        <w:rPr>
          <w:sz w:val="24"/>
          <w:szCs w:val="24"/>
        </w:rPr>
        <w:t xml:space="preserve">In 2018-19, the greatest number of tourists came from China, followed by New Zealand, the United States, the United Kingdom, </w:t>
      </w:r>
      <w:proofErr w:type="gramStart"/>
      <w:r>
        <w:rPr>
          <w:sz w:val="24"/>
          <w:szCs w:val="24"/>
        </w:rPr>
        <w:t>Japan</w:t>
      </w:r>
      <w:proofErr w:type="gramEnd"/>
      <w:r>
        <w:rPr>
          <w:sz w:val="24"/>
          <w:szCs w:val="24"/>
        </w:rPr>
        <w:t xml:space="preserve"> and Singapore. Around 58 per cent of all spending by tourists was by Asian visitors, and that market is continuing to grow.</w:t>
      </w:r>
    </w:p>
    <w:p w14:paraId="5714A96C" w14:textId="21B9AD3A" w:rsidR="00D85BFF" w:rsidRDefault="00D85BFF" w:rsidP="00013B8E">
      <w:pPr>
        <w:rPr>
          <w:sz w:val="24"/>
          <w:szCs w:val="24"/>
        </w:rPr>
      </w:pPr>
      <w:r>
        <w:rPr>
          <w:sz w:val="24"/>
          <w:szCs w:val="24"/>
        </w:rPr>
        <w:t>Holiday and education travel are the largest contributors to tourism spend, collectively generating two-thirds of Australia’s travel receipts. Half of all holiday travellers to Australia were first time visitors</w:t>
      </w:r>
      <w:r>
        <w:rPr>
          <w:rStyle w:val="FootnoteReference"/>
          <w:sz w:val="24"/>
          <w:szCs w:val="24"/>
        </w:rPr>
        <w:footnoteReference w:id="33"/>
      </w:r>
      <w:r>
        <w:rPr>
          <w:sz w:val="24"/>
          <w:szCs w:val="24"/>
        </w:rPr>
        <w:t>.</w:t>
      </w:r>
    </w:p>
    <w:p w14:paraId="6B374ABB" w14:textId="791BD6F7" w:rsidR="00D85BFF" w:rsidRDefault="00D85BFF" w:rsidP="00013B8E">
      <w:pPr>
        <w:rPr>
          <w:sz w:val="24"/>
          <w:szCs w:val="24"/>
        </w:rPr>
      </w:pPr>
      <w:r>
        <w:rPr>
          <w:sz w:val="24"/>
          <w:szCs w:val="24"/>
        </w:rPr>
        <w:t>The top reasons for visitors choosing Australia were:</w:t>
      </w:r>
    </w:p>
    <w:p w14:paraId="3C12B173" w14:textId="21221240" w:rsidR="00D85BFF" w:rsidRPr="00D85BFF" w:rsidRDefault="00D85BFF" w:rsidP="00D85BFF">
      <w:pPr>
        <w:pStyle w:val="ListParagraph"/>
        <w:numPr>
          <w:ilvl w:val="0"/>
          <w:numId w:val="5"/>
        </w:numPr>
      </w:pPr>
      <w:r>
        <w:rPr>
          <w:rFonts w:asciiTheme="minorHAnsi" w:hAnsiTheme="minorHAnsi" w:cstheme="minorHAnsi"/>
        </w:rPr>
        <w:t>43% - world-class beauty and natural environments</w:t>
      </w:r>
    </w:p>
    <w:p w14:paraId="3322DE2B" w14:textId="3164A512" w:rsidR="00D85BFF" w:rsidRPr="00D85BFF" w:rsidRDefault="00D85BFF" w:rsidP="00D85BFF">
      <w:pPr>
        <w:pStyle w:val="ListParagraph"/>
        <w:numPr>
          <w:ilvl w:val="0"/>
          <w:numId w:val="5"/>
        </w:numPr>
      </w:pPr>
      <w:r>
        <w:rPr>
          <w:rFonts w:asciiTheme="minorHAnsi" w:hAnsiTheme="minorHAnsi" w:cstheme="minorHAnsi"/>
        </w:rPr>
        <w:t>30% - local wildlife</w:t>
      </w:r>
    </w:p>
    <w:p w14:paraId="1A39B480" w14:textId="6FEB5F95" w:rsidR="00D85BFF" w:rsidRPr="00D85BFF" w:rsidRDefault="00D85BFF" w:rsidP="00D85BFF">
      <w:pPr>
        <w:pStyle w:val="ListParagraph"/>
        <w:numPr>
          <w:ilvl w:val="0"/>
          <w:numId w:val="5"/>
        </w:numPr>
      </w:pPr>
      <w:r>
        <w:rPr>
          <w:rFonts w:asciiTheme="minorHAnsi" w:hAnsiTheme="minorHAnsi" w:cstheme="minorHAnsi"/>
        </w:rPr>
        <w:t>27% - safety and security</w:t>
      </w:r>
    </w:p>
    <w:p w14:paraId="33BEBF81" w14:textId="2AD0C635" w:rsidR="00D85BFF" w:rsidRPr="00D85BFF" w:rsidRDefault="00D85BFF" w:rsidP="00D85BFF">
      <w:pPr>
        <w:pStyle w:val="ListParagraph"/>
        <w:numPr>
          <w:ilvl w:val="0"/>
          <w:numId w:val="5"/>
        </w:numPr>
      </w:pPr>
      <w:r>
        <w:rPr>
          <w:rFonts w:asciiTheme="minorHAnsi" w:hAnsiTheme="minorHAnsi" w:cstheme="minorHAnsi"/>
        </w:rPr>
        <w:t>27% - friendly citizens</w:t>
      </w:r>
    </w:p>
    <w:p w14:paraId="037CB5ED" w14:textId="04299ADA" w:rsidR="00D85BFF" w:rsidRDefault="00D85BFF" w:rsidP="00D85BFF">
      <w:pPr>
        <w:pStyle w:val="ListParagraph"/>
        <w:numPr>
          <w:ilvl w:val="0"/>
          <w:numId w:val="5"/>
        </w:numPr>
      </w:pPr>
      <w:r>
        <w:rPr>
          <w:rFonts w:asciiTheme="minorHAnsi" w:hAnsiTheme="minorHAnsi" w:cstheme="minorHAnsi"/>
        </w:rPr>
        <w:t>25% - interesting attractions</w:t>
      </w:r>
      <w:r>
        <w:rPr>
          <w:rStyle w:val="FootnoteReference"/>
        </w:rPr>
        <w:footnoteReference w:id="34"/>
      </w:r>
    </w:p>
    <w:p w14:paraId="5BC8401D" w14:textId="77777777" w:rsidR="00F24AFC" w:rsidRDefault="00F24AFC">
      <w:pPr>
        <w:rPr>
          <w:b/>
          <w:bCs/>
          <w:sz w:val="32"/>
          <w:szCs w:val="32"/>
        </w:rPr>
      </w:pPr>
      <w:r>
        <w:br w:type="page"/>
      </w:r>
    </w:p>
    <w:p w14:paraId="4D4080D7" w14:textId="32254B58" w:rsidR="00D85BFF" w:rsidRPr="00586D5F" w:rsidRDefault="00D85BFF" w:rsidP="00586D5F">
      <w:pPr>
        <w:pStyle w:val="Heading3"/>
      </w:pPr>
      <w:r w:rsidRPr="00586D5F">
        <w:lastRenderedPageBreak/>
        <w:t>Australia’s international visitors 2018-19</w:t>
      </w:r>
      <w:r w:rsidRPr="005B1145">
        <w:rPr>
          <w:rStyle w:val="FootnoteReference"/>
          <w:b w:val="0"/>
          <w:bCs w:val="0"/>
          <w:sz w:val="24"/>
          <w:szCs w:val="24"/>
        </w:rPr>
        <w:footnoteReference w:id="35"/>
      </w:r>
    </w:p>
    <w:p w14:paraId="68C3A14A" w14:textId="6370F489" w:rsidR="00D85BFF" w:rsidRPr="00CC2146" w:rsidRDefault="00CC2146" w:rsidP="00D85BFF">
      <w:pPr>
        <w:pStyle w:val="ListParagraph"/>
        <w:numPr>
          <w:ilvl w:val="0"/>
          <w:numId w:val="6"/>
        </w:numPr>
      </w:pPr>
      <w:r>
        <w:rPr>
          <w:rFonts w:asciiTheme="minorHAnsi" w:hAnsiTheme="minorHAnsi" w:cstheme="minorHAnsi"/>
        </w:rPr>
        <w:t>China – Number of visitors – 143,300</w:t>
      </w:r>
    </w:p>
    <w:p w14:paraId="7F62181D" w14:textId="3E879488" w:rsidR="00CC2146" w:rsidRPr="00CC2146" w:rsidRDefault="00CC2146" w:rsidP="00D85BFF">
      <w:pPr>
        <w:pStyle w:val="ListParagraph"/>
        <w:numPr>
          <w:ilvl w:val="0"/>
          <w:numId w:val="6"/>
        </w:numPr>
      </w:pPr>
      <w:r>
        <w:rPr>
          <w:rFonts w:asciiTheme="minorHAnsi" w:hAnsiTheme="minorHAnsi" w:cstheme="minorHAnsi"/>
        </w:rPr>
        <w:t>New Zealand – Number of visitors – 140,700</w:t>
      </w:r>
    </w:p>
    <w:p w14:paraId="7259FE6B" w14:textId="4CB1570C" w:rsidR="00CC2146" w:rsidRPr="00CC2146" w:rsidRDefault="00CC2146" w:rsidP="00D85BFF">
      <w:pPr>
        <w:pStyle w:val="ListParagraph"/>
        <w:numPr>
          <w:ilvl w:val="0"/>
          <w:numId w:val="6"/>
        </w:numPr>
      </w:pPr>
      <w:r>
        <w:rPr>
          <w:rFonts w:asciiTheme="minorHAnsi" w:hAnsiTheme="minorHAnsi" w:cstheme="minorHAnsi"/>
        </w:rPr>
        <w:t>United States - Number of visitors – 81,200</w:t>
      </w:r>
    </w:p>
    <w:p w14:paraId="13A51041" w14:textId="757AA496" w:rsidR="00CC2146" w:rsidRPr="00CC2146" w:rsidRDefault="00CC2146" w:rsidP="00D85BFF">
      <w:pPr>
        <w:pStyle w:val="ListParagraph"/>
        <w:numPr>
          <w:ilvl w:val="0"/>
          <w:numId w:val="6"/>
        </w:numPr>
      </w:pPr>
      <w:r>
        <w:rPr>
          <w:rFonts w:asciiTheme="minorHAnsi" w:hAnsiTheme="minorHAnsi" w:cstheme="minorHAnsi"/>
        </w:rPr>
        <w:t>United Kingdom - Number of visitors – 71,900</w:t>
      </w:r>
    </w:p>
    <w:p w14:paraId="28574AF2" w14:textId="1D58890F" w:rsidR="00CC2146" w:rsidRPr="00CC2146" w:rsidRDefault="00CC2146" w:rsidP="00D85BFF">
      <w:pPr>
        <w:pStyle w:val="ListParagraph"/>
        <w:numPr>
          <w:ilvl w:val="0"/>
          <w:numId w:val="6"/>
        </w:numPr>
      </w:pPr>
      <w:r>
        <w:rPr>
          <w:rFonts w:asciiTheme="minorHAnsi" w:hAnsiTheme="minorHAnsi" w:cstheme="minorHAnsi"/>
        </w:rPr>
        <w:t>Japan - Number of visitors – 48,400</w:t>
      </w:r>
    </w:p>
    <w:p w14:paraId="688EBA65" w14:textId="6A3BD427" w:rsidR="00CC2146" w:rsidRPr="00CC2146" w:rsidRDefault="00CC2146" w:rsidP="00D85BFF">
      <w:pPr>
        <w:pStyle w:val="ListParagraph"/>
        <w:numPr>
          <w:ilvl w:val="0"/>
          <w:numId w:val="6"/>
        </w:numPr>
      </w:pPr>
      <w:r>
        <w:rPr>
          <w:rFonts w:asciiTheme="minorHAnsi" w:hAnsiTheme="minorHAnsi" w:cstheme="minorHAnsi"/>
        </w:rPr>
        <w:t>Singapore - Number of visitors – 46,500</w:t>
      </w:r>
    </w:p>
    <w:p w14:paraId="1446B9FB" w14:textId="55FD5275" w:rsidR="00CC2146" w:rsidRPr="00CC2146" w:rsidRDefault="00CC2146" w:rsidP="00D85BFF">
      <w:pPr>
        <w:pStyle w:val="ListParagraph"/>
        <w:numPr>
          <w:ilvl w:val="0"/>
          <w:numId w:val="6"/>
        </w:numPr>
      </w:pPr>
      <w:r>
        <w:rPr>
          <w:rFonts w:asciiTheme="minorHAnsi" w:hAnsiTheme="minorHAnsi" w:cstheme="minorHAnsi"/>
        </w:rPr>
        <w:t>Malaysia - Number of visitors – 38,900</w:t>
      </w:r>
    </w:p>
    <w:p w14:paraId="7251430B" w14:textId="4147F819" w:rsidR="00CC2146" w:rsidRPr="00CC2146" w:rsidRDefault="00CC2146" w:rsidP="00D85BFF">
      <w:pPr>
        <w:pStyle w:val="ListParagraph"/>
        <w:numPr>
          <w:ilvl w:val="0"/>
          <w:numId w:val="6"/>
        </w:numPr>
      </w:pPr>
      <w:r>
        <w:rPr>
          <w:rFonts w:asciiTheme="minorHAnsi" w:hAnsiTheme="minorHAnsi" w:cstheme="minorHAnsi"/>
        </w:rPr>
        <w:t>India - Number of visitors – 37,200</w:t>
      </w:r>
    </w:p>
    <w:p w14:paraId="0105AE14" w14:textId="797D2E2B" w:rsidR="00CC2146" w:rsidRPr="00CC2146" w:rsidRDefault="00CC2146" w:rsidP="00D85BFF">
      <w:pPr>
        <w:pStyle w:val="ListParagraph"/>
        <w:numPr>
          <w:ilvl w:val="0"/>
          <w:numId w:val="6"/>
        </w:numPr>
      </w:pPr>
      <w:r>
        <w:rPr>
          <w:rFonts w:asciiTheme="minorHAnsi" w:hAnsiTheme="minorHAnsi" w:cstheme="minorHAnsi"/>
        </w:rPr>
        <w:t>Hong Kong - Number of visitors – 31,000</w:t>
      </w:r>
    </w:p>
    <w:p w14:paraId="52611DDB" w14:textId="544B078C" w:rsidR="00CC2146" w:rsidRPr="00CC2146" w:rsidRDefault="00CC2146" w:rsidP="00D85BFF">
      <w:pPr>
        <w:pStyle w:val="ListParagraph"/>
        <w:numPr>
          <w:ilvl w:val="0"/>
          <w:numId w:val="6"/>
        </w:numPr>
      </w:pPr>
      <w:r>
        <w:rPr>
          <w:rFonts w:asciiTheme="minorHAnsi" w:hAnsiTheme="minorHAnsi" w:cstheme="minorHAnsi"/>
        </w:rPr>
        <w:t>Republic of Korea - Number of visitors – 28,100</w:t>
      </w:r>
    </w:p>
    <w:p w14:paraId="5D6D5EDF" w14:textId="1869A131" w:rsidR="00CC2146" w:rsidRDefault="00CC2146" w:rsidP="00CC2146"/>
    <w:p w14:paraId="275982E2" w14:textId="7FA49D4A" w:rsidR="00CC2146" w:rsidRPr="00586D5F" w:rsidRDefault="00CC2146" w:rsidP="00586D5F">
      <w:pPr>
        <w:pStyle w:val="Heading3"/>
      </w:pPr>
      <w:r w:rsidRPr="00586D5F">
        <w:t>Environment and wildlife</w:t>
      </w:r>
    </w:p>
    <w:p w14:paraId="69332B9F" w14:textId="21A2EB90" w:rsidR="00CC2146" w:rsidRDefault="00CC2146" w:rsidP="00CC2146">
      <w:pPr>
        <w:rPr>
          <w:sz w:val="24"/>
          <w:szCs w:val="24"/>
        </w:rPr>
      </w:pPr>
      <w:r>
        <w:rPr>
          <w:sz w:val="24"/>
          <w:szCs w:val="24"/>
        </w:rPr>
        <w:t xml:space="preserve">Australia is a land like no other – it is one of 17 megadiverse countries that together account for almost 70 per cent of the world’s species. More than 80 per cent of Australia’s mammals, reptiles, </w:t>
      </w:r>
      <w:proofErr w:type="gramStart"/>
      <w:r>
        <w:rPr>
          <w:sz w:val="24"/>
          <w:szCs w:val="24"/>
        </w:rPr>
        <w:t>frogs</w:t>
      </w:r>
      <w:proofErr w:type="gramEnd"/>
      <w:r>
        <w:rPr>
          <w:sz w:val="24"/>
          <w:szCs w:val="24"/>
        </w:rPr>
        <w:t xml:space="preserve"> and flowering plants are unique to Australia, along with many of its freshwater fish and almost half of its birds. There are more than 140 species of marsupials (animals that carry their young in a pouch), including kangaroos, koalas, </w:t>
      </w:r>
      <w:proofErr w:type="gramStart"/>
      <w:r>
        <w:rPr>
          <w:sz w:val="24"/>
          <w:szCs w:val="24"/>
        </w:rPr>
        <w:t>wombats</w:t>
      </w:r>
      <w:proofErr w:type="gramEnd"/>
      <w:r>
        <w:rPr>
          <w:sz w:val="24"/>
          <w:szCs w:val="24"/>
        </w:rPr>
        <w:t xml:space="preserve"> and the Tasmanian devil. </w:t>
      </w:r>
      <w:r w:rsidR="00777F0A">
        <w:rPr>
          <w:sz w:val="24"/>
          <w:szCs w:val="24"/>
        </w:rPr>
        <w:t>Australia’s national reserve system covers 19.74 per cent of Australia’s land mass – more than 151 million hectares across 12,000 properties, including habitats from lush rainforests to savannahs and deserts. The UNESCO World-Heritage listed Gondwana Rainforests of Australia area contains some of the world’s oldest ferns and conifers, and many plants and animals remain relatively unchanged from their ancestors in the fossil record – making Australia one of the few places on earth with such a remarkable living history</w:t>
      </w:r>
      <w:r w:rsidR="00777F0A">
        <w:rPr>
          <w:rStyle w:val="FootnoteReference"/>
          <w:sz w:val="24"/>
          <w:szCs w:val="24"/>
        </w:rPr>
        <w:footnoteReference w:id="36"/>
      </w:r>
      <w:r w:rsidR="00777F0A">
        <w:rPr>
          <w:sz w:val="24"/>
          <w:szCs w:val="24"/>
        </w:rPr>
        <w:t xml:space="preserve">. </w:t>
      </w:r>
    </w:p>
    <w:p w14:paraId="0233BF98" w14:textId="6072C84E" w:rsidR="00777F0A" w:rsidRDefault="00777F0A" w:rsidP="00CC2146">
      <w:pPr>
        <w:rPr>
          <w:sz w:val="24"/>
          <w:szCs w:val="24"/>
        </w:rPr>
      </w:pPr>
      <w:r>
        <w:rPr>
          <w:sz w:val="24"/>
          <w:szCs w:val="24"/>
        </w:rPr>
        <w:t>Oceans are a significant part of Australia’s national identity and source of immense diverse marine biodiversity. Australia has the world’s largest representative network of marine protected areas (covering 37 per cent of our waters) and Australia is responsible for managing over 17 per cent of the world’s coral reefs. By 2025, Australia’s marine industries will contribute around $100 billion each year to our economy, with oceans and coasts providing a further $25 billion worth of benefits to human wellbeing.</w:t>
      </w:r>
    </w:p>
    <w:p w14:paraId="2E7B365F" w14:textId="17FF2ACE" w:rsidR="000578B4" w:rsidRDefault="000578B4" w:rsidP="00CC2146">
      <w:pPr>
        <w:rPr>
          <w:sz w:val="24"/>
          <w:szCs w:val="24"/>
        </w:rPr>
      </w:pPr>
      <w:r>
        <w:rPr>
          <w:sz w:val="24"/>
          <w:szCs w:val="24"/>
        </w:rPr>
        <w:lastRenderedPageBreak/>
        <w:t>Australia stretches across an incredible 4,000 kilometres (2,485 miles), which is roughly the same distance as New York to Los Angeles, London to Tehran, Bangkok to Tokyo, Singapore to New Delhi or Hong Kong to Mumbai.</w:t>
      </w:r>
    </w:p>
    <w:p w14:paraId="3319EECD" w14:textId="11467BC3" w:rsidR="000578B4" w:rsidRPr="00586D5F" w:rsidRDefault="000578B4" w:rsidP="00586D5F">
      <w:pPr>
        <w:pStyle w:val="Heading3"/>
      </w:pPr>
      <w:r w:rsidRPr="00586D5F">
        <w:t>A leading Antarctic nation</w:t>
      </w:r>
    </w:p>
    <w:p w14:paraId="580697B8" w14:textId="23122113" w:rsidR="000578B4" w:rsidRDefault="000578B4" w:rsidP="00CC2146">
      <w:pPr>
        <w:rPr>
          <w:sz w:val="24"/>
          <w:szCs w:val="24"/>
        </w:rPr>
      </w:pPr>
      <w:r>
        <w:rPr>
          <w:sz w:val="24"/>
          <w:szCs w:val="24"/>
        </w:rPr>
        <w:t>Australia drives international efforts to preserve Antarctica as a natural reserve devoted to peace and science. Australia takes great pride in its role, with around 80 scientists and staff living and working on Australia’s Antarctic stations during winter, with this number increasing to 200 during summer. Australia’s Antarctic research program contributes to understanding Antarctica’s unique environmental systems and protecting it for future generations.</w:t>
      </w:r>
    </w:p>
    <w:p w14:paraId="098BA58E" w14:textId="762960DF" w:rsidR="000578B4" w:rsidRPr="00586D5F" w:rsidRDefault="000578B4" w:rsidP="00586D5F">
      <w:pPr>
        <w:pStyle w:val="Heading2"/>
      </w:pPr>
      <w:r w:rsidRPr="00586D5F">
        <w:t>Strong and open economy</w:t>
      </w:r>
    </w:p>
    <w:p w14:paraId="2C76320A" w14:textId="0CC59434" w:rsidR="00DC00B1" w:rsidRDefault="00DC00B1" w:rsidP="00CC2146">
      <w:pPr>
        <w:rPr>
          <w:sz w:val="24"/>
          <w:szCs w:val="24"/>
        </w:rPr>
      </w:pPr>
      <w:r>
        <w:rPr>
          <w:sz w:val="24"/>
          <w:szCs w:val="24"/>
        </w:rPr>
        <w:t>The scale of the public health response to COVID-19, and associated halt on economic activity, has had a dramatic effect on the Australian economy and society. But compared to our major training partners, Australia has shown great resilience, underwritten by significant government support and ongoing demand for some of our largest commodity exports. In response to the COVID-</w:t>
      </w:r>
      <w:r w:rsidR="007D7A70">
        <w:rPr>
          <w:sz w:val="24"/>
          <w:szCs w:val="24"/>
        </w:rPr>
        <w:t>19</w:t>
      </w:r>
      <w:r>
        <w:rPr>
          <w:sz w:val="24"/>
          <w:szCs w:val="24"/>
        </w:rPr>
        <w:t xml:space="preserve"> pandemic</w:t>
      </w:r>
      <w:r w:rsidR="007D7A70">
        <w:rPr>
          <w:sz w:val="24"/>
          <w:szCs w:val="24"/>
        </w:rPr>
        <w:t>, the Australian Government has committed over $267 billion (13.5 per cent of GDP) in direct economic and health support, with over $186.5 billion having flowed to Australian households and businesses as of December 2020</w:t>
      </w:r>
      <w:r w:rsidR="007D7A70">
        <w:rPr>
          <w:rStyle w:val="FootnoteReference"/>
          <w:sz w:val="24"/>
          <w:szCs w:val="24"/>
        </w:rPr>
        <w:footnoteReference w:id="37"/>
      </w:r>
      <w:r w:rsidR="007D7A70">
        <w:rPr>
          <w:sz w:val="24"/>
          <w:szCs w:val="24"/>
        </w:rPr>
        <w:t>.</w:t>
      </w:r>
    </w:p>
    <w:p w14:paraId="12D33E2C" w14:textId="742B1F3E" w:rsidR="007D7A70" w:rsidRDefault="007D7A70" w:rsidP="00CC2146">
      <w:pPr>
        <w:rPr>
          <w:sz w:val="24"/>
          <w:szCs w:val="24"/>
        </w:rPr>
      </w:pPr>
      <w:r>
        <w:rPr>
          <w:sz w:val="24"/>
          <w:szCs w:val="24"/>
        </w:rPr>
        <w:t>The International Monetary Fund and OECD have applauded the government’s sizable and swift fiscal response. Credit rating agencies have noted Australia’s enviable position of being able to respond meaningfully without endangering debt sustainability.</w:t>
      </w:r>
    </w:p>
    <w:p w14:paraId="355A75D3" w14:textId="5D4E49F7" w:rsidR="007D7A70" w:rsidRDefault="007D7A70" w:rsidP="00CC2146">
      <w:pPr>
        <w:rPr>
          <w:sz w:val="24"/>
          <w:szCs w:val="24"/>
        </w:rPr>
      </w:pPr>
      <w:r>
        <w:rPr>
          <w:sz w:val="24"/>
          <w:szCs w:val="24"/>
        </w:rPr>
        <w:t>Australia entered the COVID-19 crisis from a position of strength. Up to the onset of the crisis, the Australian economy remained strong and diverse, recording 28 consecutive years of annual economic growth. Australians enjoy among the highest living standards in the world. Despite being home to only 0.3 per cent of the global population, Australia was the world’s 14</w:t>
      </w:r>
      <w:r w:rsidRPr="007D7A70">
        <w:rPr>
          <w:sz w:val="24"/>
          <w:szCs w:val="24"/>
          <w:vertAlign w:val="superscript"/>
        </w:rPr>
        <w:t>th</w:t>
      </w:r>
      <w:r>
        <w:rPr>
          <w:sz w:val="24"/>
          <w:szCs w:val="24"/>
        </w:rPr>
        <w:t xml:space="preserve"> largest economy in 2019</w:t>
      </w:r>
      <w:r>
        <w:rPr>
          <w:rStyle w:val="FootnoteReference"/>
          <w:sz w:val="24"/>
          <w:szCs w:val="24"/>
        </w:rPr>
        <w:footnoteReference w:id="38"/>
      </w:r>
      <w:r>
        <w:rPr>
          <w:sz w:val="24"/>
          <w:szCs w:val="24"/>
        </w:rPr>
        <w:t>.</w:t>
      </w:r>
    </w:p>
    <w:p w14:paraId="3E47C239" w14:textId="77777777" w:rsidR="00A42430" w:rsidRPr="00F942DB" w:rsidRDefault="00A42430" w:rsidP="00A42430">
      <w:pPr>
        <w:pStyle w:val="Heading3"/>
      </w:pPr>
      <w:r w:rsidRPr="00F942DB">
        <w:t>Number of quarters with positive quarter-on-quarter % growth</w:t>
      </w:r>
    </w:p>
    <w:tbl>
      <w:tblPr>
        <w:tblStyle w:val="TableGrid"/>
        <w:tblW w:w="0" w:type="auto"/>
        <w:tblLook w:val="04A0" w:firstRow="1" w:lastRow="0" w:firstColumn="1" w:lastColumn="0" w:noHBand="0" w:noVBand="1"/>
      </w:tblPr>
      <w:tblGrid>
        <w:gridCol w:w="2689"/>
        <w:gridCol w:w="3969"/>
        <w:gridCol w:w="2358"/>
      </w:tblGrid>
      <w:tr w:rsidR="00A42430" w14:paraId="26D8778B" w14:textId="77777777" w:rsidTr="00881E1F">
        <w:trPr>
          <w:tblHeader/>
        </w:trPr>
        <w:tc>
          <w:tcPr>
            <w:tcW w:w="2689" w:type="dxa"/>
          </w:tcPr>
          <w:p w14:paraId="61F2D3E8" w14:textId="77777777" w:rsidR="00A42430" w:rsidRPr="009F75B3" w:rsidRDefault="00A42430" w:rsidP="00881E1F">
            <w:pPr>
              <w:rPr>
                <w:b/>
                <w:bCs/>
                <w:sz w:val="24"/>
                <w:szCs w:val="24"/>
              </w:rPr>
            </w:pPr>
            <w:r>
              <w:rPr>
                <w:b/>
                <w:bCs/>
                <w:sz w:val="24"/>
                <w:szCs w:val="24"/>
              </w:rPr>
              <w:t>Country</w:t>
            </w:r>
          </w:p>
        </w:tc>
        <w:tc>
          <w:tcPr>
            <w:tcW w:w="3969" w:type="dxa"/>
          </w:tcPr>
          <w:p w14:paraId="3BB844E5" w14:textId="77777777" w:rsidR="00A42430" w:rsidRPr="009F75B3" w:rsidRDefault="00A42430" w:rsidP="00881E1F">
            <w:pPr>
              <w:rPr>
                <w:b/>
                <w:bCs/>
                <w:sz w:val="24"/>
                <w:szCs w:val="24"/>
              </w:rPr>
            </w:pPr>
            <w:r>
              <w:rPr>
                <w:b/>
                <w:bCs/>
                <w:sz w:val="24"/>
                <w:szCs w:val="24"/>
              </w:rPr>
              <w:t>Period</w:t>
            </w:r>
          </w:p>
        </w:tc>
        <w:tc>
          <w:tcPr>
            <w:tcW w:w="2358" w:type="dxa"/>
          </w:tcPr>
          <w:p w14:paraId="2737E853" w14:textId="77777777" w:rsidR="00A42430" w:rsidRPr="009F75B3" w:rsidRDefault="00A42430" w:rsidP="00881E1F">
            <w:pPr>
              <w:rPr>
                <w:b/>
                <w:bCs/>
                <w:sz w:val="24"/>
                <w:szCs w:val="24"/>
              </w:rPr>
            </w:pPr>
            <w:r>
              <w:rPr>
                <w:b/>
                <w:bCs/>
                <w:sz w:val="24"/>
                <w:szCs w:val="24"/>
              </w:rPr>
              <w:t>Number of quarters</w:t>
            </w:r>
          </w:p>
        </w:tc>
      </w:tr>
      <w:tr w:rsidR="00A42430" w14:paraId="64D7B7CF" w14:textId="77777777" w:rsidTr="00881E1F">
        <w:tc>
          <w:tcPr>
            <w:tcW w:w="2689" w:type="dxa"/>
          </w:tcPr>
          <w:p w14:paraId="596EDC99" w14:textId="77777777" w:rsidR="00A42430" w:rsidRDefault="00A42430" w:rsidP="00881E1F">
            <w:pPr>
              <w:rPr>
                <w:sz w:val="24"/>
                <w:szCs w:val="24"/>
              </w:rPr>
            </w:pPr>
            <w:r w:rsidRPr="00031D55">
              <w:rPr>
                <w:sz w:val="24"/>
                <w:szCs w:val="24"/>
              </w:rPr>
              <w:t>Australia</w:t>
            </w:r>
          </w:p>
        </w:tc>
        <w:tc>
          <w:tcPr>
            <w:tcW w:w="3969" w:type="dxa"/>
          </w:tcPr>
          <w:p w14:paraId="0D11AFE7" w14:textId="77777777" w:rsidR="00A42430" w:rsidRDefault="00A42430" w:rsidP="00881E1F">
            <w:pPr>
              <w:rPr>
                <w:sz w:val="24"/>
                <w:szCs w:val="24"/>
              </w:rPr>
            </w:pPr>
            <w:r w:rsidRPr="00031D55">
              <w:rPr>
                <w:sz w:val="24"/>
                <w:szCs w:val="24"/>
              </w:rPr>
              <w:t>Since Q3 1991</w:t>
            </w:r>
          </w:p>
        </w:tc>
        <w:tc>
          <w:tcPr>
            <w:tcW w:w="2358" w:type="dxa"/>
          </w:tcPr>
          <w:p w14:paraId="7A95EDFB" w14:textId="77777777" w:rsidR="00A42430" w:rsidRDefault="00A42430" w:rsidP="00881E1F">
            <w:pPr>
              <w:rPr>
                <w:sz w:val="24"/>
                <w:szCs w:val="24"/>
              </w:rPr>
            </w:pPr>
            <w:r>
              <w:rPr>
                <w:sz w:val="24"/>
                <w:szCs w:val="24"/>
              </w:rPr>
              <w:t>109</w:t>
            </w:r>
          </w:p>
        </w:tc>
      </w:tr>
      <w:tr w:rsidR="00A42430" w14:paraId="093AA704" w14:textId="77777777" w:rsidTr="00881E1F">
        <w:tc>
          <w:tcPr>
            <w:tcW w:w="2689" w:type="dxa"/>
          </w:tcPr>
          <w:p w14:paraId="42B36354" w14:textId="77777777" w:rsidR="00A42430" w:rsidRDefault="00A42430" w:rsidP="00881E1F">
            <w:pPr>
              <w:rPr>
                <w:sz w:val="24"/>
                <w:szCs w:val="24"/>
              </w:rPr>
            </w:pPr>
            <w:r w:rsidRPr="00031D55">
              <w:rPr>
                <w:sz w:val="24"/>
                <w:szCs w:val="24"/>
              </w:rPr>
              <w:t>Netherlands</w:t>
            </w:r>
          </w:p>
        </w:tc>
        <w:tc>
          <w:tcPr>
            <w:tcW w:w="3969" w:type="dxa"/>
          </w:tcPr>
          <w:p w14:paraId="76F67344" w14:textId="77777777" w:rsidR="00A42430" w:rsidRDefault="00A42430" w:rsidP="00881E1F">
            <w:pPr>
              <w:rPr>
                <w:sz w:val="24"/>
                <w:szCs w:val="24"/>
              </w:rPr>
            </w:pPr>
            <w:r w:rsidRPr="00031D55">
              <w:rPr>
                <w:sz w:val="24"/>
                <w:szCs w:val="24"/>
              </w:rPr>
              <w:t>Q4 1981 to Q2 2008</w:t>
            </w:r>
          </w:p>
        </w:tc>
        <w:tc>
          <w:tcPr>
            <w:tcW w:w="2358" w:type="dxa"/>
          </w:tcPr>
          <w:p w14:paraId="67B0EB2A" w14:textId="77777777" w:rsidR="00A42430" w:rsidRDefault="00A42430" w:rsidP="00881E1F">
            <w:pPr>
              <w:rPr>
                <w:sz w:val="24"/>
                <w:szCs w:val="24"/>
              </w:rPr>
            </w:pPr>
            <w:r>
              <w:rPr>
                <w:sz w:val="24"/>
                <w:szCs w:val="24"/>
              </w:rPr>
              <w:t>96</w:t>
            </w:r>
          </w:p>
        </w:tc>
      </w:tr>
      <w:tr w:rsidR="00A42430" w14:paraId="2CA84010" w14:textId="77777777" w:rsidTr="00881E1F">
        <w:tc>
          <w:tcPr>
            <w:tcW w:w="2689" w:type="dxa"/>
          </w:tcPr>
          <w:p w14:paraId="2A26087D" w14:textId="77777777" w:rsidR="00A42430" w:rsidRDefault="00A42430" w:rsidP="00881E1F">
            <w:pPr>
              <w:rPr>
                <w:sz w:val="24"/>
                <w:szCs w:val="24"/>
              </w:rPr>
            </w:pPr>
            <w:r w:rsidRPr="00031D55">
              <w:rPr>
                <w:sz w:val="24"/>
                <w:szCs w:val="24"/>
              </w:rPr>
              <w:t>South Korea</w:t>
            </w:r>
          </w:p>
        </w:tc>
        <w:tc>
          <w:tcPr>
            <w:tcW w:w="3969" w:type="dxa"/>
          </w:tcPr>
          <w:p w14:paraId="10207A8E" w14:textId="77777777" w:rsidR="00A42430" w:rsidRDefault="00A42430" w:rsidP="00881E1F">
            <w:pPr>
              <w:rPr>
                <w:sz w:val="24"/>
                <w:szCs w:val="24"/>
              </w:rPr>
            </w:pPr>
            <w:r w:rsidRPr="00031D55">
              <w:rPr>
                <w:sz w:val="24"/>
                <w:szCs w:val="24"/>
              </w:rPr>
              <w:t>Since Q3 1998</w:t>
            </w:r>
          </w:p>
        </w:tc>
        <w:tc>
          <w:tcPr>
            <w:tcW w:w="2358" w:type="dxa"/>
          </w:tcPr>
          <w:p w14:paraId="490A5694" w14:textId="77777777" w:rsidR="00A42430" w:rsidRDefault="00A42430" w:rsidP="00881E1F">
            <w:pPr>
              <w:rPr>
                <w:sz w:val="24"/>
                <w:szCs w:val="24"/>
              </w:rPr>
            </w:pPr>
            <w:r>
              <w:rPr>
                <w:sz w:val="24"/>
                <w:szCs w:val="24"/>
              </w:rPr>
              <w:t>79</w:t>
            </w:r>
          </w:p>
        </w:tc>
      </w:tr>
      <w:tr w:rsidR="00A42430" w14:paraId="68183DEF" w14:textId="77777777" w:rsidTr="00881E1F">
        <w:tc>
          <w:tcPr>
            <w:tcW w:w="2689" w:type="dxa"/>
          </w:tcPr>
          <w:p w14:paraId="4DAE668D" w14:textId="77777777" w:rsidR="00A42430" w:rsidRDefault="00A42430" w:rsidP="00881E1F">
            <w:pPr>
              <w:rPr>
                <w:sz w:val="24"/>
                <w:szCs w:val="24"/>
              </w:rPr>
            </w:pPr>
            <w:r w:rsidRPr="00031D55">
              <w:rPr>
                <w:sz w:val="24"/>
                <w:szCs w:val="24"/>
              </w:rPr>
              <w:t>Ireland</w:t>
            </w:r>
          </w:p>
        </w:tc>
        <w:tc>
          <w:tcPr>
            <w:tcW w:w="3969" w:type="dxa"/>
          </w:tcPr>
          <w:p w14:paraId="36A106AA" w14:textId="77777777" w:rsidR="00A42430" w:rsidRDefault="00A42430" w:rsidP="00881E1F">
            <w:pPr>
              <w:rPr>
                <w:sz w:val="24"/>
                <w:szCs w:val="24"/>
              </w:rPr>
            </w:pPr>
            <w:r w:rsidRPr="00031D55">
              <w:rPr>
                <w:sz w:val="24"/>
                <w:szCs w:val="24"/>
              </w:rPr>
              <w:t>Q3 1986 to Q1 2007</w:t>
            </w:r>
          </w:p>
        </w:tc>
        <w:tc>
          <w:tcPr>
            <w:tcW w:w="2358" w:type="dxa"/>
          </w:tcPr>
          <w:p w14:paraId="5A89809F" w14:textId="77777777" w:rsidR="00A42430" w:rsidRDefault="00A42430" w:rsidP="00881E1F">
            <w:pPr>
              <w:rPr>
                <w:sz w:val="24"/>
                <w:szCs w:val="24"/>
              </w:rPr>
            </w:pPr>
            <w:r>
              <w:rPr>
                <w:sz w:val="24"/>
                <w:szCs w:val="24"/>
              </w:rPr>
              <w:t>78</w:t>
            </w:r>
          </w:p>
        </w:tc>
      </w:tr>
      <w:tr w:rsidR="00A42430" w14:paraId="6BA1E5DD" w14:textId="77777777" w:rsidTr="00881E1F">
        <w:tc>
          <w:tcPr>
            <w:tcW w:w="2689" w:type="dxa"/>
          </w:tcPr>
          <w:p w14:paraId="050CE26E" w14:textId="77777777" w:rsidR="00A42430" w:rsidRDefault="00A42430" w:rsidP="00881E1F">
            <w:pPr>
              <w:rPr>
                <w:sz w:val="24"/>
                <w:szCs w:val="24"/>
              </w:rPr>
            </w:pPr>
            <w:r w:rsidRPr="00031D55">
              <w:rPr>
                <w:sz w:val="24"/>
                <w:szCs w:val="24"/>
              </w:rPr>
              <w:t>Canada</w:t>
            </w:r>
          </w:p>
        </w:tc>
        <w:tc>
          <w:tcPr>
            <w:tcW w:w="3969" w:type="dxa"/>
          </w:tcPr>
          <w:p w14:paraId="5A5738F4" w14:textId="77777777" w:rsidR="00A42430" w:rsidRDefault="00A42430" w:rsidP="00881E1F">
            <w:pPr>
              <w:rPr>
                <w:sz w:val="24"/>
                <w:szCs w:val="24"/>
              </w:rPr>
            </w:pPr>
            <w:r w:rsidRPr="00031D55">
              <w:rPr>
                <w:sz w:val="24"/>
                <w:szCs w:val="24"/>
              </w:rPr>
              <w:t>Q2 1991 to Q3 2008</w:t>
            </w:r>
          </w:p>
        </w:tc>
        <w:tc>
          <w:tcPr>
            <w:tcW w:w="2358" w:type="dxa"/>
          </w:tcPr>
          <w:p w14:paraId="5F30BBCF" w14:textId="77777777" w:rsidR="00A42430" w:rsidRDefault="00A42430" w:rsidP="00881E1F">
            <w:pPr>
              <w:rPr>
                <w:sz w:val="24"/>
                <w:szCs w:val="24"/>
              </w:rPr>
            </w:pPr>
            <w:r>
              <w:rPr>
                <w:sz w:val="24"/>
                <w:szCs w:val="24"/>
              </w:rPr>
              <w:t>68</w:t>
            </w:r>
          </w:p>
        </w:tc>
      </w:tr>
      <w:tr w:rsidR="00A42430" w14:paraId="0B5F1235" w14:textId="77777777" w:rsidTr="00881E1F">
        <w:tc>
          <w:tcPr>
            <w:tcW w:w="2689" w:type="dxa"/>
          </w:tcPr>
          <w:p w14:paraId="3CFC3E2E" w14:textId="77777777" w:rsidR="00A42430" w:rsidRDefault="00A42430" w:rsidP="00881E1F">
            <w:pPr>
              <w:rPr>
                <w:sz w:val="24"/>
                <w:szCs w:val="24"/>
              </w:rPr>
            </w:pPr>
            <w:r w:rsidRPr="00031D55">
              <w:rPr>
                <w:sz w:val="24"/>
                <w:szCs w:val="24"/>
              </w:rPr>
              <w:t>USA</w:t>
            </w:r>
          </w:p>
        </w:tc>
        <w:tc>
          <w:tcPr>
            <w:tcW w:w="3969" w:type="dxa"/>
          </w:tcPr>
          <w:p w14:paraId="33EA3DF5" w14:textId="77777777" w:rsidR="00A42430" w:rsidRDefault="00A42430" w:rsidP="00881E1F">
            <w:pPr>
              <w:rPr>
                <w:sz w:val="24"/>
                <w:szCs w:val="24"/>
              </w:rPr>
            </w:pPr>
            <w:r w:rsidRPr="00031D55">
              <w:rPr>
                <w:sz w:val="24"/>
                <w:szCs w:val="24"/>
              </w:rPr>
              <w:t>Q2 1991 to Q2 2008</w:t>
            </w:r>
          </w:p>
        </w:tc>
        <w:tc>
          <w:tcPr>
            <w:tcW w:w="2358" w:type="dxa"/>
          </w:tcPr>
          <w:p w14:paraId="3C57B247" w14:textId="77777777" w:rsidR="00A42430" w:rsidRDefault="00A42430" w:rsidP="00881E1F">
            <w:pPr>
              <w:rPr>
                <w:sz w:val="24"/>
                <w:szCs w:val="24"/>
              </w:rPr>
            </w:pPr>
            <w:r>
              <w:rPr>
                <w:sz w:val="24"/>
                <w:szCs w:val="24"/>
              </w:rPr>
              <w:t>66</w:t>
            </w:r>
          </w:p>
        </w:tc>
      </w:tr>
      <w:tr w:rsidR="00A42430" w14:paraId="3F853C6C" w14:textId="77777777" w:rsidTr="00881E1F">
        <w:tc>
          <w:tcPr>
            <w:tcW w:w="2689" w:type="dxa"/>
          </w:tcPr>
          <w:p w14:paraId="594A2882" w14:textId="77777777" w:rsidR="00A42430" w:rsidRDefault="00A42430" w:rsidP="00881E1F">
            <w:pPr>
              <w:rPr>
                <w:sz w:val="24"/>
                <w:szCs w:val="24"/>
              </w:rPr>
            </w:pPr>
            <w:r w:rsidRPr="00031D55">
              <w:rPr>
                <w:sz w:val="24"/>
                <w:szCs w:val="24"/>
              </w:rPr>
              <w:t>Poland</w:t>
            </w:r>
          </w:p>
        </w:tc>
        <w:tc>
          <w:tcPr>
            <w:tcW w:w="3969" w:type="dxa"/>
          </w:tcPr>
          <w:p w14:paraId="0D00F858" w14:textId="77777777" w:rsidR="00A42430" w:rsidRDefault="00A42430" w:rsidP="00881E1F">
            <w:pPr>
              <w:rPr>
                <w:sz w:val="24"/>
                <w:szCs w:val="24"/>
              </w:rPr>
            </w:pPr>
            <w:r w:rsidRPr="00031D55">
              <w:rPr>
                <w:sz w:val="24"/>
                <w:szCs w:val="24"/>
              </w:rPr>
              <w:t>Since Q2 2001</w:t>
            </w:r>
          </w:p>
        </w:tc>
        <w:tc>
          <w:tcPr>
            <w:tcW w:w="2358" w:type="dxa"/>
          </w:tcPr>
          <w:p w14:paraId="7943F7C5" w14:textId="77777777" w:rsidR="00A42430" w:rsidRDefault="00A42430" w:rsidP="00881E1F">
            <w:pPr>
              <w:rPr>
                <w:sz w:val="24"/>
                <w:szCs w:val="24"/>
              </w:rPr>
            </w:pPr>
            <w:r>
              <w:rPr>
                <w:sz w:val="24"/>
                <w:szCs w:val="24"/>
              </w:rPr>
              <w:t>65</w:t>
            </w:r>
          </w:p>
        </w:tc>
      </w:tr>
      <w:tr w:rsidR="00A42430" w14:paraId="0F28F756" w14:textId="77777777" w:rsidTr="00881E1F">
        <w:tc>
          <w:tcPr>
            <w:tcW w:w="2689" w:type="dxa"/>
          </w:tcPr>
          <w:p w14:paraId="756BDED0" w14:textId="77777777" w:rsidR="00A42430" w:rsidRDefault="00A42430" w:rsidP="00881E1F">
            <w:pPr>
              <w:rPr>
                <w:sz w:val="24"/>
                <w:szCs w:val="24"/>
              </w:rPr>
            </w:pPr>
            <w:r w:rsidRPr="00031D55">
              <w:rPr>
                <w:sz w:val="24"/>
                <w:szCs w:val="24"/>
              </w:rPr>
              <w:t>UK</w:t>
            </w:r>
          </w:p>
        </w:tc>
        <w:tc>
          <w:tcPr>
            <w:tcW w:w="3969" w:type="dxa"/>
          </w:tcPr>
          <w:p w14:paraId="464FBAC3" w14:textId="77777777" w:rsidR="00A42430" w:rsidRDefault="00A42430" w:rsidP="00881E1F">
            <w:pPr>
              <w:rPr>
                <w:sz w:val="24"/>
                <w:szCs w:val="24"/>
              </w:rPr>
            </w:pPr>
            <w:r w:rsidRPr="00031D55">
              <w:rPr>
                <w:sz w:val="24"/>
                <w:szCs w:val="24"/>
              </w:rPr>
              <w:t>Q3</w:t>
            </w:r>
            <w:r>
              <w:rPr>
                <w:sz w:val="24"/>
                <w:szCs w:val="24"/>
              </w:rPr>
              <w:t xml:space="preserve"> </w:t>
            </w:r>
            <w:r w:rsidRPr="00031D55">
              <w:rPr>
                <w:sz w:val="24"/>
                <w:szCs w:val="24"/>
              </w:rPr>
              <w:t>1992 to Q1 2008</w:t>
            </w:r>
          </w:p>
        </w:tc>
        <w:tc>
          <w:tcPr>
            <w:tcW w:w="2358" w:type="dxa"/>
          </w:tcPr>
          <w:p w14:paraId="7BBCA593" w14:textId="77777777" w:rsidR="00A42430" w:rsidRDefault="00A42430" w:rsidP="00881E1F">
            <w:pPr>
              <w:rPr>
                <w:sz w:val="24"/>
                <w:szCs w:val="24"/>
              </w:rPr>
            </w:pPr>
            <w:r>
              <w:rPr>
                <w:sz w:val="24"/>
                <w:szCs w:val="24"/>
              </w:rPr>
              <w:t>63</w:t>
            </w:r>
          </w:p>
        </w:tc>
      </w:tr>
      <w:tr w:rsidR="00A42430" w14:paraId="7B97F55F" w14:textId="77777777" w:rsidTr="00881E1F">
        <w:tc>
          <w:tcPr>
            <w:tcW w:w="2689" w:type="dxa"/>
          </w:tcPr>
          <w:p w14:paraId="31A54654" w14:textId="77777777" w:rsidR="00A42430" w:rsidRPr="00031D55" w:rsidRDefault="00A42430" w:rsidP="00881E1F">
            <w:pPr>
              <w:rPr>
                <w:sz w:val="24"/>
                <w:szCs w:val="24"/>
              </w:rPr>
            </w:pPr>
            <w:r w:rsidRPr="00031D55">
              <w:rPr>
                <w:sz w:val="24"/>
                <w:szCs w:val="24"/>
              </w:rPr>
              <w:lastRenderedPageBreak/>
              <w:t>Japan</w:t>
            </w:r>
          </w:p>
        </w:tc>
        <w:tc>
          <w:tcPr>
            <w:tcW w:w="3969" w:type="dxa"/>
          </w:tcPr>
          <w:p w14:paraId="2C87E52D" w14:textId="77777777" w:rsidR="00A42430" w:rsidRDefault="00A42430" w:rsidP="00881E1F">
            <w:pPr>
              <w:rPr>
                <w:sz w:val="24"/>
                <w:szCs w:val="24"/>
              </w:rPr>
            </w:pPr>
            <w:r w:rsidRPr="00031D55">
              <w:rPr>
                <w:sz w:val="24"/>
                <w:szCs w:val="24"/>
              </w:rPr>
              <w:t>Q1 1975 to Q1 1993</w:t>
            </w:r>
          </w:p>
        </w:tc>
        <w:tc>
          <w:tcPr>
            <w:tcW w:w="2358" w:type="dxa"/>
          </w:tcPr>
          <w:p w14:paraId="746FAEF5" w14:textId="77777777" w:rsidR="00A42430" w:rsidRDefault="00A42430" w:rsidP="00881E1F">
            <w:pPr>
              <w:rPr>
                <w:sz w:val="24"/>
                <w:szCs w:val="24"/>
              </w:rPr>
            </w:pPr>
            <w:r>
              <w:rPr>
                <w:sz w:val="24"/>
                <w:szCs w:val="24"/>
              </w:rPr>
              <w:t>63</w:t>
            </w:r>
          </w:p>
        </w:tc>
      </w:tr>
      <w:tr w:rsidR="00A42430" w14:paraId="21AF6715" w14:textId="77777777" w:rsidTr="00881E1F">
        <w:tc>
          <w:tcPr>
            <w:tcW w:w="2689" w:type="dxa"/>
          </w:tcPr>
          <w:p w14:paraId="0FAD2DD5" w14:textId="77777777" w:rsidR="00A42430" w:rsidRPr="00031D55" w:rsidRDefault="00A42430" w:rsidP="00881E1F">
            <w:pPr>
              <w:rPr>
                <w:sz w:val="24"/>
                <w:szCs w:val="24"/>
              </w:rPr>
            </w:pPr>
            <w:r w:rsidRPr="00031D55">
              <w:rPr>
                <w:sz w:val="24"/>
                <w:szCs w:val="24"/>
              </w:rPr>
              <w:t>Spain</w:t>
            </w:r>
          </w:p>
        </w:tc>
        <w:tc>
          <w:tcPr>
            <w:tcW w:w="3969" w:type="dxa"/>
          </w:tcPr>
          <w:p w14:paraId="01C402A6" w14:textId="77777777" w:rsidR="00A42430" w:rsidRDefault="00A42430" w:rsidP="00881E1F">
            <w:pPr>
              <w:rPr>
                <w:sz w:val="24"/>
                <w:szCs w:val="24"/>
              </w:rPr>
            </w:pPr>
            <w:r w:rsidRPr="00031D55">
              <w:rPr>
                <w:sz w:val="24"/>
                <w:szCs w:val="24"/>
              </w:rPr>
              <w:t>Q3 1993 to Q2 2008</w:t>
            </w:r>
          </w:p>
        </w:tc>
        <w:tc>
          <w:tcPr>
            <w:tcW w:w="2358" w:type="dxa"/>
          </w:tcPr>
          <w:p w14:paraId="57A64B9B" w14:textId="77777777" w:rsidR="00A42430" w:rsidRDefault="00A42430" w:rsidP="00881E1F">
            <w:pPr>
              <w:rPr>
                <w:sz w:val="24"/>
                <w:szCs w:val="24"/>
              </w:rPr>
            </w:pPr>
            <w:r>
              <w:rPr>
                <w:sz w:val="24"/>
                <w:szCs w:val="24"/>
              </w:rPr>
              <w:t>60</w:t>
            </w:r>
          </w:p>
        </w:tc>
      </w:tr>
      <w:tr w:rsidR="00A42430" w14:paraId="0A4F7121" w14:textId="77777777" w:rsidTr="00881E1F">
        <w:tc>
          <w:tcPr>
            <w:tcW w:w="2689" w:type="dxa"/>
          </w:tcPr>
          <w:p w14:paraId="61125F14" w14:textId="77777777" w:rsidR="00A42430" w:rsidRPr="00031D55" w:rsidRDefault="00A42430" w:rsidP="00881E1F">
            <w:pPr>
              <w:rPr>
                <w:sz w:val="24"/>
                <w:szCs w:val="24"/>
              </w:rPr>
            </w:pPr>
            <w:r w:rsidRPr="00031D55">
              <w:rPr>
                <w:sz w:val="24"/>
                <w:szCs w:val="24"/>
              </w:rPr>
              <w:t>France</w:t>
            </w:r>
          </w:p>
        </w:tc>
        <w:tc>
          <w:tcPr>
            <w:tcW w:w="3969" w:type="dxa"/>
          </w:tcPr>
          <w:p w14:paraId="18D662ED" w14:textId="77777777" w:rsidR="00A42430" w:rsidRDefault="00A42430" w:rsidP="00881E1F">
            <w:pPr>
              <w:rPr>
                <w:sz w:val="24"/>
                <w:szCs w:val="24"/>
              </w:rPr>
            </w:pPr>
            <w:r w:rsidRPr="00031D55">
              <w:rPr>
                <w:sz w:val="24"/>
                <w:szCs w:val="24"/>
              </w:rPr>
              <w:t>Q2 1993 to Q1 2008</w:t>
            </w:r>
          </w:p>
        </w:tc>
        <w:tc>
          <w:tcPr>
            <w:tcW w:w="2358" w:type="dxa"/>
          </w:tcPr>
          <w:p w14:paraId="739DDDB5" w14:textId="77777777" w:rsidR="00A42430" w:rsidRDefault="00A42430" w:rsidP="00881E1F">
            <w:pPr>
              <w:rPr>
                <w:sz w:val="24"/>
                <w:szCs w:val="24"/>
              </w:rPr>
            </w:pPr>
            <w:r>
              <w:rPr>
                <w:sz w:val="24"/>
                <w:szCs w:val="24"/>
              </w:rPr>
              <w:t>58</w:t>
            </w:r>
          </w:p>
        </w:tc>
      </w:tr>
      <w:tr w:rsidR="00A42430" w14:paraId="61FF44F0" w14:textId="77777777" w:rsidTr="00881E1F">
        <w:tc>
          <w:tcPr>
            <w:tcW w:w="2689" w:type="dxa"/>
          </w:tcPr>
          <w:p w14:paraId="24B3A295" w14:textId="77777777" w:rsidR="00A42430" w:rsidRPr="00031D55" w:rsidRDefault="00A42430" w:rsidP="00881E1F">
            <w:pPr>
              <w:rPr>
                <w:sz w:val="24"/>
                <w:szCs w:val="24"/>
              </w:rPr>
            </w:pPr>
            <w:r w:rsidRPr="00031D55">
              <w:rPr>
                <w:sz w:val="24"/>
                <w:szCs w:val="24"/>
              </w:rPr>
              <w:t>OCED Europe</w:t>
            </w:r>
          </w:p>
        </w:tc>
        <w:tc>
          <w:tcPr>
            <w:tcW w:w="3969" w:type="dxa"/>
          </w:tcPr>
          <w:p w14:paraId="1A70EC52" w14:textId="77777777" w:rsidR="00A42430" w:rsidRDefault="00A42430" w:rsidP="00881E1F">
            <w:pPr>
              <w:rPr>
                <w:sz w:val="24"/>
                <w:szCs w:val="24"/>
              </w:rPr>
            </w:pPr>
            <w:r w:rsidRPr="00031D55">
              <w:rPr>
                <w:sz w:val="24"/>
                <w:szCs w:val="24"/>
              </w:rPr>
              <w:t>Q2 1993 to Q1 2008</w:t>
            </w:r>
          </w:p>
        </w:tc>
        <w:tc>
          <w:tcPr>
            <w:tcW w:w="2358" w:type="dxa"/>
          </w:tcPr>
          <w:p w14:paraId="7926D67C" w14:textId="77777777" w:rsidR="00A42430" w:rsidRDefault="00A42430" w:rsidP="00881E1F">
            <w:pPr>
              <w:rPr>
                <w:sz w:val="24"/>
                <w:szCs w:val="24"/>
              </w:rPr>
            </w:pPr>
            <w:r>
              <w:rPr>
                <w:sz w:val="24"/>
                <w:szCs w:val="24"/>
              </w:rPr>
              <w:t>58</w:t>
            </w:r>
          </w:p>
        </w:tc>
      </w:tr>
      <w:tr w:rsidR="00A42430" w14:paraId="72455678" w14:textId="77777777" w:rsidTr="00881E1F">
        <w:tc>
          <w:tcPr>
            <w:tcW w:w="2689" w:type="dxa"/>
          </w:tcPr>
          <w:p w14:paraId="190488A0" w14:textId="77777777" w:rsidR="00A42430" w:rsidRPr="00031D55" w:rsidRDefault="00A42430" w:rsidP="00881E1F">
            <w:pPr>
              <w:rPr>
                <w:sz w:val="24"/>
                <w:szCs w:val="24"/>
              </w:rPr>
            </w:pPr>
            <w:r w:rsidRPr="00031D55">
              <w:rPr>
                <w:sz w:val="24"/>
                <w:szCs w:val="24"/>
              </w:rPr>
              <w:t>Sweden</w:t>
            </w:r>
          </w:p>
        </w:tc>
        <w:tc>
          <w:tcPr>
            <w:tcW w:w="3969" w:type="dxa"/>
          </w:tcPr>
          <w:p w14:paraId="5DFA2901" w14:textId="77777777" w:rsidR="00A42430" w:rsidRDefault="00A42430" w:rsidP="00881E1F">
            <w:pPr>
              <w:rPr>
                <w:sz w:val="24"/>
                <w:szCs w:val="24"/>
              </w:rPr>
            </w:pPr>
            <w:r w:rsidRPr="00031D55">
              <w:rPr>
                <w:sz w:val="24"/>
                <w:szCs w:val="24"/>
              </w:rPr>
              <w:t>Q2 1993 to Q2 2008</w:t>
            </w:r>
          </w:p>
        </w:tc>
        <w:tc>
          <w:tcPr>
            <w:tcW w:w="2358" w:type="dxa"/>
          </w:tcPr>
          <w:p w14:paraId="6104051F" w14:textId="77777777" w:rsidR="00A42430" w:rsidRDefault="00A42430" w:rsidP="00881E1F">
            <w:pPr>
              <w:rPr>
                <w:sz w:val="24"/>
                <w:szCs w:val="24"/>
              </w:rPr>
            </w:pPr>
            <w:r>
              <w:rPr>
                <w:sz w:val="24"/>
                <w:szCs w:val="24"/>
              </w:rPr>
              <w:t>55</w:t>
            </w:r>
          </w:p>
        </w:tc>
      </w:tr>
      <w:tr w:rsidR="00A42430" w14:paraId="7013162D" w14:textId="77777777" w:rsidTr="00881E1F">
        <w:tc>
          <w:tcPr>
            <w:tcW w:w="2689" w:type="dxa"/>
          </w:tcPr>
          <w:p w14:paraId="69131C1F" w14:textId="77777777" w:rsidR="00A42430" w:rsidRPr="00031D55" w:rsidRDefault="00A42430" w:rsidP="00881E1F">
            <w:pPr>
              <w:rPr>
                <w:sz w:val="24"/>
                <w:szCs w:val="24"/>
              </w:rPr>
            </w:pPr>
            <w:r>
              <w:rPr>
                <w:sz w:val="24"/>
                <w:szCs w:val="24"/>
              </w:rPr>
              <w:t>Italy</w:t>
            </w:r>
          </w:p>
        </w:tc>
        <w:tc>
          <w:tcPr>
            <w:tcW w:w="3969" w:type="dxa"/>
          </w:tcPr>
          <w:p w14:paraId="1D2ACC12" w14:textId="77777777" w:rsidR="00A42430" w:rsidRDefault="00A42430" w:rsidP="00881E1F">
            <w:pPr>
              <w:rPr>
                <w:sz w:val="24"/>
                <w:szCs w:val="24"/>
              </w:rPr>
            </w:pPr>
            <w:r w:rsidRPr="00031D55">
              <w:rPr>
                <w:sz w:val="24"/>
                <w:szCs w:val="24"/>
              </w:rPr>
              <w:t>Q1 1995 to Q3 2004</w:t>
            </w:r>
          </w:p>
        </w:tc>
        <w:tc>
          <w:tcPr>
            <w:tcW w:w="2358" w:type="dxa"/>
          </w:tcPr>
          <w:p w14:paraId="0DE39D38" w14:textId="77777777" w:rsidR="00A42430" w:rsidRDefault="00A42430" w:rsidP="00881E1F">
            <w:pPr>
              <w:rPr>
                <w:sz w:val="24"/>
                <w:szCs w:val="24"/>
              </w:rPr>
            </w:pPr>
            <w:r>
              <w:rPr>
                <w:sz w:val="24"/>
                <w:szCs w:val="24"/>
              </w:rPr>
              <w:t>38</w:t>
            </w:r>
          </w:p>
        </w:tc>
      </w:tr>
      <w:tr w:rsidR="00A42430" w14:paraId="582F21BF" w14:textId="77777777" w:rsidTr="00881E1F">
        <w:tc>
          <w:tcPr>
            <w:tcW w:w="2689" w:type="dxa"/>
          </w:tcPr>
          <w:p w14:paraId="2746BC54" w14:textId="77777777" w:rsidR="00A42430" w:rsidRDefault="00A42430" w:rsidP="00881E1F">
            <w:pPr>
              <w:rPr>
                <w:sz w:val="24"/>
                <w:szCs w:val="24"/>
              </w:rPr>
            </w:pPr>
            <w:r>
              <w:rPr>
                <w:sz w:val="24"/>
                <w:szCs w:val="24"/>
              </w:rPr>
              <w:t>Switzerland</w:t>
            </w:r>
          </w:p>
        </w:tc>
        <w:tc>
          <w:tcPr>
            <w:tcW w:w="3969" w:type="dxa"/>
          </w:tcPr>
          <w:p w14:paraId="5FB39F48" w14:textId="77777777" w:rsidR="00A42430" w:rsidRPr="00031D55" w:rsidRDefault="00A42430" w:rsidP="00881E1F">
            <w:pPr>
              <w:rPr>
                <w:sz w:val="24"/>
                <w:szCs w:val="24"/>
              </w:rPr>
            </w:pPr>
            <w:r w:rsidRPr="00031D55">
              <w:rPr>
                <w:sz w:val="24"/>
                <w:szCs w:val="24"/>
              </w:rPr>
              <w:t>SinceQ3 2009</w:t>
            </w:r>
          </w:p>
        </w:tc>
        <w:tc>
          <w:tcPr>
            <w:tcW w:w="2358" w:type="dxa"/>
          </w:tcPr>
          <w:p w14:paraId="08F272EA" w14:textId="77777777" w:rsidR="00A42430" w:rsidRDefault="00A42430" w:rsidP="00881E1F">
            <w:pPr>
              <w:rPr>
                <w:sz w:val="24"/>
                <w:szCs w:val="24"/>
              </w:rPr>
            </w:pPr>
            <w:r>
              <w:rPr>
                <w:sz w:val="24"/>
                <w:szCs w:val="24"/>
              </w:rPr>
              <w:t>35</w:t>
            </w:r>
          </w:p>
        </w:tc>
      </w:tr>
      <w:tr w:rsidR="00A42430" w14:paraId="613E2134" w14:textId="77777777" w:rsidTr="00881E1F">
        <w:tc>
          <w:tcPr>
            <w:tcW w:w="2689" w:type="dxa"/>
          </w:tcPr>
          <w:p w14:paraId="232E72B5" w14:textId="77777777" w:rsidR="00A42430" w:rsidRPr="00031D55" w:rsidRDefault="00A42430" w:rsidP="00881E1F">
            <w:pPr>
              <w:rPr>
                <w:sz w:val="24"/>
                <w:szCs w:val="24"/>
              </w:rPr>
            </w:pPr>
            <w:r w:rsidRPr="00031D55">
              <w:rPr>
                <w:sz w:val="24"/>
                <w:szCs w:val="24"/>
              </w:rPr>
              <w:t>Germany</w:t>
            </w:r>
          </w:p>
        </w:tc>
        <w:tc>
          <w:tcPr>
            <w:tcW w:w="3969" w:type="dxa"/>
          </w:tcPr>
          <w:p w14:paraId="47F346D2" w14:textId="77777777" w:rsidR="00A42430" w:rsidRDefault="00A42430" w:rsidP="00881E1F">
            <w:pPr>
              <w:rPr>
                <w:sz w:val="24"/>
                <w:szCs w:val="24"/>
              </w:rPr>
            </w:pPr>
            <w:r w:rsidRPr="00031D55">
              <w:rPr>
                <w:sz w:val="24"/>
                <w:szCs w:val="24"/>
              </w:rPr>
              <w:t>Q4 1982 to Q1 1991</w:t>
            </w:r>
          </w:p>
        </w:tc>
        <w:tc>
          <w:tcPr>
            <w:tcW w:w="2358" w:type="dxa"/>
          </w:tcPr>
          <w:p w14:paraId="5AF0C18D" w14:textId="77777777" w:rsidR="00A42430" w:rsidRDefault="00A42430" w:rsidP="00881E1F">
            <w:pPr>
              <w:rPr>
                <w:sz w:val="24"/>
                <w:szCs w:val="24"/>
              </w:rPr>
            </w:pPr>
            <w:r>
              <w:rPr>
                <w:sz w:val="24"/>
                <w:szCs w:val="24"/>
              </w:rPr>
              <w:t>28</w:t>
            </w:r>
          </w:p>
        </w:tc>
      </w:tr>
    </w:tbl>
    <w:p w14:paraId="1F787202" w14:textId="77777777" w:rsidR="00A42430" w:rsidRDefault="00A42430" w:rsidP="00CC2146">
      <w:pPr>
        <w:rPr>
          <w:sz w:val="24"/>
          <w:szCs w:val="24"/>
        </w:rPr>
      </w:pPr>
    </w:p>
    <w:p w14:paraId="0FA9BB57" w14:textId="73FD73BF" w:rsidR="009367E1" w:rsidRPr="009367E1" w:rsidRDefault="009367E1" w:rsidP="00043260">
      <w:pPr>
        <w:jc w:val="right"/>
        <w:rPr>
          <w:sz w:val="24"/>
          <w:szCs w:val="24"/>
        </w:rPr>
      </w:pPr>
      <w:r>
        <w:rPr>
          <w:sz w:val="24"/>
          <w:szCs w:val="24"/>
        </w:rPr>
        <w:t>Source: OECD</w:t>
      </w:r>
      <w:r>
        <w:rPr>
          <w:rStyle w:val="FootnoteReference"/>
          <w:sz w:val="24"/>
          <w:szCs w:val="24"/>
        </w:rPr>
        <w:footnoteReference w:id="39"/>
      </w:r>
    </w:p>
    <w:p w14:paraId="0C841E4F" w14:textId="6BA3127D" w:rsidR="009367E1" w:rsidRDefault="009367E1" w:rsidP="00CC2146">
      <w:pPr>
        <w:rPr>
          <w:sz w:val="24"/>
          <w:szCs w:val="24"/>
        </w:rPr>
      </w:pPr>
      <w:r>
        <w:rPr>
          <w:sz w:val="24"/>
          <w:szCs w:val="24"/>
        </w:rPr>
        <w:t xml:space="preserve">Australia’s domestic economic settings aim to promote a more competitive, </w:t>
      </w:r>
      <w:proofErr w:type="gramStart"/>
      <w:r>
        <w:rPr>
          <w:sz w:val="24"/>
          <w:szCs w:val="24"/>
        </w:rPr>
        <w:t>flexible</w:t>
      </w:r>
      <w:proofErr w:type="gramEnd"/>
      <w:r>
        <w:rPr>
          <w:sz w:val="24"/>
          <w:szCs w:val="24"/>
        </w:rPr>
        <w:t xml:space="preserve"> and resilient economy. In its international economic engagement, Australia aims to build greater prosperity for Australia and the world.</w:t>
      </w:r>
    </w:p>
    <w:p w14:paraId="58C2293B" w14:textId="1065FAB7" w:rsidR="009367E1" w:rsidRDefault="009367E1" w:rsidP="00CC2146">
      <w:pPr>
        <w:rPr>
          <w:sz w:val="24"/>
          <w:szCs w:val="24"/>
        </w:rPr>
      </w:pPr>
      <w:r>
        <w:rPr>
          <w:sz w:val="24"/>
          <w:szCs w:val="24"/>
        </w:rPr>
        <w:t xml:space="preserve">Australia’s economic and commercial diplomacy efforts are a priority for our diplomatic network, which is focused on promoting investment, addressing non-tariff barriers to trade, providing support to businesses, advocating for the global rules-based </w:t>
      </w:r>
      <w:proofErr w:type="gramStart"/>
      <w:r>
        <w:rPr>
          <w:sz w:val="24"/>
          <w:szCs w:val="24"/>
        </w:rPr>
        <w:t>system</w:t>
      </w:r>
      <w:proofErr w:type="gramEnd"/>
      <w:r>
        <w:rPr>
          <w:sz w:val="24"/>
          <w:szCs w:val="24"/>
        </w:rPr>
        <w:t xml:space="preserve"> and increasing science, technology and innovation links.</w:t>
      </w:r>
    </w:p>
    <w:p w14:paraId="334FF494" w14:textId="60944DCC" w:rsidR="009367E1" w:rsidRPr="00586D5F" w:rsidRDefault="009367E1" w:rsidP="00586D5F">
      <w:pPr>
        <w:pStyle w:val="Heading3"/>
      </w:pPr>
      <w:r w:rsidRPr="00586D5F">
        <w:t xml:space="preserve">Trade and investment </w:t>
      </w:r>
      <w:proofErr w:type="gramStart"/>
      <w:r w:rsidRPr="00586D5F">
        <w:t>at a glance</w:t>
      </w:r>
      <w:proofErr w:type="gramEnd"/>
      <w:r w:rsidRPr="005B1145">
        <w:rPr>
          <w:rStyle w:val="FootnoteReference"/>
          <w:b w:val="0"/>
          <w:bCs w:val="0"/>
          <w:sz w:val="24"/>
          <w:szCs w:val="24"/>
        </w:rPr>
        <w:footnoteReference w:id="40"/>
      </w:r>
    </w:p>
    <w:p w14:paraId="347968C5" w14:textId="00059244" w:rsidR="009367E1" w:rsidRPr="000C4893" w:rsidRDefault="000C4893" w:rsidP="009367E1">
      <w:pPr>
        <w:pStyle w:val="ListParagraph"/>
        <w:numPr>
          <w:ilvl w:val="0"/>
          <w:numId w:val="7"/>
        </w:numPr>
      </w:pPr>
      <w:r>
        <w:rPr>
          <w:rFonts w:asciiTheme="minorHAnsi" w:hAnsiTheme="minorHAnsi" w:cstheme="minorHAnsi"/>
        </w:rPr>
        <w:t xml:space="preserve">GDP in 2019-20 was valued at $2 </w:t>
      </w:r>
      <w:r w:rsidR="00F565B4">
        <w:rPr>
          <w:rFonts w:asciiTheme="minorHAnsi" w:hAnsiTheme="minorHAnsi" w:cstheme="minorHAnsi"/>
        </w:rPr>
        <w:t>t</w:t>
      </w:r>
      <w:r>
        <w:rPr>
          <w:rFonts w:asciiTheme="minorHAnsi" w:hAnsiTheme="minorHAnsi" w:cstheme="minorHAnsi"/>
        </w:rPr>
        <w:t>rillion</w:t>
      </w:r>
    </w:p>
    <w:p w14:paraId="594F7B02" w14:textId="070D4397" w:rsidR="000C4893" w:rsidRDefault="000C4893" w:rsidP="000C4893">
      <w:pPr>
        <w:pStyle w:val="ListParagraph"/>
        <w:ind w:left="720" w:firstLine="0"/>
        <w:rPr>
          <w:rFonts w:asciiTheme="minorHAnsi" w:hAnsiTheme="minorHAnsi" w:cstheme="minorHAnsi"/>
        </w:rPr>
      </w:pPr>
      <w:r>
        <w:rPr>
          <w:rFonts w:asciiTheme="minorHAnsi" w:hAnsiTheme="minorHAnsi" w:cstheme="minorHAnsi"/>
        </w:rPr>
        <w:t>Since 1992, the Australian economy has grown faster than any other major developed country</w:t>
      </w:r>
    </w:p>
    <w:p w14:paraId="22E69FCB" w14:textId="2A249967" w:rsidR="000C4893" w:rsidRPr="000C4893" w:rsidRDefault="000C4893" w:rsidP="000C4893">
      <w:pPr>
        <w:pStyle w:val="ListParagraph"/>
        <w:numPr>
          <w:ilvl w:val="0"/>
          <w:numId w:val="7"/>
        </w:numPr>
      </w:pPr>
      <w:r>
        <w:rPr>
          <w:rFonts w:asciiTheme="minorHAnsi" w:hAnsiTheme="minorHAnsi" w:cstheme="minorHAnsi"/>
        </w:rPr>
        <w:t>To September 2020 six successive current account surpluses continuing the first return to surplus since 1975</w:t>
      </w:r>
    </w:p>
    <w:p w14:paraId="591DBFAF" w14:textId="094E2BDB" w:rsidR="000C4893" w:rsidRPr="000C4893" w:rsidRDefault="000C4893" w:rsidP="000C4893">
      <w:pPr>
        <w:pStyle w:val="ListParagraph"/>
        <w:numPr>
          <w:ilvl w:val="0"/>
          <w:numId w:val="7"/>
        </w:numPr>
      </w:pPr>
      <w:r>
        <w:rPr>
          <w:rFonts w:asciiTheme="minorHAnsi" w:hAnsiTheme="minorHAnsi" w:cstheme="minorHAnsi"/>
        </w:rPr>
        <w:t>1 in 5 jobs rely on trade</w:t>
      </w:r>
    </w:p>
    <w:p w14:paraId="16F53246" w14:textId="3EFF684A" w:rsidR="000C4893" w:rsidRPr="000C4893" w:rsidRDefault="000C4893" w:rsidP="000C4893">
      <w:pPr>
        <w:pStyle w:val="ListParagraph"/>
        <w:numPr>
          <w:ilvl w:val="0"/>
          <w:numId w:val="7"/>
        </w:numPr>
      </w:pPr>
      <w:r>
        <w:rPr>
          <w:rFonts w:asciiTheme="minorHAnsi" w:hAnsiTheme="minorHAnsi" w:cstheme="minorHAnsi"/>
        </w:rPr>
        <w:t>1 in 7 jobs rely on exports</w:t>
      </w:r>
    </w:p>
    <w:p w14:paraId="6750C11D" w14:textId="6951B644" w:rsidR="000C4893" w:rsidRPr="000C4893" w:rsidRDefault="000C4893" w:rsidP="000C4893">
      <w:pPr>
        <w:pStyle w:val="ListParagraph"/>
        <w:numPr>
          <w:ilvl w:val="0"/>
          <w:numId w:val="7"/>
        </w:numPr>
      </w:pPr>
      <w:r>
        <w:rPr>
          <w:rFonts w:asciiTheme="minorHAnsi" w:hAnsiTheme="minorHAnsi" w:cstheme="minorHAnsi"/>
        </w:rPr>
        <w:t xml:space="preserve">Record trade in 2019-20 $873 </w:t>
      </w:r>
      <w:r w:rsidR="00F565B4">
        <w:rPr>
          <w:rFonts w:asciiTheme="minorHAnsi" w:hAnsiTheme="minorHAnsi" w:cstheme="minorHAnsi"/>
        </w:rPr>
        <w:t>b</w:t>
      </w:r>
      <w:r>
        <w:rPr>
          <w:rFonts w:asciiTheme="minorHAnsi" w:hAnsiTheme="minorHAnsi" w:cstheme="minorHAnsi"/>
        </w:rPr>
        <w:t>illion</w:t>
      </w:r>
    </w:p>
    <w:p w14:paraId="51E4B214" w14:textId="32252D3F" w:rsidR="000C4893" w:rsidRPr="000C4893" w:rsidRDefault="000C4893" w:rsidP="000C4893">
      <w:pPr>
        <w:pStyle w:val="ListParagraph"/>
        <w:numPr>
          <w:ilvl w:val="0"/>
          <w:numId w:val="7"/>
        </w:numPr>
      </w:pPr>
      <w:r>
        <w:rPr>
          <w:rFonts w:asciiTheme="minorHAnsi" w:hAnsiTheme="minorHAnsi" w:cstheme="minorHAnsi"/>
        </w:rPr>
        <w:t xml:space="preserve">Record exports in 2019-20 $475 </w:t>
      </w:r>
      <w:r w:rsidR="00F565B4">
        <w:rPr>
          <w:rFonts w:asciiTheme="minorHAnsi" w:hAnsiTheme="minorHAnsi" w:cstheme="minorHAnsi"/>
        </w:rPr>
        <w:t>b</w:t>
      </w:r>
      <w:r>
        <w:rPr>
          <w:rFonts w:asciiTheme="minorHAnsi" w:hAnsiTheme="minorHAnsi" w:cstheme="minorHAnsi"/>
        </w:rPr>
        <w:t>illion</w:t>
      </w:r>
    </w:p>
    <w:p w14:paraId="3B9266C9" w14:textId="2602E41B" w:rsidR="000C4893" w:rsidRPr="00E671D1" w:rsidRDefault="000C4893" w:rsidP="000C4893">
      <w:pPr>
        <w:pStyle w:val="ListParagraph"/>
        <w:numPr>
          <w:ilvl w:val="0"/>
          <w:numId w:val="7"/>
        </w:numPr>
      </w:pPr>
      <w:r>
        <w:rPr>
          <w:rFonts w:asciiTheme="minorHAnsi" w:hAnsiTheme="minorHAnsi" w:cstheme="minorHAnsi"/>
        </w:rPr>
        <w:t xml:space="preserve">$77 </w:t>
      </w:r>
      <w:r w:rsidR="00F565B4">
        <w:rPr>
          <w:rFonts w:asciiTheme="minorHAnsi" w:hAnsiTheme="minorHAnsi" w:cstheme="minorHAnsi"/>
        </w:rPr>
        <w:t>b</w:t>
      </w:r>
      <w:r>
        <w:rPr>
          <w:rFonts w:asciiTheme="minorHAnsi" w:hAnsiTheme="minorHAnsi" w:cstheme="minorHAnsi"/>
        </w:rPr>
        <w:t>illion trade surplus in 2019-20, an Australian record</w:t>
      </w:r>
    </w:p>
    <w:p w14:paraId="14F0B681" w14:textId="6BB1B94B" w:rsidR="00E671D1" w:rsidRDefault="00E671D1" w:rsidP="00E671D1"/>
    <w:p w14:paraId="1C1E6ABC" w14:textId="05FC4F21" w:rsidR="00E671D1" w:rsidRPr="00586D5F" w:rsidRDefault="00E671D1" w:rsidP="00586D5F">
      <w:pPr>
        <w:pStyle w:val="Heading3"/>
      </w:pPr>
      <w:r w:rsidRPr="00586D5F">
        <w:t>Australia’s exports by sector 2019-20</w:t>
      </w:r>
    </w:p>
    <w:p w14:paraId="3B745671" w14:textId="1099DF86" w:rsidR="00E671D1" w:rsidRPr="00E671D1" w:rsidRDefault="00E671D1" w:rsidP="00E671D1">
      <w:pPr>
        <w:pStyle w:val="ListParagraph"/>
        <w:numPr>
          <w:ilvl w:val="0"/>
          <w:numId w:val="8"/>
        </w:numPr>
      </w:pPr>
      <w:r>
        <w:rPr>
          <w:rFonts w:asciiTheme="minorHAnsi" w:hAnsiTheme="minorHAnsi" w:cstheme="minorHAnsi"/>
        </w:rPr>
        <w:t>Total exports $474.9B</w:t>
      </w:r>
    </w:p>
    <w:p w14:paraId="7A20D3D8" w14:textId="3C7AB72B" w:rsidR="00E671D1" w:rsidRPr="00E671D1" w:rsidRDefault="00E671D1" w:rsidP="00E671D1">
      <w:pPr>
        <w:pStyle w:val="ListParagraph"/>
        <w:numPr>
          <w:ilvl w:val="1"/>
          <w:numId w:val="8"/>
        </w:numPr>
      </w:pPr>
      <w:r>
        <w:rPr>
          <w:rFonts w:asciiTheme="minorHAnsi" w:hAnsiTheme="minorHAnsi" w:cstheme="minorHAnsi"/>
        </w:rPr>
        <w:t>Minerals &amp; fuels $245.5B</w:t>
      </w:r>
    </w:p>
    <w:p w14:paraId="4AD1AF4F" w14:textId="6014D3E6" w:rsidR="00E671D1" w:rsidRPr="00E671D1" w:rsidRDefault="00E671D1" w:rsidP="00E671D1">
      <w:pPr>
        <w:pStyle w:val="ListParagraph"/>
        <w:numPr>
          <w:ilvl w:val="1"/>
          <w:numId w:val="8"/>
        </w:numPr>
      </w:pPr>
      <w:r>
        <w:rPr>
          <w:rFonts w:asciiTheme="minorHAnsi" w:hAnsiTheme="minorHAnsi" w:cstheme="minorHAnsi"/>
        </w:rPr>
        <w:lastRenderedPageBreak/>
        <w:t>Services $92.3B</w:t>
      </w:r>
    </w:p>
    <w:p w14:paraId="1A12091B" w14:textId="0ACD39F2" w:rsidR="00E671D1" w:rsidRPr="00E671D1" w:rsidRDefault="00E671D1" w:rsidP="00E671D1">
      <w:pPr>
        <w:pStyle w:val="ListParagraph"/>
        <w:numPr>
          <w:ilvl w:val="1"/>
          <w:numId w:val="8"/>
        </w:numPr>
      </w:pPr>
      <w:r>
        <w:rPr>
          <w:rFonts w:asciiTheme="minorHAnsi" w:hAnsiTheme="minorHAnsi" w:cstheme="minorHAnsi"/>
        </w:rPr>
        <w:t>Manufactures $52.3B</w:t>
      </w:r>
    </w:p>
    <w:p w14:paraId="7E349D67" w14:textId="72ABCA33" w:rsidR="00E671D1" w:rsidRPr="00E671D1" w:rsidRDefault="00E671D1" w:rsidP="00E671D1">
      <w:pPr>
        <w:pStyle w:val="ListParagraph"/>
        <w:numPr>
          <w:ilvl w:val="1"/>
          <w:numId w:val="8"/>
        </w:numPr>
      </w:pPr>
      <w:r>
        <w:rPr>
          <w:rFonts w:asciiTheme="minorHAnsi" w:hAnsiTheme="minorHAnsi" w:cstheme="minorHAnsi"/>
        </w:rPr>
        <w:t>Rural $46.6B</w:t>
      </w:r>
    </w:p>
    <w:p w14:paraId="4378FC3D" w14:textId="450B817D" w:rsidR="00E671D1" w:rsidRPr="00E671D1" w:rsidRDefault="00E671D1" w:rsidP="00E671D1">
      <w:pPr>
        <w:pStyle w:val="ListParagraph"/>
        <w:numPr>
          <w:ilvl w:val="1"/>
          <w:numId w:val="8"/>
        </w:numPr>
      </w:pPr>
      <w:r>
        <w:rPr>
          <w:rFonts w:asciiTheme="minorHAnsi" w:hAnsiTheme="minorHAnsi" w:cstheme="minorHAnsi"/>
        </w:rPr>
        <w:t>Gold $25.6B</w:t>
      </w:r>
    </w:p>
    <w:p w14:paraId="65737D30" w14:textId="493D91B0" w:rsidR="00E671D1" w:rsidRPr="00E671D1" w:rsidRDefault="00E671D1" w:rsidP="00E671D1">
      <w:pPr>
        <w:pStyle w:val="ListParagraph"/>
        <w:numPr>
          <w:ilvl w:val="1"/>
          <w:numId w:val="8"/>
        </w:numPr>
      </w:pPr>
      <w:r>
        <w:rPr>
          <w:rFonts w:asciiTheme="minorHAnsi" w:hAnsiTheme="minorHAnsi" w:cstheme="minorHAnsi"/>
        </w:rPr>
        <w:t>Other goods $12.4B</w:t>
      </w:r>
    </w:p>
    <w:p w14:paraId="54E7345D" w14:textId="01DB6BBA" w:rsidR="00E671D1" w:rsidRDefault="00E671D1" w:rsidP="00E671D1">
      <w:pPr>
        <w:rPr>
          <w:rFonts w:cstheme="minorHAnsi"/>
        </w:rPr>
      </w:pPr>
    </w:p>
    <w:p w14:paraId="59C06E13" w14:textId="69733861" w:rsidR="00E671D1" w:rsidRDefault="00E671D1" w:rsidP="00E671D1">
      <w:pPr>
        <w:rPr>
          <w:rFonts w:cstheme="minorHAnsi"/>
        </w:rPr>
      </w:pPr>
      <w:r>
        <w:rPr>
          <w:rFonts w:cstheme="minorHAnsi"/>
        </w:rPr>
        <w:t>Australia exported $474 billion worth of goods in 2019-20. This represented an increase of 2.4 per cent from the previous year</w:t>
      </w:r>
      <w:r>
        <w:rPr>
          <w:rStyle w:val="FootnoteReference"/>
          <w:rFonts w:cstheme="minorHAnsi"/>
        </w:rPr>
        <w:footnoteReference w:id="41"/>
      </w:r>
      <w:r>
        <w:rPr>
          <w:rFonts w:cstheme="minorHAnsi"/>
        </w:rPr>
        <w:t xml:space="preserve">. </w:t>
      </w:r>
    </w:p>
    <w:p w14:paraId="0446DD19" w14:textId="69F8CAE5" w:rsidR="00E671D1" w:rsidRDefault="00E671D1" w:rsidP="00E671D1">
      <w:pPr>
        <w:rPr>
          <w:rFonts w:cstheme="minorHAnsi"/>
        </w:rPr>
      </w:pPr>
      <w:r>
        <w:rPr>
          <w:rFonts w:cstheme="minorHAnsi"/>
        </w:rPr>
        <w:t>The minerals and fuels sector made the greatest contribution to Australia’s exports in 2019-20.</w:t>
      </w:r>
    </w:p>
    <w:p w14:paraId="088CA3BD" w14:textId="6D7FF05E" w:rsidR="00E671D1" w:rsidRDefault="00E671D1" w:rsidP="00E671D1">
      <w:pPr>
        <w:rPr>
          <w:rFonts w:cstheme="minorHAnsi"/>
        </w:rPr>
      </w:pPr>
      <w:r>
        <w:rPr>
          <w:rFonts w:cstheme="minorHAnsi"/>
        </w:rPr>
        <w:t xml:space="preserve">Australia has developed a competitive edge </w:t>
      </w:r>
      <w:r w:rsidR="00D22921">
        <w:rPr>
          <w:rFonts w:cstheme="minorHAnsi"/>
        </w:rPr>
        <w:t xml:space="preserve">in a range of goods and services, from high-technology products such as medical and scientific equipment through to high-quality wine and processed food. Major services exports include education, tourism, professional and technical services, and telecommunication, </w:t>
      </w:r>
      <w:proofErr w:type="gramStart"/>
      <w:r w:rsidR="00D22921">
        <w:rPr>
          <w:rFonts w:cstheme="minorHAnsi"/>
        </w:rPr>
        <w:t>computer</w:t>
      </w:r>
      <w:proofErr w:type="gramEnd"/>
      <w:r w:rsidR="00D22921">
        <w:rPr>
          <w:rFonts w:cstheme="minorHAnsi"/>
        </w:rPr>
        <w:t xml:space="preserve"> and information services.</w:t>
      </w:r>
    </w:p>
    <w:p w14:paraId="603548AC" w14:textId="474036D1" w:rsidR="00D22921" w:rsidRPr="00586D5F" w:rsidRDefault="00D22921" w:rsidP="00586D5F">
      <w:pPr>
        <w:pStyle w:val="Heading3"/>
      </w:pPr>
      <w:r w:rsidRPr="00586D5F">
        <w:t>Indigenous Procurement Policy</w:t>
      </w:r>
    </w:p>
    <w:p w14:paraId="0583D4C8" w14:textId="62852235" w:rsidR="00231416" w:rsidRDefault="00231416" w:rsidP="00E671D1">
      <w:pPr>
        <w:rPr>
          <w:sz w:val="24"/>
          <w:szCs w:val="24"/>
        </w:rPr>
      </w:pPr>
      <w:r>
        <w:rPr>
          <w:sz w:val="24"/>
          <w:szCs w:val="24"/>
        </w:rPr>
        <w:t>Australia’s Indigenous Procurement Policy puts Indigenous businesses front and centre in the way the Commonwealth Government does business. Whether through direct contracts, or as part of the supply chain of some of Australia’s biggest companies, the policy ensures that Indigenous businesses have the chance to compete and showcase the products they have to offer. It creates opportunities for Indigenous businesses to grow and employ more people and to stimulate private investment in new Indigenous businesses.</w:t>
      </w:r>
    </w:p>
    <w:p w14:paraId="287E3EF2" w14:textId="5714DB12" w:rsidR="00231416" w:rsidRPr="00586D5F" w:rsidRDefault="00231416" w:rsidP="00586D5F">
      <w:pPr>
        <w:pStyle w:val="Heading3"/>
      </w:pPr>
      <w:r w:rsidRPr="00586D5F">
        <w:t>Trading partners</w:t>
      </w:r>
    </w:p>
    <w:p w14:paraId="562529D7" w14:textId="73E447A5" w:rsidR="00231416" w:rsidRDefault="00231416" w:rsidP="00E671D1">
      <w:pPr>
        <w:rPr>
          <w:sz w:val="24"/>
          <w:szCs w:val="24"/>
        </w:rPr>
      </w:pPr>
      <w:r w:rsidRPr="00231416">
        <w:rPr>
          <w:sz w:val="24"/>
          <w:szCs w:val="24"/>
        </w:rPr>
        <w:t xml:space="preserve">Australia’s </w:t>
      </w:r>
      <w:r>
        <w:rPr>
          <w:sz w:val="24"/>
          <w:szCs w:val="24"/>
        </w:rPr>
        <w:t xml:space="preserve">top ten trading partners in 2019-20 were China, the United States, Japan, the Republic of Korea, the United Kingdom, Singapore, New Zealand, India, </w:t>
      </w:r>
      <w:proofErr w:type="gramStart"/>
      <w:r>
        <w:rPr>
          <w:sz w:val="24"/>
          <w:szCs w:val="24"/>
        </w:rPr>
        <w:t>Germany</w:t>
      </w:r>
      <w:proofErr w:type="gramEnd"/>
      <w:r>
        <w:rPr>
          <w:sz w:val="24"/>
          <w:szCs w:val="24"/>
        </w:rPr>
        <w:t xml:space="preserve"> and Malaysia.</w:t>
      </w:r>
    </w:p>
    <w:p w14:paraId="179D878B" w14:textId="55D6984F" w:rsidR="00231416" w:rsidRDefault="00231416" w:rsidP="00E671D1">
      <w:pPr>
        <w:rPr>
          <w:sz w:val="24"/>
          <w:szCs w:val="24"/>
        </w:rPr>
      </w:pPr>
      <w:r>
        <w:rPr>
          <w:sz w:val="24"/>
          <w:szCs w:val="24"/>
        </w:rPr>
        <w:t>China remained Australia’s largest two-way trading partner in 2019-20 and was Australia’s largest export market and import source.</w:t>
      </w:r>
    </w:p>
    <w:p w14:paraId="249DF979" w14:textId="74F4E20E" w:rsidR="005B1145" w:rsidRDefault="00231416" w:rsidP="00E671D1">
      <w:pPr>
        <w:rPr>
          <w:sz w:val="24"/>
          <w:szCs w:val="24"/>
        </w:rPr>
      </w:pPr>
      <w:r>
        <w:rPr>
          <w:sz w:val="24"/>
          <w:szCs w:val="24"/>
        </w:rPr>
        <w:t>Two-way trade with China surged past $250 million, more than double the second ranked trading partner, the United States.</w:t>
      </w:r>
      <w:r w:rsidR="009B5541">
        <w:rPr>
          <w:sz w:val="24"/>
          <w:szCs w:val="24"/>
        </w:rPr>
        <w:t xml:space="preserve"> While COVID-19 resulted in some trade disruption with our major partners, Australia’s top two-way trading markets remain largely within the Indo-Pacific region.</w:t>
      </w:r>
    </w:p>
    <w:p w14:paraId="719132B0" w14:textId="77777777" w:rsidR="005B1145" w:rsidRDefault="005B1145">
      <w:pPr>
        <w:rPr>
          <w:sz w:val="24"/>
          <w:szCs w:val="24"/>
        </w:rPr>
      </w:pPr>
      <w:r>
        <w:rPr>
          <w:sz w:val="24"/>
          <w:szCs w:val="24"/>
        </w:rPr>
        <w:br w:type="page"/>
      </w:r>
    </w:p>
    <w:p w14:paraId="77C252F1" w14:textId="77777777" w:rsidR="00231416" w:rsidRDefault="00231416" w:rsidP="00E671D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8"/>
        <w:gridCol w:w="996"/>
        <w:gridCol w:w="1164"/>
        <w:gridCol w:w="1087"/>
        <w:gridCol w:w="1237"/>
        <w:gridCol w:w="1086"/>
      </w:tblGrid>
      <w:tr w:rsidR="00A42430" w14:paraId="49D1AF7B" w14:textId="77777777" w:rsidTr="00881E1F">
        <w:trPr>
          <w:trHeight w:val="515"/>
          <w:tblHeader/>
        </w:trPr>
        <w:tc>
          <w:tcPr>
            <w:tcW w:w="1548" w:type="dxa"/>
            <w:shd w:val="clear" w:color="auto" w:fill="FFFFFF"/>
          </w:tcPr>
          <w:p w14:paraId="30B1C5E4" w14:textId="77777777" w:rsidR="00A42430" w:rsidRPr="00F942DB" w:rsidRDefault="00A42430" w:rsidP="00881E1F">
            <w:pPr>
              <w:pStyle w:val="TableParagraph"/>
              <w:kinsoku w:val="0"/>
              <w:overflowPunct w:val="0"/>
              <w:ind w:left="610"/>
              <w:rPr>
                <w:rFonts w:asciiTheme="minorHAnsi" w:hAnsiTheme="minorHAnsi" w:cstheme="minorHAnsi"/>
                <w:color w:val="1D988A"/>
                <w:w w:val="95"/>
              </w:rPr>
            </w:pPr>
            <w:r w:rsidRPr="00F942DB">
              <w:rPr>
                <w:rFonts w:asciiTheme="minorHAnsi" w:hAnsiTheme="minorHAnsi" w:cstheme="minorHAnsi"/>
                <w:w w:val="95"/>
              </w:rPr>
              <w:t>$</w:t>
            </w:r>
            <w:r w:rsidRPr="00F942DB">
              <w:rPr>
                <w:rFonts w:asciiTheme="minorHAnsi" w:hAnsiTheme="minorHAnsi" w:cstheme="minorHAnsi"/>
                <w:spacing w:val="-6"/>
                <w:w w:val="95"/>
              </w:rPr>
              <w:t xml:space="preserve"> </w:t>
            </w:r>
            <w:r w:rsidRPr="00F942DB">
              <w:rPr>
                <w:rFonts w:asciiTheme="minorHAnsi" w:hAnsiTheme="minorHAnsi" w:cstheme="minorHAnsi"/>
                <w:w w:val="95"/>
              </w:rPr>
              <w:t>million</w:t>
            </w:r>
          </w:p>
        </w:tc>
        <w:tc>
          <w:tcPr>
            <w:tcW w:w="996" w:type="dxa"/>
            <w:shd w:val="clear" w:color="auto" w:fill="FFFFFF"/>
          </w:tcPr>
          <w:p w14:paraId="2F019153" w14:textId="77777777" w:rsidR="00A42430" w:rsidRPr="00F942DB" w:rsidRDefault="00A42430" w:rsidP="00881E1F">
            <w:pPr>
              <w:pStyle w:val="TableParagraph"/>
              <w:kinsoku w:val="0"/>
              <w:overflowPunct w:val="0"/>
              <w:ind w:left="183"/>
              <w:rPr>
                <w:rFonts w:asciiTheme="minorHAnsi" w:hAnsiTheme="minorHAnsi" w:cstheme="minorHAnsi"/>
                <w:color w:val="1D988A"/>
              </w:rPr>
            </w:pPr>
            <w:r w:rsidRPr="00F942DB">
              <w:rPr>
                <w:rFonts w:asciiTheme="minorHAnsi" w:hAnsiTheme="minorHAnsi" w:cstheme="minorHAnsi"/>
              </w:rPr>
              <w:t>China</w:t>
            </w:r>
          </w:p>
        </w:tc>
        <w:tc>
          <w:tcPr>
            <w:tcW w:w="1164" w:type="dxa"/>
            <w:shd w:val="clear" w:color="auto" w:fill="FFFFFF"/>
          </w:tcPr>
          <w:p w14:paraId="6A30DA4B" w14:textId="77777777" w:rsidR="00A42430" w:rsidRPr="00F942DB" w:rsidRDefault="00A42430" w:rsidP="00881E1F">
            <w:pPr>
              <w:pStyle w:val="TableParagraph"/>
              <w:kinsoku w:val="0"/>
              <w:overflowPunct w:val="0"/>
              <w:ind w:left="308"/>
              <w:rPr>
                <w:rFonts w:asciiTheme="minorHAnsi" w:hAnsiTheme="minorHAnsi" w:cstheme="minorHAnsi"/>
                <w:color w:val="1D988A"/>
                <w:w w:val="115"/>
              </w:rPr>
            </w:pPr>
            <w:r w:rsidRPr="00F942DB">
              <w:rPr>
                <w:rFonts w:asciiTheme="minorHAnsi" w:hAnsiTheme="minorHAnsi" w:cstheme="minorHAnsi"/>
                <w:w w:val="115"/>
              </w:rPr>
              <w:t>United States</w:t>
            </w:r>
          </w:p>
        </w:tc>
        <w:tc>
          <w:tcPr>
            <w:tcW w:w="1087" w:type="dxa"/>
            <w:shd w:val="clear" w:color="auto" w:fill="FFFFFF"/>
          </w:tcPr>
          <w:p w14:paraId="6F335179" w14:textId="77777777" w:rsidR="00A42430" w:rsidRPr="00F942DB" w:rsidRDefault="00A42430" w:rsidP="00881E1F">
            <w:pPr>
              <w:pStyle w:val="TableParagraph"/>
              <w:kinsoku w:val="0"/>
              <w:overflowPunct w:val="0"/>
              <w:spacing w:before="1"/>
              <w:ind w:left="264"/>
              <w:rPr>
                <w:rFonts w:asciiTheme="minorHAnsi" w:hAnsiTheme="minorHAnsi" w:cstheme="minorHAnsi"/>
                <w:color w:val="1D988A"/>
                <w:w w:val="115"/>
              </w:rPr>
            </w:pPr>
            <w:r w:rsidRPr="00F942DB">
              <w:rPr>
                <w:rFonts w:asciiTheme="minorHAnsi" w:hAnsiTheme="minorHAnsi" w:cstheme="minorHAnsi"/>
                <w:w w:val="115"/>
              </w:rPr>
              <w:t>Japan</w:t>
            </w:r>
          </w:p>
        </w:tc>
        <w:tc>
          <w:tcPr>
            <w:tcW w:w="1237" w:type="dxa"/>
            <w:shd w:val="clear" w:color="auto" w:fill="FFFFFF"/>
          </w:tcPr>
          <w:p w14:paraId="1EC9942F" w14:textId="77777777" w:rsidR="00A42430" w:rsidRPr="00F942DB" w:rsidRDefault="00A42430" w:rsidP="00881E1F">
            <w:pPr>
              <w:pStyle w:val="TableParagraph"/>
              <w:kinsoku w:val="0"/>
              <w:overflowPunct w:val="0"/>
              <w:spacing w:before="1"/>
              <w:ind w:left="298"/>
              <w:rPr>
                <w:rFonts w:asciiTheme="minorHAnsi" w:hAnsiTheme="minorHAnsi" w:cstheme="minorHAnsi"/>
                <w:color w:val="1D988A"/>
                <w:w w:val="105"/>
              </w:rPr>
            </w:pPr>
            <w:r w:rsidRPr="00F942DB">
              <w:rPr>
                <w:rFonts w:asciiTheme="minorHAnsi" w:hAnsiTheme="minorHAnsi" w:cstheme="minorHAnsi"/>
                <w:w w:val="105"/>
              </w:rPr>
              <w:t>Republic of</w:t>
            </w:r>
            <w:r w:rsidRPr="00F942DB">
              <w:rPr>
                <w:rFonts w:asciiTheme="minorHAnsi" w:hAnsiTheme="minorHAnsi" w:cstheme="minorHAnsi"/>
                <w:spacing w:val="-16"/>
                <w:w w:val="105"/>
              </w:rPr>
              <w:t xml:space="preserve"> </w:t>
            </w:r>
            <w:r w:rsidRPr="00F942DB">
              <w:rPr>
                <w:rFonts w:asciiTheme="minorHAnsi" w:hAnsiTheme="minorHAnsi" w:cstheme="minorHAnsi"/>
                <w:w w:val="105"/>
              </w:rPr>
              <w:t>Korea</w:t>
            </w:r>
          </w:p>
        </w:tc>
        <w:tc>
          <w:tcPr>
            <w:tcW w:w="1086" w:type="dxa"/>
            <w:shd w:val="clear" w:color="auto" w:fill="FFFFFF"/>
          </w:tcPr>
          <w:p w14:paraId="3646810D" w14:textId="77777777" w:rsidR="00A42430" w:rsidRPr="00F942DB" w:rsidRDefault="00A42430" w:rsidP="00881E1F">
            <w:pPr>
              <w:pStyle w:val="TableParagraph"/>
              <w:kinsoku w:val="0"/>
              <w:overflowPunct w:val="0"/>
              <w:spacing w:before="1"/>
              <w:ind w:left="182"/>
              <w:rPr>
                <w:rFonts w:asciiTheme="minorHAnsi" w:hAnsiTheme="minorHAnsi" w:cstheme="minorHAnsi"/>
                <w:color w:val="1D988A"/>
              </w:rPr>
            </w:pPr>
            <w:r w:rsidRPr="00F942DB">
              <w:rPr>
                <w:rFonts w:asciiTheme="minorHAnsi" w:hAnsiTheme="minorHAnsi" w:cstheme="minorHAnsi"/>
              </w:rPr>
              <w:t>United Kingdom</w:t>
            </w:r>
          </w:p>
        </w:tc>
      </w:tr>
      <w:tr w:rsidR="00A42430" w14:paraId="20993359" w14:textId="77777777" w:rsidTr="00881E1F">
        <w:trPr>
          <w:trHeight w:val="320"/>
        </w:trPr>
        <w:tc>
          <w:tcPr>
            <w:tcW w:w="1548" w:type="dxa"/>
            <w:shd w:val="clear" w:color="auto" w:fill="FFFFFF"/>
          </w:tcPr>
          <w:p w14:paraId="0C45E0C5" w14:textId="77777777" w:rsidR="00A42430" w:rsidRPr="00F942DB" w:rsidRDefault="00A42430" w:rsidP="00881E1F">
            <w:pPr>
              <w:pStyle w:val="TableParagraph"/>
              <w:kinsoku w:val="0"/>
              <w:overflowPunct w:val="0"/>
              <w:spacing w:before="30"/>
              <w:ind w:left="610"/>
              <w:rPr>
                <w:rFonts w:asciiTheme="minorHAnsi" w:hAnsiTheme="minorHAnsi" w:cstheme="minorHAnsi"/>
                <w:color w:val="090204"/>
                <w:w w:val="105"/>
              </w:rPr>
            </w:pPr>
            <w:r w:rsidRPr="00F942DB">
              <w:rPr>
                <w:rFonts w:asciiTheme="minorHAnsi" w:hAnsiTheme="minorHAnsi" w:cstheme="minorHAnsi"/>
                <w:color w:val="090204"/>
                <w:w w:val="105"/>
              </w:rPr>
              <w:t>Goods</w:t>
            </w:r>
          </w:p>
        </w:tc>
        <w:tc>
          <w:tcPr>
            <w:tcW w:w="996" w:type="dxa"/>
            <w:shd w:val="clear" w:color="auto" w:fill="FFFFFF"/>
          </w:tcPr>
          <w:p w14:paraId="6FCCAC4C" w14:textId="77777777" w:rsidR="00A42430" w:rsidRPr="00F942DB" w:rsidRDefault="00A42430" w:rsidP="00881E1F">
            <w:pPr>
              <w:pStyle w:val="TableParagraph"/>
              <w:kinsoku w:val="0"/>
              <w:overflowPunct w:val="0"/>
              <w:spacing w:before="30"/>
              <w:ind w:left="183"/>
              <w:rPr>
                <w:rFonts w:asciiTheme="minorHAnsi" w:hAnsiTheme="minorHAnsi" w:cstheme="minorHAnsi"/>
                <w:color w:val="090204"/>
              </w:rPr>
            </w:pPr>
            <w:r w:rsidRPr="00F942DB">
              <w:rPr>
                <w:rFonts w:asciiTheme="minorHAnsi" w:hAnsiTheme="minorHAnsi" w:cstheme="minorHAnsi"/>
                <w:color w:val="090204"/>
              </w:rPr>
              <w:t>232.3</w:t>
            </w:r>
          </w:p>
        </w:tc>
        <w:tc>
          <w:tcPr>
            <w:tcW w:w="1164" w:type="dxa"/>
            <w:shd w:val="clear" w:color="auto" w:fill="FFFFFF"/>
          </w:tcPr>
          <w:p w14:paraId="19FACB6F" w14:textId="77777777" w:rsidR="00A42430" w:rsidRPr="00F942DB" w:rsidRDefault="00A42430" w:rsidP="00881E1F">
            <w:pPr>
              <w:pStyle w:val="TableParagraph"/>
              <w:kinsoku w:val="0"/>
              <w:overflowPunct w:val="0"/>
              <w:spacing w:before="30"/>
              <w:ind w:left="308"/>
              <w:rPr>
                <w:rFonts w:asciiTheme="minorHAnsi" w:hAnsiTheme="minorHAnsi" w:cstheme="minorHAnsi"/>
                <w:color w:val="090204"/>
              </w:rPr>
            </w:pPr>
            <w:r w:rsidRPr="00F942DB">
              <w:rPr>
                <w:rFonts w:asciiTheme="minorHAnsi" w:hAnsiTheme="minorHAnsi" w:cstheme="minorHAnsi"/>
                <w:color w:val="090204"/>
              </w:rPr>
              <w:t>55.3</w:t>
            </w:r>
          </w:p>
        </w:tc>
        <w:tc>
          <w:tcPr>
            <w:tcW w:w="1087" w:type="dxa"/>
            <w:shd w:val="clear" w:color="auto" w:fill="FFFFFF"/>
          </w:tcPr>
          <w:p w14:paraId="455B237C" w14:textId="77777777" w:rsidR="00A42430" w:rsidRPr="00F942DB" w:rsidRDefault="00A42430" w:rsidP="00881E1F">
            <w:pPr>
              <w:pStyle w:val="TableParagraph"/>
              <w:kinsoku w:val="0"/>
              <w:overflowPunct w:val="0"/>
              <w:spacing w:before="30"/>
              <w:ind w:left="264"/>
              <w:rPr>
                <w:rFonts w:asciiTheme="minorHAnsi" w:hAnsiTheme="minorHAnsi" w:cstheme="minorHAnsi"/>
                <w:color w:val="090204"/>
                <w:w w:val="105"/>
              </w:rPr>
            </w:pPr>
            <w:r w:rsidRPr="00F942DB">
              <w:rPr>
                <w:rFonts w:asciiTheme="minorHAnsi" w:hAnsiTheme="minorHAnsi" w:cstheme="minorHAnsi"/>
                <w:color w:val="090204"/>
                <w:w w:val="105"/>
              </w:rPr>
              <w:t>73.0</w:t>
            </w:r>
          </w:p>
        </w:tc>
        <w:tc>
          <w:tcPr>
            <w:tcW w:w="1237" w:type="dxa"/>
            <w:shd w:val="clear" w:color="auto" w:fill="FFFFFF"/>
          </w:tcPr>
          <w:p w14:paraId="546D34CC" w14:textId="77777777" w:rsidR="00A42430" w:rsidRPr="00F942DB" w:rsidRDefault="00A42430" w:rsidP="00881E1F">
            <w:pPr>
              <w:pStyle w:val="TableParagraph"/>
              <w:kinsoku w:val="0"/>
              <w:overflowPunct w:val="0"/>
              <w:spacing w:before="30"/>
              <w:ind w:left="298"/>
              <w:rPr>
                <w:rFonts w:asciiTheme="minorHAnsi" w:hAnsiTheme="minorHAnsi" w:cstheme="minorHAnsi"/>
                <w:color w:val="090204"/>
                <w:w w:val="105"/>
              </w:rPr>
            </w:pPr>
            <w:r w:rsidRPr="00F942DB">
              <w:rPr>
                <w:rFonts w:asciiTheme="minorHAnsi" w:hAnsiTheme="minorHAnsi" w:cstheme="minorHAnsi"/>
                <w:color w:val="090204"/>
                <w:w w:val="105"/>
              </w:rPr>
              <w:t>36.4</w:t>
            </w:r>
          </w:p>
        </w:tc>
        <w:tc>
          <w:tcPr>
            <w:tcW w:w="1086" w:type="dxa"/>
            <w:shd w:val="clear" w:color="auto" w:fill="FFFFFF"/>
          </w:tcPr>
          <w:p w14:paraId="7C8F4D66" w14:textId="77777777" w:rsidR="00A42430" w:rsidRPr="00F942DB" w:rsidRDefault="00A42430" w:rsidP="00881E1F">
            <w:pPr>
              <w:pStyle w:val="TableParagraph"/>
              <w:kinsoku w:val="0"/>
              <w:overflowPunct w:val="0"/>
              <w:spacing w:before="30"/>
              <w:ind w:left="182"/>
              <w:rPr>
                <w:rFonts w:asciiTheme="minorHAnsi" w:hAnsiTheme="minorHAnsi" w:cstheme="minorHAnsi"/>
                <w:color w:val="090204"/>
              </w:rPr>
            </w:pPr>
            <w:r w:rsidRPr="00F942DB">
              <w:rPr>
                <w:rFonts w:asciiTheme="minorHAnsi" w:hAnsiTheme="minorHAnsi" w:cstheme="minorHAnsi"/>
                <w:color w:val="090204"/>
              </w:rPr>
              <w:t>22.7</w:t>
            </w:r>
          </w:p>
        </w:tc>
      </w:tr>
      <w:tr w:rsidR="00A42430" w14:paraId="2BC58F20" w14:textId="77777777" w:rsidTr="00881E1F">
        <w:trPr>
          <w:trHeight w:val="320"/>
        </w:trPr>
        <w:tc>
          <w:tcPr>
            <w:tcW w:w="1548" w:type="dxa"/>
            <w:shd w:val="clear" w:color="auto" w:fill="FFFFFF"/>
          </w:tcPr>
          <w:p w14:paraId="3053A963" w14:textId="77777777" w:rsidR="00A42430" w:rsidRPr="00F942DB" w:rsidRDefault="00A42430" w:rsidP="00881E1F">
            <w:pPr>
              <w:pStyle w:val="TableParagraph"/>
              <w:kinsoku w:val="0"/>
              <w:overflowPunct w:val="0"/>
              <w:spacing w:before="30"/>
              <w:ind w:left="610"/>
              <w:rPr>
                <w:rFonts w:asciiTheme="minorHAnsi" w:hAnsiTheme="minorHAnsi" w:cstheme="minorHAnsi"/>
                <w:color w:val="090204"/>
                <w:w w:val="105"/>
              </w:rPr>
            </w:pPr>
          </w:p>
        </w:tc>
        <w:tc>
          <w:tcPr>
            <w:tcW w:w="996" w:type="dxa"/>
            <w:shd w:val="clear" w:color="auto" w:fill="FFFFFF"/>
          </w:tcPr>
          <w:p w14:paraId="1495FC75" w14:textId="77777777" w:rsidR="00A42430" w:rsidRPr="00F942DB" w:rsidRDefault="00A42430" w:rsidP="00881E1F">
            <w:pPr>
              <w:pStyle w:val="TableParagraph"/>
              <w:kinsoku w:val="0"/>
              <w:overflowPunct w:val="0"/>
              <w:spacing w:before="30"/>
              <w:ind w:left="183"/>
              <w:rPr>
                <w:rFonts w:asciiTheme="minorHAnsi" w:hAnsiTheme="minorHAnsi" w:cstheme="minorHAnsi"/>
                <w:color w:val="090204"/>
              </w:rPr>
            </w:pPr>
          </w:p>
        </w:tc>
        <w:tc>
          <w:tcPr>
            <w:tcW w:w="1164" w:type="dxa"/>
            <w:shd w:val="clear" w:color="auto" w:fill="FFFFFF"/>
          </w:tcPr>
          <w:p w14:paraId="5902BE8A" w14:textId="77777777" w:rsidR="00A42430" w:rsidRPr="00F942DB" w:rsidRDefault="00A42430" w:rsidP="00881E1F">
            <w:pPr>
              <w:pStyle w:val="TableParagraph"/>
              <w:kinsoku w:val="0"/>
              <w:overflowPunct w:val="0"/>
              <w:spacing w:before="30"/>
              <w:ind w:left="308"/>
              <w:rPr>
                <w:rFonts w:asciiTheme="minorHAnsi" w:hAnsiTheme="minorHAnsi" w:cstheme="minorHAnsi"/>
                <w:color w:val="090204"/>
              </w:rPr>
            </w:pPr>
          </w:p>
        </w:tc>
        <w:tc>
          <w:tcPr>
            <w:tcW w:w="1087" w:type="dxa"/>
            <w:shd w:val="clear" w:color="auto" w:fill="FFFFFF"/>
          </w:tcPr>
          <w:p w14:paraId="59548A26" w14:textId="77777777" w:rsidR="00A42430" w:rsidRPr="00F942DB" w:rsidRDefault="00A42430" w:rsidP="00881E1F">
            <w:pPr>
              <w:pStyle w:val="TableParagraph"/>
              <w:kinsoku w:val="0"/>
              <w:overflowPunct w:val="0"/>
              <w:spacing w:before="30"/>
              <w:ind w:left="264"/>
              <w:rPr>
                <w:rFonts w:asciiTheme="minorHAnsi" w:hAnsiTheme="minorHAnsi" w:cstheme="minorHAnsi"/>
                <w:color w:val="090204"/>
                <w:w w:val="105"/>
              </w:rPr>
            </w:pPr>
          </w:p>
        </w:tc>
        <w:tc>
          <w:tcPr>
            <w:tcW w:w="1237" w:type="dxa"/>
            <w:shd w:val="clear" w:color="auto" w:fill="FFFFFF"/>
          </w:tcPr>
          <w:p w14:paraId="1B44C1BA" w14:textId="77777777" w:rsidR="00A42430" w:rsidRPr="00F942DB" w:rsidRDefault="00A42430" w:rsidP="00881E1F">
            <w:pPr>
              <w:pStyle w:val="TableParagraph"/>
              <w:kinsoku w:val="0"/>
              <w:overflowPunct w:val="0"/>
              <w:spacing w:before="30"/>
              <w:ind w:left="298"/>
              <w:rPr>
                <w:rFonts w:asciiTheme="minorHAnsi" w:hAnsiTheme="minorHAnsi" w:cstheme="minorHAnsi"/>
                <w:color w:val="090204"/>
                <w:w w:val="105"/>
              </w:rPr>
            </w:pPr>
          </w:p>
        </w:tc>
        <w:tc>
          <w:tcPr>
            <w:tcW w:w="1086" w:type="dxa"/>
            <w:shd w:val="clear" w:color="auto" w:fill="FFFFFF"/>
          </w:tcPr>
          <w:p w14:paraId="37C8C1F4" w14:textId="77777777" w:rsidR="00A42430" w:rsidRPr="00F942DB" w:rsidRDefault="00A42430" w:rsidP="00881E1F">
            <w:pPr>
              <w:pStyle w:val="TableParagraph"/>
              <w:kinsoku w:val="0"/>
              <w:overflowPunct w:val="0"/>
              <w:spacing w:before="30"/>
              <w:ind w:left="182"/>
              <w:rPr>
                <w:rFonts w:asciiTheme="minorHAnsi" w:hAnsiTheme="minorHAnsi" w:cstheme="minorHAnsi"/>
                <w:color w:val="090204"/>
              </w:rPr>
            </w:pPr>
          </w:p>
        </w:tc>
      </w:tr>
      <w:tr w:rsidR="00A42430" w14:paraId="454AC60F" w14:textId="77777777" w:rsidTr="00881E1F">
        <w:trPr>
          <w:trHeight w:val="320"/>
        </w:trPr>
        <w:tc>
          <w:tcPr>
            <w:tcW w:w="1548" w:type="dxa"/>
            <w:shd w:val="clear" w:color="auto" w:fill="FFFFFF"/>
          </w:tcPr>
          <w:p w14:paraId="55107E2A" w14:textId="77777777" w:rsidR="00A42430" w:rsidRPr="00F942DB" w:rsidRDefault="00A42430" w:rsidP="00881E1F">
            <w:pPr>
              <w:pStyle w:val="TableParagraph"/>
              <w:kinsoku w:val="0"/>
              <w:overflowPunct w:val="0"/>
              <w:spacing w:before="30"/>
              <w:ind w:left="610"/>
              <w:rPr>
                <w:rFonts w:asciiTheme="minorHAnsi" w:hAnsiTheme="minorHAnsi" w:cstheme="minorHAnsi"/>
                <w:color w:val="090204"/>
                <w:w w:val="110"/>
              </w:rPr>
            </w:pPr>
            <w:r w:rsidRPr="00F942DB">
              <w:rPr>
                <w:rFonts w:asciiTheme="minorHAnsi" w:hAnsiTheme="minorHAnsi" w:cstheme="minorHAnsi"/>
                <w:color w:val="090204"/>
                <w:w w:val="110"/>
              </w:rPr>
              <w:t>Services</w:t>
            </w:r>
          </w:p>
        </w:tc>
        <w:tc>
          <w:tcPr>
            <w:tcW w:w="996" w:type="dxa"/>
            <w:shd w:val="clear" w:color="auto" w:fill="FFFFFF"/>
          </w:tcPr>
          <w:p w14:paraId="74C4EC4B" w14:textId="77777777" w:rsidR="00A42430" w:rsidRPr="00F942DB" w:rsidRDefault="00A42430" w:rsidP="00881E1F">
            <w:pPr>
              <w:pStyle w:val="TableParagraph"/>
              <w:kinsoku w:val="0"/>
              <w:overflowPunct w:val="0"/>
              <w:spacing w:before="30"/>
              <w:ind w:left="183"/>
              <w:rPr>
                <w:rFonts w:asciiTheme="minorHAnsi" w:hAnsiTheme="minorHAnsi" w:cstheme="minorHAnsi"/>
                <w:color w:val="090204"/>
              </w:rPr>
            </w:pPr>
            <w:r w:rsidRPr="00F942DB">
              <w:rPr>
                <w:rFonts w:asciiTheme="minorHAnsi" w:hAnsiTheme="minorHAnsi" w:cstheme="minorHAnsi"/>
                <w:color w:val="090204"/>
              </w:rPr>
              <w:t>18.6</w:t>
            </w:r>
          </w:p>
        </w:tc>
        <w:tc>
          <w:tcPr>
            <w:tcW w:w="1164" w:type="dxa"/>
            <w:shd w:val="clear" w:color="auto" w:fill="FFFFFF"/>
          </w:tcPr>
          <w:p w14:paraId="41A9EDAF" w14:textId="77777777" w:rsidR="00A42430" w:rsidRPr="00F942DB" w:rsidRDefault="00A42430" w:rsidP="00881E1F">
            <w:pPr>
              <w:pStyle w:val="TableParagraph"/>
              <w:kinsoku w:val="0"/>
              <w:overflowPunct w:val="0"/>
              <w:spacing w:before="30"/>
              <w:ind w:left="308"/>
              <w:rPr>
                <w:rFonts w:asciiTheme="minorHAnsi" w:hAnsiTheme="minorHAnsi" w:cstheme="minorHAnsi"/>
                <w:color w:val="090204"/>
              </w:rPr>
            </w:pPr>
            <w:r w:rsidRPr="00F942DB">
              <w:rPr>
                <w:rFonts w:asciiTheme="minorHAnsi" w:hAnsiTheme="minorHAnsi" w:cstheme="minorHAnsi"/>
                <w:color w:val="090204"/>
              </w:rPr>
              <w:t>25.3</w:t>
            </w:r>
          </w:p>
        </w:tc>
        <w:tc>
          <w:tcPr>
            <w:tcW w:w="1087" w:type="dxa"/>
            <w:shd w:val="clear" w:color="auto" w:fill="FFFFFF"/>
          </w:tcPr>
          <w:p w14:paraId="2F1036E8" w14:textId="77777777" w:rsidR="00A42430" w:rsidRPr="00F942DB" w:rsidRDefault="00A42430" w:rsidP="00881E1F">
            <w:pPr>
              <w:pStyle w:val="TableParagraph"/>
              <w:kinsoku w:val="0"/>
              <w:overflowPunct w:val="0"/>
              <w:spacing w:before="30"/>
              <w:ind w:left="264"/>
              <w:rPr>
                <w:rFonts w:asciiTheme="minorHAnsi" w:hAnsiTheme="minorHAnsi" w:cstheme="minorHAnsi"/>
                <w:color w:val="090204"/>
              </w:rPr>
            </w:pPr>
            <w:r w:rsidRPr="00F942DB">
              <w:rPr>
                <w:rFonts w:asciiTheme="minorHAnsi" w:hAnsiTheme="minorHAnsi" w:cstheme="minorHAnsi"/>
                <w:color w:val="090204"/>
              </w:rPr>
              <w:t>6.1</w:t>
            </w:r>
          </w:p>
        </w:tc>
        <w:tc>
          <w:tcPr>
            <w:tcW w:w="1237" w:type="dxa"/>
            <w:shd w:val="clear" w:color="auto" w:fill="FFFFFF"/>
          </w:tcPr>
          <w:p w14:paraId="1C171E14" w14:textId="77777777" w:rsidR="00A42430" w:rsidRPr="00F942DB" w:rsidRDefault="00A42430" w:rsidP="00881E1F">
            <w:pPr>
              <w:pStyle w:val="TableParagraph"/>
              <w:kinsoku w:val="0"/>
              <w:overflowPunct w:val="0"/>
              <w:spacing w:before="30"/>
              <w:ind w:left="298"/>
              <w:rPr>
                <w:rFonts w:asciiTheme="minorHAnsi" w:hAnsiTheme="minorHAnsi" w:cstheme="minorHAnsi"/>
                <w:color w:val="090204"/>
              </w:rPr>
            </w:pPr>
            <w:r w:rsidRPr="00F942DB">
              <w:rPr>
                <w:rFonts w:asciiTheme="minorHAnsi" w:hAnsiTheme="minorHAnsi" w:cstheme="minorHAnsi"/>
                <w:color w:val="090204"/>
              </w:rPr>
              <w:t>2.3</w:t>
            </w:r>
          </w:p>
        </w:tc>
        <w:tc>
          <w:tcPr>
            <w:tcW w:w="1086" w:type="dxa"/>
            <w:shd w:val="clear" w:color="auto" w:fill="FFFFFF"/>
          </w:tcPr>
          <w:p w14:paraId="3DE996CB" w14:textId="77777777" w:rsidR="00A42430" w:rsidRPr="00F942DB" w:rsidRDefault="00A42430" w:rsidP="00881E1F">
            <w:pPr>
              <w:pStyle w:val="TableParagraph"/>
              <w:kinsoku w:val="0"/>
              <w:overflowPunct w:val="0"/>
              <w:spacing w:before="30"/>
              <w:ind w:left="182"/>
              <w:rPr>
                <w:rFonts w:asciiTheme="minorHAnsi" w:hAnsiTheme="minorHAnsi" w:cstheme="minorHAnsi"/>
                <w:color w:val="090204"/>
              </w:rPr>
            </w:pPr>
            <w:r w:rsidRPr="00F942DB">
              <w:rPr>
                <w:rFonts w:asciiTheme="minorHAnsi" w:hAnsiTheme="minorHAnsi" w:cstheme="minorHAnsi"/>
                <w:color w:val="090204"/>
              </w:rPr>
              <w:t>13.9</w:t>
            </w:r>
          </w:p>
        </w:tc>
      </w:tr>
      <w:tr w:rsidR="00A42430" w14:paraId="57E98959" w14:textId="77777777" w:rsidTr="00881E1F">
        <w:trPr>
          <w:trHeight w:val="309"/>
        </w:trPr>
        <w:tc>
          <w:tcPr>
            <w:tcW w:w="1548" w:type="dxa"/>
            <w:shd w:val="clear" w:color="auto" w:fill="FFFFFF"/>
          </w:tcPr>
          <w:p w14:paraId="609CFEE5" w14:textId="77777777" w:rsidR="00A42430" w:rsidRPr="00F942DB" w:rsidRDefault="00A42430" w:rsidP="00881E1F">
            <w:pPr>
              <w:pStyle w:val="TableParagraph"/>
              <w:kinsoku w:val="0"/>
              <w:overflowPunct w:val="0"/>
              <w:spacing w:before="30"/>
              <w:ind w:left="610"/>
              <w:rPr>
                <w:rFonts w:asciiTheme="minorHAnsi" w:hAnsiTheme="minorHAnsi" w:cstheme="minorHAnsi"/>
                <w:color w:val="090204"/>
                <w:w w:val="105"/>
              </w:rPr>
            </w:pPr>
            <w:r w:rsidRPr="00F942DB">
              <w:rPr>
                <w:rFonts w:asciiTheme="minorHAnsi" w:hAnsiTheme="minorHAnsi" w:cstheme="minorHAnsi"/>
                <w:color w:val="090204"/>
                <w:w w:val="105"/>
              </w:rPr>
              <w:t>Total</w:t>
            </w:r>
          </w:p>
        </w:tc>
        <w:tc>
          <w:tcPr>
            <w:tcW w:w="996" w:type="dxa"/>
            <w:shd w:val="clear" w:color="auto" w:fill="FFFFFF"/>
          </w:tcPr>
          <w:p w14:paraId="01EB820B" w14:textId="77777777" w:rsidR="00A42430" w:rsidRPr="00F942DB" w:rsidRDefault="00A42430" w:rsidP="00881E1F">
            <w:pPr>
              <w:pStyle w:val="TableParagraph"/>
              <w:kinsoku w:val="0"/>
              <w:overflowPunct w:val="0"/>
              <w:spacing w:before="30"/>
              <w:ind w:left="183"/>
              <w:rPr>
                <w:rFonts w:asciiTheme="minorHAnsi" w:hAnsiTheme="minorHAnsi" w:cstheme="minorHAnsi"/>
                <w:color w:val="090204"/>
              </w:rPr>
            </w:pPr>
            <w:r w:rsidRPr="00F942DB">
              <w:rPr>
                <w:rFonts w:asciiTheme="minorHAnsi" w:hAnsiTheme="minorHAnsi" w:cstheme="minorHAnsi"/>
                <w:color w:val="090204"/>
              </w:rPr>
              <w:t>251.0</w:t>
            </w:r>
          </w:p>
        </w:tc>
        <w:tc>
          <w:tcPr>
            <w:tcW w:w="1164" w:type="dxa"/>
            <w:shd w:val="clear" w:color="auto" w:fill="FFFFFF"/>
          </w:tcPr>
          <w:p w14:paraId="42E89439" w14:textId="77777777" w:rsidR="00A42430" w:rsidRPr="00F942DB" w:rsidRDefault="00A42430" w:rsidP="00881E1F">
            <w:pPr>
              <w:pStyle w:val="TableParagraph"/>
              <w:kinsoku w:val="0"/>
              <w:overflowPunct w:val="0"/>
              <w:spacing w:before="30"/>
              <w:ind w:left="308"/>
              <w:rPr>
                <w:rFonts w:asciiTheme="minorHAnsi" w:hAnsiTheme="minorHAnsi" w:cstheme="minorHAnsi"/>
                <w:color w:val="090204"/>
                <w:w w:val="105"/>
              </w:rPr>
            </w:pPr>
            <w:r w:rsidRPr="00F942DB">
              <w:rPr>
                <w:rFonts w:asciiTheme="minorHAnsi" w:hAnsiTheme="minorHAnsi" w:cstheme="minorHAnsi"/>
                <w:color w:val="090204"/>
                <w:w w:val="105"/>
              </w:rPr>
              <w:t>80.7</w:t>
            </w:r>
          </w:p>
        </w:tc>
        <w:tc>
          <w:tcPr>
            <w:tcW w:w="1087" w:type="dxa"/>
            <w:shd w:val="clear" w:color="auto" w:fill="FFFFFF"/>
          </w:tcPr>
          <w:p w14:paraId="6F8B1956" w14:textId="77777777" w:rsidR="00A42430" w:rsidRPr="00F942DB" w:rsidRDefault="00A42430" w:rsidP="00881E1F">
            <w:pPr>
              <w:pStyle w:val="TableParagraph"/>
              <w:kinsoku w:val="0"/>
              <w:overflowPunct w:val="0"/>
              <w:spacing w:before="30"/>
              <w:ind w:left="264"/>
              <w:rPr>
                <w:rFonts w:asciiTheme="minorHAnsi" w:hAnsiTheme="minorHAnsi" w:cstheme="minorHAnsi"/>
                <w:color w:val="090204"/>
              </w:rPr>
            </w:pPr>
            <w:r w:rsidRPr="00F942DB">
              <w:rPr>
                <w:rFonts w:asciiTheme="minorHAnsi" w:hAnsiTheme="minorHAnsi" w:cstheme="minorHAnsi"/>
                <w:color w:val="090204"/>
              </w:rPr>
              <w:t>79.1</w:t>
            </w:r>
          </w:p>
        </w:tc>
        <w:tc>
          <w:tcPr>
            <w:tcW w:w="1237" w:type="dxa"/>
            <w:shd w:val="clear" w:color="auto" w:fill="FFFFFF"/>
          </w:tcPr>
          <w:p w14:paraId="4657E5CA" w14:textId="77777777" w:rsidR="00A42430" w:rsidRPr="00F942DB" w:rsidRDefault="00A42430" w:rsidP="00881E1F">
            <w:pPr>
              <w:pStyle w:val="TableParagraph"/>
              <w:kinsoku w:val="0"/>
              <w:overflowPunct w:val="0"/>
              <w:spacing w:before="30"/>
              <w:ind w:left="298"/>
              <w:rPr>
                <w:rFonts w:asciiTheme="minorHAnsi" w:hAnsiTheme="minorHAnsi" w:cstheme="minorHAnsi"/>
                <w:color w:val="090204"/>
                <w:w w:val="105"/>
              </w:rPr>
            </w:pPr>
            <w:r w:rsidRPr="00F942DB">
              <w:rPr>
                <w:rFonts w:asciiTheme="minorHAnsi" w:hAnsiTheme="minorHAnsi" w:cstheme="minorHAnsi"/>
                <w:color w:val="090204"/>
                <w:w w:val="105"/>
              </w:rPr>
              <w:t>38.8</w:t>
            </w:r>
          </w:p>
        </w:tc>
        <w:tc>
          <w:tcPr>
            <w:tcW w:w="1086" w:type="dxa"/>
            <w:shd w:val="clear" w:color="auto" w:fill="FFFFFF"/>
          </w:tcPr>
          <w:p w14:paraId="35173F70" w14:textId="77777777" w:rsidR="00A42430" w:rsidRPr="00F942DB" w:rsidRDefault="00A42430" w:rsidP="00881E1F">
            <w:pPr>
              <w:pStyle w:val="TableParagraph"/>
              <w:kinsoku w:val="0"/>
              <w:overflowPunct w:val="0"/>
              <w:spacing w:before="30"/>
              <w:ind w:left="182"/>
              <w:rPr>
                <w:rFonts w:asciiTheme="minorHAnsi" w:hAnsiTheme="minorHAnsi" w:cstheme="minorHAnsi"/>
                <w:color w:val="090204"/>
              </w:rPr>
            </w:pPr>
            <w:r w:rsidRPr="00F942DB">
              <w:rPr>
                <w:rFonts w:asciiTheme="minorHAnsi" w:hAnsiTheme="minorHAnsi" w:cstheme="minorHAnsi"/>
                <w:color w:val="090204"/>
              </w:rPr>
              <w:t>31.2</w:t>
            </w:r>
          </w:p>
        </w:tc>
      </w:tr>
      <w:tr w:rsidR="00A42430" w14:paraId="7A388DC2" w14:textId="77777777" w:rsidTr="00881E1F">
        <w:trPr>
          <w:trHeight w:val="653"/>
        </w:trPr>
        <w:tc>
          <w:tcPr>
            <w:tcW w:w="1548" w:type="dxa"/>
            <w:shd w:val="clear" w:color="auto" w:fill="FFFFFF"/>
          </w:tcPr>
          <w:p w14:paraId="3546F71F" w14:textId="77777777" w:rsidR="00A42430" w:rsidRPr="00F942DB" w:rsidRDefault="00A42430" w:rsidP="00881E1F">
            <w:pPr>
              <w:pStyle w:val="TableParagraph"/>
              <w:kinsoku w:val="0"/>
              <w:overflowPunct w:val="0"/>
              <w:spacing w:before="40"/>
              <w:ind w:left="610"/>
              <w:rPr>
                <w:rFonts w:asciiTheme="minorHAnsi" w:hAnsiTheme="minorHAnsi" w:cstheme="minorHAnsi"/>
                <w:color w:val="090204"/>
                <w:w w:val="105"/>
              </w:rPr>
            </w:pPr>
            <w:r w:rsidRPr="00F942DB">
              <w:rPr>
                <w:rFonts w:asciiTheme="minorHAnsi" w:hAnsiTheme="minorHAnsi" w:cstheme="minorHAnsi"/>
                <w:color w:val="090204"/>
                <w:w w:val="105"/>
              </w:rPr>
              <w:t>%</w:t>
            </w:r>
            <w:r w:rsidRPr="00F942DB">
              <w:rPr>
                <w:rFonts w:asciiTheme="minorHAnsi" w:hAnsiTheme="minorHAnsi" w:cstheme="minorHAnsi"/>
                <w:color w:val="090204"/>
                <w:spacing w:val="-9"/>
                <w:w w:val="105"/>
              </w:rPr>
              <w:t xml:space="preserve"> </w:t>
            </w:r>
            <w:r w:rsidRPr="00F942DB">
              <w:rPr>
                <w:rFonts w:asciiTheme="minorHAnsi" w:hAnsiTheme="minorHAnsi" w:cstheme="minorHAnsi"/>
                <w:color w:val="090204"/>
                <w:w w:val="105"/>
              </w:rPr>
              <w:t>share</w:t>
            </w:r>
          </w:p>
        </w:tc>
        <w:tc>
          <w:tcPr>
            <w:tcW w:w="996" w:type="dxa"/>
            <w:shd w:val="clear" w:color="auto" w:fill="FFFFFF"/>
          </w:tcPr>
          <w:p w14:paraId="7E83274A" w14:textId="77777777" w:rsidR="00A42430" w:rsidRPr="00F942DB" w:rsidRDefault="00A42430" w:rsidP="00881E1F">
            <w:pPr>
              <w:pStyle w:val="TableParagraph"/>
              <w:kinsoku w:val="0"/>
              <w:overflowPunct w:val="0"/>
              <w:spacing w:before="40"/>
              <w:ind w:left="183"/>
              <w:rPr>
                <w:rFonts w:asciiTheme="minorHAnsi" w:hAnsiTheme="minorHAnsi" w:cstheme="minorHAnsi"/>
                <w:color w:val="090204"/>
                <w:w w:val="105"/>
              </w:rPr>
            </w:pPr>
            <w:r w:rsidRPr="00F942DB">
              <w:rPr>
                <w:rFonts w:asciiTheme="minorHAnsi" w:hAnsiTheme="minorHAnsi" w:cstheme="minorHAnsi"/>
                <w:color w:val="090204"/>
                <w:w w:val="105"/>
              </w:rPr>
              <w:t>28.8</w:t>
            </w:r>
          </w:p>
        </w:tc>
        <w:tc>
          <w:tcPr>
            <w:tcW w:w="1164" w:type="dxa"/>
            <w:shd w:val="clear" w:color="auto" w:fill="FFFFFF"/>
          </w:tcPr>
          <w:p w14:paraId="08874995" w14:textId="77777777" w:rsidR="00A42430" w:rsidRPr="00F942DB" w:rsidRDefault="00A42430" w:rsidP="00881E1F">
            <w:pPr>
              <w:pStyle w:val="TableParagraph"/>
              <w:kinsoku w:val="0"/>
              <w:overflowPunct w:val="0"/>
              <w:spacing w:before="40"/>
              <w:ind w:left="308"/>
              <w:rPr>
                <w:rFonts w:asciiTheme="minorHAnsi" w:hAnsiTheme="minorHAnsi" w:cstheme="minorHAnsi"/>
                <w:color w:val="090204"/>
              </w:rPr>
            </w:pPr>
            <w:r w:rsidRPr="00F942DB">
              <w:rPr>
                <w:rFonts w:asciiTheme="minorHAnsi" w:hAnsiTheme="minorHAnsi" w:cstheme="minorHAnsi"/>
                <w:color w:val="090204"/>
              </w:rPr>
              <w:t>9.2</w:t>
            </w:r>
          </w:p>
        </w:tc>
        <w:tc>
          <w:tcPr>
            <w:tcW w:w="1087" w:type="dxa"/>
            <w:shd w:val="clear" w:color="auto" w:fill="FFFFFF"/>
          </w:tcPr>
          <w:p w14:paraId="491E8ACE" w14:textId="77777777" w:rsidR="00A42430" w:rsidRPr="00F942DB" w:rsidRDefault="00A42430" w:rsidP="00881E1F">
            <w:pPr>
              <w:pStyle w:val="TableParagraph"/>
              <w:kinsoku w:val="0"/>
              <w:overflowPunct w:val="0"/>
              <w:spacing w:before="41"/>
              <w:ind w:left="264"/>
              <w:rPr>
                <w:rFonts w:asciiTheme="minorHAnsi" w:hAnsiTheme="minorHAnsi" w:cstheme="minorHAnsi"/>
                <w:color w:val="090204"/>
              </w:rPr>
            </w:pPr>
            <w:r w:rsidRPr="00F942DB">
              <w:rPr>
                <w:rFonts w:asciiTheme="minorHAnsi" w:hAnsiTheme="minorHAnsi" w:cstheme="minorHAnsi"/>
                <w:color w:val="090204"/>
              </w:rPr>
              <w:t>9.1</w:t>
            </w:r>
          </w:p>
        </w:tc>
        <w:tc>
          <w:tcPr>
            <w:tcW w:w="1237" w:type="dxa"/>
            <w:shd w:val="clear" w:color="auto" w:fill="FFFFFF"/>
          </w:tcPr>
          <w:p w14:paraId="33BFEB16" w14:textId="77777777" w:rsidR="00A42430" w:rsidRPr="00F942DB" w:rsidRDefault="00A42430" w:rsidP="00881E1F">
            <w:pPr>
              <w:pStyle w:val="TableParagraph"/>
              <w:kinsoku w:val="0"/>
              <w:overflowPunct w:val="0"/>
              <w:spacing w:before="41"/>
              <w:ind w:left="298"/>
              <w:rPr>
                <w:rFonts w:asciiTheme="minorHAnsi" w:hAnsiTheme="minorHAnsi" w:cstheme="minorHAnsi"/>
                <w:color w:val="090204"/>
                <w:w w:val="105"/>
              </w:rPr>
            </w:pPr>
            <w:r w:rsidRPr="00F942DB">
              <w:rPr>
                <w:rFonts w:asciiTheme="minorHAnsi" w:hAnsiTheme="minorHAnsi" w:cstheme="minorHAnsi"/>
                <w:color w:val="090204"/>
                <w:w w:val="105"/>
              </w:rPr>
              <w:t>4.5</w:t>
            </w:r>
          </w:p>
        </w:tc>
        <w:tc>
          <w:tcPr>
            <w:tcW w:w="1086" w:type="dxa"/>
            <w:shd w:val="clear" w:color="auto" w:fill="FFFFFF"/>
          </w:tcPr>
          <w:p w14:paraId="64AA7432" w14:textId="77777777" w:rsidR="00A42430" w:rsidRPr="00F942DB" w:rsidRDefault="00A42430" w:rsidP="00881E1F">
            <w:pPr>
              <w:pStyle w:val="TableParagraph"/>
              <w:kinsoku w:val="0"/>
              <w:overflowPunct w:val="0"/>
              <w:spacing w:before="41"/>
              <w:ind w:left="182"/>
              <w:rPr>
                <w:rFonts w:asciiTheme="minorHAnsi" w:hAnsiTheme="minorHAnsi" w:cstheme="minorHAnsi"/>
                <w:color w:val="090204"/>
                <w:w w:val="105"/>
              </w:rPr>
            </w:pPr>
            <w:r w:rsidRPr="00F942DB">
              <w:rPr>
                <w:rFonts w:asciiTheme="minorHAnsi" w:hAnsiTheme="minorHAnsi" w:cstheme="minorHAnsi"/>
                <w:color w:val="090204"/>
                <w:w w:val="105"/>
              </w:rPr>
              <w:t>4.2</w:t>
            </w:r>
          </w:p>
        </w:tc>
      </w:tr>
    </w:tbl>
    <w:p w14:paraId="66A34562" w14:textId="77777777" w:rsidR="00A42430" w:rsidRDefault="00A42430" w:rsidP="00A42430">
      <w:pPr>
        <w:jc w:val="right"/>
        <w:rPr>
          <w:sz w:val="24"/>
          <w:szCs w:val="24"/>
        </w:rPr>
      </w:pPr>
      <w:r>
        <w:rPr>
          <w:sz w:val="24"/>
          <w:szCs w:val="24"/>
        </w:rPr>
        <w:t>Based on ABS trade data on DFAT STARS database</w:t>
      </w:r>
      <w:r>
        <w:rPr>
          <w:rStyle w:val="FootnoteReference"/>
          <w:sz w:val="24"/>
          <w:szCs w:val="24"/>
        </w:rPr>
        <w:footnoteReference w:id="42"/>
      </w:r>
    </w:p>
    <w:p w14:paraId="24B5673A" w14:textId="696891B1" w:rsidR="00EF1192" w:rsidRPr="00586D5F" w:rsidRDefault="00EF1192" w:rsidP="00586D5F">
      <w:pPr>
        <w:pStyle w:val="Heading3"/>
      </w:pPr>
      <w:r w:rsidRPr="00586D5F">
        <w:t>Free Trade Agreements</w:t>
      </w:r>
      <w:r w:rsidRPr="005B1145">
        <w:rPr>
          <w:rStyle w:val="FootnoteReference"/>
          <w:b w:val="0"/>
          <w:bCs w:val="0"/>
          <w:sz w:val="24"/>
          <w:szCs w:val="24"/>
        </w:rPr>
        <w:footnoteReference w:id="43"/>
      </w:r>
    </w:p>
    <w:p w14:paraId="6BAA1455" w14:textId="41F9EAC4" w:rsidR="00EF1192" w:rsidRDefault="00EF1192" w:rsidP="00E671D1">
      <w:pPr>
        <w:rPr>
          <w:sz w:val="24"/>
          <w:szCs w:val="24"/>
        </w:rPr>
      </w:pPr>
      <w:r>
        <w:rPr>
          <w:sz w:val="24"/>
          <w:szCs w:val="24"/>
        </w:rPr>
        <w:t xml:space="preserve">Australia has an ambitious and active approach to negotiating, </w:t>
      </w:r>
      <w:proofErr w:type="gramStart"/>
      <w:r>
        <w:rPr>
          <w:sz w:val="24"/>
          <w:szCs w:val="24"/>
        </w:rPr>
        <w:t>implementing</w:t>
      </w:r>
      <w:proofErr w:type="gramEnd"/>
      <w:r>
        <w:rPr>
          <w:sz w:val="24"/>
          <w:szCs w:val="24"/>
        </w:rPr>
        <w:t xml:space="preserve"> and reviewing Free Trade Agreements (FTAs). Australia has FTAs with most of its top trading partners, including agreements with: New Zealand, Singapore, the United States, Thailand, Chile, Indonesia, Malaysia, the Phil</w:t>
      </w:r>
      <w:r w:rsidR="00BC6D07">
        <w:rPr>
          <w:sz w:val="24"/>
          <w:szCs w:val="24"/>
        </w:rPr>
        <w:t xml:space="preserve">ippines, Vietnam, Korea, Japan, China, Canada, Mexico, Hong </w:t>
      </w:r>
      <w:proofErr w:type="gramStart"/>
      <w:r w:rsidR="00BC6D07">
        <w:rPr>
          <w:sz w:val="24"/>
          <w:szCs w:val="24"/>
        </w:rPr>
        <w:t>Kong</w:t>
      </w:r>
      <w:proofErr w:type="gramEnd"/>
      <w:r w:rsidR="00BC6D07">
        <w:rPr>
          <w:sz w:val="24"/>
          <w:szCs w:val="24"/>
        </w:rPr>
        <w:t xml:space="preserve"> and Peru.</w:t>
      </w:r>
    </w:p>
    <w:p w14:paraId="2BB02CE2" w14:textId="383AB98C" w:rsidR="00BC6D07" w:rsidRDefault="00BC6D07" w:rsidP="00E671D1">
      <w:pPr>
        <w:rPr>
          <w:sz w:val="24"/>
          <w:szCs w:val="24"/>
        </w:rPr>
      </w:pPr>
      <w:r>
        <w:rPr>
          <w:sz w:val="24"/>
          <w:szCs w:val="24"/>
        </w:rPr>
        <w:t xml:space="preserve">The Australian Government is currently undertaking free trade agreement negotiations with the European Union, United </w:t>
      </w:r>
      <w:proofErr w:type="gramStart"/>
      <w:r>
        <w:rPr>
          <w:sz w:val="24"/>
          <w:szCs w:val="24"/>
        </w:rPr>
        <w:t>Kingdom</w:t>
      </w:r>
      <w:proofErr w:type="gramEnd"/>
      <w:r>
        <w:rPr>
          <w:sz w:val="24"/>
          <w:szCs w:val="24"/>
        </w:rPr>
        <w:t xml:space="preserve"> and others. The Department of Foreign Affairs and Trade’s FTA Portal is updated to include information on new free trade agreements as they come into force and can be found at: </w:t>
      </w:r>
      <w:hyperlink r:id="rId8" w:history="1">
        <w:r w:rsidRPr="0031736E">
          <w:rPr>
            <w:rStyle w:val="Hyperlink"/>
            <w:sz w:val="24"/>
            <w:szCs w:val="24"/>
          </w:rPr>
          <w:t>www.ftaportal.dfat.gov.au</w:t>
        </w:r>
      </w:hyperlink>
    </w:p>
    <w:p w14:paraId="2A52BD3A" w14:textId="7DBE4816" w:rsidR="00BC6D07" w:rsidRPr="00BC6D07" w:rsidRDefault="00BC6D07" w:rsidP="00BC6D07">
      <w:pPr>
        <w:pStyle w:val="ListParagraph"/>
        <w:numPr>
          <w:ilvl w:val="0"/>
          <w:numId w:val="8"/>
        </w:numPr>
      </w:pPr>
      <w:r>
        <w:rPr>
          <w:rFonts w:asciiTheme="minorHAnsi" w:hAnsiTheme="minorHAnsi" w:cstheme="minorHAnsi"/>
        </w:rPr>
        <w:t>1983</w:t>
      </w:r>
    </w:p>
    <w:p w14:paraId="07E06450" w14:textId="472766C5" w:rsidR="00BC6D07" w:rsidRDefault="00BC6D07" w:rsidP="00BC6D07">
      <w:pPr>
        <w:pStyle w:val="ListParagraph"/>
        <w:ind w:left="720" w:firstLine="0"/>
        <w:rPr>
          <w:rFonts w:asciiTheme="minorHAnsi" w:hAnsiTheme="minorHAnsi" w:cstheme="minorHAnsi"/>
        </w:rPr>
      </w:pPr>
      <w:r>
        <w:rPr>
          <w:rFonts w:asciiTheme="minorHAnsi" w:hAnsiTheme="minorHAnsi" w:cstheme="minorHAnsi"/>
        </w:rPr>
        <w:t>Australia-New Zealand Closer Economic Relations Trade Agreement</w:t>
      </w:r>
    </w:p>
    <w:p w14:paraId="4D9E69E2" w14:textId="3BD3E638" w:rsidR="00BC6D07" w:rsidRPr="00BC6D07" w:rsidRDefault="00BC6D07" w:rsidP="00BC6D07">
      <w:pPr>
        <w:pStyle w:val="ListParagraph"/>
        <w:numPr>
          <w:ilvl w:val="0"/>
          <w:numId w:val="8"/>
        </w:numPr>
      </w:pPr>
      <w:r>
        <w:rPr>
          <w:rFonts w:asciiTheme="minorHAnsi" w:hAnsiTheme="minorHAnsi" w:cstheme="minorHAnsi"/>
        </w:rPr>
        <w:t>2003</w:t>
      </w:r>
    </w:p>
    <w:p w14:paraId="4B33CECE" w14:textId="18BC73C8" w:rsidR="00BC6D07" w:rsidRDefault="00BC6D07" w:rsidP="00BC6D07">
      <w:pPr>
        <w:pStyle w:val="ListParagraph"/>
        <w:ind w:left="720" w:firstLine="0"/>
        <w:rPr>
          <w:rFonts w:asciiTheme="minorHAnsi" w:hAnsiTheme="minorHAnsi" w:cstheme="minorHAnsi"/>
        </w:rPr>
      </w:pPr>
      <w:r>
        <w:rPr>
          <w:rFonts w:asciiTheme="minorHAnsi" w:hAnsiTheme="minorHAnsi" w:cstheme="minorHAnsi"/>
        </w:rPr>
        <w:t>Singapore-Australia Free Trade Agreement</w:t>
      </w:r>
    </w:p>
    <w:p w14:paraId="10B28724" w14:textId="0A151859" w:rsidR="00BC6D07" w:rsidRPr="00BC6D07" w:rsidRDefault="00BC6D07" w:rsidP="00BC6D07">
      <w:pPr>
        <w:pStyle w:val="ListParagraph"/>
        <w:numPr>
          <w:ilvl w:val="0"/>
          <w:numId w:val="8"/>
        </w:numPr>
      </w:pPr>
      <w:r>
        <w:rPr>
          <w:rFonts w:asciiTheme="minorHAnsi" w:hAnsiTheme="minorHAnsi" w:cstheme="minorHAnsi"/>
        </w:rPr>
        <w:t>2005</w:t>
      </w:r>
    </w:p>
    <w:p w14:paraId="6653C122" w14:textId="2491A8CB" w:rsidR="00BC6D07" w:rsidRDefault="00BC6D07" w:rsidP="00BC6D07">
      <w:pPr>
        <w:pStyle w:val="ListParagraph"/>
        <w:ind w:left="720" w:firstLine="0"/>
        <w:rPr>
          <w:rFonts w:asciiTheme="minorHAnsi" w:hAnsiTheme="minorHAnsi" w:cstheme="minorHAnsi"/>
        </w:rPr>
      </w:pPr>
      <w:r>
        <w:rPr>
          <w:rFonts w:asciiTheme="minorHAnsi" w:hAnsiTheme="minorHAnsi" w:cstheme="minorHAnsi"/>
        </w:rPr>
        <w:t>Thailand-Australia Free Trade Agreement</w:t>
      </w:r>
    </w:p>
    <w:p w14:paraId="030527AD" w14:textId="5F385F1B" w:rsidR="00BC6D07" w:rsidRDefault="00BC6D07" w:rsidP="00BC6D07">
      <w:pPr>
        <w:pStyle w:val="ListParagraph"/>
        <w:ind w:left="720" w:firstLine="0"/>
        <w:rPr>
          <w:rFonts w:asciiTheme="minorHAnsi" w:hAnsiTheme="minorHAnsi" w:cstheme="minorHAnsi"/>
        </w:rPr>
      </w:pPr>
      <w:r>
        <w:rPr>
          <w:rFonts w:asciiTheme="minorHAnsi" w:hAnsiTheme="minorHAnsi" w:cstheme="minorHAnsi"/>
        </w:rPr>
        <w:t>Australia-United States Free Trade Agreement</w:t>
      </w:r>
    </w:p>
    <w:p w14:paraId="10A572B1" w14:textId="237DCD1E" w:rsidR="00BC6D07" w:rsidRPr="00BC6D07" w:rsidRDefault="00BC6D07" w:rsidP="00BC6D07">
      <w:pPr>
        <w:pStyle w:val="ListParagraph"/>
        <w:numPr>
          <w:ilvl w:val="0"/>
          <w:numId w:val="8"/>
        </w:numPr>
      </w:pPr>
      <w:r>
        <w:rPr>
          <w:rFonts w:asciiTheme="minorHAnsi" w:hAnsiTheme="minorHAnsi" w:cstheme="minorHAnsi"/>
        </w:rPr>
        <w:t>2009</w:t>
      </w:r>
    </w:p>
    <w:p w14:paraId="2C32C4C7" w14:textId="6F0212D5" w:rsidR="00BC6D07" w:rsidRDefault="00BC6D07" w:rsidP="00BC6D07">
      <w:pPr>
        <w:pStyle w:val="ListParagraph"/>
        <w:ind w:left="720" w:firstLine="0"/>
        <w:rPr>
          <w:rFonts w:asciiTheme="minorHAnsi" w:hAnsiTheme="minorHAnsi" w:cstheme="minorHAnsi"/>
        </w:rPr>
      </w:pPr>
      <w:r>
        <w:rPr>
          <w:rFonts w:asciiTheme="minorHAnsi" w:hAnsiTheme="minorHAnsi" w:cstheme="minorHAnsi"/>
        </w:rPr>
        <w:t>Australia-Chile Free Trade Agreement</w:t>
      </w:r>
    </w:p>
    <w:p w14:paraId="3D997548" w14:textId="2B00FC44" w:rsidR="00BC6D07" w:rsidRPr="00BC6D07" w:rsidRDefault="00BC6D07" w:rsidP="00BC6D07">
      <w:pPr>
        <w:pStyle w:val="ListParagraph"/>
        <w:numPr>
          <w:ilvl w:val="0"/>
          <w:numId w:val="8"/>
        </w:numPr>
      </w:pPr>
      <w:r>
        <w:rPr>
          <w:rFonts w:asciiTheme="minorHAnsi" w:hAnsiTheme="minorHAnsi" w:cstheme="minorHAnsi"/>
        </w:rPr>
        <w:t>2010</w:t>
      </w:r>
    </w:p>
    <w:p w14:paraId="5FDA9438" w14:textId="5F6D1502" w:rsidR="00BC6D07" w:rsidRDefault="00BC6D07" w:rsidP="00BC6D07">
      <w:pPr>
        <w:pStyle w:val="ListParagraph"/>
        <w:ind w:left="720" w:firstLine="0"/>
        <w:rPr>
          <w:rFonts w:asciiTheme="minorHAnsi" w:hAnsiTheme="minorHAnsi" w:cstheme="minorHAnsi"/>
        </w:rPr>
      </w:pPr>
      <w:r>
        <w:rPr>
          <w:rFonts w:asciiTheme="minorHAnsi" w:hAnsiTheme="minorHAnsi" w:cstheme="minorHAnsi"/>
        </w:rPr>
        <w:t>ASEAN</w:t>
      </w:r>
      <w:r w:rsidR="00F565B4">
        <w:rPr>
          <w:rFonts w:asciiTheme="minorHAnsi" w:hAnsiTheme="minorHAnsi" w:cstheme="minorHAnsi"/>
        </w:rPr>
        <w:t>-</w:t>
      </w:r>
      <w:r>
        <w:rPr>
          <w:rFonts w:asciiTheme="minorHAnsi" w:hAnsiTheme="minorHAnsi" w:cstheme="minorHAnsi"/>
        </w:rPr>
        <w:t>Australia-New Zealand Free Trade Agreement</w:t>
      </w:r>
    </w:p>
    <w:p w14:paraId="68D3C50D" w14:textId="67FC0D4C" w:rsidR="00BC6D07" w:rsidRPr="00BC6D07" w:rsidRDefault="00BC6D07" w:rsidP="00BC6D07">
      <w:pPr>
        <w:pStyle w:val="ListParagraph"/>
        <w:numPr>
          <w:ilvl w:val="0"/>
          <w:numId w:val="8"/>
        </w:numPr>
      </w:pPr>
      <w:r>
        <w:rPr>
          <w:rFonts w:asciiTheme="minorHAnsi" w:hAnsiTheme="minorHAnsi" w:cstheme="minorHAnsi"/>
        </w:rPr>
        <w:t>2013</w:t>
      </w:r>
    </w:p>
    <w:p w14:paraId="4B970AD4" w14:textId="345487B3" w:rsidR="00BC6D07" w:rsidRDefault="00BC6D07" w:rsidP="00BC6D07">
      <w:pPr>
        <w:pStyle w:val="ListParagraph"/>
        <w:ind w:left="720" w:firstLine="0"/>
        <w:rPr>
          <w:rFonts w:asciiTheme="minorHAnsi" w:hAnsiTheme="minorHAnsi" w:cstheme="minorHAnsi"/>
        </w:rPr>
      </w:pPr>
      <w:r>
        <w:rPr>
          <w:rFonts w:asciiTheme="minorHAnsi" w:hAnsiTheme="minorHAnsi" w:cstheme="minorHAnsi"/>
        </w:rPr>
        <w:lastRenderedPageBreak/>
        <w:t>Malaysia-Australia Free Trade Agreement</w:t>
      </w:r>
    </w:p>
    <w:p w14:paraId="29E6B82B" w14:textId="1B2169F5" w:rsidR="00BC6D07" w:rsidRPr="00BC6D07" w:rsidRDefault="00BC6D07" w:rsidP="00BC6D07">
      <w:pPr>
        <w:pStyle w:val="ListParagraph"/>
        <w:numPr>
          <w:ilvl w:val="0"/>
          <w:numId w:val="8"/>
        </w:numPr>
      </w:pPr>
      <w:r>
        <w:rPr>
          <w:rFonts w:asciiTheme="minorHAnsi" w:hAnsiTheme="minorHAnsi" w:cstheme="minorHAnsi"/>
        </w:rPr>
        <w:t>2014</w:t>
      </w:r>
    </w:p>
    <w:p w14:paraId="6BEAA428" w14:textId="0033FC7A" w:rsidR="00BC6D07" w:rsidRDefault="00BC6D07" w:rsidP="00BC6D07">
      <w:pPr>
        <w:pStyle w:val="ListParagraph"/>
        <w:ind w:left="720" w:firstLine="0"/>
        <w:rPr>
          <w:rFonts w:asciiTheme="minorHAnsi" w:hAnsiTheme="minorHAnsi" w:cstheme="minorHAnsi"/>
        </w:rPr>
      </w:pPr>
      <w:r>
        <w:rPr>
          <w:rFonts w:asciiTheme="minorHAnsi" w:hAnsiTheme="minorHAnsi" w:cstheme="minorHAnsi"/>
        </w:rPr>
        <w:t>Korea-Australia Free Trade Agreement</w:t>
      </w:r>
    </w:p>
    <w:p w14:paraId="65698EB0" w14:textId="1AF43499" w:rsidR="00BC6D07" w:rsidRPr="00B118D2" w:rsidRDefault="00B118D2" w:rsidP="00BC6D07">
      <w:pPr>
        <w:pStyle w:val="ListParagraph"/>
        <w:numPr>
          <w:ilvl w:val="0"/>
          <w:numId w:val="8"/>
        </w:numPr>
      </w:pPr>
      <w:r>
        <w:rPr>
          <w:rFonts w:asciiTheme="minorHAnsi" w:hAnsiTheme="minorHAnsi" w:cstheme="minorHAnsi"/>
        </w:rPr>
        <w:t>2015</w:t>
      </w:r>
    </w:p>
    <w:p w14:paraId="25928CA1" w14:textId="7D89D7F3" w:rsidR="00B118D2" w:rsidRDefault="00B118D2" w:rsidP="00B118D2">
      <w:pPr>
        <w:pStyle w:val="ListParagraph"/>
        <w:ind w:left="720" w:firstLine="0"/>
        <w:rPr>
          <w:rFonts w:asciiTheme="minorHAnsi" w:hAnsiTheme="minorHAnsi" w:cstheme="minorHAnsi"/>
        </w:rPr>
      </w:pPr>
      <w:r>
        <w:rPr>
          <w:rFonts w:asciiTheme="minorHAnsi" w:hAnsiTheme="minorHAnsi" w:cstheme="minorHAnsi"/>
        </w:rPr>
        <w:t>China-Australia Free Trade Agreement</w:t>
      </w:r>
    </w:p>
    <w:p w14:paraId="2C2E7958" w14:textId="6FF89886" w:rsidR="00B118D2" w:rsidRDefault="00B118D2" w:rsidP="00B118D2">
      <w:pPr>
        <w:pStyle w:val="ListParagraph"/>
        <w:ind w:left="720" w:firstLine="0"/>
        <w:rPr>
          <w:rFonts w:asciiTheme="minorHAnsi" w:hAnsiTheme="minorHAnsi" w:cstheme="minorHAnsi"/>
        </w:rPr>
      </w:pPr>
      <w:r>
        <w:rPr>
          <w:rFonts w:asciiTheme="minorHAnsi" w:hAnsiTheme="minorHAnsi" w:cstheme="minorHAnsi"/>
        </w:rPr>
        <w:t>Japan-Australia Economic Partnership Agreement</w:t>
      </w:r>
    </w:p>
    <w:p w14:paraId="2F004BFC" w14:textId="334FD199" w:rsidR="00B118D2" w:rsidRPr="00B118D2" w:rsidRDefault="00B118D2" w:rsidP="00B118D2">
      <w:pPr>
        <w:pStyle w:val="ListParagraph"/>
        <w:numPr>
          <w:ilvl w:val="0"/>
          <w:numId w:val="8"/>
        </w:numPr>
      </w:pPr>
      <w:r>
        <w:rPr>
          <w:rFonts w:asciiTheme="minorHAnsi" w:hAnsiTheme="minorHAnsi" w:cstheme="minorHAnsi"/>
        </w:rPr>
        <w:t>2018</w:t>
      </w:r>
    </w:p>
    <w:p w14:paraId="1828AF41" w14:textId="4AA02E43" w:rsidR="00B118D2" w:rsidRDefault="00B118D2" w:rsidP="00B118D2">
      <w:pPr>
        <w:pStyle w:val="ListParagraph"/>
        <w:ind w:left="720" w:firstLine="0"/>
        <w:rPr>
          <w:rFonts w:asciiTheme="minorHAnsi" w:hAnsiTheme="minorHAnsi" w:cstheme="minorHAnsi"/>
        </w:rPr>
      </w:pPr>
      <w:r>
        <w:rPr>
          <w:rFonts w:asciiTheme="minorHAnsi" w:hAnsiTheme="minorHAnsi" w:cstheme="minorHAnsi"/>
        </w:rPr>
        <w:t>Comprehensive and Progressive Agreement for Trans-Pacific Partnership</w:t>
      </w:r>
    </w:p>
    <w:p w14:paraId="7E1BA68A" w14:textId="2AB30F7A" w:rsidR="00B118D2" w:rsidRPr="00B118D2" w:rsidRDefault="00B118D2" w:rsidP="00B118D2">
      <w:pPr>
        <w:pStyle w:val="ListParagraph"/>
        <w:numPr>
          <w:ilvl w:val="0"/>
          <w:numId w:val="8"/>
        </w:numPr>
      </w:pPr>
      <w:r>
        <w:rPr>
          <w:rFonts w:asciiTheme="minorHAnsi" w:hAnsiTheme="minorHAnsi" w:cstheme="minorHAnsi"/>
        </w:rPr>
        <w:t>2020</w:t>
      </w:r>
    </w:p>
    <w:p w14:paraId="32657F35" w14:textId="482907EB" w:rsidR="00B118D2" w:rsidRDefault="00B118D2" w:rsidP="00B118D2">
      <w:pPr>
        <w:pStyle w:val="ListParagraph"/>
        <w:ind w:left="720" w:firstLine="0"/>
        <w:rPr>
          <w:rFonts w:asciiTheme="minorHAnsi" w:hAnsiTheme="minorHAnsi" w:cstheme="minorHAnsi"/>
        </w:rPr>
      </w:pPr>
      <w:r>
        <w:rPr>
          <w:rFonts w:asciiTheme="minorHAnsi" w:hAnsiTheme="minorHAnsi" w:cstheme="minorHAnsi"/>
        </w:rPr>
        <w:t>Peru-Australia Free Trade Agreement</w:t>
      </w:r>
    </w:p>
    <w:p w14:paraId="69219F0E" w14:textId="17BB56FB" w:rsidR="00B118D2" w:rsidRDefault="00B118D2" w:rsidP="00B118D2">
      <w:pPr>
        <w:pStyle w:val="ListParagraph"/>
        <w:ind w:left="720" w:firstLine="0"/>
        <w:rPr>
          <w:rFonts w:asciiTheme="minorHAnsi" w:hAnsiTheme="minorHAnsi" w:cstheme="minorHAnsi"/>
        </w:rPr>
      </w:pPr>
      <w:r>
        <w:rPr>
          <w:rFonts w:asciiTheme="minorHAnsi" w:hAnsiTheme="minorHAnsi" w:cstheme="minorHAnsi"/>
        </w:rPr>
        <w:t>Australia-Hong Kong Free Trade Agreement</w:t>
      </w:r>
    </w:p>
    <w:p w14:paraId="09049721" w14:textId="747583FD" w:rsidR="00B118D2" w:rsidRDefault="00B118D2" w:rsidP="00B118D2">
      <w:pPr>
        <w:pStyle w:val="ListParagraph"/>
        <w:ind w:left="720" w:firstLine="0"/>
        <w:rPr>
          <w:rFonts w:asciiTheme="minorHAnsi" w:hAnsiTheme="minorHAnsi" w:cstheme="minorHAnsi"/>
        </w:rPr>
      </w:pPr>
      <w:r>
        <w:rPr>
          <w:rFonts w:asciiTheme="minorHAnsi" w:hAnsiTheme="minorHAnsi" w:cstheme="minorHAnsi"/>
        </w:rPr>
        <w:t>Indonesia-Australia Comprehensive Economic Partnership Agreement</w:t>
      </w:r>
    </w:p>
    <w:p w14:paraId="5B5588C1" w14:textId="3DDB48C2" w:rsidR="00B118D2" w:rsidRDefault="00B118D2" w:rsidP="00B118D2"/>
    <w:p w14:paraId="20831644" w14:textId="4DC41AE2" w:rsidR="00B118D2" w:rsidRPr="00586D5F" w:rsidRDefault="00B118D2" w:rsidP="00586D5F">
      <w:pPr>
        <w:pStyle w:val="Heading3"/>
      </w:pPr>
      <w:r w:rsidRPr="00586D5F">
        <w:t>Foreign investment</w:t>
      </w:r>
    </w:p>
    <w:p w14:paraId="774830AE" w14:textId="22AF66C7" w:rsidR="00B118D2" w:rsidRDefault="00B118D2" w:rsidP="00B118D2">
      <w:pPr>
        <w:rPr>
          <w:sz w:val="24"/>
          <w:szCs w:val="24"/>
        </w:rPr>
      </w:pPr>
      <w:r>
        <w:rPr>
          <w:sz w:val="24"/>
          <w:szCs w:val="24"/>
        </w:rPr>
        <w:t xml:space="preserve">Foreign </w:t>
      </w:r>
      <w:r w:rsidR="00CA4754">
        <w:rPr>
          <w:sz w:val="24"/>
          <w:szCs w:val="24"/>
        </w:rPr>
        <w:t xml:space="preserve">investment remains integral to the Australian economy, making Australia more prosperous through financing new industries, boosting infrastructure and productivity, opening export markets, stimulating economic </w:t>
      </w:r>
      <w:proofErr w:type="gramStart"/>
      <w:r w:rsidR="00CA4754">
        <w:rPr>
          <w:sz w:val="24"/>
          <w:szCs w:val="24"/>
        </w:rPr>
        <w:t>activity</w:t>
      </w:r>
      <w:proofErr w:type="gramEnd"/>
      <w:r w:rsidR="00CA4754">
        <w:rPr>
          <w:sz w:val="24"/>
          <w:szCs w:val="24"/>
        </w:rPr>
        <w:t xml:space="preserve"> and creating jobs. Foreign investment also enables the transfer of new technologies to Australia, and aids in building Australia’s innovation potential. The stock of total foreign investment in Australia was $3.8 trillion at the end of 2019</w:t>
      </w:r>
      <w:r w:rsidR="00CA4754">
        <w:rPr>
          <w:rStyle w:val="FootnoteReference"/>
          <w:sz w:val="24"/>
          <w:szCs w:val="24"/>
        </w:rPr>
        <w:footnoteReference w:id="44"/>
      </w:r>
      <w:r w:rsidR="00CA4754">
        <w:rPr>
          <w:sz w:val="24"/>
          <w:szCs w:val="24"/>
        </w:rPr>
        <w:t>.</w:t>
      </w:r>
    </w:p>
    <w:p w14:paraId="3E069531" w14:textId="7F399146" w:rsidR="00CA4754" w:rsidRDefault="00CA4754" w:rsidP="00B118D2">
      <w:pPr>
        <w:rPr>
          <w:sz w:val="24"/>
          <w:szCs w:val="24"/>
        </w:rPr>
      </w:pPr>
      <w:r>
        <w:rPr>
          <w:sz w:val="24"/>
          <w:szCs w:val="24"/>
        </w:rPr>
        <w:t>Throughout 2019-20, Australia continued to attract and retain high levels of foreign direct investment due to its stable democracy backed by the rule of law, a skilled workforce connected with Asian markets, and network of FTAs and pol</w:t>
      </w:r>
      <w:r w:rsidR="00926EAC">
        <w:rPr>
          <w:sz w:val="24"/>
          <w:szCs w:val="24"/>
        </w:rPr>
        <w:t>icies that create an enabling environment for commercially driven business decisions. During global economic recovery, these same features make Australia an attractive location to invest.</w:t>
      </w:r>
    </w:p>
    <w:p w14:paraId="4376EAF3" w14:textId="77777777" w:rsidR="00A01BF1" w:rsidRDefault="00A01BF1">
      <w:pPr>
        <w:rPr>
          <w:b/>
          <w:bCs/>
          <w:sz w:val="32"/>
          <w:szCs w:val="32"/>
        </w:rPr>
      </w:pPr>
      <w:r>
        <w:rPr>
          <w:b/>
          <w:bCs/>
          <w:sz w:val="32"/>
          <w:szCs w:val="32"/>
        </w:rPr>
        <w:br w:type="page"/>
      </w:r>
    </w:p>
    <w:p w14:paraId="5E87193F" w14:textId="6CCB0475" w:rsidR="00926EAC" w:rsidRPr="00586D5F" w:rsidRDefault="00926EAC" w:rsidP="00586D5F">
      <w:pPr>
        <w:pStyle w:val="Heading3"/>
      </w:pPr>
      <w:r w:rsidRPr="00586D5F">
        <w:lastRenderedPageBreak/>
        <w:t>Why Australia</w:t>
      </w:r>
    </w:p>
    <w:p w14:paraId="4924A18F" w14:textId="37925EB4" w:rsidR="00926EAC" w:rsidRDefault="00926EAC" w:rsidP="00B118D2">
      <w:pPr>
        <w:rPr>
          <w:sz w:val="24"/>
          <w:szCs w:val="24"/>
        </w:rPr>
      </w:pPr>
      <w:r>
        <w:rPr>
          <w:sz w:val="24"/>
          <w:szCs w:val="24"/>
        </w:rPr>
        <w:t xml:space="preserve">Australia’s AAA sovereign risk profile, security, and location at the nexus of East and West make it an ideal partner for trade, </w:t>
      </w:r>
      <w:proofErr w:type="gramStart"/>
      <w:r>
        <w:rPr>
          <w:sz w:val="24"/>
          <w:szCs w:val="24"/>
        </w:rPr>
        <w:t>investment</w:t>
      </w:r>
      <w:proofErr w:type="gramEnd"/>
      <w:r>
        <w:rPr>
          <w:sz w:val="24"/>
          <w:szCs w:val="24"/>
        </w:rPr>
        <w:t xml:space="preserve"> and collaboration. Australia offers a powerful combination of plentiful natural resources and sophisticated services sector backed by a highly educated labour force. Its ability to adapt to change and instability in the global economy has enabled Australia to achieve success across a range of industries.</w:t>
      </w:r>
    </w:p>
    <w:p w14:paraId="0547EDEB" w14:textId="73AC1651" w:rsidR="00926EAC" w:rsidRDefault="00926EAC" w:rsidP="00B118D2">
      <w:pPr>
        <w:rPr>
          <w:sz w:val="24"/>
          <w:szCs w:val="24"/>
        </w:rPr>
      </w:pPr>
      <w:r>
        <w:rPr>
          <w:sz w:val="24"/>
          <w:szCs w:val="24"/>
        </w:rPr>
        <w:t>Australia is renowned for its resources</w:t>
      </w:r>
      <w:r w:rsidR="00621A8C">
        <w:rPr>
          <w:sz w:val="24"/>
          <w:szCs w:val="24"/>
        </w:rPr>
        <w:t xml:space="preserve">, upon which Asia continues to rely to help fuel its industrialisation. The nation’s agricultural commodities and premium food are in high demand by global consumers, as are its tourism, education, wealth management, </w:t>
      </w:r>
      <w:proofErr w:type="gramStart"/>
      <w:r w:rsidR="00621A8C">
        <w:rPr>
          <w:sz w:val="24"/>
          <w:szCs w:val="24"/>
        </w:rPr>
        <w:t>healthcare</w:t>
      </w:r>
      <w:proofErr w:type="gramEnd"/>
      <w:r w:rsidR="00621A8C">
        <w:rPr>
          <w:sz w:val="24"/>
          <w:szCs w:val="24"/>
        </w:rPr>
        <w:t xml:space="preserve"> and professional services. As a leading education provider, Australia attracts students and talent from around the world to its globally ranked universities and research and development institutions.</w:t>
      </w:r>
    </w:p>
    <w:p w14:paraId="2BE114AB" w14:textId="37DC04EB" w:rsidR="00621A8C" w:rsidRDefault="00621A8C" w:rsidP="00B118D2">
      <w:pPr>
        <w:rPr>
          <w:sz w:val="24"/>
          <w:szCs w:val="24"/>
        </w:rPr>
      </w:pPr>
      <w:r>
        <w:rPr>
          <w:sz w:val="24"/>
          <w:szCs w:val="24"/>
        </w:rPr>
        <w:t>Multinational companies can benefit from Australia’s network of FTAs, strong business and cultural ties with Asia, and longstanding trade, investment and research links with Europe and North America.</w:t>
      </w:r>
    </w:p>
    <w:p w14:paraId="0EB58D9B" w14:textId="7DD05B0D" w:rsidR="00621A8C" w:rsidRDefault="00621A8C" w:rsidP="00B118D2">
      <w:pPr>
        <w:rPr>
          <w:sz w:val="24"/>
          <w:szCs w:val="24"/>
        </w:rPr>
      </w:pPr>
      <w:r>
        <w:rPr>
          <w:sz w:val="24"/>
          <w:szCs w:val="24"/>
        </w:rPr>
        <w:t xml:space="preserve">Australia’s growing social enterprise network also makes Australia an attractive location for socially responsible business. In 2019, the Thomson Reuters Foundation found Australia to be the </w:t>
      </w:r>
      <w:proofErr w:type="gramStart"/>
      <w:r>
        <w:rPr>
          <w:sz w:val="24"/>
          <w:szCs w:val="24"/>
        </w:rPr>
        <w:t>second best</w:t>
      </w:r>
      <w:proofErr w:type="gramEnd"/>
      <w:r>
        <w:rPr>
          <w:sz w:val="24"/>
          <w:szCs w:val="24"/>
        </w:rPr>
        <w:t xml:space="preserve"> country in which to be a social entrepreneur in the world</w:t>
      </w:r>
      <w:r>
        <w:rPr>
          <w:rStyle w:val="FootnoteReference"/>
          <w:sz w:val="24"/>
          <w:szCs w:val="24"/>
        </w:rPr>
        <w:footnoteReference w:id="45"/>
      </w:r>
      <w:r>
        <w:rPr>
          <w:sz w:val="24"/>
          <w:szCs w:val="24"/>
        </w:rPr>
        <w:t xml:space="preserve">, and governments at all levels </w:t>
      </w:r>
      <w:r w:rsidR="00F92EFF">
        <w:rPr>
          <w:sz w:val="24"/>
          <w:szCs w:val="24"/>
        </w:rPr>
        <w:t>are developing social procurement policy to use buying power to generate social value above and beyond the value of goods, services or construction being procured</w:t>
      </w:r>
      <w:r w:rsidR="00F92EFF">
        <w:rPr>
          <w:rStyle w:val="FootnoteReference"/>
          <w:sz w:val="24"/>
          <w:szCs w:val="24"/>
        </w:rPr>
        <w:footnoteReference w:id="46"/>
      </w:r>
      <w:r w:rsidR="00F92EFF">
        <w:rPr>
          <w:sz w:val="24"/>
          <w:szCs w:val="24"/>
        </w:rPr>
        <w:t xml:space="preserve">. This fits within Australia’s ethos as an innovative nation where social, </w:t>
      </w:r>
      <w:proofErr w:type="gramStart"/>
      <w:r w:rsidR="00F92EFF">
        <w:rPr>
          <w:sz w:val="24"/>
          <w:szCs w:val="24"/>
        </w:rPr>
        <w:t>economic</w:t>
      </w:r>
      <w:proofErr w:type="gramEnd"/>
      <w:r w:rsidR="00F92EFF">
        <w:rPr>
          <w:sz w:val="24"/>
          <w:szCs w:val="24"/>
        </w:rPr>
        <w:t xml:space="preserve"> and environmental sustainability go hand-in-hand.</w:t>
      </w:r>
    </w:p>
    <w:p w14:paraId="3D41FF61" w14:textId="17F5DB0E" w:rsidR="00F92EFF" w:rsidRPr="00586D5F" w:rsidRDefault="00F92EFF" w:rsidP="00586D5F">
      <w:pPr>
        <w:pStyle w:val="Heading3"/>
      </w:pPr>
      <w:r w:rsidRPr="00586D5F">
        <w:t>Innovation and technology</w:t>
      </w:r>
    </w:p>
    <w:p w14:paraId="4DE15D0F" w14:textId="699AD17F" w:rsidR="00F92EFF" w:rsidRDefault="00F92EFF" w:rsidP="00B118D2">
      <w:pPr>
        <w:rPr>
          <w:sz w:val="24"/>
          <w:szCs w:val="24"/>
        </w:rPr>
      </w:pPr>
      <w:r w:rsidRPr="0082679B">
        <w:rPr>
          <w:sz w:val="24"/>
          <w:szCs w:val="24"/>
        </w:rPr>
        <w:t xml:space="preserve">Innovation drives Australian </w:t>
      </w:r>
      <w:r w:rsidR="0082679B">
        <w:rPr>
          <w:sz w:val="24"/>
          <w:szCs w:val="24"/>
        </w:rPr>
        <w:t xml:space="preserve">enterprise, </w:t>
      </w:r>
      <w:proofErr w:type="gramStart"/>
      <w:r w:rsidR="0082679B">
        <w:rPr>
          <w:sz w:val="24"/>
          <w:szCs w:val="24"/>
        </w:rPr>
        <w:t>science</w:t>
      </w:r>
      <w:proofErr w:type="gramEnd"/>
      <w:r w:rsidR="0082679B">
        <w:rPr>
          <w:sz w:val="24"/>
          <w:szCs w:val="24"/>
        </w:rPr>
        <w:t xml:space="preserve"> and research sectors, as well as our response to global crises, and is a priority of the Australian Government. Australia has developed and implemented a national Innovation and Science Agenda that supports smart </w:t>
      </w:r>
      <w:r w:rsidR="0082679B" w:rsidRPr="00F606D0">
        <w:rPr>
          <w:sz w:val="24"/>
          <w:szCs w:val="24"/>
        </w:rPr>
        <w:t xml:space="preserve">ideas to create business growth, local </w:t>
      </w:r>
      <w:proofErr w:type="gramStart"/>
      <w:r w:rsidR="0082679B" w:rsidRPr="00F606D0">
        <w:rPr>
          <w:sz w:val="24"/>
          <w:szCs w:val="24"/>
        </w:rPr>
        <w:t>jobs</w:t>
      </w:r>
      <w:proofErr w:type="gramEnd"/>
      <w:r w:rsidR="0082679B" w:rsidRPr="00F606D0">
        <w:rPr>
          <w:sz w:val="24"/>
          <w:szCs w:val="24"/>
        </w:rPr>
        <w:t xml:space="preserve"> and global success. Emerging technologies are</w:t>
      </w:r>
      <w:r w:rsidR="0082679B">
        <w:rPr>
          <w:sz w:val="24"/>
          <w:szCs w:val="24"/>
        </w:rPr>
        <w:t xml:space="preserve"> making an impact across Australia’s economy and </w:t>
      </w:r>
      <w:proofErr w:type="gramStart"/>
      <w:r w:rsidR="0082679B">
        <w:rPr>
          <w:sz w:val="24"/>
          <w:szCs w:val="24"/>
        </w:rPr>
        <w:t>society, and</w:t>
      </w:r>
      <w:proofErr w:type="gramEnd"/>
      <w:r w:rsidR="0082679B">
        <w:rPr>
          <w:sz w:val="24"/>
          <w:szCs w:val="24"/>
        </w:rPr>
        <w:t xml:space="preserve"> are being </w:t>
      </w:r>
      <w:r w:rsidR="006A5EDF">
        <w:rPr>
          <w:sz w:val="24"/>
          <w:szCs w:val="24"/>
        </w:rPr>
        <w:t>embraced by Australian businesses of different sizes, across different sectors.</w:t>
      </w:r>
    </w:p>
    <w:p w14:paraId="7363E860" w14:textId="0B4A9A38" w:rsidR="006A5EDF" w:rsidRDefault="006A5EDF" w:rsidP="00B118D2">
      <w:pPr>
        <w:rPr>
          <w:sz w:val="24"/>
          <w:szCs w:val="24"/>
        </w:rPr>
      </w:pPr>
      <w:r>
        <w:rPr>
          <w:sz w:val="24"/>
          <w:szCs w:val="24"/>
        </w:rPr>
        <w:t>The government recognises the importance of international collaboration for innovation, science and research and has produced a guide to showcase opportunities to invest in and collaborate with Australia:</w:t>
      </w:r>
    </w:p>
    <w:p w14:paraId="480B11B0" w14:textId="43AFCCC8" w:rsidR="006A5EDF" w:rsidRDefault="00881E1F" w:rsidP="00B118D2">
      <w:pPr>
        <w:rPr>
          <w:sz w:val="24"/>
          <w:szCs w:val="24"/>
        </w:rPr>
      </w:pPr>
      <w:hyperlink r:id="rId9" w:history="1">
        <w:r w:rsidR="006A5EDF" w:rsidRPr="007411CF">
          <w:rPr>
            <w:rStyle w:val="Hyperlink"/>
            <w:sz w:val="24"/>
            <w:szCs w:val="24"/>
          </w:rPr>
          <w:t>www.industry.gov.au/data-and-publications/partnering-with-australia-on-innovation-science-and-research</w:t>
        </w:r>
      </w:hyperlink>
    </w:p>
    <w:p w14:paraId="3A0AF565" w14:textId="08400CD9" w:rsidR="006A5EDF" w:rsidRPr="00586D5F" w:rsidRDefault="006A5EDF" w:rsidP="00586D5F">
      <w:pPr>
        <w:pStyle w:val="Heading3"/>
      </w:pPr>
      <w:r w:rsidRPr="00586D5F">
        <w:t>Australia’s innovation credentials</w:t>
      </w:r>
    </w:p>
    <w:p w14:paraId="1C39A83E" w14:textId="13711BFC" w:rsidR="006A5EDF" w:rsidRPr="006A5EDF" w:rsidRDefault="006A5EDF" w:rsidP="006A5EDF">
      <w:pPr>
        <w:pStyle w:val="ListParagraph"/>
        <w:numPr>
          <w:ilvl w:val="0"/>
          <w:numId w:val="8"/>
        </w:numPr>
      </w:pPr>
      <w:r w:rsidRPr="006A5EDF">
        <w:rPr>
          <w:rFonts w:asciiTheme="minorHAnsi" w:hAnsiTheme="minorHAnsi" w:cstheme="minorHAnsi"/>
        </w:rPr>
        <w:t xml:space="preserve">Ranked </w:t>
      </w:r>
      <w:r>
        <w:rPr>
          <w:rFonts w:asciiTheme="minorHAnsi" w:hAnsiTheme="minorHAnsi" w:cstheme="minorHAnsi"/>
        </w:rPr>
        <w:t>1</w:t>
      </w:r>
      <w:r w:rsidRPr="006A5EDF">
        <w:rPr>
          <w:rFonts w:asciiTheme="minorHAnsi" w:hAnsiTheme="minorHAnsi" w:cstheme="minorHAnsi"/>
          <w:vertAlign w:val="superscript"/>
        </w:rPr>
        <w:t>st</w:t>
      </w:r>
      <w:r>
        <w:rPr>
          <w:rFonts w:asciiTheme="minorHAnsi" w:hAnsiTheme="minorHAnsi" w:cstheme="minorHAnsi"/>
        </w:rPr>
        <w:t xml:space="preserve"> for technological readiness</w:t>
      </w:r>
    </w:p>
    <w:p w14:paraId="754B4C9D" w14:textId="2EA25D6F" w:rsidR="006A5EDF" w:rsidRPr="006A5EDF" w:rsidRDefault="006A5EDF" w:rsidP="006A5EDF">
      <w:pPr>
        <w:pStyle w:val="ListParagraph"/>
        <w:numPr>
          <w:ilvl w:val="0"/>
          <w:numId w:val="8"/>
        </w:numPr>
      </w:pPr>
      <w:r>
        <w:rPr>
          <w:rFonts w:asciiTheme="minorHAnsi" w:hAnsiTheme="minorHAnsi" w:cstheme="minorHAnsi"/>
        </w:rPr>
        <w:t>CSIRO ranks in the top 1% of the world’s scientific institutions in 14 of 22 research fields</w:t>
      </w:r>
    </w:p>
    <w:p w14:paraId="2090F342" w14:textId="78ED0A23" w:rsidR="006A5EDF" w:rsidRPr="006A5EDF" w:rsidRDefault="006A5EDF" w:rsidP="006A5EDF">
      <w:pPr>
        <w:pStyle w:val="ListParagraph"/>
        <w:numPr>
          <w:ilvl w:val="0"/>
          <w:numId w:val="8"/>
        </w:numPr>
      </w:pPr>
      <w:r>
        <w:rPr>
          <w:rFonts w:asciiTheme="minorHAnsi" w:hAnsiTheme="minorHAnsi" w:cstheme="minorHAnsi"/>
        </w:rPr>
        <w:t>3</w:t>
      </w:r>
      <w:r w:rsidRPr="006A5EDF">
        <w:rPr>
          <w:rFonts w:asciiTheme="minorHAnsi" w:hAnsiTheme="minorHAnsi" w:cstheme="minorHAnsi"/>
          <w:vertAlign w:val="superscript"/>
        </w:rPr>
        <w:t>rd</w:t>
      </w:r>
      <w:r>
        <w:rPr>
          <w:rFonts w:asciiTheme="minorHAnsi" w:hAnsiTheme="minorHAnsi" w:cstheme="minorHAnsi"/>
        </w:rPr>
        <w:t xml:space="preserve"> highest number of universities in the world’s top 100</w:t>
      </w:r>
    </w:p>
    <w:p w14:paraId="38AAD60E" w14:textId="6E4742AA" w:rsidR="006A5EDF" w:rsidRPr="006A5EDF" w:rsidRDefault="006A5EDF" w:rsidP="006A5EDF">
      <w:pPr>
        <w:pStyle w:val="ListParagraph"/>
        <w:numPr>
          <w:ilvl w:val="0"/>
          <w:numId w:val="8"/>
        </w:numPr>
      </w:pPr>
      <w:r>
        <w:rPr>
          <w:rFonts w:asciiTheme="minorHAnsi" w:hAnsiTheme="minorHAnsi" w:cstheme="minorHAnsi"/>
        </w:rPr>
        <w:t>About 50% of Australian firms are innovative-active</w:t>
      </w:r>
    </w:p>
    <w:p w14:paraId="3ED578FB" w14:textId="6D8FF5DD" w:rsidR="006A5EDF" w:rsidRPr="006A5EDF" w:rsidRDefault="006A5EDF" w:rsidP="006A5EDF">
      <w:pPr>
        <w:pStyle w:val="ListParagraph"/>
        <w:numPr>
          <w:ilvl w:val="0"/>
          <w:numId w:val="8"/>
        </w:numPr>
      </w:pPr>
      <w:r>
        <w:rPr>
          <w:rFonts w:asciiTheme="minorHAnsi" w:hAnsiTheme="minorHAnsi" w:cstheme="minorHAnsi"/>
        </w:rPr>
        <w:t>Ranked 5</w:t>
      </w:r>
      <w:r w:rsidRPr="006A5EDF">
        <w:rPr>
          <w:rFonts w:asciiTheme="minorHAnsi" w:hAnsiTheme="minorHAnsi" w:cstheme="minorHAnsi"/>
          <w:vertAlign w:val="superscript"/>
        </w:rPr>
        <w:t>th</w:t>
      </w:r>
      <w:r>
        <w:rPr>
          <w:rFonts w:asciiTheme="minorHAnsi" w:hAnsiTheme="minorHAnsi" w:cstheme="minorHAnsi"/>
        </w:rPr>
        <w:t xml:space="preserve"> for global entrepreneurship</w:t>
      </w:r>
    </w:p>
    <w:p w14:paraId="46D823FC" w14:textId="1288CB30" w:rsidR="006A5EDF" w:rsidRPr="006A5EDF" w:rsidRDefault="006A5EDF" w:rsidP="006A5EDF">
      <w:pPr>
        <w:pStyle w:val="ListParagraph"/>
        <w:numPr>
          <w:ilvl w:val="0"/>
          <w:numId w:val="8"/>
        </w:numPr>
      </w:pPr>
      <w:r>
        <w:rPr>
          <w:rFonts w:asciiTheme="minorHAnsi" w:hAnsiTheme="minorHAnsi" w:cstheme="minorHAnsi"/>
        </w:rPr>
        <w:t>Around 44% of Australia’s workforce has a tertiary qualification</w:t>
      </w:r>
      <w:r>
        <w:rPr>
          <w:rStyle w:val="FootnoteReference"/>
          <w:rFonts w:asciiTheme="minorHAnsi" w:hAnsiTheme="minorHAnsi" w:cstheme="minorHAnsi"/>
        </w:rPr>
        <w:footnoteReference w:id="47"/>
      </w:r>
    </w:p>
    <w:p w14:paraId="42EA6CB9" w14:textId="5DC3939E" w:rsidR="006A5EDF" w:rsidRDefault="006A5EDF" w:rsidP="006A5EDF"/>
    <w:p w14:paraId="3302EE9D" w14:textId="192AAF70" w:rsidR="006A5EDF" w:rsidRPr="00586D5F" w:rsidRDefault="00826BB1" w:rsidP="00586D5F">
      <w:pPr>
        <w:pStyle w:val="Heading3"/>
      </w:pPr>
      <w:r w:rsidRPr="00586D5F">
        <w:t>Australia’s tech credentials</w:t>
      </w:r>
    </w:p>
    <w:p w14:paraId="15991A7B" w14:textId="36AB3072" w:rsidR="00EC2D21" w:rsidRPr="005E0F1F" w:rsidRDefault="00EC2D21" w:rsidP="00EC2D21">
      <w:pPr>
        <w:pStyle w:val="ListParagraph"/>
        <w:numPr>
          <w:ilvl w:val="0"/>
          <w:numId w:val="10"/>
        </w:numPr>
        <w:rPr>
          <w:b/>
          <w:bCs/>
        </w:rPr>
      </w:pPr>
      <w:r w:rsidRPr="005E0F1F">
        <w:rPr>
          <w:rFonts w:asciiTheme="minorHAnsi" w:hAnsiTheme="minorHAnsi" w:cstheme="minorHAnsi"/>
          <w:b/>
          <w:bCs/>
        </w:rPr>
        <w:t xml:space="preserve">629 Fintech </w:t>
      </w:r>
      <w:proofErr w:type="spellStart"/>
      <w:r w:rsidRPr="005E0F1F">
        <w:rPr>
          <w:rFonts w:asciiTheme="minorHAnsi" w:hAnsiTheme="minorHAnsi" w:cstheme="minorHAnsi"/>
          <w:b/>
          <w:bCs/>
        </w:rPr>
        <w:t>Startups</w:t>
      </w:r>
      <w:proofErr w:type="spellEnd"/>
    </w:p>
    <w:p w14:paraId="606E5A75" w14:textId="5E2EA472" w:rsidR="00EC2D21" w:rsidRDefault="00EC2D21" w:rsidP="00EC2D21">
      <w:pPr>
        <w:pStyle w:val="ListParagraph"/>
        <w:ind w:left="720" w:firstLine="0"/>
        <w:rPr>
          <w:rFonts w:asciiTheme="minorHAnsi" w:hAnsiTheme="minorHAnsi" w:cstheme="minorHAnsi"/>
        </w:rPr>
      </w:pPr>
      <w:r>
        <w:rPr>
          <w:rFonts w:asciiTheme="minorHAnsi" w:hAnsiTheme="minorHAnsi" w:cstheme="minorHAnsi"/>
        </w:rPr>
        <w:t>US480 million invested across 28 deals (2018)</w:t>
      </w:r>
    </w:p>
    <w:p w14:paraId="3E679DB4" w14:textId="1E011BE5" w:rsidR="00EC2D21" w:rsidRDefault="00EC2D21" w:rsidP="00EC2D21">
      <w:pPr>
        <w:pStyle w:val="ListParagraph"/>
        <w:ind w:left="720" w:firstLine="0"/>
        <w:rPr>
          <w:rFonts w:asciiTheme="minorHAnsi" w:hAnsiTheme="minorHAnsi" w:cstheme="minorHAnsi"/>
        </w:rPr>
      </w:pPr>
      <w:r>
        <w:rPr>
          <w:rFonts w:asciiTheme="minorHAnsi" w:hAnsiTheme="minorHAnsi" w:cstheme="minorHAnsi"/>
        </w:rPr>
        <w:t>Seven fintech companies in the world’s top 100</w:t>
      </w:r>
    </w:p>
    <w:p w14:paraId="2B97D40B" w14:textId="1173DE72" w:rsidR="00EC2D21" w:rsidRPr="005E0F1F" w:rsidRDefault="005E0F1F" w:rsidP="00EC2D21">
      <w:pPr>
        <w:pStyle w:val="ListParagraph"/>
        <w:numPr>
          <w:ilvl w:val="0"/>
          <w:numId w:val="10"/>
        </w:numPr>
        <w:rPr>
          <w:b/>
          <w:bCs/>
        </w:rPr>
      </w:pPr>
      <w:r w:rsidRPr="005E0F1F">
        <w:rPr>
          <w:rFonts w:asciiTheme="minorHAnsi" w:hAnsiTheme="minorHAnsi" w:cstheme="minorHAnsi"/>
          <w:b/>
          <w:bCs/>
        </w:rPr>
        <w:t xml:space="preserve">350 </w:t>
      </w:r>
      <w:proofErr w:type="spellStart"/>
      <w:r w:rsidRPr="005E0F1F">
        <w:rPr>
          <w:rFonts w:asciiTheme="minorHAnsi" w:hAnsiTheme="minorHAnsi" w:cstheme="minorHAnsi"/>
          <w:b/>
          <w:bCs/>
        </w:rPr>
        <w:t>Edtech</w:t>
      </w:r>
      <w:proofErr w:type="spellEnd"/>
      <w:r w:rsidRPr="005E0F1F">
        <w:rPr>
          <w:rFonts w:asciiTheme="minorHAnsi" w:hAnsiTheme="minorHAnsi" w:cstheme="minorHAnsi"/>
          <w:b/>
          <w:bCs/>
        </w:rPr>
        <w:t xml:space="preserve"> Companies</w:t>
      </w:r>
    </w:p>
    <w:p w14:paraId="25298658" w14:textId="53DA6D32" w:rsidR="005E0F1F" w:rsidRDefault="005E0F1F" w:rsidP="005E0F1F">
      <w:pPr>
        <w:pStyle w:val="ListParagraph"/>
        <w:ind w:left="720" w:firstLine="0"/>
        <w:rPr>
          <w:rFonts w:asciiTheme="minorHAnsi" w:hAnsiTheme="minorHAnsi" w:cstheme="minorHAnsi"/>
        </w:rPr>
      </w:pPr>
      <w:r>
        <w:rPr>
          <w:rFonts w:asciiTheme="minorHAnsi" w:hAnsiTheme="minorHAnsi" w:cstheme="minorHAnsi"/>
        </w:rPr>
        <w:t>1,100 online education providers</w:t>
      </w:r>
    </w:p>
    <w:p w14:paraId="7D9BF951" w14:textId="0077A296" w:rsidR="005E0F1F" w:rsidRDefault="005E0F1F" w:rsidP="005E0F1F">
      <w:pPr>
        <w:pStyle w:val="ListParagraph"/>
        <w:ind w:left="720" w:firstLine="0"/>
        <w:rPr>
          <w:rFonts w:asciiTheme="minorHAnsi" w:hAnsiTheme="minorHAnsi" w:cstheme="minorHAnsi"/>
        </w:rPr>
      </w:pPr>
      <w:r>
        <w:rPr>
          <w:rFonts w:asciiTheme="minorHAnsi" w:hAnsiTheme="minorHAnsi" w:cstheme="minorHAnsi"/>
        </w:rPr>
        <w:t xml:space="preserve">A41.7 billion </w:t>
      </w:r>
      <w:proofErr w:type="spellStart"/>
      <w:r>
        <w:rPr>
          <w:rFonts w:asciiTheme="minorHAnsi" w:hAnsiTheme="minorHAnsi" w:cstheme="minorHAnsi"/>
        </w:rPr>
        <w:t>edtech</w:t>
      </w:r>
      <w:proofErr w:type="spellEnd"/>
      <w:r>
        <w:rPr>
          <w:rFonts w:asciiTheme="minorHAnsi" w:hAnsiTheme="minorHAnsi" w:cstheme="minorHAnsi"/>
        </w:rPr>
        <w:t xml:space="preserve"> market by 2022</w:t>
      </w:r>
    </w:p>
    <w:p w14:paraId="08A50606" w14:textId="5B31DD39" w:rsidR="005E0F1F" w:rsidRDefault="005E0F1F" w:rsidP="005E0F1F">
      <w:pPr>
        <w:pStyle w:val="ListParagraph"/>
        <w:ind w:left="720" w:firstLine="0"/>
        <w:rPr>
          <w:rFonts w:asciiTheme="minorHAnsi" w:hAnsiTheme="minorHAnsi" w:cstheme="minorHAnsi"/>
        </w:rPr>
      </w:pPr>
      <w:r>
        <w:rPr>
          <w:rFonts w:asciiTheme="minorHAnsi" w:hAnsiTheme="minorHAnsi" w:cstheme="minorHAnsi"/>
        </w:rPr>
        <w:t xml:space="preserve">Fastest-growing </w:t>
      </w:r>
      <w:proofErr w:type="spellStart"/>
      <w:r>
        <w:rPr>
          <w:rFonts w:asciiTheme="minorHAnsi" w:hAnsiTheme="minorHAnsi" w:cstheme="minorHAnsi"/>
        </w:rPr>
        <w:t>startup</w:t>
      </w:r>
      <w:proofErr w:type="spellEnd"/>
      <w:r>
        <w:rPr>
          <w:rFonts w:asciiTheme="minorHAnsi" w:hAnsiTheme="minorHAnsi" w:cstheme="minorHAnsi"/>
        </w:rPr>
        <w:t xml:space="preserve"> sector</w:t>
      </w:r>
    </w:p>
    <w:p w14:paraId="2300C12E" w14:textId="6A00CA10" w:rsidR="005E0F1F" w:rsidRDefault="005E0F1F" w:rsidP="005E0F1F">
      <w:pPr>
        <w:pStyle w:val="ListParagraph"/>
        <w:ind w:left="720" w:firstLine="0"/>
        <w:rPr>
          <w:rFonts w:asciiTheme="minorHAnsi" w:hAnsiTheme="minorHAnsi" w:cstheme="minorHAnsi"/>
        </w:rPr>
      </w:pPr>
      <w:r>
        <w:rPr>
          <w:rFonts w:asciiTheme="minorHAnsi" w:hAnsiTheme="minorHAnsi" w:cstheme="minorHAnsi"/>
        </w:rPr>
        <w:t xml:space="preserve">Second largest </w:t>
      </w:r>
      <w:proofErr w:type="spellStart"/>
      <w:r>
        <w:rPr>
          <w:rFonts w:asciiTheme="minorHAnsi" w:hAnsiTheme="minorHAnsi" w:cstheme="minorHAnsi"/>
        </w:rPr>
        <w:t>startup</w:t>
      </w:r>
      <w:proofErr w:type="spellEnd"/>
      <w:r>
        <w:rPr>
          <w:rFonts w:asciiTheme="minorHAnsi" w:hAnsiTheme="minorHAnsi" w:cstheme="minorHAnsi"/>
        </w:rPr>
        <w:t xml:space="preserve"> vertical after fintech</w:t>
      </w:r>
    </w:p>
    <w:p w14:paraId="3B54ACE4" w14:textId="3A9C6FD3" w:rsidR="005E0F1F" w:rsidRPr="005E0F1F" w:rsidRDefault="005E0F1F" w:rsidP="005E0F1F">
      <w:pPr>
        <w:pStyle w:val="ListParagraph"/>
        <w:numPr>
          <w:ilvl w:val="0"/>
          <w:numId w:val="10"/>
        </w:numPr>
        <w:rPr>
          <w:rFonts w:asciiTheme="minorHAnsi" w:hAnsiTheme="minorHAnsi" w:cstheme="minorHAnsi"/>
        </w:rPr>
      </w:pPr>
      <w:r>
        <w:rPr>
          <w:rFonts w:asciiTheme="minorHAnsi" w:hAnsiTheme="minorHAnsi" w:cstheme="minorHAnsi"/>
          <w:b/>
          <w:bCs/>
        </w:rPr>
        <w:t xml:space="preserve">500 </w:t>
      </w:r>
      <w:proofErr w:type="spellStart"/>
      <w:r>
        <w:rPr>
          <w:rFonts w:asciiTheme="minorHAnsi" w:hAnsiTheme="minorHAnsi" w:cstheme="minorHAnsi"/>
          <w:b/>
          <w:bCs/>
        </w:rPr>
        <w:t>Medtech</w:t>
      </w:r>
      <w:proofErr w:type="spellEnd"/>
      <w:r>
        <w:rPr>
          <w:rFonts w:asciiTheme="minorHAnsi" w:hAnsiTheme="minorHAnsi" w:cstheme="minorHAnsi"/>
          <w:b/>
          <w:bCs/>
        </w:rPr>
        <w:t xml:space="preserve"> Companies</w:t>
      </w:r>
    </w:p>
    <w:p w14:paraId="1E7AC593" w14:textId="0605F0ED" w:rsidR="005E0F1F" w:rsidRDefault="005E0F1F" w:rsidP="005E0F1F">
      <w:pPr>
        <w:pStyle w:val="ListParagraph"/>
        <w:ind w:left="720" w:firstLine="0"/>
        <w:rPr>
          <w:rFonts w:asciiTheme="minorHAnsi" w:hAnsiTheme="minorHAnsi" w:cstheme="minorHAnsi"/>
        </w:rPr>
      </w:pPr>
      <w:r>
        <w:rPr>
          <w:rFonts w:asciiTheme="minorHAnsi" w:hAnsiTheme="minorHAnsi" w:cstheme="minorHAnsi"/>
        </w:rPr>
        <w:t>US$1.8 billion digital health market</w:t>
      </w:r>
    </w:p>
    <w:p w14:paraId="2CF85C8F" w14:textId="6C911791" w:rsidR="005E0F1F" w:rsidRDefault="005E0F1F" w:rsidP="005E0F1F">
      <w:pPr>
        <w:pStyle w:val="ListParagraph"/>
        <w:ind w:left="720" w:firstLine="0"/>
        <w:rPr>
          <w:rFonts w:asciiTheme="minorHAnsi" w:hAnsiTheme="minorHAnsi" w:cstheme="minorHAnsi"/>
        </w:rPr>
      </w:pPr>
      <w:r>
        <w:rPr>
          <w:rFonts w:asciiTheme="minorHAnsi" w:hAnsiTheme="minorHAnsi" w:cstheme="minorHAnsi"/>
        </w:rPr>
        <w:t xml:space="preserve">World top 20 for </w:t>
      </w:r>
      <w:proofErr w:type="spellStart"/>
      <w:r>
        <w:rPr>
          <w:rFonts w:asciiTheme="minorHAnsi" w:hAnsiTheme="minorHAnsi" w:cstheme="minorHAnsi"/>
        </w:rPr>
        <w:t>medtech</w:t>
      </w:r>
      <w:proofErr w:type="spellEnd"/>
      <w:r>
        <w:rPr>
          <w:rFonts w:asciiTheme="minorHAnsi" w:hAnsiTheme="minorHAnsi" w:cstheme="minorHAnsi"/>
        </w:rPr>
        <w:t xml:space="preserve"> patents</w:t>
      </w:r>
    </w:p>
    <w:p w14:paraId="15420AB7" w14:textId="7ED5FAFD" w:rsidR="005E0F1F" w:rsidRPr="005E0F1F" w:rsidRDefault="005E0F1F" w:rsidP="005E0F1F">
      <w:pPr>
        <w:pStyle w:val="ListParagraph"/>
        <w:numPr>
          <w:ilvl w:val="0"/>
          <w:numId w:val="10"/>
        </w:numPr>
        <w:rPr>
          <w:rFonts w:asciiTheme="minorHAnsi" w:hAnsiTheme="minorHAnsi" w:cstheme="minorHAnsi"/>
        </w:rPr>
      </w:pPr>
      <w:r>
        <w:rPr>
          <w:rFonts w:asciiTheme="minorHAnsi" w:hAnsiTheme="minorHAnsi" w:cstheme="minorHAnsi"/>
          <w:b/>
          <w:bCs/>
        </w:rPr>
        <w:t xml:space="preserve">400 </w:t>
      </w:r>
      <w:proofErr w:type="spellStart"/>
      <w:r>
        <w:rPr>
          <w:rFonts w:asciiTheme="minorHAnsi" w:hAnsiTheme="minorHAnsi" w:cstheme="minorHAnsi"/>
          <w:b/>
          <w:bCs/>
        </w:rPr>
        <w:t>Agtech</w:t>
      </w:r>
      <w:proofErr w:type="spellEnd"/>
      <w:r>
        <w:rPr>
          <w:rFonts w:asciiTheme="minorHAnsi" w:hAnsiTheme="minorHAnsi" w:cstheme="minorHAnsi"/>
          <w:b/>
          <w:bCs/>
        </w:rPr>
        <w:t xml:space="preserve"> and </w:t>
      </w:r>
      <w:proofErr w:type="spellStart"/>
      <w:r>
        <w:rPr>
          <w:rFonts w:asciiTheme="minorHAnsi" w:hAnsiTheme="minorHAnsi" w:cstheme="minorHAnsi"/>
          <w:b/>
          <w:bCs/>
        </w:rPr>
        <w:t>Foodtech</w:t>
      </w:r>
      <w:proofErr w:type="spellEnd"/>
      <w:r>
        <w:rPr>
          <w:rFonts w:asciiTheme="minorHAnsi" w:hAnsiTheme="minorHAnsi" w:cstheme="minorHAnsi"/>
          <w:b/>
          <w:bCs/>
        </w:rPr>
        <w:t xml:space="preserve"> Companies</w:t>
      </w:r>
    </w:p>
    <w:p w14:paraId="720ABAC3" w14:textId="1C774FF9" w:rsidR="005E0F1F" w:rsidRDefault="005E0F1F" w:rsidP="005E0F1F">
      <w:pPr>
        <w:pStyle w:val="ListParagraph"/>
        <w:ind w:left="720" w:firstLine="0"/>
        <w:rPr>
          <w:rFonts w:asciiTheme="minorHAnsi" w:hAnsiTheme="minorHAnsi" w:cstheme="minorHAnsi"/>
        </w:rPr>
      </w:pPr>
      <w:r>
        <w:rPr>
          <w:rFonts w:asciiTheme="minorHAnsi" w:hAnsiTheme="minorHAnsi" w:cstheme="minorHAnsi"/>
        </w:rPr>
        <w:t xml:space="preserve">15 </w:t>
      </w:r>
      <w:proofErr w:type="spellStart"/>
      <w:r>
        <w:rPr>
          <w:rFonts w:asciiTheme="minorHAnsi" w:hAnsiTheme="minorHAnsi" w:cstheme="minorHAnsi"/>
        </w:rPr>
        <w:t>agtech</w:t>
      </w:r>
      <w:proofErr w:type="spellEnd"/>
      <w:r>
        <w:rPr>
          <w:rFonts w:asciiTheme="minorHAnsi" w:hAnsiTheme="minorHAnsi" w:cstheme="minorHAnsi"/>
        </w:rPr>
        <w:t xml:space="preserve"> incubators/accelerators</w:t>
      </w:r>
    </w:p>
    <w:p w14:paraId="2843D009" w14:textId="2C2D552A" w:rsidR="005E0F1F" w:rsidRDefault="005E0F1F" w:rsidP="005E0F1F">
      <w:pPr>
        <w:pStyle w:val="ListParagraph"/>
        <w:ind w:left="720" w:firstLine="0"/>
        <w:rPr>
          <w:rFonts w:asciiTheme="minorHAnsi" w:hAnsiTheme="minorHAnsi" w:cstheme="minorHAnsi"/>
        </w:rPr>
      </w:pPr>
      <w:r>
        <w:rPr>
          <w:rFonts w:asciiTheme="minorHAnsi" w:hAnsiTheme="minorHAnsi" w:cstheme="minorHAnsi"/>
        </w:rPr>
        <w:t xml:space="preserve">A$90.4 million invested in Australian </w:t>
      </w:r>
      <w:proofErr w:type="spellStart"/>
      <w:r>
        <w:rPr>
          <w:rFonts w:asciiTheme="minorHAnsi" w:hAnsiTheme="minorHAnsi" w:cstheme="minorHAnsi"/>
        </w:rPr>
        <w:t>agtech</w:t>
      </w:r>
      <w:proofErr w:type="spellEnd"/>
      <w:r>
        <w:rPr>
          <w:rFonts w:asciiTheme="minorHAnsi" w:hAnsiTheme="minorHAnsi" w:cstheme="minorHAnsi"/>
        </w:rPr>
        <w:t xml:space="preserve"> sector (2019)</w:t>
      </w:r>
    </w:p>
    <w:p w14:paraId="6228E4E7" w14:textId="6D9018FE" w:rsidR="005E0F1F" w:rsidRDefault="005E0F1F" w:rsidP="005E0F1F">
      <w:pPr>
        <w:pStyle w:val="ListParagraph"/>
        <w:ind w:left="720" w:firstLine="0"/>
        <w:rPr>
          <w:rFonts w:asciiTheme="minorHAnsi" w:hAnsiTheme="minorHAnsi" w:cstheme="minorHAnsi"/>
        </w:rPr>
      </w:pPr>
      <w:r>
        <w:rPr>
          <w:rFonts w:asciiTheme="minorHAnsi" w:hAnsiTheme="minorHAnsi" w:cstheme="minorHAnsi"/>
        </w:rPr>
        <w:t>A$800 million invested annually through 15 rural R&amp;D corporations</w:t>
      </w:r>
    </w:p>
    <w:p w14:paraId="4C1BC661" w14:textId="6340962A" w:rsidR="005E0F1F" w:rsidRDefault="005E0F1F" w:rsidP="005E0F1F">
      <w:pPr>
        <w:pStyle w:val="ListParagraph"/>
        <w:ind w:left="720" w:firstLine="0"/>
        <w:rPr>
          <w:rFonts w:asciiTheme="minorHAnsi" w:hAnsiTheme="minorHAnsi" w:cstheme="minorHAnsi"/>
        </w:rPr>
      </w:pPr>
      <w:r>
        <w:rPr>
          <w:rFonts w:asciiTheme="minorHAnsi" w:hAnsiTheme="minorHAnsi" w:cstheme="minorHAnsi"/>
        </w:rPr>
        <w:t>A$20 billion lift in industry value</w:t>
      </w:r>
      <w:r>
        <w:rPr>
          <w:rStyle w:val="FootnoteReference"/>
          <w:rFonts w:asciiTheme="minorHAnsi" w:hAnsiTheme="minorHAnsi" w:cstheme="minorHAnsi"/>
        </w:rPr>
        <w:footnoteReference w:id="48"/>
      </w:r>
    </w:p>
    <w:p w14:paraId="3E3A0BBD" w14:textId="44203C3A" w:rsidR="00A01BF1" w:rsidRDefault="00A01BF1">
      <w:pPr>
        <w:rPr>
          <w:b/>
          <w:bCs/>
          <w:sz w:val="32"/>
          <w:szCs w:val="32"/>
        </w:rPr>
      </w:pPr>
    </w:p>
    <w:p w14:paraId="60A1F196" w14:textId="12E38A37" w:rsidR="00BE5AB4" w:rsidRPr="00586D5F" w:rsidRDefault="00BE5AB4" w:rsidP="00586D5F">
      <w:pPr>
        <w:pStyle w:val="Heading3"/>
      </w:pPr>
      <w:r w:rsidRPr="00586D5F">
        <w:lastRenderedPageBreak/>
        <w:t xml:space="preserve">The Square Kilometre Array </w:t>
      </w:r>
    </w:p>
    <w:p w14:paraId="42CB24E0" w14:textId="64245A0E" w:rsidR="00BE5AB4" w:rsidRDefault="00BE5AB4" w:rsidP="00BE5AB4">
      <w:pPr>
        <w:rPr>
          <w:sz w:val="24"/>
          <w:szCs w:val="24"/>
        </w:rPr>
      </w:pPr>
      <w:r>
        <w:rPr>
          <w:sz w:val="24"/>
          <w:szCs w:val="24"/>
        </w:rPr>
        <w:t>The Square Kilometre Array (SKA) will be the largest and most capable radio telescope ever constructed, and a major multinational collaboration. The SKA will be co-hosted in two locations with central array sites in Australia and South Africa, and headquarters in the United Kingdom.</w:t>
      </w:r>
    </w:p>
    <w:p w14:paraId="619FBE19" w14:textId="58D2BF6C" w:rsidR="00BE5AB4" w:rsidRPr="00586D5F" w:rsidRDefault="00BE5AB4" w:rsidP="00586D5F">
      <w:pPr>
        <w:pStyle w:val="Heading3"/>
      </w:pPr>
      <w:r w:rsidRPr="00586D5F">
        <w:t>World-leading research</w:t>
      </w:r>
    </w:p>
    <w:p w14:paraId="28067E35" w14:textId="78186EBD" w:rsidR="00BE5AB4" w:rsidRDefault="00BE5AB4" w:rsidP="00BE5AB4">
      <w:pPr>
        <w:rPr>
          <w:sz w:val="24"/>
          <w:szCs w:val="24"/>
        </w:rPr>
      </w:pPr>
      <w:r>
        <w:rPr>
          <w:sz w:val="24"/>
          <w:szCs w:val="24"/>
        </w:rPr>
        <w:t xml:space="preserve">Australia has a vibrant research community working to address global challenges in health, social cohesion, the environment, the </w:t>
      </w:r>
      <w:proofErr w:type="gramStart"/>
      <w:r>
        <w:rPr>
          <w:sz w:val="24"/>
          <w:szCs w:val="24"/>
        </w:rPr>
        <w:t>economy</w:t>
      </w:r>
      <w:proofErr w:type="gramEnd"/>
      <w:r>
        <w:rPr>
          <w:sz w:val="24"/>
          <w:szCs w:val="24"/>
        </w:rPr>
        <w:t xml:space="preserve"> and security. Australian research drives ideas that create business growth, local </w:t>
      </w:r>
      <w:proofErr w:type="gramStart"/>
      <w:r>
        <w:rPr>
          <w:sz w:val="24"/>
          <w:szCs w:val="24"/>
        </w:rPr>
        <w:t>jobs</w:t>
      </w:r>
      <w:proofErr w:type="gramEnd"/>
      <w:r>
        <w:rPr>
          <w:sz w:val="24"/>
          <w:szCs w:val="24"/>
        </w:rPr>
        <w:t xml:space="preserve"> and global success.</w:t>
      </w:r>
    </w:p>
    <w:p w14:paraId="5C5D52AD" w14:textId="16993698" w:rsidR="00BE5AB4" w:rsidRDefault="00BE5AB4" w:rsidP="00BE5AB4">
      <w:pPr>
        <w:rPr>
          <w:sz w:val="24"/>
          <w:szCs w:val="24"/>
        </w:rPr>
      </w:pPr>
      <w:r>
        <w:rPr>
          <w:sz w:val="24"/>
          <w:szCs w:val="24"/>
        </w:rPr>
        <w:t xml:space="preserve">In 2018, 90 per cent of research disciplines at universities were rated at world standard or above in the State of Australian University Research 2018-19: ERA National Report (ERA 2018 National Report). Australia’s world-class university research </w:t>
      </w:r>
      <w:r w:rsidR="00E21E25">
        <w:rPr>
          <w:sz w:val="24"/>
          <w:szCs w:val="24"/>
        </w:rPr>
        <w:t>is delivering life-changing outcomes for people in Australia and abroad, as demonstrated by the Engagement and Impact Assessment 2018-19 National Report (EI National Report 2018).</w:t>
      </w:r>
    </w:p>
    <w:p w14:paraId="0ED0291B" w14:textId="40C50E87" w:rsidR="00E21E25" w:rsidRDefault="00E21E25" w:rsidP="00BE5AB4">
      <w:pPr>
        <w:rPr>
          <w:sz w:val="24"/>
          <w:szCs w:val="24"/>
        </w:rPr>
      </w:pPr>
      <w:r>
        <w:rPr>
          <w:sz w:val="24"/>
          <w:szCs w:val="24"/>
        </w:rPr>
        <w:t>In addition, the EI National Report, together with more than 200 examples of highly significant research impacts published on the Australian Research Council (ARC) website, shows the extensive and diverse ways that Australian universities collaborate with partners at home and overseas.</w:t>
      </w:r>
    </w:p>
    <w:p w14:paraId="62CB221D" w14:textId="13E3F64E" w:rsidR="00E21E25" w:rsidRDefault="00E21E25" w:rsidP="00BE5AB4">
      <w:pPr>
        <w:rPr>
          <w:sz w:val="24"/>
          <w:szCs w:val="24"/>
        </w:rPr>
      </w:pPr>
      <w:r>
        <w:rPr>
          <w:sz w:val="24"/>
          <w:szCs w:val="24"/>
        </w:rPr>
        <w:t>Recent ARC-supported research breakthroughs:</w:t>
      </w:r>
    </w:p>
    <w:p w14:paraId="2B6CD7EB" w14:textId="4DBECD49" w:rsidR="00E21E25" w:rsidRPr="00E21E25" w:rsidRDefault="00E21E25" w:rsidP="00E21E25">
      <w:pPr>
        <w:pStyle w:val="ListParagraph"/>
        <w:numPr>
          <w:ilvl w:val="0"/>
          <w:numId w:val="10"/>
        </w:numPr>
      </w:pPr>
      <w:r>
        <w:rPr>
          <w:rFonts w:asciiTheme="minorHAnsi" w:hAnsiTheme="minorHAnsi" w:cstheme="minorHAnsi"/>
        </w:rPr>
        <w:t>The world’s speediest quantum operation</w:t>
      </w:r>
    </w:p>
    <w:p w14:paraId="2BD63C8B" w14:textId="20592BF8" w:rsidR="00E21E25" w:rsidRPr="00E21E25" w:rsidRDefault="00E21E25" w:rsidP="00E21E25">
      <w:pPr>
        <w:pStyle w:val="ListParagraph"/>
        <w:numPr>
          <w:ilvl w:val="0"/>
          <w:numId w:val="10"/>
        </w:numPr>
      </w:pPr>
      <w:r>
        <w:rPr>
          <w:rFonts w:asciiTheme="minorHAnsi" w:hAnsiTheme="minorHAnsi" w:cstheme="minorHAnsi"/>
        </w:rPr>
        <w:t>Development of non-combustible cladding for buildings</w:t>
      </w:r>
    </w:p>
    <w:p w14:paraId="17F89141" w14:textId="4FA7F030" w:rsidR="00E21E25" w:rsidRPr="00E21E25" w:rsidRDefault="00E21E25" w:rsidP="00E21E25">
      <w:pPr>
        <w:pStyle w:val="ListParagraph"/>
        <w:numPr>
          <w:ilvl w:val="0"/>
          <w:numId w:val="10"/>
        </w:numPr>
      </w:pPr>
      <w:r>
        <w:rPr>
          <w:rFonts w:asciiTheme="minorHAnsi" w:hAnsiTheme="minorHAnsi" w:cstheme="minorHAnsi"/>
        </w:rPr>
        <w:t>An Australian research vehicle that can dive under the Antarctic ice shelf</w:t>
      </w:r>
    </w:p>
    <w:p w14:paraId="78B64790" w14:textId="7CF4F8E2" w:rsidR="00E21E25" w:rsidRPr="00E21E25" w:rsidRDefault="00E21E25" w:rsidP="00E21E25">
      <w:pPr>
        <w:pStyle w:val="ListParagraph"/>
        <w:numPr>
          <w:ilvl w:val="0"/>
          <w:numId w:val="10"/>
        </w:numPr>
      </w:pPr>
      <w:r>
        <w:rPr>
          <w:rFonts w:asciiTheme="minorHAnsi" w:hAnsiTheme="minorHAnsi" w:cstheme="minorHAnsi"/>
        </w:rPr>
        <w:t>Collaboration in the first detection of gravitational waves</w:t>
      </w:r>
    </w:p>
    <w:p w14:paraId="5CFCED89" w14:textId="43B5522D" w:rsidR="00E21E25" w:rsidRPr="00E21E25" w:rsidRDefault="00E21E25" w:rsidP="00E21E25">
      <w:pPr>
        <w:pStyle w:val="ListParagraph"/>
        <w:numPr>
          <w:ilvl w:val="0"/>
          <w:numId w:val="10"/>
        </w:numPr>
      </w:pPr>
      <w:r>
        <w:rPr>
          <w:rFonts w:asciiTheme="minorHAnsi" w:hAnsiTheme="minorHAnsi" w:cstheme="minorHAnsi"/>
        </w:rPr>
        <w:t>Banana bred to be resistant to deadly Panama disease</w:t>
      </w:r>
    </w:p>
    <w:p w14:paraId="1E1E566D" w14:textId="1A759A4D" w:rsidR="00E21E25" w:rsidRPr="00E21E25" w:rsidRDefault="00E21E25" w:rsidP="00E21E25">
      <w:pPr>
        <w:pStyle w:val="ListParagraph"/>
        <w:numPr>
          <w:ilvl w:val="0"/>
          <w:numId w:val="10"/>
        </w:numPr>
      </w:pPr>
      <w:r>
        <w:rPr>
          <w:rFonts w:asciiTheme="minorHAnsi" w:hAnsiTheme="minorHAnsi" w:cstheme="minorHAnsi"/>
        </w:rPr>
        <w:t xml:space="preserve">Research that helps to tell Indigenous </w:t>
      </w:r>
      <w:proofErr w:type="spellStart"/>
      <w:r>
        <w:rPr>
          <w:rFonts w:asciiTheme="minorHAnsi" w:hAnsiTheme="minorHAnsi" w:cstheme="minorHAnsi"/>
        </w:rPr>
        <w:t>songlines</w:t>
      </w:r>
      <w:proofErr w:type="spellEnd"/>
    </w:p>
    <w:p w14:paraId="2CAD3A8A" w14:textId="03A8EFD8" w:rsidR="00E21E25" w:rsidRPr="00E21E25" w:rsidRDefault="00E21E25" w:rsidP="00E21E25">
      <w:pPr>
        <w:pStyle w:val="ListParagraph"/>
        <w:numPr>
          <w:ilvl w:val="0"/>
          <w:numId w:val="10"/>
        </w:numPr>
      </w:pPr>
      <w:r>
        <w:rPr>
          <w:rFonts w:asciiTheme="minorHAnsi" w:hAnsiTheme="minorHAnsi" w:cstheme="minorHAnsi"/>
        </w:rPr>
        <w:t>65,000 years identified as the oldest date for human habitation in Australia</w:t>
      </w:r>
    </w:p>
    <w:p w14:paraId="0305DA02" w14:textId="67D95498" w:rsidR="00E21E25" w:rsidRPr="00E21E25" w:rsidRDefault="00E21E25" w:rsidP="00E21E25">
      <w:pPr>
        <w:pStyle w:val="ListParagraph"/>
        <w:numPr>
          <w:ilvl w:val="0"/>
          <w:numId w:val="10"/>
        </w:numPr>
      </w:pPr>
      <w:r>
        <w:rPr>
          <w:rFonts w:asciiTheme="minorHAnsi" w:hAnsiTheme="minorHAnsi" w:cstheme="minorHAnsi"/>
        </w:rPr>
        <w:t>A ‘Smart needle’ to make brain surgery safer</w:t>
      </w:r>
    </w:p>
    <w:p w14:paraId="178F2C07" w14:textId="36671B59" w:rsidR="00E21E25" w:rsidRPr="00E21E25" w:rsidRDefault="00E21E25" w:rsidP="00E21E25">
      <w:pPr>
        <w:pStyle w:val="ListParagraph"/>
        <w:numPr>
          <w:ilvl w:val="0"/>
          <w:numId w:val="10"/>
        </w:numPr>
      </w:pPr>
      <w:r>
        <w:rPr>
          <w:rFonts w:asciiTheme="minorHAnsi" w:hAnsiTheme="minorHAnsi" w:cstheme="minorHAnsi"/>
        </w:rPr>
        <w:t>The world’s first 3D-printed jet engine</w:t>
      </w:r>
    </w:p>
    <w:p w14:paraId="2C90E8C5" w14:textId="1352B0B0" w:rsidR="00E21E25" w:rsidRPr="007F22D3" w:rsidRDefault="00E21E25" w:rsidP="00E21E25">
      <w:pPr>
        <w:pStyle w:val="ListParagraph"/>
        <w:numPr>
          <w:ilvl w:val="0"/>
          <w:numId w:val="10"/>
        </w:numPr>
      </w:pPr>
      <w:r>
        <w:rPr>
          <w:rFonts w:asciiTheme="minorHAnsi" w:hAnsiTheme="minorHAnsi" w:cstheme="minorHAnsi"/>
        </w:rPr>
        <w:t xml:space="preserve">The </w:t>
      </w:r>
      <w:proofErr w:type="spellStart"/>
      <w:r>
        <w:rPr>
          <w:rFonts w:asciiTheme="minorHAnsi" w:hAnsiTheme="minorHAnsi" w:cstheme="minorHAnsi"/>
        </w:rPr>
        <w:t>nanopatch</w:t>
      </w:r>
      <w:proofErr w:type="spellEnd"/>
      <w:r w:rsidR="007F22D3">
        <w:rPr>
          <w:rFonts w:asciiTheme="minorHAnsi" w:hAnsiTheme="minorHAnsi" w:cstheme="minorHAnsi"/>
        </w:rPr>
        <w:t xml:space="preserve"> – needle free immunisation technology</w:t>
      </w:r>
    </w:p>
    <w:p w14:paraId="66511325" w14:textId="2F2A5E1B" w:rsidR="007F22D3" w:rsidRDefault="007F22D3" w:rsidP="007F22D3"/>
    <w:p w14:paraId="07690090" w14:textId="3EAC19D7" w:rsidR="007F22D3" w:rsidRPr="007F22D3" w:rsidRDefault="007F22D3" w:rsidP="007F22D3">
      <w:pPr>
        <w:rPr>
          <w:sz w:val="24"/>
          <w:szCs w:val="24"/>
        </w:rPr>
      </w:pPr>
      <w:r w:rsidRPr="007F22D3">
        <w:rPr>
          <w:sz w:val="24"/>
          <w:szCs w:val="24"/>
        </w:rPr>
        <w:t>The Australian Government is making a significant investment in science and research in Australia, investing up to $9.6 billion in 2020 alone. Of this, the Australian Research Council (ARC) will award over $3 billion in funding over four years through competitive research grants to university research projects, many with a strong emphasis on industry collaboration.</w:t>
      </w:r>
    </w:p>
    <w:p w14:paraId="6B6834BB" w14:textId="2FF140B2" w:rsidR="007F22D3" w:rsidRPr="007F22D3" w:rsidRDefault="007F22D3" w:rsidP="007F22D3">
      <w:pPr>
        <w:rPr>
          <w:sz w:val="24"/>
          <w:szCs w:val="24"/>
        </w:rPr>
      </w:pPr>
      <w:r w:rsidRPr="007F22D3">
        <w:rPr>
          <w:sz w:val="24"/>
          <w:szCs w:val="24"/>
        </w:rPr>
        <w:lastRenderedPageBreak/>
        <w:t>16 Australians have won Nobel Prizes, half of them in Physiology or Medicine.</w:t>
      </w:r>
    </w:p>
    <w:p w14:paraId="554BAB01" w14:textId="784CBC53" w:rsidR="007F22D3" w:rsidRPr="00586D5F" w:rsidRDefault="007F22D3" w:rsidP="00586D5F">
      <w:pPr>
        <w:pStyle w:val="Heading3"/>
      </w:pPr>
      <w:r w:rsidRPr="00586D5F">
        <w:t>Quantum Computing Research</w:t>
      </w:r>
    </w:p>
    <w:p w14:paraId="32E1BB28" w14:textId="13491389" w:rsidR="007F22D3" w:rsidRDefault="007F22D3" w:rsidP="007F22D3">
      <w:pPr>
        <w:rPr>
          <w:sz w:val="24"/>
          <w:szCs w:val="24"/>
        </w:rPr>
      </w:pPr>
      <w:r>
        <w:rPr>
          <w:sz w:val="24"/>
          <w:szCs w:val="24"/>
        </w:rPr>
        <w:t>2018 Australian of the Year, ARC Laureate Professor Michelle Simmons, heads up the $33 million ARC Centre of Excellence for Quantum Computation and Communication Technology CQC2T, which has positioned itself at the forefront of Quantum Computing research in the world today. The Centre represents the best in blue-sky research, with a firm eye on the commercial goal of a working prototype of a quantum computer. The Centre has attracted considerable industry support as well as $</w:t>
      </w:r>
      <w:r w:rsidR="00262589">
        <w:rPr>
          <w:sz w:val="24"/>
          <w:szCs w:val="24"/>
        </w:rPr>
        <w:t>25 million through the Australian Government’s national Innovation and Science Agenda.</w:t>
      </w:r>
    </w:p>
    <w:p w14:paraId="757F36D9" w14:textId="2496C267" w:rsidR="00262589" w:rsidRPr="00586D5F" w:rsidRDefault="00262589" w:rsidP="00586D5F">
      <w:pPr>
        <w:pStyle w:val="Heading3"/>
      </w:pPr>
      <w:r w:rsidRPr="00586D5F">
        <w:t>Commonwealth Scientific and Industrial Research Organisation</w:t>
      </w:r>
    </w:p>
    <w:p w14:paraId="46ACB372" w14:textId="21C6F162" w:rsidR="00262589" w:rsidRDefault="00047ABE" w:rsidP="007F22D3">
      <w:pPr>
        <w:rPr>
          <w:sz w:val="24"/>
          <w:szCs w:val="24"/>
        </w:rPr>
      </w:pPr>
      <w:r>
        <w:rPr>
          <w:sz w:val="24"/>
          <w:szCs w:val="24"/>
        </w:rPr>
        <w:t xml:space="preserve">As Australia’s national science agency and innovation catalyst, the Commonwealth Scientific and Industrial Research Organisation (CSIRO) is solving the greatest global challenges through innovative science and technology, for example by ending plastic waste by reinventing the way plastic is made, </w:t>
      </w:r>
      <w:proofErr w:type="gramStart"/>
      <w:r>
        <w:rPr>
          <w:sz w:val="24"/>
          <w:szCs w:val="24"/>
        </w:rPr>
        <w:t>processed</w:t>
      </w:r>
      <w:proofErr w:type="gramEnd"/>
      <w:r>
        <w:rPr>
          <w:sz w:val="24"/>
          <w:szCs w:val="24"/>
        </w:rPr>
        <w:t xml:space="preserve"> and recycled. CSIRO is Australia’s most trusted research institution and most connected innovator, working with every Australian university, government department and major Australian industry. CSIRO works in over 80 countries and is ranked in the top one per cent of world scientific institutions in 14 of 22 research fields.</w:t>
      </w:r>
    </w:p>
    <w:p w14:paraId="682706EE" w14:textId="57AE852D" w:rsidR="00047ABE" w:rsidRDefault="00047ABE" w:rsidP="007F22D3">
      <w:pPr>
        <w:rPr>
          <w:sz w:val="24"/>
          <w:szCs w:val="24"/>
        </w:rPr>
      </w:pPr>
      <w:r>
        <w:rPr>
          <w:sz w:val="24"/>
          <w:szCs w:val="24"/>
        </w:rPr>
        <w:t>CSIRO’s collaborative research turns science into solutions for food security and quality, clean energy and resources, health and wellbeing, resilient and valuable environments, innovative industries, and a secure Australia and region.</w:t>
      </w:r>
    </w:p>
    <w:p w14:paraId="5D37E849" w14:textId="1E84DD0A" w:rsidR="00047ABE" w:rsidRDefault="00047ABE" w:rsidP="007F22D3">
      <w:pPr>
        <w:rPr>
          <w:sz w:val="24"/>
          <w:szCs w:val="24"/>
        </w:rPr>
      </w:pPr>
      <w:r>
        <w:rPr>
          <w:sz w:val="24"/>
          <w:szCs w:val="24"/>
        </w:rPr>
        <w:t xml:space="preserve">CSIRO is one of the largest and most multidisciplinary mission-driven research agencies in the world. For the past hundred years, CSIRO has been pushing the limits of science and technology to make life better for Australians. CSIRO is preparing for the next hundred by supporting science, technology, engineering and mathematics (STEM) programs </w:t>
      </w:r>
      <w:r w:rsidR="00553A28">
        <w:rPr>
          <w:sz w:val="24"/>
          <w:szCs w:val="24"/>
        </w:rPr>
        <w:t xml:space="preserve">in schools, accelerators and investment for science </w:t>
      </w:r>
      <w:proofErr w:type="gramStart"/>
      <w:r w:rsidR="00553A28">
        <w:rPr>
          <w:sz w:val="24"/>
          <w:szCs w:val="24"/>
        </w:rPr>
        <w:t>spin-outs</w:t>
      </w:r>
      <w:proofErr w:type="gramEnd"/>
      <w:r w:rsidR="00553A28">
        <w:rPr>
          <w:sz w:val="24"/>
          <w:szCs w:val="24"/>
        </w:rPr>
        <w:t>, and growth programs in businesses of all sizes.</w:t>
      </w:r>
    </w:p>
    <w:p w14:paraId="6A20931C" w14:textId="076205C9" w:rsidR="00553A28" w:rsidRDefault="00553A28" w:rsidP="007F22D3">
      <w:pPr>
        <w:rPr>
          <w:sz w:val="24"/>
          <w:szCs w:val="24"/>
        </w:rPr>
      </w:pPr>
      <w:r>
        <w:rPr>
          <w:sz w:val="24"/>
          <w:szCs w:val="24"/>
        </w:rPr>
        <w:t>CSIRO has 3,600 patents, 300 licences, over 170 spin-out companies and 57 offices throughout Australia and overseas.</w:t>
      </w:r>
    </w:p>
    <w:p w14:paraId="2A337385" w14:textId="77777777" w:rsidR="00A01BF1" w:rsidRDefault="00A01BF1">
      <w:pPr>
        <w:rPr>
          <w:b/>
          <w:bCs/>
          <w:sz w:val="32"/>
          <w:szCs w:val="32"/>
        </w:rPr>
      </w:pPr>
      <w:r>
        <w:rPr>
          <w:b/>
          <w:bCs/>
          <w:sz w:val="32"/>
          <w:szCs w:val="32"/>
        </w:rPr>
        <w:br w:type="page"/>
      </w:r>
    </w:p>
    <w:p w14:paraId="185C69F1" w14:textId="77777777" w:rsidR="00A42430" w:rsidRPr="002B0561" w:rsidRDefault="00A42430" w:rsidP="00A42430">
      <w:pPr>
        <w:pStyle w:val="Heading3"/>
      </w:pPr>
      <w:r w:rsidRPr="002B0561">
        <w:lastRenderedPageBreak/>
        <w:t>Relative impacts of Australian scientific publications by research field 2014-18</w:t>
      </w:r>
      <w:r w:rsidRPr="002B0561">
        <w:rPr>
          <w:rStyle w:val="FootnoteReference"/>
          <w:vertAlign w:val="baseline"/>
        </w:rPr>
        <w:footnoteReference w:id="49"/>
      </w:r>
    </w:p>
    <w:p w14:paraId="2C590623" w14:textId="77777777" w:rsidR="00A42430" w:rsidRPr="004D725A" w:rsidRDefault="00A42430" w:rsidP="00A42430">
      <w:pPr>
        <w:rPr>
          <w:b/>
          <w:bCs/>
          <w:sz w:val="24"/>
          <w:szCs w:val="24"/>
        </w:rPr>
      </w:pPr>
      <w:r w:rsidRPr="004D725A">
        <w:rPr>
          <w:b/>
          <w:bCs/>
          <w:sz w:val="24"/>
          <w:szCs w:val="24"/>
        </w:rPr>
        <w:t>Global Average: 1.0</w:t>
      </w:r>
    </w:p>
    <w:tbl>
      <w:tblPr>
        <w:tblStyle w:val="TableGrid"/>
        <w:tblW w:w="0" w:type="auto"/>
        <w:tblLook w:val="04A0" w:firstRow="1" w:lastRow="0" w:firstColumn="1" w:lastColumn="0" w:noHBand="0" w:noVBand="1"/>
      </w:tblPr>
      <w:tblGrid>
        <w:gridCol w:w="3416"/>
        <w:gridCol w:w="1154"/>
      </w:tblGrid>
      <w:tr w:rsidR="00A42430" w14:paraId="14FBDD56" w14:textId="77777777" w:rsidTr="00F24AFC">
        <w:trPr>
          <w:tblHeader/>
        </w:trPr>
        <w:tc>
          <w:tcPr>
            <w:tcW w:w="3416" w:type="dxa"/>
          </w:tcPr>
          <w:p w14:paraId="6E4D4068" w14:textId="77777777" w:rsidR="00A42430" w:rsidRPr="004D725A" w:rsidRDefault="00A42430" w:rsidP="00881E1F">
            <w:pPr>
              <w:rPr>
                <w:b/>
                <w:bCs/>
                <w:sz w:val="24"/>
                <w:szCs w:val="24"/>
              </w:rPr>
            </w:pPr>
            <w:r w:rsidRPr="004D725A">
              <w:rPr>
                <w:b/>
                <w:bCs/>
                <w:sz w:val="24"/>
                <w:szCs w:val="24"/>
              </w:rPr>
              <w:t xml:space="preserve">Scientific Publications </w:t>
            </w:r>
          </w:p>
        </w:tc>
        <w:tc>
          <w:tcPr>
            <w:tcW w:w="1154" w:type="dxa"/>
          </w:tcPr>
          <w:p w14:paraId="24ACD1DD" w14:textId="77777777" w:rsidR="00A42430" w:rsidRPr="004D725A" w:rsidRDefault="00A42430" w:rsidP="00881E1F">
            <w:pPr>
              <w:rPr>
                <w:b/>
                <w:bCs/>
                <w:sz w:val="24"/>
                <w:szCs w:val="24"/>
              </w:rPr>
            </w:pPr>
            <w:r w:rsidRPr="004D725A">
              <w:rPr>
                <w:b/>
                <w:bCs/>
                <w:sz w:val="24"/>
                <w:szCs w:val="24"/>
              </w:rPr>
              <w:t>Average</w:t>
            </w:r>
          </w:p>
        </w:tc>
      </w:tr>
      <w:tr w:rsidR="00A42430" w14:paraId="0C792024" w14:textId="77777777" w:rsidTr="00F24AFC">
        <w:tc>
          <w:tcPr>
            <w:tcW w:w="3416" w:type="dxa"/>
          </w:tcPr>
          <w:p w14:paraId="1D66DBC0" w14:textId="77777777" w:rsidR="00A42430" w:rsidRDefault="00A42430" w:rsidP="00881E1F">
            <w:pPr>
              <w:rPr>
                <w:sz w:val="24"/>
                <w:szCs w:val="24"/>
              </w:rPr>
            </w:pPr>
            <w:r>
              <w:rPr>
                <w:sz w:val="24"/>
                <w:szCs w:val="24"/>
              </w:rPr>
              <w:t>Space Science</w:t>
            </w:r>
          </w:p>
        </w:tc>
        <w:tc>
          <w:tcPr>
            <w:tcW w:w="1154" w:type="dxa"/>
          </w:tcPr>
          <w:p w14:paraId="0E090E60" w14:textId="77777777" w:rsidR="00A42430" w:rsidRDefault="00A42430" w:rsidP="00881E1F">
            <w:pPr>
              <w:rPr>
                <w:sz w:val="24"/>
                <w:szCs w:val="24"/>
              </w:rPr>
            </w:pPr>
            <w:r>
              <w:rPr>
                <w:sz w:val="24"/>
                <w:szCs w:val="24"/>
              </w:rPr>
              <w:t>1.81</w:t>
            </w:r>
          </w:p>
        </w:tc>
      </w:tr>
      <w:tr w:rsidR="00A42430" w14:paraId="6BC8584E" w14:textId="77777777" w:rsidTr="00F24AFC">
        <w:tc>
          <w:tcPr>
            <w:tcW w:w="3416" w:type="dxa"/>
          </w:tcPr>
          <w:p w14:paraId="1DD2BF73" w14:textId="77777777" w:rsidR="00A42430" w:rsidRDefault="00A42430" w:rsidP="00881E1F">
            <w:pPr>
              <w:rPr>
                <w:sz w:val="24"/>
                <w:szCs w:val="24"/>
              </w:rPr>
            </w:pPr>
            <w:r>
              <w:rPr>
                <w:sz w:val="24"/>
                <w:szCs w:val="24"/>
              </w:rPr>
              <w:t>Physics</w:t>
            </w:r>
          </w:p>
        </w:tc>
        <w:tc>
          <w:tcPr>
            <w:tcW w:w="1154" w:type="dxa"/>
          </w:tcPr>
          <w:p w14:paraId="3907655C" w14:textId="77777777" w:rsidR="00A42430" w:rsidRDefault="00A42430" w:rsidP="00881E1F">
            <w:pPr>
              <w:rPr>
                <w:sz w:val="24"/>
                <w:szCs w:val="24"/>
              </w:rPr>
            </w:pPr>
            <w:r>
              <w:rPr>
                <w:sz w:val="24"/>
                <w:szCs w:val="24"/>
              </w:rPr>
              <w:t>1.78</w:t>
            </w:r>
          </w:p>
        </w:tc>
      </w:tr>
      <w:tr w:rsidR="00A42430" w14:paraId="3C3D23EF" w14:textId="77777777" w:rsidTr="00F24AFC">
        <w:tc>
          <w:tcPr>
            <w:tcW w:w="3416" w:type="dxa"/>
          </w:tcPr>
          <w:p w14:paraId="7FF09906" w14:textId="77777777" w:rsidR="00A42430" w:rsidRDefault="00A42430" w:rsidP="00881E1F">
            <w:pPr>
              <w:rPr>
                <w:sz w:val="24"/>
                <w:szCs w:val="24"/>
              </w:rPr>
            </w:pPr>
            <w:r>
              <w:rPr>
                <w:sz w:val="24"/>
                <w:szCs w:val="24"/>
              </w:rPr>
              <w:t>Computer Science</w:t>
            </w:r>
          </w:p>
        </w:tc>
        <w:tc>
          <w:tcPr>
            <w:tcW w:w="1154" w:type="dxa"/>
          </w:tcPr>
          <w:p w14:paraId="4C2B8293" w14:textId="77777777" w:rsidR="00A42430" w:rsidRDefault="00A42430" w:rsidP="00881E1F">
            <w:pPr>
              <w:rPr>
                <w:sz w:val="24"/>
                <w:szCs w:val="24"/>
              </w:rPr>
            </w:pPr>
            <w:r>
              <w:rPr>
                <w:sz w:val="24"/>
                <w:szCs w:val="24"/>
              </w:rPr>
              <w:t>1.65</w:t>
            </w:r>
          </w:p>
        </w:tc>
      </w:tr>
      <w:tr w:rsidR="00A42430" w14:paraId="1B558B56" w14:textId="77777777" w:rsidTr="00F24AFC">
        <w:tc>
          <w:tcPr>
            <w:tcW w:w="3416" w:type="dxa"/>
          </w:tcPr>
          <w:p w14:paraId="10985C32" w14:textId="77777777" w:rsidR="00A42430" w:rsidRDefault="00A42430" w:rsidP="00881E1F">
            <w:pPr>
              <w:rPr>
                <w:sz w:val="24"/>
                <w:szCs w:val="24"/>
              </w:rPr>
            </w:pPr>
            <w:r>
              <w:rPr>
                <w:sz w:val="24"/>
                <w:szCs w:val="24"/>
              </w:rPr>
              <w:t>Clinical Medicine</w:t>
            </w:r>
          </w:p>
        </w:tc>
        <w:tc>
          <w:tcPr>
            <w:tcW w:w="1154" w:type="dxa"/>
          </w:tcPr>
          <w:p w14:paraId="4015B1DF" w14:textId="77777777" w:rsidR="00A42430" w:rsidRDefault="00A42430" w:rsidP="00881E1F">
            <w:pPr>
              <w:rPr>
                <w:sz w:val="24"/>
                <w:szCs w:val="24"/>
              </w:rPr>
            </w:pPr>
            <w:r>
              <w:rPr>
                <w:sz w:val="24"/>
                <w:szCs w:val="24"/>
              </w:rPr>
              <w:t>1.64</w:t>
            </w:r>
          </w:p>
        </w:tc>
      </w:tr>
      <w:tr w:rsidR="00A42430" w14:paraId="088A2339" w14:textId="77777777" w:rsidTr="00F24AFC">
        <w:tc>
          <w:tcPr>
            <w:tcW w:w="3416" w:type="dxa"/>
          </w:tcPr>
          <w:p w14:paraId="3BCF151E" w14:textId="77777777" w:rsidR="00A42430" w:rsidRDefault="00A42430" w:rsidP="00881E1F">
            <w:pPr>
              <w:rPr>
                <w:sz w:val="24"/>
                <w:szCs w:val="24"/>
              </w:rPr>
            </w:pPr>
            <w:r>
              <w:rPr>
                <w:sz w:val="24"/>
                <w:szCs w:val="24"/>
              </w:rPr>
              <w:t>Multidisciplinary</w:t>
            </w:r>
          </w:p>
        </w:tc>
        <w:tc>
          <w:tcPr>
            <w:tcW w:w="1154" w:type="dxa"/>
          </w:tcPr>
          <w:p w14:paraId="126A068E" w14:textId="77777777" w:rsidR="00A42430" w:rsidRDefault="00A42430" w:rsidP="00881E1F">
            <w:pPr>
              <w:rPr>
                <w:sz w:val="24"/>
                <w:szCs w:val="24"/>
              </w:rPr>
            </w:pPr>
            <w:r>
              <w:rPr>
                <w:sz w:val="24"/>
                <w:szCs w:val="24"/>
              </w:rPr>
              <w:t>1.58</w:t>
            </w:r>
          </w:p>
        </w:tc>
      </w:tr>
      <w:tr w:rsidR="00A42430" w14:paraId="07E4191A" w14:textId="77777777" w:rsidTr="00F24AFC">
        <w:tc>
          <w:tcPr>
            <w:tcW w:w="3416" w:type="dxa"/>
          </w:tcPr>
          <w:p w14:paraId="3675E693" w14:textId="77777777" w:rsidR="00A42430" w:rsidRDefault="00A42430" w:rsidP="00881E1F">
            <w:pPr>
              <w:rPr>
                <w:sz w:val="24"/>
                <w:szCs w:val="24"/>
              </w:rPr>
            </w:pPr>
            <w:r>
              <w:rPr>
                <w:sz w:val="24"/>
                <w:szCs w:val="24"/>
              </w:rPr>
              <w:t>Engineering</w:t>
            </w:r>
          </w:p>
        </w:tc>
        <w:tc>
          <w:tcPr>
            <w:tcW w:w="1154" w:type="dxa"/>
          </w:tcPr>
          <w:p w14:paraId="641B56F6" w14:textId="77777777" w:rsidR="00A42430" w:rsidRDefault="00A42430" w:rsidP="00881E1F">
            <w:pPr>
              <w:rPr>
                <w:sz w:val="24"/>
                <w:szCs w:val="24"/>
              </w:rPr>
            </w:pPr>
            <w:r>
              <w:rPr>
                <w:sz w:val="24"/>
                <w:szCs w:val="24"/>
              </w:rPr>
              <w:t>1.50</w:t>
            </w:r>
          </w:p>
        </w:tc>
      </w:tr>
      <w:tr w:rsidR="00A42430" w14:paraId="57AB7EC2" w14:textId="77777777" w:rsidTr="00F24AFC">
        <w:tc>
          <w:tcPr>
            <w:tcW w:w="3416" w:type="dxa"/>
          </w:tcPr>
          <w:p w14:paraId="54A3A5FA" w14:textId="77777777" w:rsidR="00A42430" w:rsidRDefault="00A42430" w:rsidP="00881E1F">
            <w:pPr>
              <w:rPr>
                <w:sz w:val="24"/>
                <w:szCs w:val="24"/>
              </w:rPr>
            </w:pPr>
            <w:r>
              <w:rPr>
                <w:sz w:val="24"/>
                <w:szCs w:val="24"/>
              </w:rPr>
              <w:t>Molecular Biology and Genetics</w:t>
            </w:r>
          </w:p>
        </w:tc>
        <w:tc>
          <w:tcPr>
            <w:tcW w:w="1154" w:type="dxa"/>
          </w:tcPr>
          <w:p w14:paraId="2523561E" w14:textId="77777777" w:rsidR="00A42430" w:rsidRDefault="00A42430" w:rsidP="00881E1F">
            <w:pPr>
              <w:rPr>
                <w:sz w:val="24"/>
                <w:szCs w:val="24"/>
              </w:rPr>
            </w:pPr>
            <w:r>
              <w:rPr>
                <w:sz w:val="24"/>
                <w:szCs w:val="24"/>
              </w:rPr>
              <w:t>1.49</w:t>
            </w:r>
          </w:p>
        </w:tc>
      </w:tr>
      <w:tr w:rsidR="00A42430" w14:paraId="14AD9469" w14:textId="77777777" w:rsidTr="00F24AFC">
        <w:tc>
          <w:tcPr>
            <w:tcW w:w="3416" w:type="dxa"/>
          </w:tcPr>
          <w:p w14:paraId="692ACBB7" w14:textId="77777777" w:rsidR="00A42430" w:rsidRDefault="00A42430" w:rsidP="00881E1F">
            <w:pPr>
              <w:rPr>
                <w:sz w:val="24"/>
                <w:szCs w:val="24"/>
              </w:rPr>
            </w:pPr>
            <w:r>
              <w:rPr>
                <w:sz w:val="24"/>
                <w:szCs w:val="24"/>
              </w:rPr>
              <w:t>Materials Science</w:t>
            </w:r>
          </w:p>
        </w:tc>
        <w:tc>
          <w:tcPr>
            <w:tcW w:w="1154" w:type="dxa"/>
          </w:tcPr>
          <w:p w14:paraId="29D61342" w14:textId="77777777" w:rsidR="00A42430" w:rsidRDefault="00A42430" w:rsidP="00881E1F">
            <w:pPr>
              <w:rPr>
                <w:sz w:val="24"/>
                <w:szCs w:val="24"/>
              </w:rPr>
            </w:pPr>
            <w:r>
              <w:rPr>
                <w:sz w:val="24"/>
                <w:szCs w:val="24"/>
              </w:rPr>
              <w:t>1.48</w:t>
            </w:r>
          </w:p>
        </w:tc>
      </w:tr>
      <w:tr w:rsidR="00A42430" w14:paraId="384F1F47" w14:textId="77777777" w:rsidTr="00F24AFC">
        <w:tc>
          <w:tcPr>
            <w:tcW w:w="3416" w:type="dxa"/>
          </w:tcPr>
          <w:p w14:paraId="622333EB" w14:textId="77777777" w:rsidR="00A42430" w:rsidRDefault="00A42430" w:rsidP="00881E1F">
            <w:pPr>
              <w:rPr>
                <w:sz w:val="24"/>
                <w:szCs w:val="24"/>
              </w:rPr>
            </w:pPr>
            <w:r>
              <w:rPr>
                <w:sz w:val="24"/>
                <w:szCs w:val="24"/>
              </w:rPr>
              <w:t>Environment/Ecology</w:t>
            </w:r>
          </w:p>
        </w:tc>
        <w:tc>
          <w:tcPr>
            <w:tcW w:w="1154" w:type="dxa"/>
          </w:tcPr>
          <w:p w14:paraId="7B8BABEA" w14:textId="77777777" w:rsidR="00A42430" w:rsidRDefault="00A42430" w:rsidP="00881E1F">
            <w:pPr>
              <w:rPr>
                <w:sz w:val="24"/>
                <w:szCs w:val="24"/>
              </w:rPr>
            </w:pPr>
            <w:r>
              <w:rPr>
                <w:sz w:val="24"/>
                <w:szCs w:val="24"/>
              </w:rPr>
              <w:t>1.46</w:t>
            </w:r>
          </w:p>
        </w:tc>
      </w:tr>
      <w:tr w:rsidR="00A42430" w14:paraId="16CCF8B9" w14:textId="77777777" w:rsidTr="00F24AFC">
        <w:tc>
          <w:tcPr>
            <w:tcW w:w="3416" w:type="dxa"/>
          </w:tcPr>
          <w:p w14:paraId="4E6FB697" w14:textId="77777777" w:rsidR="00A42430" w:rsidRDefault="00A42430" w:rsidP="00881E1F">
            <w:pPr>
              <w:rPr>
                <w:sz w:val="24"/>
                <w:szCs w:val="24"/>
              </w:rPr>
            </w:pPr>
            <w:r>
              <w:rPr>
                <w:sz w:val="24"/>
                <w:szCs w:val="24"/>
              </w:rPr>
              <w:t>Plant and Animal Science</w:t>
            </w:r>
          </w:p>
        </w:tc>
        <w:tc>
          <w:tcPr>
            <w:tcW w:w="1154" w:type="dxa"/>
          </w:tcPr>
          <w:p w14:paraId="2EBCA9DB" w14:textId="77777777" w:rsidR="00A42430" w:rsidRDefault="00A42430" w:rsidP="00881E1F">
            <w:pPr>
              <w:rPr>
                <w:sz w:val="24"/>
                <w:szCs w:val="24"/>
              </w:rPr>
            </w:pPr>
            <w:r>
              <w:rPr>
                <w:sz w:val="24"/>
                <w:szCs w:val="24"/>
              </w:rPr>
              <w:t>1.45</w:t>
            </w:r>
          </w:p>
        </w:tc>
      </w:tr>
      <w:tr w:rsidR="00A42430" w14:paraId="36DD3D85" w14:textId="77777777" w:rsidTr="00F24AFC">
        <w:tc>
          <w:tcPr>
            <w:tcW w:w="3416" w:type="dxa"/>
          </w:tcPr>
          <w:p w14:paraId="506E9398" w14:textId="77777777" w:rsidR="00A42430" w:rsidRDefault="00A42430" w:rsidP="00881E1F">
            <w:pPr>
              <w:rPr>
                <w:sz w:val="24"/>
                <w:szCs w:val="24"/>
              </w:rPr>
            </w:pPr>
            <w:r>
              <w:rPr>
                <w:sz w:val="24"/>
                <w:szCs w:val="24"/>
              </w:rPr>
              <w:t>Immunology</w:t>
            </w:r>
          </w:p>
        </w:tc>
        <w:tc>
          <w:tcPr>
            <w:tcW w:w="1154" w:type="dxa"/>
          </w:tcPr>
          <w:p w14:paraId="3D210583" w14:textId="77777777" w:rsidR="00A42430" w:rsidRDefault="00A42430" w:rsidP="00881E1F">
            <w:pPr>
              <w:rPr>
                <w:sz w:val="24"/>
                <w:szCs w:val="24"/>
              </w:rPr>
            </w:pPr>
            <w:r>
              <w:rPr>
                <w:sz w:val="24"/>
                <w:szCs w:val="24"/>
              </w:rPr>
              <w:t>1.39</w:t>
            </w:r>
          </w:p>
        </w:tc>
      </w:tr>
      <w:tr w:rsidR="00A42430" w14:paraId="628D5165" w14:textId="77777777" w:rsidTr="00F24AFC">
        <w:tc>
          <w:tcPr>
            <w:tcW w:w="3416" w:type="dxa"/>
          </w:tcPr>
          <w:p w14:paraId="608DE35E" w14:textId="77777777" w:rsidR="00A42430" w:rsidRDefault="00A42430" w:rsidP="00881E1F">
            <w:pPr>
              <w:rPr>
                <w:sz w:val="24"/>
                <w:szCs w:val="24"/>
              </w:rPr>
            </w:pPr>
            <w:r>
              <w:rPr>
                <w:sz w:val="24"/>
                <w:szCs w:val="24"/>
              </w:rPr>
              <w:t>Mathematics</w:t>
            </w:r>
          </w:p>
        </w:tc>
        <w:tc>
          <w:tcPr>
            <w:tcW w:w="1154" w:type="dxa"/>
          </w:tcPr>
          <w:p w14:paraId="3E587500" w14:textId="77777777" w:rsidR="00A42430" w:rsidRDefault="00A42430" w:rsidP="00881E1F">
            <w:pPr>
              <w:rPr>
                <w:sz w:val="24"/>
                <w:szCs w:val="24"/>
              </w:rPr>
            </w:pPr>
            <w:r>
              <w:rPr>
                <w:sz w:val="24"/>
                <w:szCs w:val="24"/>
              </w:rPr>
              <w:t>1.37</w:t>
            </w:r>
          </w:p>
        </w:tc>
      </w:tr>
      <w:tr w:rsidR="00A42430" w14:paraId="058D8041" w14:textId="77777777" w:rsidTr="00F24AFC">
        <w:tc>
          <w:tcPr>
            <w:tcW w:w="3416" w:type="dxa"/>
          </w:tcPr>
          <w:p w14:paraId="62788C12" w14:textId="77777777" w:rsidR="00A42430" w:rsidRDefault="00A42430" w:rsidP="00881E1F">
            <w:pPr>
              <w:rPr>
                <w:sz w:val="24"/>
                <w:szCs w:val="24"/>
              </w:rPr>
            </w:pPr>
            <w:r>
              <w:rPr>
                <w:sz w:val="24"/>
                <w:szCs w:val="24"/>
              </w:rPr>
              <w:t>Biology and Biochemistry</w:t>
            </w:r>
          </w:p>
        </w:tc>
        <w:tc>
          <w:tcPr>
            <w:tcW w:w="1154" w:type="dxa"/>
          </w:tcPr>
          <w:p w14:paraId="45A27C75" w14:textId="77777777" w:rsidR="00A42430" w:rsidRDefault="00A42430" w:rsidP="00881E1F">
            <w:pPr>
              <w:rPr>
                <w:sz w:val="24"/>
                <w:szCs w:val="24"/>
              </w:rPr>
            </w:pPr>
            <w:r>
              <w:rPr>
                <w:sz w:val="24"/>
                <w:szCs w:val="24"/>
              </w:rPr>
              <w:t>1.37</w:t>
            </w:r>
          </w:p>
        </w:tc>
      </w:tr>
      <w:tr w:rsidR="00A42430" w14:paraId="16EC03C8" w14:textId="77777777" w:rsidTr="00F24AFC">
        <w:tc>
          <w:tcPr>
            <w:tcW w:w="3416" w:type="dxa"/>
          </w:tcPr>
          <w:p w14:paraId="207DF8BC" w14:textId="77777777" w:rsidR="00A42430" w:rsidRDefault="00A42430" w:rsidP="00881E1F">
            <w:pPr>
              <w:rPr>
                <w:sz w:val="24"/>
                <w:szCs w:val="24"/>
              </w:rPr>
            </w:pPr>
            <w:r>
              <w:rPr>
                <w:sz w:val="24"/>
                <w:szCs w:val="24"/>
              </w:rPr>
              <w:t>Geosciences</w:t>
            </w:r>
          </w:p>
        </w:tc>
        <w:tc>
          <w:tcPr>
            <w:tcW w:w="1154" w:type="dxa"/>
          </w:tcPr>
          <w:p w14:paraId="1BBC03D7" w14:textId="77777777" w:rsidR="00A42430" w:rsidRDefault="00A42430" w:rsidP="00881E1F">
            <w:pPr>
              <w:rPr>
                <w:sz w:val="24"/>
                <w:szCs w:val="24"/>
              </w:rPr>
            </w:pPr>
            <w:r>
              <w:rPr>
                <w:sz w:val="24"/>
                <w:szCs w:val="24"/>
              </w:rPr>
              <w:t>1.36</w:t>
            </w:r>
          </w:p>
        </w:tc>
      </w:tr>
      <w:tr w:rsidR="00A42430" w14:paraId="7C61B3D3" w14:textId="77777777" w:rsidTr="00F24AFC">
        <w:tc>
          <w:tcPr>
            <w:tcW w:w="3416" w:type="dxa"/>
          </w:tcPr>
          <w:p w14:paraId="7759DDBA" w14:textId="77777777" w:rsidR="00A42430" w:rsidRDefault="00A42430" w:rsidP="00881E1F">
            <w:pPr>
              <w:rPr>
                <w:sz w:val="24"/>
                <w:szCs w:val="24"/>
              </w:rPr>
            </w:pPr>
            <w:r>
              <w:rPr>
                <w:sz w:val="24"/>
                <w:szCs w:val="24"/>
              </w:rPr>
              <w:t>Microbiology</w:t>
            </w:r>
          </w:p>
        </w:tc>
        <w:tc>
          <w:tcPr>
            <w:tcW w:w="1154" w:type="dxa"/>
          </w:tcPr>
          <w:p w14:paraId="4D9C331D" w14:textId="77777777" w:rsidR="00A42430" w:rsidRDefault="00A42430" w:rsidP="00881E1F">
            <w:pPr>
              <w:rPr>
                <w:sz w:val="24"/>
                <w:szCs w:val="24"/>
              </w:rPr>
            </w:pPr>
            <w:r>
              <w:rPr>
                <w:sz w:val="24"/>
                <w:szCs w:val="24"/>
              </w:rPr>
              <w:t>1.35</w:t>
            </w:r>
          </w:p>
        </w:tc>
      </w:tr>
      <w:tr w:rsidR="00A42430" w14:paraId="72F9AB78" w14:textId="77777777" w:rsidTr="00F24AFC">
        <w:tc>
          <w:tcPr>
            <w:tcW w:w="3416" w:type="dxa"/>
          </w:tcPr>
          <w:p w14:paraId="4B3CB31E" w14:textId="77777777" w:rsidR="00A42430" w:rsidRDefault="00A42430" w:rsidP="00881E1F">
            <w:pPr>
              <w:rPr>
                <w:sz w:val="24"/>
                <w:szCs w:val="24"/>
              </w:rPr>
            </w:pPr>
            <w:r>
              <w:rPr>
                <w:sz w:val="24"/>
                <w:szCs w:val="24"/>
              </w:rPr>
              <w:t>Agricultural Sciences</w:t>
            </w:r>
          </w:p>
        </w:tc>
        <w:tc>
          <w:tcPr>
            <w:tcW w:w="1154" w:type="dxa"/>
          </w:tcPr>
          <w:p w14:paraId="72B05D56" w14:textId="77777777" w:rsidR="00A42430" w:rsidRDefault="00A42430" w:rsidP="00881E1F">
            <w:pPr>
              <w:rPr>
                <w:sz w:val="24"/>
                <w:szCs w:val="24"/>
              </w:rPr>
            </w:pPr>
            <w:r>
              <w:rPr>
                <w:sz w:val="24"/>
                <w:szCs w:val="24"/>
              </w:rPr>
              <w:t>1.33</w:t>
            </w:r>
          </w:p>
        </w:tc>
      </w:tr>
      <w:tr w:rsidR="00A42430" w14:paraId="4F6C4AEB" w14:textId="77777777" w:rsidTr="00F24AFC">
        <w:tc>
          <w:tcPr>
            <w:tcW w:w="3416" w:type="dxa"/>
          </w:tcPr>
          <w:p w14:paraId="6F3404EA" w14:textId="77777777" w:rsidR="00A42430" w:rsidRDefault="00A42430" w:rsidP="00881E1F">
            <w:pPr>
              <w:rPr>
                <w:sz w:val="24"/>
                <w:szCs w:val="24"/>
              </w:rPr>
            </w:pPr>
            <w:r>
              <w:rPr>
                <w:sz w:val="24"/>
                <w:szCs w:val="24"/>
              </w:rPr>
              <w:t>Chemistry</w:t>
            </w:r>
          </w:p>
        </w:tc>
        <w:tc>
          <w:tcPr>
            <w:tcW w:w="1154" w:type="dxa"/>
          </w:tcPr>
          <w:p w14:paraId="39AD7B9F" w14:textId="77777777" w:rsidR="00A42430" w:rsidRDefault="00A42430" w:rsidP="00881E1F">
            <w:pPr>
              <w:rPr>
                <w:sz w:val="24"/>
                <w:szCs w:val="24"/>
              </w:rPr>
            </w:pPr>
            <w:r>
              <w:rPr>
                <w:sz w:val="24"/>
                <w:szCs w:val="24"/>
              </w:rPr>
              <w:t>1.29</w:t>
            </w:r>
          </w:p>
        </w:tc>
      </w:tr>
      <w:tr w:rsidR="00A42430" w14:paraId="0C376AC2" w14:textId="77777777" w:rsidTr="00F24AFC">
        <w:tc>
          <w:tcPr>
            <w:tcW w:w="3416" w:type="dxa"/>
          </w:tcPr>
          <w:p w14:paraId="0882F024" w14:textId="77777777" w:rsidR="00A42430" w:rsidRDefault="00A42430" w:rsidP="00881E1F">
            <w:pPr>
              <w:rPr>
                <w:sz w:val="24"/>
                <w:szCs w:val="24"/>
              </w:rPr>
            </w:pPr>
            <w:r>
              <w:rPr>
                <w:sz w:val="24"/>
                <w:szCs w:val="24"/>
              </w:rPr>
              <w:t>Pharmacology and Toxicology</w:t>
            </w:r>
          </w:p>
        </w:tc>
        <w:tc>
          <w:tcPr>
            <w:tcW w:w="1154" w:type="dxa"/>
          </w:tcPr>
          <w:p w14:paraId="22435598" w14:textId="77777777" w:rsidR="00A42430" w:rsidRDefault="00A42430" w:rsidP="00881E1F">
            <w:pPr>
              <w:rPr>
                <w:sz w:val="24"/>
                <w:szCs w:val="24"/>
              </w:rPr>
            </w:pPr>
            <w:r>
              <w:rPr>
                <w:sz w:val="24"/>
                <w:szCs w:val="24"/>
              </w:rPr>
              <w:t>1.26</w:t>
            </w:r>
          </w:p>
        </w:tc>
      </w:tr>
      <w:tr w:rsidR="00A42430" w14:paraId="55860ED5" w14:textId="77777777" w:rsidTr="00F24AFC">
        <w:tc>
          <w:tcPr>
            <w:tcW w:w="3416" w:type="dxa"/>
          </w:tcPr>
          <w:p w14:paraId="45075357" w14:textId="77777777" w:rsidR="00A42430" w:rsidRDefault="00A42430" w:rsidP="00881E1F">
            <w:pPr>
              <w:rPr>
                <w:sz w:val="24"/>
                <w:szCs w:val="24"/>
              </w:rPr>
            </w:pPr>
            <w:r>
              <w:rPr>
                <w:sz w:val="24"/>
                <w:szCs w:val="24"/>
              </w:rPr>
              <w:t>Neuroscience and Behaviour</w:t>
            </w:r>
          </w:p>
        </w:tc>
        <w:tc>
          <w:tcPr>
            <w:tcW w:w="1154" w:type="dxa"/>
          </w:tcPr>
          <w:p w14:paraId="451519A8" w14:textId="77777777" w:rsidR="00A42430" w:rsidRDefault="00A42430" w:rsidP="00881E1F">
            <w:pPr>
              <w:rPr>
                <w:sz w:val="24"/>
                <w:szCs w:val="24"/>
              </w:rPr>
            </w:pPr>
            <w:r>
              <w:rPr>
                <w:sz w:val="24"/>
                <w:szCs w:val="24"/>
              </w:rPr>
              <w:t>1.26</w:t>
            </w:r>
          </w:p>
        </w:tc>
      </w:tr>
      <w:tr w:rsidR="00A42430" w14:paraId="76807BAC" w14:textId="77777777" w:rsidTr="00F24AFC">
        <w:tc>
          <w:tcPr>
            <w:tcW w:w="3416" w:type="dxa"/>
          </w:tcPr>
          <w:p w14:paraId="12F3E230" w14:textId="77777777" w:rsidR="00A42430" w:rsidRDefault="00A42430" w:rsidP="00881E1F">
            <w:pPr>
              <w:rPr>
                <w:sz w:val="24"/>
                <w:szCs w:val="24"/>
              </w:rPr>
            </w:pPr>
            <w:r>
              <w:rPr>
                <w:sz w:val="24"/>
                <w:szCs w:val="24"/>
              </w:rPr>
              <w:t>Psychiatry/Psychology</w:t>
            </w:r>
          </w:p>
        </w:tc>
        <w:tc>
          <w:tcPr>
            <w:tcW w:w="1154" w:type="dxa"/>
          </w:tcPr>
          <w:p w14:paraId="313918FD" w14:textId="77777777" w:rsidR="00A42430" w:rsidRDefault="00A42430" w:rsidP="00881E1F">
            <w:pPr>
              <w:rPr>
                <w:sz w:val="24"/>
                <w:szCs w:val="24"/>
              </w:rPr>
            </w:pPr>
            <w:r>
              <w:rPr>
                <w:sz w:val="24"/>
                <w:szCs w:val="24"/>
              </w:rPr>
              <w:t>1.21</w:t>
            </w:r>
          </w:p>
        </w:tc>
      </w:tr>
      <w:tr w:rsidR="00A42430" w14:paraId="03543606" w14:textId="77777777" w:rsidTr="00F24AFC">
        <w:tc>
          <w:tcPr>
            <w:tcW w:w="3416" w:type="dxa"/>
          </w:tcPr>
          <w:p w14:paraId="3A15668D" w14:textId="77777777" w:rsidR="00A42430" w:rsidRDefault="00A42430" w:rsidP="00881E1F">
            <w:pPr>
              <w:rPr>
                <w:sz w:val="24"/>
                <w:szCs w:val="24"/>
              </w:rPr>
            </w:pPr>
            <w:r>
              <w:rPr>
                <w:sz w:val="24"/>
                <w:szCs w:val="24"/>
              </w:rPr>
              <w:t>Social Sciences, general</w:t>
            </w:r>
          </w:p>
        </w:tc>
        <w:tc>
          <w:tcPr>
            <w:tcW w:w="1154" w:type="dxa"/>
          </w:tcPr>
          <w:p w14:paraId="620C0CCE" w14:textId="77777777" w:rsidR="00A42430" w:rsidRDefault="00A42430" w:rsidP="00881E1F">
            <w:pPr>
              <w:rPr>
                <w:sz w:val="24"/>
                <w:szCs w:val="24"/>
              </w:rPr>
            </w:pPr>
            <w:r>
              <w:rPr>
                <w:sz w:val="24"/>
                <w:szCs w:val="24"/>
              </w:rPr>
              <w:t>1.18</w:t>
            </w:r>
          </w:p>
        </w:tc>
      </w:tr>
      <w:tr w:rsidR="00A42430" w14:paraId="79374C36" w14:textId="77777777" w:rsidTr="00F24AFC">
        <w:tc>
          <w:tcPr>
            <w:tcW w:w="3416" w:type="dxa"/>
          </w:tcPr>
          <w:p w14:paraId="50A928F8" w14:textId="77777777" w:rsidR="00A42430" w:rsidRDefault="00A42430" w:rsidP="00881E1F">
            <w:pPr>
              <w:rPr>
                <w:sz w:val="24"/>
                <w:szCs w:val="24"/>
              </w:rPr>
            </w:pPr>
            <w:r>
              <w:rPr>
                <w:sz w:val="24"/>
                <w:szCs w:val="24"/>
              </w:rPr>
              <w:t>Economics and Business</w:t>
            </w:r>
          </w:p>
        </w:tc>
        <w:tc>
          <w:tcPr>
            <w:tcW w:w="1154" w:type="dxa"/>
          </w:tcPr>
          <w:p w14:paraId="0495930F" w14:textId="77777777" w:rsidR="00A42430" w:rsidRDefault="00A42430" w:rsidP="00881E1F">
            <w:pPr>
              <w:rPr>
                <w:sz w:val="24"/>
                <w:szCs w:val="24"/>
              </w:rPr>
            </w:pPr>
            <w:r>
              <w:rPr>
                <w:sz w:val="24"/>
                <w:szCs w:val="24"/>
              </w:rPr>
              <w:t>1.08</w:t>
            </w:r>
          </w:p>
        </w:tc>
      </w:tr>
    </w:tbl>
    <w:p w14:paraId="49ECBDBD" w14:textId="77777777" w:rsidR="00A42430" w:rsidRDefault="00A42430" w:rsidP="007F22D3">
      <w:pPr>
        <w:rPr>
          <w:rStyle w:val="Heading3Char"/>
        </w:rPr>
      </w:pPr>
    </w:p>
    <w:p w14:paraId="289468EE" w14:textId="791F898C" w:rsidR="00553A28" w:rsidRDefault="00553A28" w:rsidP="007F22D3">
      <w:pPr>
        <w:rPr>
          <w:b/>
          <w:bCs/>
          <w:sz w:val="32"/>
          <w:szCs w:val="32"/>
        </w:rPr>
      </w:pPr>
      <w:r w:rsidRPr="00586D5F">
        <w:rPr>
          <w:rStyle w:val="Heading3Char"/>
        </w:rPr>
        <w:t>Renewable energy</w:t>
      </w:r>
    </w:p>
    <w:p w14:paraId="6A3B5F47" w14:textId="352BD4C3" w:rsidR="00553A28" w:rsidRDefault="00553A28" w:rsidP="007F22D3">
      <w:pPr>
        <w:rPr>
          <w:sz w:val="24"/>
          <w:szCs w:val="24"/>
        </w:rPr>
      </w:pPr>
      <w:r>
        <w:rPr>
          <w:sz w:val="24"/>
          <w:szCs w:val="24"/>
        </w:rPr>
        <w:t xml:space="preserve">Australia has some of the best wind and solar resources in the </w:t>
      </w:r>
      <w:proofErr w:type="gramStart"/>
      <w:r>
        <w:rPr>
          <w:sz w:val="24"/>
          <w:szCs w:val="24"/>
        </w:rPr>
        <w:t>world, and</w:t>
      </w:r>
      <w:proofErr w:type="gramEnd"/>
      <w:r>
        <w:rPr>
          <w:sz w:val="24"/>
          <w:szCs w:val="24"/>
        </w:rPr>
        <w:t xml:space="preserve"> remains committed to sustainable and renewable energy solutions. We are building and investing in renewables at record levels.</w:t>
      </w:r>
    </w:p>
    <w:p w14:paraId="6D8DFCC0" w14:textId="22319F4B" w:rsidR="00553A28" w:rsidRDefault="00553A28" w:rsidP="007F22D3">
      <w:pPr>
        <w:rPr>
          <w:sz w:val="24"/>
          <w:szCs w:val="24"/>
        </w:rPr>
      </w:pPr>
      <w:r>
        <w:rPr>
          <w:sz w:val="24"/>
          <w:szCs w:val="24"/>
        </w:rPr>
        <w:t xml:space="preserve">In 2019, Australia deployed new renewable energy ten times faster per capita than the global average. Today, renewables are expected to contribute 23 per cent of our electricity sent out </w:t>
      </w:r>
      <w:r w:rsidR="005246AA">
        <w:rPr>
          <w:sz w:val="24"/>
          <w:szCs w:val="24"/>
        </w:rPr>
        <w:t>in 2020 and 50 per cent by 2030.</w:t>
      </w:r>
    </w:p>
    <w:p w14:paraId="64B8C807" w14:textId="1CAF5B62" w:rsidR="005246AA" w:rsidRDefault="005246AA" w:rsidP="007F22D3">
      <w:pPr>
        <w:rPr>
          <w:sz w:val="24"/>
          <w:szCs w:val="24"/>
        </w:rPr>
      </w:pPr>
      <w:r>
        <w:rPr>
          <w:sz w:val="24"/>
          <w:szCs w:val="24"/>
        </w:rPr>
        <w:t xml:space="preserve">The Australian Renewable Energy Agency (ARENA) and the Clean Energy Finance Corporation (CEFC) provide research, </w:t>
      </w:r>
      <w:proofErr w:type="gramStart"/>
      <w:r>
        <w:rPr>
          <w:sz w:val="24"/>
          <w:szCs w:val="24"/>
        </w:rPr>
        <w:t>development</w:t>
      </w:r>
      <w:proofErr w:type="gramEnd"/>
      <w:r>
        <w:rPr>
          <w:sz w:val="24"/>
          <w:szCs w:val="24"/>
        </w:rPr>
        <w:t xml:space="preserve"> and development grants, as well as debt and equity funding, driving innovation in renewables and clean energy. The CEFC is the </w:t>
      </w:r>
      <w:r>
        <w:rPr>
          <w:sz w:val="24"/>
          <w:szCs w:val="24"/>
        </w:rPr>
        <w:lastRenderedPageBreak/>
        <w:t>world’s largest public owned ‘Green Bank’, which has committed more than $8.6 billion and led to investment in clean energy projects worth almost $29.7 billion</w:t>
      </w:r>
      <w:r>
        <w:rPr>
          <w:rStyle w:val="FootnoteReference"/>
          <w:sz w:val="24"/>
          <w:szCs w:val="24"/>
        </w:rPr>
        <w:footnoteReference w:id="50"/>
      </w:r>
      <w:r>
        <w:rPr>
          <w:sz w:val="24"/>
          <w:szCs w:val="24"/>
        </w:rPr>
        <w:t>.</w:t>
      </w:r>
    </w:p>
    <w:p w14:paraId="310326DD" w14:textId="1D246623" w:rsidR="00A01BF1" w:rsidRDefault="005246AA">
      <w:pPr>
        <w:rPr>
          <w:b/>
          <w:bCs/>
          <w:sz w:val="32"/>
          <w:szCs w:val="32"/>
        </w:rPr>
      </w:pPr>
      <w:r>
        <w:rPr>
          <w:sz w:val="24"/>
          <w:szCs w:val="24"/>
        </w:rPr>
        <w:t>Over 2.3 million small-scale solar photovoltaic systems (&lt;100 kilowatts in capacity) have been installed in Australia. This includes commercial-scale behind-the-meter systems.</w:t>
      </w:r>
    </w:p>
    <w:p w14:paraId="2F44A52C" w14:textId="23B34FA5" w:rsidR="005246AA" w:rsidRPr="00586D5F" w:rsidRDefault="005246AA" w:rsidP="00586D5F">
      <w:pPr>
        <w:pStyle w:val="Heading3"/>
      </w:pPr>
      <w:r w:rsidRPr="00586D5F">
        <w:t>Australia as a low emissions technology leader</w:t>
      </w:r>
    </w:p>
    <w:p w14:paraId="474EF508" w14:textId="361A09E4" w:rsidR="005246AA" w:rsidRDefault="005246AA" w:rsidP="007F22D3">
      <w:pPr>
        <w:rPr>
          <w:sz w:val="24"/>
          <w:szCs w:val="24"/>
        </w:rPr>
      </w:pPr>
      <w:r>
        <w:rPr>
          <w:sz w:val="24"/>
          <w:szCs w:val="24"/>
        </w:rPr>
        <w:t xml:space="preserve">Australia is focussed on advancing practical, </w:t>
      </w:r>
      <w:proofErr w:type="gramStart"/>
      <w:r>
        <w:rPr>
          <w:sz w:val="24"/>
          <w:szCs w:val="24"/>
        </w:rPr>
        <w:t>scalable</w:t>
      </w:r>
      <w:proofErr w:type="gramEnd"/>
      <w:r>
        <w:rPr>
          <w:sz w:val="24"/>
          <w:szCs w:val="24"/>
        </w:rPr>
        <w:t xml:space="preserve"> and commercially viable technologies to drive the global transition to net-zero. </w:t>
      </w:r>
      <w:r w:rsidR="00713797">
        <w:rPr>
          <w:sz w:val="24"/>
          <w:szCs w:val="24"/>
        </w:rPr>
        <w:t>Australia’s Technology Investment Roadmap will drive down the cost of low emissions technologies and accelerate their deployment, both in Australia and overseas. In September 2020, Australia released our first Low Emissions Technology Statement that sets ambitious but realistic stretch goals to drive down the cost of low emissions technologies to economic parity with existing mature technologies. Through our technology investments, Australia is supporting global efforts to reduce emissions and providing our global partners the clean energy exports they need to transition to low emission economies.</w:t>
      </w:r>
    </w:p>
    <w:p w14:paraId="1FFA525C" w14:textId="0D72F716" w:rsidR="00713797" w:rsidRDefault="00713797" w:rsidP="007F22D3">
      <w:pPr>
        <w:rPr>
          <w:sz w:val="24"/>
          <w:szCs w:val="24"/>
        </w:rPr>
      </w:pPr>
      <w:r>
        <w:rPr>
          <w:sz w:val="24"/>
          <w:szCs w:val="24"/>
        </w:rPr>
        <w:t>Australia has the world’s highest level of uptake of household solar</w:t>
      </w:r>
      <w:r w:rsidR="00D72BD5" w:rsidRPr="00D72BD5">
        <w:rPr>
          <w:sz w:val="24"/>
          <w:szCs w:val="24"/>
        </w:rPr>
        <w:t xml:space="preserve"> </w:t>
      </w:r>
      <w:r w:rsidR="00D72BD5">
        <w:rPr>
          <w:sz w:val="24"/>
          <w:szCs w:val="24"/>
        </w:rPr>
        <w:t>at one in four Australian homes.</w:t>
      </w:r>
      <w:r>
        <w:rPr>
          <w:rStyle w:val="FootnoteReference"/>
          <w:sz w:val="24"/>
          <w:szCs w:val="24"/>
        </w:rPr>
        <w:footnoteReference w:id="51"/>
      </w:r>
    </w:p>
    <w:p w14:paraId="0674E9C3" w14:textId="45A34324" w:rsidR="00713797" w:rsidRPr="00586D5F" w:rsidRDefault="00713797" w:rsidP="00586D5F">
      <w:pPr>
        <w:pStyle w:val="Heading3"/>
      </w:pPr>
      <w:r w:rsidRPr="00586D5F">
        <w:t>Hydrogen Strategy</w:t>
      </w:r>
    </w:p>
    <w:p w14:paraId="23539146" w14:textId="0465B641" w:rsidR="00713797" w:rsidRDefault="00713797" w:rsidP="007F22D3">
      <w:pPr>
        <w:rPr>
          <w:sz w:val="24"/>
          <w:szCs w:val="24"/>
        </w:rPr>
      </w:pPr>
      <w:r>
        <w:rPr>
          <w:sz w:val="24"/>
          <w:szCs w:val="24"/>
        </w:rPr>
        <w:t xml:space="preserve">Australia is positioning to be a global leader in hydrogen production and is driving investments to support the growth of a clean, innovative, </w:t>
      </w:r>
      <w:proofErr w:type="gramStart"/>
      <w:r w:rsidR="00D72BD5">
        <w:rPr>
          <w:sz w:val="24"/>
          <w:szCs w:val="24"/>
        </w:rPr>
        <w:t>safe</w:t>
      </w:r>
      <w:proofErr w:type="gramEnd"/>
      <w:r>
        <w:rPr>
          <w:sz w:val="24"/>
          <w:szCs w:val="24"/>
        </w:rPr>
        <w:t xml:space="preserve"> and competitive Australian hydrogen industry. In 2019, Australia released our National Hydrogen Strategy, which was agreed by all </w:t>
      </w:r>
      <w:r w:rsidR="00AD0641">
        <w:rPr>
          <w:sz w:val="24"/>
          <w:szCs w:val="24"/>
        </w:rPr>
        <w:t>Australian governments and sets out the path to grow Australia’s hydrogen industry to 2030 and beyond. The Government has now committed over half a billion dollars to the development of hydrogen in Australia, including $70.2 million for a hydrogen export hub (announced September 2020).</w:t>
      </w:r>
    </w:p>
    <w:p w14:paraId="3BE42F3F" w14:textId="6BE26A25" w:rsidR="00AD0641" w:rsidRPr="00586D5F" w:rsidRDefault="00AD0641" w:rsidP="00586D5F">
      <w:pPr>
        <w:pStyle w:val="Heading3"/>
      </w:pPr>
      <w:r w:rsidRPr="00586D5F">
        <w:t>Mining and resources</w:t>
      </w:r>
    </w:p>
    <w:p w14:paraId="680EEC73" w14:textId="0F811421" w:rsidR="00AD0641" w:rsidRDefault="00AD0641" w:rsidP="007F22D3">
      <w:pPr>
        <w:rPr>
          <w:sz w:val="24"/>
          <w:szCs w:val="24"/>
        </w:rPr>
      </w:pPr>
      <w:r>
        <w:rPr>
          <w:sz w:val="24"/>
          <w:szCs w:val="24"/>
        </w:rPr>
        <w:t xml:space="preserve">With abundant resources, skilled professionals and cutting-edge technology, Australia is a leader in the global mining industry and is among the largest producers of bauxite, iron and zinc ore, nickel, lithium, rare earths, and gold. Australia is also a major supplier of energy resources, including coal, natural </w:t>
      </w:r>
      <w:proofErr w:type="gramStart"/>
      <w:r>
        <w:rPr>
          <w:sz w:val="24"/>
          <w:szCs w:val="24"/>
        </w:rPr>
        <w:t>gas</w:t>
      </w:r>
      <w:proofErr w:type="gramEnd"/>
      <w:r>
        <w:rPr>
          <w:sz w:val="24"/>
          <w:szCs w:val="24"/>
        </w:rPr>
        <w:t xml:space="preserve"> and uranium.</w:t>
      </w:r>
    </w:p>
    <w:p w14:paraId="65EDFBAB" w14:textId="0F6837E7" w:rsidR="00AD0641" w:rsidRDefault="00AD0641" w:rsidP="007F22D3">
      <w:pPr>
        <w:rPr>
          <w:sz w:val="24"/>
          <w:szCs w:val="24"/>
        </w:rPr>
      </w:pPr>
      <w:r>
        <w:rPr>
          <w:sz w:val="24"/>
          <w:szCs w:val="24"/>
        </w:rPr>
        <w:t>In 2019-20, the mining sector accounted for 10.9 per cent of Australia’s GDP and minerals and fuels accounted for 51.7 per cent of Australia’s goods and services exports</w:t>
      </w:r>
      <w:r>
        <w:rPr>
          <w:rStyle w:val="FootnoteReference"/>
          <w:sz w:val="24"/>
          <w:szCs w:val="24"/>
        </w:rPr>
        <w:footnoteReference w:id="52"/>
      </w:r>
      <w:r w:rsidR="00F606D0">
        <w:rPr>
          <w:sz w:val="24"/>
          <w:szCs w:val="24"/>
        </w:rPr>
        <w:t xml:space="preserve">. The scale of Australia’s resources industry has helped the country become a world leader in the development and manufacture of mining equipment, </w:t>
      </w:r>
      <w:proofErr w:type="gramStart"/>
      <w:r w:rsidR="00F606D0">
        <w:rPr>
          <w:sz w:val="24"/>
          <w:szCs w:val="24"/>
        </w:rPr>
        <w:t>technology</w:t>
      </w:r>
      <w:proofErr w:type="gramEnd"/>
      <w:r w:rsidR="00F606D0">
        <w:rPr>
          <w:sz w:val="24"/>
          <w:szCs w:val="24"/>
        </w:rPr>
        <w:t xml:space="preserve"> and services. Australian </w:t>
      </w:r>
      <w:r w:rsidR="00F606D0">
        <w:rPr>
          <w:sz w:val="24"/>
          <w:szCs w:val="24"/>
        </w:rPr>
        <w:lastRenderedPageBreak/>
        <w:t>firms are competitive across the supply chain, including in exploration, engineering, processing, environmental management, mine safety, training, and research and development.</w:t>
      </w:r>
    </w:p>
    <w:p w14:paraId="2C355EDD" w14:textId="55B8E9C3" w:rsidR="00F606D0" w:rsidRDefault="00F606D0" w:rsidP="007F22D3">
      <w:pPr>
        <w:rPr>
          <w:sz w:val="24"/>
          <w:szCs w:val="24"/>
        </w:rPr>
      </w:pPr>
      <w:r>
        <w:rPr>
          <w:sz w:val="24"/>
          <w:szCs w:val="24"/>
        </w:rPr>
        <w:t>The Australian mining and resource sectors are significant growing players in the field of global renewable energy production, contributing to the development and supply of battery technology, photovoltaic cells and more</w:t>
      </w:r>
      <w:r>
        <w:rPr>
          <w:rStyle w:val="FootnoteReference"/>
          <w:sz w:val="24"/>
          <w:szCs w:val="24"/>
        </w:rPr>
        <w:footnoteReference w:id="53"/>
      </w:r>
      <w:r>
        <w:rPr>
          <w:sz w:val="24"/>
          <w:szCs w:val="24"/>
        </w:rPr>
        <w:t>.</w:t>
      </w:r>
    </w:p>
    <w:p w14:paraId="31ECAFF6" w14:textId="2F8751D9" w:rsidR="00F606D0" w:rsidRPr="00586D5F" w:rsidRDefault="00F606D0" w:rsidP="00586D5F">
      <w:pPr>
        <w:pStyle w:val="Heading2"/>
      </w:pPr>
      <w:r w:rsidRPr="00586D5F">
        <w:t>Australia and the world</w:t>
      </w:r>
    </w:p>
    <w:p w14:paraId="755BD077" w14:textId="1485D9F9" w:rsidR="00F606D0" w:rsidRPr="00586D5F" w:rsidRDefault="00F606D0" w:rsidP="00586D5F">
      <w:pPr>
        <w:pStyle w:val="Heading3"/>
      </w:pPr>
      <w:r w:rsidRPr="00586D5F">
        <w:t>International engagement</w:t>
      </w:r>
    </w:p>
    <w:p w14:paraId="0FF7C768" w14:textId="77777777" w:rsidR="00E129E4" w:rsidRDefault="00E129E4" w:rsidP="007F22D3">
      <w:pPr>
        <w:rPr>
          <w:sz w:val="24"/>
          <w:szCs w:val="24"/>
        </w:rPr>
      </w:pPr>
      <w:r>
        <w:rPr>
          <w:sz w:val="24"/>
          <w:szCs w:val="24"/>
        </w:rPr>
        <w:t xml:space="preserve">Australia continues to work towards an open, </w:t>
      </w:r>
      <w:proofErr w:type="gramStart"/>
      <w:r>
        <w:rPr>
          <w:sz w:val="24"/>
          <w:szCs w:val="24"/>
        </w:rPr>
        <w:t>inclusive</w:t>
      </w:r>
      <w:proofErr w:type="gramEnd"/>
      <w:r>
        <w:rPr>
          <w:sz w:val="24"/>
          <w:szCs w:val="24"/>
        </w:rPr>
        <w:t xml:space="preserve"> and prosperous Indo-pacific region. Australia’s alliance with the United States and deep bilateral engagement with India, Indonesia, Japan, the Republic of </w:t>
      </w:r>
      <w:proofErr w:type="gramStart"/>
      <w:r>
        <w:rPr>
          <w:sz w:val="24"/>
          <w:szCs w:val="24"/>
        </w:rPr>
        <w:t>Korea</w:t>
      </w:r>
      <w:proofErr w:type="gramEnd"/>
      <w:r>
        <w:rPr>
          <w:sz w:val="24"/>
          <w:szCs w:val="24"/>
        </w:rPr>
        <w:t xml:space="preserve"> and Vietnam remain paramount, as does our important relationship with China.</w:t>
      </w:r>
    </w:p>
    <w:p w14:paraId="50AD3841" w14:textId="77777777" w:rsidR="00E129E4" w:rsidRDefault="00E129E4" w:rsidP="007F22D3">
      <w:pPr>
        <w:rPr>
          <w:sz w:val="24"/>
          <w:szCs w:val="24"/>
        </w:rPr>
      </w:pPr>
      <w:r>
        <w:rPr>
          <w:sz w:val="24"/>
          <w:szCs w:val="24"/>
        </w:rPr>
        <w:t xml:space="preserve">Australia enjoys strong ties with New Zealand and the UK and has significant links with partners in the Pacific, Southeast </w:t>
      </w:r>
      <w:proofErr w:type="gramStart"/>
      <w:r>
        <w:rPr>
          <w:sz w:val="24"/>
          <w:szCs w:val="24"/>
        </w:rPr>
        <w:t>Asia</w:t>
      </w:r>
      <w:proofErr w:type="gramEnd"/>
      <w:r>
        <w:rPr>
          <w:sz w:val="24"/>
          <w:szCs w:val="24"/>
        </w:rPr>
        <w:t xml:space="preserve"> and Europe. Australia remains committed to multilateralism, working collaboratively to promote free trade, address global challenges and support the rules-based international order.</w:t>
      </w:r>
    </w:p>
    <w:p w14:paraId="6E07E3DF" w14:textId="07B977CC" w:rsidR="00F606D0" w:rsidRPr="00586D5F" w:rsidRDefault="00E129E4" w:rsidP="00586D5F">
      <w:pPr>
        <w:pStyle w:val="Heading2"/>
      </w:pPr>
      <w:r w:rsidRPr="00586D5F">
        <w:t xml:space="preserve">Regional and global engagement </w:t>
      </w:r>
    </w:p>
    <w:p w14:paraId="71357604" w14:textId="1997F301" w:rsidR="00E129E4" w:rsidRPr="00586D5F" w:rsidRDefault="00E129E4" w:rsidP="00586D5F">
      <w:pPr>
        <w:pStyle w:val="Heading3"/>
      </w:pPr>
      <w:r w:rsidRPr="00586D5F">
        <w:t>Indo-Pacific engagement</w:t>
      </w:r>
    </w:p>
    <w:p w14:paraId="75522D20" w14:textId="3AE31AD7" w:rsidR="00E129E4" w:rsidRDefault="00E129E4" w:rsidP="007F22D3">
      <w:pPr>
        <w:rPr>
          <w:sz w:val="24"/>
          <w:szCs w:val="24"/>
        </w:rPr>
      </w:pPr>
      <w:r>
        <w:rPr>
          <w:sz w:val="24"/>
          <w:szCs w:val="24"/>
        </w:rPr>
        <w:t>The Indo-Pacific region is vital to Australia’s security and prosperity. The region encompasses Australia’s Pacific family</w:t>
      </w:r>
      <w:r w:rsidR="00E6641E">
        <w:rPr>
          <w:sz w:val="24"/>
          <w:szCs w:val="24"/>
        </w:rPr>
        <w:t xml:space="preserve">, our close neighbours, our United States ally, and our other major strategic and trading partners. Amid a profound shift in economic and strategic weight in our region, and as countries recover from the COVID-19 pandemic, Australia’s interests lie in an open, </w:t>
      </w:r>
      <w:proofErr w:type="gramStart"/>
      <w:r w:rsidR="00E6641E">
        <w:rPr>
          <w:sz w:val="24"/>
          <w:szCs w:val="24"/>
        </w:rPr>
        <w:t>inclusive</w:t>
      </w:r>
      <w:proofErr w:type="gramEnd"/>
      <w:r w:rsidR="00E6641E">
        <w:rPr>
          <w:sz w:val="24"/>
          <w:szCs w:val="24"/>
        </w:rPr>
        <w:t xml:space="preserve"> and prosperous Indo-Pacific. Our core foreign policy objective is to ensure our region evolves peacefully and without erosion of the fundamental principles on which the Indo-Pacific’s prosperity and cooperative relations are based.</w:t>
      </w:r>
    </w:p>
    <w:p w14:paraId="35896B5E" w14:textId="404FAADE" w:rsidR="00E6641E" w:rsidRDefault="00E6641E" w:rsidP="007F22D3">
      <w:pPr>
        <w:rPr>
          <w:sz w:val="24"/>
          <w:szCs w:val="24"/>
        </w:rPr>
      </w:pPr>
      <w:r>
        <w:rPr>
          <w:sz w:val="24"/>
          <w:szCs w:val="24"/>
        </w:rPr>
        <w:t xml:space="preserve">Australia’s agenda for the Indo-Pacific includes promoting rules and norms to guide peaceful cooperation and regional economic integration </w:t>
      </w:r>
      <w:proofErr w:type="gramStart"/>
      <w:r>
        <w:rPr>
          <w:sz w:val="24"/>
          <w:szCs w:val="24"/>
        </w:rPr>
        <w:t>on the basis of</w:t>
      </w:r>
      <w:proofErr w:type="gramEnd"/>
      <w:r>
        <w:rPr>
          <w:sz w:val="24"/>
          <w:szCs w:val="24"/>
        </w:rPr>
        <w:t xml:space="preserve"> open markets. Helping countries in our region overcome the health, social and economic effects of the COVID-19 crisis has been a major focus of our development assistance. Australia is working to support the strong engagement by our United States ally in the economic and security affairs of the Indo-Pacific, while working </w:t>
      </w:r>
      <w:r w:rsidR="00CD5504">
        <w:rPr>
          <w:sz w:val="24"/>
          <w:szCs w:val="24"/>
        </w:rPr>
        <w:t xml:space="preserve">more closely than ever before with key partners such as India, Indonesia, Japan, the Republic of </w:t>
      </w:r>
      <w:proofErr w:type="gramStart"/>
      <w:r w:rsidR="00CD5504">
        <w:rPr>
          <w:sz w:val="24"/>
          <w:szCs w:val="24"/>
        </w:rPr>
        <w:t>Korea</w:t>
      </w:r>
      <w:proofErr w:type="gramEnd"/>
      <w:r w:rsidR="00CD5504">
        <w:rPr>
          <w:sz w:val="24"/>
          <w:szCs w:val="24"/>
        </w:rPr>
        <w:t xml:space="preserve"> and Vietnam.</w:t>
      </w:r>
    </w:p>
    <w:p w14:paraId="4B5AE19C" w14:textId="01A63697" w:rsidR="00CD5504" w:rsidRDefault="00CD5504" w:rsidP="007F22D3">
      <w:pPr>
        <w:rPr>
          <w:sz w:val="24"/>
          <w:szCs w:val="24"/>
        </w:rPr>
      </w:pPr>
      <w:r>
        <w:rPr>
          <w:sz w:val="24"/>
          <w:szCs w:val="24"/>
        </w:rPr>
        <w:lastRenderedPageBreak/>
        <w:t xml:space="preserve">Placing the Pacific at the centre of Australia’s foreign policy, the Pacific Step-up is lifting Australia’s engagement in, and partnership with, our region to help grow economies, build </w:t>
      </w:r>
      <w:proofErr w:type="gramStart"/>
      <w:r>
        <w:rPr>
          <w:sz w:val="24"/>
          <w:szCs w:val="24"/>
        </w:rPr>
        <w:t>resilience</w:t>
      </w:r>
      <w:proofErr w:type="gramEnd"/>
      <w:r>
        <w:rPr>
          <w:sz w:val="24"/>
          <w:szCs w:val="24"/>
        </w:rPr>
        <w:t xml:space="preserve"> and enhance regional stability. We are also pursuing a constructive relationship with China, whereby we can maintain our substantial trade and wider ties, while managing differences.</w:t>
      </w:r>
    </w:p>
    <w:p w14:paraId="6088F028" w14:textId="5A67FB98" w:rsidR="00CD5504" w:rsidRDefault="00CD5504" w:rsidP="007F22D3">
      <w:pPr>
        <w:rPr>
          <w:sz w:val="24"/>
          <w:szCs w:val="24"/>
        </w:rPr>
      </w:pPr>
      <w:r>
        <w:rPr>
          <w:sz w:val="24"/>
          <w:szCs w:val="24"/>
        </w:rPr>
        <w:t xml:space="preserve">Australia is building resilience and leading collaboration on issues such as cyber security, </w:t>
      </w:r>
      <w:proofErr w:type="gramStart"/>
      <w:r>
        <w:rPr>
          <w:sz w:val="24"/>
          <w:szCs w:val="24"/>
        </w:rPr>
        <w:t>counter-terrorism</w:t>
      </w:r>
      <w:proofErr w:type="gramEnd"/>
      <w:r>
        <w:rPr>
          <w:sz w:val="24"/>
          <w:szCs w:val="24"/>
        </w:rPr>
        <w:t>, infrastructure development and maritime security in the Indo-Pacific. We are working to strengthen regional institutions by deepening our engagement with the Association of Southeast Asian Nations (ASEAN) and the East Asia Summit (EAS).</w:t>
      </w:r>
    </w:p>
    <w:p w14:paraId="622BD7B3" w14:textId="375682BD" w:rsidR="00CD5504" w:rsidRPr="00586D5F" w:rsidRDefault="00CD5504" w:rsidP="00586D5F">
      <w:pPr>
        <w:pStyle w:val="Heading3"/>
      </w:pPr>
      <w:r w:rsidRPr="00586D5F">
        <w:t>Rules-based international order</w:t>
      </w:r>
    </w:p>
    <w:p w14:paraId="0CE24D1A" w14:textId="196A9656" w:rsidR="00CD5504" w:rsidRDefault="00CD5504" w:rsidP="007F22D3">
      <w:pPr>
        <w:rPr>
          <w:sz w:val="24"/>
          <w:szCs w:val="24"/>
        </w:rPr>
      </w:pPr>
      <w:r>
        <w:rPr>
          <w:sz w:val="24"/>
          <w:szCs w:val="24"/>
        </w:rPr>
        <w:t xml:space="preserve">Australia is strongly committed to maintaining </w:t>
      </w:r>
      <w:r w:rsidR="00F97367">
        <w:rPr>
          <w:sz w:val="24"/>
          <w:szCs w:val="24"/>
        </w:rPr>
        <w:t xml:space="preserve">a rules-based international order that advances the interests of all nations and peoples. Australia plays an active role in an array of global and regional groups and agencies key to security, </w:t>
      </w:r>
      <w:proofErr w:type="gramStart"/>
      <w:r w:rsidR="00F97367">
        <w:rPr>
          <w:sz w:val="24"/>
          <w:szCs w:val="24"/>
        </w:rPr>
        <w:t>stability</w:t>
      </w:r>
      <w:proofErr w:type="gramEnd"/>
      <w:r w:rsidR="00F97367">
        <w:rPr>
          <w:sz w:val="24"/>
          <w:szCs w:val="24"/>
        </w:rPr>
        <w:t xml:space="preserve"> and prosperity, including the:</w:t>
      </w:r>
    </w:p>
    <w:p w14:paraId="29161A0A" w14:textId="1B84FF0C" w:rsidR="00F97367" w:rsidRPr="00F97367" w:rsidRDefault="00F97367" w:rsidP="00F97367">
      <w:pPr>
        <w:pStyle w:val="ListParagraph"/>
        <w:numPr>
          <w:ilvl w:val="0"/>
          <w:numId w:val="11"/>
        </w:numPr>
      </w:pPr>
      <w:r>
        <w:rPr>
          <w:rFonts w:asciiTheme="minorHAnsi" w:hAnsiTheme="minorHAnsi" w:cstheme="minorHAnsi"/>
        </w:rPr>
        <w:t xml:space="preserve">United </w:t>
      </w:r>
      <w:r w:rsidR="00D72BD5">
        <w:rPr>
          <w:rFonts w:asciiTheme="minorHAnsi" w:hAnsiTheme="minorHAnsi" w:cstheme="minorHAnsi"/>
        </w:rPr>
        <w:t>N</w:t>
      </w:r>
      <w:r>
        <w:rPr>
          <w:rFonts w:asciiTheme="minorHAnsi" w:hAnsiTheme="minorHAnsi" w:cstheme="minorHAnsi"/>
        </w:rPr>
        <w:t>ations (UN)</w:t>
      </w:r>
    </w:p>
    <w:p w14:paraId="3A931445" w14:textId="4ED78E2E" w:rsidR="00F97367" w:rsidRPr="00F97367" w:rsidRDefault="00F97367" w:rsidP="00F97367">
      <w:pPr>
        <w:pStyle w:val="ListParagraph"/>
        <w:numPr>
          <w:ilvl w:val="0"/>
          <w:numId w:val="11"/>
        </w:numPr>
      </w:pPr>
      <w:r>
        <w:rPr>
          <w:rFonts w:asciiTheme="minorHAnsi" w:hAnsiTheme="minorHAnsi" w:cstheme="minorHAnsi"/>
        </w:rPr>
        <w:t>World Trade Organisation (WTO)</w:t>
      </w:r>
    </w:p>
    <w:p w14:paraId="3E7654DA" w14:textId="7D8F2738" w:rsidR="00F97367" w:rsidRPr="00F97367" w:rsidRDefault="00F97367" w:rsidP="00F97367">
      <w:pPr>
        <w:pStyle w:val="ListParagraph"/>
        <w:numPr>
          <w:ilvl w:val="0"/>
          <w:numId w:val="11"/>
        </w:numPr>
      </w:pPr>
      <w:r>
        <w:rPr>
          <w:rFonts w:asciiTheme="minorHAnsi" w:hAnsiTheme="minorHAnsi" w:cstheme="minorHAnsi"/>
        </w:rPr>
        <w:t>Asia-Pacific Economic Cooperation (APEC)</w:t>
      </w:r>
    </w:p>
    <w:p w14:paraId="77E07997" w14:textId="5F5F3399" w:rsidR="00F97367" w:rsidRPr="00F97367" w:rsidRDefault="00F97367" w:rsidP="00F97367">
      <w:pPr>
        <w:pStyle w:val="ListParagraph"/>
        <w:numPr>
          <w:ilvl w:val="0"/>
          <w:numId w:val="11"/>
        </w:numPr>
      </w:pPr>
      <w:r>
        <w:rPr>
          <w:rFonts w:asciiTheme="minorHAnsi" w:hAnsiTheme="minorHAnsi" w:cstheme="minorHAnsi"/>
        </w:rPr>
        <w:t>Association of Southeast Asian Nations (ASEAN)</w:t>
      </w:r>
    </w:p>
    <w:p w14:paraId="624B6533" w14:textId="3AE6718A" w:rsidR="00F97367" w:rsidRPr="00F97367" w:rsidRDefault="00F97367" w:rsidP="00F97367">
      <w:pPr>
        <w:pStyle w:val="ListParagraph"/>
        <w:numPr>
          <w:ilvl w:val="0"/>
          <w:numId w:val="11"/>
        </w:numPr>
      </w:pPr>
      <w:r>
        <w:rPr>
          <w:rFonts w:asciiTheme="minorHAnsi" w:hAnsiTheme="minorHAnsi" w:cstheme="minorHAnsi"/>
        </w:rPr>
        <w:t>Pacific Islands Forum (PIF)</w:t>
      </w:r>
    </w:p>
    <w:p w14:paraId="359E9C17" w14:textId="6AA481DB" w:rsidR="00F97367" w:rsidRPr="00F97367" w:rsidRDefault="00F97367" w:rsidP="00F97367">
      <w:pPr>
        <w:pStyle w:val="ListParagraph"/>
        <w:numPr>
          <w:ilvl w:val="0"/>
          <w:numId w:val="11"/>
        </w:numPr>
      </w:pPr>
      <w:r>
        <w:rPr>
          <w:rFonts w:asciiTheme="minorHAnsi" w:hAnsiTheme="minorHAnsi" w:cstheme="minorHAnsi"/>
        </w:rPr>
        <w:t>East Asia Summit (EAS)</w:t>
      </w:r>
    </w:p>
    <w:p w14:paraId="44168CF8" w14:textId="26F7479E" w:rsidR="00F97367" w:rsidRPr="00F97367" w:rsidRDefault="00F97367" w:rsidP="00F97367">
      <w:pPr>
        <w:pStyle w:val="ListParagraph"/>
        <w:numPr>
          <w:ilvl w:val="0"/>
          <w:numId w:val="11"/>
        </w:numPr>
      </w:pPr>
      <w:r>
        <w:rPr>
          <w:rFonts w:asciiTheme="minorHAnsi" w:hAnsiTheme="minorHAnsi" w:cstheme="minorHAnsi"/>
        </w:rPr>
        <w:t>Indian Ocean Rim Association (IORA)</w:t>
      </w:r>
    </w:p>
    <w:p w14:paraId="778333F7" w14:textId="208C0E38" w:rsidR="00F97367" w:rsidRPr="00F97367" w:rsidRDefault="00F97367" w:rsidP="00F97367">
      <w:pPr>
        <w:pStyle w:val="ListParagraph"/>
        <w:numPr>
          <w:ilvl w:val="0"/>
          <w:numId w:val="11"/>
        </w:numPr>
      </w:pPr>
      <w:r>
        <w:rPr>
          <w:rFonts w:asciiTheme="minorHAnsi" w:hAnsiTheme="minorHAnsi" w:cstheme="minorHAnsi"/>
        </w:rPr>
        <w:t>Group of Twenty (G20) Major Economies</w:t>
      </w:r>
    </w:p>
    <w:p w14:paraId="380A3D2E" w14:textId="4D3A31EB" w:rsidR="00F97367" w:rsidRPr="00F97367" w:rsidRDefault="00F97367" w:rsidP="00F97367">
      <w:pPr>
        <w:pStyle w:val="ListParagraph"/>
        <w:numPr>
          <w:ilvl w:val="0"/>
          <w:numId w:val="11"/>
        </w:numPr>
      </w:pPr>
      <w:r>
        <w:rPr>
          <w:rFonts w:asciiTheme="minorHAnsi" w:hAnsiTheme="minorHAnsi" w:cstheme="minorHAnsi"/>
        </w:rPr>
        <w:t>Organisation for Economic Co-operation and Development (OECD)</w:t>
      </w:r>
    </w:p>
    <w:p w14:paraId="4C99E0E8" w14:textId="7F76CCEC" w:rsidR="00F97367" w:rsidRPr="00F97367" w:rsidRDefault="00F97367" w:rsidP="00F97367">
      <w:pPr>
        <w:pStyle w:val="ListParagraph"/>
        <w:numPr>
          <w:ilvl w:val="0"/>
          <w:numId w:val="11"/>
        </w:numPr>
      </w:pPr>
      <w:r>
        <w:rPr>
          <w:rFonts w:asciiTheme="minorHAnsi" w:hAnsiTheme="minorHAnsi" w:cstheme="minorHAnsi"/>
        </w:rPr>
        <w:t>International Criminal Court (ICC)</w:t>
      </w:r>
    </w:p>
    <w:p w14:paraId="0BA086E7" w14:textId="2B483106" w:rsidR="00F97367" w:rsidRPr="00F97367" w:rsidRDefault="00F97367" w:rsidP="00F97367">
      <w:pPr>
        <w:pStyle w:val="ListParagraph"/>
        <w:numPr>
          <w:ilvl w:val="0"/>
          <w:numId w:val="11"/>
        </w:numPr>
      </w:pPr>
      <w:r>
        <w:rPr>
          <w:rFonts w:asciiTheme="minorHAnsi" w:hAnsiTheme="minorHAnsi" w:cstheme="minorHAnsi"/>
        </w:rPr>
        <w:t>World Bank</w:t>
      </w:r>
    </w:p>
    <w:p w14:paraId="0B8D6D41" w14:textId="21033DBC" w:rsidR="00F97367" w:rsidRPr="00F97367" w:rsidRDefault="00F97367" w:rsidP="00F97367">
      <w:pPr>
        <w:pStyle w:val="ListParagraph"/>
        <w:numPr>
          <w:ilvl w:val="0"/>
          <w:numId w:val="11"/>
        </w:numPr>
      </w:pPr>
      <w:r>
        <w:rPr>
          <w:rFonts w:asciiTheme="minorHAnsi" w:hAnsiTheme="minorHAnsi" w:cstheme="minorHAnsi"/>
        </w:rPr>
        <w:t>Comprehensive Test Ban Treaty Organisation (CTBTO)</w:t>
      </w:r>
    </w:p>
    <w:p w14:paraId="14642BB1" w14:textId="4F1F38BC" w:rsidR="00F97367" w:rsidRPr="00F97367" w:rsidRDefault="00F97367" w:rsidP="00F97367">
      <w:pPr>
        <w:pStyle w:val="ListParagraph"/>
        <w:numPr>
          <w:ilvl w:val="0"/>
          <w:numId w:val="11"/>
        </w:numPr>
      </w:pPr>
      <w:r>
        <w:rPr>
          <w:rFonts w:asciiTheme="minorHAnsi" w:hAnsiTheme="minorHAnsi" w:cstheme="minorHAnsi"/>
        </w:rPr>
        <w:t>Commission for the Elimination of Discrimination Against Women (CEDAW)</w:t>
      </w:r>
    </w:p>
    <w:p w14:paraId="7BD05E48" w14:textId="29F02269" w:rsidR="00F97367" w:rsidRDefault="00F97367" w:rsidP="00F97367"/>
    <w:p w14:paraId="7C64D169" w14:textId="40C49149" w:rsidR="00F97367" w:rsidRDefault="00F97367" w:rsidP="00F97367">
      <w:r>
        <w:t>Engagement in the rules-based multilateral trading system, regional trade forums, and free trade agreements sustain Australian economic prosperity and stability.</w:t>
      </w:r>
    </w:p>
    <w:p w14:paraId="50066B85" w14:textId="7E7B5C45" w:rsidR="00F97367" w:rsidRDefault="00F97367" w:rsidP="00F97367">
      <w:r>
        <w:t xml:space="preserve">As a founding member of key international organisations – including the UN – guiding international peace, security and trade, Australia plays a constructive role shaping and maintaining international laws (treaties and conventions) that support our national </w:t>
      </w:r>
      <w:r w:rsidR="005E05CB">
        <w:t>interests. Australia most recently served as an elected member of the UN Security Council in 2013-14 and on the UN Human Rights Council for the 2018-20 term.</w:t>
      </w:r>
    </w:p>
    <w:p w14:paraId="5D8FC8F6" w14:textId="3E9D63B6" w:rsidR="005E05CB" w:rsidRDefault="005E05CB" w:rsidP="00F97367">
      <w:r>
        <w:lastRenderedPageBreak/>
        <w:t xml:space="preserve">Within the Commonwealth, Australia is an active member, participating at Commonwealth Heads of Government Meetings and supporting the Commonwealth to promote human rights, democratic </w:t>
      </w:r>
      <w:proofErr w:type="gramStart"/>
      <w:r>
        <w:t>norms</w:t>
      </w:r>
      <w:proofErr w:type="gramEnd"/>
      <w:r>
        <w:t xml:space="preserve"> and good governance among member countries.</w:t>
      </w:r>
    </w:p>
    <w:p w14:paraId="37071BE7" w14:textId="23F6378F" w:rsidR="005E05CB" w:rsidRPr="00586D5F" w:rsidRDefault="005E05CB" w:rsidP="00586D5F">
      <w:pPr>
        <w:pStyle w:val="Heading3"/>
      </w:pPr>
      <w:r w:rsidRPr="00586D5F">
        <w:t>International development cooperation</w:t>
      </w:r>
    </w:p>
    <w:p w14:paraId="37BE1B9A" w14:textId="032A0A74" w:rsidR="005E05CB" w:rsidRDefault="00216D82" w:rsidP="00F97367">
      <w:pPr>
        <w:rPr>
          <w:sz w:val="24"/>
          <w:szCs w:val="24"/>
        </w:rPr>
      </w:pPr>
      <w:r>
        <w:rPr>
          <w:sz w:val="24"/>
          <w:szCs w:val="24"/>
        </w:rPr>
        <w:t>Australia is a longstanding supporter of development cooperation and we have worked around the world and in our region for decades to support economic growth and reduce poverty</w:t>
      </w:r>
      <w:r w:rsidR="00C85E43">
        <w:rPr>
          <w:sz w:val="24"/>
          <w:szCs w:val="24"/>
        </w:rPr>
        <w:t xml:space="preserve">. </w:t>
      </w:r>
    </w:p>
    <w:p w14:paraId="7EDFB30B" w14:textId="30512EAD" w:rsidR="00C85E43" w:rsidRDefault="00C85E43" w:rsidP="00F97367">
      <w:pPr>
        <w:rPr>
          <w:sz w:val="24"/>
          <w:szCs w:val="24"/>
        </w:rPr>
      </w:pPr>
      <w:r>
        <w:rPr>
          <w:sz w:val="24"/>
          <w:szCs w:val="24"/>
        </w:rPr>
        <w:t xml:space="preserve">With economies, jobs, </w:t>
      </w:r>
      <w:proofErr w:type="gramStart"/>
      <w:r>
        <w:rPr>
          <w:sz w:val="24"/>
          <w:szCs w:val="24"/>
        </w:rPr>
        <w:t>education</w:t>
      </w:r>
      <w:proofErr w:type="gramEnd"/>
      <w:r>
        <w:rPr>
          <w:sz w:val="24"/>
          <w:szCs w:val="24"/>
        </w:rPr>
        <w:t xml:space="preserve"> and health systems being disrupted by the effects of COVID-19, Australia’s development cooperation has pivoted under a new policy framework, </w:t>
      </w:r>
      <w:r w:rsidRPr="00C85E43">
        <w:rPr>
          <w:i/>
          <w:iCs/>
          <w:sz w:val="24"/>
          <w:szCs w:val="24"/>
        </w:rPr>
        <w:t>Partnerships for Recovery</w:t>
      </w:r>
      <w:r>
        <w:rPr>
          <w:sz w:val="24"/>
          <w:szCs w:val="24"/>
        </w:rPr>
        <w:t xml:space="preserve">. We are focussing our development cooperation efforts on health systems, maintaining social </w:t>
      </w:r>
      <w:proofErr w:type="gramStart"/>
      <w:r>
        <w:rPr>
          <w:sz w:val="24"/>
          <w:szCs w:val="24"/>
        </w:rPr>
        <w:t>stability</w:t>
      </w:r>
      <w:proofErr w:type="gramEnd"/>
      <w:r>
        <w:rPr>
          <w:sz w:val="24"/>
          <w:szCs w:val="24"/>
        </w:rPr>
        <w:t xml:space="preserve"> and stimulating economic recovery as the key pillars of support. The policy firmly targets our region, and our nearest neighbours because Australia recognises that the growth, </w:t>
      </w:r>
      <w:proofErr w:type="gramStart"/>
      <w:r>
        <w:rPr>
          <w:sz w:val="24"/>
          <w:szCs w:val="24"/>
        </w:rPr>
        <w:t>openness</w:t>
      </w:r>
      <w:proofErr w:type="gramEnd"/>
      <w:r>
        <w:rPr>
          <w:sz w:val="24"/>
          <w:szCs w:val="24"/>
        </w:rPr>
        <w:t xml:space="preserve"> and stability of the Indo-Pacific, which has underpinned Australia’s prosperity and security for decades, is at risk.</w:t>
      </w:r>
    </w:p>
    <w:p w14:paraId="35786ED3" w14:textId="2D75040D" w:rsidR="00C85E43" w:rsidRDefault="00C85E43" w:rsidP="00F97367">
      <w:pPr>
        <w:rPr>
          <w:sz w:val="24"/>
          <w:szCs w:val="24"/>
        </w:rPr>
      </w:pPr>
      <w:r>
        <w:rPr>
          <w:sz w:val="24"/>
          <w:szCs w:val="24"/>
        </w:rPr>
        <w:t>These priorities will also include a focus on supporting the most vulnerable, including women and girls, people with disabilities, and those living in poverty. This continues Australia’s longstanding leadership in these areas of development cooperation, where we know our support and cooperation with partners has had the greatest impact.</w:t>
      </w:r>
    </w:p>
    <w:p w14:paraId="7D292E80" w14:textId="436218CA" w:rsidR="00C85E43" w:rsidRDefault="00C85E43" w:rsidP="00F97367">
      <w:pPr>
        <w:rPr>
          <w:sz w:val="24"/>
          <w:szCs w:val="24"/>
        </w:rPr>
      </w:pPr>
      <w:r>
        <w:rPr>
          <w:sz w:val="24"/>
          <w:szCs w:val="24"/>
        </w:rPr>
        <w:t xml:space="preserve">Importantly, Australia’s </w:t>
      </w:r>
      <w:r w:rsidRPr="00C85E43">
        <w:rPr>
          <w:i/>
          <w:iCs/>
          <w:sz w:val="24"/>
          <w:szCs w:val="24"/>
        </w:rPr>
        <w:t>Partnerships for Recovery</w:t>
      </w:r>
      <w:r>
        <w:rPr>
          <w:i/>
          <w:iCs/>
          <w:sz w:val="24"/>
          <w:szCs w:val="24"/>
        </w:rPr>
        <w:t xml:space="preserve"> </w:t>
      </w:r>
      <w:r>
        <w:rPr>
          <w:sz w:val="24"/>
          <w:szCs w:val="24"/>
        </w:rPr>
        <w:t>policy takes a Whole of Government approach, so that we ensure our development cooperation efforts work in alignment with the full suite of our national capabilities.</w:t>
      </w:r>
    </w:p>
    <w:p w14:paraId="255DD4AD" w14:textId="58393BB6" w:rsidR="00C85E43" w:rsidRDefault="00C85E43" w:rsidP="00F97367">
      <w:pPr>
        <w:rPr>
          <w:sz w:val="24"/>
          <w:szCs w:val="24"/>
        </w:rPr>
      </w:pPr>
      <w:r>
        <w:rPr>
          <w:sz w:val="24"/>
          <w:szCs w:val="24"/>
        </w:rPr>
        <w:t xml:space="preserve">These include diplomacy, defence, security, commercial links, </w:t>
      </w:r>
      <w:r w:rsidR="007A7EBD">
        <w:rPr>
          <w:sz w:val="24"/>
          <w:szCs w:val="24"/>
        </w:rPr>
        <w:t>scientific skill, our advocacy in multilateral fora and people-to-people ties to address the challenges of COVID-19 in the Indo-Pacific.</w:t>
      </w:r>
    </w:p>
    <w:p w14:paraId="19AA6063" w14:textId="02A91021" w:rsidR="007A7EBD" w:rsidRDefault="007A7EBD" w:rsidP="00F97367">
      <w:pPr>
        <w:rPr>
          <w:sz w:val="24"/>
          <w:szCs w:val="24"/>
        </w:rPr>
      </w:pPr>
      <w:r>
        <w:rPr>
          <w:sz w:val="24"/>
          <w:szCs w:val="24"/>
        </w:rPr>
        <w:t>Australia’s response builds on our existing Pacific Step-up, which gas strengthened our cooperation in helping to grow economies, build resilience, and enhance regional stability. Across Southeast Asia, we are refocusing our development partnerships to enable support for communities, critical services, and to help mitigate economic impacts. In Indonesia, we are working to build stronger systems to respond to public health threats through our new Australia Indonesia Health Security Partnership. Australia’s support for, and partnership with, our neighbours is essential for our regional health security and our long-term interests.</w:t>
      </w:r>
    </w:p>
    <w:p w14:paraId="2ADC7FF5" w14:textId="46876A76" w:rsidR="007A7EBD" w:rsidRDefault="007A7EBD" w:rsidP="00F97367">
      <w:pPr>
        <w:rPr>
          <w:sz w:val="24"/>
          <w:szCs w:val="24"/>
        </w:rPr>
      </w:pPr>
      <w:r>
        <w:rPr>
          <w:sz w:val="24"/>
          <w:szCs w:val="24"/>
        </w:rPr>
        <w:t xml:space="preserve">Australia will continue to monitor the response and recovery across the </w:t>
      </w:r>
      <w:proofErr w:type="gramStart"/>
      <w:r>
        <w:rPr>
          <w:sz w:val="24"/>
          <w:szCs w:val="24"/>
        </w:rPr>
        <w:t>region, and</w:t>
      </w:r>
      <w:proofErr w:type="gramEnd"/>
      <w:r>
        <w:rPr>
          <w:sz w:val="24"/>
          <w:szCs w:val="24"/>
        </w:rPr>
        <w:t xml:space="preserve"> adjust our international development cooperation policy settings as the situation improves.</w:t>
      </w:r>
    </w:p>
    <w:p w14:paraId="540C0BFB" w14:textId="2633A3BA" w:rsidR="007A7EBD" w:rsidRPr="00586D5F" w:rsidRDefault="007A7EBD" w:rsidP="00586D5F">
      <w:pPr>
        <w:pStyle w:val="Heading3"/>
      </w:pPr>
      <w:r w:rsidRPr="00586D5F">
        <w:t>Official development assistance</w:t>
      </w:r>
    </w:p>
    <w:p w14:paraId="261CED6A" w14:textId="78643898" w:rsidR="007A7EBD" w:rsidRDefault="007A7EBD" w:rsidP="00F97367">
      <w:pPr>
        <w:rPr>
          <w:sz w:val="24"/>
          <w:szCs w:val="24"/>
        </w:rPr>
      </w:pPr>
      <w:r>
        <w:rPr>
          <w:sz w:val="24"/>
          <w:szCs w:val="24"/>
        </w:rPr>
        <w:lastRenderedPageBreak/>
        <w:t>In 2019-20, Australia provide</w:t>
      </w:r>
      <w:r w:rsidR="00603F4A">
        <w:rPr>
          <w:sz w:val="24"/>
          <w:szCs w:val="24"/>
        </w:rPr>
        <w:t>d</w:t>
      </w:r>
      <w:r>
        <w:rPr>
          <w:sz w:val="24"/>
          <w:szCs w:val="24"/>
        </w:rPr>
        <w:t xml:space="preserve"> $4 billion in Official Development </w:t>
      </w:r>
      <w:r w:rsidR="00D72BD5">
        <w:rPr>
          <w:sz w:val="24"/>
          <w:szCs w:val="24"/>
        </w:rPr>
        <w:t>A</w:t>
      </w:r>
      <w:r>
        <w:rPr>
          <w:sz w:val="24"/>
          <w:szCs w:val="24"/>
        </w:rPr>
        <w:t>ssistance (ODA) to developing nations. This includes $1.4 billion to the Pacific</w:t>
      </w:r>
      <w:r w:rsidR="00603F4A">
        <w:rPr>
          <w:sz w:val="24"/>
          <w:szCs w:val="24"/>
        </w:rPr>
        <w:t>, Australia’s highest ever level of ODA investment in the region, and approximately $1 billion to Southeast Asia</w:t>
      </w:r>
      <w:r w:rsidR="00603F4A">
        <w:rPr>
          <w:rStyle w:val="FootnoteReference"/>
          <w:sz w:val="24"/>
          <w:szCs w:val="24"/>
        </w:rPr>
        <w:footnoteReference w:id="54"/>
      </w:r>
      <w:r w:rsidR="00603F4A">
        <w:rPr>
          <w:sz w:val="24"/>
          <w:szCs w:val="24"/>
        </w:rPr>
        <w:t>.</w:t>
      </w:r>
    </w:p>
    <w:p w14:paraId="67F05DD9" w14:textId="4C6FB4CB" w:rsidR="005972CD" w:rsidRPr="00586D5F" w:rsidRDefault="005972CD" w:rsidP="00586D5F">
      <w:pPr>
        <w:pStyle w:val="Heading3"/>
      </w:pPr>
      <w:r w:rsidRPr="00586D5F">
        <w:t>An enterprising spirit</w:t>
      </w:r>
    </w:p>
    <w:p w14:paraId="7477A0F7" w14:textId="562F96D3" w:rsidR="005972CD" w:rsidRDefault="005972CD" w:rsidP="00F97367">
      <w:pPr>
        <w:rPr>
          <w:sz w:val="24"/>
          <w:szCs w:val="24"/>
        </w:rPr>
      </w:pPr>
      <w:r>
        <w:rPr>
          <w:sz w:val="24"/>
          <w:szCs w:val="24"/>
        </w:rPr>
        <w:t>Australia’s development cooperation also supports innovative entrepreneurs across Asia and the Pacific to deliver better products and services to communities using new technologies. The Australian Government is funding drones to track changes to island coastlines in Samoa and Tonga, and a health data platform to improve access to health care and medical facilities in the Pacific region.</w:t>
      </w:r>
    </w:p>
    <w:p w14:paraId="0E280C54" w14:textId="21F51C48" w:rsidR="005972CD" w:rsidRDefault="005972CD" w:rsidP="00F97367">
      <w:pPr>
        <w:rPr>
          <w:sz w:val="24"/>
          <w:szCs w:val="24"/>
        </w:rPr>
      </w:pPr>
      <w:r>
        <w:rPr>
          <w:sz w:val="24"/>
          <w:szCs w:val="24"/>
        </w:rPr>
        <w:t>Australia’s own science, technology and research is being applied to address issues globally like mosquito-borne disease prevention and food security and agricultural productivity.</w:t>
      </w:r>
    </w:p>
    <w:p w14:paraId="7796D168" w14:textId="77777777" w:rsidR="005972CD" w:rsidRPr="00586D5F" w:rsidRDefault="005972CD" w:rsidP="00586D5F">
      <w:pPr>
        <w:pStyle w:val="Heading3"/>
      </w:pPr>
      <w:r w:rsidRPr="00586D5F">
        <w:t>Pacific Island Food Revolution</w:t>
      </w:r>
    </w:p>
    <w:p w14:paraId="534ABDDD" w14:textId="467452BC" w:rsidR="005972CD" w:rsidRDefault="005972CD" w:rsidP="00F97367">
      <w:pPr>
        <w:rPr>
          <w:sz w:val="24"/>
          <w:szCs w:val="24"/>
        </w:rPr>
      </w:pPr>
      <w:r>
        <w:rPr>
          <w:sz w:val="24"/>
          <w:szCs w:val="24"/>
        </w:rPr>
        <w:t xml:space="preserve">Pacific Island Food Revolution is a reality TV series and multimedia campaign that is encouraging healthy eating across the Pacific. Teams compete to create easy, </w:t>
      </w:r>
      <w:proofErr w:type="gramStart"/>
      <w:r>
        <w:rPr>
          <w:sz w:val="24"/>
          <w:szCs w:val="24"/>
        </w:rPr>
        <w:t>delicious</w:t>
      </w:r>
      <w:proofErr w:type="gramEnd"/>
      <w:r>
        <w:rPr>
          <w:sz w:val="24"/>
          <w:szCs w:val="24"/>
        </w:rPr>
        <w:t xml:space="preserve"> and healthy dishes, filmed in Fiji, Samoa, Tonga and Vanuatu.</w:t>
      </w:r>
    </w:p>
    <w:p w14:paraId="2C4DF9C9" w14:textId="4676B472" w:rsidR="005972CD" w:rsidRDefault="005972CD" w:rsidP="00F97367">
      <w:pPr>
        <w:rPr>
          <w:sz w:val="24"/>
          <w:szCs w:val="24"/>
        </w:rPr>
      </w:pPr>
      <w:r>
        <w:rPr>
          <w:sz w:val="24"/>
          <w:szCs w:val="24"/>
        </w:rPr>
        <w:t>The show is broadcast to over 24 stations across the Pacific as well as in Australia and New Zealand. Since its launch, Pacific Island Food Revolution has attracted a steady following of more than 22,000 on Facebook.</w:t>
      </w:r>
    </w:p>
    <w:p w14:paraId="52F562C3" w14:textId="257AD126" w:rsidR="005972CD" w:rsidRDefault="005972CD" w:rsidP="00F97367">
      <w:pPr>
        <w:rPr>
          <w:sz w:val="24"/>
          <w:szCs w:val="24"/>
        </w:rPr>
      </w:pPr>
      <w:r>
        <w:rPr>
          <w:sz w:val="24"/>
          <w:szCs w:val="24"/>
        </w:rPr>
        <w:t xml:space="preserve">Early research indicates that the program is having a positive impact – especially among women – with a significant </w:t>
      </w:r>
      <w:r w:rsidR="00D511F8">
        <w:rPr>
          <w:sz w:val="24"/>
          <w:szCs w:val="24"/>
        </w:rPr>
        <w:t>increase in preference for healthy food options.</w:t>
      </w:r>
    </w:p>
    <w:p w14:paraId="73B66084" w14:textId="6381B33D" w:rsidR="00D511F8" w:rsidRDefault="00D511F8" w:rsidP="00F97367">
      <w:pPr>
        <w:rPr>
          <w:sz w:val="24"/>
          <w:szCs w:val="24"/>
        </w:rPr>
      </w:pPr>
      <w:r>
        <w:rPr>
          <w:sz w:val="24"/>
          <w:szCs w:val="24"/>
        </w:rPr>
        <w:t>The initiative is co-funded by Australia and New Zealand to help Pacific island countries reduce their high rates of chronic illnesses, including diabetes, high blood pressure and coronary diseases.</w:t>
      </w:r>
    </w:p>
    <w:p w14:paraId="01C60860" w14:textId="5F519EE8" w:rsidR="00D511F8" w:rsidRPr="00586D5F" w:rsidRDefault="00D511F8" w:rsidP="00586D5F">
      <w:pPr>
        <w:pStyle w:val="Heading3"/>
      </w:pPr>
      <w:r w:rsidRPr="00586D5F">
        <w:t>Australia has responded swiftly to COVID-19 in the Pacific and Timor-Leste by supporting national and regional health measures</w:t>
      </w:r>
    </w:p>
    <w:p w14:paraId="594A0219" w14:textId="789B395A" w:rsidR="00D511F8" w:rsidRDefault="00D511F8" w:rsidP="00F97367">
      <w:pPr>
        <w:rPr>
          <w:sz w:val="24"/>
          <w:szCs w:val="24"/>
        </w:rPr>
      </w:pPr>
      <w:r>
        <w:rPr>
          <w:sz w:val="24"/>
          <w:szCs w:val="24"/>
        </w:rPr>
        <w:t>Australia deployed health experts, including to the World Health Organization regional office in Fiji and the Solomon Islands Ministry of Health. We provided personal protective equipment and medical supplies to 23 countries and territories, provided critical support for the establishment of an isolation centre in Timor-Leste, and provided rapid financial support to Pacific island governments to maintain essential services.</w:t>
      </w:r>
    </w:p>
    <w:p w14:paraId="75F42216" w14:textId="33DB6083" w:rsidR="00D511F8" w:rsidRPr="00D511F8" w:rsidRDefault="00D511F8" w:rsidP="00F97367">
      <w:pPr>
        <w:rPr>
          <w:sz w:val="24"/>
          <w:szCs w:val="24"/>
        </w:rPr>
      </w:pPr>
      <w:r>
        <w:rPr>
          <w:sz w:val="24"/>
          <w:szCs w:val="24"/>
        </w:rPr>
        <w:t xml:space="preserve">Australia supported Pacific island countries and Timor-Leste to </w:t>
      </w:r>
      <w:proofErr w:type="gramStart"/>
      <w:r>
        <w:rPr>
          <w:sz w:val="24"/>
          <w:szCs w:val="24"/>
        </w:rPr>
        <w:t>more effectively detect and prevent the spread of disease, including through new rapid diagnostic tests and working with local organisations to raise awareness of hygiene and prevention measures</w:t>
      </w:r>
      <w:proofErr w:type="gramEnd"/>
      <w:r>
        <w:rPr>
          <w:sz w:val="24"/>
          <w:szCs w:val="24"/>
        </w:rPr>
        <w:t>.</w:t>
      </w:r>
    </w:p>
    <w:p w14:paraId="3C1919F2" w14:textId="1515A5C2" w:rsidR="005972CD" w:rsidRPr="00586D5F" w:rsidRDefault="00D511F8" w:rsidP="00586D5F">
      <w:pPr>
        <w:pStyle w:val="Heading3"/>
      </w:pPr>
      <w:r w:rsidRPr="00586D5F">
        <w:t>Defence and security</w:t>
      </w:r>
    </w:p>
    <w:p w14:paraId="7A84BFCA" w14:textId="5F1451BF" w:rsidR="00D511F8" w:rsidRDefault="00D511F8" w:rsidP="00F97367">
      <w:pPr>
        <w:rPr>
          <w:sz w:val="24"/>
          <w:szCs w:val="24"/>
        </w:rPr>
      </w:pPr>
      <w:r>
        <w:rPr>
          <w:sz w:val="24"/>
          <w:szCs w:val="24"/>
        </w:rPr>
        <w:lastRenderedPageBreak/>
        <w:t>Australia works closely with other countries to promote security and stability in the immediate region as well as globally.</w:t>
      </w:r>
    </w:p>
    <w:p w14:paraId="2990E900" w14:textId="36C5A09D" w:rsidR="00475707" w:rsidRDefault="00475707" w:rsidP="00F97367">
      <w:pPr>
        <w:rPr>
          <w:sz w:val="24"/>
          <w:szCs w:val="24"/>
        </w:rPr>
      </w:pPr>
      <w:r>
        <w:rPr>
          <w:sz w:val="24"/>
          <w:szCs w:val="24"/>
        </w:rPr>
        <w:t>Australia’s response to security challenges – such as the proliferation of weapons of destruction, terrorism, cyber threats, maritime security, weak and failing states, and emerging security threats such as climate change and global pandemics – is multi-dimensional, with many areas of government playing a role.</w:t>
      </w:r>
    </w:p>
    <w:p w14:paraId="56AF6D77" w14:textId="4A15980A" w:rsidR="00475707" w:rsidRDefault="00475707" w:rsidP="00F97367">
      <w:pPr>
        <w:rPr>
          <w:sz w:val="24"/>
          <w:szCs w:val="24"/>
        </w:rPr>
      </w:pPr>
      <w:r>
        <w:rPr>
          <w:sz w:val="24"/>
          <w:szCs w:val="24"/>
        </w:rPr>
        <w:t>A versatile and modern defence force, strong bilateral links and an ongoing commitment to a rules-based international order and the UN are all key elements of Australia’s approach.</w:t>
      </w:r>
    </w:p>
    <w:p w14:paraId="39769DD6" w14:textId="7CBBE44A" w:rsidR="00475707" w:rsidRDefault="00475707" w:rsidP="00F97367">
      <w:pPr>
        <w:rPr>
          <w:sz w:val="24"/>
          <w:szCs w:val="24"/>
        </w:rPr>
      </w:pPr>
      <w:r>
        <w:rPr>
          <w:sz w:val="24"/>
          <w:szCs w:val="24"/>
        </w:rPr>
        <w:t xml:space="preserve">Bilaterally, the alliance with the United States remains vital. Long-term links with New Zealand and robust defence and security ties with India, Indonesia, </w:t>
      </w:r>
      <w:proofErr w:type="gramStart"/>
      <w:r>
        <w:rPr>
          <w:sz w:val="24"/>
          <w:szCs w:val="24"/>
        </w:rPr>
        <w:t>Japan</w:t>
      </w:r>
      <w:proofErr w:type="gramEnd"/>
      <w:r>
        <w:rPr>
          <w:sz w:val="24"/>
          <w:szCs w:val="24"/>
        </w:rPr>
        <w:t xml:space="preserve"> and the Republic of Korea are essential in pursuing common strategic interests. </w:t>
      </w:r>
    </w:p>
    <w:p w14:paraId="4F31E64A" w14:textId="2B937B07" w:rsidR="00475707" w:rsidRDefault="00475707" w:rsidP="00F97367">
      <w:pPr>
        <w:rPr>
          <w:sz w:val="24"/>
          <w:szCs w:val="24"/>
        </w:rPr>
      </w:pPr>
      <w:r>
        <w:rPr>
          <w:sz w:val="24"/>
          <w:szCs w:val="24"/>
        </w:rPr>
        <w:t xml:space="preserve">Australia also has longstanding and valuable defence ties with Malaysia, Papua New Guinea, Philippines, </w:t>
      </w:r>
      <w:proofErr w:type="gramStart"/>
      <w:r>
        <w:rPr>
          <w:sz w:val="24"/>
          <w:szCs w:val="24"/>
        </w:rPr>
        <w:t>Singapore</w:t>
      </w:r>
      <w:proofErr w:type="gramEnd"/>
      <w:r>
        <w:rPr>
          <w:sz w:val="24"/>
          <w:szCs w:val="24"/>
        </w:rPr>
        <w:t xml:space="preserve"> and Thailand. Recently, Australia has taken steps towards growing its relationship with Brunei and Vietnam. Australia maintains productive defence ties with China.</w:t>
      </w:r>
    </w:p>
    <w:p w14:paraId="53E39681" w14:textId="349A5893" w:rsidR="00475707" w:rsidRDefault="00475707" w:rsidP="00F97367">
      <w:pPr>
        <w:rPr>
          <w:sz w:val="24"/>
          <w:szCs w:val="24"/>
        </w:rPr>
      </w:pPr>
      <w:r>
        <w:rPr>
          <w:sz w:val="24"/>
          <w:szCs w:val="24"/>
        </w:rPr>
        <w:t xml:space="preserve">Australia continues extensive Defence Cooperation Programs with Timor-Leste, Papua New </w:t>
      </w:r>
      <w:proofErr w:type="gramStart"/>
      <w:r>
        <w:rPr>
          <w:sz w:val="24"/>
          <w:szCs w:val="24"/>
        </w:rPr>
        <w:t>Guinea</w:t>
      </w:r>
      <w:proofErr w:type="gramEnd"/>
      <w:r>
        <w:rPr>
          <w:sz w:val="24"/>
          <w:szCs w:val="24"/>
        </w:rPr>
        <w:t xml:space="preserve"> and other Pacific island countries. Through these programs</w:t>
      </w:r>
      <w:r w:rsidR="009950E5">
        <w:rPr>
          <w:sz w:val="24"/>
          <w:szCs w:val="24"/>
        </w:rPr>
        <w:t>, Australia, Pacific island countries</w:t>
      </w:r>
      <w:r>
        <w:rPr>
          <w:sz w:val="24"/>
          <w:szCs w:val="24"/>
        </w:rPr>
        <w:t xml:space="preserve"> and Timor-Leste </w:t>
      </w:r>
      <w:r w:rsidR="009950E5">
        <w:rPr>
          <w:sz w:val="24"/>
          <w:szCs w:val="24"/>
        </w:rPr>
        <w:t>strengthen regional stability and security.</w:t>
      </w:r>
    </w:p>
    <w:p w14:paraId="2044BEDE" w14:textId="4D38C5B7" w:rsidR="009950E5" w:rsidRDefault="009950E5" w:rsidP="00F97367">
      <w:pPr>
        <w:rPr>
          <w:sz w:val="24"/>
          <w:szCs w:val="24"/>
        </w:rPr>
      </w:pPr>
      <w:r>
        <w:rPr>
          <w:sz w:val="24"/>
          <w:szCs w:val="24"/>
        </w:rPr>
        <w:t xml:space="preserve">Regionally and multilaterally, Australia continues to work with others to address traditional and non-traditional security issues. Australia is a significant non-NATO contributor to the NATO-led Resolute Support Mission in Afghanistan. As of 31 January 2020, Australia had contributed US$600 million to the Afghan National Army Trust Fund to assist the country in building its security capacity. Australia is a leader in global efforts for non-proliferation and disarmament, and </w:t>
      </w:r>
      <w:proofErr w:type="gramStart"/>
      <w:r>
        <w:rPr>
          <w:sz w:val="24"/>
          <w:szCs w:val="24"/>
        </w:rPr>
        <w:t>counter-terrorism</w:t>
      </w:r>
      <w:proofErr w:type="gramEnd"/>
      <w:r>
        <w:rPr>
          <w:sz w:val="24"/>
          <w:szCs w:val="24"/>
        </w:rPr>
        <w:t>.</w:t>
      </w:r>
    </w:p>
    <w:p w14:paraId="1605DA52" w14:textId="44980AC9" w:rsidR="009950E5" w:rsidRPr="00586D5F" w:rsidRDefault="009950E5" w:rsidP="00586D5F">
      <w:pPr>
        <w:pStyle w:val="Heading3"/>
      </w:pPr>
      <w:r w:rsidRPr="00586D5F">
        <w:t>Ongoing peace operations</w:t>
      </w:r>
      <w:r w:rsidRPr="00F24AFC">
        <w:rPr>
          <w:rStyle w:val="FootnoteReference"/>
          <w:b w:val="0"/>
          <w:bCs w:val="0"/>
          <w:sz w:val="24"/>
          <w:szCs w:val="24"/>
        </w:rPr>
        <w:footnoteReference w:id="55"/>
      </w:r>
    </w:p>
    <w:p w14:paraId="17E2A55A" w14:textId="2BCCF1DE" w:rsidR="009950E5" w:rsidRDefault="009950E5" w:rsidP="00F97367">
      <w:pPr>
        <w:rPr>
          <w:sz w:val="24"/>
          <w:szCs w:val="24"/>
        </w:rPr>
      </w:pPr>
      <w:r>
        <w:rPr>
          <w:sz w:val="24"/>
          <w:szCs w:val="24"/>
        </w:rPr>
        <w:t>Since 1947, more than 65,000 Australians have served in more than 50 peace and security operations around the world.</w:t>
      </w:r>
    </w:p>
    <w:p w14:paraId="7067A3C4" w14:textId="7DC18C1A" w:rsidR="009950E5" w:rsidRDefault="009950E5" w:rsidP="00F97367">
      <w:pPr>
        <w:rPr>
          <w:sz w:val="24"/>
          <w:szCs w:val="24"/>
        </w:rPr>
      </w:pPr>
      <w:r>
        <w:rPr>
          <w:sz w:val="24"/>
          <w:szCs w:val="24"/>
        </w:rPr>
        <w:t xml:space="preserve">In its own neighbourhood, Australia has helped build peace in regional missions in Solomon Islands, </w:t>
      </w:r>
      <w:proofErr w:type="gramStart"/>
      <w:r>
        <w:rPr>
          <w:sz w:val="24"/>
          <w:szCs w:val="24"/>
        </w:rPr>
        <w:t>Timor-Leste</w:t>
      </w:r>
      <w:proofErr w:type="gramEnd"/>
      <w:r>
        <w:rPr>
          <w:sz w:val="24"/>
          <w:szCs w:val="24"/>
        </w:rPr>
        <w:t xml:space="preserve"> and the Autonomous Region of Bougainville (Papua New Guinea). Australia’s peacekeeping activities </w:t>
      </w:r>
      <w:r w:rsidR="00D2742A">
        <w:rPr>
          <w:sz w:val="24"/>
          <w:szCs w:val="24"/>
        </w:rPr>
        <w:t>are often an expression of its regional partnerships, such as the provision of strategic airlifts and English language training for Vietnamese peacekeepers.</w:t>
      </w:r>
    </w:p>
    <w:p w14:paraId="72B4927B" w14:textId="2CF1423F" w:rsidR="00A01BF1" w:rsidRDefault="00D2742A">
      <w:pPr>
        <w:rPr>
          <w:b/>
          <w:bCs/>
          <w:sz w:val="40"/>
          <w:szCs w:val="40"/>
        </w:rPr>
      </w:pPr>
      <w:r>
        <w:rPr>
          <w:sz w:val="24"/>
          <w:szCs w:val="24"/>
        </w:rPr>
        <w:t xml:space="preserve">As the nature of peace operations has evolved, so too has Australia’s contribution, with an increasing focus on policing and civilian components. Australia supports nations through </w:t>
      </w:r>
      <w:r>
        <w:rPr>
          <w:sz w:val="24"/>
          <w:szCs w:val="24"/>
        </w:rPr>
        <w:lastRenderedPageBreak/>
        <w:t>practical training, equipment, infrastructure, and transport to build their capabilities and national institutions.</w:t>
      </w:r>
    </w:p>
    <w:p w14:paraId="6BF26162" w14:textId="60F6AF6B" w:rsidR="00DC5D7A" w:rsidRPr="00586D5F" w:rsidRDefault="00DC5D7A" w:rsidP="00586D5F">
      <w:pPr>
        <w:pStyle w:val="Heading2"/>
      </w:pPr>
      <w:r w:rsidRPr="00586D5F">
        <w:t>World-class education system</w:t>
      </w:r>
    </w:p>
    <w:p w14:paraId="282AB862" w14:textId="05436EB9" w:rsidR="00DC5D7A" w:rsidRPr="00586D5F" w:rsidRDefault="00DC5D7A" w:rsidP="00586D5F">
      <w:pPr>
        <w:pStyle w:val="Heading3"/>
      </w:pPr>
      <w:r w:rsidRPr="00586D5F">
        <w:t>Giving Australian children bright futures</w:t>
      </w:r>
    </w:p>
    <w:p w14:paraId="06FB6E13" w14:textId="635F9547" w:rsidR="00DC5D7A" w:rsidRDefault="00DC5D7A" w:rsidP="00F97367">
      <w:pPr>
        <w:rPr>
          <w:sz w:val="24"/>
          <w:szCs w:val="24"/>
        </w:rPr>
      </w:pPr>
      <w:r>
        <w:rPr>
          <w:sz w:val="24"/>
          <w:szCs w:val="24"/>
        </w:rPr>
        <w:t xml:space="preserve">The Australian education system comprises early childhood education, schooling, vocational </w:t>
      </w:r>
      <w:proofErr w:type="gramStart"/>
      <w:r>
        <w:rPr>
          <w:sz w:val="24"/>
          <w:szCs w:val="24"/>
        </w:rPr>
        <w:t>education</w:t>
      </w:r>
      <w:proofErr w:type="gramEnd"/>
      <w:r>
        <w:rPr>
          <w:sz w:val="24"/>
          <w:szCs w:val="24"/>
        </w:rPr>
        <w:t xml:space="preserve"> and training (VET), higher education and international education. School education in Australia includes preschool, preparatory (or kindergarten), primary school, secondary school (or high school) and senior secondary school (or college). Schooling lasts for 13 years from preparatory to senior secondary. School is compulsory until at least the age of 16. In senior secondary years, students can study for their Senior Secondary Certificate of Education.</w:t>
      </w:r>
    </w:p>
    <w:p w14:paraId="64EEABBE" w14:textId="00AC7896" w:rsidR="00DC5D7A" w:rsidRDefault="00DC5D7A" w:rsidP="00F97367">
      <w:pPr>
        <w:rPr>
          <w:sz w:val="24"/>
          <w:szCs w:val="24"/>
        </w:rPr>
      </w:pPr>
      <w:r>
        <w:rPr>
          <w:sz w:val="24"/>
          <w:szCs w:val="24"/>
        </w:rPr>
        <w:t xml:space="preserve">Australia’s VET system provides high-quality, nationally recognised training, based on strong partnerships between governments, vocational education and training institutions and industry bodies. This ensures that VET qualifications provide the skills </w:t>
      </w:r>
      <w:r w:rsidR="008C2CF1">
        <w:rPr>
          <w:sz w:val="24"/>
          <w:szCs w:val="24"/>
        </w:rPr>
        <w:t>that employers and industry need now and into the future.</w:t>
      </w:r>
    </w:p>
    <w:p w14:paraId="739AB435" w14:textId="31C62EC4" w:rsidR="008C2CF1" w:rsidRDefault="008C2CF1" w:rsidP="00F97367">
      <w:pPr>
        <w:rPr>
          <w:sz w:val="24"/>
          <w:szCs w:val="24"/>
        </w:rPr>
      </w:pPr>
      <w:r>
        <w:rPr>
          <w:sz w:val="24"/>
          <w:szCs w:val="24"/>
        </w:rPr>
        <w:t xml:space="preserve">The Australian higher education sector includes both private and public universities and other higher education institutions that play a critical role in research – fuelling innovation, driving productivity and giving students </w:t>
      </w:r>
      <w:proofErr w:type="gramStart"/>
      <w:r>
        <w:rPr>
          <w:sz w:val="24"/>
          <w:szCs w:val="24"/>
        </w:rPr>
        <w:t>the skills</w:t>
      </w:r>
      <w:proofErr w:type="gramEnd"/>
      <w:r>
        <w:rPr>
          <w:sz w:val="24"/>
          <w:szCs w:val="24"/>
        </w:rPr>
        <w:t xml:space="preserve"> they need for future success. Australia has an established reputation for its </w:t>
      </w:r>
      <w:proofErr w:type="gramStart"/>
      <w:r>
        <w:rPr>
          <w:sz w:val="24"/>
          <w:szCs w:val="24"/>
        </w:rPr>
        <w:t>high quality</w:t>
      </w:r>
      <w:proofErr w:type="gramEnd"/>
      <w:r>
        <w:rPr>
          <w:sz w:val="24"/>
          <w:szCs w:val="24"/>
        </w:rPr>
        <w:t xml:space="preserve"> education and training system that is the foundation to the success of its world-class graduates.</w:t>
      </w:r>
    </w:p>
    <w:p w14:paraId="1AFCEF58" w14:textId="125527EB" w:rsidR="008C2CF1" w:rsidRDefault="008C2CF1" w:rsidP="00F97367">
      <w:pPr>
        <w:rPr>
          <w:sz w:val="24"/>
          <w:szCs w:val="24"/>
        </w:rPr>
      </w:pPr>
      <w:r>
        <w:rPr>
          <w:sz w:val="24"/>
          <w:szCs w:val="24"/>
        </w:rPr>
        <w:t xml:space="preserve">Australia has a national policy for regulated qualifications across </w:t>
      </w:r>
      <w:r w:rsidR="00D72BD5">
        <w:rPr>
          <w:sz w:val="24"/>
          <w:szCs w:val="24"/>
        </w:rPr>
        <w:t>schools</w:t>
      </w:r>
      <w:r>
        <w:rPr>
          <w:sz w:val="24"/>
          <w:szCs w:val="24"/>
        </w:rPr>
        <w:t xml:space="preserve">, </w:t>
      </w:r>
      <w:proofErr w:type="gramStart"/>
      <w:r>
        <w:rPr>
          <w:sz w:val="24"/>
          <w:szCs w:val="24"/>
        </w:rPr>
        <w:t>VET</w:t>
      </w:r>
      <w:proofErr w:type="gramEnd"/>
      <w:r>
        <w:rPr>
          <w:sz w:val="24"/>
          <w:szCs w:val="24"/>
        </w:rPr>
        <w:t xml:space="preserve"> and higher education institutions, through the Australian Qualifications Framework (AQF). </w:t>
      </w:r>
      <w:proofErr w:type="spellStart"/>
      <w:r>
        <w:rPr>
          <w:sz w:val="24"/>
          <w:szCs w:val="24"/>
        </w:rPr>
        <w:t>Foe</w:t>
      </w:r>
      <w:proofErr w:type="spellEnd"/>
      <w:r>
        <w:rPr>
          <w:sz w:val="24"/>
          <w:szCs w:val="24"/>
        </w:rPr>
        <w:t xml:space="preserve"> more information on the AQF, see </w:t>
      </w:r>
      <w:hyperlink r:id="rId10" w:history="1">
        <w:r w:rsidRPr="007411CF">
          <w:rPr>
            <w:rStyle w:val="Hyperlink"/>
            <w:sz w:val="24"/>
            <w:szCs w:val="24"/>
          </w:rPr>
          <w:t>www.aqf.edu.au</w:t>
        </w:r>
      </w:hyperlink>
    </w:p>
    <w:p w14:paraId="74D49C43" w14:textId="1C24C6D2" w:rsidR="008C2CF1" w:rsidRDefault="008C2CF1" w:rsidP="00F97367">
      <w:pPr>
        <w:rPr>
          <w:sz w:val="24"/>
          <w:szCs w:val="24"/>
        </w:rPr>
      </w:pPr>
      <w:r>
        <w:rPr>
          <w:sz w:val="24"/>
          <w:szCs w:val="24"/>
        </w:rPr>
        <w:t xml:space="preserve">Additionally, for more information about the Australian education system, visit </w:t>
      </w:r>
      <w:hyperlink r:id="rId11" w:history="1">
        <w:r w:rsidRPr="007411CF">
          <w:rPr>
            <w:rStyle w:val="Hyperlink"/>
            <w:sz w:val="24"/>
            <w:szCs w:val="24"/>
          </w:rPr>
          <w:t>www.studyinaustralia.gov.au</w:t>
        </w:r>
      </w:hyperlink>
    </w:p>
    <w:p w14:paraId="2251A251" w14:textId="4CC49B78" w:rsidR="008C2CF1" w:rsidRDefault="008C2CF1" w:rsidP="00F97367">
      <w:pPr>
        <w:rPr>
          <w:sz w:val="24"/>
          <w:szCs w:val="24"/>
        </w:rPr>
      </w:pPr>
      <w:r>
        <w:rPr>
          <w:sz w:val="24"/>
          <w:szCs w:val="24"/>
        </w:rPr>
        <w:t>More than half of Australia’s universities are listed in the Times Higher Education World University Rankings (2019) and six are in the top 100</w:t>
      </w:r>
      <w:r>
        <w:rPr>
          <w:rStyle w:val="FootnoteReference"/>
          <w:sz w:val="24"/>
          <w:szCs w:val="24"/>
        </w:rPr>
        <w:footnoteReference w:id="56"/>
      </w:r>
      <w:r>
        <w:rPr>
          <w:sz w:val="24"/>
          <w:szCs w:val="24"/>
        </w:rPr>
        <w:t xml:space="preserve">. Australia’s two largest cities, </w:t>
      </w:r>
      <w:proofErr w:type="gramStart"/>
      <w:r>
        <w:rPr>
          <w:sz w:val="24"/>
          <w:szCs w:val="24"/>
        </w:rPr>
        <w:t>Melbourne</w:t>
      </w:r>
      <w:proofErr w:type="gramEnd"/>
      <w:r>
        <w:rPr>
          <w:sz w:val="24"/>
          <w:szCs w:val="24"/>
        </w:rPr>
        <w:t xml:space="preserve"> and Sydney, were ranked among the top 10 best student cities in the world according to the </w:t>
      </w:r>
      <w:r w:rsidR="00317040">
        <w:rPr>
          <w:sz w:val="24"/>
          <w:szCs w:val="24"/>
        </w:rPr>
        <w:t>QS World University Rankings.</w:t>
      </w:r>
    </w:p>
    <w:p w14:paraId="2D8D2A0E" w14:textId="76ADE2E4" w:rsidR="004B42EA" w:rsidRPr="00586D5F" w:rsidRDefault="004B42EA" w:rsidP="00586D5F">
      <w:pPr>
        <w:pStyle w:val="Heading3"/>
      </w:pPr>
      <w:r w:rsidRPr="00586D5F">
        <w:t>Education is Australia’s largest services export</w:t>
      </w:r>
    </w:p>
    <w:p w14:paraId="07E633F3" w14:textId="5EBFCE80" w:rsidR="004B42EA" w:rsidRDefault="004B42EA" w:rsidP="00F97367">
      <w:pPr>
        <w:rPr>
          <w:sz w:val="24"/>
          <w:szCs w:val="24"/>
        </w:rPr>
      </w:pPr>
      <w:r>
        <w:rPr>
          <w:sz w:val="24"/>
          <w:szCs w:val="24"/>
        </w:rPr>
        <w:t xml:space="preserve">Australia’s education sector encompasses a network of world-leading providers, premium facilities, outstanding </w:t>
      </w:r>
      <w:proofErr w:type="gramStart"/>
      <w:r>
        <w:rPr>
          <w:sz w:val="24"/>
          <w:szCs w:val="24"/>
        </w:rPr>
        <w:t>lecturers</w:t>
      </w:r>
      <w:proofErr w:type="gramEnd"/>
      <w:r>
        <w:rPr>
          <w:sz w:val="24"/>
          <w:szCs w:val="24"/>
        </w:rPr>
        <w:t xml:space="preserve"> and extensive support services. Australia offers a diverse </w:t>
      </w:r>
      <w:r>
        <w:rPr>
          <w:sz w:val="24"/>
          <w:szCs w:val="24"/>
        </w:rPr>
        <w:lastRenderedPageBreak/>
        <w:t>range of study options for international students, with more than 1,100 institutions and over 22,000 courses</w:t>
      </w:r>
      <w:r>
        <w:rPr>
          <w:rStyle w:val="FootnoteReference"/>
          <w:sz w:val="24"/>
          <w:szCs w:val="24"/>
        </w:rPr>
        <w:footnoteReference w:id="57"/>
      </w:r>
      <w:r>
        <w:rPr>
          <w:sz w:val="24"/>
          <w:szCs w:val="24"/>
        </w:rPr>
        <w:t>.</w:t>
      </w:r>
    </w:p>
    <w:p w14:paraId="7F61F9FC" w14:textId="0C615737" w:rsidR="004B42EA" w:rsidRDefault="004B42EA" w:rsidP="00F97367">
      <w:pPr>
        <w:rPr>
          <w:sz w:val="24"/>
          <w:szCs w:val="24"/>
        </w:rPr>
      </w:pPr>
      <w:r>
        <w:rPr>
          <w:sz w:val="24"/>
          <w:szCs w:val="24"/>
        </w:rPr>
        <w:t xml:space="preserve">Education is Australia’s largest services export. In 2020, more than 725,000 international students (excluding New Zealand students) </w:t>
      </w:r>
      <w:r w:rsidR="00A87E50">
        <w:rPr>
          <w:sz w:val="24"/>
          <w:szCs w:val="24"/>
        </w:rPr>
        <w:t>were studying and living in Australia, adding $38.4 billion to the Australian economy in 2019-20</w:t>
      </w:r>
      <w:r w:rsidR="00A87E50">
        <w:rPr>
          <w:rStyle w:val="FootnoteReference"/>
          <w:sz w:val="24"/>
          <w:szCs w:val="24"/>
        </w:rPr>
        <w:footnoteReference w:id="58"/>
      </w:r>
      <w:r w:rsidR="00A87E50">
        <w:rPr>
          <w:sz w:val="24"/>
          <w:szCs w:val="24"/>
        </w:rPr>
        <w:t>.</w:t>
      </w:r>
    </w:p>
    <w:p w14:paraId="0D5B7FDF" w14:textId="3C731C69" w:rsidR="00A87E50" w:rsidRDefault="00A87E50" w:rsidP="00F97367">
      <w:pPr>
        <w:rPr>
          <w:sz w:val="24"/>
          <w:szCs w:val="24"/>
        </w:rPr>
      </w:pPr>
      <w:r>
        <w:rPr>
          <w:sz w:val="24"/>
          <w:szCs w:val="24"/>
        </w:rPr>
        <w:t>Students from China comprised 25.8 per cent of all international students in Australia, the highest of any nationality. India was second, contributing 16.8 per cent and Nepal third with 8.1 per cent.</w:t>
      </w:r>
    </w:p>
    <w:p w14:paraId="2715BD57" w14:textId="2C003A64" w:rsidR="00A87E50" w:rsidRPr="00586D5F" w:rsidRDefault="00B51B49" w:rsidP="00586D5F">
      <w:pPr>
        <w:pStyle w:val="Heading3"/>
      </w:pPr>
      <w:r w:rsidRPr="00586D5F">
        <w:t>New Colombo Plan</w:t>
      </w:r>
    </w:p>
    <w:p w14:paraId="1FCCD7C3" w14:textId="79D0D5A1" w:rsidR="00B51B49" w:rsidRDefault="00B51B49" w:rsidP="00F97367">
      <w:pPr>
        <w:rPr>
          <w:sz w:val="24"/>
          <w:szCs w:val="24"/>
        </w:rPr>
      </w:pPr>
      <w:r>
        <w:rPr>
          <w:sz w:val="24"/>
          <w:szCs w:val="24"/>
        </w:rPr>
        <w:t>The New Colombo Plan (NCP) is a flagship initiative of the Australian Government providing opportunities for Australian undergraduate students to study and undertake internships in 40 locations throughout the Indo-Pacific region.</w:t>
      </w:r>
    </w:p>
    <w:p w14:paraId="5BA08476" w14:textId="642D62AB" w:rsidR="00B51B49" w:rsidRDefault="00B51B49" w:rsidP="00F97367">
      <w:pPr>
        <w:rPr>
          <w:sz w:val="24"/>
          <w:szCs w:val="24"/>
        </w:rPr>
      </w:pPr>
      <w:r>
        <w:rPr>
          <w:sz w:val="24"/>
          <w:szCs w:val="24"/>
        </w:rPr>
        <w:t>The plan aims to lift knowledge of the Indo-Pacific region in Australia, build leadership skills, foster people-to-people links and further develop business and institutional relationships. The program extends regional engagement across Australian society and supports thousands of students each year through student mobility grants and scholarships that foster a new generation of Australian leaders.</w:t>
      </w:r>
    </w:p>
    <w:p w14:paraId="3C2F1FF3" w14:textId="1FD5CA85" w:rsidR="00B51B49" w:rsidRDefault="00B51B49" w:rsidP="00F97367">
      <w:pPr>
        <w:rPr>
          <w:sz w:val="24"/>
          <w:szCs w:val="24"/>
        </w:rPr>
      </w:pPr>
      <w:r>
        <w:rPr>
          <w:sz w:val="24"/>
          <w:szCs w:val="24"/>
        </w:rPr>
        <w:t>Together, NCP scholarships and mobility grants have a measurably positive impact on diversity:</w:t>
      </w:r>
    </w:p>
    <w:p w14:paraId="67C701D8" w14:textId="0B8F11CF" w:rsidR="00B51B49" w:rsidRPr="00BD5734" w:rsidRDefault="00BD5734" w:rsidP="00B51B49">
      <w:pPr>
        <w:pStyle w:val="ListParagraph"/>
        <w:numPr>
          <w:ilvl w:val="0"/>
          <w:numId w:val="12"/>
        </w:numPr>
      </w:pPr>
      <w:r>
        <w:rPr>
          <w:rFonts w:asciiTheme="minorHAnsi" w:hAnsiTheme="minorHAnsi" w:cstheme="minorHAnsi"/>
        </w:rPr>
        <w:t>59 per cent of all NCP award recipients are women</w:t>
      </w:r>
    </w:p>
    <w:p w14:paraId="0AAAE47B" w14:textId="76BA61EF" w:rsidR="00BD5734" w:rsidRPr="00BD5734" w:rsidRDefault="00BD5734" w:rsidP="00B51B49">
      <w:pPr>
        <w:pStyle w:val="ListParagraph"/>
        <w:numPr>
          <w:ilvl w:val="0"/>
          <w:numId w:val="12"/>
        </w:numPr>
      </w:pPr>
      <w:r>
        <w:rPr>
          <w:rFonts w:asciiTheme="minorHAnsi" w:hAnsiTheme="minorHAnsi" w:cstheme="minorHAnsi"/>
        </w:rPr>
        <w:t>13 per cent of NCP award recipients identify as LGBTIQA+</w:t>
      </w:r>
    </w:p>
    <w:p w14:paraId="674BF586" w14:textId="4A36A826" w:rsidR="00BD5734" w:rsidRPr="00BD5734" w:rsidRDefault="00BD5734" w:rsidP="00B51B49">
      <w:pPr>
        <w:pStyle w:val="ListParagraph"/>
        <w:numPr>
          <w:ilvl w:val="0"/>
          <w:numId w:val="12"/>
        </w:numPr>
      </w:pPr>
      <w:r>
        <w:rPr>
          <w:rFonts w:asciiTheme="minorHAnsi" w:hAnsiTheme="minorHAnsi" w:cstheme="minorHAnsi"/>
        </w:rPr>
        <w:t>40 per cent of NCP award recipients surveyed speak a language other than English</w:t>
      </w:r>
    </w:p>
    <w:p w14:paraId="2DDD87BB" w14:textId="63CF8095" w:rsidR="00BD5734" w:rsidRPr="00BD5734" w:rsidRDefault="00BD5734" w:rsidP="00B51B49">
      <w:pPr>
        <w:pStyle w:val="ListParagraph"/>
        <w:numPr>
          <w:ilvl w:val="0"/>
          <w:numId w:val="12"/>
        </w:numPr>
      </w:pPr>
      <w:r>
        <w:rPr>
          <w:rFonts w:asciiTheme="minorHAnsi" w:hAnsiTheme="minorHAnsi" w:cstheme="minorHAnsi"/>
        </w:rPr>
        <w:t>6 per cent of NCP award recipients identify as living with a disability</w:t>
      </w:r>
    </w:p>
    <w:p w14:paraId="2A84C63F" w14:textId="14304FB7" w:rsidR="00BD5734" w:rsidRPr="00BD5734" w:rsidRDefault="00BD5734" w:rsidP="00B51B49">
      <w:pPr>
        <w:pStyle w:val="ListParagraph"/>
        <w:numPr>
          <w:ilvl w:val="0"/>
          <w:numId w:val="12"/>
        </w:numPr>
      </w:pPr>
      <w:r>
        <w:rPr>
          <w:rFonts w:asciiTheme="minorHAnsi" w:hAnsiTheme="minorHAnsi" w:cstheme="minorHAnsi"/>
        </w:rPr>
        <w:t>7 per cent of 2021 NCP scholars are Indigenous</w:t>
      </w:r>
      <w:r>
        <w:rPr>
          <w:rStyle w:val="FootnoteReference"/>
          <w:rFonts w:asciiTheme="minorHAnsi" w:hAnsiTheme="minorHAnsi" w:cstheme="minorHAnsi"/>
        </w:rPr>
        <w:footnoteReference w:id="59"/>
      </w:r>
    </w:p>
    <w:p w14:paraId="1C6EEBFC" w14:textId="41CC8060" w:rsidR="00BD5734" w:rsidRDefault="00BD5734" w:rsidP="00BD5734"/>
    <w:p w14:paraId="5D65C7CD" w14:textId="549AAF32" w:rsidR="00BD5734" w:rsidRPr="00586D5F" w:rsidRDefault="00BD5734" w:rsidP="00586D5F">
      <w:pPr>
        <w:pStyle w:val="Heading3"/>
      </w:pPr>
      <w:r w:rsidRPr="00586D5F">
        <w:t>Australia Awards</w:t>
      </w:r>
    </w:p>
    <w:p w14:paraId="4D3FFEEF" w14:textId="47CB24A6" w:rsidR="00BD5734" w:rsidRDefault="00F947F5" w:rsidP="00BD5734">
      <w:pPr>
        <w:rPr>
          <w:sz w:val="24"/>
          <w:szCs w:val="24"/>
        </w:rPr>
      </w:pPr>
      <w:r>
        <w:rPr>
          <w:sz w:val="24"/>
          <w:szCs w:val="24"/>
        </w:rPr>
        <w:t xml:space="preserve">Australia has fostered leaders across the region since the very early days of the original Colombo Plan in 1951, recognising that education has the power to transform lives and create enduring social and economic impact. The Australian Government’s Australia </w:t>
      </w:r>
      <w:r w:rsidR="00B33E3D">
        <w:rPr>
          <w:sz w:val="24"/>
          <w:szCs w:val="24"/>
        </w:rPr>
        <w:t>A</w:t>
      </w:r>
      <w:r>
        <w:rPr>
          <w:sz w:val="24"/>
          <w:szCs w:val="24"/>
        </w:rPr>
        <w:t xml:space="preserve">wards </w:t>
      </w:r>
      <w:r>
        <w:rPr>
          <w:sz w:val="24"/>
          <w:szCs w:val="24"/>
        </w:rPr>
        <w:lastRenderedPageBreak/>
        <w:t>are prestigious scholarships that strive to develop leadership potential and stimulate lasting change.</w:t>
      </w:r>
    </w:p>
    <w:p w14:paraId="47AD063E" w14:textId="442FD6C3" w:rsidR="00F947F5" w:rsidRDefault="00F947F5" w:rsidP="00BD5734">
      <w:pPr>
        <w:rPr>
          <w:sz w:val="24"/>
          <w:szCs w:val="24"/>
        </w:rPr>
      </w:pPr>
      <w:r>
        <w:rPr>
          <w:sz w:val="24"/>
          <w:szCs w:val="24"/>
        </w:rPr>
        <w:t xml:space="preserve">In 2020, around 1,985 of the best and brightest emerging leaders from around the world have been offered the opportunity to undertake study, </w:t>
      </w:r>
      <w:proofErr w:type="gramStart"/>
      <w:r>
        <w:rPr>
          <w:sz w:val="24"/>
          <w:szCs w:val="24"/>
        </w:rPr>
        <w:t>research</w:t>
      </w:r>
      <w:proofErr w:type="gramEnd"/>
      <w:r>
        <w:rPr>
          <w:sz w:val="24"/>
          <w:szCs w:val="24"/>
        </w:rPr>
        <w:t xml:space="preserve"> and professional development in premier tertiary institutions in Australia and the region. Australia Award recipients return home as </w:t>
      </w:r>
      <w:proofErr w:type="gramStart"/>
      <w:r>
        <w:rPr>
          <w:sz w:val="24"/>
          <w:szCs w:val="24"/>
        </w:rPr>
        <w:t>high profile</w:t>
      </w:r>
      <w:proofErr w:type="gramEnd"/>
      <w:r>
        <w:rPr>
          <w:sz w:val="24"/>
          <w:szCs w:val="24"/>
        </w:rPr>
        <w:t xml:space="preserve"> members of an engaged and influential alumni network linking Australia and the international community.</w:t>
      </w:r>
    </w:p>
    <w:p w14:paraId="7A4EC8F5" w14:textId="3E0E4550" w:rsidR="00F947F5" w:rsidRDefault="00F947F5" w:rsidP="00BD5734">
      <w:pPr>
        <w:rPr>
          <w:sz w:val="24"/>
          <w:szCs w:val="24"/>
        </w:rPr>
      </w:pPr>
      <w:r>
        <w:rPr>
          <w:sz w:val="24"/>
          <w:szCs w:val="24"/>
        </w:rPr>
        <w:t>Total students 725,852</w:t>
      </w:r>
    </w:p>
    <w:p w14:paraId="4485DF6F" w14:textId="277FD31A" w:rsidR="00F947F5" w:rsidRDefault="00F947F5" w:rsidP="00BD5734">
      <w:pPr>
        <w:rPr>
          <w:sz w:val="24"/>
          <w:szCs w:val="24"/>
        </w:rPr>
      </w:pPr>
      <w:r>
        <w:rPr>
          <w:sz w:val="24"/>
          <w:szCs w:val="24"/>
        </w:rPr>
        <w:t>Top 10 country of origin – international students in Australia 2020</w:t>
      </w:r>
      <w:r>
        <w:rPr>
          <w:rStyle w:val="FootnoteReference"/>
          <w:sz w:val="24"/>
          <w:szCs w:val="24"/>
        </w:rPr>
        <w:footnoteReference w:id="60"/>
      </w:r>
      <w:r w:rsidR="00B91C87">
        <w:rPr>
          <w:sz w:val="24"/>
          <w:szCs w:val="24"/>
        </w:rPr>
        <w:t>:</w:t>
      </w:r>
    </w:p>
    <w:p w14:paraId="6DD24ADC" w14:textId="0A72A693" w:rsidR="00B91C87" w:rsidRPr="00B91C87" w:rsidRDefault="00B91C87" w:rsidP="00B91C87">
      <w:pPr>
        <w:pStyle w:val="ListParagraph"/>
        <w:numPr>
          <w:ilvl w:val="0"/>
          <w:numId w:val="13"/>
        </w:numPr>
      </w:pPr>
      <w:r>
        <w:rPr>
          <w:rFonts w:asciiTheme="minorHAnsi" w:hAnsiTheme="minorHAnsi" w:cstheme="minorHAnsi"/>
        </w:rPr>
        <w:t>Rest of the world – 200,968</w:t>
      </w:r>
    </w:p>
    <w:p w14:paraId="6B6CFB17" w14:textId="769C93A2" w:rsidR="00B91C87" w:rsidRPr="00B91C87" w:rsidRDefault="00B91C87" w:rsidP="00B91C87">
      <w:pPr>
        <w:pStyle w:val="ListParagraph"/>
        <w:numPr>
          <w:ilvl w:val="0"/>
          <w:numId w:val="13"/>
        </w:numPr>
      </w:pPr>
      <w:r>
        <w:rPr>
          <w:rFonts w:asciiTheme="minorHAnsi" w:hAnsiTheme="minorHAnsi" w:cstheme="minorHAnsi"/>
        </w:rPr>
        <w:t>China – 187,249</w:t>
      </w:r>
    </w:p>
    <w:p w14:paraId="6FD8A98E" w14:textId="4DDBB6A6" w:rsidR="00B91C87" w:rsidRPr="00B91C87" w:rsidRDefault="00B91C87" w:rsidP="00B91C87">
      <w:pPr>
        <w:pStyle w:val="ListParagraph"/>
        <w:numPr>
          <w:ilvl w:val="0"/>
          <w:numId w:val="13"/>
        </w:numPr>
      </w:pPr>
      <w:r>
        <w:rPr>
          <w:rFonts w:asciiTheme="minorHAnsi" w:hAnsiTheme="minorHAnsi" w:cstheme="minorHAnsi"/>
        </w:rPr>
        <w:t>India – 122,233</w:t>
      </w:r>
    </w:p>
    <w:p w14:paraId="00FADA8C" w14:textId="4AFF57DA" w:rsidR="00B91C87" w:rsidRPr="00B91C87" w:rsidRDefault="00B91C87" w:rsidP="00B91C87">
      <w:pPr>
        <w:pStyle w:val="ListParagraph"/>
        <w:numPr>
          <w:ilvl w:val="0"/>
          <w:numId w:val="13"/>
        </w:numPr>
      </w:pPr>
      <w:r>
        <w:rPr>
          <w:rFonts w:asciiTheme="minorHAnsi" w:hAnsiTheme="minorHAnsi" w:cstheme="minorHAnsi"/>
        </w:rPr>
        <w:t>Nepal – 58,625</w:t>
      </w:r>
    </w:p>
    <w:p w14:paraId="40DA2295" w14:textId="6FB1395C" w:rsidR="00B91C87" w:rsidRPr="00B91C87" w:rsidRDefault="00B91C87" w:rsidP="00B91C87">
      <w:pPr>
        <w:pStyle w:val="ListParagraph"/>
        <w:numPr>
          <w:ilvl w:val="0"/>
          <w:numId w:val="13"/>
        </w:numPr>
      </w:pPr>
      <w:r>
        <w:rPr>
          <w:rFonts w:asciiTheme="minorHAnsi" w:hAnsiTheme="minorHAnsi" w:cstheme="minorHAnsi"/>
        </w:rPr>
        <w:t>Brazil – 26,596</w:t>
      </w:r>
    </w:p>
    <w:p w14:paraId="7CF2728F" w14:textId="3F74B648" w:rsidR="00B91C87" w:rsidRPr="00B91C87" w:rsidRDefault="00B91C87" w:rsidP="00B91C87">
      <w:pPr>
        <w:pStyle w:val="ListParagraph"/>
        <w:numPr>
          <w:ilvl w:val="0"/>
          <w:numId w:val="13"/>
        </w:numPr>
      </w:pPr>
      <w:r>
        <w:rPr>
          <w:rFonts w:asciiTheme="minorHAnsi" w:hAnsiTheme="minorHAnsi" w:cstheme="minorHAnsi"/>
        </w:rPr>
        <w:t>Vietnam – 25,646</w:t>
      </w:r>
    </w:p>
    <w:p w14:paraId="7B81BD7F" w14:textId="708E6022" w:rsidR="00B91C87" w:rsidRPr="00B91C87" w:rsidRDefault="00B91C87" w:rsidP="00B91C87">
      <w:pPr>
        <w:pStyle w:val="ListParagraph"/>
        <w:numPr>
          <w:ilvl w:val="0"/>
          <w:numId w:val="13"/>
        </w:numPr>
      </w:pPr>
      <w:r>
        <w:rPr>
          <w:rFonts w:asciiTheme="minorHAnsi" w:hAnsiTheme="minorHAnsi" w:cstheme="minorHAnsi"/>
        </w:rPr>
        <w:t>Colombia – 24,569</w:t>
      </w:r>
    </w:p>
    <w:p w14:paraId="210ADA96" w14:textId="1F2A848D" w:rsidR="00B91C87" w:rsidRPr="00B91C87" w:rsidRDefault="00B91C87" w:rsidP="00B91C87">
      <w:pPr>
        <w:pStyle w:val="ListParagraph"/>
        <w:numPr>
          <w:ilvl w:val="0"/>
          <w:numId w:val="13"/>
        </w:numPr>
      </w:pPr>
      <w:r>
        <w:rPr>
          <w:rFonts w:asciiTheme="minorHAnsi" w:hAnsiTheme="minorHAnsi" w:cstheme="minorHAnsi"/>
        </w:rPr>
        <w:t>Malaysia – 22,020</w:t>
      </w:r>
    </w:p>
    <w:p w14:paraId="3D2BE279" w14:textId="72E30CB5" w:rsidR="00B91C87" w:rsidRPr="00B91C87" w:rsidRDefault="00B91C87" w:rsidP="00B91C87">
      <w:pPr>
        <w:pStyle w:val="ListParagraph"/>
        <w:numPr>
          <w:ilvl w:val="0"/>
          <w:numId w:val="13"/>
        </w:numPr>
      </w:pPr>
      <w:r>
        <w:rPr>
          <w:rFonts w:asciiTheme="minorHAnsi" w:hAnsiTheme="minorHAnsi" w:cstheme="minorHAnsi"/>
        </w:rPr>
        <w:t>Republic of Korea – 20,022</w:t>
      </w:r>
    </w:p>
    <w:p w14:paraId="0B6B7943" w14:textId="66CFCF40" w:rsidR="00B91C87" w:rsidRPr="00B91C87" w:rsidRDefault="00B91C87" w:rsidP="00B91C87">
      <w:pPr>
        <w:pStyle w:val="ListParagraph"/>
        <w:numPr>
          <w:ilvl w:val="0"/>
          <w:numId w:val="13"/>
        </w:numPr>
      </w:pPr>
      <w:r>
        <w:rPr>
          <w:rFonts w:asciiTheme="minorHAnsi" w:hAnsiTheme="minorHAnsi" w:cstheme="minorHAnsi"/>
        </w:rPr>
        <w:t>Philippines – 19,667</w:t>
      </w:r>
    </w:p>
    <w:p w14:paraId="4D4EAECE" w14:textId="6766273E" w:rsidR="00B91C87" w:rsidRPr="00B91C87" w:rsidRDefault="00B91C87" w:rsidP="00B91C87">
      <w:pPr>
        <w:pStyle w:val="ListParagraph"/>
        <w:numPr>
          <w:ilvl w:val="0"/>
          <w:numId w:val="13"/>
        </w:numPr>
      </w:pPr>
      <w:r>
        <w:rPr>
          <w:rFonts w:asciiTheme="minorHAnsi" w:hAnsiTheme="minorHAnsi" w:cstheme="minorHAnsi"/>
        </w:rPr>
        <w:t>Indonesia – 18,257</w:t>
      </w:r>
    </w:p>
    <w:p w14:paraId="54FC5C19" w14:textId="24D5E6F3" w:rsidR="00B91C87" w:rsidRDefault="00B91C87" w:rsidP="00B91C87"/>
    <w:p w14:paraId="3D09C887" w14:textId="03F6B5C1" w:rsidR="00B91C87" w:rsidRPr="00586D5F" w:rsidRDefault="00B91C87" w:rsidP="00586D5F">
      <w:pPr>
        <w:pStyle w:val="Heading2"/>
      </w:pPr>
      <w:r w:rsidRPr="00586D5F">
        <w:t>Leading world-class medical research and health systems</w:t>
      </w:r>
    </w:p>
    <w:p w14:paraId="2AA76802" w14:textId="00CEC40B" w:rsidR="00B91C87" w:rsidRDefault="00B91C87" w:rsidP="00B91C87">
      <w:pPr>
        <w:rPr>
          <w:sz w:val="24"/>
          <w:szCs w:val="24"/>
        </w:rPr>
      </w:pPr>
      <w:r>
        <w:rPr>
          <w:sz w:val="24"/>
          <w:szCs w:val="24"/>
        </w:rPr>
        <w:t xml:space="preserve">The Australian healthcare system is world class in effectiveness and efficiency. Australia consistently ranks in the World Health Organization’s best performing group of countries for life expectancy and health expenditure per person, and the Commonwealth Fund’s 2017 Mirror Report ranks Australia’s health system </w:t>
      </w:r>
      <w:r w:rsidR="00DD7E7E">
        <w:rPr>
          <w:sz w:val="24"/>
          <w:szCs w:val="24"/>
        </w:rPr>
        <w:t>number two in the world and number one on health outcomes. Australia’s Long Term National Health Plan (2019) has identified the goal of making Australia’s health system the world’s number one overall, with a focus on health services in regional Australia being critical to achieving this goal.</w:t>
      </w:r>
    </w:p>
    <w:p w14:paraId="17439B43" w14:textId="464AE98B" w:rsidR="00DD7E7E" w:rsidRDefault="00DD7E7E" w:rsidP="00B91C87">
      <w:pPr>
        <w:rPr>
          <w:sz w:val="24"/>
          <w:szCs w:val="24"/>
        </w:rPr>
      </w:pPr>
      <w:r>
        <w:rPr>
          <w:sz w:val="24"/>
          <w:szCs w:val="24"/>
        </w:rPr>
        <w:t xml:space="preserve">The Australian Government provides support for all Australians to access high quality, timely and affordable healthcare – both for physical and mental health. Medicare is Australia’s </w:t>
      </w:r>
      <w:r>
        <w:rPr>
          <w:sz w:val="24"/>
          <w:szCs w:val="24"/>
        </w:rPr>
        <w:lastRenderedPageBreak/>
        <w:t>universal health care system, providing free public hospital care and patient subsidies for medical services, while the Pharmaceutical Benefits Scheme ensure</w:t>
      </w:r>
      <w:r w:rsidR="00B33E3D">
        <w:rPr>
          <w:sz w:val="24"/>
          <w:szCs w:val="24"/>
        </w:rPr>
        <w:t>s</w:t>
      </w:r>
      <w:r>
        <w:rPr>
          <w:sz w:val="24"/>
          <w:szCs w:val="24"/>
        </w:rPr>
        <w:t xml:space="preserve"> affordable medicines. The Government provides significant financing for the health system, working closely with state and territory governments that have responsibility for on-the-ground delivery of hospital services. A private health sector complements the public system. Australians living in rural and regional areas have access to services such as regional cancer centres, expanded telehealth services, regional clinical trial centres and increased health workforce opportunities.</w:t>
      </w:r>
    </w:p>
    <w:p w14:paraId="77BBC25A" w14:textId="53410CED" w:rsidR="00DD7E7E" w:rsidRDefault="00C95360" w:rsidP="00B91C87">
      <w:pPr>
        <w:rPr>
          <w:sz w:val="24"/>
          <w:szCs w:val="24"/>
        </w:rPr>
      </w:pPr>
      <w:r>
        <w:rPr>
          <w:sz w:val="24"/>
          <w:szCs w:val="24"/>
        </w:rPr>
        <w:t>Improving the health of Aboriginal and Torres Strait Islander communities is a top priority for Australia. The Government works with Indigenous communities and state and territory governments to ensure programs are working well to improve health outcomes by tackling the important issues that can cause ill health.</w:t>
      </w:r>
    </w:p>
    <w:p w14:paraId="0199BAC4" w14:textId="4C395954" w:rsidR="00C95360" w:rsidRDefault="00C95360" w:rsidP="00B91C87">
      <w:pPr>
        <w:rPr>
          <w:sz w:val="24"/>
          <w:szCs w:val="24"/>
        </w:rPr>
      </w:pPr>
      <w:r>
        <w:rPr>
          <w:sz w:val="24"/>
          <w:szCs w:val="24"/>
        </w:rPr>
        <w:t>Australia has developed a comprehensive system of capabilities and functions to prepare for, detect and respond to health security threats. Australia’s cutting-edge laboratories provide comprehensive services and ensure a high level of preparedness fo</w:t>
      </w:r>
      <w:r w:rsidR="00B33E3D">
        <w:rPr>
          <w:sz w:val="24"/>
          <w:szCs w:val="24"/>
        </w:rPr>
        <w:t>r</w:t>
      </w:r>
      <w:r>
        <w:rPr>
          <w:sz w:val="24"/>
          <w:szCs w:val="24"/>
        </w:rPr>
        <w:t xml:space="preserve"> emerging disease. Australia’s system of border and quarantine measures also reduces the risk of importation of pathogens and pests, protecting the unique ecosystem and agriculture from invasive species and disease.</w:t>
      </w:r>
    </w:p>
    <w:p w14:paraId="4C09A33D" w14:textId="6E908F35" w:rsidR="00C95360" w:rsidRPr="00586D5F" w:rsidRDefault="00C95360" w:rsidP="00586D5F">
      <w:pPr>
        <w:pStyle w:val="Heading3"/>
      </w:pPr>
      <w:r w:rsidRPr="00586D5F">
        <w:t>The Royal Flying Doctor Service</w:t>
      </w:r>
      <w:r w:rsidRPr="00F24AFC">
        <w:rPr>
          <w:rStyle w:val="FootnoteReference"/>
          <w:b w:val="0"/>
          <w:bCs w:val="0"/>
          <w:sz w:val="24"/>
          <w:szCs w:val="24"/>
        </w:rPr>
        <w:footnoteReference w:id="61"/>
      </w:r>
    </w:p>
    <w:p w14:paraId="3AD2D9D1" w14:textId="7BC58473" w:rsidR="00C95360" w:rsidRDefault="00C95360" w:rsidP="00B91C87">
      <w:pPr>
        <w:rPr>
          <w:sz w:val="24"/>
          <w:szCs w:val="24"/>
        </w:rPr>
      </w:pPr>
      <w:r>
        <w:rPr>
          <w:sz w:val="24"/>
          <w:szCs w:val="24"/>
        </w:rPr>
        <w:t xml:space="preserve">One of Australia’s best-known and respected institutions is the Royal Flying Doctor Service (RFDS). </w:t>
      </w:r>
      <w:r w:rsidR="0075620E">
        <w:rPr>
          <w:sz w:val="24"/>
          <w:szCs w:val="24"/>
        </w:rPr>
        <w:t xml:space="preserve">The Flying Doctor is a charity that operates a fleet </w:t>
      </w:r>
      <w:r w:rsidR="008D7FDB">
        <w:rPr>
          <w:sz w:val="24"/>
          <w:szCs w:val="24"/>
        </w:rPr>
        <w:t>of 77 planes and 140 road vehicles from 23 bases around the country</w:t>
      </w:r>
      <w:r w:rsidR="008D7FDB">
        <w:rPr>
          <w:rStyle w:val="FootnoteReference"/>
          <w:sz w:val="24"/>
          <w:szCs w:val="24"/>
        </w:rPr>
        <w:footnoteReference w:id="62"/>
      </w:r>
      <w:r w:rsidR="008D7FDB">
        <w:rPr>
          <w:sz w:val="24"/>
          <w:szCs w:val="24"/>
        </w:rPr>
        <w:t xml:space="preserve">. </w:t>
      </w:r>
      <w:proofErr w:type="gramStart"/>
      <w:r w:rsidR="008D7FDB">
        <w:rPr>
          <w:sz w:val="24"/>
          <w:szCs w:val="24"/>
        </w:rPr>
        <w:t>Every day</w:t>
      </w:r>
      <w:proofErr w:type="gramEnd"/>
      <w:r w:rsidR="008D7FDB">
        <w:rPr>
          <w:sz w:val="24"/>
          <w:szCs w:val="24"/>
        </w:rPr>
        <w:t xml:space="preserve"> doctors, nurses and paramedics fly large distances to attend to patients or conduct clinics in small towns or on remote properties – a service particularly invaluable during COVID-19, when not only was risk of transmission higher but travel restrictions </w:t>
      </w:r>
      <w:r w:rsidR="00292216">
        <w:rPr>
          <w:sz w:val="24"/>
          <w:szCs w:val="24"/>
        </w:rPr>
        <w:t>affected access to health services. Often, the RFDS escorts patients back to larger centres for hospital and medical treatment. The Service began in 1928 and provides more than 330,000 patient contacts per year – the equivalent of one every two minutes.</w:t>
      </w:r>
    </w:p>
    <w:p w14:paraId="637736F2" w14:textId="2BCE7F44" w:rsidR="00292216" w:rsidRPr="00586D5F" w:rsidRDefault="00292216" w:rsidP="00586D5F">
      <w:pPr>
        <w:pStyle w:val="Heading2"/>
      </w:pPr>
      <w:r w:rsidRPr="00586D5F">
        <w:t>Sporting excellence</w:t>
      </w:r>
    </w:p>
    <w:p w14:paraId="2BF516D7" w14:textId="019AC87A" w:rsidR="00292216" w:rsidRPr="00F24AFC" w:rsidRDefault="00292216" w:rsidP="00586D5F">
      <w:pPr>
        <w:pStyle w:val="Heading3"/>
        <w:rPr>
          <w:b w:val="0"/>
          <w:bCs w:val="0"/>
          <w:sz w:val="24"/>
          <w:szCs w:val="24"/>
          <w:vertAlign w:val="superscript"/>
        </w:rPr>
      </w:pPr>
      <w:r w:rsidRPr="00586D5F">
        <w:t>A great sporting nation</w:t>
      </w:r>
      <w:r w:rsidRPr="00F24AFC">
        <w:rPr>
          <w:rStyle w:val="FootnoteReference"/>
          <w:b w:val="0"/>
          <w:bCs w:val="0"/>
          <w:sz w:val="24"/>
          <w:szCs w:val="24"/>
        </w:rPr>
        <w:footnoteReference w:id="63"/>
      </w:r>
    </w:p>
    <w:p w14:paraId="2A099855" w14:textId="0B8C743A" w:rsidR="00292216" w:rsidRDefault="00292216" w:rsidP="00B91C87">
      <w:pPr>
        <w:rPr>
          <w:sz w:val="24"/>
          <w:szCs w:val="24"/>
        </w:rPr>
      </w:pPr>
      <w:r>
        <w:rPr>
          <w:sz w:val="24"/>
          <w:szCs w:val="24"/>
        </w:rPr>
        <w:lastRenderedPageBreak/>
        <w:t xml:space="preserve">Australians love sport. There are more than 95 National Sporting Organisations (NSOs) recognised by the Australian Sports Commission and thousands of local, </w:t>
      </w:r>
      <w:proofErr w:type="gramStart"/>
      <w:r>
        <w:rPr>
          <w:sz w:val="24"/>
          <w:szCs w:val="24"/>
        </w:rPr>
        <w:t>regional</w:t>
      </w:r>
      <w:proofErr w:type="gramEnd"/>
      <w:r>
        <w:rPr>
          <w:sz w:val="24"/>
          <w:szCs w:val="24"/>
        </w:rPr>
        <w:t xml:space="preserve"> and state sports bodies.</w:t>
      </w:r>
    </w:p>
    <w:p w14:paraId="26538999" w14:textId="4FC85056" w:rsidR="00292216" w:rsidRDefault="00292216" w:rsidP="00B91C87">
      <w:pPr>
        <w:rPr>
          <w:sz w:val="24"/>
          <w:szCs w:val="24"/>
        </w:rPr>
      </w:pPr>
      <w:r>
        <w:rPr>
          <w:sz w:val="24"/>
          <w:szCs w:val="24"/>
        </w:rPr>
        <w:t>Community-based sport across the nation underpins Australia’s remarkable sporting achiev</w:t>
      </w:r>
      <w:r w:rsidR="0085446C">
        <w:rPr>
          <w:sz w:val="24"/>
          <w:szCs w:val="24"/>
        </w:rPr>
        <w:t xml:space="preserve">ements at the elite level, producing many international champions. Sporting success unites </w:t>
      </w:r>
      <w:proofErr w:type="gramStart"/>
      <w:r w:rsidR="0085446C">
        <w:rPr>
          <w:sz w:val="24"/>
          <w:szCs w:val="24"/>
        </w:rPr>
        <w:t>Australia, and</w:t>
      </w:r>
      <w:proofErr w:type="gramEnd"/>
      <w:r w:rsidR="0085446C">
        <w:rPr>
          <w:sz w:val="24"/>
          <w:szCs w:val="24"/>
        </w:rPr>
        <w:t xml:space="preserve"> is a powerful force in creating social harmony. Almost </w:t>
      </w:r>
      <w:proofErr w:type="gramStart"/>
      <w:r w:rsidR="0085446C">
        <w:rPr>
          <w:sz w:val="24"/>
          <w:szCs w:val="24"/>
        </w:rPr>
        <w:t>all of</w:t>
      </w:r>
      <w:proofErr w:type="gramEnd"/>
      <w:r w:rsidR="0085446C">
        <w:rPr>
          <w:sz w:val="24"/>
          <w:szCs w:val="24"/>
        </w:rPr>
        <w:t xml:space="preserve"> the world’s sports are played in Australia, with men and women well represented in sporting activities across the nation. Football </w:t>
      </w:r>
      <w:r w:rsidR="00B33E3D">
        <w:rPr>
          <w:sz w:val="24"/>
          <w:szCs w:val="24"/>
        </w:rPr>
        <w:t>(</w:t>
      </w:r>
      <w:r w:rsidR="0085446C">
        <w:rPr>
          <w:sz w:val="24"/>
          <w:szCs w:val="24"/>
        </w:rPr>
        <w:t>soccer), basketball and netball are the biggest team sports in Australia. Other team sports, such as rugby league, rugby union, Australia’s unique brand of Australian Rules Football and cricket are also very popular.</w:t>
      </w:r>
    </w:p>
    <w:p w14:paraId="4E6EBAA0" w14:textId="3172F909" w:rsidR="0085446C" w:rsidRDefault="0085446C" w:rsidP="00B91C87">
      <w:pPr>
        <w:rPr>
          <w:sz w:val="24"/>
          <w:szCs w:val="24"/>
        </w:rPr>
      </w:pPr>
      <w:r>
        <w:rPr>
          <w:sz w:val="24"/>
          <w:szCs w:val="24"/>
        </w:rPr>
        <w:t xml:space="preserve">Successive governments have committed to supporting sport in Australia from grassroots to elite levels, increasing participation in physical and recreational activities to promote physical and mental health, staging world-class major sporting events, and using sport as a vehicle to address gender inequality, </w:t>
      </w:r>
      <w:proofErr w:type="gramStart"/>
      <w:r>
        <w:rPr>
          <w:sz w:val="24"/>
          <w:szCs w:val="24"/>
        </w:rPr>
        <w:t>disadvantage</w:t>
      </w:r>
      <w:proofErr w:type="gramEnd"/>
      <w:r>
        <w:rPr>
          <w:sz w:val="24"/>
          <w:szCs w:val="24"/>
        </w:rPr>
        <w:t xml:space="preserve"> and social inclusion challenges.</w:t>
      </w:r>
    </w:p>
    <w:p w14:paraId="22C89D9F" w14:textId="353C04F4" w:rsidR="0085446C" w:rsidRDefault="0085446C" w:rsidP="00B91C87">
      <w:pPr>
        <w:rPr>
          <w:sz w:val="24"/>
          <w:szCs w:val="24"/>
        </w:rPr>
      </w:pPr>
      <w:r>
        <w:rPr>
          <w:sz w:val="24"/>
          <w:szCs w:val="24"/>
        </w:rPr>
        <w:t xml:space="preserve">Australia also invests in high-performance sport through funding to NSOs as well as supporting national programs delivered through the Australian Institute </w:t>
      </w:r>
      <w:r w:rsidR="00776089">
        <w:rPr>
          <w:sz w:val="24"/>
          <w:szCs w:val="24"/>
        </w:rPr>
        <w:t>of Sport, based in Canberra.</w:t>
      </w:r>
    </w:p>
    <w:p w14:paraId="5A96C4B4" w14:textId="7DB9E16B" w:rsidR="00776089" w:rsidRPr="00586D5F" w:rsidRDefault="00776089" w:rsidP="00586D5F">
      <w:pPr>
        <w:pStyle w:val="Heading3"/>
      </w:pPr>
      <w:r w:rsidRPr="00586D5F">
        <w:t>Major sporting events</w:t>
      </w:r>
    </w:p>
    <w:p w14:paraId="5F09C2C6" w14:textId="29BFD20D" w:rsidR="00776089" w:rsidRDefault="00776089" w:rsidP="00B91C87">
      <w:pPr>
        <w:rPr>
          <w:sz w:val="24"/>
          <w:szCs w:val="24"/>
        </w:rPr>
      </w:pPr>
      <w:r>
        <w:rPr>
          <w:sz w:val="24"/>
          <w:szCs w:val="24"/>
        </w:rPr>
        <w:t>Australia has a reputation for staging successful major sporting events.</w:t>
      </w:r>
    </w:p>
    <w:p w14:paraId="0E70A7B4" w14:textId="7BA37DBF" w:rsidR="00BE44F7" w:rsidRDefault="00776089" w:rsidP="00B91C87">
      <w:pPr>
        <w:rPr>
          <w:sz w:val="24"/>
          <w:szCs w:val="24"/>
        </w:rPr>
      </w:pPr>
      <w:r>
        <w:rPr>
          <w:sz w:val="24"/>
          <w:szCs w:val="24"/>
        </w:rPr>
        <w:t xml:space="preserve">Australia has hosted the summer Olympic </w:t>
      </w:r>
      <w:r w:rsidR="00B33E3D">
        <w:rPr>
          <w:sz w:val="24"/>
          <w:szCs w:val="24"/>
        </w:rPr>
        <w:t>G</w:t>
      </w:r>
      <w:r>
        <w:rPr>
          <w:sz w:val="24"/>
          <w:szCs w:val="24"/>
        </w:rPr>
        <w:t>ames twice (Melbourne 1956 and Sydney 2000)</w:t>
      </w:r>
      <w:r w:rsidR="00BE44F7">
        <w:rPr>
          <w:sz w:val="24"/>
          <w:szCs w:val="24"/>
        </w:rPr>
        <w:t>, and in 2032 Australia will again host the Olympics, this time in Brisbane.</w:t>
      </w:r>
    </w:p>
    <w:p w14:paraId="1D6CF063" w14:textId="77777777" w:rsidR="00BE44F7" w:rsidRDefault="00BE44F7" w:rsidP="00B91C87">
      <w:pPr>
        <w:rPr>
          <w:sz w:val="24"/>
          <w:szCs w:val="24"/>
        </w:rPr>
      </w:pPr>
      <w:r>
        <w:rPr>
          <w:sz w:val="24"/>
          <w:szCs w:val="24"/>
        </w:rPr>
        <w:t>We have also hosted</w:t>
      </w:r>
      <w:r w:rsidR="00776089">
        <w:rPr>
          <w:sz w:val="24"/>
          <w:szCs w:val="24"/>
        </w:rPr>
        <w:t xml:space="preserve"> the Commonwealth Games five times (Sydney 1938, Perth 1962, Brisbane 1982, Melbourne </w:t>
      </w:r>
      <w:proofErr w:type="gramStart"/>
      <w:r w:rsidR="00776089">
        <w:rPr>
          <w:sz w:val="24"/>
          <w:szCs w:val="24"/>
        </w:rPr>
        <w:t>2006</w:t>
      </w:r>
      <w:proofErr w:type="gramEnd"/>
      <w:r w:rsidR="00776089">
        <w:rPr>
          <w:sz w:val="24"/>
          <w:szCs w:val="24"/>
        </w:rPr>
        <w:t xml:space="preserve"> and Gold Coast 2018), the 2015 Cricket World Cup and 2020 T20 Women’s Cricket World Cup, the 2015 Netball World Cup</w:t>
      </w:r>
      <w:r>
        <w:rPr>
          <w:sz w:val="24"/>
          <w:szCs w:val="24"/>
        </w:rPr>
        <w:t xml:space="preserve">, the 2015 Asian Football Confederation Asian Cup, and the 2019 INAS Global Games for people with an intellectual disability. </w:t>
      </w:r>
    </w:p>
    <w:p w14:paraId="3EE9F957" w14:textId="6A677128" w:rsidR="00776089" w:rsidRDefault="00BE44F7" w:rsidP="00B91C87">
      <w:pPr>
        <w:rPr>
          <w:sz w:val="24"/>
          <w:szCs w:val="24"/>
        </w:rPr>
      </w:pPr>
      <w:r>
        <w:rPr>
          <w:sz w:val="24"/>
          <w:szCs w:val="24"/>
        </w:rPr>
        <w:t>In 2023, Australia will co-host with New Zealand the FIFA Women’s World Cup, the largest sporting event for women in the world.</w:t>
      </w:r>
    </w:p>
    <w:p w14:paraId="0080ADAC" w14:textId="1FDBECBA" w:rsidR="00BE44F7" w:rsidRDefault="00BE44F7" w:rsidP="00B91C87">
      <w:pPr>
        <w:rPr>
          <w:sz w:val="24"/>
          <w:szCs w:val="24"/>
        </w:rPr>
      </w:pPr>
      <w:r>
        <w:rPr>
          <w:sz w:val="24"/>
          <w:szCs w:val="24"/>
        </w:rPr>
        <w:t xml:space="preserve">Other international events are staged annually around Australia, such as the Sydney to Hobart Yacht Race, the Formula One Grand Prix in Melbourne, the internationally accredited Tour Down Under cycling event in South Australia, and a round of the Moto GP on Phillip Island in Victoria. </w:t>
      </w:r>
      <w:r w:rsidR="008B4158">
        <w:rPr>
          <w:sz w:val="24"/>
          <w:szCs w:val="24"/>
        </w:rPr>
        <w:t>The world tennis circuit begins each year with the Australian Open in Melbourne.</w:t>
      </w:r>
    </w:p>
    <w:p w14:paraId="53155E55" w14:textId="52A7E940" w:rsidR="008B4158" w:rsidRDefault="008B4158" w:rsidP="00B91C87">
      <w:pPr>
        <w:rPr>
          <w:sz w:val="24"/>
          <w:szCs w:val="24"/>
        </w:rPr>
      </w:pPr>
      <w:r>
        <w:rPr>
          <w:sz w:val="24"/>
          <w:szCs w:val="24"/>
        </w:rPr>
        <w:t>The 21</w:t>
      </w:r>
      <w:r w:rsidRPr="008B4158">
        <w:rPr>
          <w:sz w:val="24"/>
          <w:szCs w:val="24"/>
          <w:vertAlign w:val="superscript"/>
        </w:rPr>
        <w:t>st</w:t>
      </w:r>
      <w:r>
        <w:rPr>
          <w:sz w:val="24"/>
          <w:szCs w:val="24"/>
        </w:rPr>
        <w:t xml:space="preserve"> Commonwealth Games were hosted in Australia in April 2018. The Games comprised 18 sports and seven para-sports. </w:t>
      </w:r>
      <w:proofErr w:type="gramStart"/>
      <w:r>
        <w:rPr>
          <w:sz w:val="24"/>
          <w:szCs w:val="24"/>
        </w:rPr>
        <w:t>The majority of</w:t>
      </w:r>
      <w:proofErr w:type="gramEnd"/>
      <w:r>
        <w:rPr>
          <w:sz w:val="24"/>
          <w:szCs w:val="24"/>
        </w:rPr>
        <w:t xml:space="preserve"> events were held on the Gold Coast with additional events in Brisbane, Cairns and Townsville. The Games had the largest integrated para-sports program in Commonwealth Games history, and for the first time in a </w:t>
      </w:r>
      <w:r>
        <w:rPr>
          <w:sz w:val="24"/>
          <w:szCs w:val="24"/>
        </w:rPr>
        <w:lastRenderedPageBreak/>
        <w:t>major international multi-sport Games, there was an equal number of medal events for men and women across all sports.</w:t>
      </w:r>
    </w:p>
    <w:p w14:paraId="0EAC1EC9" w14:textId="57A0DFEE" w:rsidR="008B4158" w:rsidRPr="00586D5F" w:rsidRDefault="008B4158" w:rsidP="00586D5F">
      <w:pPr>
        <w:pStyle w:val="Heading3"/>
      </w:pPr>
      <w:r w:rsidRPr="00586D5F">
        <w:t>Sports Diplomacy 2030</w:t>
      </w:r>
    </w:p>
    <w:p w14:paraId="51BB923D" w14:textId="3645E932" w:rsidR="008B4158" w:rsidRDefault="008B4158" w:rsidP="00B91C87">
      <w:pPr>
        <w:rPr>
          <w:sz w:val="24"/>
          <w:szCs w:val="24"/>
        </w:rPr>
      </w:pPr>
      <w:r>
        <w:rPr>
          <w:sz w:val="24"/>
          <w:szCs w:val="24"/>
        </w:rPr>
        <w:t>In 2015, when Australia released its first sports diplomacy strategy, Australia was a pioneer in the field.</w:t>
      </w:r>
    </w:p>
    <w:p w14:paraId="330FE554" w14:textId="794CB9A8" w:rsidR="008B4158" w:rsidRDefault="008B4158" w:rsidP="00B91C87">
      <w:pPr>
        <w:rPr>
          <w:sz w:val="24"/>
          <w:szCs w:val="24"/>
        </w:rPr>
      </w:pPr>
      <w:r>
        <w:rPr>
          <w:sz w:val="24"/>
          <w:szCs w:val="24"/>
        </w:rPr>
        <w:t xml:space="preserve">Sports Diplomacy 2030 is the second Australian sports diplomacy strategy. It works to bring the Government’s first national sport plan, Sport 2030, </w:t>
      </w:r>
      <w:r w:rsidR="0063023C">
        <w:rPr>
          <w:sz w:val="24"/>
          <w:szCs w:val="24"/>
        </w:rPr>
        <w:t xml:space="preserve">to an international stage – </w:t>
      </w:r>
      <w:proofErr w:type="gramStart"/>
      <w:r w:rsidR="0063023C">
        <w:rPr>
          <w:sz w:val="24"/>
          <w:szCs w:val="24"/>
        </w:rPr>
        <w:t>opening up</w:t>
      </w:r>
      <w:proofErr w:type="gramEnd"/>
      <w:r w:rsidR="0063023C">
        <w:rPr>
          <w:sz w:val="24"/>
          <w:szCs w:val="24"/>
        </w:rPr>
        <w:t xml:space="preserve"> pathways for Pacific athletes to play sport in Australia, supporting sport for development activities in the region and facilitating connections with other nations and cultures through shared sporting experiences.</w:t>
      </w:r>
    </w:p>
    <w:p w14:paraId="0F7B501B" w14:textId="25B9DEB2" w:rsidR="0063023C" w:rsidRPr="00586D5F" w:rsidRDefault="0063023C" w:rsidP="00586D5F">
      <w:pPr>
        <w:pStyle w:val="Heading2"/>
      </w:pPr>
      <w:r w:rsidRPr="00586D5F">
        <w:t>Snapshot of Australia’s Creative Sector</w:t>
      </w:r>
    </w:p>
    <w:p w14:paraId="66A10A42" w14:textId="48513AE4" w:rsidR="0063023C" w:rsidRDefault="0063023C" w:rsidP="00B91C87">
      <w:pPr>
        <w:rPr>
          <w:sz w:val="24"/>
          <w:szCs w:val="24"/>
        </w:rPr>
      </w:pPr>
      <w:r>
        <w:rPr>
          <w:sz w:val="24"/>
          <w:szCs w:val="24"/>
        </w:rPr>
        <w:t xml:space="preserve">Australia has one of the most sophisticated creative sectors in the </w:t>
      </w:r>
      <w:r w:rsidR="008761EF">
        <w:rPr>
          <w:sz w:val="24"/>
          <w:szCs w:val="24"/>
        </w:rPr>
        <w:t>world and is home to world-leading cultural institutions. Cultural and creative activity makes a significant contribution to Australia’s economy, adding $115.2 billion to the economy in 2017-18 and amounting to 6.3 per cent of GDP. It also accounts for 8.1 per cent of the Australian workforce – nearly 870,000 people</w:t>
      </w:r>
      <w:r w:rsidR="008761EF">
        <w:rPr>
          <w:rStyle w:val="FootnoteReference"/>
          <w:sz w:val="24"/>
          <w:szCs w:val="24"/>
        </w:rPr>
        <w:footnoteReference w:id="64"/>
      </w:r>
      <w:r w:rsidR="008761EF">
        <w:rPr>
          <w:sz w:val="24"/>
          <w:szCs w:val="24"/>
        </w:rPr>
        <w:t>.</w:t>
      </w:r>
    </w:p>
    <w:p w14:paraId="6F4D28DF" w14:textId="67E1855B" w:rsidR="008761EF" w:rsidRDefault="008761EF" w:rsidP="00B91C87">
      <w:pPr>
        <w:rPr>
          <w:sz w:val="24"/>
          <w:szCs w:val="24"/>
        </w:rPr>
      </w:pPr>
      <w:r>
        <w:rPr>
          <w:sz w:val="24"/>
          <w:szCs w:val="24"/>
        </w:rPr>
        <w:t xml:space="preserve">The nation is home to world-class Australian design in fields from fashion to architecture, product and industrial design, interior and furniture design, and graphic design and illustration. Australia is also home to some of the most unique and celebrated artistic expression, both ancient and contemporary, through traditional arts to screen, print, comedy, </w:t>
      </w:r>
      <w:proofErr w:type="gramStart"/>
      <w:r>
        <w:rPr>
          <w:sz w:val="24"/>
          <w:szCs w:val="24"/>
        </w:rPr>
        <w:t>music</w:t>
      </w:r>
      <w:proofErr w:type="gramEnd"/>
      <w:r>
        <w:rPr>
          <w:sz w:val="24"/>
          <w:szCs w:val="24"/>
        </w:rPr>
        <w:t xml:space="preserve"> and theatre.</w:t>
      </w:r>
    </w:p>
    <w:p w14:paraId="51C5F2D6" w14:textId="31195C28" w:rsidR="008761EF" w:rsidRPr="00586D5F" w:rsidRDefault="008761EF" w:rsidP="00586D5F">
      <w:pPr>
        <w:pStyle w:val="Heading3"/>
      </w:pPr>
      <w:r w:rsidRPr="00586D5F">
        <w:t>Australians embracing the arts</w:t>
      </w:r>
    </w:p>
    <w:p w14:paraId="34F12FB1" w14:textId="4A1C0EBC" w:rsidR="008761EF" w:rsidRDefault="008761EF" w:rsidP="00B91C87">
      <w:pPr>
        <w:rPr>
          <w:sz w:val="24"/>
          <w:szCs w:val="24"/>
        </w:rPr>
      </w:pPr>
      <w:r>
        <w:rPr>
          <w:sz w:val="24"/>
          <w:szCs w:val="24"/>
        </w:rPr>
        <w:t>Many Australians travel domestically to experience the arts. In 2018, Australian</w:t>
      </w:r>
      <w:r w:rsidR="00B33E3D">
        <w:rPr>
          <w:sz w:val="24"/>
          <w:szCs w:val="24"/>
        </w:rPr>
        <w:t>s</w:t>
      </w:r>
      <w:r>
        <w:rPr>
          <w:sz w:val="24"/>
          <w:szCs w:val="24"/>
        </w:rPr>
        <w:t xml:space="preserve"> took 12.3 million daytrips (up 14 per cent since 2014) and 13.4 million overnight trips (up 20 per cent since 2014) within Australia that included arts activities</w:t>
      </w:r>
      <w:r>
        <w:rPr>
          <w:rStyle w:val="FootnoteReference"/>
          <w:sz w:val="24"/>
          <w:szCs w:val="24"/>
        </w:rPr>
        <w:footnoteReference w:id="65"/>
      </w:r>
      <w:r>
        <w:rPr>
          <w:sz w:val="24"/>
          <w:szCs w:val="24"/>
        </w:rPr>
        <w:t xml:space="preserve">. Indigenous </w:t>
      </w:r>
      <w:r w:rsidR="00036F5E">
        <w:rPr>
          <w:sz w:val="24"/>
          <w:szCs w:val="24"/>
        </w:rPr>
        <w:t>arts and craft are a growth area for domestic and international arts tourism</w:t>
      </w:r>
      <w:r w:rsidR="00036F5E">
        <w:rPr>
          <w:rStyle w:val="FootnoteReference"/>
          <w:sz w:val="24"/>
          <w:szCs w:val="24"/>
        </w:rPr>
        <w:footnoteReference w:id="66"/>
      </w:r>
      <w:r w:rsidR="00036F5E">
        <w:rPr>
          <w:sz w:val="24"/>
          <w:szCs w:val="24"/>
        </w:rPr>
        <w:t>.</w:t>
      </w:r>
    </w:p>
    <w:p w14:paraId="484C3A09" w14:textId="21378509" w:rsidR="00036F5E" w:rsidRPr="00586D5F" w:rsidRDefault="00036F5E" w:rsidP="00586D5F">
      <w:pPr>
        <w:pStyle w:val="Heading3"/>
      </w:pPr>
      <w:r w:rsidRPr="00586D5F">
        <w:t>Preserving Australia’s stories and rich history</w:t>
      </w:r>
    </w:p>
    <w:p w14:paraId="69F76682" w14:textId="584D46B1" w:rsidR="00036F5E" w:rsidRDefault="00036F5E" w:rsidP="00B91C87">
      <w:pPr>
        <w:rPr>
          <w:sz w:val="24"/>
          <w:szCs w:val="24"/>
        </w:rPr>
      </w:pPr>
      <w:r>
        <w:rPr>
          <w:sz w:val="24"/>
          <w:szCs w:val="24"/>
        </w:rPr>
        <w:t>Australia’s National Collecting Institutions develop and maintain collections that reflect Australia, its history and society</w:t>
      </w:r>
      <w:r>
        <w:rPr>
          <w:rStyle w:val="FootnoteReference"/>
          <w:sz w:val="24"/>
          <w:szCs w:val="24"/>
        </w:rPr>
        <w:footnoteReference w:id="67"/>
      </w:r>
      <w:r>
        <w:rPr>
          <w:sz w:val="24"/>
          <w:szCs w:val="24"/>
        </w:rPr>
        <w:t xml:space="preserve">. They provide a trusted and credible voice that helps tell our story across more than 60,000 </w:t>
      </w:r>
      <w:proofErr w:type="gramStart"/>
      <w:r>
        <w:rPr>
          <w:sz w:val="24"/>
          <w:szCs w:val="24"/>
        </w:rPr>
        <w:t>years, and</w:t>
      </w:r>
      <w:proofErr w:type="gramEnd"/>
      <w:r>
        <w:rPr>
          <w:sz w:val="24"/>
          <w:szCs w:val="24"/>
        </w:rPr>
        <w:t xml:space="preserve"> showcase Australia to international audiences. </w:t>
      </w:r>
      <w:r>
        <w:rPr>
          <w:sz w:val="24"/>
          <w:szCs w:val="24"/>
        </w:rPr>
        <w:lastRenderedPageBreak/>
        <w:t xml:space="preserve">Their collections encompass material of artistic, historic, </w:t>
      </w:r>
      <w:proofErr w:type="gramStart"/>
      <w:r>
        <w:rPr>
          <w:sz w:val="24"/>
          <w:szCs w:val="24"/>
        </w:rPr>
        <w:t>scientific</w:t>
      </w:r>
      <w:proofErr w:type="gramEnd"/>
      <w:r>
        <w:rPr>
          <w:sz w:val="24"/>
          <w:szCs w:val="24"/>
        </w:rPr>
        <w:t xml:space="preserve"> and social significance – with collections exceeding 11 million objects, 11 per cent of which are accessible online. These collections complement the collections of major state-based public collecting institutions to present rich cultural experiences and connection for both Australian and international audiences.</w:t>
      </w:r>
    </w:p>
    <w:p w14:paraId="279DEC0A" w14:textId="1104B504" w:rsidR="00036F5E" w:rsidRPr="00586D5F" w:rsidRDefault="00036F5E" w:rsidP="00586D5F">
      <w:pPr>
        <w:pStyle w:val="Heading3"/>
      </w:pPr>
      <w:r w:rsidRPr="00586D5F">
        <w:t>Australian regional arts and culture</w:t>
      </w:r>
    </w:p>
    <w:p w14:paraId="7CA11C03" w14:textId="3A4E9C7D" w:rsidR="00036F5E" w:rsidRDefault="00036F5E" w:rsidP="00B91C87">
      <w:pPr>
        <w:rPr>
          <w:sz w:val="24"/>
          <w:szCs w:val="24"/>
        </w:rPr>
      </w:pPr>
      <w:r>
        <w:rPr>
          <w:sz w:val="24"/>
          <w:szCs w:val="24"/>
        </w:rPr>
        <w:t>Regional Australia, where almost 30 per cent of the population lives, is home to some of the most unique arts and culture in the world</w:t>
      </w:r>
      <w:r w:rsidR="008B3D43">
        <w:rPr>
          <w:sz w:val="24"/>
          <w:szCs w:val="24"/>
        </w:rPr>
        <w:t xml:space="preserve">. Australian artists and arts organisations shape Australia’s cultural landscape, increasing cultural diversity and inspiring, </w:t>
      </w:r>
      <w:proofErr w:type="gramStart"/>
      <w:r w:rsidR="008B3D43">
        <w:rPr>
          <w:sz w:val="24"/>
          <w:szCs w:val="24"/>
        </w:rPr>
        <w:t>educating</w:t>
      </w:r>
      <w:proofErr w:type="gramEnd"/>
      <w:r w:rsidR="008B3D43">
        <w:rPr>
          <w:sz w:val="24"/>
          <w:szCs w:val="24"/>
        </w:rPr>
        <w:t xml:space="preserve"> and entertaining communities across the country.</w:t>
      </w:r>
    </w:p>
    <w:p w14:paraId="74D62F90" w14:textId="193AA8DB" w:rsidR="008B3D43" w:rsidRPr="00586D5F" w:rsidRDefault="008B3D43" w:rsidP="00586D5F">
      <w:pPr>
        <w:pStyle w:val="Heading3"/>
      </w:pPr>
      <w:r w:rsidRPr="00586D5F">
        <w:t>Performing arts in Australia</w:t>
      </w:r>
    </w:p>
    <w:p w14:paraId="7A6C8DDB" w14:textId="53743E50" w:rsidR="008B3D43" w:rsidRDefault="008B3D43" w:rsidP="00B91C87">
      <w:pPr>
        <w:rPr>
          <w:sz w:val="24"/>
          <w:szCs w:val="24"/>
        </w:rPr>
      </w:pPr>
      <w:r>
        <w:rPr>
          <w:sz w:val="24"/>
          <w:szCs w:val="24"/>
        </w:rPr>
        <w:t xml:space="preserve">Australia’s vibrant and diverse performing arts sector continues to captivate and grow its audiences in Australia and internationally. Every year, Australian </w:t>
      </w:r>
      <w:proofErr w:type="gramStart"/>
      <w:r>
        <w:rPr>
          <w:sz w:val="24"/>
          <w:szCs w:val="24"/>
        </w:rPr>
        <w:t>companies</w:t>
      </w:r>
      <w:proofErr w:type="gramEnd"/>
      <w:r>
        <w:rPr>
          <w:sz w:val="24"/>
          <w:szCs w:val="24"/>
        </w:rPr>
        <w:t xml:space="preserve"> and independent artists in the fields of dance, theatre, circus, opera, music and experimental practice win over audiences with the quality of their productions and their distinctly Australian perspectives.</w:t>
      </w:r>
    </w:p>
    <w:p w14:paraId="2D876BE3" w14:textId="5862B865" w:rsidR="008B3D43" w:rsidRDefault="008B3D43" w:rsidP="00B91C87">
      <w:pPr>
        <w:rPr>
          <w:sz w:val="24"/>
          <w:szCs w:val="24"/>
        </w:rPr>
      </w:pPr>
      <w:r>
        <w:rPr>
          <w:sz w:val="24"/>
          <w:szCs w:val="24"/>
        </w:rPr>
        <w:t>These artists and companies perform throughout Australia and internationally, offering both works of scale and intimate productions in some of Australia’s most iconic venues and festivals.</w:t>
      </w:r>
    </w:p>
    <w:p w14:paraId="5E48D341" w14:textId="5AC48173" w:rsidR="008B3D43" w:rsidRDefault="008B3D43" w:rsidP="00B91C87">
      <w:pPr>
        <w:rPr>
          <w:sz w:val="24"/>
          <w:szCs w:val="24"/>
        </w:rPr>
      </w:pPr>
      <w:r>
        <w:rPr>
          <w:sz w:val="24"/>
          <w:szCs w:val="24"/>
        </w:rPr>
        <w:t xml:space="preserve">Aboriginal and Torres Strait Islander performing arts companies such as </w:t>
      </w:r>
      <w:proofErr w:type="spellStart"/>
      <w:r>
        <w:rPr>
          <w:sz w:val="24"/>
          <w:szCs w:val="24"/>
        </w:rPr>
        <w:t>Bangarra</w:t>
      </w:r>
      <w:proofErr w:type="spellEnd"/>
      <w:r>
        <w:rPr>
          <w:sz w:val="24"/>
          <w:szCs w:val="24"/>
        </w:rPr>
        <w:t xml:space="preserve"> Dance Theatre, </w:t>
      </w:r>
      <w:proofErr w:type="spellStart"/>
      <w:r>
        <w:rPr>
          <w:sz w:val="24"/>
          <w:szCs w:val="24"/>
        </w:rPr>
        <w:t>Yirra</w:t>
      </w:r>
      <w:proofErr w:type="spellEnd"/>
      <w:r>
        <w:rPr>
          <w:sz w:val="24"/>
          <w:szCs w:val="24"/>
        </w:rPr>
        <w:t xml:space="preserve"> </w:t>
      </w:r>
      <w:proofErr w:type="spellStart"/>
      <w:r>
        <w:rPr>
          <w:sz w:val="24"/>
          <w:szCs w:val="24"/>
        </w:rPr>
        <w:t>Yaarkin</w:t>
      </w:r>
      <w:proofErr w:type="spellEnd"/>
      <w:r>
        <w:rPr>
          <w:sz w:val="24"/>
          <w:szCs w:val="24"/>
        </w:rPr>
        <w:t xml:space="preserve"> and </w:t>
      </w:r>
      <w:proofErr w:type="spellStart"/>
      <w:r>
        <w:rPr>
          <w:sz w:val="24"/>
          <w:szCs w:val="24"/>
        </w:rPr>
        <w:t>Ilbijerri</w:t>
      </w:r>
      <w:proofErr w:type="spellEnd"/>
      <w:r>
        <w:rPr>
          <w:sz w:val="24"/>
          <w:szCs w:val="24"/>
        </w:rPr>
        <w:t xml:space="preserve"> Theatre Company offer diverse and contemporary expressions of the world’s oldest continuous culture. Companies and independent artists regularly tour internationally to critical acc</w:t>
      </w:r>
      <w:r w:rsidR="00776128">
        <w:rPr>
          <w:sz w:val="24"/>
          <w:szCs w:val="24"/>
        </w:rPr>
        <w:t>laim and collaborate with Indigenous artists in other parts of the world.</w:t>
      </w:r>
    </w:p>
    <w:p w14:paraId="3FA6FF81" w14:textId="350CAEC9" w:rsidR="00776128" w:rsidRPr="00586D5F" w:rsidRDefault="00776128" w:rsidP="00586D5F">
      <w:pPr>
        <w:pStyle w:val="Heading3"/>
      </w:pPr>
      <w:r w:rsidRPr="00586D5F">
        <w:t>Indigenous visual arts</w:t>
      </w:r>
    </w:p>
    <w:p w14:paraId="429A377A" w14:textId="11DD5F70" w:rsidR="00732010" w:rsidRDefault="00732010" w:rsidP="00B91C87">
      <w:pPr>
        <w:rPr>
          <w:sz w:val="24"/>
          <w:szCs w:val="24"/>
        </w:rPr>
      </w:pPr>
      <w:r>
        <w:rPr>
          <w:sz w:val="24"/>
          <w:szCs w:val="24"/>
        </w:rPr>
        <w:t>Through art</w:t>
      </w:r>
      <w:r w:rsidR="00B33E3D">
        <w:rPr>
          <w:sz w:val="24"/>
          <w:szCs w:val="24"/>
        </w:rPr>
        <w:t>,</w:t>
      </w:r>
      <w:r>
        <w:rPr>
          <w:sz w:val="24"/>
          <w:szCs w:val="24"/>
        </w:rPr>
        <w:t xml:space="preserve"> Aboriginal and Torres Strait Islander artists pass down their dynamic cultures to future generations. Australian Indigenous visual art i</w:t>
      </w:r>
      <w:r w:rsidR="00B33E3D">
        <w:rPr>
          <w:sz w:val="24"/>
          <w:szCs w:val="24"/>
        </w:rPr>
        <w:t>s</w:t>
      </w:r>
      <w:r>
        <w:rPr>
          <w:sz w:val="24"/>
          <w:szCs w:val="24"/>
        </w:rPr>
        <w:t xml:space="preserve"> internationally recognised and sought after for its quality, </w:t>
      </w:r>
      <w:proofErr w:type="gramStart"/>
      <w:r>
        <w:rPr>
          <w:sz w:val="24"/>
          <w:szCs w:val="24"/>
        </w:rPr>
        <w:t>innovation</w:t>
      </w:r>
      <w:proofErr w:type="gramEnd"/>
      <w:r>
        <w:rPr>
          <w:sz w:val="24"/>
          <w:szCs w:val="24"/>
        </w:rPr>
        <w:t xml:space="preserve"> and cultural richness. Each year the Australian Government supports the Indigenous Visual Arts Industry Support program. The program provides support for around 80 Indigenous-owned art centres, as well as art fairs, regional hubs and industry service organisations that are at the heart of Australia’s world-renowned Indigenous art movement. These organisations are mostly located in remote communities and together they support more than 7,000 artists and provide employment to over 300 Indigenous arts workers.</w:t>
      </w:r>
    </w:p>
    <w:p w14:paraId="7B3DB9AE" w14:textId="02F26227" w:rsidR="00732010" w:rsidRPr="00586D5F" w:rsidRDefault="00732010" w:rsidP="00586D5F">
      <w:pPr>
        <w:pStyle w:val="Heading3"/>
      </w:pPr>
      <w:r w:rsidRPr="00586D5F">
        <w:t>Tourism Research Australia</w:t>
      </w:r>
    </w:p>
    <w:p w14:paraId="27AC2D83" w14:textId="5BA699ED" w:rsidR="00732010" w:rsidRDefault="00732010" w:rsidP="00B91C87">
      <w:pPr>
        <w:rPr>
          <w:sz w:val="24"/>
          <w:szCs w:val="24"/>
        </w:rPr>
      </w:pPr>
      <w:r>
        <w:rPr>
          <w:sz w:val="24"/>
          <w:szCs w:val="24"/>
        </w:rPr>
        <w:t>In 2017-18, ana</w:t>
      </w:r>
      <w:r w:rsidR="00FB1480">
        <w:rPr>
          <w:sz w:val="24"/>
          <w:szCs w:val="24"/>
        </w:rPr>
        <w:t xml:space="preserve">lysis by Tourism Research Australia indicated that 978,000 international visitors and nearly 715,000 overnight domestic trips included Indigenous Tourism. Tourists </w:t>
      </w:r>
      <w:r w:rsidR="00FB1480">
        <w:rPr>
          <w:sz w:val="24"/>
          <w:szCs w:val="24"/>
        </w:rPr>
        <w:lastRenderedPageBreak/>
        <w:t>spend a third of their money on shopping, and a significant component of this on souvenirs. Tourism Australia reports that, for the year ending March 2017, almost 200,000 international visitors purchased Indigenous art or merchandise.</w:t>
      </w:r>
    </w:p>
    <w:p w14:paraId="216BFB55" w14:textId="1F2BCBEB" w:rsidR="00FB1480" w:rsidRPr="00586D5F" w:rsidRDefault="00FB1480" w:rsidP="00586D5F">
      <w:pPr>
        <w:pStyle w:val="Heading3"/>
      </w:pPr>
      <w:r w:rsidRPr="00586D5F">
        <w:t>Australian music industry</w:t>
      </w:r>
    </w:p>
    <w:p w14:paraId="6E3AA6D9" w14:textId="7038FF41" w:rsidR="00FB1480" w:rsidRDefault="00FB1480" w:rsidP="00B91C87">
      <w:pPr>
        <w:rPr>
          <w:sz w:val="24"/>
          <w:szCs w:val="24"/>
        </w:rPr>
      </w:pPr>
      <w:r>
        <w:rPr>
          <w:sz w:val="24"/>
          <w:szCs w:val="24"/>
        </w:rPr>
        <w:t xml:space="preserve">Australia is a music nation. From the dawn of time, music has been woven into the fabric of this land through ceremony, </w:t>
      </w:r>
      <w:proofErr w:type="gramStart"/>
      <w:r>
        <w:rPr>
          <w:sz w:val="24"/>
          <w:szCs w:val="24"/>
        </w:rPr>
        <w:t>celebration</w:t>
      </w:r>
      <w:proofErr w:type="gramEnd"/>
      <w:r>
        <w:rPr>
          <w:sz w:val="24"/>
          <w:szCs w:val="24"/>
        </w:rPr>
        <w:t xml:space="preserve"> and culture. From the expression of Indigenous Australians to the vibrant contribution of migration, music is at the heart of how we come together and express ourselves. It provides a soundtrack to what Australia tells the world. Music is both ubiquitous and powerful – it can move people, help them through the day and provide points of connection and shared experiences. Music is infused throughout the daily life of almost every Australian – 97 per cent of Australians listen to recorded music and more than half like to attend live music events.</w:t>
      </w:r>
    </w:p>
    <w:p w14:paraId="55A55E7E" w14:textId="74CBCCFE" w:rsidR="00FB1480" w:rsidRDefault="00FB1480" w:rsidP="00B91C87">
      <w:pPr>
        <w:rPr>
          <w:sz w:val="24"/>
          <w:szCs w:val="24"/>
        </w:rPr>
      </w:pPr>
      <w:r>
        <w:rPr>
          <w:sz w:val="24"/>
          <w:szCs w:val="24"/>
        </w:rPr>
        <w:t>One in four Australians attend music festivals and one in seven create music themselves</w:t>
      </w:r>
      <w:r>
        <w:rPr>
          <w:rStyle w:val="FootnoteReference"/>
          <w:sz w:val="24"/>
          <w:szCs w:val="24"/>
        </w:rPr>
        <w:footnoteReference w:id="68"/>
      </w:r>
      <w:r w:rsidR="009B37D3">
        <w:rPr>
          <w:sz w:val="24"/>
          <w:szCs w:val="24"/>
        </w:rPr>
        <w:t>.</w:t>
      </w:r>
    </w:p>
    <w:p w14:paraId="498418B2" w14:textId="256B2675" w:rsidR="009B37D3" w:rsidRDefault="009B37D3" w:rsidP="00B91C87">
      <w:pPr>
        <w:rPr>
          <w:sz w:val="24"/>
          <w:szCs w:val="24"/>
        </w:rPr>
      </w:pPr>
      <w:r>
        <w:rPr>
          <w:sz w:val="24"/>
          <w:szCs w:val="24"/>
        </w:rPr>
        <w:t>APRA AMCOS reports that 44,892 members earned royalties for their works in 2019</w:t>
      </w:r>
      <w:r>
        <w:rPr>
          <w:rStyle w:val="FootnoteReference"/>
          <w:sz w:val="24"/>
          <w:szCs w:val="24"/>
        </w:rPr>
        <w:footnoteReference w:id="69"/>
      </w:r>
      <w:r>
        <w:rPr>
          <w:sz w:val="24"/>
          <w:szCs w:val="24"/>
        </w:rPr>
        <w:t>.</w:t>
      </w:r>
    </w:p>
    <w:p w14:paraId="1AAF0B1B" w14:textId="4F8655A8" w:rsidR="009B37D3" w:rsidRPr="00586D5F" w:rsidRDefault="009B37D3" w:rsidP="00586D5F">
      <w:pPr>
        <w:pStyle w:val="Heading3"/>
      </w:pPr>
      <w:r w:rsidRPr="00586D5F">
        <w:t>Major Australian cultural festivals and events</w:t>
      </w:r>
    </w:p>
    <w:p w14:paraId="6F90F7D4" w14:textId="157D9EA5" w:rsidR="009B37D3" w:rsidRDefault="009B37D3" w:rsidP="00B91C87">
      <w:pPr>
        <w:rPr>
          <w:sz w:val="24"/>
          <w:szCs w:val="24"/>
        </w:rPr>
      </w:pPr>
      <w:r>
        <w:rPr>
          <w:sz w:val="24"/>
          <w:szCs w:val="24"/>
        </w:rPr>
        <w:t xml:space="preserve">Australian cultural festivals are calendar highlights nationally and internationally. Events such as the Sydney Biennale, Queensland Art </w:t>
      </w:r>
      <w:r w:rsidR="00B33E3D">
        <w:rPr>
          <w:sz w:val="24"/>
          <w:szCs w:val="24"/>
        </w:rPr>
        <w:t>G</w:t>
      </w:r>
      <w:r>
        <w:rPr>
          <w:sz w:val="24"/>
          <w:szCs w:val="24"/>
        </w:rPr>
        <w:t xml:space="preserve">allery of Modern Art’s Asia Pacific Triennial of Contemporary Art, Cairns Indigenous Art Fair, </w:t>
      </w:r>
      <w:proofErr w:type="spellStart"/>
      <w:r>
        <w:rPr>
          <w:sz w:val="24"/>
          <w:szCs w:val="24"/>
        </w:rPr>
        <w:t>OzAsia</w:t>
      </w:r>
      <w:proofErr w:type="spellEnd"/>
      <w:r>
        <w:rPr>
          <w:sz w:val="24"/>
          <w:szCs w:val="24"/>
        </w:rPr>
        <w:t xml:space="preserve"> Festival and </w:t>
      </w:r>
      <w:proofErr w:type="spellStart"/>
      <w:r>
        <w:rPr>
          <w:sz w:val="24"/>
          <w:szCs w:val="24"/>
        </w:rPr>
        <w:t>AsiaTOPA</w:t>
      </w:r>
      <w:proofErr w:type="spellEnd"/>
      <w:r>
        <w:rPr>
          <w:sz w:val="24"/>
          <w:szCs w:val="24"/>
        </w:rPr>
        <w:t xml:space="preserve"> draw large audiences from across Australia</w:t>
      </w:r>
      <w:r w:rsidR="001839EE">
        <w:rPr>
          <w:sz w:val="24"/>
          <w:szCs w:val="24"/>
        </w:rPr>
        <w:t xml:space="preserve"> and the world, with new festivals and events regularly announced. Some of the more unique annual festivals include Woodford Folk Festival, </w:t>
      </w:r>
      <w:proofErr w:type="spellStart"/>
      <w:r w:rsidR="001839EE">
        <w:rPr>
          <w:sz w:val="24"/>
          <w:szCs w:val="24"/>
        </w:rPr>
        <w:t>Garma</w:t>
      </w:r>
      <w:proofErr w:type="spellEnd"/>
      <w:r w:rsidR="001839EE">
        <w:rPr>
          <w:sz w:val="24"/>
          <w:szCs w:val="24"/>
        </w:rPr>
        <w:t xml:space="preserve"> Festival, Splendour in the Grass, </w:t>
      </w:r>
      <w:proofErr w:type="spellStart"/>
      <w:r w:rsidR="001839EE">
        <w:rPr>
          <w:sz w:val="24"/>
          <w:szCs w:val="24"/>
        </w:rPr>
        <w:t>Parrtjima</w:t>
      </w:r>
      <w:proofErr w:type="spellEnd"/>
      <w:r w:rsidR="001839EE">
        <w:rPr>
          <w:sz w:val="24"/>
          <w:szCs w:val="24"/>
        </w:rPr>
        <w:t xml:space="preserve"> Festival, </w:t>
      </w:r>
      <w:proofErr w:type="spellStart"/>
      <w:r w:rsidR="001839EE">
        <w:rPr>
          <w:sz w:val="24"/>
          <w:szCs w:val="24"/>
        </w:rPr>
        <w:t>WOMADelaide</w:t>
      </w:r>
      <w:proofErr w:type="spellEnd"/>
      <w:r w:rsidR="001839EE">
        <w:rPr>
          <w:sz w:val="24"/>
          <w:szCs w:val="24"/>
        </w:rPr>
        <w:t>, Vivid Sydney, and city-based comedy and Fringe festivals.</w:t>
      </w:r>
    </w:p>
    <w:p w14:paraId="6C02AB70" w14:textId="18090335" w:rsidR="001839EE" w:rsidRPr="00586D5F" w:rsidRDefault="001839EE" w:rsidP="00586D5F">
      <w:pPr>
        <w:pStyle w:val="Heading3"/>
      </w:pPr>
      <w:r w:rsidRPr="00586D5F">
        <w:t>Australian screen industry</w:t>
      </w:r>
    </w:p>
    <w:p w14:paraId="72428195" w14:textId="77777777" w:rsidR="00773687" w:rsidRDefault="001839EE" w:rsidP="00B91C87">
      <w:pPr>
        <w:rPr>
          <w:sz w:val="24"/>
          <w:szCs w:val="24"/>
        </w:rPr>
      </w:pPr>
      <w:r w:rsidRPr="001839EE">
        <w:rPr>
          <w:sz w:val="24"/>
          <w:szCs w:val="24"/>
        </w:rPr>
        <w:t xml:space="preserve">The Australian screen industry is bursting with world-class talent and creativity that has seen Australian actors, directors, </w:t>
      </w:r>
      <w:proofErr w:type="gramStart"/>
      <w:r w:rsidRPr="001839EE">
        <w:rPr>
          <w:sz w:val="24"/>
          <w:szCs w:val="24"/>
        </w:rPr>
        <w:t>producers</w:t>
      </w:r>
      <w:proofErr w:type="gramEnd"/>
      <w:r w:rsidRPr="001839EE">
        <w:rPr>
          <w:sz w:val="24"/>
          <w:szCs w:val="24"/>
        </w:rPr>
        <w:t xml:space="preserve"> and films </w:t>
      </w:r>
      <w:r>
        <w:rPr>
          <w:sz w:val="24"/>
          <w:szCs w:val="24"/>
        </w:rPr>
        <w:t xml:space="preserve">receive wide acclaim. Australia is a world-class location for filmmaking because of our lifestyle and spectacular and diverse locations. </w:t>
      </w:r>
    </w:p>
    <w:p w14:paraId="3FAB2BF1" w14:textId="77777777" w:rsidR="00773687" w:rsidRDefault="001839EE" w:rsidP="00B91C87">
      <w:pPr>
        <w:rPr>
          <w:sz w:val="24"/>
          <w:szCs w:val="24"/>
        </w:rPr>
      </w:pPr>
      <w:r>
        <w:rPr>
          <w:sz w:val="24"/>
          <w:szCs w:val="24"/>
        </w:rPr>
        <w:t xml:space="preserve">Australia offers: </w:t>
      </w:r>
    </w:p>
    <w:p w14:paraId="08C7FB22" w14:textId="77777777" w:rsidR="00773687" w:rsidRDefault="001839EE" w:rsidP="00773687">
      <w:pPr>
        <w:pStyle w:val="ListParagraph"/>
        <w:numPr>
          <w:ilvl w:val="0"/>
          <w:numId w:val="14"/>
        </w:numPr>
        <w:rPr>
          <w:rFonts w:asciiTheme="minorHAnsi" w:hAnsiTheme="minorHAnsi" w:cstheme="minorHAnsi"/>
        </w:rPr>
      </w:pPr>
      <w:r w:rsidRPr="00773687">
        <w:rPr>
          <w:rFonts w:asciiTheme="minorHAnsi" w:hAnsiTheme="minorHAnsi" w:cstheme="minorHAnsi"/>
        </w:rPr>
        <w:t>well-respected and sought-after crews and creative talent</w:t>
      </w:r>
    </w:p>
    <w:p w14:paraId="481EFA7A" w14:textId="77777777" w:rsidR="00773687" w:rsidRDefault="001839EE" w:rsidP="00773687">
      <w:pPr>
        <w:pStyle w:val="ListParagraph"/>
        <w:numPr>
          <w:ilvl w:val="0"/>
          <w:numId w:val="14"/>
        </w:numPr>
        <w:rPr>
          <w:rFonts w:asciiTheme="minorHAnsi" w:hAnsiTheme="minorHAnsi" w:cstheme="minorHAnsi"/>
        </w:rPr>
      </w:pPr>
      <w:r w:rsidRPr="00773687">
        <w:rPr>
          <w:rFonts w:asciiTheme="minorHAnsi" w:hAnsiTheme="minorHAnsi" w:cstheme="minorHAnsi"/>
        </w:rPr>
        <w:t>exceptional casts and internationally recognised technical facilities</w:t>
      </w:r>
    </w:p>
    <w:p w14:paraId="3E9AD28A" w14:textId="77777777" w:rsidR="00773687" w:rsidRDefault="001839EE" w:rsidP="00773687">
      <w:pPr>
        <w:pStyle w:val="ListParagraph"/>
        <w:numPr>
          <w:ilvl w:val="0"/>
          <w:numId w:val="14"/>
        </w:numPr>
        <w:rPr>
          <w:rFonts w:asciiTheme="minorHAnsi" w:hAnsiTheme="minorHAnsi" w:cstheme="minorHAnsi"/>
        </w:rPr>
      </w:pPr>
      <w:r w:rsidRPr="00773687">
        <w:rPr>
          <w:rFonts w:asciiTheme="minorHAnsi" w:hAnsiTheme="minorHAnsi" w:cstheme="minorHAnsi"/>
        </w:rPr>
        <w:t xml:space="preserve">Oscar winning post-production services </w:t>
      </w:r>
    </w:p>
    <w:p w14:paraId="12D23155" w14:textId="38F82184" w:rsidR="00773687" w:rsidRDefault="001839EE" w:rsidP="00773687">
      <w:pPr>
        <w:pStyle w:val="ListParagraph"/>
        <w:numPr>
          <w:ilvl w:val="0"/>
          <w:numId w:val="14"/>
        </w:numPr>
        <w:rPr>
          <w:rFonts w:asciiTheme="minorHAnsi" w:hAnsiTheme="minorHAnsi" w:cstheme="minorHAnsi"/>
        </w:rPr>
      </w:pPr>
      <w:r w:rsidRPr="00773687">
        <w:rPr>
          <w:rFonts w:asciiTheme="minorHAnsi" w:hAnsiTheme="minorHAnsi" w:cstheme="minorHAnsi"/>
        </w:rPr>
        <w:t>a collaborative network of film agencies committed to supporting screen production</w:t>
      </w:r>
      <w:r w:rsidR="00773687" w:rsidRPr="00773687">
        <w:rPr>
          <w:rFonts w:asciiTheme="minorHAnsi" w:hAnsiTheme="minorHAnsi" w:cstheme="minorHAnsi"/>
        </w:rPr>
        <w:t>.</w:t>
      </w:r>
    </w:p>
    <w:p w14:paraId="222A8CF6" w14:textId="77777777" w:rsidR="00773687" w:rsidRPr="00773687" w:rsidRDefault="00773687" w:rsidP="00773687">
      <w:pPr>
        <w:ind w:left="360"/>
        <w:rPr>
          <w:rFonts w:cstheme="minorHAnsi"/>
        </w:rPr>
      </w:pPr>
    </w:p>
    <w:p w14:paraId="080DF4DC" w14:textId="242EDFF0" w:rsidR="00773687" w:rsidRDefault="00773687" w:rsidP="00B91C87">
      <w:pPr>
        <w:rPr>
          <w:sz w:val="24"/>
          <w:szCs w:val="24"/>
        </w:rPr>
      </w:pPr>
      <w:r>
        <w:rPr>
          <w:sz w:val="24"/>
          <w:szCs w:val="24"/>
        </w:rPr>
        <w:t>Many big-budget movie and television productions are filmed in Australia, or feature the work of Australian post-production, digital and visual effects companies.</w:t>
      </w:r>
    </w:p>
    <w:p w14:paraId="3551BD66" w14:textId="1A843730" w:rsidR="00773687" w:rsidRDefault="00773687" w:rsidP="00B91C87">
      <w:pPr>
        <w:rPr>
          <w:sz w:val="24"/>
          <w:szCs w:val="24"/>
        </w:rPr>
      </w:pPr>
      <w:r>
        <w:rPr>
          <w:sz w:val="24"/>
          <w:szCs w:val="24"/>
        </w:rPr>
        <w:t xml:space="preserve">The Australian Government provides significant support for the development of talent and content creation through a range of highly competitive tax incentives and direct funding administered by Screen Australia and the Office for the Arts. The Australian Government has also finalised co-production agreements with Canada, China, Germany, Ireland, Israel, Italy, Korea, Singapore, South </w:t>
      </w:r>
      <w:proofErr w:type="gramStart"/>
      <w:r>
        <w:rPr>
          <w:sz w:val="24"/>
          <w:szCs w:val="24"/>
        </w:rPr>
        <w:t>Africa</w:t>
      </w:r>
      <w:proofErr w:type="gramEnd"/>
      <w:r>
        <w:rPr>
          <w:sz w:val="24"/>
          <w:szCs w:val="24"/>
        </w:rPr>
        <w:t xml:space="preserve"> and the United Kingdom, and has signed Memoranda of Understanding with France and New Zealand.</w:t>
      </w:r>
    </w:p>
    <w:p w14:paraId="5D45FB56" w14:textId="4B888595" w:rsidR="00773687" w:rsidRPr="00586D5F" w:rsidRDefault="001F0B85" w:rsidP="00586D5F">
      <w:pPr>
        <w:pStyle w:val="Heading2"/>
      </w:pPr>
      <w:r w:rsidRPr="00586D5F">
        <w:t>Visiting Australia</w:t>
      </w:r>
    </w:p>
    <w:p w14:paraId="4F79912D" w14:textId="3CCEA9D4" w:rsidR="001F0B85" w:rsidRPr="00586D5F" w:rsidRDefault="001F0B85" w:rsidP="00586D5F">
      <w:pPr>
        <w:pStyle w:val="Heading3"/>
      </w:pPr>
      <w:r w:rsidRPr="00586D5F">
        <w:t>Visa and immigration requirements</w:t>
      </w:r>
    </w:p>
    <w:p w14:paraId="5F55FF22" w14:textId="02D23D86" w:rsidR="001F0B85" w:rsidRDefault="001F0B85" w:rsidP="00B91C87">
      <w:pPr>
        <w:rPr>
          <w:sz w:val="24"/>
          <w:szCs w:val="24"/>
        </w:rPr>
      </w:pPr>
      <w:r>
        <w:rPr>
          <w:sz w:val="24"/>
          <w:szCs w:val="24"/>
        </w:rPr>
        <w:t xml:space="preserve">COVID-19 restrictions have changed Australia’s border management, but Australia normally welcomes millions of overseas visitors each year. Australian passport holders do not need a visa to enter Australia. New Zealand passport holders can travel to Australia without a visa and obtain a visa on arrival (Special Category Visa) at the airport, </w:t>
      </w:r>
      <w:proofErr w:type="gramStart"/>
      <w:r>
        <w:rPr>
          <w:sz w:val="24"/>
          <w:szCs w:val="24"/>
        </w:rPr>
        <w:t>as long as</w:t>
      </w:r>
      <w:proofErr w:type="gramEnd"/>
      <w:r>
        <w:rPr>
          <w:sz w:val="24"/>
          <w:szCs w:val="24"/>
        </w:rPr>
        <w:t xml:space="preserve"> they satisfy the character, health and COVID-19 requirements.</w:t>
      </w:r>
    </w:p>
    <w:p w14:paraId="568EE072" w14:textId="2592FB11" w:rsidR="001F0B85" w:rsidRDefault="001F0B85" w:rsidP="00B91C87">
      <w:pPr>
        <w:rPr>
          <w:sz w:val="24"/>
          <w:szCs w:val="24"/>
        </w:rPr>
      </w:pPr>
      <w:r>
        <w:rPr>
          <w:sz w:val="24"/>
          <w:szCs w:val="24"/>
        </w:rPr>
        <w:t xml:space="preserve">All other passport holders need the right visa to come to </w:t>
      </w:r>
      <w:proofErr w:type="gramStart"/>
      <w:r>
        <w:rPr>
          <w:sz w:val="24"/>
          <w:szCs w:val="24"/>
        </w:rPr>
        <w:t>Australia, and</w:t>
      </w:r>
      <w:proofErr w:type="gramEnd"/>
      <w:r>
        <w:rPr>
          <w:sz w:val="24"/>
          <w:szCs w:val="24"/>
        </w:rPr>
        <w:t xml:space="preserve"> will need to have a visa prior to any travel to Australia. Visitors transiting through Australia on route to another destination may also need a visa.</w:t>
      </w:r>
    </w:p>
    <w:p w14:paraId="12B69159" w14:textId="4CDFB452" w:rsidR="001F0B85" w:rsidRDefault="001F0B85" w:rsidP="00B91C87">
      <w:pPr>
        <w:rPr>
          <w:sz w:val="24"/>
          <w:szCs w:val="24"/>
        </w:rPr>
      </w:pPr>
      <w:r>
        <w:rPr>
          <w:sz w:val="24"/>
          <w:szCs w:val="24"/>
        </w:rPr>
        <w:t xml:space="preserve">There are different visas depending on travel purpose and length of visit. Each visa has conditions about what the holder can do in Australia. Having a visa to enter Australia does not automatically mean the holder can work, </w:t>
      </w:r>
      <w:proofErr w:type="gramStart"/>
      <w:r>
        <w:rPr>
          <w:sz w:val="24"/>
          <w:szCs w:val="24"/>
        </w:rPr>
        <w:t>study</w:t>
      </w:r>
      <w:proofErr w:type="gramEnd"/>
      <w:r>
        <w:rPr>
          <w:sz w:val="24"/>
          <w:szCs w:val="24"/>
        </w:rPr>
        <w:t xml:space="preserve"> or undertake other activities. Applicants need to apply for the visa that matches what they want to do in Australia.</w:t>
      </w:r>
    </w:p>
    <w:p w14:paraId="3D15798B" w14:textId="2CD95803" w:rsidR="001F0B85" w:rsidRDefault="001F0B85" w:rsidP="00B91C87">
      <w:pPr>
        <w:rPr>
          <w:sz w:val="24"/>
          <w:szCs w:val="24"/>
        </w:rPr>
      </w:pPr>
      <w:r>
        <w:rPr>
          <w:sz w:val="24"/>
          <w:szCs w:val="24"/>
        </w:rPr>
        <w:t>Many visa</w:t>
      </w:r>
      <w:r w:rsidR="004012CB">
        <w:rPr>
          <w:sz w:val="24"/>
          <w:szCs w:val="24"/>
        </w:rPr>
        <w:t>s</w:t>
      </w:r>
      <w:r>
        <w:rPr>
          <w:sz w:val="24"/>
          <w:szCs w:val="24"/>
        </w:rPr>
        <w:t xml:space="preserve"> can be applied for online, and the Electronic Travel Authority (ETA) may be applied for through travel agents and airlines.</w:t>
      </w:r>
    </w:p>
    <w:p w14:paraId="5BC46D59" w14:textId="0CB35117" w:rsidR="001F0B85" w:rsidRPr="00586D5F" w:rsidRDefault="001F0B85" w:rsidP="00586D5F">
      <w:pPr>
        <w:pStyle w:val="Heading3"/>
      </w:pPr>
      <w:r w:rsidRPr="00586D5F">
        <w:t>Australia and New Zealand</w:t>
      </w:r>
    </w:p>
    <w:p w14:paraId="563A96E0" w14:textId="4E1C80C4" w:rsidR="001F0B85" w:rsidRDefault="00312A0D" w:rsidP="00B91C87">
      <w:pPr>
        <w:rPr>
          <w:sz w:val="24"/>
          <w:szCs w:val="24"/>
        </w:rPr>
      </w:pPr>
      <w:r w:rsidRPr="00312A0D">
        <w:rPr>
          <w:sz w:val="24"/>
          <w:szCs w:val="24"/>
        </w:rPr>
        <w:t xml:space="preserve">Australians and New </w:t>
      </w:r>
      <w:r>
        <w:rPr>
          <w:sz w:val="24"/>
          <w:szCs w:val="24"/>
        </w:rPr>
        <w:t xml:space="preserve">Zealanders can generally visit, live, study and work in either country without restrictions, </w:t>
      </w:r>
      <w:proofErr w:type="gramStart"/>
      <w:r>
        <w:rPr>
          <w:sz w:val="24"/>
          <w:szCs w:val="24"/>
        </w:rPr>
        <w:t>as long as</w:t>
      </w:r>
      <w:proofErr w:type="gramEnd"/>
      <w:r>
        <w:rPr>
          <w:sz w:val="24"/>
          <w:szCs w:val="24"/>
        </w:rPr>
        <w:t xml:space="preserve"> the applicant satisfies the requirements of entry. In 2020 special COVID-19 exemptions were added for New Zealand </w:t>
      </w:r>
      <w:proofErr w:type="gramStart"/>
      <w:r>
        <w:rPr>
          <w:sz w:val="24"/>
          <w:szCs w:val="24"/>
        </w:rPr>
        <w:t>in light of</w:t>
      </w:r>
      <w:proofErr w:type="gramEnd"/>
      <w:r>
        <w:rPr>
          <w:sz w:val="24"/>
          <w:szCs w:val="24"/>
        </w:rPr>
        <w:t xml:space="preserve"> its comparable health situation.</w:t>
      </w:r>
    </w:p>
    <w:p w14:paraId="3684B466" w14:textId="2084A32C" w:rsidR="00312A0D" w:rsidRPr="00586D5F" w:rsidRDefault="00312A0D" w:rsidP="00586D5F">
      <w:pPr>
        <w:pStyle w:val="Heading3"/>
      </w:pPr>
      <w:r w:rsidRPr="00586D5F">
        <w:t>Biosecurity requirements</w:t>
      </w:r>
    </w:p>
    <w:p w14:paraId="1B749E30" w14:textId="3FDB2E1F" w:rsidR="00312A0D" w:rsidRDefault="00312A0D" w:rsidP="00B91C87">
      <w:pPr>
        <w:rPr>
          <w:sz w:val="24"/>
          <w:szCs w:val="24"/>
        </w:rPr>
      </w:pPr>
      <w:r w:rsidRPr="00312A0D">
        <w:rPr>
          <w:sz w:val="24"/>
          <w:szCs w:val="24"/>
        </w:rPr>
        <w:t xml:space="preserve">Australia is one of the few </w:t>
      </w:r>
      <w:r>
        <w:rPr>
          <w:sz w:val="24"/>
          <w:szCs w:val="24"/>
        </w:rPr>
        <w:t xml:space="preserve">countries in the world that is free of the most serious pests and diseases. </w:t>
      </w:r>
    </w:p>
    <w:p w14:paraId="56852FA1" w14:textId="366A8FE6" w:rsidR="00312A0D" w:rsidRDefault="00312A0D" w:rsidP="00B91C87">
      <w:pPr>
        <w:rPr>
          <w:sz w:val="24"/>
          <w:szCs w:val="24"/>
        </w:rPr>
      </w:pPr>
      <w:r>
        <w:rPr>
          <w:sz w:val="24"/>
          <w:szCs w:val="24"/>
        </w:rPr>
        <w:t xml:space="preserve">Australia’s reputation as an exporter of high quality, clean agricultural produce is reliant on the absence of these biosecurity threats. The introduction of exotic pests and diseases could </w:t>
      </w:r>
      <w:r>
        <w:rPr>
          <w:sz w:val="24"/>
          <w:szCs w:val="24"/>
        </w:rPr>
        <w:lastRenderedPageBreak/>
        <w:t>have serious environmental and economic consequences for Australia which is why there are strict biosecurity requirements in place.</w:t>
      </w:r>
    </w:p>
    <w:p w14:paraId="311F4CB6" w14:textId="4746B8F5" w:rsidR="00312A0D" w:rsidRDefault="00312A0D" w:rsidP="00B91C87">
      <w:pPr>
        <w:rPr>
          <w:sz w:val="24"/>
          <w:szCs w:val="24"/>
        </w:rPr>
      </w:pPr>
      <w:r>
        <w:rPr>
          <w:sz w:val="24"/>
          <w:szCs w:val="24"/>
        </w:rPr>
        <w:t xml:space="preserve">All people, mail, </w:t>
      </w:r>
      <w:proofErr w:type="gramStart"/>
      <w:r>
        <w:rPr>
          <w:sz w:val="24"/>
          <w:szCs w:val="24"/>
        </w:rPr>
        <w:t>cargo</w:t>
      </w:r>
      <w:proofErr w:type="gramEnd"/>
      <w:r>
        <w:rPr>
          <w:sz w:val="24"/>
          <w:szCs w:val="24"/>
        </w:rPr>
        <w:t xml:space="preserve"> and vessels travelling to Australia must adhere to these requirements.</w:t>
      </w:r>
    </w:p>
    <w:p w14:paraId="7F32670B" w14:textId="1EE9FC35" w:rsidR="00312A0D" w:rsidRDefault="00312A0D" w:rsidP="00B91C87">
      <w:pPr>
        <w:rPr>
          <w:sz w:val="24"/>
          <w:szCs w:val="24"/>
        </w:rPr>
      </w:pPr>
      <w:r>
        <w:rPr>
          <w:sz w:val="24"/>
          <w:szCs w:val="24"/>
        </w:rPr>
        <w:t>Biosecurity officers, detector dogs and x-ray machines are in place at Australia’s international airports and mail centres to screen incoming passengers and mail.</w:t>
      </w:r>
    </w:p>
    <w:p w14:paraId="117D4A6F" w14:textId="42915A5A" w:rsidR="00312A0D" w:rsidRDefault="00312A0D" w:rsidP="00B91C87">
      <w:pPr>
        <w:rPr>
          <w:sz w:val="24"/>
          <w:szCs w:val="24"/>
        </w:rPr>
      </w:pPr>
      <w:r>
        <w:rPr>
          <w:sz w:val="24"/>
          <w:szCs w:val="24"/>
        </w:rPr>
        <w:t xml:space="preserve">When travelling to Australia, all international passengers must declare any biosecurity risk </w:t>
      </w:r>
      <w:r w:rsidR="0009743C">
        <w:rPr>
          <w:sz w:val="24"/>
          <w:szCs w:val="24"/>
        </w:rPr>
        <w:t>items on their incoming passenger card. This includes any food, plant material, animal products and wooden items.</w:t>
      </w:r>
    </w:p>
    <w:p w14:paraId="5D440E4C" w14:textId="0AE7E231" w:rsidR="0009743C" w:rsidRDefault="0009743C" w:rsidP="00B91C87">
      <w:pPr>
        <w:rPr>
          <w:sz w:val="24"/>
          <w:szCs w:val="24"/>
        </w:rPr>
      </w:pPr>
      <w:r>
        <w:rPr>
          <w:sz w:val="24"/>
          <w:szCs w:val="24"/>
        </w:rPr>
        <w:t>The penalties for breaching Australia’s biosecurity laws include hefty fines or imprisonment. International visitors can also have their visa cancelled for serious offences.</w:t>
      </w:r>
    </w:p>
    <w:p w14:paraId="7CDD20DA" w14:textId="4A7ADA83" w:rsidR="003D323D" w:rsidRPr="00586D5F" w:rsidRDefault="003D323D" w:rsidP="00586D5F">
      <w:pPr>
        <w:pStyle w:val="Heading2"/>
      </w:pPr>
      <w:r w:rsidRPr="00586D5F">
        <w:t>Legal information</w:t>
      </w:r>
    </w:p>
    <w:p w14:paraId="661DA243" w14:textId="549A39D6" w:rsidR="003D323D" w:rsidRDefault="003D323D" w:rsidP="00B91C87">
      <w:pPr>
        <w:rPr>
          <w:sz w:val="24"/>
          <w:szCs w:val="24"/>
        </w:rPr>
      </w:pPr>
      <w:r>
        <w:rPr>
          <w:sz w:val="24"/>
          <w:szCs w:val="24"/>
        </w:rPr>
        <w:t>This is the 52</w:t>
      </w:r>
      <w:r w:rsidRPr="003D323D">
        <w:rPr>
          <w:sz w:val="24"/>
          <w:szCs w:val="24"/>
          <w:vertAlign w:val="superscript"/>
        </w:rPr>
        <w:t>nd</w:t>
      </w:r>
      <w:r>
        <w:rPr>
          <w:sz w:val="24"/>
          <w:szCs w:val="24"/>
        </w:rPr>
        <w:t xml:space="preserve"> edition of Australia in Brief, revised and updated in February 2021. The Department of Foreign Affairs and Trade is grateful for assistance from other government departments and agencies, and various private organisations which have licenced the use of photos and graphics. Money values are given in Australian dollars unless otherwise indicated. Weights and measures are metric and imperial.</w:t>
      </w:r>
    </w:p>
    <w:p w14:paraId="3BA9AAB2" w14:textId="3731B9A1" w:rsidR="003D323D" w:rsidRPr="00586D5F" w:rsidRDefault="003D323D" w:rsidP="00586D5F">
      <w:pPr>
        <w:pStyle w:val="Heading3"/>
      </w:pPr>
      <w:r w:rsidRPr="00586D5F">
        <w:t>Creative commons</w:t>
      </w:r>
    </w:p>
    <w:p w14:paraId="09AB140F" w14:textId="19665B15" w:rsidR="003D323D" w:rsidRDefault="003D323D" w:rsidP="00B91C87">
      <w:pPr>
        <w:rPr>
          <w:sz w:val="24"/>
          <w:szCs w:val="24"/>
        </w:rPr>
      </w:pPr>
      <w:proofErr w:type="gramStart"/>
      <w:r>
        <w:rPr>
          <w:sz w:val="24"/>
          <w:szCs w:val="24"/>
        </w:rPr>
        <w:t>With the exception of</w:t>
      </w:r>
      <w:proofErr w:type="gramEnd"/>
      <w:r>
        <w:rPr>
          <w:sz w:val="24"/>
          <w:szCs w:val="24"/>
        </w:rPr>
        <w:t xml:space="preserve"> the Commonwealth Coat of Arms and where otherwise noted, such as copyrighted images, this booklet is licenced under a Creative Commons Attribution 3.0 Australian license</w:t>
      </w:r>
    </w:p>
    <w:p w14:paraId="06C100FC" w14:textId="4C68DF13" w:rsidR="003D323D" w:rsidRDefault="00881E1F" w:rsidP="00B91C87">
      <w:pPr>
        <w:rPr>
          <w:sz w:val="24"/>
          <w:szCs w:val="24"/>
        </w:rPr>
      </w:pPr>
      <w:hyperlink r:id="rId12" w:history="1">
        <w:r w:rsidR="003D323D" w:rsidRPr="00B0279B">
          <w:rPr>
            <w:rStyle w:val="Hyperlink"/>
            <w:sz w:val="24"/>
            <w:szCs w:val="24"/>
          </w:rPr>
          <w:t>http://creativecommons.org/licences/by/3.0/au/</w:t>
        </w:r>
      </w:hyperlink>
    </w:p>
    <w:p w14:paraId="1C6DB04D" w14:textId="7FB41FBB" w:rsidR="003D323D" w:rsidRDefault="003D323D" w:rsidP="00B91C87">
      <w:pPr>
        <w:rPr>
          <w:sz w:val="24"/>
          <w:szCs w:val="24"/>
        </w:rPr>
      </w:pPr>
      <w:r>
        <w:rPr>
          <w:sz w:val="24"/>
          <w:szCs w:val="24"/>
        </w:rPr>
        <w:t>The booklet should be attributed as Australia in Brief, Australian Government, Department of Foreign Affairs and Trade.</w:t>
      </w:r>
    </w:p>
    <w:p w14:paraId="3C3247A3" w14:textId="3D242BFC" w:rsidR="003D323D" w:rsidRDefault="003D323D" w:rsidP="00B91C87">
      <w:pPr>
        <w:rPr>
          <w:sz w:val="24"/>
          <w:szCs w:val="24"/>
        </w:rPr>
      </w:pPr>
      <w:r>
        <w:rPr>
          <w:sz w:val="24"/>
          <w:szCs w:val="24"/>
        </w:rPr>
        <w:t>ISBN 978-1-74322-161-7</w:t>
      </w:r>
    </w:p>
    <w:p w14:paraId="2FB83305" w14:textId="6B83967B" w:rsidR="003D323D" w:rsidRDefault="003D323D" w:rsidP="00B91C87">
      <w:pPr>
        <w:rPr>
          <w:sz w:val="24"/>
          <w:szCs w:val="24"/>
        </w:rPr>
      </w:pPr>
      <w:r>
        <w:rPr>
          <w:sz w:val="24"/>
          <w:szCs w:val="24"/>
        </w:rPr>
        <w:t>ISSN 0815-9939</w:t>
      </w:r>
    </w:p>
    <w:p w14:paraId="3230E252" w14:textId="5FC59041" w:rsidR="003D323D" w:rsidRPr="00586D5F" w:rsidRDefault="003D323D" w:rsidP="00586D5F">
      <w:pPr>
        <w:pStyle w:val="Heading3"/>
      </w:pPr>
      <w:r w:rsidRPr="00586D5F">
        <w:t>Use of the Australian Coat of Arms</w:t>
      </w:r>
    </w:p>
    <w:p w14:paraId="393BF70A" w14:textId="0FCE367D" w:rsidR="003D323D" w:rsidRDefault="003D323D" w:rsidP="00B91C87">
      <w:pPr>
        <w:rPr>
          <w:sz w:val="24"/>
          <w:szCs w:val="24"/>
        </w:rPr>
      </w:pPr>
      <w:r>
        <w:rPr>
          <w:sz w:val="24"/>
          <w:szCs w:val="24"/>
        </w:rPr>
        <w:t xml:space="preserve">The terms under which the Australian Coat of Arms and the Australian Flag can be used are </w:t>
      </w:r>
      <w:r w:rsidR="00535FC1">
        <w:rPr>
          <w:sz w:val="24"/>
          <w:szCs w:val="24"/>
        </w:rPr>
        <w:t xml:space="preserve">detailed on the website of the Department of the Prime Minister and Cabinet at </w:t>
      </w:r>
      <w:hyperlink r:id="rId13" w:history="1">
        <w:r w:rsidR="00535FC1" w:rsidRPr="00B0279B">
          <w:rPr>
            <w:rStyle w:val="Hyperlink"/>
            <w:sz w:val="24"/>
            <w:szCs w:val="24"/>
          </w:rPr>
          <w:t>www.pmc.gov.au/government/its-honour</w:t>
        </w:r>
      </w:hyperlink>
    </w:p>
    <w:p w14:paraId="2A4C8C85" w14:textId="4E822AD3" w:rsidR="00535FC1" w:rsidRDefault="00535FC1" w:rsidP="00B91C87">
      <w:pPr>
        <w:rPr>
          <w:sz w:val="24"/>
          <w:szCs w:val="24"/>
        </w:rPr>
      </w:pPr>
      <w:r>
        <w:rPr>
          <w:sz w:val="24"/>
          <w:szCs w:val="24"/>
        </w:rPr>
        <w:t>Inquiries regarding the licence and any use of the booklet should be directed to:</w:t>
      </w:r>
    </w:p>
    <w:p w14:paraId="7F6F513D" w14:textId="47EFB444" w:rsidR="00535FC1" w:rsidRDefault="00535FC1" w:rsidP="00535FC1">
      <w:pPr>
        <w:spacing w:after="0"/>
        <w:rPr>
          <w:sz w:val="24"/>
          <w:szCs w:val="24"/>
        </w:rPr>
      </w:pPr>
      <w:r w:rsidRPr="00535FC1">
        <w:rPr>
          <w:sz w:val="24"/>
          <w:szCs w:val="24"/>
        </w:rPr>
        <w:t>Assistant Secretar</w:t>
      </w:r>
      <w:r>
        <w:rPr>
          <w:sz w:val="24"/>
          <w:szCs w:val="24"/>
        </w:rPr>
        <w:t>y</w:t>
      </w:r>
    </w:p>
    <w:p w14:paraId="51E36CAB" w14:textId="3B8DE89B" w:rsidR="00535FC1" w:rsidRDefault="00535FC1" w:rsidP="00535FC1">
      <w:pPr>
        <w:spacing w:after="0"/>
        <w:rPr>
          <w:sz w:val="24"/>
          <w:szCs w:val="24"/>
        </w:rPr>
      </w:pPr>
      <w:r>
        <w:rPr>
          <w:sz w:val="24"/>
          <w:szCs w:val="24"/>
        </w:rPr>
        <w:t>Communications Branch</w:t>
      </w:r>
    </w:p>
    <w:p w14:paraId="4E215AF3" w14:textId="1048AC77" w:rsidR="00535FC1" w:rsidRDefault="00535FC1" w:rsidP="00535FC1">
      <w:pPr>
        <w:spacing w:after="0"/>
        <w:rPr>
          <w:sz w:val="24"/>
          <w:szCs w:val="24"/>
        </w:rPr>
      </w:pPr>
      <w:r>
        <w:rPr>
          <w:sz w:val="24"/>
          <w:szCs w:val="24"/>
        </w:rPr>
        <w:t>Department of Foreign Affairs and Trade</w:t>
      </w:r>
    </w:p>
    <w:p w14:paraId="4F0D139E" w14:textId="061CAF65" w:rsidR="00535FC1" w:rsidRDefault="00535FC1" w:rsidP="00535FC1">
      <w:pPr>
        <w:spacing w:after="0"/>
        <w:rPr>
          <w:sz w:val="24"/>
          <w:szCs w:val="24"/>
        </w:rPr>
      </w:pPr>
      <w:r>
        <w:rPr>
          <w:sz w:val="24"/>
          <w:szCs w:val="24"/>
        </w:rPr>
        <w:lastRenderedPageBreak/>
        <w:t>RG Casey Building</w:t>
      </w:r>
    </w:p>
    <w:p w14:paraId="15817BC1" w14:textId="3B2FB663" w:rsidR="00535FC1" w:rsidRDefault="00535FC1" w:rsidP="00535FC1">
      <w:pPr>
        <w:spacing w:after="0"/>
        <w:rPr>
          <w:sz w:val="24"/>
          <w:szCs w:val="24"/>
        </w:rPr>
      </w:pPr>
      <w:r>
        <w:rPr>
          <w:sz w:val="24"/>
          <w:szCs w:val="24"/>
        </w:rPr>
        <w:t xml:space="preserve">John McEwen </w:t>
      </w:r>
      <w:proofErr w:type="spellStart"/>
      <w:r>
        <w:rPr>
          <w:sz w:val="24"/>
          <w:szCs w:val="24"/>
        </w:rPr>
        <w:t>Cresent</w:t>
      </w:r>
      <w:proofErr w:type="spellEnd"/>
    </w:p>
    <w:p w14:paraId="3074CD0E" w14:textId="01A01195" w:rsidR="00535FC1" w:rsidRDefault="00535FC1" w:rsidP="00535FC1">
      <w:pPr>
        <w:spacing w:after="0"/>
        <w:rPr>
          <w:sz w:val="24"/>
          <w:szCs w:val="24"/>
        </w:rPr>
      </w:pPr>
      <w:r>
        <w:rPr>
          <w:sz w:val="24"/>
          <w:szCs w:val="24"/>
        </w:rPr>
        <w:t>Barton ACT 0221 Australia</w:t>
      </w:r>
    </w:p>
    <w:p w14:paraId="74CF2DB5" w14:textId="3EA302A4" w:rsidR="00535FC1" w:rsidRDefault="00535FC1" w:rsidP="00535FC1">
      <w:pPr>
        <w:spacing w:after="0"/>
        <w:rPr>
          <w:sz w:val="24"/>
          <w:szCs w:val="24"/>
        </w:rPr>
      </w:pPr>
      <w:r>
        <w:rPr>
          <w:sz w:val="24"/>
          <w:szCs w:val="24"/>
        </w:rPr>
        <w:t>Telephone +61 2 6261 1111</w:t>
      </w:r>
    </w:p>
    <w:p w14:paraId="0EA925EC" w14:textId="75217D45" w:rsidR="00535FC1" w:rsidRDefault="00881E1F" w:rsidP="00535FC1">
      <w:pPr>
        <w:spacing w:after="0"/>
        <w:rPr>
          <w:sz w:val="24"/>
          <w:szCs w:val="24"/>
        </w:rPr>
      </w:pPr>
      <w:hyperlink r:id="rId14" w:history="1">
        <w:r w:rsidR="00535FC1" w:rsidRPr="00B0279B">
          <w:rPr>
            <w:rStyle w:val="Hyperlink"/>
            <w:sz w:val="24"/>
            <w:szCs w:val="24"/>
          </w:rPr>
          <w:t>public.diplomacy@dfat.gov.au</w:t>
        </w:r>
      </w:hyperlink>
    </w:p>
    <w:p w14:paraId="744E9A72" w14:textId="77777777" w:rsidR="00535FC1" w:rsidRDefault="00535FC1" w:rsidP="00535FC1">
      <w:pPr>
        <w:spacing w:after="0"/>
        <w:rPr>
          <w:sz w:val="24"/>
          <w:szCs w:val="24"/>
        </w:rPr>
      </w:pPr>
    </w:p>
    <w:p w14:paraId="0289FB03" w14:textId="53FEE2C6" w:rsidR="00535FC1" w:rsidRPr="00535FC1" w:rsidRDefault="00535FC1" w:rsidP="00B91C87">
      <w:pPr>
        <w:rPr>
          <w:sz w:val="24"/>
          <w:szCs w:val="24"/>
        </w:rPr>
      </w:pPr>
      <w:r>
        <w:rPr>
          <w:sz w:val="24"/>
          <w:szCs w:val="24"/>
        </w:rPr>
        <w:t>Inquiries regarding the licencing of images should be directed to the individual copyright holders.</w:t>
      </w:r>
    </w:p>
    <w:sectPr w:rsidR="00535FC1" w:rsidRPr="00535FC1">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5D7B5" w14:textId="77777777" w:rsidR="00881E1F" w:rsidRDefault="00881E1F" w:rsidP="008101AF">
      <w:pPr>
        <w:spacing w:after="0" w:line="240" w:lineRule="auto"/>
      </w:pPr>
      <w:r>
        <w:separator/>
      </w:r>
    </w:p>
  </w:endnote>
  <w:endnote w:type="continuationSeparator" w:id="0">
    <w:p w14:paraId="5A38C88D" w14:textId="77777777" w:rsidR="00881E1F" w:rsidRDefault="00881E1F" w:rsidP="00810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8439665"/>
      <w:docPartObj>
        <w:docPartGallery w:val="Page Numbers (Bottom of Page)"/>
        <w:docPartUnique/>
      </w:docPartObj>
    </w:sdtPr>
    <w:sdtEndPr>
      <w:rPr>
        <w:noProof/>
      </w:rPr>
    </w:sdtEndPr>
    <w:sdtContent>
      <w:p w14:paraId="4374D3E1" w14:textId="056B1617" w:rsidR="00881E1F" w:rsidRDefault="00881E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A2FF16" w14:textId="42496BB4" w:rsidR="00881E1F" w:rsidRDefault="00881E1F">
    <w:pPr>
      <w:pStyle w:val="Footer"/>
    </w:pPr>
    <w:r>
      <w:t>Australia in Brief – 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10ACB" w14:textId="77777777" w:rsidR="00881E1F" w:rsidRDefault="00881E1F" w:rsidP="008101AF">
      <w:pPr>
        <w:spacing w:after="0" w:line="240" w:lineRule="auto"/>
      </w:pPr>
      <w:r>
        <w:separator/>
      </w:r>
    </w:p>
  </w:footnote>
  <w:footnote w:type="continuationSeparator" w:id="0">
    <w:p w14:paraId="40035AB9" w14:textId="77777777" w:rsidR="00881E1F" w:rsidRDefault="00881E1F" w:rsidP="008101AF">
      <w:pPr>
        <w:spacing w:after="0" w:line="240" w:lineRule="auto"/>
      </w:pPr>
      <w:r>
        <w:continuationSeparator/>
      </w:r>
    </w:p>
  </w:footnote>
  <w:footnote w:id="1">
    <w:p w14:paraId="684C6F26" w14:textId="5721B0E9" w:rsidR="00881E1F" w:rsidRDefault="00881E1F">
      <w:pPr>
        <w:pStyle w:val="FootnoteText"/>
      </w:pPr>
      <w:r>
        <w:rPr>
          <w:rStyle w:val="FootnoteReference"/>
        </w:rPr>
        <w:footnoteRef/>
      </w:r>
      <w:r>
        <w:t xml:space="preserve"> </w:t>
      </w:r>
      <w:r w:rsidRPr="003746BC">
        <w:rPr>
          <w:color w:val="939191"/>
          <w:sz w:val="15"/>
          <w:szCs w:val="15"/>
        </w:rPr>
        <w:t>UNDP</w:t>
      </w:r>
      <w:r w:rsidRPr="003746BC">
        <w:rPr>
          <w:color w:val="939191"/>
          <w:spacing w:val="6"/>
          <w:sz w:val="15"/>
          <w:szCs w:val="15"/>
        </w:rPr>
        <w:t xml:space="preserve"> </w:t>
      </w:r>
      <w:r w:rsidRPr="003746BC">
        <w:rPr>
          <w:color w:val="939191"/>
          <w:sz w:val="15"/>
          <w:szCs w:val="15"/>
        </w:rPr>
        <w:t>2019,</w:t>
      </w:r>
      <w:r w:rsidRPr="003746BC">
        <w:rPr>
          <w:color w:val="939191"/>
          <w:spacing w:val="6"/>
          <w:sz w:val="15"/>
          <w:szCs w:val="15"/>
        </w:rPr>
        <w:t xml:space="preserve"> </w:t>
      </w:r>
      <w:r w:rsidRPr="003746BC">
        <w:rPr>
          <w:color w:val="939191"/>
          <w:sz w:val="15"/>
          <w:szCs w:val="15"/>
        </w:rPr>
        <w:t>Human</w:t>
      </w:r>
      <w:r w:rsidRPr="003746BC">
        <w:rPr>
          <w:color w:val="939191"/>
          <w:spacing w:val="7"/>
          <w:sz w:val="15"/>
          <w:szCs w:val="15"/>
        </w:rPr>
        <w:t xml:space="preserve"> </w:t>
      </w:r>
      <w:r w:rsidRPr="003746BC">
        <w:rPr>
          <w:color w:val="939191"/>
          <w:sz w:val="15"/>
          <w:szCs w:val="15"/>
        </w:rPr>
        <w:t>Development</w:t>
      </w:r>
      <w:r w:rsidRPr="003746BC">
        <w:rPr>
          <w:color w:val="939191"/>
          <w:spacing w:val="6"/>
          <w:sz w:val="15"/>
          <w:szCs w:val="15"/>
        </w:rPr>
        <w:t xml:space="preserve"> </w:t>
      </w:r>
      <w:r w:rsidRPr="003746BC">
        <w:rPr>
          <w:color w:val="939191"/>
          <w:sz w:val="15"/>
          <w:szCs w:val="15"/>
        </w:rPr>
        <w:t>Report,</w:t>
      </w:r>
      <w:r w:rsidRPr="003746BC">
        <w:rPr>
          <w:color w:val="939191"/>
          <w:spacing w:val="6"/>
          <w:sz w:val="15"/>
          <w:szCs w:val="15"/>
        </w:rPr>
        <w:t xml:space="preserve"> </w:t>
      </w:r>
      <w:hyperlink r:id="rId1" w:history="1">
        <w:r w:rsidRPr="003746BC">
          <w:rPr>
            <w:color w:val="002215"/>
            <w:sz w:val="15"/>
            <w:szCs w:val="15"/>
          </w:rPr>
          <w:t>http://hdr.undp.</w:t>
        </w:r>
      </w:hyperlink>
      <w:r w:rsidRPr="003746BC">
        <w:rPr>
          <w:color w:val="002215"/>
          <w:spacing w:val="-44"/>
          <w:sz w:val="15"/>
          <w:szCs w:val="15"/>
        </w:rPr>
        <w:t xml:space="preserve"> </w:t>
      </w:r>
      <w:r w:rsidRPr="003746BC">
        <w:rPr>
          <w:color w:val="002215"/>
          <w:w w:val="105"/>
          <w:sz w:val="15"/>
          <w:szCs w:val="15"/>
        </w:rPr>
        <w:t>org/sites/default/files/hdr2019.pdf</w:t>
      </w:r>
    </w:p>
  </w:footnote>
  <w:footnote w:id="2">
    <w:p w14:paraId="2677A78C" w14:textId="731829FC" w:rsidR="00881E1F" w:rsidRPr="00B224A3" w:rsidRDefault="00881E1F" w:rsidP="00B224A3">
      <w:pPr>
        <w:tabs>
          <w:tab w:val="left" w:pos="1564"/>
        </w:tabs>
        <w:kinsoku w:val="0"/>
        <w:overflowPunct w:val="0"/>
        <w:spacing w:line="230" w:lineRule="auto"/>
        <w:ind w:right="69"/>
        <w:rPr>
          <w:color w:val="939191"/>
          <w:w w:val="105"/>
          <w:sz w:val="15"/>
          <w:szCs w:val="15"/>
        </w:rPr>
      </w:pPr>
      <w:r>
        <w:rPr>
          <w:rStyle w:val="FootnoteReference"/>
        </w:rPr>
        <w:footnoteRef/>
      </w:r>
      <w:r>
        <w:t xml:space="preserve"> </w:t>
      </w:r>
      <w:r w:rsidRPr="00B224A3">
        <w:rPr>
          <w:color w:val="939191"/>
          <w:spacing w:val="-1"/>
          <w:w w:val="105"/>
          <w:sz w:val="15"/>
          <w:szCs w:val="15"/>
        </w:rPr>
        <w:t>National,</w:t>
      </w:r>
      <w:r w:rsidRPr="00B224A3">
        <w:rPr>
          <w:color w:val="939191"/>
          <w:spacing w:val="-13"/>
          <w:w w:val="105"/>
          <w:sz w:val="15"/>
          <w:szCs w:val="15"/>
        </w:rPr>
        <w:t xml:space="preserve"> </w:t>
      </w:r>
      <w:r w:rsidRPr="00B224A3">
        <w:rPr>
          <w:color w:val="939191"/>
          <w:spacing w:val="-1"/>
          <w:w w:val="105"/>
          <w:sz w:val="15"/>
          <w:szCs w:val="15"/>
        </w:rPr>
        <w:t>state</w:t>
      </w:r>
      <w:r w:rsidRPr="00B224A3">
        <w:rPr>
          <w:color w:val="939191"/>
          <w:spacing w:val="-13"/>
          <w:w w:val="105"/>
          <w:sz w:val="15"/>
          <w:szCs w:val="15"/>
        </w:rPr>
        <w:t xml:space="preserve"> </w:t>
      </w:r>
      <w:r w:rsidRPr="00B224A3">
        <w:rPr>
          <w:color w:val="939191"/>
          <w:spacing w:val="-1"/>
          <w:w w:val="105"/>
          <w:sz w:val="15"/>
          <w:szCs w:val="15"/>
        </w:rPr>
        <w:t>and</w:t>
      </w:r>
      <w:r w:rsidRPr="00B224A3">
        <w:rPr>
          <w:color w:val="939191"/>
          <w:spacing w:val="-13"/>
          <w:w w:val="105"/>
          <w:sz w:val="15"/>
          <w:szCs w:val="15"/>
        </w:rPr>
        <w:t xml:space="preserve"> </w:t>
      </w:r>
      <w:r w:rsidRPr="00B224A3">
        <w:rPr>
          <w:color w:val="939191"/>
          <w:spacing w:val="-1"/>
          <w:w w:val="105"/>
          <w:sz w:val="15"/>
          <w:szCs w:val="15"/>
        </w:rPr>
        <w:t>territory</w:t>
      </w:r>
      <w:r w:rsidRPr="00B224A3">
        <w:rPr>
          <w:color w:val="939191"/>
          <w:spacing w:val="-13"/>
          <w:w w:val="105"/>
          <w:sz w:val="15"/>
          <w:szCs w:val="15"/>
        </w:rPr>
        <w:t xml:space="preserve"> </w:t>
      </w:r>
      <w:r w:rsidRPr="00B224A3">
        <w:rPr>
          <w:color w:val="939191"/>
          <w:w w:val="105"/>
          <w:sz w:val="15"/>
          <w:szCs w:val="15"/>
        </w:rPr>
        <w:t>population,</w:t>
      </w:r>
      <w:r w:rsidRPr="00B224A3">
        <w:rPr>
          <w:color w:val="939191"/>
          <w:spacing w:val="-13"/>
          <w:w w:val="105"/>
          <w:sz w:val="15"/>
          <w:szCs w:val="15"/>
        </w:rPr>
        <w:t xml:space="preserve"> </w:t>
      </w:r>
      <w:r w:rsidRPr="00B224A3">
        <w:rPr>
          <w:color w:val="939191"/>
          <w:w w:val="105"/>
          <w:sz w:val="15"/>
          <w:szCs w:val="15"/>
        </w:rPr>
        <w:t>June</w:t>
      </w:r>
      <w:r w:rsidRPr="00B224A3">
        <w:rPr>
          <w:color w:val="939191"/>
          <w:spacing w:val="-13"/>
          <w:w w:val="105"/>
          <w:sz w:val="15"/>
          <w:szCs w:val="15"/>
        </w:rPr>
        <w:t xml:space="preserve"> </w:t>
      </w:r>
      <w:r w:rsidRPr="00B224A3">
        <w:rPr>
          <w:color w:val="939191"/>
          <w:w w:val="105"/>
          <w:sz w:val="15"/>
          <w:szCs w:val="15"/>
        </w:rPr>
        <w:t>2020,</w:t>
      </w:r>
      <w:r w:rsidRPr="00B224A3">
        <w:rPr>
          <w:color w:val="939191"/>
          <w:spacing w:val="-12"/>
          <w:w w:val="105"/>
          <w:sz w:val="15"/>
          <w:szCs w:val="15"/>
        </w:rPr>
        <w:t xml:space="preserve"> </w:t>
      </w:r>
      <w:r w:rsidRPr="00B224A3">
        <w:rPr>
          <w:color w:val="002215"/>
          <w:w w:val="105"/>
          <w:sz w:val="15"/>
          <w:szCs w:val="15"/>
        </w:rPr>
        <w:t>https://</w:t>
      </w:r>
      <w:r w:rsidRPr="00B224A3">
        <w:rPr>
          <w:color w:val="002215"/>
          <w:spacing w:val="1"/>
          <w:w w:val="105"/>
          <w:sz w:val="15"/>
          <w:szCs w:val="15"/>
        </w:rPr>
        <w:t xml:space="preserve"> </w:t>
      </w:r>
      <w:hyperlink r:id="rId2" w:history="1">
        <w:r w:rsidRPr="00B224A3">
          <w:rPr>
            <w:color w:val="002215"/>
            <w:sz w:val="15"/>
            <w:szCs w:val="15"/>
          </w:rPr>
          <w:t>www.abs.gov.au/statistics/people/population/national-state-</w:t>
        </w:r>
      </w:hyperlink>
      <w:r w:rsidRPr="00B224A3">
        <w:rPr>
          <w:color w:val="002215"/>
          <w:spacing w:val="1"/>
          <w:sz w:val="15"/>
          <w:szCs w:val="15"/>
        </w:rPr>
        <w:t xml:space="preserve"> </w:t>
      </w:r>
      <w:r w:rsidRPr="00B224A3">
        <w:rPr>
          <w:color w:val="002215"/>
          <w:w w:val="105"/>
          <w:sz w:val="15"/>
          <w:szCs w:val="15"/>
        </w:rPr>
        <w:t>and-territory-population/latest-release</w:t>
      </w:r>
    </w:p>
  </w:footnote>
  <w:footnote w:id="3">
    <w:p w14:paraId="248EC02F" w14:textId="63BC447F" w:rsidR="00881E1F" w:rsidRPr="00B224A3" w:rsidRDefault="00881E1F" w:rsidP="00B224A3">
      <w:pPr>
        <w:tabs>
          <w:tab w:val="left" w:pos="1564"/>
        </w:tabs>
        <w:kinsoku w:val="0"/>
        <w:overflowPunct w:val="0"/>
        <w:spacing w:line="230" w:lineRule="auto"/>
        <w:ind w:right="876"/>
        <w:rPr>
          <w:color w:val="939191"/>
          <w:w w:val="105"/>
          <w:sz w:val="15"/>
          <w:szCs w:val="15"/>
        </w:rPr>
      </w:pPr>
      <w:r>
        <w:rPr>
          <w:rStyle w:val="FootnoteReference"/>
        </w:rPr>
        <w:footnoteRef/>
      </w:r>
      <w:r>
        <w:t xml:space="preserve"> </w:t>
      </w:r>
      <w:r w:rsidRPr="00B224A3">
        <w:rPr>
          <w:color w:val="939191"/>
          <w:spacing w:val="-1"/>
          <w:w w:val="105"/>
          <w:sz w:val="15"/>
          <w:szCs w:val="15"/>
        </w:rPr>
        <w:t>Australian</w:t>
      </w:r>
      <w:r w:rsidRPr="00B224A3">
        <w:rPr>
          <w:color w:val="939191"/>
          <w:spacing w:val="-14"/>
          <w:w w:val="105"/>
          <w:sz w:val="15"/>
          <w:szCs w:val="15"/>
        </w:rPr>
        <w:t xml:space="preserve"> </w:t>
      </w:r>
      <w:r w:rsidRPr="00B224A3">
        <w:rPr>
          <w:color w:val="939191"/>
          <w:spacing w:val="-1"/>
          <w:w w:val="105"/>
          <w:sz w:val="15"/>
          <w:szCs w:val="15"/>
        </w:rPr>
        <w:t>Bureau</w:t>
      </w:r>
      <w:r w:rsidRPr="00B224A3">
        <w:rPr>
          <w:color w:val="939191"/>
          <w:spacing w:val="-13"/>
          <w:w w:val="105"/>
          <w:sz w:val="15"/>
          <w:szCs w:val="15"/>
        </w:rPr>
        <w:t xml:space="preserve"> </w:t>
      </w:r>
      <w:r w:rsidRPr="00B224A3">
        <w:rPr>
          <w:color w:val="939191"/>
          <w:spacing w:val="-1"/>
          <w:w w:val="105"/>
          <w:sz w:val="15"/>
          <w:szCs w:val="15"/>
        </w:rPr>
        <w:t>of</w:t>
      </w:r>
      <w:r w:rsidRPr="00B224A3">
        <w:rPr>
          <w:color w:val="939191"/>
          <w:spacing w:val="-13"/>
          <w:w w:val="105"/>
          <w:sz w:val="15"/>
          <w:szCs w:val="15"/>
        </w:rPr>
        <w:t xml:space="preserve"> </w:t>
      </w:r>
      <w:r w:rsidRPr="00B224A3">
        <w:rPr>
          <w:color w:val="939191"/>
          <w:spacing w:val="-1"/>
          <w:w w:val="105"/>
          <w:sz w:val="15"/>
          <w:szCs w:val="15"/>
        </w:rPr>
        <w:t>Statistics</w:t>
      </w:r>
      <w:r w:rsidRPr="00B224A3">
        <w:rPr>
          <w:color w:val="939191"/>
          <w:spacing w:val="-13"/>
          <w:w w:val="105"/>
          <w:sz w:val="15"/>
          <w:szCs w:val="15"/>
        </w:rPr>
        <w:t xml:space="preserve"> </w:t>
      </w:r>
      <w:r w:rsidRPr="00B224A3">
        <w:rPr>
          <w:color w:val="939191"/>
          <w:spacing w:val="-1"/>
          <w:w w:val="105"/>
          <w:sz w:val="15"/>
          <w:szCs w:val="15"/>
        </w:rPr>
        <w:t>2016,</w:t>
      </w:r>
      <w:r w:rsidRPr="00B224A3">
        <w:rPr>
          <w:color w:val="939191"/>
          <w:spacing w:val="-14"/>
          <w:w w:val="105"/>
          <w:sz w:val="15"/>
          <w:szCs w:val="15"/>
        </w:rPr>
        <w:t xml:space="preserve"> </w:t>
      </w:r>
      <w:r w:rsidRPr="00B224A3">
        <w:rPr>
          <w:color w:val="939191"/>
          <w:spacing w:val="-1"/>
          <w:w w:val="105"/>
          <w:sz w:val="15"/>
          <w:szCs w:val="15"/>
        </w:rPr>
        <w:t>2016</w:t>
      </w:r>
      <w:r w:rsidRPr="00B224A3">
        <w:rPr>
          <w:color w:val="939191"/>
          <w:spacing w:val="-13"/>
          <w:w w:val="105"/>
          <w:sz w:val="15"/>
          <w:szCs w:val="15"/>
        </w:rPr>
        <w:t xml:space="preserve"> </w:t>
      </w:r>
      <w:r w:rsidRPr="00B224A3">
        <w:rPr>
          <w:color w:val="939191"/>
          <w:spacing w:val="-1"/>
          <w:w w:val="105"/>
          <w:sz w:val="15"/>
          <w:szCs w:val="15"/>
        </w:rPr>
        <w:t>Census</w:t>
      </w:r>
      <w:r>
        <w:rPr>
          <w:color w:val="939191"/>
          <w:spacing w:val="-1"/>
          <w:w w:val="105"/>
          <w:sz w:val="15"/>
          <w:szCs w:val="15"/>
        </w:rPr>
        <w:t xml:space="preserve"> </w:t>
      </w:r>
      <w:r w:rsidRPr="00B224A3">
        <w:rPr>
          <w:color w:val="939191"/>
          <w:spacing w:val="-47"/>
          <w:w w:val="105"/>
          <w:sz w:val="15"/>
          <w:szCs w:val="15"/>
        </w:rPr>
        <w:t xml:space="preserve"> </w:t>
      </w:r>
      <w:r>
        <w:rPr>
          <w:color w:val="939191"/>
          <w:spacing w:val="-47"/>
          <w:w w:val="105"/>
          <w:sz w:val="15"/>
          <w:szCs w:val="15"/>
        </w:rPr>
        <w:t xml:space="preserve">  </w:t>
      </w:r>
      <w:r w:rsidRPr="00B224A3">
        <w:rPr>
          <w:color w:val="939191"/>
          <w:spacing w:val="-2"/>
          <w:w w:val="105"/>
          <w:sz w:val="15"/>
          <w:szCs w:val="15"/>
        </w:rPr>
        <w:t>Quick</w:t>
      </w:r>
      <w:r>
        <w:rPr>
          <w:color w:val="939191"/>
          <w:spacing w:val="-2"/>
          <w:w w:val="105"/>
          <w:sz w:val="15"/>
          <w:szCs w:val="15"/>
        </w:rPr>
        <w:t xml:space="preserve"> </w:t>
      </w:r>
      <w:r w:rsidRPr="00B224A3">
        <w:rPr>
          <w:color w:val="939191"/>
          <w:spacing w:val="-2"/>
          <w:w w:val="105"/>
          <w:sz w:val="15"/>
          <w:szCs w:val="15"/>
        </w:rPr>
        <w:t xml:space="preserve">Stats, </w:t>
      </w:r>
      <w:r w:rsidRPr="00B224A3">
        <w:rPr>
          <w:color w:val="002215"/>
          <w:spacing w:val="-2"/>
          <w:w w:val="105"/>
          <w:sz w:val="15"/>
          <w:szCs w:val="15"/>
        </w:rPr>
        <w:t>https://quickstats.censusdata.abs.</w:t>
      </w:r>
      <w:r w:rsidRPr="00B224A3">
        <w:rPr>
          <w:color w:val="002215"/>
          <w:spacing w:val="-1"/>
          <w:w w:val="105"/>
          <w:sz w:val="15"/>
          <w:szCs w:val="15"/>
        </w:rPr>
        <w:t xml:space="preserve"> </w:t>
      </w:r>
      <w:r w:rsidRPr="00B224A3">
        <w:rPr>
          <w:color w:val="002215"/>
          <w:sz w:val="15"/>
          <w:szCs w:val="15"/>
        </w:rPr>
        <w:t>gov.au/</w:t>
      </w:r>
      <w:proofErr w:type="spellStart"/>
      <w:r w:rsidRPr="00B224A3">
        <w:rPr>
          <w:color w:val="002215"/>
          <w:sz w:val="15"/>
          <w:szCs w:val="15"/>
        </w:rPr>
        <w:t>census_services</w:t>
      </w:r>
      <w:proofErr w:type="spellEnd"/>
      <w:r w:rsidRPr="00B224A3">
        <w:rPr>
          <w:color w:val="002215"/>
          <w:sz w:val="15"/>
          <w:szCs w:val="15"/>
        </w:rPr>
        <w:t>/</w:t>
      </w:r>
      <w:proofErr w:type="spellStart"/>
      <w:r w:rsidRPr="00B224A3">
        <w:rPr>
          <w:color w:val="002215"/>
          <w:sz w:val="15"/>
          <w:szCs w:val="15"/>
        </w:rPr>
        <w:t>getproduct</w:t>
      </w:r>
      <w:proofErr w:type="spellEnd"/>
      <w:r w:rsidRPr="00B224A3">
        <w:rPr>
          <w:color w:val="002215"/>
          <w:sz w:val="15"/>
          <w:szCs w:val="15"/>
        </w:rPr>
        <w:t>/census/2016/</w:t>
      </w:r>
      <w:r w:rsidRPr="00B224A3">
        <w:rPr>
          <w:color w:val="002215"/>
          <w:spacing w:val="-45"/>
          <w:sz w:val="15"/>
          <w:szCs w:val="15"/>
        </w:rPr>
        <w:t xml:space="preserve"> </w:t>
      </w:r>
      <w:proofErr w:type="spellStart"/>
      <w:r w:rsidRPr="00B224A3">
        <w:rPr>
          <w:color w:val="002215"/>
          <w:w w:val="105"/>
          <w:sz w:val="15"/>
          <w:szCs w:val="15"/>
        </w:rPr>
        <w:t>quickstat</w:t>
      </w:r>
      <w:proofErr w:type="spellEnd"/>
      <w:r w:rsidRPr="00B224A3">
        <w:rPr>
          <w:color w:val="002215"/>
          <w:w w:val="105"/>
          <w:sz w:val="15"/>
          <w:szCs w:val="15"/>
        </w:rPr>
        <w:t>/</w:t>
      </w:r>
      <w:proofErr w:type="gramStart"/>
      <w:r w:rsidRPr="00B224A3">
        <w:rPr>
          <w:color w:val="002215"/>
          <w:w w:val="105"/>
          <w:sz w:val="15"/>
          <w:szCs w:val="15"/>
        </w:rPr>
        <w:t>036?opendocument</w:t>
      </w:r>
      <w:proofErr w:type="gramEnd"/>
    </w:p>
  </w:footnote>
  <w:footnote w:id="4">
    <w:p w14:paraId="7A1A3E1A" w14:textId="59A08C2D" w:rsidR="00881E1F" w:rsidRPr="00B224A3" w:rsidRDefault="00881E1F" w:rsidP="00B224A3">
      <w:pPr>
        <w:tabs>
          <w:tab w:val="left" w:pos="1564"/>
        </w:tabs>
        <w:kinsoku w:val="0"/>
        <w:overflowPunct w:val="0"/>
        <w:spacing w:line="230" w:lineRule="auto"/>
        <w:ind w:right="297"/>
        <w:rPr>
          <w:color w:val="939191"/>
          <w:w w:val="105"/>
          <w:sz w:val="15"/>
          <w:szCs w:val="15"/>
        </w:rPr>
      </w:pPr>
      <w:r>
        <w:rPr>
          <w:rStyle w:val="FootnoteReference"/>
        </w:rPr>
        <w:footnoteRef/>
      </w:r>
      <w:r>
        <w:t xml:space="preserve"> </w:t>
      </w:r>
      <w:r w:rsidRPr="00B224A3">
        <w:rPr>
          <w:color w:val="939191"/>
          <w:spacing w:val="-1"/>
          <w:w w:val="105"/>
          <w:sz w:val="15"/>
          <w:szCs w:val="15"/>
        </w:rPr>
        <w:t xml:space="preserve">Area of Australia States and </w:t>
      </w:r>
      <w:r w:rsidRPr="00B224A3">
        <w:rPr>
          <w:color w:val="939191"/>
          <w:w w:val="105"/>
          <w:sz w:val="15"/>
          <w:szCs w:val="15"/>
        </w:rPr>
        <w:t xml:space="preserve">Territories </w:t>
      </w:r>
      <w:r w:rsidRPr="00B224A3">
        <w:rPr>
          <w:color w:val="002215"/>
          <w:w w:val="105"/>
          <w:sz w:val="15"/>
          <w:szCs w:val="15"/>
        </w:rPr>
        <w:t>https://</w:t>
      </w:r>
      <w:hyperlink r:id="rId3" w:history="1">
        <w:r w:rsidRPr="00B224A3">
          <w:rPr>
            <w:color w:val="002215"/>
            <w:w w:val="105"/>
            <w:sz w:val="15"/>
            <w:szCs w:val="15"/>
          </w:rPr>
          <w:t>www.</w:t>
        </w:r>
      </w:hyperlink>
      <w:r w:rsidRPr="00B224A3">
        <w:rPr>
          <w:color w:val="002215"/>
          <w:spacing w:val="1"/>
          <w:w w:val="105"/>
          <w:sz w:val="15"/>
          <w:szCs w:val="15"/>
        </w:rPr>
        <w:t xml:space="preserve"> </w:t>
      </w:r>
      <w:r w:rsidRPr="00B224A3">
        <w:rPr>
          <w:color w:val="002215"/>
          <w:sz w:val="15"/>
          <w:szCs w:val="15"/>
        </w:rPr>
        <w:t>ga.gov.au/scientific-topics/national-location-information/</w:t>
      </w:r>
      <w:r w:rsidRPr="00B224A3">
        <w:rPr>
          <w:color w:val="002215"/>
          <w:spacing w:val="1"/>
          <w:sz w:val="15"/>
          <w:szCs w:val="15"/>
        </w:rPr>
        <w:t xml:space="preserve"> </w:t>
      </w:r>
      <w:r w:rsidRPr="00B224A3">
        <w:rPr>
          <w:color w:val="002215"/>
          <w:w w:val="105"/>
          <w:sz w:val="15"/>
          <w:szCs w:val="15"/>
        </w:rPr>
        <w:t>dimensions/area-of-</w:t>
      </w:r>
      <w:proofErr w:type="spellStart"/>
      <w:r w:rsidRPr="00B224A3">
        <w:rPr>
          <w:color w:val="002215"/>
          <w:w w:val="105"/>
          <w:sz w:val="15"/>
          <w:szCs w:val="15"/>
        </w:rPr>
        <w:t>australia</w:t>
      </w:r>
      <w:proofErr w:type="spellEnd"/>
      <w:r w:rsidRPr="00B224A3">
        <w:rPr>
          <w:color w:val="002215"/>
          <w:w w:val="105"/>
          <w:sz w:val="15"/>
          <w:szCs w:val="15"/>
        </w:rPr>
        <w:t>-states-and-territories</w:t>
      </w:r>
    </w:p>
    <w:p w14:paraId="75F67CFD" w14:textId="5BCD6FFE" w:rsidR="00881E1F" w:rsidRDefault="00881E1F">
      <w:pPr>
        <w:pStyle w:val="FootnoteText"/>
      </w:pPr>
    </w:p>
  </w:footnote>
  <w:footnote w:id="5">
    <w:p w14:paraId="27A3805C" w14:textId="033A7F10" w:rsidR="00881E1F" w:rsidRPr="003B0FB3" w:rsidRDefault="00881E1F" w:rsidP="003B0FB3">
      <w:pPr>
        <w:tabs>
          <w:tab w:val="left" w:pos="1564"/>
        </w:tabs>
        <w:kinsoku w:val="0"/>
        <w:overflowPunct w:val="0"/>
        <w:spacing w:line="230" w:lineRule="auto"/>
        <w:jc w:val="both"/>
        <w:rPr>
          <w:color w:val="939191"/>
          <w:w w:val="105"/>
          <w:sz w:val="15"/>
          <w:szCs w:val="15"/>
        </w:rPr>
      </w:pPr>
      <w:r>
        <w:rPr>
          <w:rStyle w:val="FootnoteReference"/>
        </w:rPr>
        <w:footnoteRef/>
      </w:r>
      <w:r>
        <w:t xml:space="preserve"> </w:t>
      </w:r>
      <w:r w:rsidRPr="003B0FB3">
        <w:rPr>
          <w:color w:val="939191"/>
          <w:spacing w:val="-12"/>
          <w:w w:val="105"/>
          <w:sz w:val="15"/>
          <w:szCs w:val="15"/>
        </w:rPr>
        <w:t>A</w:t>
      </w:r>
      <w:r w:rsidRPr="003B0FB3">
        <w:rPr>
          <w:color w:val="939191"/>
          <w:w w:val="105"/>
          <w:sz w:val="15"/>
          <w:szCs w:val="15"/>
        </w:rPr>
        <w:t>ustralian</w:t>
      </w:r>
      <w:r w:rsidRPr="003B0FB3">
        <w:rPr>
          <w:color w:val="939191"/>
          <w:spacing w:val="-12"/>
          <w:w w:val="105"/>
          <w:sz w:val="15"/>
          <w:szCs w:val="15"/>
        </w:rPr>
        <w:t xml:space="preserve"> </w:t>
      </w:r>
      <w:r w:rsidRPr="003B0FB3">
        <w:rPr>
          <w:color w:val="939191"/>
          <w:w w:val="105"/>
          <w:sz w:val="15"/>
          <w:szCs w:val="15"/>
        </w:rPr>
        <w:t>Bureau</w:t>
      </w:r>
      <w:r w:rsidRPr="003B0FB3">
        <w:rPr>
          <w:color w:val="939191"/>
          <w:spacing w:val="-11"/>
          <w:w w:val="105"/>
          <w:sz w:val="15"/>
          <w:szCs w:val="15"/>
        </w:rPr>
        <w:t xml:space="preserve"> </w:t>
      </w:r>
      <w:r w:rsidRPr="003B0FB3">
        <w:rPr>
          <w:color w:val="939191"/>
          <w:w w:val="105"/>
          <w:sz w:val="15"/>
          <w:szCs w:val="15"/>
        </w:rPr>
        <w:t>of</w:t>
      </w:r>
      <w:r w:rsidRPr="003B0FB3">
        <w:rPr>
          <w:color w:val="939191"/>
          <w:spacing w:val="-11"/>
          <w:w w:val="105"/>
          <w:sz w:val="15"/>
          <w:szCs w:val="15"/>
        </w:rPr>
        <w:t xml:space="preserve"> </w:t>
      </w:r>
      <w:r w:rsidRPr="003B0FB3">
        <w:rPr>
          <w:color w:val="939191"/>
          <w:w w:val="105"/>
          <w:sz w:val="15"/>
          <w:szCs w:val="15"/>
        </w:rPr>
        <w:t>Statistics</w:t>
      </w:r>
      <w:r w:rsidRPr="003B0FB3">
        <w:rPr>
          <w:color w:val="939191"/>
          <w:spacing w:val="-11"/>
          <w:w w:val="105"/>
          <w:sz w:val="15"/>
          <w:szCs w:val="15"/>
        </w:rPr>
        <w:t xml:space="preserve"> </w:t>
      </w:r>
      <w:r w:rsidRPr="003B0FB3">
        <w:rPr>
          <w:color w:val="939191"/>
          <w:w w:val="105"/>
          <w:sz w:val="15"/>
          <w:szCs w:val="15"/>
        </w:rPr>
        <w:t>2018,</w:t>
      </w:r>
      <w:r w:rsidRPr="003B0FB3">
        <w:rPr>
          <w:color w:val="939191"/>
          <w:spacing w:val="-11"/>
          <w:w w:val="105"/>
          <w:sz w:val="15"/>
          <w:szCs w:val="15"/>
        </w:rPr>
        <w:t xml:space="preserve"> </w:t>
      </w:r>
      <w:r w:rsidRPr="003B0FB3">
        <w:rPr>
          <w:color w:val="939191"/>
          <w:w w:val="105"/>
          <w:sz w:val="15"/>
          <w:szCs w:val="15"/>
        </w:rPr>
        <w:t>Life</w:t>
      </w:r>
      <w:r w:rsidRPr="003B0FB3">
        <w:rPr>
          <w:color w:val="939191"/>
          <w:spacing w:val="-11"/>
          <w:w w:val="105"/>
          <w:sz w:val="15"/>
          <w:szCs w:val="15"/>
        </w:rPr>
        <w:t xml:space="preserve"> </w:t>
      </w:r>
      <w:r w:rsidRPr="003B0FB3">
        <w:rPr>
          <w:color w:val="939191"/>
          <w:w w:val="105"/>
          <w:sz w:val="15"/>
          <w:szCs w:val="15"/>
        </w:rPr>
        <w:t>expectancy</w:t>
      </w:r>
      <w:r w:rsidRPr="003B0FB3">
        <w:rPr>
          <w:color w:val="939191"/>
          <w:spacing w:val="-11"/>
          <w:w w:val="105"/>
          <w:sz w:val="15"/>
          <w:szCs w:val="15"/>
        </w:rPr>
        <w:t xml:space="preserve"> </w:t>
      </w:r>
      <w:r w:rsidRPr="003B0FB3">
        <w:rPr>
          <w:color w:val="939191"/>
          <w:w w:val="105"/>
          <w:sz w:val="15"/>
          <w:szCs w:val="15"/>
        </w:rPr>
        <w:t>at</w:t>
      </w:r>
      <w:r w:rsidRPr="003B0FB3">
        <w:rPr>
          <w:color w:val="939191"/>
          <w:spacing w:val="-12"/>
          <w:w w:val="105"/>
          <w:sz w:val="15"/>
          <w:szCs w:val="15"/>
        </w:rPr>
        <w:t xml:space="preserve"> </w:t>
      </w:r>
      <w:r w:rsidRPr="003B0FB3">
        <w:rPr>
          <w:color w:val="939191"/>
          <w:w w:val="105"/>
          <w:sz w:val="15"/>
          <w:szCs w:val="15"/>
        </w:rPr>
        <w:t>birth,</w:t>
      </w:r>
      <w:r w:rsidRPr="003B0FB3">
        <w:rPr>
          <w:color w:val="939191"/>
          <w:spacing w:val="-47"/>
          <w:w w:val="105"/>
          <w:sz w:val="15"/>
          <w:szCs w:val="15"/>
        </w:rPr>
        <w:t xml:space="preserve"> </w:t>
      </w:r>
      <w:hyperlink r:id="rId4" w:history="1">
        <w:r w:rsidRPr="003B0FB3">
          <w:rPr>
            <w:color w:val="002215"/>
            <w:spacing w:val="-4"/>
            <w:w w:val="105"/>
            <w:sz w:val="15"/>
            <w:szCs w:val="15"/>
          </w:rPr>
          <w:t>https://www.abs.gov.au/AUSSTATS/abs@.nsf/Lookup/3302.0.</w:t>
        </w:r>
      </w:hyperlink>
      <w:r w:rsidRPr="003B0FB3">
        <w:rPr>
          <w:color w:val="002215"/>
          <w:spacing w:val="-48"/>
          <w:w w:val="105"/>
          <w:sz w:val="15"/>
          <w:szCs w:val="15"/>
        </w:rPr>
        <w:t xml:space="preserve"> </w:t>
      </w:r>
      <w:r w:rsidRPr="003B0FB3">
        <w:rPr>
          <w:color w:val="002215"/>
          <w:w w:val="105"/>
          <w:sz w:val="15"/>
          <w:szCs w:val="15"/>
        </w:rPr>
        <w:t>55.001Main+Features12016-</w:t>
      </w:r>
      <w:proofErr w:type="gramStart"/>
      <w:r w:rsidRPr="003B0FB3">
        <w:rPr>
          <w:color w:val="002215"/>
          <w:w w:val="105"/>
          <w:sz w:val="15"/>
          <w:szCs w:val="15"/>
        </w:rPr>
        <w:t>2018?OpenDocument</w:t>
      </w:r>
      <w:proofErr w:type="gramEnd"/>
    </w:p>
  </w:footnote>
  <w:footnote w:id="6">
    <w:p w14:paraId="512D2410" w14:textId="7FEFE927" w:rsidR="00881E1F" w:rsidRPr="003B0FB3" w:rsidRDefault="00881E1F" w:rsidP="003B0FB3">
      <w:pPr>
        <w:tabs>
          <w:tab w:val="left" w:pos="1564"/>
        </w:tabs>
        <w:kinsoku w:val="0"/>
        <w:overflowPunct w:val="0"/>
        <w:spacing w:before="142" w:line="230" w:lineRule="auto"/>
        <w:ind w:right="100"/>
        <w:rPr>
          <w:color w:val="939191"/>
          <w:w w:val="105"/>
          <w:sz w:val="15"/>
          <w:szCs w:val="15"/>
        </w:rPr>
      </w:pPr>
      <w:r>
        <w:rPr>
          <w:rStyle w:val="FootnoteReference"/>
        </w:rPr>
        <w:footnoteRef/>
      </w:r>
      <w:r>
        <w:t xml:space="preserve"> </w:t>
      </w:r>
      <w:r w:rsidRPr="003B0FB3">
        <w:rPr>
          <w:color w:val="939191"/>
          <w:spacing w:val="-1"/>
          <w:w w:val="105"/>
          <w:sz w:val="15"/>
          <w:szCs w:val="15"/>
        </w:rPr>
        <w:t xml:space="preserve">City of Sydney 2020, </w:t>
      </w:r>
      <w:r w:rsidRPr="003B0FB3">
        <w:rPr>
          <w:color w:val="939191"/>
          <w:w w:val="105"/>
          <w:sz w:val="15"/>
          <w:szCs w:val="15"/>
        </w:rPr>
        <w:t xml:space="preserve">Greater Sydney Population, </w:t>
      </w:r>
      <w:r w:rsidRPr="003B0FB3">
        <w:rPr>
          <w:color w:val="002215"/>
          <w:w w:val="105"/>
          <w:sz w:val="15"/>
          <w:szCs w:val="15"/>
        </w:rPr>
        <w:t>https://</w:t>
      </w:r>
      <w:r w:rsidRPr="003B0FB3">
        <w:rPr>
          <w:color w:val="002215"/>
          <w:spacing w:val="1"/>
          <w:w w:val="105"/>
          <w:sz w:val="15"/>
          <w:szCs w:val="15"/>
        </w:rPr>
        <w:t xml:space="preserve"> </w:t>
      </w:r>
      <w:hyperlink r:id="rId5" w:history="1">
        <w:r w:rsidRPr="003B0FB3">
          <w:rPr>
            <w:color w:val="002215"/>
            <w:spacing w:val="-2"/>
            <w:w w:val="105"/>
            <w:sz w:val="15"/>
            <w:szCs w:val="15"/>
          </w:rPr>
          <w:t>www.cityofsydney.nsw.gov.au/learn/research-and-statistics/</w:t>
        </w:r>
      </w:hyperlink>
      <w:r w:rsidRPr="003B0FB3">
        <w:rPr>
          <w:color w:val="002215"/>
          <w:spacing w:val="-47"/>
          <w:w w:val="105"/>
          <w:sz w:val="15"/>
          <w:szCs w:val="15"/>
        </w:rPr>
        <w:t xml:space="preserve"> </w:t>
      </w:r>
      <w:r w:rsidRPr="003B0FB3">
        <w:rPr>
          <w:color w:val="002215"/>
          <w:w w:val="105"/>
          <w:sz w:val="15"/>
          <w:szCs w:val="15"/>
        </w:rPr>
        <w:t>the-city-at-a-glance/greater-</w:t>
      </w:r>
      <w:proofErr w:type="spellStart"/>
      <w:r w:rsidRPr="003B0FB3">
        <w:rPr>
          <w:color w:val="002215"/>
          <w:w w:val="105"/>
          <w:sz w:val="15"/>
          <w:szCs w:val="15"/>
        </w:rPr>
        <w:t>sydney</w:t>
      </w:r>
      <w:proofErr w:type="spellEnd"/>
    </w:p>
  </w:footnote>
  <w:footnote w:id="7">
    <w:p w14:paraId="4B177AFA" w14:textId="5D8FCFE6" w:rsidR="00881E1F" w:rsidRPr="00172F90" w:rsidRDefault="00881E1F" w:rsidP="00172F90">
      <w:pPr>
        <w:tabs>
          <w:tab w:val="left" w:pos="1564"/>
        </w:tabs>
        <w:kinsoku w:val="0"/>
        <w:overflowPunct w:val="0"/>
        <w:spacing w:line="230" w:lineRule="auto"/>
        <w:ind w:right="372"/>
        <w:rPr>
          <w:color w:val="939191"/>
          <w:w w:val="105"/>
          <w:sz w:val="15"/>
          <w:szCs w:val="15"/>
        </w:rPr>
      </w:pPr>
      <w:r>
        <w:rPr>
          <w:rStyle w:val="FootnoteReference"/>
        </w:rPr>
        <w:footnoteRef/>
      </w:r>
      <w:r>
        <w:t xml:space="preserve"> </w:t>
      </w:r>
      <w:r w:rsidRPr="003B0FB3">
        <w:rPr>
          <w:color w:val="939191"/>
          <w:sz w:val="15"/>
          <w:szCs w:val="15"/>
        </w:rPr>
        <w:t>ABS</w:t>
      </w:r>
      <w:r w:rsidRPr="003B0FB3">
        <w:rPr>
          <w:color w:val="939191"/>
          <w:spacing w:val="1"/>
          <w:sz w:val="15"/>
          <w:szCs w:val="15"/>
        </w:rPr>
        <w:t xml:space="preserve"> </w:t>
      </w:r>
      <w:r w:rsidRPr="003B0FB3">
        <w:rPr>
          <w:color w:val="939191"/>
          <w:sz w:val="15"/>
          <w:szCs w:val="15"/>
        </w:rPr>
        <w:t>Figures</w:t>
      </w:r>
      <w:r w:rsidRPr="003B0FB3">
        <w:rPr>
          <w:color w:val="939191"/>
          <w:spacing w:val="1"/>
          <w:sz w:val="15"/>
          <w:szCs w:val="15"/>
        </w:rPr>
        <w:t xml:space="preserve"> </w:t>
      </w:r>
      <w:r w:rsidRPr="003B0FB3">
        <w:rPr>
          <w:color w:val="939191"/>
          <w:sz w:val="15"/>
          <w:szCs w:val="15"/>
        </w:rPr>
        <w:t>from</w:t>
      </w:r>
      <w:r w:rsidRPr="003B0FB3">
        <w:rPr>
          <w:color w:val="939191"/>
          <w:spacing w:val="1"/>
          <w:sz w:val="15"/>
          <w:szCs w:val="15"/>
        </w:rPr>
        <w:t xml:space="preserve"> </w:t>
      </w:r>
      <w:r w:rsidRPr="003B0FB3">
        <w:rPr>
          <w:color w:val="939191"/>
          <w:sz w:val="15"/>
          <w:szCs w:val="15"/>
        </w:rPr>
        <w:t>2016</w:t>
      </w:r>
      <w:r w:rsidRPr="003B0FB3">
        <w:rPr>
          <w:color w:val="939191"/>
          <w:spacing w:val="1"/>
          <w:sz w:val="15"/>
          <w:szCs w:val="15"/>
        </w:rPr>
        <w:t xml:space="preserve"> </w:t>
      </w:r>
      <w:r w:rsidRPr="003B0FB3">
        <w:rPr>
          <w:color w:val="939191"/>
          <w:sz w:val="15"/>
          <w:szCs w:val="15"/>
        </w:rPr>
        <w:t>Census</w:t>
      </w:r>
      <w:r w:rsidRPr="003B0FB3">
        <w:rPr>
          <w:color w:val="939191"/>
          <w:spacing w:val="1"/>
          <w:sz w:val="15"/>
          <w:szCs w:val="15"/>
        </w:rPr>
        <w:t xml:space="preserve"> </w:t>
      </w:r>
      <w:r w:rsidRPr="003B0FB3">
        <w:rPr>
          <w:color w:val="002215"/>
          <w:sz w:val="15"/>
          <w:szCs w:val="15"/>
        </w:rPr>
        <w:t>https://</w:t>
      </w:r>
      <w:hyperlink r:id="rId6" w:history="1">
        <w:r w:rsidRPr="003B0FB3">
          <w:rPr>
            <w:color w:val="002215"/>
            <w:sz w:val="15"/>
            <w:szCs w:val="15"/>
          </w:rPr>
          <w:t>www.abs.gov.au/</w:t>
        </w:r>
      </w:hyperlink>
      <w:r w:rsidRPr="003B0FB3">
        <w:rPr>
          <w:color w:val="002215"/>
          <w:spacing w:val="1"/>
          <w:sz w:val="15"/>
          <w:szCs w:val="15"/>
        </w:rPr>
        <w:t xml:space="preserve"> </w:t>
      </w:r>
      <w:r w:rsidRPr="003B0FB3">
        <w:rPr>
          <w:color w:val="002215"/>
          <w:w w:val="105"/>
          <w:sz w:val="15"/>
          <w:szCs w:val="15"/>
        </w:rPr>
        <w:t>statistics/people/aboriginal-and-</w:t>
      </w:r>
      <w:proofErr w:type="spellStart"/>
      <w:r w:rsidRPr="003B0FB3">
        <w:rPr>
          <w:color w:val="002215"/>
          <w:w w:val="105"/>
          <w:sz w:val="15"/>
          <w:szCs w:val="15"/>
        </w:rPr>
        <w:t>torres</w:t>
      </w:r>
      <w:proofErr w:type="spellEnd"/>
      <w:r w:rsidRPr="003B0FB3">
        <w:rPr>
          <w:color w:val="002215"/>
          <w:w w:val="105"/>
          <w:sz w:val="15"/>
          <w:szCs w:val="15"/>
        </w:rPr>
        <w:t>-strait-islander-</w:t>
      </w:r>
      <w:r w:rsidRPr="003B0FB3">
        <w:rPr>
          <w:color w:val="002215"/>
          <w:spacing w:val="1"/>
          <w:w w:val="105"/>
          <w:sz w:val="15"/>
          <w:szCs w:val="15"/>
        </w:rPr>
        <w:t xml:space="preserve"> </w:t>
      </w:r>
      <w:r w:rsidRPr="003B0FB3">
        <w:rPr>
          <w:color w:val="002215"/>
          <w:w w:val="105"/>
          <w:sz w:val="15"/>
          <w:szCs w:val="15"/>
        </w:rPr>
        <w:t>peoples/estimates-aboriginal-and-</w:t>
      </w:r>
      <w:proofErr w:type="spellStart"/>
      <w:r w:rsidRPr="003B0FB3">
        <w:rPr>
          <w:color w:val="002215"/>
          <w:w w:val="105"/>
          <w:sz w:val="15"/>
          <w:szCs w:val="15"/>
        </w:rPr>
        <w:t>torres</w:t>
      </w:r>
      <w:proofErr w:type="spellEnd"/>
      <w:r w:rsidRPr="003B0FB3">
        <w:rPr>
          <w:color w:val="002215"/>
          <w:w w:val="105"/>
          <w:sz w:val="15"/>
          <w:szCs w:val="15"/>
        </w:rPr>
        <w:t>-strait-islander-</w:t>
      </w:r>
      <w:r w:rsidRPr="003B0FB3">
        <w:rPr>
          <w:color w:val="002215"/>
          <w:spacing w:val="-47"/>
          <w:w w:val="105"/>
          <w:sz w:val="15"/>
          <w:szCs w:val="15"/>
        </w:rPr>
        <w:t xml:space="preserve"> </w:t>
      </w:r>
      <w:proofErr w:type="spellStart"/>
      <w:r w:rsidRPr="003B0FB3">
        <w:rPr>
          <w:color w:val="002215"/>
          <w:w w:val="105"/>
          <w:sz w:val="15"/>
          <w:szCs w:val="15"/>
        </w:rPr>
        <w:t>australians</w:t>
      </w:r>
      <w:proofErr w:type="spellEnd"/>
      <w:r w:rsidRPr="003B0FB3">
        <w:rPr>
          <w:color w:val="002215"/>
          <w:w w:val="105"/>
          <w:sz w:val="15"/>
          <w:szCs w:val="15"/>
        </w:rPr>
        <w:t>/latest-release</w:t>
      </w:r>
    </w:p>
  </w:footnote>
  <w:footnote w:id="8">
    <w:p w14:paraId="795C2DB0" w14:textId="7616CD3F" w:rsidR="00881E1F" w:rsidRPr="00172F90" w:rsidRDefault="00881E1F" w:rsidP="00172F90">
      <w:pPr>
        <w:tabs>
          <w:tab w:val="left" w:pos="1564"/>
        </w:tabs>
        <w:kinsoku w:val="0"/>
        <w:overflowPunct w:val="0"/>
        <w:spacing w:line="230" w:lineRule="auto"/>
        <w:ind w:right="379"/>
        <w:rPr>
          <w:color w:val="939191"/>
          <w:spacing w:val="-1"/>
          <w:w w:val="105"/>
          <w:sz w:val="15"/>
          <w:szCs w:val="15"/>
        </w:rPr>
      </w:pPr>
      <w:r>
        <w:rPr>
          <w:rStyle w:val="FootnoteReference"/>
        </w:rPr>
        <w:footnoteRef/>
      </w:r>
      <w:r>
        <w:t xml:space="preserve"> </w:t>
      </w:r>
      <w:r w:rsidRPr="00172F90">
        <w:rPr>
          <w:color w:val="939191"/>
          <w:sz w:val="15"/>
          <w:szCs w:val="15"/>
        </w:rPr>
        <w:t>I</w:t>
      </w:r>
      <w:r w:rsidRPr="00172F90">
        <w:rPr>
          <w:color w:val="939191"/>
          <w:w w:val="105"/>
          <w:sz w:val="15"/>
          <w:szCs w:val="15"/>
        </w:rPr>
        <w:t>nstitute</w:t>
      </w:r>
      <w:r w:rsidRPr="00172F90">
        <w:rPr>
          <w:color w:val="939191"/>
          <w:spacing w:val="-11"/>
          <w:w w:val="105"/>
          <w:sz w:val="15"/>
          <w:szCs w:val="15"/>
        </w:rPr>
        <w:t xml:space="preserve"> </w:t>
      </w:r>
      <w:r w:rsidRPr="00172F90">
        <w:rPr>
          <w:color w:val="939191"/>
          <w:w w:val="105"/>
          <w:sz w:val="15"/>
          <w:szCs w:val="15"/>
        </w:rPr>
        <w:t>for</w:t>
      </w:r>
      <w:r w:rsidRPr="00172F90">
        <w:rPr>
          <w:color w:val="939191"/>
          <w:spacing w:val="-10"/>
          <w:w w:val="105"/>
          <w:sz w:val="15"/>
          <w:szCs w:val="15"/>
        </w:rPr>
        <w:t xml:space="preserve"> </w:t>
      </w:r>
      <w:r w:rsidRPr="00172F90">
        <w:rPr>
          <w:color w:val="939191"/>
          <w:w w:val="105"/>
          <w:sz w:val="15"/>
          <w:szCs w:val="15"/>
        </w:rPr>
        <w:t>International</w:t>
      </w:r>
      <w:r w:rsidRPr="00172F90">
        <w:rPr>
          <w:color w:val="939191"/>
          <w:spacing w:val="-11"/>
          <w:w w:val="105"/>
          <w:sz w:val="15"/>
          <w:szCs w:val="15"/>
        </w:rPr>
        <w:t xml:space="preserve"> </w:t>
      </w:r>
      <w:r w:rsidRPr="00172F90">
        <w:rPr>
          <w:color w:val="939191"/>
          <w:w w:val="105"/>
          <w:sz w:val="15"/>
          <w:szCs w:val="15"/>
        </w:rPr>
        <w:t>Education</w:t>
      </w:r>
      <w:r w:rsidRPr="00172F90">
        <w:rPr>
          <w:color w:val="939191"/>
          <w:spacing w:val="-10"/>
          <w:w w:val="105"/>
          <w:sz w:val="15"/>
          <w:szCs w:val="15"/>
        </w:rPr>
        <w:t xml:space="preserve"> </w:t>
      </w:r>
      <w:r w:rsidRPr="00172F90">
        <w:rPr>
          <w:color w:val="939191"/>
          <w:w w:val="105"/>
          <w:sz w:val="15"/>
          <w:szCs w:val="15"/>
        </w:rPr>
        <w:t>2020,</w:t>
      </w:r>
      <w:r w:rsidRPr="00172F90">
        <w:rPr>
          <w:color w:val="939191"/>
          <w:spacing w:val="-11"/>
          <w:w w:val="105"/>
          <w:sz w:val="15"/>
          <w:szCs w:val="15"/>
        </w:rPr>
        <w:t xml:space="preserve"> </w:t>
      </w:r>
      <w:r w:rsidRPr="00172F90">
        <w:rPr>
          <w:color w:val="939191"/>
          <w:w w:val="105"/>
          <w:sz w:val="15"/>
          <w:szCs w:val="15"/>
        </w:rPr>
        <w:t>Project</w:t>
      </w:r>
      <w:r w:rsidRPr="00172F90">
        <w:rPr>
          <w:color w:val="939191"/>
          <w:spacing w:val="-10"/>
          <w:w w:val="105"/>
          <w:sz w:val="15"/>
          <w:szCs w:val="15"/>
        </w:rPr>
        <w:t xml:space="preserve"> </w:t>
      </w:r>
      <w:r w:rsidRPr="00172F90">
        <w:rPr>
          <w:color w:val="939191"/>
          <w:w w:val="105"/>
          <w:sz w:val="15"/>
          <w:szCs w:val="15"/>
        </w:rPr>
        <w:t>Atlas,</w:t>
      </w:r>
      <w:r w:rsidRPr="00172F90">
        <w:rPr>
          <w:color w:val="939191"/>
          <w:spacing w:val="-47"/>
          <w:w w:val="105"/>
          <w:sz w:val="15"/>
          <w:szCs w:val="15"/>
        </w:rPr>
        <w:t xml:space="preserve"> </w:t>
      </w:r>
      <w:r w:rsidRPr="00172F90">
        <w:rPr>
          <w:color w:val="002215"/>
          <w:spacing w:val="-1"/>
          <w:w w:val="105"/>
          <w:sz w:val="15"/>
          <w:szCs w:val="15"/>
        </w:rPr>
        <w:t>https://</w:t>
      </w:r>
      <w:hyperlink r:id="rId7" w:history="1">
        <w:r w:rsidRPr="00172F90">
          <w:rPr>
            <w:color w:val="002215"/>
            <w:spacing w:val="-1"/>
            <w:w w:val="105"/>
            <w:sz w:val="15"/>
            <w:szCs w:val="15"/>
          </w:rPr>
          <w:t>www.iie.org/research-and-insights/Project-Atlas</w:t>
        </w:r>
      </w:hyperlink>
    </w:p>
  </w:footnote>
  <w:footnote w:id="9">
    <w:p w14:paraId="52F7AB9C" w14:textId="63CCD81B" w:rsidR="00881E1F" w:rsidRPr="00172F90" w:rsidRDefault="00881E1F" w:rsidP="00172F90">
      <w:pPr>
        <w:tabs>
          <w:tab w:val="left" w:pos="1564"/>
        </w:tabs>
        <w:kinsoku w:val="0"/>
        <w:overflowPunct w:val="0"/>
        <w:spacing w:line="230" w:lineRule="auto"/>
        <w:ind w:right="450"/>
        <w:rPr>
          <w:color w:val="939191"/>
          <w:w w:val="105"/>
          <w:sz w:val="15"/>
          <w:szCs w:val="15"/>
        </w:rPr>
      </w:pPr>
      <w:r>
        <w:rPr>
          <w:rStyle w:val="FootnoteReference"/>
        </w:rPr>
        <w:footnoteRef/>
      </w:r>
      <w:r>
        <w:t xml:space="preserve"> </w:t>
      </w:r>
      <w:r w:rsidRPr="00172F90">
        <w:rPr>
          <w:color w:val="939191"/>
          <w:sz w:val="15"/>
          <w:szCs w:val="15"/>
        </w:rPr>
        <w:t>The</w:t>
      </w:r>
      <w:r w:rsidRPr="00172F90">
        <w:rPr>
          <w:color w:val="939191"/>
          <w:spacing w:val="5"/>
          <w:sz w:val="15"/>
          <w:szCs w:val="15"/>
        </w:rPr>
        <w:t xml:space="preserve"> </w:t>
      </w:r>
      <w:r w:rsidRPr="00172F90">
        <w:rPr>
          <w:color w:val="939191"/>
          <w:sz w:val="15"/>
          <w:szCs w:val="15"/>
        </w:rPr>
        <w:t>Economist</w:t>
      </w:r>
      <w:r w:rsidRPr="00172F90">
        <w:rPr>
          <w:color w:val="939191"/>
          <w:spacing w:val="6"/>
          <w:sz w:val="15"/>
          <w:szCs w:val="15"/>
        </w:rPr>
        <w:t xml:space="preserve"> </w:t>
      </w:r>
      <w:r w:rsidRPr="00172F90">
        <w:rPr>
          <w:color w:val="939191"/>
          <w:sz w:val="15"/>
          <w:szCs w:val="15"/>
        </w:rPr>
        <w:t>2020,</w:t>
      </w:r>
      <w:r w:rsidRPr="00172F90">
        <w:rPr>
          <w:color w:val="939191"/>
          <w:spacing w:val="5"/>
          <w:sz w:val="15"/>
          <w:szCs w:val="15"/>
        </w:rPr>
        <w:t xml:space="preserve"> </w:t>
      </w:r>
      <w:r w:rsidRPr="00172F90">
        <w:rPr>
          <w:color w:val="939191"/>
          <w:sz w:val="15"/>
          <w:szCs w:val="15"/>
        </w:rPr>
        <w:t>Intelligence</w:t>
      </w:r>
      <w:r w:rsidRPr="00172F90">
        <w:rPr>
          <w:color w:val="939191"/>
          <w:spacing w:val="6"/>
          <w:sz w:val="15"/>
          <w:szCs w:val="15"/>
        </w:rPr>
        <w:t xml:space="preserve"> </w:t>
      </w:r>
      <w:r w:rsidRPr="00172F90">
        <w:rPr>
          <w:color w:val="939191"/>
          <w:sz w:val="15"/>
          <w:szCs w:val="15"/>
        </w:rPr>
        <w:t>Unit,</w:t>
      </w:r>
      <w:r w:rsidRPr="00172F90">
        <w:rPr>
          <w:color w:val="939191"/>
          <w:spacing w:val="5"/>
          <w:sz w:val="15"/>
          <w:szCs w:val="15"/>
        </w:rPr>
        <w:t xml:space="preserve"> </w:t>
      </w:r>
      <w:r w:rsidRPr="00172F90">
        <w:rPr>
          <w:color w:val="002215"/>
          <w:sz w:val="15"/>
          <w:szCs w:val="15"/>
        </w:rPr>
        <w:t>https://www.eiu.</w:t>
      </w:r>
      <w:r w:rsidRPr="00172F90">
        <w:rPr>
          <w:color w:val="002215"/>
          <w:spacing w:val="-44"/>
          <w:sz w:val="15"/>
          <w:szCs w:val="15"/>
        </w:rPr>
        <w:t xml:space="preserve"> </w:t>
      </w:r>
      <w:r w:rsidRPr="00172F90">
        <w:rPr>
          <w:color w:val="002215"/>
          <w:w w:val="105"/>
          <w:sz w:val="15"/>
          <w:szCs w:val="15"/>
        </w:rPr>
        <w:t>com/n/</w:t>
      </w:r>
    </w:p>
    <w:p w14:paraId="680AAF6C" w14:textId="027F5EC3" w:rsidR="00881E1F" w:rsidRDefault="00881E1F">
      <w:pPr>
        <w:pStyle w:val="FootnoteText"/>
      </w:pPr>
    </w:p>
  </w:footnote>
  <w:footnote w:id="10">
    <w:p w14:paraId="248D3A90" w14:textId="1F1A4FA6" w:rsidR="00881E1F" w:rsidRPr="00516119" w:rsidRDefault="00881E1F" w:rsidP="00516119">
      <w:pPr>
        <w:tabs>
          <w:tab w:val="left" w:pos="1564"/>
        </w:tabs>
        <w:kinsoku w:val="0"/>
        <w:overflowPunct w:val="0"/>
        <w:spacing w:before="142" w:line="230" w:lineRule="auto"/>
        <w:ind w:right="116"/>
        <w:rPr>
          <w:color w:val="939191"/>
          <w:w w:val="105"/>
          <w:sz w:val="15"/>
          <w:szCs w:val="15"/>
        </w:rPr>
      </w:pPr>
      <w:r>
        <w:rPr>
          <w:rStyle w:val="FootnoteReference"/>
        </w:rPr>
        <w:footnoteRef/>
      </w:r>
      <w:r>
        <w:t xml:space="preserve"> </w:t>
      </w:r>
      <w:r w:rsidRPr="000233BB">
        <w:rPr>
          <w:color w:val="939191"/>
          <w:spacing w:val="-1"/>
          <w:w w:val="105"/>
          <w:sz w:val="15"/>
          <w:szCs w:val="15"/>
        </w:rPr>
        <w:t xml:space="preserve">Australian Institute of Aboriginal and Torres </w:t>
      </w:r>
      <w:r w:rsidRPr="000233BB">
        <w:rPr>
          <w:color w:val="939191"/>
          <w:w w:val="105"/>
          <w:sz w:val="15"/>
          <w:szCs w:val="15"/>
        </w:rPr>
        <w:t>Strait Islander</w:t>
      </w:r>
      <w:r w:rsidRPr="000233BB">
        <w:rPr>
          <w:color w:val="939191"/>
          <w:spacing w:val="1"/>
          <w:w w:val="105"/>
          <w:sz w:val="15"/>
          <w:szCs w:val="15"/>
        </w:rPr>
        <w:t xml:space="preserve"> </w:t>
      </w:r>
      <w:r w:rsidRPr="000233BB">
        <w:rPr>
          <w:color w:val="939191"/>
          <w:sz w:val="15"/>
          <w:szCs w:val="15"/>
        </w:rPr>
        <w:t>Studies</w:t>
      </w:r>
      <w:r w:rsidRPr="000233BB">
        <w:rPr>
          <w:color w:val="939191"/>
          <w:spacing w:val="23"/>
          <w:sz w:val="15"/>
          <w:szCs w:val="15"/>
        </w:rPr>
        <w:t xml:space="preserve"> </w:t>
      </w:r>
      <w:r w:rsidRPr="000233BB">
        <w:rPr>
          <w:color w:val="939191"/>
          <w:sz w:val="15"/>
          <w:szCs w:val="15"/>
        </w:rPr>
        <w:t>2020,</w:t>
      </w:r>
      <w:r w:rsidRPr="000233BB">
        <w:rPr>
          <w:color w:val="939191"/>
          <w:spacing w:val="23"/>
          <w:sz w:val="15"/>
          <w:szCs w:val="15"/>
        </w:rPr>
        <w:t xml:space="preserve"> </w:t>
      </w:r>
      <w:r w:rsidRPr="000233BB">
        <w:rPr>
          <w:color w:val="002215"/>
          <w:sz w:val="15"/>
          <w:szCs w:val="15"/>
        </w:rPr>
        <w:t>https://aiatsis.gov.au/explore/australias-first-</w:t>
      </w:r>
      <w:r w:rsidRPr="000233BB">
        <w:rPr>
          <w:color w:val="002215"/>
          <w:spacing w:val="-44"/>
          <w:sz w:val="15"/>
          <w:szCs w:val="15"/>
        </w:rPr>
        <w:t xml:space="preserve"> </w:t>
      </w:r>
      <w:r w:rsidRPr="000233BB">
        <w:rPr>
          <w:color w:val="002215"/>
          <w:w w:val="105"/>
          <w:sz w:val="15"/>
          <w:szCs w:val="15"/>
        </w:rPr>
        <w:t>peoples</w:t>
      </w:r>
    </w:p>
  </w:footnote>
  <w:footnote w:id="11">
    <w:p w14:paraId="5E37D39A" w14:textId="153412C4" w:rsidR="00881E1F" w:rsidRDefault="00881E1F">
      <w:pPr>
        <w:pStyle w:val="FootnoteText"/>
      </w:pPr>
      <w:r>
        <w:rPr>
          <w:rStyle w:val="FootnoteReference"/>
        </w:rPr>
        <w:footnoteRef/>
      </w:r>
      <w:r>
        <w:t xml:space="preserve"> </w:t>
      </w:r>
      <w:r w:rsidRPr="003746BC">
        <w:rPr>
          <w:color w:val="939191"/>
          <w:spacing w:val="-2"/>
          <w:w w:val="105"/>
          <w:sz w:val="15"/>
          <w:szCs w:val="15"/>
        </w:rPr>
        <w:t>Bruce</w:t>
      </w:r>
      <w:r w:rsidRPr="003746BC">
        <w:rPr>
          <w:color w:val="939191"/>
          <w:spacing w:val="-14"/>
          <w:w w:val="105"/>
          <w:sz w:val="15"/>
          <w:szCs w:val="15"/>
        </w:rPr>
        <w:t xml:space="preserve"> </w:t>
      </w:r>
      <w:r w:rsidRPr="003746BC">
        <w:rPr>
          <w:color w:val="939191"/>
          <w:spacing w:val="-2"/>
          <w:w w:val="105"/>
          <w:sz w:val="15"/>
          <w:szCs w:val="15"/>
        </w:rPr>
        <w:t>Pascoe</w:t>
      </w:r>
      <w:r w:rsidRPr="003746BC">
        <w:rPr>
          <w:color w:val="939191"/>
          <w:spacing w:val="-13"/>
          <w:w w:val="105"/>
          <w:sz w:val="15"/>
          <w:szCs w:val="15"/>
        </w:rPr>
        <w:t xml:space="preserve"> </w:t>
      </w:r>
      <w:r w:rsidRPr="003746BC">
        <w:rPr>
          <w:color w:val="939191"/>
          <w:spacing w:val="-1"/>
          <w:w w:val="105"/>
          <w:sz w:val="15"/>
          <w:szCs w:val="15"/>
        </w:rPr>
        <w:t>2014,</w:t>
      </w:r>
      <w:r w:rsidRPr="003746BC">
        <w:rPr>
          <w:color w:val="939191"/>
          <w:spacing w:val="-13"/>
          <w:w w:val="105"/>
          <w:sz w:val="15"/>
          <w:szCs w:val="15"/>
        </w:rPr>
        <w:t xml:space="preserve"> </w:t>
      </w:r>
      <w:r w:rsidRPr="003746BC">
        <w:rPr>
          <w:color w:val="939191"/>
          <w:spacing w:val="-1"/>
          <w:w w:val="105"/>
          <w:sz w:val="15"/>
          <w:szCs w:val="15"/>
        </w:rPr>
        <w:t>Dark</w:t>
      </w:r>
      <w:r w:rsidRPr="003746BC">
        <w:rPr>
          <w:color w:val="939191"/>
          <w:spacing w:val="-13"/>
          <w:w w:val="105"/>
          <w:sz w:val="15"/>
          <w:szCs w:val="15"/>
        </w:rPr>
        <w:t xml:space="preserve"> </w:t>
      </w:r>
      <w:r w:rsidRPr="003746BC">
        <w:rPr>
          <w:color w:val="939191"/>
          <w:spacing w:val="-1"/>
          <w:w w:val="105"/>
          <w:sz w:val="15"/>
          <w:szCs w:val="15"/>
        </w:rPr>
        <w:t>Emu,</w:t>
      </w:r>
      <w:r w:rsidRPr="003746BC">
        <w:rPr>
          <w:color w:val="939191"/>
          <w:spacing w:val="-13"/>
          <w:w w:val="105"/>
          <w:sz w:val="15"/>
          <w:szCs w:val="15"/>
        </w:rPr>
        <w:t xml:space="preserve"> </w:t>
      </w:r>
      <w:proofErr w:type="spellStart"/>
      <w:r w:rsidRPr="003746BC">
        <w:rPr>
          <w:color w:val="939191"/>
          <w:spacing w:val="-1"/>
          <w:w w:val="105"/>
          <w:sz w:val="15"/>
          <w:szCs w:val="15"/>
        </w:rPr>
        <w:t>Magabala</w:t>
      </w:r>
      <w:proofErr w:type="spellEnd"/>
      <w:r w:rsidRPr="003746BC">
        <w:rPr>
          <w:color w:val="939191"/>
          <w:spacing w:val="-14"/>
          <w:w w:val="105"/>
          <w:sz w:val="15"/>
          <w:szCs w:val="15"/>
        </w:rPr>
        <w:t xml:space="preserve"> </w:t>
      </w:r>
      <w:r w:rsidRPr="003746BC">
        <w:rPr>
          <w:color w:val="939191"/>
          <w:spacing w:val="-1"/>
          <w:w w:val="105"/>
          <w:sz w:val="15"/>
          <w:szCs w:val="15"/>
        </w:rPr>
        <w:t>Books,</w:t>
      </w:r>
      <w:r w:rsidRPr="003746BC">
        <w:rPr>
          <w:color w:val="939191"/>
          <w:spacing w:val="-13"/>
          <w:w w:val="105"/>
          <w:sz w:val="15"/>
          <w:szCs w:val="15"/>
        </w:rPr>
        <w:t xml:space="preserve"> </w:t>
      </w:r>
      <w:r w:rsidRPr="003746BC">
        <w:rPr>
          <w:color w:val="939191"/>
          <w:spacing w:val="-1"/>
          <w:w w:val="105"/>
          <w:sz w:val="15"/>
          <w:szCs w:val="15"/>
        </w:rPr>
        <w:t>Broome</w:t>
      </w:r>
    </w:p>
  </w:footnote>
  <w:footnote w:id="12">
    <w:p w14:paraId="0F8494B5" w14:textId="0CBC05A6" w:rsidR="00881E1F" w:rsidRPr="0047571F" w:rsidRDefault="00881E1F" w:rsidP="0047571F">
      <w:pPr>
        <w:tabs>
          <w:tab w:val="left" w:pos="1564"/>
        </w:tabs>
        <w:kinsoku w:val="0"/>
        <w:overflowPunct w:val="0"/>
        <w:spacing w:before="141" w:line="230" w:lineRule="auto"/>
        <w:ind w:right="238"/>
        <w:rPr>
          <w:color w:val="939191"/>
          <w:sz w:val="15"/>
          <w:szCs w:val="15"/>
        </w:rPr>
      </w:pPr>
      <w:r>
        <w:rPr>
          <w:rStyle w:val="FootnoteReference"/>
        </w:rPr>
        <w:footnoteRef/>
      </w:r>
      <w:r>
        <w:t xml:space="preserve"> </w:t>
      </w:r>
      <w:r w:rsidRPr="00516119">
        <w:rPr>
          <w:color w:val="939191"/>
          <w:spacing w:val="-1"/>
          <w:w w:val="105"/>
          <w:sz w:val="15"/>
          <w:szCs w:val="15"/>
        </w:rPr>
        <w:t>Australian</w:t>
      </w:r>
      <w:r w:rsidRPr="00516119">
        <w:rPr>
          <w:color w:val="939191"/>
          <w:spacing w:val="-13"/>
          <w:w w:val="105"/>
          <w:sz w:val="15"/>
          <w:szCs w:val="15"/>
        </w:rPr>
        <w:t xml:space="preserve"> </w:t>
      </w:r>
      <w:r w:rsidRPr="00516119">
        <w:rPr>
          <w:color w:val="939191"/>
          <w:spacing w:val="-1"/>
          <w:w w:val="105"/>
          <w:sz w:val="15"/>
          <w:szCs w:val="15"/>
        </w:rPr>
        <w:t>Institute</w:t>
      </w:r>
      <w:r w:rsidRPr="00516119">
        <w:rPr>
          <w:color w:val="939191"/>
          <w:spacing w:val="-13"/>
          <w:w w:val="105"/>
          <w:sz w:val="15"/>
          <w:szCs w:val="15"/>
        </w:rPr>
        <w:t xml:space="preserve"> </w:t>
      </w:r>
      <w:r w:rsidRPr="00516119">
        <w:rPr>
          <w:color w:val="939191"/>
          <w:spacing w:val="-1"/>
          <w:w w:val="105"/>
          <w:sz w:val="15"/>
          <w:szCs w:val="15"/>
        </w:rPr>
        <w:t>of</w:t>
      </w:r>
      <w:r w:rsidRPr="00516119">
        <w:rPr>
          <w:color w:val="939191"/>
          <w:spacing w:val="-13"/>
          <w:w w:val="105"/>
          <w:sz w:val="15"/>
          <w:szCs w:val="15"/>
        </w:rPr>
        <w:t xml:space="preserve"> </w:t>
      </w:r>
      <w:r w:rsidRPr="00516119">
        <w:rPr>
          <w:color w:val="939191"/>
          <w:spacing w:val="-1"/>
          <w:w w:val="105"/>
          <w:sz w:val="15"/>
          <w:szCs w:val="15"/>
        </w:rPr>
        <w:t>Aboriginal</w:t>
      </w:r>
      <w:r w:rsidRPr="00516119">
        <w:rPr>
          <w:color w:val="939191"/>
          <w:spacing w:val="-13"/>
          <w:w w:val="105"/>
          <w:sz w:val="15"/>
          <w:szCs w:val="15"/>
        </w:rPr>
        <w:t xml:space="preserve"> </w:t>
      </w:r>
      <w:r w:rsidRPr="00516119">
        <w:rPr>
          <w:color w:val="939191"/>
          <w:spacing w:val="-1"/>
          <w:w w:val="105"/>
          <w:sz w:val="15"/>
          <w:szCs w:val="15"/>
        </w:rPr>
        <w:t>and</w:t>
      </w:r>
      <w:r w:rsidRPr="00516119">
        <w:rPr>
          <w:color w:val="939191"/>
          <w:spacing w:val="-13"/>
          <w:w w:val="105"/>
          <w:sz w:val="15"/>
          <w:szCs w:val="15"/>
        </w:rPr>
        <w:t xml:space="preserve"> </w:t>
      </w:r>
      <w:r w:rsidRPr="00516119">
        <w:rPr>
          <w:color w:val="939191"/>
          <w:spacing w:val="-1"/>
          <w:w w:val="105"/>
          <w:sz w:val="15"/>
          <w:szCs w:val="15"/>
        </w:rPr>
        <w:t>Torres</w:t>
      </w:r>
      <w:r w:rsidRPr="00516119">
        <w:rPr>
          <w:color w:val="939191"/>
          <w:spacing w:val="-12"/>
          <w:w w:val="105"/>
          <w:sz w:val="15"/>
          <w:szCs w:val="15"/>
        </w:rPr>
        <w:t xml:space="preserve"> </w:t>
      </w:r>
      <w:r w:rsidRPr="00516119">
        <w:rPr>
          <w:color w:val="939191"/>
          <w:w w:val="105"/>
          <w:sz w:val="15"/>
          <w:szCs w:val="15"/>
        </w:rPr>
        <w:t>Strait</w:t>
      </w:r>
      <w:r w:rsidRPr="00516119">
        <w:rPr>
          <w:color w:val="939191"/>
          <w:spacing w:val="-13"/>
          <w:w w:val="105"/>
          <w:sz w:val="15"/>
          <w:szCs w:val="15"/>
        </w:rPr>
        <w:t xml:space="preserve"> </w:t>
      </w:r>
      <w:r w:rsidRPr="00516119">
        <w:rPr>
          <w:color w:val="939191"/>
          <w:w w:val="105"/>
          <w:sz w:val="15"/>
          <w:szCs w:val="15"/>
        </w:rPr>
        <w:t>Islander</w:t>
      </w:r>
      <w:r w:rsidRPr="00516119">
        <w:rPr>
          <w:color w:val="939191"/>
          <w:spacing w:val="-47"/>
          <w:w w:val="105"/>
          <w:sz w:val="15"/>
          <w:szCs w:val="15"/>
        </w:rPr>
        <w:t xml:space="preserve"> </w:t>
      </w:r>
      <w:r w:rsidRPr="00516119">
        <w:rPr>
          <w:color w:val="939191"/>
          <w:sz w:val="15"/>
          <w:szCs w:val="15"/>
        </w:rPr>
        <w:t>Studies</w:t>
      </w:r>
      <w:r w:rsidRPr="00516119">
        <w:rPr>
          <w:color w:val="939191"/>
          <w:spacing w:val="-10"/>
          <w:sz w:val="15"/>
          <w:szCs w:val="15"/>
        </w:rPr>
        <w:t xml:space="preserve"> </w:t>
      </w:r>
      <w:r w:rsidRPr="00516119">
        <w:rPr>
          <w:color w:val="939191"/>
          <w:sz w:val="15"/>
          <w:szCs w:val="15"/>
        </w:rPr>
        <w:t>2020,</w:t>
      </w:r>
      <w:r w:rsidRPr="00516119">
        <w:rPr>
          <w:color w:val="939191"/>
          <w:spacing w:val="-10"/>
          <w:sz w:val="15"/>
          <w:szCs w:val="15"/>
        </w:rPr>
        <w:t xml:space="preserve"> </w:t>
      </w:r>
      <w:r w:rsidRPr="00516119">
        <w:rPr>
          <w:color w:val="002215"/>
          <w:sz w:val="15"/>
          <w:szCs w:val="15"/>
        </w:rPr>
        <w:t>https://aiatsis.gov.au/</w:t>
      </w:r>
    </w:p>
  </w:footnote>
  <w:footnote w:id="13">
    <w:p w14:paraId="062CDAB2" w14:textId="5523B6CE" w:rsidR="00881E1F" w:rsidRDefault="00881E1F" w:rsidP="0047571F">
      <w:pPr>
        <w:tabs>
          <w:tab w:val="left" w:pos="1564"/>
        </w:tabs>
        <w:kinsoku w:val="0"/>
        <w:overflowPunct w:val="0"/>
        <w:spacing w:line="230" w:lineRule="auto"/>
        <w:ind w:right="161"/>
        <w:rPr>
          <w:color w:val="002215"/>
          <w:w w:val="105"/>
          <w:sz w:val="15"/>
          <w:szCs w:val="15"/>
        </w:rPr>
      </w:pPr>
      <w:r>
        <w:rPr>
          <w:rStyle w:val="FootnoteReference"/>
        </w:rPr>
        <w:footnoteRef/>
      </w:r>
      <w:r>
        <w:t xml:space="preserve"> </w:t>
      </w:r>
      <w:r w:rsidRPr="0047571F">
        <w:rPr>
          <w:color w:val="939191"/>
          <w:spacing w:val="-1"/>
          <w:w w:val="105"/>
          <w:sz w:val="15"/>
          <w:szCs w:val="15"/>
        </w:rPr>
        <w:t>N</w:t>
      </w:r>
      <w:r w:rsidRPr="0047571F">
        <w:rPr>
          <w:color w:val="939191"/>
          <w:sz w:val="15"/>
          <w:szCs w:val="15"/>
        </w:rPr>
        <w:t>ational</w:t>
      </w:r>
      <w:r w:rsidRPr="0047571F">
        <w:rPr>
          <w:color w:val="939191"/>
          <w:spacing w:val="7"/>
          <w:sz w:val="15"/>
          <w:szCs w:val="15"/>
        </w:rPr>
        <w:t xml:space="preserve"> </w:t>
      </w:r>
      <w:r w:rsidRPr="0047571F">
        <w:rPr>
          <w:color w:val="939191"/>
          <w:sz w:val="15"/>
          <w:szCs w:val="15"/>
        </w:rPr>
        <w:t>Indigenous</w:t>
      </w:r>
      <w:r w:rsidRPr="0047571F">
        <w:rPr>
          <w:color w:val="939191"/>
          <w:spacing w:val="7"/>
          <w:sz w:val="15"/>
          <w:szCs w:val="15"/>
        </w:rPr>
        <w:t xml:space="preserve"> </w:t>
      </w:r>
      <w:r w:rsidRPr="0047571F">
        <w:rPr>
          <w:color w:val="939191"/>
          <w:sz w:val="15"/>
          <w:szCs w:val="15"/>
        </w:rPr>
        <w:t>Australians</w:t>
      </w:r>
      <w:r w:rsidRPr="0047571F">
        <w:rPr>
          <w:color w:val="939191"/>
          <w:spacing w:val="8"/>
          <w:sz w:val="15"/>
          <w:szCs w:val="15"/>
        </w:rPr>
        <w:t xml:space="preserve"> </w:t>
      </w:r>
      <w:r w:rsidRPr="0047571F">
        <w:rPr>
          <w:color w:val="939191"/>
          <w:sz w:val="15"/>
          <w:szCs w:val="15"/>
        </w:rPr>
        <w:t>Agency</w:t>
      </w:r>
      <w:r w:rsidRPr="0047571F">
        <w:rPr>
          <w:color w:val="939191"/>
          <w:spacing w:val="7"/>
          <w:sz w:val="15"/>
          <w:szCs w:val="15"/>
        </w:rPr>
        <w:t xml:space="preserve"> </w:t>
      </w:r>
      <w:r w:rsidRPr="0047571F">
        <w:rPr>
          <w:color w:val="939191"/>
          <w:sz w:val="15"/>
          <w:szCs w:val="15"/>
        </w:rPr>
        <w:t>2020,</w:t>
      </w:r>
      <w:r w:rsidRPr="0047571F">
        <w:rPr>
          <w:color w:val="939191"/>
          <w:spacing w:val="8"/>
          <w:sz w:val="15"/>
          <w:szCs w:val="15"/>
        </w:rPr>
        <w:t xml:space="preserve"> </w:t>
      </w:r>
      <w:r w:rsidRPr="0047571F">
        <w:rPr>
          <w:color w:val="002215"/>
          <w:sz w:val="15"/>
          <w:szCs w:val="15"/>
        </w:rPr>
        <w:t>https://</w:t>
      </w:r>
      <w:hyperlink r:id="rId8" w:history="1">
        <w:r w:rsidRPr="0047571F">
          <w:rPr>
            <w:color w:val="002215"/>
            <w:sz w:val="15"/>
            <w:szCs w:val="15"/>
          </w:rPr>
          <w:t>www.</w:t>
        </w:r>
      </w:hyperlink>
      <w:r w:rsidRPr="0047571F">
        <w:rPr>
          <w:color w:val="002215"/>
          <w:spacing w:val="-45"/>
          <w:sz w:val="15"/>
          <w:szCs w:val="15"/>
        </w:rPr>
        <w:t xml:space="preserve"> </w:t>
      </w:r>
      <w:r w:rsidRPr="0047571F">
        <w:rPr>
          <w:color w:val="002215"/>
          <w:w w:val="105"/>
          <w:sz w:val="15"/>
          <w:szCs w:val="15"/>
        </w:rPr>
        <w:t>indigenous.gov.au/</w:t>
      </w:r>
    </w:p>
    <w:p w14:paraId="01A76449" w14:textId="47EA8072" w:rsidR="00881E1F" w:rsidRPr="0047571F" w:rsidRDefault="00881E1F" w:rsidP="0047571F">
      <w:pPr>
        <w:tabs>
          <w:tab w:val="left" w:pos="1564"/>
        </w:tabs>
        <w:kinsoku w:val="0"/>
        <w:overflowPunct w:val="0"/>
        <w:spacing w:line="230" w:lineRule="auto"/>
        <w:ind w:right="161"/>
        <w:rPr>
          <w:color w:val="939191"/>
          <w:sz w:val="15"/>
          <w:szCs w:val="15"/>
        </w:rPr>
      </w:pPr>
      <w:r w:rsidRPr="0047571F">
        <w:rPr>
          <w:color w:val="939191"/>
          <w:sz w:val="15"/>
          <w:szCs w:val="15"/>
        </w:rPr>
        <w:t xml:space="preserve">Australian Institute of Aboriginal and Torres Strait Islander </w:t>
      </w:r>
      <w:r w:rsidRPr="003746BC">
        <w:rPr>
          <w:color w:val="939191"/>
          <w:sz w:val="15"/>
          <w:szCs w:val="15"/>
        </w:rPr>
        <w:t>Studies</w:t>
      </w:r>
      <w:r w:rsidRPr="0047571F">
        <w:rPr>
          <w:color w:val="939191"/>
          <w:sz w:val="15"/>
          <w:szCs w:val="15"/>
        </w:rPr>
        <w:t xml:space="preserve"> </w:t>
      </w:r>
      <w:r w:rsidRPr="003746BC">
        <w:rPr>
          <w:color w:val="939191"/>
          <w:sz w:val="15"/>
          <w:szCs w:val="15"/>
        </w:rPr>
        <w:t>2020,</w:t>
      </w:r>
      <w:r w:rsidRPr="0047571F">
        <w:rPr>
          <w:color w:val="939191"/>
          <w:sz w:val="15"/>
          <w:szCs w:val="15"/>
        </w:rPr>
        <w:t xml:space="preserve"> </w:t>
      </w:r>
      <w:hyperlink r:id="rId9" w:history="1">
        <w:r w:rsidRPr="001F16A9">
          <w:rPr>
            <w:rStyle w:val="Hyperlink"/>
            <w:sz w:val="15"/>
            <w:szCs w:val="15"/>
          </w:rPr>
          <w:t>https://aiatsis.gov.au/</w:t>
        </w:r>
      </w:hyperlink>
    </w:p>
  </w:footnote>
  <w:footnote w:id="14">
    <w:p w14:paraId="7BFE9CF9" w14:textId="15F0842D" w:rsidR="00881E1F" w:rsidRPr="00AE7E99" w:rsidRDefault="00881E1F" w:rsidP="00AE7E99">
      <w:pPr>
        <w:tabs>
          <w:tab w:val="left" w:pos="1564"/>
        </w:tabs>
        <w:kinsoku w:val="0"/>
        <w:overflowPunct w:val="0"/>
        <w:spacing w:line="230" w:lineRule="auto"/>
        <w:ind w:right="965"/>
        <w:rPr>
          <w:color w:val="939191"/>
          <w:w w:val="105"/>
          <w:sz w:val="15"/>
          <w:szCs w:val="15"/>
        </w:rPr>
      </w:pPr>
      <w:r>
        <w:rPr>
          <w:rStyle w:val="FootnoteReference"/>
        </w:rPr>
        <w:footnoteRef/>
      </w:r>
      <w:r>
        <w:t xml:space="preserve"> </w:t>
      </w:r>
      <w:r w:rsidRPr="00AE7E99">
        <w:rPr>
          <w:color w:val="939191"/>
          <w:sz w:val="15"/>
          <w:szCs w:val="15"/>
        </w:rPr>
        <w:t>Making</w:t>
      </w:r>
      <w:r w:rsidRPr="00AE7E99">
        <w:rPr>
          <w:color w:val="939191"/>
          <w:spacing w:val="5"/>
          <w:sz w:val="15"/>
          <w:szCs w:val="15"/>
        </w:rPr>
        <w:t xml:space="preserve"> </w:t>
      </w:r>
      <w:r w:rsidRPr="00AE7E99">
        <w:rPr>
          <w:color w:val="939191"/>
          <w:sz w:val="15"/>
          <w:szCs w:val="15"/>
        </w:rPr>
        <w:t>Multicultural</w:t>
      </w:r>
      <w:r w:rsidRPr="00AE7E99">
        <w:rPr>
          <w:color w:val="939191"/>
          <w:spacing w:val="6"/>
          <w:sz w:val="15"/>
          <w:szCs w:val="15"/>
        </w:rPr>
        <w:t xml:space="preserve"> </w:t>
      </w:r>
      <w:r w:rsidRPr="00AE7E99">
        <w:rPr>
          <w:color w:val="939191"/>
          <w:sz w:val="15"/>
          <w:szCs w:val="15"/>
        </w:rPr>
        <w:t>Australia</w:t>
      </w:r>
      <w:r w:rsidRPr="00AE7E99">
        <w:rPr>
          <w:color w:val="939191"/>
          <w:spacing w:val="5"/>
          <w:sz w:val="15"/>
          <w:szCs w:val="15"/>
        </w:rPr>
        <w:t xml:space="preserve"> </w:t>
      </w:r>
      <w:r w:rsidRPr="00AE7E99">
        <w:rPr>
          <w:color w:val="939191"/>
          <w:sz w:val="15"/>
          <w:szCs w:val="15"/>
        </w:rPr>
        <w:t>2020,</w:t>
      </w:r>
      <w:r w:rsidRPr="00AE7E99">
        <w:rPr>
          <w:color w:val="939191"/>
          <w:spacing w:val="6"/>
          <w:sz w:val="15"/>
          <w:szCs w:val="15"/>
        </w:rPr>
        <w:t xml:space="preserve"> </w:t>
      </w:r>
      <w:hyperlink r:id="rId10" w:history="1">
        <w:r w:rsidRPr="00AE7E99">
          <w:rPr>
            <w:color w:val="002215"/>
            <w:sz w:val="15"/>
            <w:szCs w:val="15"/>
          </w:rPr>
          <w:t>http://www.</w:t>
        </w:r>
      </w:hyperlink>
      <w:r w:rsidRPr="00AE7E99">
        <w:rPr>
          <w:color w:val="002215"/>
          <w:spacing w:val="-45"/>
          <w:sz w:val="15"/>
          <w:szCs w:val="15"/>
        </w:rPr>
        <w:t xml:space="preserve"> </w:t>
      </w:r>
      <w:r w:rsidRPr="00AE7E99">
        <w:rPr>
          <w:color w:val="002215"/>
          <w:w w:val="105"/>
          <w:sz w:val="15"/>
          <w:szCs w:val="15"/>
        </w:rPr>
        <w:t>multiculturalaustralia.edu.au/</w:t>
      </w:r>
    </w:p>
  </w:footnote>
  <w:footnote w:id="15">
    <w:p w14:paraId="444AFC68" w14:textId="7B144F69" w:rsidR="00881E1F" w:rsidRPr="00C014B3" w:rsidRDefault="00881E1F" w:rsidP="00C014B3">
      <w:pPr>
        <w:tabs>
          <w:tab w:val="left" w:pos="1564"/>
        </w:tabs>
        <w:kinsoku w:val="0"/>
        <w:overflowPunct w:val="0"/>
        <w:spacing w:line="230" w:lineRule="auto"/>
        <w:ind w:right="876"/>
        <w:rPr>
          <w:color w:val="939191"/>
          <w:w w:val="105"/>
          <w:sz w:val="15"/>
          <w:szCs w:val="15"/>
        </w:rPr>
      </w:pPr>
      <w:r>
        <w:rPr>
          <w:rStyle w:val="FootnoteReference"/>
        </w:rPr>
        <w:footnoteRef/>
      </w:r>
      <w:r>
        <w:t xml:space="preserve"> </w:t>
      </w:r>
      <w:r w:rsidRPr="001A5CBC">
        <w:rPr>
          <w:color w:val="939191"/>
          <w:spacing w:val="-13"/>
          <w:w w:val="105"/>
          <w:sz w:val="15"/>
          <w:szCs w:val="15"/>
        </w:rPr>
        <w:t>Au</w:t>
      </w:r>
      <w:r w:rsidRPr="00AE7E99">
        <w:rPr>
          <w:color w:val="939191"/>
          <w:spacing w:val="-1"/>
          <w:w w:val="105"/>
          <w:sz w:val="15"/>
          <w:szCs w:val="15"/>
        </w:rPr>
        <w:t>stralian</w:t>
      </w:r>
      <w:r w:rsidRPr="00AE7E99">
        <w:rPr>
          <w:color w:val="939191"/>
          <w:spacing w:val="-14"/>
          <w:w w:val="105"/>
          <w:sz w:val="15"/>
          <w:szCs w:val="15"/>
        </w:rPr>
        <w:t xml:space="preserve"> </w:t>
      </w:r>
      <w:r w:rsidRPr="00AE7E99">
        <w:rPr>
          <w:color w:val="939191"/>
          <w:spacing w:val="-1"/>
          <w:w w:val="105"/>
          <w:sz w:val="15"/>
          <w:szCs w:val="15"/>
        </w:rPr>
        <w:t>Bureau</w:t>
      </w:r>
      <w:r w:rsidRPr="00AE7E99">
        <w:rPr>
          <w:color w:val="939191"/>
          <w:spacing w:val="-13"/>
          <w:w w:val="105"/>
          <w:sz w:val="15"/>
          <w:szCs w:val="15"/>
        </w:rPr>
        <w:t xml:space="preserve"> </w:t>
      </w:r>
      <w:r w:rsidRPr="00AE7E99">
        <w:rPr>
          <w:color w:val="939191"/>
          <w:spacing w:val="-1"/>
          <w:w w:val="105"/>
          <w:sz w:val="15"/>
          <w:szCs w:val="15"/>
        </w:rPr>
        <w:t>of</w:t>
      </w:r>
      <w:r w:rsidRPr="00AE7E99">
        <w:rPr>
          <w:color w:val="939191"/>
          <w:spacing w:val="-13"/>
          <w:w w:val="105"/>
          <w:sz w:val="15"/>
          <w:szCs w:val="15"/>
        </w:rPr>
        <w:t xml:space="preserve"> </w:t>
      </w:r>
      <w:r w:rsidRPr="00AE7E99">
        <w:rPr>
          <w:color w:val="939191"/>
          <w:spacing w:val="-1"/>
          <w:w w:val="105"/>
          <w:sz w:val="15"/>
          <w:szCs w:val="15"/>
        </w:rPr>
        <w:t>Statistics</w:t>
      </w:r>
      <w:r w:rsidRPr="00AE7E99">
        <w:rPr>
          <w:color w:val="939191"/>
          <w:spacing w:val="-13"/>
          <w:w w:val="105"/>
          <w:sz w:val="15"/>
          <w:szCs w:val="15"/>
        </w:rPr>
        <w:t xml:space="preserve"> </w:t>
      </w:r>
      <w:r w:rsidRPr="00AE7E99">
        <w:rPr>
          <w:color w:val="939191"/>
          <w:spacing w:val="-1"/>
          <w:w w:val="105"/>
          <w:sz w:val="15"/>
          <w:szCs w:val="15"/>
        </w:rPr>
        <w:t>2016,</w:t>
      </w:r>
      <w:r w:rsidRPr="00AE7E99">
        <w:rPr>
          <w:color w:val="939191"/>
          <w:spacing w:val="-14"/>
          <w:w w:val="105"/>
          <w:sz w:val="15"/>
          <w:szCs w:val="15"/>
        </w:rPr>
        <w:t xml:space="preserve"> </w:t>
      </w:r>
      <w:r w:rsidRPr="00AE7E99">
        <w:rPr>
          <w:color w:val="939191"/>
          <w:spacing w:val="-1"/>
          <w:w w:val="105"/>
          <w:sz w:val="15"/>
          <w:szCs w:val="15"/>
        </w:rPr>
        <w:t>2016</w:t>
      </w:r>
      <w:r w:rsidRPr="00AE7E99">
        <w:rPr>
          <w:color w:val="939191"/>
          <w:spacing w:val="-13"/>
          <w:w w:val="105"/>
          <w:sz w:val="15"/>
          <w:szCs w:val="15"/>
        </w:rPr>
        <w:t xml:space="preserve"> </w:t>
      </w:r>
      <w:proofErr w:type="gramStart"/>
      <w:r w:rsidRPr="00AE7E99">
        <w:rPr>
          <w:color w:val="939191"/>
          <w:spacing w:val="-1"/>
          <w:w w:val="105"/>
          <w:sz w:val="15"/>
          <w:szCs w:val="15"/>
        </w:rPr>
        <w:t>Census</w:t>
      </w:r>
      <w:r>
        <w:rPr>
          <w:color w:val="939191"/>
          <w:spacing w:val="-1"/>
          <w:w w:val="105"/>
          <w:sz w:val="15"/>
          <w:szCs w:val="15"/>
        </w:rPr>
        <w:t xml:space="preserve"> </w:t>
      </w:r>
      <w:r w:rsidRPr="00AE7E99">
        <w:rPr>
          <w:color w:val="939191"/>
          <w:spacing w:val="-47"/>
          <w:w w:val="105"/>
          <w:sz w:val="15"/>
          <w:szCs w:val="15"/>
        </w:rPr>
        <w:t xml:space="preserve"> </w:t>
      </w:r>
      <w:r w:rsidRPr="00AE7E99">
        <w:rPr>
          <w:color w:val="939191"/>
          <w:spacing w:val="-2"/>
          <w:w w:val="105"/>
          <w:sz w:val="15"/>
          <w:szCs w:val="15"/>
        </w:rPr>
        <w:t>Quick</w:t>
      </w:r>
      <w:proofErr w:type="gramEnd"/>
      <w:r>
        <w:rPr>
          <w:color w:val="939191"/>
          <w:spacing w:val="-2"/>
          <w:w w:val="105"/>
          <w:sz w:val="15"/>
          <w:szCs w:val="15"/>
        </w:rPr>
        <w:t xml:space="preserve"> </w:t>
      </w:r>
      <w:r w:rsidRPr="00AE7E99">
        <w:rPr>
          <w:color w:val="939191"/>
          <w:spacing w:val="-2"/>
          <w:w w:val="105"/>
          <w:sz w:val="15"/>
          <w:szCs w:val="15"/>
        </w:rPr>
        <w:t xml:space="preserve">Stats, </w:t>
      </w:r>
      <w:r w:rsidRPr="00AE7E99">
        <w:rPr>
          <w:color w:val="002215"/>
          <w:spacing w:val="-2"/>
          <w:w w:val="105"/>
          <w:sz w:val="15"/>
          <w:szCs w:val="15"/>
        </w:rPr>
        <w:t>https://quickstats.censusdata.abs.</w:t>
      </w:r>
      <w:r w:rsidRPr="00AE7E99">
        <w:rPr>
          <w:color w:val="002215"/>
          <w:spacing w:val="-1"/>
          <w:w w:val="105"/>
          <w:sz w:val="15"/>
          <w:szCs w:val="15"/>
        </w:rPr>
        <w:t xml:space="preserve"> </w:t>
      </w:r>
      <w:r w:rsidRPr="00AE7E99">
        <w:rPr>
          <w:color w:val="002215"/>
          <w:sz w:val="15"/>
          <w:szCs w:val="15"/>
        </w:rPr>
        <w:t>gov.au/</w:t>
      </w:r>
      <w:proofErr w:type="spellStart"/>
      <w:r w:rsidRPr="00AE7E99">
        <w:rPr>
          <w:color w:val="002215"/>
          <w:sz w:val="15"/>
          <w:szCs w:val="15"/>
        </w:rPr>
        <w:t>census_services</w:t>
      </w:r>
      <w:proofErr w:type="spellEnd"/>
      <w:r w:rsidRPr="00AE7E99">
        <w:rPr>
          <w:color w:val="002215"/>
          <w:sz w:val="15"/>
          <w:szCs w:val="15"/>
        </w:rPr>
        <w:t>/</w:t>
      </w:r>
      <w:proofErr w:type="spellStart"/>
      <w:r w:rsidRPr="00AE7E99">
        <w:rPr>
          <w:color w:val="002215"/>
          <w:sz w:val="15"/>
          <w:szCs w:val="15"/>
        </w:rPr>
        <w:t>getproduct</w:t>
      </w:r>
      <w:proofErr w:type="spellEnd"/>
      <w:r w:rsidRPr="00AE7E99">
        <w:rPr>
          <w:color w:val="002215"/>
          <w:sz w:val="15"/>
          <w:szCs w:val="15"/>
        </w:rPr>
        <w:t>/census/2016/</w:t>
      </w:r>
      <w:r w:rsidRPr="00AE7E99">
        <w:rPr>
          <w:color w:val="002215"/>
          <w:spacing w:val="-45"/>
          <w:sz w:val="15"/>
          <w:szCs w:val="15"/>
        </w:rPr>
        <w:t xml:space="preserve"> </w:t>
      </w:r>
      <w:proofErr w:type="spellStart"/>
      <w:r w:rsidRPr="00AE7E99">
        <w:rPr>
          <w:color w:val="002215"/>
          <w:w w:val="105"/>
          <w:sz w:val="15"/>
          <w:szCs w:val="15"/>
        </w:rPr>
        <w:t>quickstat</w:t>
      </w:r>
      <w:proofErr w:type="spellEnd"/>
      <w:r w:rsidRPr="00AE7E99">
        <w:rPr>
          <w:color w:val="002215"/>
          <w:w w:val="105"/>
          <w:sz w:val="15"/>
          <w:szCs w:val="15"/>
        </w:rPr>
        <w:t>/</w:t>
      </w:r>
      <w:proofErr w:type="gramStart"/>
      <w:r w:rsidRPr="00AE7E99">
        <w:rPr>
          <w:color w:val="002215"/>
          <w:w w:val="105"/>
          <w:sz w:val="15"/>
          <w:szCs w:val="15"/>
        </w:rPr>
        <w:t>036?opendocument</w:t>
      </w:r>
      <w:proofErr w:type="gramEnd"/>
    </w:p>
  </w:footnote>
  <w:footnote w:id="16">
    <w:p w14:paraId="5A1445BD" w14:textId="162A7DF6" w:rsidR="00881E1F" w:rsidRPr="008B0F1E" w:rsidRDefault="00881E1F" w:rsidP="008B0F1E">
      <w:pPr>
        <w:tabs>
          <w:tab w:val="left" w:pos="546"/>
        </w:tabs>
        <w:kinsoku w:val="0"/>
        <w:overflowPunct w:val="0"/>
        <w:spacing w:before="84" w:line="230" w:lineRule="auto"/>
        <w:ind w:right="42"/>
        <w:rPr>
          <w:color w:val="939191"/>
          <w:w w:val="105"/>
          <w:sz w:val="15"/>
          <w:szCs w:val="15"/>
        </w:rPr>
      </w:pPr>
      <w:r>
        <w:rPr>
          <w:rStyle w:val="FootnoteReference"/>
        </w:rPr>
        <w:footnoteRef/>
      </w:r>
      <w:r>
        <w:t xml:space="preserve"> </w:t>
      </w:r>
      <w:r w:rsidRPr="00C014B3">
        <w:rPr>
          <w:color w:val="939191"/>
          <w:sz w:val="15"/>
          <w:szCs w:val="15"/>
        </w:rPr>
        <w:t>Migration</w:t>
      </w:r>
      <w:r w:rsidRPr="00C014B3">
        <w:rPr>
          <w:color w:val="939191"/>
          <w:spacing w:val="21"/>
          <w:sz w:val="15"/>
          <w:szCs w:val="15"/>
        </w:rPr>
        <w:t xml:space="preserve"> </w:t>
      </w:r>
      <w:r w:rsidRPr="00C014B3">
        <w:rPr>
          <w:color w:val="939191"/>
          <w:sz w:val="15"/>
          <w:szCs w:val="15"/>
        </w:rPr>
        <w:t>program</w:t>
      </w:r>
      <w:r w:rsidRPr="00C014B3">
        <w:rPr>
          <w:color w:val="939191"/>
          <w:spacing w:val="21"/>
          <w:sz w:val="15"/>
          <w:szCs w:val="15"/>
        </w:rPr>
        <w:t xml:space="preserve"> </w:t>
      </w:r>
      <w:r w:rsidRPr="00C014B3">
        <w:rPr>
          <w:color w:val="002215"/>
          <w:sz w:val="15"/>
          <w:szCs w:val="15"/>
        </w:rPr>
        <w:t>https://</w:t>
      </w:r>
      <w:hyperlink r:id="rId11" w:history="1">
        <w:r w:rsidRPr="00C014B3">
          <w:rPr>
            <w:color w:val="002215"/>
            <w:sz w:val="15"/>
            <w:szCs w:val="15"/>
          </w:rPr>
          <w:t>www.homeaffairs.gov.au/research-</w:t>
        </w:r>
      </w:hyperlink>
      <w:r w:rsidRPr="00C014B3">
        <w:rPr>
          <w:color w:val="002215"/>
          <w:spacing w:val="-45"/>
          <w:sz w:val="15"/>
          <w:szCs w:val="15"/>
        </w:rPr>
        <w:t xml:space="preserve"> </w:t>
      </w:r>
      <w:r w:rsidRPr="00C014B3">
        <w:rPr>
          <w:color w:val="002215"/>
          <w:w w:val="105"/>
          <w:sz w:val="15"/>
          <w:szCs w:val="15"/>
        </w:rPr>
        <w:t>and-statistics/statistics/visa-statistics/live/migration-</w:t>
      </w:r>
      <w:r w:rsidRPr="00C014B3">
        <w:rPr>
          <w:color w:val="002215"/>
          <w:spacing w:val="1"/>
          <w:w w:val="105"/>
          <w:sz w:val="15"/>
          <w:szCs w:val="15"/>
        </w:rPr>
        <w:t xml:space="preserve"> </w:t>
      </w:r>
      <w:r w:rsidRPr="00C014B3">
        <w:rPr>
          <w:color w:val="002215"/>
          <w:w w:val="105"/>
          <w:sz w:val="15"/>
          <w:szCs w:val="15"/>
        </w:rPr>
        <w:t>program</w:t>
      </w:r>
    </w:p>
  </w:footnote>
  <w:footnote w:id="17">
    <w:p w14:paraId="118892C3" w14:textId="06008D8B" w:rsidR="00881E1F" w:rsidRPr="008B0F1E" w:rsidRDefault="00881E1F" w:rsidP="008B0F1E">
      <w:pPr>
        <w:tabs>
          <w:tab w:val="left" w:pos="546"/>
        </w:tabs>
        <w:kinsoku w:val="0"/>
        <w:overflowPunct w:val="0"/>
        <w:spacing w:line="230" w:lineRule="auto"/>
        <w:ind w:right="181"/>
        <w:rPr>
          <w:color w:val="939191"/>
          <w:w w:val="105"/>
          <w:sz w:val="15"/>
          <w:szCs w:val="15"/>
        </w:rPr>
      </w:pPr>
      <w:r>
        <w:rPr>
          <w:rStyle w:val="FootnoteReference"/>
        </w:rPr>
        <w:footnoteRef/>
      </w:r>
      <w:r>
        <w:t xml:space="preserve"> </w:t>
      </w:r>
      <w:r w:rsidRPr="008B0F1E">
        <w:rPr>
          <w:color w:val="939191"/>
          <w:sz w:val="15"/>
          <w:szCs w:val="15"/>
        </w:rPr>
        <w:t>Department of Home Affairs 2019, 2018-19 Migration</w:t>
      </w:r>
      <w:r w:rsidRPr="008B0F1E">
        <w:rPr>
          <w:color w:val="939191"/>
          <w:spacing w:val="1"/>
          <w:sz w:val="15"/>
          <w:szCs w:val="15"/>
        </w:rPr>
        <w:t xml:space="preserve"> </w:t>
      </w:r>
      <w:r w:rsidRPr="008B0F1E">
        <w:rPr>
          <w:color w:val="939191"/>
          <w:sz w:val="15"/>
          <w:szCs w:val="15"/>
        </w:rPr>
        <w:t>Program</w:t>
      </w:r>
      <w:r w:rsidRPr="008B0F1E">
        <w:rPr>
          <w:color w:val="939191"/>
          <w:spacing w:val="1"/>
          <w:sz w:val="15"/>
          <w:szCs w:val="15"/>
        </w:rPr>
        <w:t xml:space="preserve"> </w:t>
      </w:r>
      <w:r w:rsidRPr="008B0F1E">
        <w:rPr>
          <w:color w:val="939191"/>
          <w:sz w:val="15"/>
          <w:szCs w:val="15"/>
        </w:rPr>
        <w:t>Report,</w:t>
      </w:r>
      <w:r w:rsidRPr="008B0F1E">
        <w:rPr>
          <w:color w:val="939191"/>
          <w:spacing w:val="1"/>
          <w:sz w:val="15"/>
          <w:szCs w:val="15"/>
        </w:rPr>
        <w:t xml:space="preserve"> </w:t>
      </w:r>
      <w:r w:rsidRPr="008B0F1E">
        <w:rPr>
          <w:color w:val="002215"/>
          <w:sz w:val="15"/>
          <w:szCs w:val="15"/>
        </w:rPr>
        <w:t>https://</w:t>
      </w:r>
      <w:hyperlink r:id="rId12" w:history="1">
        <w:r w:rsidRPr="008B0F1E">
          <w:rPr>
            <w:color w:val="002215"/>
            <w:sz w:val="15"/>
            <w:szCs w:val="15"/>
          </w:rPr>
          <w:t>www.homeaffairs.gov.au/research-</w:t>
        </w:r>
      </w:hyperlink>
      <w:r w:rsidRPr="008B0F1E">
        <w:rPr>
          <w:color w:val="002215"/>
          <w:spacing w:val="-45"/>
          <w:sz w:val="15"/>
          <w:szCs w:val="15"/>
        </w:rPr>
        <w:t xml:space="preserve"> </w:t>
      </w:r>
      <w:r w:rsidRPr="008B0F1E">
        <w:rPr>
          <w:color w:val="002215"/>
          <w:w w:val="105"/>
          <w:sz w:val="15"/>
          <w:szCs w:val="15"/>
        </w:rPr>
        <w:t>and-statistics/statistics/visa-statistics/live/migration-</w:t>
      </w:r>
      <w:r w:rsidRPr="008B0F1E">
        <w:rPr>
          <w:color w:val="002215"/>
          <w:spacing w:val="1"/>
          <w:w w:val="105"/>
          <w:sz w:val="15"/>
          <w:szCs w:val="15"/>
        </w:rPr>
        <w:t xml:space="preserve"> </w:t>
      </w:r>
      <w:r w:rsidRPr="008B0F1E">
        <w:rPr>
          <w:color w:val="002215"/>
          <w:w w:val="105"/>
          <w:sz w:val="15"/>
          <w:szCs w:val="15"/>
        </w:rPr>
        <w:t>program</w:t>
      </w:r>
    </w:p>
    <w:p w14:paraId="5B7AE8AF" w14:textId="3F730082" w:rsidR="00881E1F" w:rsidRDefault="00881E1F">
      <w:pPr>
        <w:pStyle w:val="FootnoteText"/>
      </w:pPr>
    </w:p>
  </w:footnote>
  <w:footnote w:id="18">
    <w:p w14:paraId="7A8EB7BF" w14:textId="78A83AEC" w:rsidR="00881E1F" w:rsidRPr="00271898" w:rsidRDefault="00881E1F" w:rsidP="00271898">
      <w:pPr>
        <w:tabs>
          <w:tab w:val="left" w:pos="546"/>
        </w:tabs>
        <w:kinsoku w:val="0"/>
        <w:overflowPunct w:val="0"/>
        <w:spacing w:line="230" w:lineRule="auto"/>
        <w:ind w:right="909"/>
        <w:rPr>
          <w:color w:val="939191"/>
          <w:w w:val="105"/>
          <w:sz w:val="15"/>
          <w:szCs w:val="15"/>
        </w:rPr>
      </w:pPr>
      <w:r>
        <w:rPr>
          <w:rStyle w:val="FootnoteReference"/>
        </w:rPr>
        <w:footnoteRef/>
      </w:r>
      <w:r>
        <w:t xml:space="preserve"> </w:t>
      </w:r>
      <w:r w:rsidRPr="008B0F1E">
        <w:rPr>
          <w:color w:val="939191"/>
          <w:spacing w:val="-1"/>
          <w:w w:val="105"/>
          <w:sz w:val="15"/>
          <w:szCs w:val="15"/>
        </w:rPr>
        <w:t>Australian</w:t>
      </w:r>
      <w:r w:rsidRPr="008B0F1E">
        <w:rPr>
          <w:color w:val="939191"/>
          <w:spacing w:val="-14"/>
          <w:w w:val="105"/>
          <w:sz w:val="15"/>
          <w:szCs w:val="15"/>
        </w:rPr>
        <w:t xml:space="preserve"> </w:t>
      </w:r>
      <w:r w:rsidRPr="008B0F1E">
        <w:rPr>
          <w:color w:val="939191"/>
          <w:spacing w:val="-1"/>
          <w:w w:val="105"/>
          <w:sz w:val="15"/>
          <w:szCs w:val="15"/>
        </w:rPr>
        <w:t>Bureau</w:t>
      </w:r>
      <w:r w:rsidRPr="008B0F1E">
        <w:rPr>
          <w:color w:val="939191"/>
          <w:spacing w:val="-13"/>
          <w:w w:val="105"/>
          <w:sz w:val="15"/>
          <w:szCs w:val="15"/>
        </w:rPr>
        <w:t xml:space="preserve"> </w:t>
      </w:r>
      <w:r w:rsidRPr="008B0F1E">
        <w:rPr>
          <w:color w:val="939191"/>
          <w:spacing w:val="-1"/>
          <w:w w:val="105"/>
          <w:sz w:val="15"/>
          <w:szCs w:val="15"/>
        </w:rPr>
        <w:t>of</w:t>
      </w:r>
      <w:r w:rsidRPr="008B0F1E">
        <w:rPr>
          <w:color w:val="939191"/>
          <w:spacing w:val="-13"/>
          <w:w w:val="105"/>
          <w:sz w:val="15"/>
          <w:szCs w:val="15"/>
        </w:rPr>
        <w:t xml:space="preserve"> </w:t>
      </w:r>
      <w:r w:rsidRPr="008B0F1E">
        <w:rPr>
          <w:color w:val="939191"/>
          <w:spacing w:val="-1"/>
          <w:w w:val="105"/>
          <w:sz w:val="15"/>
          <w:szCs w:val="15"/>
        </w:rPr>
        <w:t>Statistics</w:t>
      </w:r>
      <w:r w:rsidRPr="008B0F1E">
        <w:rPr>
          <w:color w:val="939191"/>
          <w:spacing w:val="-13"/>
          <w:w w:val="105"/>
          <w:sz w:val="15"/>
          <w:szCs w:val="15"/>
        </w:rPr>
        <w:t xml:space="preserve"> </w:t>
      </w:r>
      <w:r w:rsidRPr="008B0F1E">
        <w:rPr>
          <w:color w:val="939191"/>
          <w:spacing w:val="-1"/>
          <w:w w:val="105"/>
          <w:sz w:val="15"/>
          <w:szCs w:val="15"/>
        </w:rPr>
        <w:t>2016,</w:t>
      </w:r>
      <w:r w:rsidRPr="008B0F1E">
        <w:rPr>
          <w:color w:val="939191"/>
          <w:spacing w:val="-14"/>
          <w:w w:val="105"/>
          <w:sz w:val="15"/>
          <w:szCs w:val="15"/>
        </w:rPr>
        <w:t xml:space="preserve"> </w:t>
      </w:r>
      <w:r w:rsidRPr="008B0F1E">
        <w:rPr>
          <w:color w:val="939191"/>
          <w:spacing w:val="-1"/>
          <w:w w:val="105"/>
          <w:sz w:val="15"/>
          <w:szCs w:val="15"/>
        </w:rPr>
        <w:t>2016</w:t>
      </w:r>
      <w:r w:rsidRPr="008B0F1E">
        <w:rPr>
          <w:color w:val="939191"/>
          <w:spacing w:val="-13"/>
          <w:w w:val="105"/>
          <w:sz w:val="15"/>
          <w:szCs w:val="15"/>
        </w:rPr>
        <w:t xml:space="preserve"> </w:t>
      </w:r>
      <w:proofErr w:type="gramStart"/>
      <w:r w:rsidRPr="008B0F1E">
        <w:rPr>
          <w:color w:val="939191"/>
          <w:spacing w:val="-1"/>
          <w:w w:val="105"/>
          <w:sz w:val="15"/>
          <w:szCs w:val="15"/>
        </w:rPr>
        <w:t>Census</w:t>
      </w:r>
      <w:r>
        <w:rPr>
          <w:color w:val="939191"/>
          <w:spacing w:val="-1"/>
          <w:w w:val="105"/>
          <w:sz w:val="15"/>
          <w:szCs w:val="15"/>
        </w:rPr>
        <w:t xml:space="preserve"> </w:t>
      </w:r>
      <w:r w:rsidRPr="008B0F1E">
        <w:rPr>
          <w:color w:val="939191"/>
          <w:spacing w:val="-47"/>
          <w:w w:val="105"/>
          <w:sz w:val="15"/>
          <w:szCs w:val="15"/>
        </w:rPr>
        <w:t xml:space="preserve"> </w:t>
      </w:r>
      <w:r w:rsidRPr="008B0F1E">
        <w:rPr>
          <w:color w:val="939191"/>
          <w:spacing w:val="-2"/>
          <w:w w:val="105"/>
          <w:sz w:val="15"/>
          <w:szCs w:val="15"/>
        </w:rPr>
        <w:t>Quick</w:t>
      </w:r>
      <w:proofErr w:type="gramEnd"/>
      <w:r>
        <w:rPr>
          <w:color w:val="939191"/>
          <w:spacing w:val="-2"/>
          <w:w w:val="105"/>
          <w:sz w:val="15"/>
          <w:szCs w:val="15"/>
        </w:rPr>
        <w:t xml:space="preserve"> </w:t>
      </w:r>
      <w:r w:rsidRPr="008B0F1E">
        <w:rPr>
          <w:color w:val="939191"/>
          <w:spacing w:val="-2"/>
          <w:w w:val="105"/>
          <w:sz w:val="15"/>
          <w:szCs w:val="15"/>
        </w:rPr>
        <w:t xml:space="preserve">Stats, </w:t>
      </w:r>
      <w:r w:rsidRPr="008B0F1E">
        <w:rPr>
          <w:color w:val="002215"/>
          <w:spacing w:val="-2"/>
          <w:w w:val="105"/>
          <w:sz w:val="15"/>
          <w:szCs w:val="15"/>
        </w:rPr>
        <w:t>https://quickstats.censusdata.abs.</w:t>
      </w:r>
      <w:r w:rsidRPr="008B0F1E">
        <w:rPr>
          <w:color w:val="002215"/>
          <w:spacing w:val="-1"/>
          <w:w w:val="105"/>
          <w:sz w:val="15"/>
          <w:szCs w:val="15"/>
        </w:rPr>
        <w:t xml:space="preserve"> </w:t>
      </w:r>
      <w:r w:rsidRPr="008B0F1E">
        <w:rPr>
          <w:color w:val="002215"/>
          <w:sz w:val="15"/>
          <w:szCs w:val="15"/>
        </w:rPr>
        <w:t>gov.au/</w:t>
      </w:r>
      <w:proofErr w:type="spellStart"/>
      <w:r w:rsidRPr="008B0F1E">
        <w:rPr>
          <w:color w:val="002215"/>
          <w:sz w:val="15"/>
          <w:szCs w:val="15"/>
        </w:rPr>
        <w:t>census_services</w:t>
      </w:r>
      <w:proofErr w:type="spellEnd"/>
      <w:r w:rsidRPr="008B0F1E">
        <w:rPr>
          <w:color w:val="002215"/>
          <w:sz w:val="15"/>
          <w:szCs w:val="15"/>
        </w:rPr>
        <w:t>/</w:t>
      </w:r>
      <w:proofErr w:type="spellStart"/>
      <w:r w:rsidRPr="008B0F1E">
        <w:rPr>
          <w:color w:val="002215"/>
          <w:sz w:val="15"/>
          <w:szCs w:val="15"/>
        </w:rPr>
        <w:t>getproduct</w:t>
      </w:r>
      <w:proofErr w:type="spellEnd"/>
      <w:r w:rsidRPr="008B0F1E">
        <w:rPr>
          <w:color w:val="002215"/>
          <w:sz w:val="15"/>
          <w:szCs w:val="15"/>
        </w:rPr>
        <w:t>/census/2016/</w:t>
      </w:r>
      <w:r w:rsidRPr="008B0F1E">
        <w:rPr>
          <w:color w:val="002215"/>
          <w:spacing w:val="-45"/>
          <w:sz w:val="15"/>
          <w:szCs w:val="15"/>
        </w:rPr>
        <w:t xml:space="preserve"> </w:t>
      </w:r>
      <w:proofErr w:type="spellStart"/>
      <w:r w:rsidRPr="008B0F1E">
        <w:rPr>
          <w:color w:val="002215"/>
          <w:w w:val="105"/>
          <w:sz w:val="15"/>
          <w:szCs w:val="15"/>
        </w:rPr>
        <w:t>quickstat</w:t>
      </w:r>
      <w:proofErr w:type="spellEnd"/>
      <w:r w:rsidRPr="008B0F1E">
        <w:rPr>
          <w:color w:val="002215"/>
          <w:w w:val="105"/>
          <w:sz w:val="15"/>
          <w:szCs w:val="15"/>
        </w:rPr>
        <w:t>/</w:t>
      </w:r>
      <w:proofErr w:type="gramStart"/>
      <w:r w:rsidRPr="008B0F1E">
        <w:rPr>
          <w:color w:val="002215"/>
          <w:w w:val="105"/>
          <w:sz w:val="15"/>
          <w:szCs w:val="15"/>
        </w:rPr>
        <w:t>036?opendocument</w:t>
      </w:r>
      <w:proofErr w:type="gramEnd"/>
    </w:p>
  </w:footnote>
  <w:footnote w:id="19">
    <w:p w14:paraId="0DC4D208" w14:textId="0FD3D0FB" w:rsidR="00881E1F" w:rsidRPr="00271898" w:rsidRDefault="00881E1F" w:rsidP="00271898">
      <w:pPr>
        <w:tabs>
          <w:tab w:val="left" w:pos="546"/>
        </w:tabs>
        <w:kinsoku w:val="0"/>
        <w:overflowPunct w:val="0"/>
        <w:spacing w:before="138"/>
        <w:rPr>
          <w:color w:val="939191"/>
          <w:sz w:val="15"/>
          <w:szCs w:val="15"/>
        </w:rPr>
      </w:pPr>
      <w:r>
        <w:rPr>
          <w:rStyle w:val="FootnoteReference"/>
        </w:rPr>
        <w:footnoteRef/>
      </w:r>
      <w:r>
        <w:t xml:space="preserve"> </w:t>
      </w:r>
      <w:r w:rsidRPr="00271898">
        <w:rPr>
          <w:color w:val="939191"/>
          <w:sz w:val="15"/>
          <w:szCs w:val="15"/>
        </w:rPr>
        <w:t>Australian</w:t>
      </w:r>
      <w:r w:rsidRPr="00271898">
        <w:rPr>
          <w:color w:val="939191"/>
          <w:spacing w:val="10"/>
          <w:sz w:val="15"/>
          <w:szCs w:val="15"/>
        </w:rPr>
        <w:t xml:space="preserve"> </w:t>
      </w:r>
      <w:r w:rsidRPr="00271898">
        <w:rPr>
          <w:color w:val="939191"/>
          <w:sz w:val="15"/>
          <w:szCs w:val="15"/>
        </w:rPr>
        <w:t>Government</w:t>
      </w:r>
      <w:r w:rsidRPr="00271898">
        <w:rPr>
          <w:color w:val="939191"/>
          <w:spacing w:val="10"/>
          <w:sz w:val="15"/>
          <w:szCs w:val="15"/>
        </w:rPr>
        <w:t xml:space="preserve"> </w:t>
      </w:r>
      <w:r w:rsidRPr="00271898">
        <w:rPr>
          <w:color w:val="939191"/>
          <w:sz w:val="15"/>
          <w:szCs w:val="15"/>
        </w:rPr>
        <w:t>2020,</w:t>
      </w:r>
      <w:r w:rsidRPr="00271898">
        <w:rPr>
          <w:color w:val="939191"/>
          <w:spacing w:val="10"/>
          <w:sz w:val="15"/>
          <w:szCs w:val="15"/>
        </w:rPr>
        <w:t xml:space="preserve"> </w:t>
      </w:r>
      <w:r w:rsidRPr="00271898">
        <w:rPr>
          <w:color w:val="002215"/>
          <w:sz w:val="15"/>
          <w:szCs w:val="15"/>
        </w:rPr>
        <w:t>https://</w:t>
      </w:r>
      <w:hyperlink r:id="rId13" w:history="1">
        <w:r w:rsidRPr="00271898">
          <w:rPr>
            <w:color w:val="002215"/>
            <w:sz w:val="15"/>
            <w:szCs w:val="15"/>
          </w:rPr>
          <w:t>www.australia.gov.au/</w:t>
        </w:r>
      </w:hyperlink>
    </w:p>
  </w:footnote>
  <w:footnote w:id="20">
    <w:p w14:paraId="20561711" w14:textId="72BE1E78" w:rsidR="00881E1F" w:rsidRPr="00271898" w:rsidRDefault="00881E1F" w:rsidP="00271898">
      <w:pPr>
        <w:tabs>
          <w:tab w:val="left" w:pos="546"/>
        </w:tabs>
        <w:kinsoku w:val="0"/>
        <w:overflowPunct w:val="0"/>
        <w:spacing w:before="141" w:line="230" w:lineRule="auto"/>
        <w:ind w:right="122"/>
        <w:rPr>
          <w:color w:val="939191"/>
          <w:w w:val="105"/>
          <w:sz w:val="15"/>
          <w:szCs w:val="15"/>
        </w:rPr>
      </w:pPr>
      <w:r>
        <w:rPr>
          <w:rStyle w:val="FootnoteReference"/>
        </w:rPr>
        <w:footnoteRef/>
      </w:r>
      <w:r>
        <w:t xml:space="preserve"> </w:t>
      </w:r>
      <w:r w:rsidRPr="00271898">
        <w:rPr>
          <w:color w:val="939191"/>
          <w:spacing w:val="-1"/>
          <w:w w:val="105"/>
          <w:sz w:val="15"/>
          <w:szCs w:val="15"/>
        </w:rPr>
        <w:t xml:space="preserve">Australian Institute of Aboriginal and Torres </w:t>
      </w:r>
      <w:r w:rsidRPr="00271898">
        <w:rPr>
          <w:color w:val="939191"/>
          <w:w w:val="105"/>
          <w:sz w:val="15"/>
          <w:szCs w:val="15"/>
        </w:rPr>
        <w:t>Strait Islander</w:t>
      </w:r>
      <w:r w:rsidRPr="00271898">
        <w:rPr>
          <w:color w:val="939191"/>
          <w:spacing w:val="1"/>
          <w:w w:val="105"/>
          <w:sz w:val="15"/>
          <w:szCs w:val="15"/>
        </w:rPr>
        <w:t xml:space="preserve"> </w:t>
      </w:r>
      <w:r w:rsidRPr="00271898">
        <w:rPr>
          <w:color w:val="939191"/>
          <w:sz w:val="15"/>
          <w:szCs w:val="15"/>
        </w:rPr>
        <w:t xml:space="preserve">Studies 2020, Aboriginal Flag, </w:t>
      </w:r>
      <w:r w:rsidRPr="00271898">
        <w:rPr>
          <w:color w:val="002215"/>
          <w:sz w:val="15"/>
          <w:szCs w:val="15"/>
        </w:rPr>
        <w:t>https://aiatsis.gov.au/explore/</w:t>
      </w:r>
      <w:r w:rsidRPr="00271898">
        <w:rPr>
          <w:color w:val="002215"/>
          <w:spacing w:val="-45"/>
          <w:sz w:val="15"/>
          <w:szCs w:val="15"/>
        </w:rPr>
        <w:t xml:space="preserve"> </w:t>
      </w:r>
      <w:r w:rsidRPr="00271898">
        <w:rPr>
          <w:color w:val="002215"/>
          <w:w w:val="105"/>
          <w:sz w:val="15"/>
          <w:szCs w:val="15"/>
        </w:rPr>
        <w:t>articles/aboriginal-flag</w:t>
      </w:r>
    </w:p>
    <w:p w14:paraId="7C3063B9" w14:textId="21BFB7E0" w:rsidR="00881E1F" w:rsidRDefault="00881E1F">
      <w:pPr>
        <w:pStyle w:val="FootnoteText"/>
      </w:pPr>
    </w:p>
  </w:footnote>
  <w:footnote w:id="21">
    <w:p w14:paraId="285B4E56" w14:textId="1D814F41" w:rsidR="00881E1F" w:rsidRPr="00900D8E" w:rsidRDefault="00881E1F" w:rsidP="00900D8E">
      <w:pPr>
        <w:tabs>
          <w:tab w:val="left" w:pos="546"/>
        </w:tabs>
        <w:kinsoku w:val="0"/>
        <w:overflowPunct w:val="0"/>
        <w:spacing w:before="142" w:line="230" w:lineRule="auto"/>
        <w:ind w:right="274"/>
        <w:rPr>
          <w:color w:val="939191"/>
          <w:sz w:val="15"/>
          <w:szCs w:val="15"/>
        </w:rPr>
      </w:pPr>
      <w:r>
        <w:rPr>
          <w:rStyle w:val="FootnoteReference"/>
        </w:rPr>
        <w:footnoteRef/>
      </w:r>
      <w:r>
        <w:t xml:space="preserve"> </w:t>
      </w:r>
      <w:r w:rsidRPr="00BD527C">
        <w:rPr>
          <w:color w:val="939191"/>
          <w:sz w:val="15"/>
          <w:szCs w:val="15"/>
        </w:rPr>
        <w:t>National</w:t>
      </w:r>
      <w:r w:rsidRPr="00BD527C">
        <w:rPr>
          <w:color w:val="939191"/>
          <w:spacing w:val="4"/>
          <w:sz w:val="15"/>
          <w:szCs w:val="15"/>
        </w:rPr>
        <w:t xml:space="preserve"> </w:t>
      </w:r>
      <w:r w:rsidRPr="00BD527C">
        <w:rPr>
          <w:color w:val="939191"/>
          <w:sz w:val="15"/>
          <w:szCs w:val="15"/>
        </w:rPr>
        <w:t>Museum</w:t>
      </w:r>
      <w:r w:rsidRPr="00BD527C">
        <w:rPr>
          <w:color w:val="939191"/>
          <w:spacing w:val="5"/>
          <w:sz w:val="15"/>
          <w:szCs w:val="15"/>
        </w:rPr>
        <w:t xml:space="preserve"> </w:t>
      </w:r>
      <w:r w:rsidRPr="00BD527C">
        <w:rPr>
          <w:color w:val="939191"/>
          <w:sz w:val="15"/>
          <w:szCs w:val="15"/>
        </w:rPr>
        <w:t>of</w:t>
      </w:r>
      <w:r w:rsidRPr="00BD527C">
        <w:rPr>
          <w:color w:val="939191"/>
          <w:spacing w:val="5"/>
          <w:sz w:val="15"/>
          <w:szCs w:val="15"/>
        </w:rPr>
        <w:t xml:space="preserve"> </w:t>
      </w:r>
      <w:r w:rsidRPr="00BD527C">
        <w:rPr>
          <w:color w:val="939191"/>
          <w:sz w:val="15"/>
          <w:szCs w:val="15"/>
        </w:rPr>
        <w:t>Australia</w:t>
      </w:r>
      <w:r w:rsidRPr="00BD527C">
        <w:rPr>
          <w:color w:val="939191"/>
          <w:spacing w:val="4"/>
          <w:sz w:val="15"/>
          <w:szCs w:val="15"/>
        </w:rPr>
        <w:t xml:space="preserve"> </w:t>
      </w:r>
      <w:r w:rsidRPr="00BD527C">
        <w:rPr>
          <w:color w:val="939191"/>
          <w:sz w:val="15"/>
          <w:szCs w:val="15"/>
        </w:rPr>
        <w:t>2020,</w:t>
      </w:r>
      <w:r w:rsidRPr="00BD527C">
        <w:rPr>
          <w:color w:val="939191"/>
          <w:spacing w:val="5"/>
          <w:sz w:val="15"/>
          <w:szCs w:val="15"/>
        </w:rPr>
        <w:t xml:space="preserve"> </w:t>
      </w:r>
      <w:r w:rsidRPr="00BD527C">
        <w:rPr>
          <w:color w:val="002215"/>
          <w:sz w:val="15"/>
          <w:szCs w:val="15"/>
        </w:rPr>
        <w:t>https://</w:t>
      </w:r>
      <w:hyperlink r:id="rId14" w:history="1">
        <w:r w:rsidRPr="00BD527C">
          <w:rPr>
            <w:color w:val="002215"/>
            <w:sz w:val="15"/>
            <w:szCs w:val="15"/>
          </w:rPr>
          <w:t>www.nma.gov.</w:t>
        </w:r>
      </w:hyperlink>
      <w:r w:rsidRPr="00BD527C">
        <w:rPr>
          <w:color w:val="002215"/>
          <w:spacing w:val="-44"/>
          <w:sz w:val="15"/>
          <w:szCs w:val="15"/>
        </w:rPr>
        <w:t xml:space="preserve"> </w:t>
      </w:r>
      <w:r w:rsidRPr="00BD527C">
        <w:rPr>
          <w:color w:val="002215"/>
          <w:sz w:val="15"/>
          <w:szCs w:val="15"/>
        </w:rPr>
        <w:t>au/</w:t>
      </w:r>
    </w:p>
  </w:footnote>
  <w:footnote w:id="22">
    <w:p w14:paraId="0B4836A6" w14:textId="04CA3FAB" w:rsidR="00881E1F" w:rsidRPr="00900D8E" w:rsidRDefault="00881E1F" w:rsidP="00900D8E">
      <w:pPr>
        <w:tabs>
          <w:tab w:val="left" w:pos="546"/>
        </w:tabs>
        <w:kinsoku w:val="0"/>
        <w:overflowPunct w:val="0"/>
        <w:spacing w:line="230" w:lineRule="auto"/>
        <w:ind w:right="255"/>
        <w:rPr>
          <w:color w:val="939191"/>
          <w:w w:val="105"/>
          <w:sz w:val="15"/>
          <w:szCs w:val="15"/>
        </w:rPr>
      </w:pPr>
      <w:r>
        <w:rPr>
          <w:rStyle w:val="FootnoteReference"/>
        </w:rPr>
        <w:footnoteRef/>
      </w:r>
      <w:r>
        <w:t xml:space="preserve"> </w:t>
      </w:r>
      <w:r w:rsidRPr="00900D8E">
        <w:rPr>
          <w:color w:val="939191"/>
          <w:spacing w:val="-1"/>
          <w:w w:val="105"/>
          <w:sz w:val="15"/>
          <w:szCs w:val="15"/>
        </w:rPr>
        <w:t>Australian</w:t>
      </w:r>
      <w:r w:rsidRPr="00900D8E">
        <w:rPr>
          <w:color w:val="939191"/>
          <w:spacing w:val="-14"/>
          <w:w w:val="105"/>
          <w:sz w:val="15"/>
          <w:szCs w:val="15"/>
        </w:rPr>
        <w:t xml:space="preserve"> </w:t>
      </w:r>
      <w:r w:rsidRPr="00900D8E">
        <w:rPr>
          <w:color w:val="939191"/>
          <w:spacing w:val="-1"/>
          <w:w w:val="105"/>
          <w:sz w:val="15"/>
          <w:szCs w:val="15"/>
        </w:rPr>
        <w:t>War</w:t>
      </w:r>
      <w:r w:rsidRPr="00900D8E">
        <w:rPr>
          <w:color w:val="939191"/>
          <w:spacing w:val="-13"/>
          <w:w w:val="105"/>
          <w:sz w:val="15"/>
          <w:szCs w:val="15"/>
        </w:rPr>
        <w:t xml:space="preserve"> </w:t>
      </w:r>
      <w:r w:rsidRPr="00900D8E">
        <w:rPr>
          <w:color w:val="939191"/>
          <w:spacing w:val="-1"/>
          <w:w w:val="105"/>
          <w:sz w:val="15"/>
          <w:szCs w:val="15"/>
        </w:rPr>
        <w:t>Memorial</w:t>
      </w:r>
      <w:r w:rsidRPr="00900D8E">
        <w:rPr>
          <w:color w:val="939191"/>
          <w:spacing w:val="-13"/>
          <w:w w:val="105"/>
          <w:sz w:val="15"/>
          <w:szCs w:val="15"/>
        </w:rPr>
        <w:t xml:space="preserve"> </w:t>
      </w:r>
      <w:r w:rsidRPr="00900D8E">
        <w:rPr>
          <w:color w:val="939191"/>
          <w:spacing w:val="-1"/>
          <w:w w:val="105"/>
          <w:sz w:val="15"/>
          <w:szCs w:val="15"/>
        </w:rPr>
        <w:t>2020,</w:t>
      </w:r>
      <w:r w:rsidRPr="00900D8E">
        <w:rPr>
          <w:color w:val="939191"/>
          <w:spacing w:val="-13"/>
          <w:w w:val="105"/>
          <w:sz w:val="15"/>
          <w:szCs w:val="15"/>
        </w:rPr>
        <w:t xml:space="preserve"> </w:t>
      </w:r>
      <w:r w:rsidRPr="00900D8E">
        <w:rPr>
          <w:color w:val="939191"/>
          <w:spacing w:val="-1"/>
          <w:w w:val="105"/>
          <w:sz w:val="15"/>
          <w:szCs w:val="15"/>
        </w:rPr>
        <w:t>Australians</w:t>
      </w:r>
      <w:r w:rsidRPr="00900D8E">
        <w:rPr>
          <w:color w:val="939191"/>
          <w:spacing w:val="-13"/>
          <w:w w:val="105"/>
          <w:sz w:val="15"/>
          <w:szCs w:val="15"/>
        </w:rPr>
        <w:t xml:space="preserve"> </w:t>
      </w:r>
      <w:r w:rsidRPr="00900D8E">
        <w:rPr>
          <w:color w:val="939191"/>
          <w:spacing w:val="-1"/>
          <w:w w:val="105"/>
          <w:sz w:val="15"/>
          <w:szCs w:val="15"/>
        </w:rPr>
        <w:t>at</w:t>
      </w:r>
      <w:r w:rsidRPr="00900D8E">
        <w:rPr>
          <w:color w:val="939191"/>
          <w:spacing w:val="-13"/>
          <w:w w:val="105"/>
          <w:sz w:val="15"/>
          <w:szCs w:val="15"/>
        </w:rPr>
        <w:t xml:space="preserve"> </w:t>
      </w:r>
      <w:r w:rsidRPr="00900D8E">
        <w:rPr>
          <w:color w:val="939191"/>
          <w:spacing w:val="-1"/>
          <w:w w:val="105"/>
          <w:sz w:val="15"/>
          <w:szCs w:val="15"/>
        </w:rPr>
        <w:t>War,</w:t>
      </w:r>
      <w:r w:rsidRPr="00900D8E">
        <w:rPr>
          <w:color w:val="939191"/>
          <w:spacing w:val="-13"/>
          <w:w w:val="105"/>
          <w:sz w:val="15"/>
          <w:szCs w:val="15"/>
        </w:rPr>
        <w:t xml:space="preserve"> </w:t>
      </w:r>
      <w:r w:rsidRPr="00900D8E">
        <w:rPr>
          <w:color w:val="002215"/>
          <w:w w:val="105"/>
          <w:sz w:val="15"/>
          <w:szCs w:val="15"/>
        </w:rPr>
        <w:t>https://</w:t>
      </w:r>
      <w:r w:rsidRPr="00900D8E">
        <w:rPr>
          <w:color w:val="002215"/>
          <w:spacing w:val="-46"/>
          <w:w w:val="105"/>
          <w:sz w:val="15"/>
          <w:szCs w:val="15"/>
        </w:rPr>
        <w:t xml:space="preserve"> </w:t>
      </w:r>
      <w:hyperlink r:id="rId15" w:history="1">
        <w:r w:rsidRPr="00900D8E">
          <w:rPr>
            <w:color w:val="002215"/>
            <w:w w:val="105"/>
            <w:sz w:val="15"/>
            <w:szCs w:val="15"/>
          </w:rPr>
          <w:t>www.awm.gov.au/articles/atwar</w:t>
        </w:r>
      </w:hyperlink>
    </w:p>
    <w:p w14:paraId="79E47A7F" w14:textId="6C6538AC" w:rsidR="00881E1F" w:rsidRDefault="00881E1F">
      <w:pPr>
        <w:pStyle w:val="FootnoteText"/>
      </w:pPr>
    </w:p>
  </w:footnote>
  <w:footnote w:id="23">
    <w:p w14:paraId="74F52DF0" w14:textId="7640EE76" w:rsidR="00881E1F" w:rsidRPr="0006589A" w:rsidRDefault="00881E1F" w:rsidP="0006589A">
      <w:pPr>
        <w:tabs>
          <w:tab w:val="left" w:pos="546"/>
        </w:tabs>
        <w:kinsoku w:val="0"/>
        <w:overflowPunct w:val="0"/>
        <w:spacing w:before="142" w:line="230" w:lineRule="auto"/>
        <w:ind w:right="244"/>
        <w:rPr>
          <w:color w:val="939191"/>
          <w:sz w:val="15"/>
          <w:szCs w:val="15"/>
        </w:rPr>
      </w:pPr>
      <w:r>
        <w:rPr>
          <w:rStyle w:val="FootnoteReference"/>
        </w:rPr>
        <w:footnoteRef/>
      </w:r>
      <w:r>
        <w:t xml:space="preserve"> </w:t>
      </w:r>
      <w:r w:rsidRPr="0006589A">
        <w:rPr>
          <w:color w:val="939191"/>
          <w:spacing w:val="-1"/>
          <w:w w:val="105"/>
          <w:sz w:val="15"/>
          <w:szCs w:val="15"/>
        </w:rPr>
        <w:t>Frances</w:t>
      </w:r>
      <w:r w:rsidRPr="0006589A">
        <w:rPr>
          <w:color w:val="939191"/>
          <w:spacing w:val="-14"/>
          <w:w w:val="105"/>
          <w:sz w:val="15"/>
          <w:szCs w:val="15"/>
        </w:rPr>
        <w:t xml:space="preserve"> </w:t>
      </w:r>
      <w:r w:rsidRPr="0006589A">
        <w:rPr>
          <w:color w:val="939191"/>
          <w:spacing w:val="-1"/>
          <w:w w:val="105"/>
          <w:sz w:val="15"/>
          <w:szCs w:val="15"/>
        </w:rPr>
        <w:t>G.</w:t>
      </w:r>
      <w:r w:rsidRPr="0006589A">
        <w:rPr>
          <w:color w:val="939191"/>
          <w:spacing w:val="-13"/>
          <w:w w:val="105"/>
          <w:sz w:val="15"/>
          <w:szCs w:val="15"/>
        </w:rPr>
        <w:t xml:space="preserve"> </w:t>
      </w:r>
      <w:r w:rsidRPr="0006589A">
        <w:rPr>
          <w:color w:val="939191"/>
          <w:spacing w:val="-1"/>
          <w:w w:val="105"/>
          <w:sz w:val="15"/>
          <w:szCs w:val="15"/>
        </w:rPr>
        <w:t>Castles,</w:t>
      </w:r>
      <w:r w:rsidRPr="0006589A">
        <w:rPr>
          <w:color w:val="939191"/>
          <w:spacing w:val="-13"/>
          <w:w w:val="105"/>
          <w:sz w:val="15"/>
          <w:szCs w:val="15"/>
        </w:rPr>
        <w:t xml:space="preserve"> </w:t>
      </w:r>
      <w:r w:rsidRPr="0006589A">
        <w:rPr>
          <w:color w:val="939191"/>
          <w:spacing w:val="-1"/>
          <w:w w:val="105"/>
          <w:sz w:val="15"/>
          <w:szCs w:val="15"/>
        </w:rPr>
        <w:t>“Social</w:t>
      </w:r>
      <w:r w:rsidRPr="0006589A">
        <w:rPr>
          <w:color w:val="939191"/>
          <w:spacing w:val="-13"/>
          <w:w w:val="105"/>
          <w:sz w:val="15"/>
          <w:szCs w:val="15"/>
        </w:rPr>
        <w:t xml:space="preserve"> </w:t>
      </w:r>
      <w:r w:rsidRPr="0006589A">
        <w:rPr>
          <w:color w:val="939191"/>
          <w:spacing w:val="-1"/>
          <w:w w:val="105"/>
          <w:sz w:val="15"/>
          <w:szCs w:val="15"/>
        </w:rPr>
        <w:t>Laboratory”,</w:t>
      </w:r>
      <w:r w:rsidRPr="0006589A">
        <w:rPr>
          <w:color w:val="939191"/>
          <w:spacing w:val="-14"/>
          <w:w w:val="105"/>
          <w:sz w:val="15"/>
          <w:szCs w:val="15"/>
        </w:rPr>
        <w:t xml:space="preserve"> </w:t>
      </w:r>
      <w:r w:rsidRPr="0006589A">
        <w:rPr>
          <w:color w:val="939191"/>
          <w:spacing w:val="-1"/>
          <w:w w:val="105"/>
          <w:sz w:val="15"/>
          <w:szCs w:val="15"/>
        </w:rPr>
        <w:t>in</w:t>
      </w:r>
      <w:r w:rsidRPr="0006589A">
        <w:rPr>
          <w:color w:val="939191"/>
          <w:spacing w:val="-13"/>
          <w:w w:val="105"/>
          <w:sz w:val="15"/>
          <w:szCs w:val="15"/>
        </w:rPr>
        <w:t xml:space="preserve"> </w:t>
      </w:r>
      <w:r w:rsidRPr="0006589A">
        <w:rPr>
          <w:color w:val="939191"/>
          <w:spacing w:val="-1"/>
          <w:w w:val="105"/>
          <w:sz w:val="15"/>
          <w:szCs w:val="15"/>
        </w:rPr>
        <w:t>Graeme</w:t>
      </w:r>
      <w:r w:rsidRPr="0006589A">
        <w:rPr>
          <w:color w:val="939191"/>
          <w:spacing w:val="-13"/>
          <w:w w:val="105"/>
          <w:sz w:val="15"/>
          <w:szCs w:val="15"/>
        </w:rPr>
        <w:t xml:space="preserve"> </w:t>
      </w:r>
      <w:r w:rsidRPr="0006589A">
        <w:rPr>
          <w:color w:val="939191"/>
          <w:w w:val="105"/>
          <w:sz w:val="15"/>
          <w:szCs w:val="15"/>
        </w:rPr>
        <w:t>Davison,</w:t>
      </w:r>
      <w:r w:rsidRPr="0006589A">
        <w:rPr>
          <w:color w:val="939191"/>
          <w:spacing w:val="-47"/>
          <w:w w:val="105"/>
          <w:sz w:val="15"/>
          <w:szCs w:val="15"/>
        </w:rPr>
        <w:t xml:space="preserve"> </w:t>
      </w:r>
      <w:r w:rsidRPr="0006589A">
        <w:rPr>
          <w:color w:val="939191"/>
          <w:sz w:val="15"/>
          <w:szCs w:val="15"/>
        </w:rPr>
        <w:t xml:space="preserve">G, Hirst, J, Macintyre, S and </w:t>
      </w:r>
      <w:proofErr w:type="spellStart"/>
      <w:r w:rsidRPr="0006589A">
        <w:rPr>
          <w:color w:val="939191"/>
          <w:sz w:val="15"/>
          <w:szCs w:val="15"/>
        </w:rPr>
        <w:t>Torney</w:t>
      </w:r>
      <w:proofErr w:type="spellEnd"/>
      <w:r w:rsidRPr="0006589A">
        <w:rPr>
          <w:color w:val="939191"/>
          <w:sz w:val="15"/>
          <w:szCs w:val="15"/>
        </w:rPr>
        <w:t>, K 2001, The Oxford</w:t>
      </w:r>
      <w:r w:rsidRPr="0006589A">
        <w:rPr>
          <w:color w:val="939191"/>
          <w:spacing w:val="1"/>
          <w:sz w:val="15"/>
          <w:szCs w:val="15"/>
        </w:rPr>
        <w:t xml:space="preserve"> </w:t>
      </w:r>
      <w:r w:rsidRPr="0006589A">
        <w:rPr>
          <w:color w:val="939191"/>
          <w:sz w:val="15"/>
          <w:szCs w:val="15"/>
        </w:rPr>
        <w:t>Companion</w:t>
      </w:r>
      <w:r w:rsidRPr="0006589A">
        <w:rPr>
          <w:color w:val="939191"/>
          <w:spacing w:val="-9"/>
          <w:sz w:val="15"/>
          <w:szCs w:val="15"/>
        </w:rPr>
        <w:t xml:space="preserve"> </w:t>
      </w:r>
      <w:r w:rsidRPr="0006589A">
        <w:rPr>
          <w:color w:val="939191"/>
          <w:sz w:val="15"/>
          <w:szCs w:val="15"/>
        </w:rPr>
        <w:t>to</w:t>
      </w:r>
      <w:r w:rsidRPr="0006589A">
        <w:rPr>
          <w:color w:val="939191"/>
          <w:spacing w:val="-9"/>
          <w:sz w:val="15"/>
          <w:szCs w:val="15"/>
        </w:rPr>
        <w:t xml:space="preserve"> </w:t>
      </w:r>
      <w:r w:rsidRPr="0006589A">
        <w:rPr>
          <w:color w:val="939191"/>
          <w:sz w:val="15"/>
          <w:szCs w:val="15"/>
        </w:rPr>
        <w:t>Australian</w:t>
      </w:r>
      <w:r w:rsidRPr="0006589A">
        <w:rPr>
          <w:color w:val="939191"/>
          <w:spacing w:val="-9"/>
          <w:sz w:val="15"/>
          <w:szCs w:val="15"/>
        </w:rPr>
        <w:t xml:space="preserve"> </w:t>
      </w:r>
      <w:r w:rsidRPr="0006589A">
        <w:rPr>
          <w:color w:val="939191"/>
          <w:sz w:val="15"/>
          <w:szCs w:val="15"/>
        </w:rPr>
        <w:t>History,</w:t>
      </w:r>
      <w:r w:rsidRPr="0006589A">
        <w:rPr>
          <w:color w:val="939191"/>
          <w:spacing w:val="-9"/>
          <w:sz w:val="15"/>
          <w:szCs w:val="15"/>
        </w:rPr>
        <w:t xml:space="preserve"> </w:t>
      </w:r>
      <w:r w:rsidRPr="0006589A">
        <w:rPr>
          <w:color w:val="939191"/>
          <w:sz w:val="15"/>
          <w:szCs w:val="15"/>
        </w:rPr>
        <w:t>pp.</w:t>
      </w:r>
      <w:r w:rsidRPr="0006589A">
        <w:rPr>
          <w:color w:val="939191"/>
          <w:spacing w:val="-9"/>
          <w:sz w:val="15"/>
          <w:szCs w:val="15"/>
        </w:rPr>
        <w:t xml:space="preserve"> </w:t>
      </w:r>
      <w:r w:rsidRPr="0006589A">
        <w:rPr>
          <w:color w:val="939191"/>
          <w:sz w:val="15"/>
          <w:szCs w:val="15"/>
        </w:rPr>
        <w:t>597-598</w:t>
      </w:r>
    </w:p>
  </w:footnote>
  <w:footnote w:id="24">
    <w:p w14:paraId="3B2FD947" w14:textId="340926B8" w:rsidR="00881E1F" w:rsidRPr="0006589A" w:rsidRDefault="00881E1F" w:rsidP="0006589A">
      <w:pPr>
        <w:tabs>
          <w:tab w:val="left" w:pos="546"/>
        </w:tabs>
        <w:kinsoku w:val="0"/>
        <w:overflowPunct w:val="0"/>
        <w:spacing w:line="230" w:lineRule="auto"/>
        <w:ind w:right="638"/>
        <w:rPr>
          <w:color w:val="939191"/>
          <w:w w:val="105"/>
          <w:sz w:val="15"/>
          <w:szCs w:val="15"/>
        </w:rPr>
      </w:pPr>
      <w:r>
        <w:rPr>
          <w:rStyle w:val="FootnoteReference"/>
        </w:rPr>
        <w:footnoteRef/>
      </w:r>
      <w:r>
        <w:t xml:space="preserve"> </w:t>
      </w:r>
      <w:r w:rsidRPr="0006589A">
        <w:rPr>
          <w:color w:val="939191"/>
          <w:sz w:val="15"/>
          <w:szCs w:val="15"/>
        </w:rPr>
        <w:t xml:space="preserve">Composition Party Gender </w:t>
      </w:r>
      <w:r w:rsidRPr="0006589A">
        <w:rPr>
          <w:color w:val="002215"/>
          <w:sz w:val="15"/>
          <w:szCs w:val="15"/>
        </w:rPr>
        <w:t>https://</w:t>
      </w:r>
      <w:hyperlink r:id="rId16" w:history="1">
        <w:r w:rsidRPr="0006589A">
          <w:rPr>
            <w:color w:val="002215"/>
            <w:sz w:val="15"/>
            <w:szCs w:val="15"/>
          </w:rPr>
          <w:t>www.aph.gov.</w:t>
        </w:r>
      </w:hyperlink>
      <w:r w:rsidRPr="0006589A">
        <w:rPr>
          <w:color w:val="002215"/>
          <w:spacing w:val="1"/>
          <w:sz w:val="15"/>
          <w:szCs w:val="15"/>
        </w:rPr>
        <w:t xml:space="preserve"> </w:t>
      </w:r>
      <w:r w:rsidRPr="0006589A">
        <w:rPr>
          <w:color w:val="002215"/>
          <w:w w:val="105"/>
          <w:sz w:val="15"/>
          <w:szCs w:val="15"/>
        </w:rPr>
        <w:t>au/</w:t>
      </w:r>
      <w:proofErr w:type="spellStart"/>
      <w:r w:rsidRPr="0006589A">
        <w:rPr>
          <w:color w:val="002215"/>
          <w:w w:val="105"/>
          <w:sz w:val="15"/>
          <w:szCs w:val="15"/>
        </w:rPr>
        <w:t>About_Parliament</w:t>
      </w:r>
      <w:proofErr w:type="spellEnd"/>
      <w:r w:rsidRPr="0006589A">
        <w:rPr>
          <w:color w:val="002215"/>
          <w:w w:val="105"/>
          <w:sz w:val="15"/>
          <w:szCs w:val="15"/>
        </w:rPr>
        <w:t>/</w:t>
      </w:r>
      <w:proofErr w:type="spellStart"/>
      <w:r w:rsidRPr="0006589A">
        <w:rPr>
          <w:color w:val="002215"/>
          <w:w w:val="105"/>
          <w:sz w:val="15"/>
          <w:szCs w:val="15"/>
        </w:rPr>
        <w:t>Parliamentary_Departments</w:t>
      </w:r>
      <w:proofErr w:type="spellEnd"/>
      <w:r w:rsidRPr="0006589A">
        <w:rPr>
          <w:color w:val="002215"/>
          <w:w w:val="105"/>
          <w:sz w:val="15"/>
          <w:szCs w:val="15"/>
        </w:rPr>
        <w:t>/</w:t>
      </w:r>
      <w:r w:rsidRPr="0006589A">
        <w:rPr>
          <w:color w:val="002215"/>
          <w:spacing w:val="1"/>
          <w:w w:val="105"/>
          <w:sz w:val="15"/>
          <w:szCs w:val="15"/>
        </w:rPr>
        <w:t xml:space="preserve"> </w:t>
      </w:r>
      <w:proofErr w:type="spellStart"/>
      <w:r w:rsidRPr="0006589A">
        <w:rPr>
          <w:color w:val="002215"/>
          <w:sz w:val="15"/>
          <w:szCs w:val="15"/>
        </w:rPr>
        <w:t>Parliamentary_Library</w:t>
      </w:r>
      <w:proofErr w:type="spellEnd"/>
      <w:r w:rsidRPr="0006589A">
        <w:rPr>
          <w:color w:val="002215"/>
          <w:sz w:val="15"/>
          <w:szCs w:val="15"/>
        </w:rPr>
        <w:t>/pubs/</w:t>
      </w:r>
      <w:proofErr w:type="spellStart"/>
      <w:r w:rsidRPr="0006589A">
        <w:rPr>
          <w:color w:val="002215"/>
          <w:sz w:val="15"/>
          <w:szCs w:val="15"/>
        </w:rPr>
        <w:t>rp</w:t>
      </w:r>
      <w:proofErr w:type="spellEnd"/>
      <w:r w:rsidRPr="0006589A">
        <w:rPr>
          <w:color w:val="002215"/>
          <w:sz w:val="15"/>
          <w:szCs w:val="15"/>
        </w:rPr>
        <w:t>/rp2021/</w:t>
      </w:r>
      <w:proofErr w:type="spellStart"/>
      <w:r w:rsidRPr="0006589A">
        <w:rPr>
          <w:color w:val="002215"/>
          <w:sz w:val="15"/>
          <w:szCs w:val="15"/>
        </w:rPr>
        <w:t>Quick_Guides</w:t>
      </w:r>
      <w:proofErr w:type="spellEnd"/>
      <w:r w:rsidRPr="0006589A">
        <w:rPr>
          <w:color w:val="002215"/>
          <w:sz w:val="15"/>
          <w:szCs w:val="15"/>
        </w:rPr>
        <w:t>/</w:t>
      </w:r>
      <w:r w:rsidRPr="0006589A">
        <w:rPr>
          <w:color w:val="002215"/>
          <w:spacing w:val="-45"/>
          <w:sz w:val="15"/>
          <w:szCs w:val="15"/>
        </w:rPr>
        <w:t xml:space="preserve"> </w:t>
      </w:r>
      <w:proofErr w:type="spellStart"/>
      <w:r w:rsidRPr="0006589A">
        <w:rPr>
          <w:color w:val="002215"/>
          <w:w w:val="105"/>
          <w:sz w:val="15"/>
          <w:szCs w:val="15"/>
        </w:rPr>
        <w:t>CompositionPartyGender</w:t>
      </w:r>
      <w:proofErr w:type="spellEnd"/>
    </w:p>
    <w:p w14:paraId="6F04400D" w14:textId="35AF4AB1" w:rsidR="00881E1F" w:rsidRDefault="00881E1F">
      <w:pPr>
        <w:pStyle w:val="FootnoteText"/>
      </w:pPr>
    </w:p>
  </w:footnote>
  <w:footnote w:id="25">
    <w:p w14:paraId="22B79202" w14:textId="0B9AC1F3" w:rsidR="00881E1F" w:rsidRPr="0049380A" w:rsidRDefault="00881E1F" w:rsidP="0049380A">
      <w:pPr>
        <w:tabs>
          <w:tab w:val="left" w:pos="546"/>
        </w:tabs>
        <w:kinsoku w:val="0"/>
        <w:overflowPunct w:val="0"/>
        <w:spacing w:line="230" w:lineRule="auto"/>
        <w:ind w:right="275"/>
        <w:rPr>
          <w:color w:val="939191"/>
          <w:w w:val="105"/>
          <w:sz w:val="15"/>
          <w:szCs w:val="15"/>
        </w:rPr>
      </w:pPr>
      <w:r>
        <w:rPr>
          <w:rStyle w:val="FootnoteReference"/>
        </w:rPr>
        <w:footnoteRef/>
      </w:r>
      <w:r>
        <w:t xml:space="preserve"> </w:t>
      </w:r>
      <w:r w:rsidRPr="0049380A">
        <w:rPr>
          <w:color w:val="939191"/>
          <w:spacing w:val="-1"/>
          <w:w w:val="105"/>
          <w:sz w:val="15"/>
          <w:szCs w:val="15"/>
        </w:rPr>
        <w:t>Labour</w:t>
      </w:r>
      <w:r w:rsidRPr="0049380A">
        <w:rPr>
          <w:color w:val="939191"/>
          <w:spacing w:val="-12"/>
          <w:w w:val="105"/>
          <w:sz w:val="15"/>
          <w:szCs w:val="15"/>
        </w:rPr>
        <w:t xml:space="preserve"> </w:t>
      </w:r>
      <w:r w:rsidRPr="0049380A">
        <w:rPr>
          <w:color w:val="939191"/>
          <w:spacing w:val="-1"/>
          <w:w w:val="105"/>
          <w:sz w:val="15"/>
          <w:szCs w:val="15"/>
        </w:rPr>
        <w:t>Force,</w:t>
      </w:r>
      <w:r w:rsidRPr="0049380A">
        <w:rPr>
          <w:color w:val="939191"/>
          <w:spacing w:val="-12"/>
          <w:w w:val="105"/>
          <w:sz w:val="15"/>
          <w:szCs w:val="15"/>
        </w:rPr>
        <w:t xml:space="preserve"> </w:t>
      </w:r>
      <w:r w:rsidRPr="0049380A">
        <w:rPr>
          <w:color w:val="939191"/>
          <w:spacing w:val="-1"/>
          <w:w w:val="105"/>
          <w:sz w:val="15"/>
          <w:szCs w:val="15"/>
        </w:rPr>
        <w:t>Australia,</w:t>
      </w:r>
      <w:r w:rsidRPr="0049380A">
        <w:rPr>
          <w:color w:val="939191"/>
          <w:spacing w:val="-12"/>
          <w:w w:val="105"/>
          <w:sz w:val="15"/>
          <w:szCs w:val="15"/>
        </w:rPr>
        <w:t xml:space="preserve"> </w:t>
      </w:r>
      <w:r w:rsidRPr="0049380A">
        <w:rPr>
          <w:color w:val="939191"/>
          <w:spacing w:val="-1"/>
          <w:w w:val="105"/>
          <w:sz w:val="15"/>
          <w:szCs w:val="15"/>
        </w:rPr>
        <w:t>January</w:t>
      </w:r>
      <w:r w:rsidRPr="0049380A">
        <w:rPr>
          <w:color w:val="939191"/>
          <w:spacing w:val="-12"/>
          <w:w w:val="105"/>
          <w:sz w:val="15"/>
          <w:szCs w:val="15"/>
        </w:rPr>
        <w:t xml:space="preserve"> </w:t>
      </w:r>
      <w:r w:rsidRPr="0049380A">
        <w:rPr>
          <w:color w:val="939191"/>
          <w:spacing w:val="-1"/>
          <w:w w:val="105"/>
          <w:sz w:val="15"/>
          <w:szCs w:val="15"/>
        </w:rPr>
        <w:t>2021,</w:t>
      </w:r>
      <w:r w:rsidRPr="0049380A">
        <w:rPr>
          <w:color w:val="939191"/>
          <w:spacing w:val="-12"/>
          <w:w w:val="105"/>
          <w:sz w:val="15"/>
          <w:szCs w:val="15"/>
        </w:rPr>
        <w:t xml:space="preserve"> </w:t>
      </w:r>
      <w:r w:rsidRPr="0049380A">
        <w:rPr>
          <w:color w:val="939191"/>
          <w:spacing w:val="-1"/>
          <w:w w:val="105"/>
          <w:sz w:val="15"/>
          <w:szCs w:val="15"/>
        </w:rPr>
        <w:t>ABS,</w:t>
      </w:r>
      <w:r w:rsidRPr="0049380A">
        <w:rPr>
          <w:color w:val="939191"/>
          <w:spacing w:val="-12"/>
          <w:w w:val="105"/>
          <w:sz w:val="15"/>
          <w:szCs w:val="15"/>
        </w:rPr>
        <w:t xml:space="preserve"> </w:t>
      </w:r>
      <w:r w:rsidRPr="0049380A">
        <w:rPr>
          <w:color w:val="939191"/>
          <w:spacing w:val="-1"/>
          <w:w w:val="105"/>
          <w:sz w:val="15"/>
          <w:szCs w:val="15"/>
        </w:rPr>
        <w:t>‘Participation’,</w:t>
      </w:r>
      <w:r w:rsidRPr="0049380A">
        <w:rPr>
          <w:color w:val="939191"/>
          <w:spacing w:val="-47"/>
          <w:w w:val="105"/>
          <w:sz w:val="15"/>
          <w:szCs w:val="15"/>
        </w:rPr>
        <w:t xml:space="preserve"> </w:t>
      </w:r>
      <w:r w:rsidRPr="0049380A">
        <w:rPr>
          <w:color w:val="939191"/>
          <w:sz w:val="15"/>
          <w:szCs w:val="15"/>
        </w:rPr>
        <w:t xml:space="preserve">released 18 February 2021, </w:t>
      </w:r>
      <w:r w:rsidRPr="0049380A">
        <w:rPr>
          <w:color w:val="002215"/>
          <w:sz w:val="15"/>
          <w:szCs w:val="15"/>
        </w:rPr>
        <w:t>https://</w:t>
      </w:r>
      <w:hyperlink r:id="rId17" w:history="1">
        <w:r w:rsidRPr="0049380A">
          <w:rPr>
            <w:color w:val="002215"/>
            <w:sz w:val="15"/>
            <w:szCs w:val="15"/>
          </w:rPr>
          <w:t>www.abs.gov.au/</w:t>
        </w:r>
      </w:hyperlink>
      <w:r w:rsidRPr="0049380A">
        <w:rPr>
          <w:color w:val="002215"/>
          <w:spacing w:val="1"/>
          <w:sz w:val="15"/>
          <w:szCs w:val="15"/>
        </w:rPr>
        <w:t xml:space="preserve"> </w:t>
      </w:r>
      <w:r w:rsidRPr="0049380A">
        <w:rPr>
          <w:color w:val="002215"/>
          <w:sz w:val="15"/>
          <w:szCs w:val="15"/>
        </w:rPr>
        <w:t>statistics/labour/employment-and-unemployment/labour-</w:t>
      </w:r>
      <w:r w:rsidRPr="0049380A">
        <w:rPr>
          <w:color w:val="002215"/>
          <w:spacing w:val="1"/>
          <w:sz w:val="15"/>
          <w:szCs w:val="15"/>
        </w:rPr>
        <w:t xml:space="preserve"> </w:t>
      </w:r>
      <w:r w:rsidRPr="0049380A">
        <w:rPr>
          <w:color w:val="002215"/>
          <w:w w:val="105"/>
          <w:sz w:val="15"/>
          <w:szCs w:val="15"/>
        </w:rPr>
        <w:t>force-</w:t>
      </w:r>
      <w:proofErr w:type="spellStart"/>
      <w:r w:rsidRPr="0049380A">
        <w:rPr>
          <w:color w:val="002215"/>
          <w:w w:val="105"/>
          <w:sz w:val="15"/>
          <w:szCs w:val="15"/>
        </w:rPr>
        <w:t>australia</w:t>
      </w:r>
      <w:proofErr w:type="spellEnd"/>
      <w:r w:rsidRPr="0049380A">
        <w:rPr>
          <w:color w:val="002215"/>
          <w:w w:val="105"/>
          <w:sz w:val="15"/>
          <w:szCs w:val="15"/>
        </w:rPr>
        <w:t>/</w:t>
      </w:r>
      <w:proofErr w:type="spellStart"/>
      <w:r w:rsidRPr="0049380A">
        <w:rPr>
          <w:color w:val="002215"/>
          <w:w w:val="105"/>
          <w:sz w:val="15"/>
          <w:szCs w:val="15"/>
        </w:rPr>
        <w:t>latest-release#participation</w:t>
      </w:r>
      <w:proofErr w:type="spellEnd"/>
    </w:p>
  </w:footnote>
  <w:footnote w:id="26">
    <w:p w14:paraId="29E03422" w14:textId="7DA68E9F" w:rsidR="00881E1F" w:rsidRDefault="00881E1F">
      <w:pPr>
        <w:pStyle w:val="FootnoteText"/>
      </w:pPr>
      <w:r>
        <w:rPr>
          <w:rStyle w:val="FootnoteReference"/>
        </w:rPr>
        <w:footnoteRef/>
      </w:r>
      <w:r>
        <w:t xml:space="preserve"> </w:t>
      </w:r>
      <w:r>
        <w:rPr>
          <w:color w:val="939191"/>
          <w:spacing w:val="-1"/>
          <w:w w:val="105"/>
          <w:sz w:val="15"/>
          <w:szCs w:val="15"/>
        </w:rPr>
        <w:t xml:space="preserve">Australia’s </w:t>
      </w:r>
      <w:r>
        <w:rPr>
          <w:color w:val="939191"/>
          <w:w w:val="105"/>
          <w:sz w:val="15"/>
          <w:szCs w:val="15"/>
        </w:rPr>
        <w:t>Gender Pay Gap Statistics 2021, WGEA, released</w:t>
      </w:r>
      <w:r>
        <w:rPr>
          <w:color w:val="939191"/>
          <w:spacing w:val="1"/>
          <w:w w:val="105"/>
          <w:sz w:val="15"/>
          <w:szCs w:val="15"/>
        </w:rPr>
        <w:t xml:space="preserve"> </w:t>
      </w:r>
      <w:r>
        <w:rPr>
          <w:color w:val="939191"/>
          <w:sz w:val="15"/>
          <w:szCs w:val="15"/>
        </w:rPr>
        <w:t xml:space="preserve">26 February 2021, </w:t>
      </w:r>
      <w:r>
        <w:rPr>
          <w:color w:val="002215"/>
          <w:sz w:val="15"/>
          <w:szCs w:val="15"/>
        </w:rPr>
        <w:t>https://</w:t>
      </w:r>
      <w:hyperlink r:id="rId18" w:history="1">
        <w:r>
          <w:rPr>
            <w:color w:val="002215"/>
            <w:sz w:val="15"/>
            <w:szCs w:val="15"/>
          </w:rPr>
          <w:t>www.wgea.gov.au/publications/</w:t>
        </w:r>
      </w:hyperlink>
      <w:r>
        <w:rPr>
          <w:color w:val="002215"/>
          <w:spacing w:val="1"/>
          <w:sz w:val="15"/>
          <w:szCs w:val="15"/>
        </w:rPr>
        <w:t xml:space="preserve"> </w:t>
      </w:r>
      <w:proofErr w:type="spellStart"/>
      <w:r>
        <w:rPr>
          <w:color w:val="002215"/>
          <w:w w:val="105"/>
          <w:sz w:val="15"/>
          <w:szCs w:val="15"/>
        </w:rPr>
        <w:t>australias</w:t>
      </w:r>
      <w:proofErr w:type="spellEnd"/>
      <w:r>
        <w:rPr>
          <w:color w:val="002215"/>
          <w:w w:val="105"/>
          <w:sz w:val="15"/>
          <w:szCs w:val="15"/>
        </w:rPr>
        <w:t>-gender-pay-gap-statistics</w:t>
      </w:r>
      <w:r>
        <w:rPr>
          <w:color w:val="939191"/>
          <w:w w:val="105"/>
          <w:sz w:val="15"/>
          <w:szCs w:val="15"/>
        </w:rPr>
        <w:t>; Average Weekly</w:t>
      </w:r>
      <w:r>
        <w:rPr>
          <w:color w:val="939191"/>
          <w:spacing w:val="1"/>
          <w:w w:val="105"/>
          <w:sz w:val="15"/>
          <w:szCs w:val="15"/>
        </w:rPr>
        <w:t xml:space="preserve"> </w:t>
      </w:r>
      <w:r>
        <w:rPr>
          <w:color w:val="939191"/>
          <w:sz w:val="15"/>
          <w:szCs w:val="15"/>
        </w:rPr>
        <w:t>Earnings, Australia, November 2020, ABS, ‘Data downloads:</w:t>
      </w:r>
      <w:r>
        <w:rPr>
          <w:color w:val="939191"/>
          <w:spacing w:val="1"/>
          <w:sz w:val="15"/>
          <w:szCs w:val="15"/>
        </w:rPr>
        <w:t xml:space="preserve"> </w:t>
      </w:r>
      <w:r>
        <w:rPr>
          <w:color w:val="939191"/>
          <w:sz w:val="15"/>
          <w:szCs w:val="15"/>
        </w:rPr>
        <w:t>Table 2. Average weekly earnings, Australia (dollars) –</w:t>
      </w:r>
      <w:r>
        <w:rPr>
          <w:color w:val="939191"/>
          <w:spacing w:val="1"/>
          <w:sz w:val="15"/>
          <w:szCs w:val="15"/>
        </w:rPr>
        <w:t xml:space="preserve"> </w:t>
      </w:r>
      <w:r>
        <w:rPr>
          <w:color w:val="939191"/>
          <w:sz w:val="15"/>
          <w:szCs w:val="15"/>
        </w:rPr>
        <w:t xml:space="preserve">seasonally adjusted’, released 25 February 2021, </w:t>
      </w:r>
      <w:r>
        <w:rPr>
          <w:color w:val="002215"/>
          <w:sz w:val="15"/>
          <w:szCs w:val="15"/>
        </w:rPr>
        <w:t>https://</w:t>
      </w:r>
      <w:r>
        <w:rPr>
          <w:color w:val="002215"/>
          <w:spacing w:val="1"/>
          <w:sz w:val="15"/>
          <w:szCs w:val="15"/>
        </w:rPr>
        <w:t xml:space="preserve"> </w:t>
      </w:r>
      <w:hyperlink r:id="rId19" w:history="1">
        <w:r>
          <w:rPr>
            <w:color w:val="002215"/>
            <w:spacing w:val="-2"/>
            <w:w w:val="105"/>
            <w:sz w:val="15"/>
            <w:szCs w:val="15"/>
          </w:rPr>
          <w:t>www.abs.gov.au/statistics/labour/earnings-and-work-hours/</w:t>
        </w:r>
      </w:hyperlink>
      <w:r w:rsidRPr="0049380A">
        <w:rPr>
          <w:color w:val="002215"/>
          <w:spacing w:val="-1"/>
          <w:w w:val="105"/>
          <w:sz w:val="15"/>
          <w:szCs w:val="15"/>
        </w:rPr>
        <w:t xml:space="preserve"> </w:t>
      </w:r>
      <w:r>
        <w:rPr>
          <w:color w:val="002215"/>
          <w:spacing w:val="-1"/>
          <w:w w:val="105"/>
          <w:sz w:val="15"/>
          <w:szCs w:val="15"/>
        </w:rPr>
        <w:t>average-weekly-earnings-</w:t>
      </w:r>
      <w:proofErr w:type="spellStart"/>
      <w:r>
        <w:rPr>
          <w:color w:val="002215"/>
          <w:spacing w:val="-1"/>
          <w:w w:val="105"/>
          <w:sz w:val="15"/>
          <w:szCs w:val="15"/>
        </w:rPr>
        <w:t>australia</w:t>
      </w:r>
      <w:proofErr w:type="spellEnd"/>
      <w:r>
        <w:rPr>
          <w:color w:val="002215"/>
          <w:spacing w:val="-1"/>
          <w:w w:val="105"/>
          <w:sz w:val="15"/>
          <w:szCs w:val="15"/>
        </w:rPr>
        <w:t>/nov-2020#data-download</w:t>
      </w:r>
    </w:p>
  </w:footnote>
  <w:footnote w:id="27">
    <w:p w14:paraId="0387B2EB" w14:textId="3A1CC4E4" w:rsidR="00881E1F" w:rsidRPr="003142EE" w:rsidRDefault="00881E1F" w:rsidP="003142EE">
      <w:pPr>
        <w:tabs>
          <w:tab w:val="left" w:pos="546"/>
        </w:tabs>
        <w:kinsoku w:val="0"/>
        <w:overflowPunct w:val="0"/>
        <w:spacing w:line="230" w:lineRule="auto"/>
        <w:ind w:right="56"/>
        <w:rPr>
          <w:color w:val="939191"/>
          <w:w w:val="105"/>
          <w:sz w:val="15"/>
          <w:szCs w:val="15"/>
        </w:rPr>
      </w:pPr>
      <w:r>
        <w:rPr>
          <w:rStyle w:val="FootnoteReference"/>
        </w:rPr>
        <w:footnoteRef/>
      </w:r>
      <w:r>
        <w:t xml:space="preserve"> </w:t>
      </w:r>
      <w:r w:rsidRPr="003142EE">
        <w:rPr>
          <w:color w:val="939191"/>
          <w:spacing w:val="-2"/>
          <w:w w:val="105"/>
          <w:sz w:val="15"/>
          <w:szCs w:val="15"/>
        </w:rPr>
        <w:t xml:space="preserve">Board Diversity Statistics </w:t>
      </w:r>
      <w:r w:rsidRPr="003142EE">
        <w:rPr>
          <w:color w:val="002215"/>
          <w:spacing w:val="-2"/>
          <w:w w:val="105"/>
          <w:sz w:val="15"/>
          <w:szCs w:val="15"/>
        </w:rPr>
        <w:t>https://aicd.companydirectors.com.</w:t>
      </w:r>
      <w:r w:rsidRPr="003142EE">
        <w:rPr>
          <w:color w:val="002215"/>
          <w:spacing w:val="-47"/>
          <w:w w:val="105"/>
          <w:sz w:val="15"/>
          <w:szCs w:val="15"/>
        </w:rPr>
        <w:t xml:space="preserve"> </w:t>
      </w:r>
      <w:r w:rsidRPr="003142EE">
        <w:rPr>
          <w:color w:val="002215"/>
          <w:w w:val="105"/>
          <w:sz w:val="15"/>
          <w:szCs w:val="15"/>
        </w:rPr>
        <w:t>au/advocacy/board-diversity/statistics</w:t>
      </w:r>
    </w:p>
  </w:footnote>
  <w:footnote w:id="28">
    <w:p w14:paraId="791BA1A4" w14:textId="7CBA2B07" w:rsidR="00881E1F" w:rsidRPr="003142EE" w:rsidRDefault="00881E1F" w:rsidP="003142EE">
      <w:pPr>
        <w:tabs>
          <w:tab w:val="left" w:pos="546"/>
        </w:tabs>
        <w:kinsoku w:val="0"/>
        <w:overflowPunct w:val="0"/>
        <w:spacing w:before="142" w:line="230" w:lineRule="auto"/>
        <w:ind w:right="195"/>
        <w:rPr>
          <w:color w:val="939191"/>
          <w:w w:val="105"/>
          <w:sz w:val="15"/>
          <w:szCs w:val="15"/>
        </w:rPr>
      </w:pPr>
      <w:r>
        <w:rPr>
          <w:rStyle w:val="FootnoteReference"/>
        </w:rPr>
        <w:footnoteRef/>
      </w:r>
      <w:r>
        <w:t xml:space="preserve"> </w:t>
      </w:r>
      <w:r w:rsidRPr="003142EE">
        <w:rPr>
          <w:color w:val="939191"/>
          <w:spacing w:val="-1"/>
          <w:w w:val="105"/>
          <w:sz w:val="15"/>
          <w:szCs w:val="15"/>
        </w:rPr>
        <w:t xml:space="preserve">Gender Balance on Australian Government </w:t>
      </w:r>
      <w:r w:rsidRPr="003142EE">
        <w:rPr>
          <w:color w:val="939191"/>
          <w:w w:val="105"/>
          <w:sz w:val="15"/>
          <w:szCs w:val="15"/>
        </w:rPr>
        <w:t xml:space="preserve">Boards </w:t>
      </w:r>
      <w:r w:rsidRPr="003142EE">
        <w:rPr>
          <w:color w:val="002215"/>
          <w:w w:val="105"/>
          <w:sz w:val="15"/>
          <w:szCs w:val="15"/>
        </w:rPr>
        <w:t>https://</w:t>
      </w:r>
      <w:r w:rsidRPr="003142EE">
        <w:rPr>
          <w:color w:val="002215"/>
          <w:spacing w:val="-47"/>
          <w:w w:val="105"/>
          <w:sz w:val="15"/>
          <w:szCs w:val="15"/>
        </w:rPr>
        <w:t xml:space="preserve"> </w:t>
      </w:r>
      <w:hyperlink r:id="rId20" w:history="1">
        <w:r w:rsidRPr="003142EE">
          <w:rPr>
            <w:color w:val="002215"/>
            <w:sz w:val="15"/>
            <w:szCs w:val="15"/>
          </w:rPr>
          <w:t>www.pmc.gov.au/office-women/leadership/gender-balance-</w:t>
        </w:r>
      </w:hyperlink>
      <w:r w:rsidRPr="003142EE">
        <w:rPr>
          <w:color w:val="002215"/>
          <w:spacing w:val="1"/>
          <w:sz w:val="15"/>
          <w:szCs w:val="15"/>
        </w:rPr>
        <w:t xml:space="preserve"> </w:t>
      </w:r>
      <w:proofErr w:type="spellStart"/>
      <w:r w:rsidRPr="003142EE">
        <w:rPr>
          <w:color w:val="002215"/>
          <w:w w:val="105"/>
          <w:sz w:val="15"/>
          <w:szCs w:val="15"/>
        </w:rPr>
        <w:t>australian</w:t>
      </w:r>
      <w:proofErr w:type="spellEnd"/>
      <w:r w:rsidRPr="003142EE">
        <w:rPr>
          <w:color w:val="002215"/>
          <w:w w:val="105"/>
          <w:sz w:val="15"/>
          <w:szCs w:val="15"/>
        </w:rPr>
        <w:t>-government-boards</w:t>
      </w:r>
    </w:p>
    <w:p w14:paraId="7345AB72" w14:textId="3414F74E" w:rsidR="00881E1F" w:rsidRDefault="00881E1F">
      <w:pPr>
        <w:pStyle w:val="FootnoteText"/>
      </w:pPr>
    </w:p>
  </w:footnote>
  <w:footnote w:id="29">
    <w:p w14:paraId="6E6EEC7E" w14:textId="5B989DD0" w:rsidR="00881E1F" w:rsidRPr="002F35BA" w:rsidRDefault="00881E1F" w:rsidP="002F35BA">
      <w:pPr>
        <w:tabs>
          <w:tab w:val="left" w:pos="546"/>
        </w:tabs>
        <w:kinsoku w:val="0"/>
        <w:overflowPunct w:val="0"/>
        <w:spacing w:line="230" w:lineRule="auto"/>
        <w:ind w:right="289"/>
        <w:rPr>
          <w:color w:val="788D86"/>
          <w:w w:val="105"/>
          <w:sz w:val="15"/>
          <w:szCs w:val="15"/>
        </w:rPr>
      </w:pPr>
      <w:r>
        <w:rPr>
          <w:rStyle w:val="FootnoteReference"/>
        </w:rPr>
        <w:footnoteRef/>
      </w:r>
      <w:r>
        <w:t xml:space="preserve"> </w:t>
      </w:r>
      <w:r w:rsidRPr="002F35BA">
        <w:rPr>
          <w:color w:val="939191"/>
          <w:spacing w:val="-1"/>
          <w:w w:val="105"/>
          <w:sz w:val="15"/>
          <w:szCs w:val="15"/>
        </w:rPr>
        <w:t>Museum</w:t>
      </w:r>
      <w:r w:rsidRPr="002F35BA">
        <w:rPr>
          <w:color w:val="939191"/>
          <w:spacing w:val="-13"/>
          <w:w w:val="105"/>
          <w:sz w:val="15"/>
          <w:szCs w:val="15"/>
        </w:rPr>
        <w:t xml:space="preserve"> </w:t>
      </w:r>
      <w:r w:rsidRPr="002F35BA">
        <w:rPr>
          <w:color w:val="939191"/>
          <w:spacing w:val="-1"/>
          <w:w w:val="105"/>
          <w:sz w:val="15"/>
          <w:szCs w:val="15"/>
        </w:rPr>
        <w:t>of</w:t>
      </w:r>
      <w:r w:rsidRPr="002F35BA">
        <w:rPr>
          <w:color w:val="939191"/>
          <w:spacing w:val="-13"/>
          <w:w w:val="105"/>
          <w:sz w:val="15"/>
          <w:szCs w:val="15"/>
        </w:rPr>
        <w:t xml:space="preserve"> </w:t>
      </w:r>
      <w:r w:rsidRPr="002F35BA">
        <w:rPr>
          <w:color w:val="939191"/>
          <w:spacing w:val="-1"/>
          <w:w w:val="105"/>
          <w:sz w:val="15"/>
          <w:szCs w:val="15"/>
        </w:rPr>
        <w:t>Australian</w:t>
      </w:r>
      <w:r w:rsidRPr="002F35BA">
        <w:rPr>
          <w:color w:val="939191"/>
          <w:spacing w:val="-13"/>
          <w:w w:val="105"/>
          <w:sz w:val="15"/>
          <w:szCs w:val="15"/>
        </w:rPr>
        <w:t xml:space="preserve"> </w:t>
      </w:r>
      <w:r w:rsidRPr="002F35BA">
        <w:rPr>
          <w:color w:val="939191"/>
          <w:spacing w:val="-1"/>
          <w:w w:val="105"/>
          <w:sz w:val="15"/>
          <w:szCs w:val="15"/>
        </w:rPr>
        <w:t>Democracy</w:t>
      </w:r>
      <w:r w:rsidRPr="002F35BA">
        <w:rPr>
          <w:color w:val="939191"/>
          <w:spacing w:val="-12"/>
          <w:w w:val="105"/>
          <w:sz w:val="15"/>
          <w:szCs w:val="15"/>
        </w:rPr>
        <w:t xml:space="preserve"> </w:t>
      </w:r>
      <w:r w:rsidRPr="002F35BA">
        <w:rPr>
          <w:color w:val="939191"/>
          <w:spacing w:val="-1"/>
          <w:w w:val="105"/>
          <w:sz w:val="15"/>
          <w:szCs w:val="15"/>
        </w:rPr>
        <w:t>at</w:t>
      </w:r>
      <w:r w:rsidRPr="002F35BA">
        <w:rPr>
          <w:color w:val="939191"/>
          <w:spacing w:val="-13"/>
          <w:w w:val="105"/>
          <w:sz w:val="15"/>
          <w:szCs w:val="15"/>
        </w:rPr>
        <w:t xml:space="preserve"> </w:t>
      </w:r>
      <w:r w:rsidRPr="002F35BA">
        <w:rPr>
          <w:color w:val="939191"/>
          <w:spacing w:val="-1"/>
          <w:w w:val="105"/>
          <w:sz w:val="15"/>
          <w:szCs w:val="15"/>
        </w:rPr>
        <w:t>Old</w:t>
      </w:r>
      <w:r w:rsidRPr="002F35BA">
        <w:rPr>
          <w:color w:val="939191"/>
          <w:spacing w:val="-13"/>
          <w:w w:val="105"/>
          <w:sz w:val="15"/>
          <w:szCs w:val="15"/>
        </w:rPr>
        <w:t xml:space="preserve"> </w:t>
      </w:r>
      <w:r w:rsidRPr="002F35BA">
        <w:rPr>
          <w:color w:val="939191"/>
          <w:spacing w:val="-1"/>
          <w:w w:val="105"/>
          <w:sz w:val="15"/>
          <w:szCs w:val="15"/>
        </w:rPr>
        <w:t>Parliament</w:t>
      </w:r>
      <w:r w:rsidRPr="002F35BA">
        <w:rPr>
          <w:color w:val="939191"/>
          <w:spacing w:val="-13"/>
          <w:w w:val="105"/>
          <w:sz w:val="15"/>
          <w:szCs w:val="15"/>
        </w:rPr>
        <w:t xml:space="preserve"> </w:t>
      </w:r>
      <w:proofErr w:type="gramStart"/>
      <w:r w:rsidRPr="002F35BA">
        <w:rPr>
          <w:color w:val="939191"/>
          <w:w w:val="105"/>
          <w:sz w:val="15"/>
          <w:szCs w:val="15"/>
        </w:rPr>
        <w:t>House</w:t>
      </w:r>
      <w:r>
        <w:rPr>
          <w:color w:val="939191"/>
          <w:w w:val="105"/>
          <w:sz w:val="15"/>
          <w:szCs w:val="15"/>
        </w:rPr>
        <w:t xml:space="preserve"> </w:t>
      </w:r>
      <w:r w:rsidRPr="002F35BA">
        <w:rPr>
          <w:color w:val="939191"/>
          <w:spacing w:val="-46"/>
          <w:w w:val="105"/>
          <w:sz w:val="15"/>
          <w:szCs w:val="15"/>
        </w:rPr>
        <w:t xml:space="preserve"> </w:t>
      </w:r>
      <w:r w:rsidRPr="002F35BA">
        <w:rPr>
          <w:color w:val="939191"/>
          <w:sz w:val="15"/>
          <w:szCs w:val="15"/>
        </w:rPr>
        <w:t>2020</w:t>
      </w:r>
      <w:proofErr w:type="gramEnd"/>
      <w:r w:rsidRPr="002F35BA">
        <w:rPr>
          <w:color w:val="939191"/>
          <w:sz w:val="15"/>
          <w:szCs w:val="15"/>
        </w:rPr>
        <w:t xml:space="preserve">, Australian Democracy: An Overview, </w:t>
      </w:r>
      <w:r w:rsidRPr="002F35BA">
        <w:rPr>
          <w:color w:val="002215"/>
          <w:sz w:val="15"/>
          <w:szCs w:val="15"/>
        </w:rPr>
        <w:t>https://</w:t>
      </w:r>
      <w:hyperlink r:id="rId21" w:history="1">
        <w:r w:rsidRPr="002F35BA">
          <w:rPr>
            <w:color w:val="002215"/>
            <w:sz w:val="15"/>
            <w:szCs w:val="15"/>
          </w:rPr>
          <w:t>www.</w:t>
        </w:r>
      </w:hyperlink>
      <w:r w:rsidRPr="002F35BA">
        <w:rPr>
          <w:color w:val="002215"/>
          <w:spacing w:val="1"/>
          <w:sz w:val="15"/>
          <w:szCs w:val="15"/>
        </w:rPr>
        <w:t xml:space="preserve"> </w:t>
      </w:r>
      <w:r w:rsidRPr="002F35BA">
        <w:rPr>
          <w:color w:val="002215"/>
          <w:w w:val="105"/>
          <w:sz w:val="15"/>
          <w:szCs w:val="15"/>
        </w:rPr>
        <w:t>moadoph.gov.au/democracy/</w:t>
      </w:r>
      <w:proofErr w:type="spellStart"/>
      <w:r w:rsidRPr="002F35BA">
        <w:rPr>
          <w:color w:val="002215"/>
          <w:w w:val="105"/>
          <w:sz w:val="15"/>
          <w:szCs w:val="15"/>
        </w:rPr>
        <w:t>australian</w:t>
      </w:r>
      <w:proofErr w:type="spellEnd"/>
      <w:r w:rsidRPr="002F35BA">
        <w:rPr>
          <w:color w:val="002215"/>
          <w:w w:val="105"/>
          <w:sz w:val="15"/>
          <w:szCs w:val="15"/>
        </w:rPr>
        <w:t>-democracy/#</w:t>
      </w:r>
    </w:p>
    <w:p w14:paraId="081B3461" w14:textId="30739CDA" w:rsidR="00881E1F" w:rsidRDefault="00881E1F">
      <w:pPr>
        <w:pStyle w:val="FootnoteText"/>
      </w:pPr>
    </w:p>
  </w:footnote>
  <w:footnote w:id="30">
    <w:p w14:paraId="4368A78D" w14:textId="77777777" w:rsidR="00881E1F" w:rsidRPr="00550463" w:rsidRDefault="00881E1F" w:rsidP="00550463">
      <w:pPr>
        <w:tabs>
          <w:tab w:val="left" w:pos="1564"/>
        </w:tabs>
        <w:kinsoku w:val="0"/>
        <w:overflowPunct w:val="0"/>
        <w:spacing w:before="84" w:line="230" w:lineRule="auto"/>
        <w:ind w:right="252"/>
        <w:rPr>
          <w:color w:val="939191"/>
          <w:w w:val="105"/>
          <w:sz w:val="15"/>
          <w:szCs w:val="15"/>
        </w:rPr>
      </w:pPr>
      <w:r>
        <w:rPr>
          <w:rStyle w:val="FootnoteReference"/>
        </w:rPr>
        <w:footnoteRef/>
      </w:r>
      <w:r>
        <w:t xml:space="preserve"> </w:t>
      </w:r>
      <w:r w:rsidRPr="00550463">
        <w:rPr>
          <w:color w:val="939191"/>
          <w:spacing w:val="-1"/>
          <w:w w:val="105"/>
          <w:sz w:val="15"/>
          <w:szCs w:val="15"/>
        </w:rPr>
        <w:t>Parliament</w:t>
      </w:r>
      <w:r w:rsidRPr="00550463">
        <w:rPr>
          <w:color w:val="939191"/>
          <w:spacing w:val="-14"/>
          <w:w w:val="105"/>
          <w:sz w:val="15"/>
          <w:szCs w:val="15"/>
        </w:rPr>
        <w:t xml:space="preserve"> </w:t>
      </w:r>
      <w:r w:rsidRPr="00550463">
        <w:rPr>
          <w:color w:val="939191"/>
          <w:spacing w:val="-1"/>
          <w:w w:val="105"/>
          <w:sz w:val="15"/>
          <w:szCs w:val="15"/>
        </w:rPr>
        <w:t>of</w:t>
      </w:r>
      <w:r w:rsidRPr="00550463">
        <w:rPr>
          <w:color w:val="939191"/>
          <w:spacing w:val="-13"/>
          <w:w w:val="105"/>
          <w:sz w:val="15"/>
          <w:szCs w:val="15"/>
        </w:rPr>
        <w:t xml:space="preserve"> </w:t>
      </w:r>
      <w:r w:rsidRPr="00550463">
        <w:rPr>
          <w:color w:val="939191"/>
          <w:spacing w:val="-1"/>
          <w:w w:val="105"/>
          <w:sz w:val="15"/>
          <w:szCs w:val="15"/>
        </w:rPr>
        <w:t>Australia</w:t>
      </w:r>
      <w:r w:rsidRPr="00550463">
        <w:rPr>
          <w:color w:val="939191"/>
          <w:spacing w:val="-14"/>
          <w:w w:val="105"/>
          <w:sz w:val="15"/>
          <w:szCs w:val="15"/>
        </w:rPr>
        <w:t xml:space="preserve"> </w:t>
      </w:r>
      <w:r w:rsidRPr="00550463">
        <w:rPr>
          <w:color w:val="939191"/>
          <w:w w:val="105"/>
          <w:sz w:val="15"/>
          <w:szCs w:val="15"/>
        </w:rPr>
        <w:t>2020,</w:t>
      </w:r>
      <w:r w:rsidRPr="00550463">
        <w:rPr>
          <w:color w:val="939191"/>
          <w:spacing w:val="-13"/>
          <w:w w:val="105"/>
          <w:sz w:val="15"/>
          <w:szCs w:val="15"/>
        </w:rPr>
        <w:t xml:space="preserve"> </w:t>
      </w:r>
      <w:r w:rsidRPr="00550463">
        <w:rPr>
          <w:color w:val="939191"/>
          <w:w w:val="105"/>
          <w:sz w:val="15"/>
          <w:szCs w:val="15"/>
        </w:rPr>
        <w:t>Parliament</w:t>
      </w:r>
      <w:r w:rsidRPr="00550463">
        <w:rPr>
          <w:color w:val="939191"/>
          <w:spacing w:val="-13"/>
          <w:w w:val="105"/>
          <w:sz w:val="15"/>
          <w:szCs w:val="15"/>
        </w:rPr>
        <w:t xml:space="preserve"> </w:t>
      </w:r>
      <w:r w:rsidRPr="00550463">
        <w:rPr>
          <w:color w:val="939191"/>
          <w:w w:val="105"/>
          <w:sz w:val="15"/>
          <w:szCs w:val="15"/>
        </w:rPr>
        <w:t>and</w:t>
      </w:r>
      <w:r w:rsidRPr="00550463">
        <w:rPr>
          <w:color w:val="939191"/>
          <w:spacing w:val="-14"/>
          <w:w w:val="105"/>
          <w:sz w:val="15"/>
          <w:szCs w:val="15"/>
        </w:rPr>
        <w:t xml:space="preserve"> </w:t>
      </w:r>
      <w:r w:rsidRPr="00550463">
        <w:rPr>
          <w:color w:val="939191"/>
          <w:w w:val="105"/>
          <w:sz w:val="15"/>
          <w:szCs w:val="15"/>
        </w:rPr>
        <w:t>Government,</w:t>
      </w:r>
      <w:r w:rsidRPr="00550463">
        <w:rPr>
          <w:color w:val="939191"/>
          <w:spacing w:val="-47"/>
          <w:w w:val="105"/>
          <w:sz w:val="15"/>
          <w:szCs w:val="15"/>
        </w:rPr>
        <w:t xml:space="preserve"> </w:t>
      </w:r>
      <w:r w:rsidRPr="00550463">
        <w:rPr>
          <w:color w:val="002215"/>
          <w:spacing w:val="-1"/>
          <w:w w:val="105"/>
          <w:sz w:val="15"/>
          <w:szCs w:val="15"/>
        </w:rPr>
        <w:t>https://</w:t>
      </w:r>
      <w:hyperlink r:id="rId22" w:history="1">
        <w:r w:rsidRPr="00550463">
          <w:rPr>
            <w:color w:val="002215"/>
            <w:spacing w:val="-1"/>
            <w:w w:val="105"/>
            <w:sz w:val="15"/>
            <w:szCs w:val="15"/>
          </w:rPr>
          <w:t>www.aph.gov.au/About_Parliament/Work_of_the_</w:t>
        </w:r>
      </w:hyperlink>
      <w:r w:rsidRPr="00550463">
        <w:rPr>
          <w:color w:val="002215"/>
          <w:spacing w:val="-47"/>
          <w:w w:val="105"/>
          <w:sz w:val="15"/>
          <w:szCs w:val="15"/>
        </w:rPr>
        <w:t xml:space="preserve"> </w:t>
      </w:r>
      <w:r w:rsidRPr="00550463">
        <w:rPr>
          <w:color w:val="002215"/>
          <w:w w:val="105"/>
          <w:sz w:val="15"/>
          <w:szCs w:val="15"/>
        </w:rPr>
        <w:t>Parliament/</w:t>
      </w:r>
      <w:proofErr w:type="spellStart"/>
      <w:r w:rsidRPr="00550463">
        <w:rPr>
          <w:color w:val="002215"/>
          <w:w w:val="105"/>
          <w:sz w:val="15"/>
          <w:szCs w:val="15"/>
        </w:rPr>
        <w:t>Forming_and_Governing_a_Nation</w:t>
      </w:r>
      <w:proofErr w:type="spellEnd"/>
      <w:r w:rsidRPr="00550463">
        <w:rPr>
          <w:color w:val="002215"/>
          <w:w w:val="105"/>
          <w:sz w:val="15"/>
          <w:szCs w:val="15"/>
        </w:rPr>
        <w:t>/</w:t>
      </w:r>
      <w:proofErr w:type="spellStart"/>
      <w:r w:rsidRPr="00550463">
        <w:rPr>
          <w:color w:val="002215"/>
          <w:w w:val="105"/>
          <w:sz w:val="15"/>
          <w:szCs w:val="15"/>
        </w:rPr>
        <w:t>parl</w:t>
      </w:r>
      <w:proofErr w:type="spellEnd"/>
    </w:p>
    <w:p w14:paraId="3CF7B47E" w14:textId="20F0AA2F" w:rsidR="00881E1F" w:rsidRDefault="00881E1F">
      <w:pPr>
        <w:pStyle w:val="FootnoteText"/>
      </w:pPr>
    </w:p>
  </w:footnote>
  <w:footnote w:id="31">
    <w:p w14:paraId="533AFAC0" w14:textId="568CC568" w:rsidR="00881E1F" w:rsidRDefault="00881E1F">
      <w:pPr>
        <w:pStyle w:val="FootnoteText"/>
      </w:pPr>
      <w:r>
        <w:rPr>
          <w:rStyle w:val="FootnoteReference"/>
        </w:rPr>
        <w:footnoteRef/>
      </w:r>
      <w:r>
        <w:rPr>
          <w:color w:val="939191"/>
          <w:w w:val="105"/>
          <w:sz w:val="15"/>
          <w:szCs w:val="15"/>
        </w:rPr>
        <w:t>GSMA</w:t>
      </w:r>
      <w:r>
        <w:rPr>
          <w:color w:val="939191"/>
          <w:spacing w:val="-14"/>
          <w:w w:val="105"/>
          <w:sz w:val="15"/>
          <w:szCs w:val="15"/>
        </w:rPr>
        <w:t xml:space="preserve"> </w:t>
      </w:r>
      <w:r>
        <w:rPr>
          <w:color w:val="939191"/>
          <w:w w:val="105"/>
          <w:sz w:val="15"/>
          <w:szCs w:val="15"/>
        </w:rPr>
        <w:t>2019,</w:t>
      </w:r>
      <w:r>
        <w:rPr>
          <w:color w:val="939191"/>
          <w:spacing w:val="-13"/>
          <w:w w:val="105"/>
          <w:sz w:val="15"/>
          <w:szCs w:val="15"/>
        </w:rPr>
        <w:t xml:space="preserve"> </w:t>
      </w:r>
      <w:r>
        <w:rPr>
          <w:color w:val="939191"/>
          <w:w w:val="105"/>
          <w:sz w:val="15"/>
          <w:szCs w:val="15"/>
        </w:rPr>
        <w:t>The</w:t>
      </w:r>
      <w:r>
        <w:rPr>
          <w:color w:val="939191"/>
          <w:spacing w:val="-14"/>
          <w:w w:val="105"/>
          <w:sz w:val="15"/>
          <w:szCs w:val="15"/>
        </w:rPr>
        <w:t xml:space="preserve"> </w:t>
      </w:r>
      <w:r>
        <w:rPr>
          <w:color w:val="939191"/>
          <w:w w:val="105"/>
          <w:sz w:val="15"/>
          <w:szCs w:val="15"/>
        </w:rPr>
        <w:t>State</w:t>
      </w:r>
      <w:r>
        <w:rPr>
          <w:color w:val="939191"/>
          <w:spacing w:val="-13"/>
          <w:w w:val="105"/>
          <w:sz w:val="15"/>
          <w:szCs w:val="15"/>
        </w:rPr>
        <w:t xml:space="preserve"> </w:t>
      </w:r>
      <w:r>
        <w:rPr>
          <w:color w:val="939191"/>
          <w:w w:val="105"/>
          <w:sz w:val="15"/>
          <w:szCs w:val="15"/>
        </w:rPr>
        <w:t>of</w:t>
      </w:r>
      <w:r>
        <w:rPr>
          <w:color w:val="939191"/>
          <w:spacing w:val="-13"/>
          <w:w w:val="105"/>
          <w:sz w:val="15"/>
          <w:szCs w:val="15"/>
        </w:rPr>
        <w:t xml:space="preserve"> </w:t>
      </w:r>
      <w:r>
        <w:rPr>
          <w:color w:val="939191"/>
          <w:w w:val="105"/>
          <w:sz w:val="15"/>
          <w:szCs w:val="15"/>
        </w:rPr>
        <w:t>Mobile</w:t>
      </w:r>
      <w:r>
        <w:rPr>
          <w:color w:val="939191"/>
          <w:spacing w:val="-14"/>
          <w:w w:val="105"/>
          <w:sz w:val="15"/>
          <w:szCs w:val="15"/>
        </w:rPr>
        <w:t xml:space="preserve"> </w:t>
      </w:r>
      <w:r>
        <w:rPr>
          <w:color w:val="939191"/>
          <w:w w:val="105"/>
          <w:sz w:val="15"/>
          <w:szCs w:val="15"/>
        </w:rPr>
        <w:t>Internet</w:t>
      </w:r>
      <w:r>
        <w:rPr>
          <w:color w:val="939191"/>
          <w:spacing w:val="-13"/>
          <w:w w:val="105"/>
          <w:sz w:val="15"/>
          <w:szCs w:val="15"/>
        </w:rPr>
        <w:t xml:space="preserve"> </w:t>
      </w:r>
      <w:r>
        <w:rPr>
          <w:color w:val="939191"/>
          <w:w w:val="105"/>
          <w:sz w:val="15"/>
          <w:szCs w:val="15"/>
        </w:rPr>
        <w:t>Connectivity</w:t>
      </w:r>
      <w:r>
        <w:rPr>
          <w:color w:val="939191"/>
          <w:spacing w:val="-13"/>
          <w:w w:val="105"/>
          <w:sz w:val="15"/>
          <w:szCs w:val="15"/>
        </w:rPr>
        <w:t xml:space="preserve"> </w:t>
      </w:r>
      <w:proofErr w:type="gramStart"/>
      <w:r>
        <w:rPr>
          <w:color w:val="939191"/>
          <w:w w:val="105"/>
          <w:sz w:val="15"/>
          <w:szCs w:val="15"/>
        </w:rPr>
        <w:t>2019,</w:t>
      </w:r>
      <w:r>
        <w:rPr>
          <w:color w:val="939191"/>
          <w:spacing w:val="-47"/>
          <w:w w:val="105"/>
          <w:sz w:val="15"/>
          <w:szCs w:val="15"/>
        </w:rPr>
        <w:t xml:space="preserve"> </w:t>
      </w:r>
      <w:r>
        <w:t xml:space="preserve"> </w:t>
      </w:r>
      <w:r>
        <w:rPr>
          <w:color w:val="002215"/>
          <w:spacing w:val="-2"/>
          <w:w w:val="105"/>
          <w:sz w:val="15"/>
          <w:szCs w:val="15"/>
        </w:rPr>
        <w:t>https</w:t>
      </w:r>
      <w:proofErr w:type="gramEnd"/>
      <w:r>
        <w:rPr>
          <w:color w:val="002215"/>
          <w:spacing w:val="-2"/>
          <w:w w:val="105"/>
          <w:sz w:val="15"/>
          <w:szCs w:val="15"/>
        </w:rPr>
        <w:t>://</w:t>
      </w:r>
      <w:hyperlink r:id="rId23" w:history="1">
        <w:r>
          <w:rPr>
            <w:color w:val="002215"/>
            <w:spacing w:val="-2"/>
            <w:w w:val="105"/>
            <w:sz w:val="15"/>
            <w:szCs w:val="15"/>
          </w:rPr>
          <w:t>www.gsma.com/mobilefordevelopment/resources/</w:t>
        </w:r>
      </w:hyperlink>
      <w:r>
        <w:rPr>
          <w:color w:val="002215"/>
          <w:spacing w:val="-1"/>
          <w:w w:val="105"/>
          <w:sz w:val="15"/>
          <w:szCs w:val="15"/>
        </w:rPr>
        <w:t xml:space="preserve"> </w:t>
      </w:r>
      <w:r>
        <w:rPr>
          <w:color w:val="002215"/>
          <w:w w:val="110"/>
          <w:sz w:val="15"/>
          <w:szCs w:val="15"/>
        </w:rPr>
        <w:t>the-state-of-mobile-internet-connectivity-report-2019/</w:t>
      </w:r>
    </w:p>
  </w:footnote>
  <w:footnote w:id="32">
    <w:p w14:paraId="29EC0E6E" w14:textId="6FA8C879" w:rsidR="00881E1F" w:rsidRDefault="00881E1F">
      <w:pPr>
        <w:pStyle w:val="FootnoteText"/>
      </w:pPr>
      <w:r>
        <w:rPr>
          <w:rStyle w:val="FootnoteReference"/>
        </w:rPr>
        <w:footnoteRef/>
      </w:r>
      <w:r>
        <w:t xml:space="preserve"> </w:t>
      </w:r>
      <w:r>
        <w:rPr>
          <w:color w:val="939191"/>
          <w:spacing w:val="-2"/>
          <w:w w:val="105"/>
          <w:sz w:val="15"/>
          <w:szCs w:val="15"/>
        </w:rPr>
        <w:t xml:space="preserve">Tourism Australia 2020, Travelling </w:t>
      </w:r>
      <w:r>
        <w:rPr>
          <w:color w:val="939191"/>
          <w:spacing w:val="-1"/>
          <w:w w:val="105"/>
          <w:sz w:val="15"/>
          <w:szCs w:val="15"/>
        </w:rPr>
        <w:t>to Australia Is One of the</w:t>
      </w:r>
      <w:r>
        <w:rPr>
          <w:color w:val="939191"/>
          <w:spacing w:val="-47"/>
          <w:w w:val="105"/>
          <w:sz w:val="15"/>
          <w:szCs w:val="15"/>
        </w:rPr>
        <w:t xml:space="preserve"> </w:t>
      </w:r>
      <w:r>
        <w:rPr>
          <w:color w:val="939191"/>
          <w:spacing w:val="-1"/>
          <w:w w:val="105"/>
          <w:sz w:val="15"/>
          <w:szCs w:val="15"/>
        </w:rPr>
        <w:t xml:space="preserve">Best Ways to Help Bushfire Recovery, </w:t>
      </w:r>
      <w:r>
        <w:rPr>
          <w:color w:val="002215"/>
          <w:spacing w:val="-1"/>
          <w:w w:val="105"/>
          <w:sz w:val="15"/>
          <w:szCs w:val="15"/>
        </w:rPr>
        <w:t>https://www.australia.</w:t>
      </w:r>
      <w:r>
        <w:rPr>
          <w:color w:val="002215"/>
          <w:w w:val="105"/>
          <w:sz w:val="15"/>
          <w:szCs w:val="15"/>
        </w:rPr>
        <w:t xml:space="preserve"> </w:t>
      </w:r>
      <w:r>
        <w:rPr>
          <w:color w:val="002215"/>
          <w:spacing w:val="-2"/>
          <w:w w:val="105"/>
          <w:sz w:val="15"/>
          <w:szCs w:val="15"/>
        </w:rPr>
        <w:t>com/</w:t>
      </w:r>
      <w:proofErr w:type="spellStart"/>
      <w:r>
        <w:rPr>
          <w:color w:val="002215"/>
          <w:spacing w:val="-2"/>
          <w:w w:val="105"/>
          <w:sz w:val="15"/>
          <w:szCs w:val="15"/>
        </w:rPr>
        <w:t>en</w:t>
      </w:r>
      <w:proofErr w:type="spellEnd"/>
      <w:r>
        <w:rPr>
          <w:color w:val="002215"/>
          <w:spacing w:val="-2"/>
          <w:w w:val="105"/>
          <w:sz w:val="15"/>
          <w:szCs w:val="15"/>
        </w:rPr>
        <w:t>/facts-and-planning/useful-tips/bushfire-safety/how-</w:t>
      </w:r>
      <w:r>
        <w:rPr>
          <w:color w:val="002215"/>
          <w:spacing w:val="-1"/>
          <w:w w:val="105"/>
          <w:sz w:val="15"/>
          <w:szCs w:val="15"/>
        </w:rPr>
        <w:t xml:space="preserve"> </w:t>
      </w:r>
      <w:r>
        <w:rPr>
          <w:color w:val="002215"/>
          <w:w w:val="105"/>
          <w:sz w:val="15"/>
          <w:szCs w:val="15"/>
        </w:rPr>
        <w:t>you-can-help.html</w:t>
      </w:r>
    </w:p>
  </w:footnote>
  <w:footnote w:id="33">
    <w:p w14:paraId="0E3D4FD1" w14:textId="61B4C6EE" w:rsidR="00881E1F" w:rsidRDefault="00881E1F">
      <w:pPr>
        <w:pStyle w:val="FootnoteText"/>
      </w:pPr>
      <w:r>
        <w:rPr>
          <w:rStyle w:val="FootnoteReference"/>
        </w:rPr>
        <w:footnoteRef/>
      </w:r>
      <w:r>
        <w:rPr>
          <w:color w:val="939191"/>
          <w:spacing w:val="-2"/>
          <w:w w:val="105"/>
          <w:sz w:val="15"/>
          <w:szCs w:val="15"/>
        </w:rPr>
        <w:t>Tourism</w:t>
      </w:r>
      <w:r>
        <w:rPr>
          <w:color w:val="939191"/>
          <w:spacing w:val="-13"/>
          <w:w w:val="105"/>
          <w:sz w:val="15"/>
          <w:szCs w:val="15"/>
        </w:rPr>
        <w:t xml:space="preserve"> </w:t>
      </w:r>
      <w:r>
        <w:rPr>
          <w:color w:val="939191"/>
          <w:spacing w:val="-1"/>
          <w:w w:val="105"/>
          <w:sz w:val="15"/>
          <w:szCs w:val="15"/>
        </w:rPr>
        <w:t>Research</w:t>
      </w:r>
      <w:r>
        <w:rPr>
          <w:color w:val="939191"/>
          <w:spacing w:val="-13"/>
          <w:w w:val="105"/>
          <w:sz w:val="15"/>
          <w:szCs w:val="15"/>
        </w:rPr>
        <w:t xml:space="preserve"> </w:t>
      </w:r>
      <w:r>
        <w:rPr>
          <w:color w:val="939191"/>
          <w:spacing w:val="-1"/>
          <w:w w:val="105"/>
          <w:sz w:val="15"/>
          <w:szCs w:val="15"/>
        </w:rPr>
        <w:t>Australia</w:t>
      </w:r>
      <w:r>
        <w:rPr>
          <w:color w:val="939191"/>
          <w:spacing w:val="-12"/>
          <w:w w:val="105"/>
          <w:sz w:val="15"/>
          <w:szCs w:val="15"/>
        </w:rPr>
        <w:t xml:space="preserve"> </w:t>
      </w:r>
      <w:r>
        <w:rPr>
          <w:color w:val="939191"/>
          <w:spacing w:val="-1"/>
          <w:w w:val="105"/>
          <w:sz w:val="15"/>
          <w:szCs w:val="15"/>
        </w:rPr>
        <w:t>International</w:t>
      </w:r>
      <w:r>
        <w:rPr>
          <w:color w:val="939191"/>
          <w:spacing w:val="-13"/>
          <w:w w:val="105"/>
          <w:sz w:val="15"/>
          <w:szCs w:val="15"/>
        </w:rPr>
        <w:t xml:space="preserve"> </w:t>
      </w:r>
      <w:r>
        <w:rPr>
          <w:color w:val="939191"/>
          <w:spacing w:val="-1"/>
          <w:w w:val="105"/>
          <w:sz w:val="15"/>
          <w:szCs w:val="15"/>
        </w:rPr>
        <w:t>Visitor</w:t>
      </w:r>
      <w:r>
        <w:rPr>
          <w:color w:val="939191"/>
          <w:spacing w:val="-13"/>
          <w:w w:val="105"/>
          <w:sz w:val="15"/>
          <w:szCs w:val="15"/>
        </w:rPr>
        <w:t xml:space="preserve"> </w:t>
      </w:r>
      <w:r>
        <w:rPr>
          <w:color w:val="939191"/>
          <w:spacing w:val="-1"/>
          <w:w w:val="105"/>
          <w:sz w:val="15"/>
          <w:szCs w:val="15"/>
        </w:rPr>
        <w:t>Survey,</w:t>
      </w:r>
      <w:r>
        <w:rPr>
          <w:color w:val="939191"/>
          <w:spacing w:val="-46"/>
          <w:w w:val="105"/>
          <w:sz w:val="15"/>
          <w:szCs w:val="15"/>
        </w:rPr>
        <w:t xml:space="preserve"> </w:t>
      </w:r>
      <w:r>
        <w:rPr>
          <w:color w:val="939191"/>
          <w:spacing w:val="-2"/>
          <w:w w:val="105"/>
          <w:sz w:val="15"/>
          <w:szCs w:val="15"/>
        </w:rPr>
        <w:t xml:space="preserve">September </w:t>
      </w:r>
      <w:proofErr w:type="gramStart"/>
      <w:r>
        <w:rPr>
          <w:color w:val="939191"/>
          <w:spacing w:val="-2"/>
          <w:w w:val="105"/>
          <w:sz w:val="15"/>
          <w:szCs w:val="15"/>
        </w:rPr>
        <w:t xml:space="preserve">2019 </w:t>
      </w:r>
      <w:r>
        <w:t xml:space="preserve"> </w:t>
      </w:r>
      <w:r>
        <w:rPr>
          <w:color w:val="002215"/>
          <w:spacing w:val="-2"/>
          <w:w w:val="105"/>
          <w:sz w:val="15"/>
          <w:szCs w:val="15"/>
        </w:rPr>
        <w:t>https</w:t>
      </w:r>
      <w:proofErr w:type="gramEnd"/>
      <w:r>
        <w:rPr>
          <w:color w:val="002215"/>
          <w:spacing w:val="-2"/>
          <w:w w:val="105"/>
          <w:sz w:val="15"/>
          <w:szCs w:val="15"/>
        </w:rPr>
        <w:t>://</w:t>
      </w:r>
      <w:hyperlink r:id="rId24" w:history="1">
        <w:r>
          <w:rPr>
            <w:color w:val="002215"/>
            <w:spacing w:val="-2"/>
            <w:w w:val="105"/>
            <w:sz w:val="15"/>
            <w:szCs w:val="15"/>
          </w:rPr>
          <w:t>www.tra.gov.au/data-and-</w:t>
        </w:r>
      </w:hyperlink>
      <w:r>
        <w:rPr>
          <w:color w:val="002215"/>
          <w:spacing w:val="-1"/>
          <w:w w:val="105"/>
          <w:sz w:val="15"/>
          <w:szCs w:val="15"/>
        </w:rPr>
        <w:t xml:space="preserve"> </w:t>
      </w:r>
      <w:r>
        <w:rPr>
          <w:color w:val="002215"/>
          <w:w w:val="105"/>
          <w:sz w:val="15"/>
          <w:szCs w:val="15"/>
        </w:rPr>
        <w:t>research/reports/international-visitor-survey-results-</w:t>
      </w:r>
      <w:r>
        <w:rPr>
          <w:color w:val="002215"/>
          <w:spacing w:val="1"/>
          <w:w w:val="105"/>
          <w:sz w:val="15"/>
          <w:szCs w:val="15"/>
        </w:rPr>
        <w:t xml:space="preserve"> </w:t>
      </w:r>
      <w:r>
        <w:rPr>
          <w:color w:val="002215"/>
          <w:w w:val="105"/>
          <w:sz w:val="15"/>
          <w:szCs w:val="15"/>
        </w:rPr>
        <w:t>september-2020/international-visitor-survey-results-</w:t>
      </w:r>
      <w:r>
        <w:rPr>
          <w:color w:val="002215"/>
          <w:spacing w:val="1"/>
          <w:w w:val="105"/>
          <w:sz w:val="15"/>
          <w:szCs w:val="15"/>
        </w:rPr>
        <w:t xml:space="preserve"> </w:t>
      </w:r>
      <w:r>
        <w:rPr>
          <w:color w:val="002215"/>
          <w:w w:val="105"/>
          <w:sz w:val="15"/>
          <w:szCs w:val="15"/>
        </w:rPr>
        <w:t>september-2020</w:t>
      </w:r>
    </w:p>
  </w:footnote>
  <w:footnote w:id="34">
    <w:p w14:paraId="57164B3F" w14:textId="6334E5FA" w:rsidR="00881E1F" w:rsidRDefault="00881E1F">
      <w:pPr>
        <w:pStyle w:val="FootnoteText"/>
      </w:pPr>
      <w:r>
        <w:rPr>
          <w:rStyle w:val="FootnoteReference"/>
        </w:rPr>
        <w:footnoteRef/>
      </w:r>
      <w:r>
        <w:t xml:space="preserve"> </w:t>
      </w:r>
      <w:r>
        <w:rPr>
          <w:color w:val="939191"/>
          <w:spacing w:val="-2"/>
          <w:w w:val="105"/>
          <w:sz w:val="15"/>
          <w:szCs w:val="15"/>
        </w:rPr>
        <w:t>Tourism</w:t>
      </w:r>
      <w:r>
        <w:rPr>
          <w:color w:val="939191"/>
          <w:spacing w:val="-13"/>
          <w:w w:val="105"/>
          <w:sz w:val="15"/>
          <w:szCs w:val="15"/>
        </w:rPr>
        <w:t xml:space="preserve"> </w:t>
      </w:r>
      <w:r>
        <w:rPr>
          <w:color w:val="939191"/>
          <w:spacing w:val="-1"/>
          <w:w w:val="105"/>
          <w:sz w:val="15"/>
          <w:szCs w:val="15"/>
        </w:rPr>
        <w:t>Research</w:t>
      </w:r>
      <w:r>
        <w:rPr>
          <w:color w:val="939191"/>
          <w:spacing w:val="-13"/>
          <w:w w:val="105"/>
          <w:sz w:val="15"/>
          <w:szCs w:val="15"/>
        </w:rPr>
        <w:t xml:space="preserve"> </w:t>
      </w:r>
      <w:r>
        <w:rPr>
          <w:color w:val="939191"/>
          <w:spacing w:val="-1"/>
          <w:w w:val="105"/>
          <w:sz w:val="15"/>
          <w:szCs w:val="15"/>
        </w:rPr>
        <w:t>Australia</w:t>
      </w:r>
      <w:r>
        <w:rPr>
          <w:color w:val="939191"/>
          <w:spacing w:val="-12"/>
          <w:w w:val="105"/>
          <w:sz w:val="15"/>
          <w:szCs w:val="15"/>
        </w:rPr>
        <w:t xml:space="preserve"> </w:t>
      </w:r>
      <w:r>
        <w:rPr>
          <w:color w:val="939191"/>
          <w:spacing w:val="-1"/>
          <w:w w:val="105"/>
          <w:sz w:val="15"/>
          <w:szCs w:val="15"/>
        </w:rPr>
        <w:t>International</w:t>
      </w:r>
      <w:r>
        <w:rPr>
          <w:color w:val="939191"/>
          <w:spacing w:val="-13"/>
          <w:w w:val="105"/>
          <w:sz w:val="15"/>
          <w:szCs w:val="15"/>
        </w:rPr>
        <w:t xml:space="preserve"> </w:t>
      </w:r>
      <w:r>
        <w:rPr>
          <w:color w:val="939191"/>
          <w:spacing w:val="-1"/>
          <w:w w:val="105"/>
          <w:sz w:val="15"/>
          <w:szCs w:val="15"/>
        </w:rPr>
        <w:t>Visitor</w:t>
      </w:r>
      <w:r>
        <w:rPr>
          <w:color w:val="939191"/>
          <w:spacing w:val="-13"/>
          <w:w w:val="105"/>
          <w:sz w:val="15"/>
          <w:szCs w:val="15"/>
        </w:rPr>
        <w:t xml:space="preserve"> </w:t>
      </w:r>
      <w:r>
        <w:rPr>
          <w:color w:val="939191"/>
          <w:spacing w:val="-1"/>
          <w:w w:val="105"/>
          <w:sz w:val="15"/>
          <w:szCs w:val="15"/>
        </w:rPr>
        <w:t>Survey,</w:t>
      </w:r>
      <w:r>
        <w:rPr>
          <w:color w:val="939191"/>
          <w:spacing w:val="-46"/>
          <w:w w:val="105"/>
          <w:sz w:val="15"/>
          <w:szCs w:val="15"/>
        </w:rPr>
        <w:t xml:space="preserve"> </w:t>
      </w:r>
      <w:r>
        <w:rPr>
          <w:color w:val="939191"/>
          <w:spacing w:val="-2"/>
          <w:w w:val="105"/>
          <w:sz w:val="15"/>
          <w:szCs w:val="15"/>
        </w:rPr>
        <w:t>September 2019</w:t>
      </w:r>
    </w:p>
  </w:footnote>
  <w:footnote w:id="35">
    <w:p w14:paraId="08F99F5D" w14:textId="21E0EA1F" w:rsidR="00881E1F" w:rsidRDefault="00881E1F">
      <w:pPr>
        <w:pStyle w:val="FootnoteText"/>
      </w:pPr>
      <w:r>
        <w:rPr>
          <w:rStyle w:val="FootnoteReference"/>
        </w:rPr>
        <w:footnoteRef/>
      </w:r>
      <w:r>
        <w:rPr>
          <w:color w:val="939191"/>
          <w:sz w:val="15"/>
          <w:szCs w:val="15"/>
        </w:rPr>
        <w:t>Overseas</w:t>
      </w:r>
      <w:r>
        <w:rPr>
          <w:color w:val="939191"/>
          <w:spacing w:val="13"/>
          <w:sz w:val="15"/>
          <w:szCs w:val="15"/>
        </w:rPr>
        <w:t xml:space="preserve"> </w:t>
      </w:r>
      <w:r>
        <w:rPr>
          <w:color w:val="939191"/>
          <w:sz w:val="15"/>
          <w:szCs w:val="15"/>
        </w:rPr>
        <w:t>Arrivals</w:t>
      </w:r>
      <w:r>
        <w:rPr>
          <w:color w:val="939191"/>
          <w:spacing w:val="14"/>
          <w:sz w:val="15"/>
          <w:szCs w:val="15"/>
        </w:rPr>
        <w:t xml:space="preserve"> </w:t>
      </w:r>
      <w:r>
        <w:rPr>
          <w:color w:val="939191"/>
          <w:sz w:val="15"/>
          <w:szCs w:val="15"/>
        </w:rPr>
        <w:t>and</w:t>
      </w:r>
      <w:r>
        <w:rPr>
          <w:color w:val="939191"/>
          <w:spacing w:val="14"/>
          <w:sz w:val="15"/>
          <w:szCs w:val="15"/>
        </w:rPr>
        <w:t xml:space="preserve"> </w:t>
      </w:r>
      <w:r>
        <w:rPr>
          <w:color w:val="939191"/>
          <w:sz w:val="15"/>
          <w:szCs w:val="15"/>
        </w:rPr>
        <w:t>Departures</w:t>
      </w:r>
      <w:r>
        <w:t xml:space="preserve"> </w:t>
      </w:r>
      <w:r>
        <w:rPr>
          <w:color w:val="002215"/>
          <w:sz w:val="15"/>
          <w:szCs w:val="15"/>
        </w:rPr>
        <w:t>https://data.gov.au/data/</w:t>
      </w:r>
      <w:r>
        <w:rPr>
          <w:color w:val="002215"/>
          <w:spacing w:val="-44"/>
          <w:sz w:val="15"/>
          <w:szCs w:val="15"/>
        </w:rPr>
        <w:t xml:space="preserve"> </w:t>
      </w:r>
      <w:r>
        <w:rPr>
          <w:color w:val="002215"/>
          <w:w w:val="105"/>
          <w:sz w:val="15"/>
          <w:szCs w:val="15"/>
        </w:rPr>
        <w:t>dataset/overseas-arrivals-and-departures</w:t>
      </w:r>
    </w:p>
  </w:footnote>
  <w:footnote w:id="36">
    <w:p w14:paraId="2D0F9E57" w14:textId="4089E5F0" w:rsidR="00881E1F" w:rsidRDefault="00881E1F">
      <w:pPr>
        <w:pStyle w:val="FootnoteText"/>
      </w:pPr>
      <w:r>
        <w:rPr>
          <w:rStyle w:val="FootnoteReference"/>
        </w:rPr>
        <w:footnoteRef/>
      </w:r>
      <w:r>
        <w:rPr>
          <w:color w:val="939191"/>
          <w:w w:val="105"/>
          <w:sz w:val="15"/>
          <w:szCs w:val="15"/>
        </w:rPr>
        <w:t>Department</w:t>
      </w:r>
      <w:r>
        <w:rPr>
          <w:color w:val="939191"/>
          <w:spacing w:val="-10"/>
          <w:w w:val="105"/>
          <w:sz w:val="15"/>
          <w:szCs w:val="15"/>
        </w:rPr>
        <w:t xml:space="preserve"> </w:t>
      </w:r>
      <w:r>
        <w:rPr>
          <w:color w:val="939191"/>
          <w:w w:val="105"/>
          <w:sz w:val="15"/>
          <w:szCs w:val="15"/>
        </w:rPr>
        <w:t>of</w:t>
      </w:r>
      <w:r>
        <w:rPr>
          <w:color w:val="939191"/>
          <w:spacing w:val="-10"/>
          <w:w w:val="105"/>
          <w:sz w:val="15"/>
          <w:szCs w:val="15"/>
        </w:rPr>
        <w:t xml:space="preserve"> </w:t>
      </w:r>
      <w:r>
        <w:rPr>
          <w:color w:val="939191"/>
          <w:w w:val="105"/>
          <w:sz w:val="15"/>
          <w:szCs w:val="15"/>
        </w:rPr>
        <w:t>Agriculture,</w:t>
      </w:r>
      <w:r>
        <w:rPr>
          <w:color w:val="939191"/>
          <w:spacing w:val="-10"/>
          <w:w w:val="105"/>
          <w:sz w:val="15"/>
          <w:szCs w:val="15"/>
        </w:rPr>
        <w:t xml:space="preserve"> </w:t>
      </w:r>
      <w:r>
        <w:rPr>
          <w:color w:val="939191"/>
          <w:w w:val="105"/>
          <w:sz w:val="15"/>
          <w:szCs w:val="15"/>
        </w:rPr>
        <w:t>Water</w:t>
      </w:r>
      <w:r>
        <w:rPr>
          <w:color w:val="939191"/>
          <w:spacing w:val="-10"/>
          <w:w w:val="105"/>
          <w:sz w:val="15"/>
          <w:szCs w:val="15"/>
        </w:rPr>
        <w:t xml:space="preserve"> </w:t>
      </w:r>
      <w:r>
        <w:rPr>
          <w:color w:val="939191"/>
          <w:w w:val="105"/>
          <w:sz w:val="15"/>
          <w:szCs w:val="15"/>
        </w:rPr>
        <w:t>and</w:t>
      </w:r>
      <w:r>
        <w:rPr>
          <w:color w:val="939191"/>
          <w:spacing w:val="-10"/>
          <w:w w:val="105"/>
          <w:sz w:val="15"/>
          <w:szCs w:val="15"/>
        </w:rPr>
        <w:t xml:space="preserve"> </w:t>
      </w:r>
      <w:r>
        <w:rPr>
          <w:color w:val="939191"/>
          <w:w w:val="105"/>
          <w:sz w:val="15"/>
          <w:szCs w:val="15"/>
        </w:rPr>
        <w:t>the</w:t>
      </w:r>
      <w:r>
        <w:rPr>
          <w:color w:val="939191"/>
          <w:spacing w:val="-10"/>
          <w:w w:val="105"/>
          <w:sz w:val="15"/>
          <w:szCs w:val="15"/>
        </w:rPr>
        <w:t xml:space="preserve"> </w:t>
      </w:r>
      <w:r>
        <w:rPr>
          <w:color w:val="939191"/>
          <w:w w:val="105"/>
          <w:sz w:val="15"/>
          <w:szCs w:val="15"/>
        </w:rPr>
        <w:t>Environment</w:t>
      </w:r>
      <w:r>
        <w:rPr>
          <w:color w:val="939191"/>
          <w:spacing w:val="-10"/>
          <w:w w:val="105"/>
          <w:sz w:val="15"/>
          <w:szCs w:val="15"/>
        </w:rPr>
        <w:t xml:space="preserve"> </w:t>
      </w:r>
      <w:r>
        <w:rPr>
          <w:color w:val="939191"/>
          <w:w w:val="105"/>
          <w:sz w:val="15"/>
          <w:szCs w:val="15"/>
        </w:rPr>
        <w:t>2020,</w:t>
      </w:r>
      <w:r>
        <w:rPr>
          <w:color w:val="939191"/>
          <w:spacing w:val="-47"/>
          <w:w w:val="105"/>
          <w:sz w:val="15"/>
          <w:szCs w:val="15"/>
        </w:rPr>
        <w:t xml:space="preserve"> </w:t>
      </w:r>
      <w:r>
        <w:rPr>
          <w:color w:val="939191"/>
          <w:w w:val="105"/>
          <w:sz w:val="15"/>
          <w:szCs w:val="15"/>
        </w:rPr>
        <w:t>World Heritage Places – Gondwana Rainforests of Australia,</w:t>
      </w:r>
      <w:r>
        <w:rPr>
          <w:color w:val="939191"/>
          <w:spacing w:val="1"/>
          <w:w w:val="105"/>
          <w:sz w:val="15"/>
          <w:szCs w:val="15"/>
        </w:rPr>
        <w:t xml:space="preserve"> </w:t>
      </w:r>
      <w:r>
        <w:t xml:space="preserve"> </w:t>
      </w:r>
      <w:hyperlink r:id="rId25" w:history="1">
        <w:r>
          <w:rPr>
            <w:color w:val="002215"/>
            <w:w w:val="105"/>
            <w:sz w:val="15"/>
            <w:szCs w:val="15"/>
          </w:rPr>
          <w:t>http://www.environment.gov.au/heritage/places/world/</w:t>
        </w:r>
      </w:hyperlink>
      <w:r>
        <w:rPr>
          <w:color w:val="002215"/>
          <w:spacing w:val="1"/>
          <w:w w:val="105"/>
          <w:sz w:val="15"/>
          <w:szCs w:val="15"/>
        </w:rPr>
        <w:t xml:space="preserve"> </w:t>
      </w:r>
      <w:proofErr w:type="spellStart"/>
      <w:r>
        <w:rPr>
          <w:color w:val="002215"/>
          <w:w w:val="105"/>
          <w:sz w:val="15"/>
          <w:szCs w:val="15"/>
        </w:rPr>
        <w:t>gondwana</w:t>
      </w:r>
      <w:proofErr w:type="spellEnd"/>
    </w:p>
  </w:footnote>
  <w:footnote w:id="37">
    <w:p w14:paraId="283C0762" w14:textId="3CEC2024" w:rsidR="00881E1F" w:rsidRDefault="00881E1F">
      <w:pPr>
        <w:pStyle w:val="FootnoteText"/>
      </w:pPr>
      <w:r>
        <w:rPr>
          <w:rStyle w:val="FootnoteReference"/>
        </w:rPr>
        <w:footnoteRef/>
      </w:r>
      <w:r>
        <w:rPr>
          <w:color w:val="939191"/>
          <w:sz w:val="15"/>
          <w:szCs w:val="15"/>
        </w:rPr>
        <w:t>Mid-Year</w:t>
      </w:r>
      <w:r>
        <w:rPr>
          <w:color w:val="939191"/>
          <w:spacing w:val="9"/>
          <w:sz w:val="15"/>
          <w:szCs w:val="15"/>
        </w:rPr>
        <w:t xml:space="preserve"> </w:t>
      </w:r>
      <w:r>
        <w:rPr>
          <w:color w:val="939191"/>
          <w:sz w:val="15"/>
          <w:szCs w:val="15"/>
        </w:rPr>
        <w:t>Economic</w:t>
      </w:r>
      <w:r>
        <w:rPr>
          <w:color w:val="939191"/>
          <w:spacing w:val="9"/>
          <w:sz w:val="15"/>
          <w:szCs w:val="15"/>
        </w:rPr>
        <w:t xml:space="preserve"> </w:t>
      </w:r>
      <w:r>
        <w:rPr>
          <w:color w:val="939191"/>
          <w:sz w:val="15"/>
          <w:szCs w:val="15"/>
        </w:rPr>
        <w:t>and</w:t>
      </w:r>
      <w:r>
        <w:rPr>
          <w:color w:val="939191"/>
          <w:spacing w:val="9"/>
          <w:sz w:val="15"/>
          <w:szCs w:val="15"/>
        </w:rPr>
        <w:t xml:space="preserve"> </w:t>
      </w:r>
      <w:r>
        <w:rPr>
          <w:color w:val="939191"/>
          <w:sz w:val="15"/>
          <w:szCs w:val="15"/>
        </w:rPr>
        <w:t>Fiscal</w:t>
      </w:r>
      <w:r>
        <w:rPr>
          <w:color w:val="939191"/>
          <w:spacing w:val="9"/>
          <w:sz w:val="15"/>
          <w:szCs w:val="15"/>
        </w:rPr>
        <w:t xml:space="preserve"> </w:t>
      </w:r>
      <w:r>
        <w:rPr>
          <w:color w:val="939191"/>
          <w:sz w:val="15"/>
          <w:szCs w:val="15"/>
        </w:rPr>
        <w:t>Outlook</w:t>
      </w:r>
      <w:r>
        <w:t xml:space="preserve"> </w:t>
      </w:r>
      <w:r>
        <w:rPr>
          <w:color w:val="002215"/>
          <w:sz w:val="15"/>
          <w:szCs w:val="15"/>
        </w:rPr>
        <w:t>https://budget.gov.</w:t>
      </w:r>
      <w:r>
        <w:rPr>
          <w:color w:val="002215"/>
          <w:spacing w:val="-45"/>
          <w:sz w:val="15"/>
          <w:szCs w:val="15"/>
        </w:rPr>
        <w:t xml:space="preserve"> </w:t>
      </w:r>
      <w:r>
        <w:rPr>
          <w:color w:val="002215"/>
          <w:w w:val="105"/>
          <w:sz w:val="15"/>
          <w:szCs w:val="15"/>
        </w:rPr>
        <w:t>au/2020-21/content/</w:t>
      </w:r>
      <w:proofErr w:type="spellStart"/>
      <w:r>
        <w:rPr>
          <w:color w:val="002215"/>
          <w:w w:val="105"/>
          <w:sz w:val="15"/>
          <w:szCs w:val="15"/>
        </w:rPr>
        <w:t>myefo</w:t>
      </w:r>
      <w:proofErr w:type="spellEnd"/>
      <w:r>
        <w:rPr>
          <w:color w:val="002215"/>
          <w:w w:val="105"/>
          <w:sz w:val="15"/>
          <w:szCs w:val="15"/>
        </w:rPr>
        <w:t>/index.htm</w:t>
      </w:r>
    </w:p>
  </w:footnote>
  <w:footnote w:id="38">
    <w:p w14:paraId="3364280C" w14:textId="072B48CC" w:rsidR="00881E1F" w:rsidRDefault="00881E1F">
      <w:pPr>
        <w:pStyle w:val="FootnoteText"/>
      </w:pPr>
      <w:r>
        <w:rPr>
          <w:rStyle w:val="FootnoteReference"/>
        </w:rPr>
        <w:footnoteRef/>
      </w:r>
      <w:r>
        <w:rPr>
          <w:color w:val="939191"/>
          <w:spacing w:val="-2"/>
          <w:w w:val="105"/>
          <w:sz w:val="15"/>
          <w:szCs w:val="15"/>
        </w:rPr>
        <w:t>IMF</w:t>
      </w:r>
      <w:r>
        <w:rPr>
          <w:color w:val="939191"/>
          <w:spacing w:val="-13"/>
          <w:w w:val="105"/>
          <w:sz w:val="15"/>
          <w:szCs w:val="15"/>
        </w:rPr>
        <w:t xml:space="preserve"> </w:t>
      </w:r>
      <w:r>
        <w:rPr>
          <w:color w:val="939191"/>
          <w:spacing w:val="-2"/>
          <w:w w:val="105"/>
          <w:sz w:val="15"/>
          <w:szCs w:val="15"/>
        </w:rPr>
        <w:t>World</w:t>
      </w:r>
      <w:r>
        <w:rPr>
          <w:color w:val="939191"/>
          <w:spacing w:val="-13"/>
          <w:w w:val="105"/>
          <w:sz w:val="15"/>
          <w:szCs w:val="15"/>
        </w:rPr>
        <w:t xml:space="preserve"> </w:t>
      </w:r>
      <w:r>
        <w:rPr>
          <w:color w:val="939191"/>
          <w:spacing w:val="-2"/>
          <w:w w:val="105"/>
          <w:sz w:val="15"/>
          <w:szCs w:val="15"/>
        </w:rPr>
        <w:t>Economic</w:t>
      </w:r>
      <w:r>
        <w:rPr>
          <w:color w:val="939191"/>
          <w:spacing w:val="-12"/>
          <w:w w:val="105"/>
          <w:sz w:val="15"/>
          <w:szCs w:val="15"/>
        </w:rPr>
        <w:t xml:space="preserve"> </w:t>
      </w:r>
      <w:r>
        <w:rPr>
          <w:color w:val="939191"/>
          <w:spacing w:val="-1"/>
          <w:w w:val="105"/>
          <w:sz w:val="15"/>
          <w:szCs w:val="15"/>
        </w:rPr>
        <w:t>Outlook,</w:t>
      </w:r>
      <w:r>
        <w:rPr>
          <w:color w:val="939191"/>
          <w:spacing w:val="-13"/>
          <w:w w:val="105"/>
          <w:sz w:val="15"/>
          <w:szCs w:val="15"/>
        </w:rPr>
        <w:t xml:space="preserve"> </w:t>
      </w:r>
      <w:r>
        <w:rPr>
          <w:color w:val="939191"/>
          <w:spacing w:val="-1"/>
          <w:w w:val="105"/>
          <w:sz w:val="15"/>
          <w:szCs w:val="15"/>
        </w:rPr>
        <w:t>October</w:t>
      </w:r>
      <w:r>
        <w:rPr>
          <w:color w:val="939191"/>
          <w:spacing w:val="-12"/>
          <w:w w:val="105"/>
          <w:sz w:val="15"/>
          <w:szCs w:val="15"/>
        </w:rPr>
        <w:t xml:space="preserve"> </w:t>
      </w:r>
      <w:proofErr w:type="gramStart"/>
      <w:r>
        <w:rPr>
          <w:color w:val="939191"/>
          <w:spacing w:val="-1"/>
          <w:w w:val="105"/>
          <w:sz w:val="15"/>
          <w:szCs w:val="15"/>
        </w:rPr>
        <w:t>2020,</w:t>
      </w:r>
      <w:r>
        <w:rPr>
          <w:color w:val="939191"/>
          <w:spacing w:val="-13"/>
          <w:w w:val="105"/>
          <w:sz w:val="15"/>
          <w:szCs w:val="15"/>
        </w:rPr>
        <w:t xml:space="preserve"> </w:t>
      </w:r>
      <w:r>
        <w:t xml:space="preserve"> </w:t>
      </w:r>
      <w:r>
        <w:rPr>
          <w:color w:val="002215"/>
          <w:spacing w:val="-1"/>
          <w:w w:val="105"/>
          <w:sz w:val="15"/>
          <w:szCs w:val="15"/>
        </w:rPr>
        <w:t>https</w:t>
      </w:r>
      <w:proofErr w:type="gramEnd"/>
      <w:r>
        <w:rPr>
          <w:color w:val="002215"/>
          <w:spacing w:val="-1"/>
          <w:w w:val="105"/>
          <w:sz w:val="15"/>
          <w:szCs w:val="15"/>
        </w:rPr>
        <w:t>://</w:t>
      </w:r>
      <w:hyperlink r:id="rId26" w:history="1">
        <w:r>
          <w:rPr>
            <w:color w:val="002215"/>
            <w:spacing w:val="-1"/>
            <w:w w:val="105"/>
            <w:sz w:val="15"/>
            <w:szCs w:val="15"/>
          </w:rPr>
          <w:t>www.</w:t>
        </w:r>
      </w:hyperlink>
      <w:r>
        <w:rPr>
          <w:color w:val="002215"/>
          <w:spacing w:val="-47"/>
          <w:w w:val="105"/>
          <w:sz w:val="15"/>
          <w:szCs w:val="15"/>
        </w:rPr>
        <w:t xml:space="preserve"> </w:t>
      </w:r>
      <w:r>
        <w:rPr>
          <w:color w:val="002215"/>
          <w:spacing w:val="-2"/>
          <w:w w:val="105"/>
          <w:sz w:val="15"/>
          <w:szCs w:val="15"/>
        </w:rPr>
        <w:t>imf.org/</w:t>
      </w:r>
      <w:proofErr w:type="spellStart"/>
      <w:r>
        <w:rPr>
          <w:color w:val="002215"/>
          <w:spacing w:val="-2"/>
          <w:w w:val="105"/>
          <w:sz w:val="15"/>
          <w:szCs w:val="15"/>
        </w:rPr>
        <w:t>en</w:t>
      </w:r>
      <w:proofErr w:type="spellEnd"/>
      <w:r>
        <w:rPr>
          <w:color w:val="002215"/>
          <w:spacing w:val="-2"/>
          <w:w w:val="105"/>
          <w:sz w:val="15"/>
          <w:szCs w:val="15"/>
        </w:rPr>
        <w:t>/Publications/WEO/Issues/2020/09/30/world-</w:t>
      </w:r>
      <w:r>
        <w:rPr>
          <w:color w:val="002215"/>
          <w:spacing w:val="-1"/>
          <w:w w:val="105"/>
          <w:sz w:val="15"/>
          <w:szCs w:val="15"/>
        </w:rPr>
        <w:t xml:space="preserve"> </w:t>
      </w:r>
      <w:r>
        <w:rPr>
          <w:color w:val="002215"/>
          <w:w w:val="105"/>
          <w:sz w:val="15"/>
          <w:szCs w:val="15"/>
        </w:rPr>
        <w:t>economic-outlook-october-2020</w:t>
      </w:r>
    </w:p>
  </w:footnote>
  <w:footnote w:id="39">
    <w:p w14:paraId="4F939168" w14:textId="112DAFEC" w:rsidR="00881E1F" w:rsidRPr="00043260" w:rsidRDefault="00881E1F" w:rsidP="00043260">
      <w:pPr>
        <w:tabs>
          <w:tab w:val="left" w:pos="1564"/>
        </w:tabs>
        <w:kinsoku w:val="0"/>
        <w:overflowPunct w:val="0"/>
        <w:spacing w:line="230" w:lineRule="auto"/>
        <w:ind w:right="289"/>
        <w:rPr>
          <w:color w:val="939191"/>
          <w:spacing w:val="-1"/>
          <w:w w:val="105"/>
          <w:sz w:val="15"/>
          <w:szCs w:val="15"/>
        </w:rPr>
      </w:pPr>
      <w:r>
        <w:rPr>
          <w:rStyle w:val="FootnoteReference"/>
        </w:rPr>
        <w:footnoteRef/>
      </w:r>
      <w:r w:rsidRPr="009367E1">
        <w:rPr>
          <w:color w:val="939191"/>
          <w:sz w:val="15"/>
          <w:szCs w:val="15"/>
        </w:rPr>
        <w:t>Australian</w:t>
      </w:r>
      <w:r w:rsidRPr="009367E1">
        <w:rPr>
          <w:color w:val="939191"/>
          <w:spacing w:val="13"/>
          <w:sz w:val="15"/>
          <w:szCs w:val="15"/>
        </w:rPr>
        <w:t xml:space="preserve"> </w:t>
      </w:r>
      <w:r w:rsidRPr="009367E1">
        <w:rPr>
          <w:color w:val="939191"/>
          <w:sz w:val="15"/>
          <w:szCs w:val="15"/>
        </w:rPr>
        <w:t>Trade</w:t>
      </w:r>
      <w:r w:rsidRPr="009367E1">
        <w:rPr>
          <w:color w:val="939191"/>
          <w:spacing w:val="14"/>
          <w:sz w:val="15"/>
          <w:szCs w:val="15"/>
        </w:rPr>
        <w:t xml:space="preserve"> </w:t>
      </w:r>
      <w:r w:rsidRPr="009367E1">
        <w:rPr>
          <w:color w:val="939191"/>
          <w:sz w:val="15"/>
          <w:szCs w:val="15"/>
        </w:rPr>
        <w:t>Commission,</w:t>
      </w:r>
      <w:r w:rsidRPr="009367E1">
        <w:rPr>
          <w:color w:val="939191"/>
          <w:spacing w:val="14"/>
          <w:sz w:val="15"/>
          <w:szCs w:val="15"/>
        </w:rPr>
        <w:t xml:space="preserve"> </w:t>
      </w:r>
      <w:r w:rsidRPr="009367E1">
        <w:rPr>
          <w:color w:val="939191"/>
          <w:sz w:val="15"/>
          <w:szCs w:val="15"/>
        </w:rPr>
        <w:t>OECD,</w:t>
      </w:r>
      <w:r w:rsidRPr="009367E1">
        <w:rPr>
          <w:color w:val="939191"/>
          <w:spacing w:val="13"/>
          <w:sz w:val="15"/>
          <w:szCs w:val="15"/>
        </w:rPr>
        <w:t xml:space="preserve"> </w:t>
      </w:r>
      <w:r w:rsidRPr="009367E1">
        <w:rPr>
          <w:color w:val="939191"/>
          <w:sz w:val="15"/>
          <w:szCs w:val="15"/>
        </w:rPr>
        <w:t>Data</w:t>
      </w:r>
      <w:r w:rsidRPr="009367E1">
        <w:rPr>
          <w:color w:val="939191"/>
          <w:spacing w:val="14"/>
          <w:sz w:val="15"/>
          <w:szCs w:val="15"/>
        </w:rPr>
        <w:t xml:space="preserve"> </w:t>
      </w:r>
      <w:r w:rsidRPr="009367E1">
        <w:rPr>
          <w:color w:val="939191"/>
          <w:sz w:val="15"/>
          <w:szCs w:val="15"/>
        </w:rPr>
        <w:t>extracted</w:t>
      </w:r>
      <w:r w:rsidRPr="009367E1">
        <w:rPr>
          <w:color w:val="939191"/>
          <w:spacing w:val="14"/>
          <w:sz w:val="15"/>
          <w:szCs w:val="15"/>
        </w:rPr>
        <w:t xml:space="preserve"> </w:t>
      </w:r>
      <w:r w:rsidRPr="009367E1">
        <w:rPr>
          <w:color w:val="939191"/>
          <w:sz w:val="15"/>
          <w:szCs w:val="15"/>
        </w:rPr>
        <w:t>on</w:t>
      </w:r>
      <w:r w:rsidRPr="009367E1">
        <w:rPr>
          <w:color w:val="939191"/>
          <w:spacing w:val="1"/>
          <w:sz w:val="15"/>
          <w:szCs w:val="15"/>
        </w:rPr>
        <w:t xml:space="preserve"> </w:t>
      </w:r>
      <w:r w:rsidRPr="009367E1">
        <w:rPr>
          <w:color w:val="939191"/>
          <w:w w:val="105"/>
          <w:sz w:val="15"/>
          <w:szCs w:val="15"/>
        </w:rPr>
        <w:t>05</w:t>
      </w:r>
      <w:r w:rsidRPr="009367E1">
        <w:rPr>
          <w:color w:val="939191"/>
          <w:spacing w:val="-13"/>
          <w:w w:val="105"/>
          <w:sz w:val="15"/>
          <w:szCs w:val="15"/>
        </w:rPr>
        <w:t xml:space="preserve"> </w:t>
      </w:r>
      <w:r w:rsidRPr="009367E1">
        <w:rPr>
          <w:color w:val="939191"/>
          <w:w w:val="105"/>
          <w:sz w:val="15"/>
          <w:szCs w:val="15"/>
        </w:rPr>
        <w:t>September</w:t>
      </w:r>
      <w:r w:rsidRPr="009367E1">
        <w:rPr>
          <w:color w:val="939191"/>
          <w:spacing w:val="-12"/>
          <w:w w:val="105"/>
          <w:sz w:val="15"/>
          <w:szCs w:val="15"/>
        </w:rPr>
        <w:t xml:space="preserve"> </w:t>
      </w:r>
      <w:r w:rsidRPr="009367E1">
        <w:rPr>
          <w:color w:val="939191"/>
          <w:w w:val="105"/>
          <w:sz w:val="15"/>
          <w:szCs w:val="15"/>
        </w:rPr>
        <w:t>2019</w:t>
      </w:r>
      <w:r w:rsidRPr="009367E1">
        <w:rPr>
          <w:color w:val="939191"/>
          <w:spacing w:val="-13"/>
          <w:w w:val="105"/>
          <w:sz w:val="15"/>
          <w:szCs w:val="15"/>
        </w:rPr>
        <w:t xml:space="preserve"> </w:t>
      </w:r>
      <w:r w:rsidRPr="009367E1">
        <w:rPr>
          <w:color w:val="939191"/>
          <w:w w:val="105"/>
          <w:sz w:val="15"/>
          <w:szCs w:val="15"/>
        </w:rPr>
        <w:t>from</w:t>
      </w:r>
      <w:r w:rsidRPr="009367E1">
        <w:rPr>
          <w:color w:val="939191"/>
          <w:spacing w:val="-12"/>
          <w:w w:val="105"/>
          <w:sz w:val="15"/>
          <w:szCs w:val="15"/>
        </w:rPr>
        <w:t xml:space="preserve"> </w:t>
      </w:r>
      <w:proofErr w:type="spellStart"/>
      <w:r w:rsidRPr="009367E1">
        <w:rPr>
          <w:color w:val="939191"/>
          <w:w w:val="105"/>
          <w:sz w:val="15"/>
          <w:szCs w:val="15"/>
        </w:rPr>
        <w:t>OECD.Stat</w:t>
      </w:r>
      <w:proofErr w:type="spellEnd"/>
      <w:r w:rsidRPr="009367E1">
        <w:rPr>
          <w:color w:val="939191"/>
          <w:w w:val="105"/>
          <w:sz w:val="15"/>
          <w:szCs w:val="15"/>
        </w:rPr>
        <w:t>,</w:t>
      </w:r>
      <w:r w:rsidRPr="009367E1">
        <w:rPr>
          <w:color w:val="939191"/>
          <w:spacing w:val="-13"/>
          <w:w w:val="105"/>
          <w:sz w:val="15"/>
          <w:szCs w:val="15"/>
        </w:rPr>
        <w:t xml:space="preserve"> </w:t>
      </w:r>
      <w:r w:rsidRPr="009367E1">
        <w:rPr>
          <w:color w:val="939191"/>
          <w:w w:val="105"/>
          <w:sz w:val="15"/>
          <w:szCs w:val="15"/>
        </w:rPr>
        <w:t>Australian</w:t>
      </w:r>
      <w:r w:rsidRPr="009367E1">
        <w:rPr>
          <w:color w:val="939191"/>
          <w:spacing w:val="-12"/>
          <w:w w:val="105"/>
          <w:sz w:val="15"/>
          <w:szCs w:val="15"/>
        </w:rPr>
        <w:t xml:space="preserve"> </w:t>
      </w:r>
      <w:r w:rsidRPr="009367E1">
        <w:rPr>
          <w:color w:val="939191"/>
          <w:w w:val="105"/>
          <w:sz w:val="15"/>
          <w:szCs w:val="15"/>
        </w:rPr>
        <w:t>Bureau</w:t>
      </w:r>
      <w:r w:rsidRPr="009367E1">
        <w:rPr>
          <w:color w:val="939191"/>
          <w:spacing w:val="-12"/>
          <w:w w:val="105"/>
          <w:sz w:val="15"/>
          <w:szCs w:val="15"/>
        </w:rPr>
        <w:t xml:space="preserve"> </w:t>
      </w:r>
      <w:r w:rsidRPr="009367E1">
        <w:rPr>
          <w:color w:val="939191"/>
          <w:w w:val="105"/>
          <w:sz w:val="15"/>
          <w:szCs w:val="15"/>
        </w:rPr>
        <w:t>of</w:t>
      </w:r>
      <w:r w:rsidRPr="009367E1">
        <w:rPr>
          <w:color w:val="939191"/>
          <w:spacing w:val="-47"/>
          <w:w w:val="105"/>
          <w:sz w:val="15"/>
          <w:szCs w:val="15"/>
        </w:rPr>
        <w:t xml:space="preserve"> </w:t>
      </w:r>
      <w:r w:rsidRPr="009367E1">
        <w:rPr>
          <w:color w:val="939191"/>
          <w:spacing w:val="-1"/>
          <w:w w:val="105"/>
          <w:sz w:val="15"/>
          <w:szCs w:val="15"/>
        </w:rPr>
        <w:t xml:space="preserve">Statistics Cat. No. 5206.0 Australian </w:t>
      </w:r>
      <w:r w:rsidRPr="009367E1">
        <w:rPr>
          <w:color w:val="939191"/>
          <w:w w:val="105"/>
          <w:sz w:val="15"/>
          <w:szCs w:val="15"/>
        </w:rPr>
        <w:t>National Accounts:</w:t>
      </w:r>
      <w:r w:rsidRPr="009367E1">
        <w:rPr>
          <w:color w:val="939191"/>
          <w:spacing w:val="1"/>
          <w:w w:val="105"/>
          <w:sz w:val="15"/>
          <w:szCs w:val="15"/>
        </w:rPr>
        <w:t xml:space="preserve"> </w:t>
      </w:r>
      <w:r w:rsidRPr="009367E1">
        <w:rPr>
          <w:color w:val="939191"/>
          <w:spacing w:val="-1"/>
          <w:w w:val="105"/>
          <w:sz w:val="15"/>
          <w:szCs w:val="15"/>
        </w:rPr>
        <w:t xml:space="preserve">National Income, Expenditure </w:t>
      </w:r>
      <w:r w:rsidRPr="009367E1">
        <w:rPr>
          <w:color w:val="939191"/>
          <w:w w:val="105"/>
          <w:sz w:val="15"/>
          <w:szCs w:val="15"/>
        </w:rPr>
        <w:t>and Product (Released 4</w:t>
      </w:r>
      <w:r w:rsidRPr="009367E1">
        <w:rPr>
          <w:color w:val="939191"/>
          <w:spacing w:val="1"/>
          <w:w w:val="105"/>
          <w:sz w:val="15"/>
          <w:szCs w:val="15"/>
        </w:rPr>
        <w:t xml:space="preserve"> </w:t>
      </w:r>
      <w:r w:rsidRPr="009367E1">
        <w:rPr>
          <w:color w:val="939191"/>
          <w:spacing w:val="-2"/>
          <w:w w:val="105"/>
          <w:sz w:val="15"/>
          <w:szCs w:val="15"/>
        </w:rPr>
        <w:t>September</w:t>
      </w:r>
      <w:r w:rsidRPr="009367E1">
        <w:rPr>
          <w:color w:val="939191"/>
          <w:spacing w:val="-14"/>
          <w:w w:val="105"/>
          <w:sz w:val="15"/>
          <w:szCs w:val="15"/>
        </w:rPr>
        <w:t xml:space="preserve"> </w:t>
      </w:r>
      <w:r w:rsidRPr="009367E1">
        <w:rPr>
          <w:color w:val="939191"/>
          <w:spacing w:val="-1"/>
          <w:w w:val="105"/>
          <w:sz w:val="15"/>
          <w:szCs w:val="15"/>
        </w:rPr>
        <w:t>2019),</w:t>
      </w:r>
      <w:r w:rsidRPr="009367E1">
        <w:rPr>
          <w:color w:val="939191"/>
          <w:spacing w:val="-13"/>
          <w:w w:val="105"/>
          <w:sz w:val="15"/>
          <w:szCs w:val="15"/>
        </w:rPr>
        <w:t xml:space="preserve"> </w:t>
      </w:r>
      <w:r w:rsidRPr="009367E1">
        <w:rPr>
          <w:color w:val="939191"/>
          <w:spacing w:val="-1"/>
          <w:w w:val="105"/>
          <w:sz w:val="15"/>
          <w:szCs w:val="15"/>
        </w:rPr>
        <w:t>Table</w:t>
      </w:r>
      <w:r w:rsidRPr="009367E1">
        <w:rPr>
          <w:color w:val="939191"/>
          <w:spacing w:val="-14"/>
          <w:w w:val="105"/>
          <w:sz w:val="15"/>
          <w:szCs w:val="15"/>
        </w:rPr>
        <w:t xml:space="preserve"> </w:t>
      </w:r>
      <w:r w:rsidRPr="009367E1">
        <w:rPr>
          <w:color w:val="939191"/>
          <w:spacing w:val="-1"/>
          <w:w w:val="105"/>
          <w:sz w:val="15"/>
          <w:szCs w:val="15"/>
        </w:rPr>
        <w:t>2;</w:t>
      </w:r>
      <w:r w:rsidRPr="009367E1">
        <w:rPr>
          <w:color w:val="939191"/>
          <w:spacing w:val="-13"/>
          <w:w w:val="105"/>
          <w:sz w:val="15"/>
          <w:szCs w:val="15"/>
        </w:rPr>
        <w:t xml:space="preserve"> </w:t>
      </w:r>
      <w:r w:rsidRPr="009367E1">
        <w:rPr>
          <w:color w:val="939191"/>
          <w:spacing w:val="-1"/>
          <w:w w:val="105"/>
          <w:sz w:val="15"/>
          <w:szCs w:val="15"/>
        </w:rPr>
        <w:t>Austrade</w:t>
      </w:r>
    </w:p>
  </w:footnote>
  <w:footnote w:id="40">
    <w:p w14:paraId="7078BE3C" w14:textId="06493F21" w:rsidR="00881E1F" w:rsidRPr="00E671D1" w:rsidRDefault="00881E1F" w:rsidP="00E671D1">
      <w:pPr>
        <w:tabs>
          <w:tab w:val="left" w:pos="1564"/>
        </w:tabs>
        <w:kinsoku w:val="0"/>
        <w:overflowPunct w:val="0"/>
        <w:spacing w:before="137"/>
        <w:rPr>
          <w:color w:val="939191"/>
          <w:w w:val="105"/>
          <w:sz w:val="15"/>
          <w:szCs w:val="15"/>
        </w:rPr>
      </w:pPr>
      <w:r>
        <w:rPr>
          <w:rStyle w:val="FootnoteReference"/>
        </w:rPr>
        <w:footnoteRef/>
      </w:r>
      <w:r>
        <w:t xml:space="preserve"> </w:t>
      </w:r>
      <w:r w:rsidRPr="009367E1">
        <w:rPr>
          <w:color w:val="939191"/>
          <w:w w:val="105"/>
          <w:sz w:val="15"/>
          <w:szCs w:val="15"/>
        </w:rPr>
        <w:t>Australia</w:t>
      </w:r>
      <w:r w:rsidRPr="009367E1">
        <w:rPr>
          <w:color w:val="939191"/>
          <w:spacing w:val="-11"/>
          <w:w w:val="105"/>
          <w:sz w:val="15"/>
          <w:szCs w:val="15"/>
        </w:rPr>
        <w:t xml:space="preserve"> </w:t>
      </w:r>
      <w:r w:rsidRPr="009367E1">
        <w:rPr>
          <w:color w:val="939191"/>
          <w:w w:val="105"/>
          <w:sz w:val="15"/>
          <w:szCs w:val="15"/>
        </w:rPr>
        <w:t>Bureau</w:t>
      </w:r>
      <w:r w:rsidRPr="009367E1">
        <w:rPr>
          <w:color w:val="939191"/>
          <w:spacing w:val="-10"/>
          <w:w w:val="105"/>
          <w:sz w:val="15"/>
          <w:szCs w:val="15"/>
        </w:rPr>
        <w:t xml:space="preserve"> </w:t>
      </w:r>
      <w:r w:rsidRPr="009367E1">
        <w:rPr>
          <w:color w:val="939191"/>
          <w:w w:val="105"/>
          <w:sz w:val="15"/>
          <w:szCs w:val="15"/>
        </w:rPr>
        <w:t>of</w:t>
      </w:r>
      <w:r w:rsidRPr="009367E1">
        <w:rPr>
          <w:color w:val="939191"/>
          <w:spacing w:val="-10"/>
          <w:w w:val="105"/>
          <w:sz w:val="15"/>
          <w:szCs w:val="15"/>
        </w:rPr>
        <w:t xml:space="preserve"> </w:t>
      </w:r>
      <w:r w:rsidRPr="009367E1">
        <w:rPr>
          <w:color w:val="939191"/>
          <w:w w:val="105"/>
          <w:sz w:val="15"/>
          <w:szCs w:val="15"/>
        </w:rPr>
        <w:t>Statistics,</w:t>
      </w:r>
      <w:r w:rsidRPr="009367E1">
        <w:rPr>
          <w:color w:val="939191"/>
          <w:spacing w:val="-10"/>
          <w:w w:val="105"/>
          <w:sz w:val="15"/>
          <w:szCs w:val="15"/>
        </w:rPr>
        <w:t xml:space="preserve"> </w:t>
      </w:r>
      <w:r w:rsidRPr="009367E1">
        <w:rPr>
          <w:color w:val="939191"/>
          <w:w w:val="105"/>
          <w:sz w:val="15"/>
          <w:szCs w:val="15"/>
        </w:rPr>
        <w:t>various</w:t>
      </w:r>
      <w:r w:rsidRPr="009367E1">
        <w:rPr>
          <w:color w:val="939191"/>
          <w:spacing w:val="-10"/>
          <w:w w:val="105"/>
          <w:sz w:val="15"/>
          <w:szCs w:val="15"/>
        </w:rPr>
        <w:t xml:space="preserve"> </w:t>
      </w:r>
      <w:r w:rsidRPr="009367E1">
        <w:rPr>
          <w:color w:val="939191"/>
          <w:w w:val="105"/>
          <w:sz w:val="15"/>
          <w:szCs w:val="15"/>
        </w:rPr>
        <w:t>ABS</w:t>
      </w:r>
      <w:r w:rsidRPr="009367E1">
        <w:rPr>
          <w:color w:val="939191"/>
          <w:spacing w:val="-10"/>
          <w:w w:val="105"/>
          <w:sz w:val="15"/>
          <w:szCs w:val="15"/>
        </w:rPr>
        <w:t xml:space="preserve"> </w:t>
      </w:r>
      <w:r w:rsidRPr="009367E1">
        <w:rPr>
          <w:color w:val="939191"/>
          <w:w w:val="105"/>
          <w:sz w:val="15"/>
          <w:szCs w:val="15"/>
        </w:rPr>
        <w:t>catalogues</w:t>
      </w:r>
    </w:p>
  </w:footnote>
  <w:footnote w:id="41">
    <w:p w14:paraId="3AF059BC" w14:textId="67BC1E36" w:rsidR="00881E1F" w:rsidRDefault="00881E1F">
      <w:pPr>
        <w:pStyle w:val="FootnoteText"/>
      </w:pPr>
      <w:r>
        <w:rPr>
          <w:rStyle w:val="FootnoteReference"/>
        </w:rPr>
        <w:footnoteRef/>
      </w:r>
      <w:r>
        <w:rPr>
          <w:color w:val="939191"/>
          <w:spacing w:val="-1"/>
          <w:w w:val="105"/>
          <w:sz w:val="15"/>
          <w:szCs w:val="15"/>
        </w:rPr>
        <w:t>Balance</w:t>
      </w:r>
      <w:r>
        <w:rPr>
          <w:color w:val="939191"/>
          <w:spacing w:val="-13"/>
          <w:w w:val="105"/>
          <w:sz w:val="15"/>
          <w:szCs w:val="15"/>
        </w:rPr>
        <w:t xml:space="preserve"> </w:t>
      </w:r>
      <w:r>
        <w:rPr>
          <w:color w:val="939191"/>
          <w:w w:val="105"/>
          <w:sz w:val="15"/>
          <w:szCs w:val="15"/>
        </w:rPr>
        <w:t>of</w:t>
      </w:r>
      <w:r>
        <w:rPr>
          <w:color w:val="939191"/>
          <w:spacing w:val="-12"/>
          <w:w w:val="105"/>
          <w:sz w:val="15"/>
          <w:szCs w:val="15"/>
        </w:rPr>
        <w:t xml:space="preserve"> </w:t>
      </w:r>
      <w:r>
        <w:rPr>
          <w:color w:val="939191"/>
          <w:w w:val="105"/>
          <w:sz w:val="15"/>
          <w:szCs w:val="15"/>
        </w:rPr>
        <w:t>Payments</w:t>
      </w:r>
      <w:r>
        <w:rPr>
          <w:color w:val="939191"/>
          <w:spacing w:val="-13"/>
          <w:w w:val="105"/>
          <w:sz w:val="15"/>
          <w:szCs w:val="15"/>
        </w:rPr>
        <w:t xml:space="preserve"> </w:t>
      </w:r>
      <w:r>
        <w:rPr>
          <w:color w:val="939191"/>
          <w:w w:val="105"/>
          <w:sz w:val="15"/>
          <w:szCs w:val="15"/>
        </w:rPr>
        <w:t>and</w:t>
      </w:r>
      <w:r>
        <w:rPr>
          <w:color w:val="939191"/>
          <w:spacing w:val="-12"/>
          <w:w w:val="105"/>
          <w:sz w:val="15"/>
          <w:szCs w:val="15"/>
        </w:rPr>
        <w:t xml:space="preserve"> </w:t>
      </w:r>
      <w:r>
        <w:rPr>
          <w:color w:val="939191"/>
          <w:w w:val="105"/>
          <w:sz w:val="15"/>
          <w:szCs w:val="15"/>
        </w:rPr>
        <w:t>International</w:t>
      </w:r>
      <w:r>
        <w:rPr>
          <w:color w:val="939191"/>
          <w:spacing w:val="-13"/>
          <w:w w:val="105"/>
          <w:sz w:val="15"/>
          <w:szCs w:val="15"/>
        </w:rPr>
        <w:t xml:space="preserve"> </w:t>
      </w:r>
      <w:r>
        <w:rPr>
          <w:color w:val="939191"/>
          <w:w w:val="105"/>
          <w:sz w:val="15"/>
          <w:szCs w:val="15"/>
        </w:rPr>
        <w:t>Investment</w:t>
      </w:r>
      <w:r>
        <w:rPr>
          <w:color w:val="939191"/>
          <w:spacing w:val="-12"/>
          <w:w w:val="105"/>
          <w:sz w:val="15"/>
          <w:szCs w:val="15"/>
        </w:rPr>
        <w:t xml:space="preserve"> </w:t>
      </w:r>
      <w:r>
        <w:rPr>
          <w:color w:val="939191"/>
          <w:w w:val="105"/>
          <w:sz w:val="15"/>
          <w:szCs w:val="15"/>
        </w:rPr>
        <w:t>Position,</w:t>
      </w:r>
      <w:r>
        <w:rPr>
          <w:color w:val="939191"/>
          <w:spacing w:val="-47"/>
          <w:w w:val="105"/>
          <w:sz w:val="15"/>
          <w:szCs w:val="15"/>
        </w:rPr>
        <w:t xml:space="preserve"> </w:t>
      </w:r>
      <w:r>
        <w:rPr>
          <w:color w:val="939191"/>
          <w:w w:val="105"/>
          <w:sz w:val="15"/>
          <w:szCs w:val="15"/>
        </w:rPr>
        <w:t>Australia,</w:t>
      </w:r>
      <w:r>
        <w:rPr>
          <w:color w:val="939191"/>
          <w:spacing w:val="-11"/>
          <w:w w:val="105"/>
          <w:sz w:val="15"/>
          <w:szCs w:val="15"/>
        </w:rPr>
        <w:t xml:space="preserve"> </w:t>
      </w:r>
      <w:r>
        <w:rPr>
          <w:color w:val="939191"/>
          <w:w w:val="105"/>
          <w:sz w:val="15"/>
          <w:szCs w:val="15"/>
        </w:rPr>
        <w:t>September</w:t>
      </w:r>
      <w:r>
        <w:rPr>
          <w:color w:val="939191"/>
          <w:spacing w:val="-11"/>
          <w:w w:val="105"/>
          <w:sz w:val="15"/>
          <w:szCs w:val="15"/>
        </w:rPr>
        <w:t xml:space="preserve"> </w:t>
      </w:r>
      <w:r>
        <w:rPr>
          <w:color w:val="939191"/>
          <w:w w:val="105"/>
          <w:sz w:val="15"/>
          <w:szCs w:val="15"/>
        </w:rPr>
        <w:t>2020</w:t>
      </w:r>
      <w:r>
        <w:rPr>
          <w:color w:val="939191"/>
          <w:spacing w:val="-11"/>
          <w:w w:val="105"/>
          <w:sz w:val="15"/>
          <w:szCs w:val="15"/>
        </w:rPr>
        <w:t xml:space="preserve"> </w:t>
      </w:r>
      <w:r>
        <w:rPr>
          <w:color w:val="939191"/>
          <w:w w:val="105"/>
          <w:sz w:val="15"/>
          <w:szCs w:val="15"/>
        </w:rPr>
        <w:t>|</w:t>
      </w:r>
      <w:r>
        <w:rPr>
          <w:color w:val="939191"/>
          <w:spacing w:val="-11"/>
          <w:w w:val="105"/>
          <w:sz w:val="15"/>
          <w:szCs w:val="15"/>
        </w:rPr>
        <w:t xml:space="preserve"> </w:t>
      </w:r>
      <w:r>
        <w:rPr>
          <w:color w:val="939191"/>
          <w:w w:val="105"/>
          <w:sz w:val="15"/>
          <w:szCs w:val="15"/>
        </w:rPr>
        <w:t>Australian</w:t>
      </w:r>
      <w:r>
        <w:rPr>
          <w:color w:val="939191"/>
          <w:spacing w:val="-10"/>
          <w:w w:val="105"/>
          <w:sz w:val="15"/>
          <w:szCs w:val="15"/>
        </w:rPr>
        <w:t xml:space="preserve"> </w:t>
      </w:r>
      <w:r>
        <w:rPr>
          <w:color w:val="939191"/>
          <w:w w:val="105"/>
          <w:sz w:val="15"/>
          <w:szCs w:val="15"/>
        </w:rPr>
        <w:t>Bureau</w:t>
      </w:r>
      <w:r>
        <w:rPr>
          <w:color w:val="939191"/>
          <w:spacing w:val="-11"/>
          <w:w w:val="105"/>
          <w:sz w:val="15"/>
          <w:szCs w:val="15"/>
        </w:rPr>
        <w:t xml:space="preserve"> </w:t>
      </w:r>
      <w:r>
        <w:rPr>
          <w:color w:val="939191"/>
          <w:w w:val="105"/>
          <w:sz w:val="15"/>
          <w:szCs w:val="15"/>
        </w:rPr>
        <w:t>of</w:t>
      </w:r>
      <w:r>
        <w:rPr>
          <w:color w:val="939191"/>
          <w:spacing w:val="-11"/>
          <w:w w:val="105"/>
          <w:sz w:val="15"/>
          <w:szCs w:val="15"/>
        </w:rPr>
        <w:t xml:space="preserve"> </w:t>
      </w:r>
      <w:r>
        <w:rPr>
          <w:color w:val="939191"/>
          <w:w w:val="105"/>
          <w:sz w:val="15"/>
          <w:szCs w:val="15"/>
        </w:rPr>
        <w:t>Statistics. Based on ABS catalogues 5302.0 &amp; 5368.0,</w:t>
      </w:r>
      <w:r>
        <w:rPr>
          <w:color w:val="939191"/>
          <w:spacing w:val="-47"/>
          <w:w w:val="105"/>
          <w:sz w:val="15"/>
          <w:szCs w:val="15"/>
        </w:rPr>
        <w:t xml:space="preserve"> </w:t>
      </w:r>
      <w:r>
        <w:rPr>
          <w:color w:val="002215"/>
          <w:spacing w:val="-1"/>
          <w:w w:val="105"/>
          <w:sz w:val="15"/>
          <w:szCs w:val="15"/>
        </w:rPr>
        <w:t>https://</w:t>
      </w:r>
      <w:hyperlink r:id="rId27" w:history="1">
        <w:r>
          <w:rPr>
            <w:color w:val="002215"/>
            <w:spacing w:val="-1"/>
            <w:w w:val="105"/>
            <w:sz w:val="15"/>
            <w:szCs w:val="15"/>
          </w:rPr>
          <w:t>www.abs.gov.au/statistics/economy/international-</w:t>
        </w:r>
      </w:hyperlink>
      <w:r>
        <w:rPr>
          <w:color w:val="002215"/>
          <w:w w:val="105"/>
          <w:sz w:val="15"/>
          <w:szCs w:val="15"/>
        </w:rPr>
        <w:t xml:space="preserve"> trade/balance-payments-and-international-investment-</w:t>
      </w:r>
      <w:r>
        <w:rPr>
          <w:color w:val="002215"/>
          <w:spacing w:val="1"/>
          <w:w w:val="105"/>
          <w:sz w:val="15"/>
          <w:szCs w:val="15"/>
        </w:rPr>
        <w:t xml:space="preserve"> </w:t>
      </w:r>
      <w:r>
        <w:rPr>
          <w:color w:val="002215"/>
          <w:w w:val="105"/>
          <w:sz w:val="15"/>
          <w:szCs w:val="15"/>
        </w:rPr>
        <w:t>position-</w:t>
      </w:r>
      <w:proofErr w:type="spellStart"/>
      <w:r>
        <w:rPr>
          <w:color w:val="002215"/>
          <w:w w:val="105"/>
          <w:sz w:val="15"/>
          <w:szCs w:val="15"/>
        </w:rPr>
        <w:t>australia</w:t>
      </w:r>
      <w:proofErr w:type="spellEnd"/>
      <w:r>
        <w:rPr>
          <w:color w:val="002215"/>
          <w:w w:val="105"/>
          <w:sz w:val="15"/>
          <w:szCs w:val="15"/>
        </w:rPr>
        <w:t>/latest-release</w:t>
      </w:r>
    </w:p>
  </w:footnote>
  <w:footnote w:id="42">
    <w:p w14:paraId="20A9AED3" w14:textId="77777777" w:rsidR="00881E1F" w:rsidRDefault="00881E1F" w:rsidP="00A42430">
      <w:pPr>
        <w:pStyle w:val="FootnoteText"/>
      </w:pPr>
      <w:r>
        <w:rPr>
          <w:rStyle w:val="FootnoteReference"/>
        </w:rPr>
        <w:footnoteRef/>
      </w:r>
      <w:r>
        <w:t xml:space="preserve"> </w:t>
      </w:r>
      <w:r>
        <w:rPr>
          <w:color w:val="939191"/>
          <w:w w:val="105"/>
          <w:sz w:val="15"/>
          <w:szCs w:val="15"/>
        </w:rPr>
        <w:t>Australian</w:t>
      </w:r>
      <w:r>
        <w:rPr>
          <w:color w:val="939191"/>
          <w:spacing w:val="-10"/>
          <w:w w:val="105"/>
          <w:sz w:val="15"/>
          <w:szCs w:val="15"/>
        </w:rPr>
        <w:t xml:space="preserve"> </w:t>
      </w:r>
      <w:r>
        <w:rPr>
          <w:color w:val="939191"/>
          <w:w w:val="105"/>
          <w:sz w:val="15"/>
          <w:szCs w:val="15"/>
        </w:rPr>
        <w:t>Bureau</w:t>
      </w:r>
      <w:r>
        <w:rPr>
          <w:color w:val="939191"/>
          <w:spacing w:val="-10"/>
          <w:w w:val="105"/>
          <w:sz w:val="15"/>
          <w:szCs w:val="15"/>
        </w:rPr>
        <w:t xml:space="preserve"> </w:t>
      </w:r>
      <w:r>
        <w:rPr>
          <w:color w:val="939191"/>
          <w:w w:val="105"/>
          <w:sz w:val="15"/>
          <w:szCs w:val="15"/>
        </w:rPr>
        <w:t>of</w:t>
      </w:r>
      <w:r>
        <w:rPr>
          <w:color w:val="939191"/>
          <w:spacing w:val="-10"/>
          <w:w w:val="105"/>
          <w:sz w:val="15"/>
          <w:szCs w:val="15"/>
        </w:rPr>
        <w:t xml:space="preserve"> </w:t>
      </w:r>
      <w:r>
        <w:rPr>
          <w:color w:val="939191"/>
          <w:w w:val="105"/>
          <w:sz w:val="15"/>
          <w:szCs w:val="15"/>
        </w:rPr>
        <w:t>Statistics</w:t>
      </w:r>
      <w:r>
        <w:rPr>
          <w:color w:val="939191"/>
          <w:spacing w:val="-10"/>
          <w:w w:val="105"/>
          <w:sz w:val="15"/>
          <w:szCs w:val="15"/>
        </w:rPr>
        <w:t xml:space="preserve"> </w:t>
      </w:r>
      <w:r>
        <w:rPr>
          <w:color w:val="939191"/>
          <w:w w:val="105"/>
          <w:sz w:val="15"/>
          <w:szCs w:val="15"/>
        </w:rPr>
        <w:t>and</w:t>
      </w:r>
      <w:r>
        <w:rPr>
          <w:color w:val="939191"/>
          <w:spacing w:val="-10"/>
          <w:w w:val="105"/>
          <w:sz w:val="15"/>
          <w:szCs w:val="15"/>
        </w:rPr>
        <w:t xml:space="preserve"> </w:t>
      </w:r>
      <w:r>
        <w:rPr>
          <w:color w:val="939191"/>
          <w:w w:val="105"/>
          <w:sz w:val="15"/>
          <w:szCs w:val="15"/>
        </w:rPr>
        <w:t>Department</w:t>
      </w:r>
      <w:r>
        <w:rPr>
          <w:color w:val="939191"/>
          <w:spacing w:val="-9"/>
          <w:w w:val="105"/>
          <w:sz w:val="15"/>
          <w:szCs w:val="15"/>
        </w:rPr>
        <w:t xml:space="preserve"> </w:t>
      </w:r>
      <w:r>
        <w:rPr>
          <w:color w:val="939191"/>
          <w:w w:val="105"/>
          <w:sz w:val="15"/>
          <w:szCs w:val="15"/>
        </w:rPr>
        <w:t>of</w:t>
      </w:r>
      <w:r>
        <w:rPr>
          <w:color w:val="939191"/>
          <w:spacing w:val="-10"/>
          <w:w w:val="105"/>
          <w:sz w:val="15"/>
          <w:szCs w:val="15"/>
        </w:rPr>
        <w:t xml:space="preserve"> </w:t>
      </w:r>
      <w:r>
        <w:rPr>
          <w:color w:val="939191"/>
          <w:w w:val="105"/>
          <w:sz w:val="15"/>
          <w:szCs w:val="15"/>
        </w:rPr>
        <w:t>Foreign</w:t>
      </w:r>
      <w:r>
        <w:rPr>
          <w:color w:val="939191"/>
          <w:spacing w:val="-47"/>
          <w:w w:val="105"/>
          <w:sz w:val="15"/>
          <w:szCs w:val="15"/>
        </w:rPr>
        <w:t xml:space="preserve"> </w:t>
      </w:r>
      <w:r>
        <w:rPr>
          <w:color w:val="939191"/>
          <w:w w:val="105"/>
          <w:sz w:val="15"/>
          <w:szCs w:val="15"/>
        </w:rPr>
        <w:t>Affairs and Trade - ABS trade data on the DFAT STARS</w:t>
      </w:r>
      <w:r>
        <w:rPr>
          <w:color w:val="939191"/>
          <w:spacing w:val="1"/>
          <w:w w:val="105"/>
          <w:sz w:val="15"/>
          <w:szCs w:val="15"/>
        </w:rPr>
        <w:t xml:space="preserve"> </w:t>
      </w:r>
      <w:r>
        <w:rPr>
          <w:color w:val="939191"/>
          <w:w w:val="110"/>
          <w:sz w:val="15"/>
          <w:szCs w:val="15"/>
        </w:rPr>
        <w:t>database</w:t>
      </w:r>
    </w:p>
  </w:footnote>
  <w:footnote w:id="43">
    <w:p w14:paraId="3D1D087F" w14:textId="77777777" w:rsidR="00881E1F" w:rsidRPr="00EF1192" w:rsidRDefault="00881E1F" w:rsidP="00EF1192">
      <w:pPr>
        <w:tabs>
          <w:tab w:val="left" w:pos="1564"/>
        </w:tabs>
        <w:kinsoku w:val="0"/>
        <w:overflowPunct w:val="0"/>
        <w:spacing w:before="142" w:line="230" w:lineRule="auto"/>
        <w:ind w:right="257"/>
        <w:rPr>
          <w:color w:val="939191"/>
          <w:spacing w:val="-2"/>
          <w:w w:val="105"/>
          <w:sz w:val="15"/>
          <w:szCs w:val="15"/>
        </w:rPr>
      </w:pPr>
      <w:r>
        <w:rPr>
          <w:rStyle w:val="FootnoteReference"/>
        </w:rPr>
        <w:footnoteRef/>
      </w:r>
      <w:r>
        <w:t xml:space="preserve"> </w:t>
      </w:r>
      <w:r w:rsidRPr="00EF1192">
        <w:rPr>
          <w:color w:val="939191"/>
          <w:spacing w:val="-1"/>
          <w:w w:val="105"/>
          <w:sz w:val="15"/>
          <w:szCs w:val="15"/>
        </w:rPr>
        <w:t>Department</w:t>
      </w:r>
      <w:r w:rsidRPr="00EF1192">
        <w:rPr>
          <w:color w:val="939191"/>
          <w:spacing w:val="-14"/>
          <w:w w:val="105"/>
          <w:sz w:val="15"/>
          <w:szCs w:val="15"/>
        </w:rPr>
        <w:t xml:space="preserve"> </w:t>
      </w:r>
      <w:r w:rsidRPr="00EF1192">
        <w:rPr>
          <w:color w:val="939191"/>
          <w:spacing w:val="-1"/>
          <w:w w:val="105"/>
          <w:sz w:val="15"/>
          <w:szCs w:val="15"/>
        </w:rPr>
        <w:t>of</w:t>
      </w:r>
      <w:r w:rsidRPr="00EF1192">
        <w:rPr>
          <w:color w:val="939191"/>
          <w:spacing w:val="-13"/>
          <w:w w:val="105"/>
          <w:sz w:val="15"/>
          <w:szCs w:val="15"/>
        </w:rPr>
        <w:t xml:space="preserve"> </w:t>
      </w:r>
      <w:r w:rsidRPr="00EF1192">
        <w:rPr>
          <w:color w:val="939191"/>
          <w:spacing w:val="-1"/>
          <w:w w:val="105"/>
          <w:sz w:val="15"/>
          <w:szCs w:val="15"/>
        </w:rPr>
        <w:t>Foreign</w:t>
      </w:r>
      <w:r w:rsidRPr="00EF1192">
        <w:rPr>
          <w:color w:val="939191"/>
          <w:spacing w:val="-14"/>
          <w:w w:val="105"/>
          <w:sz w:val="15"/>
          <w:szCs w:val="15"/>
        </w:rPr>
        <w:t xml:space="preserve"> </w:t>
      </w:r>
      <w:r w:rsidRPr="00EF1192">
        <w:rPr>
          <w:color w:val="939191"/>
          <w:spacing w:val="-1"/>
          <w:w w:val="105"/>
          <w:sz w:val="15"/>
          <w:szCs w:val="15"/>
        </w:rPr>
        <w:t>Affairs</w:t>
      </w:r>
      <w:r w:rsidRPr="00EF1192">
        <w:rPr>
          <w:color w:val="939191"/>
          <w:spacing w:val="-13"/>
          <w:w w:val="105"/>
          <w:sz w:val="15"/>
          <w:szCs w:val="15"/>
        </w:rPr>
        <w:t xml:space="preserve"> </w:t>
      </w:r>
      <w:r w:rsidRPr="00EF1192">
        <w:rPr>
          <w:color w:val="939191"/>
          <w:spacing w:val="-1"/>
          <w:w w:val="105"/>
          <w:sz w:val="15"/>
          <w:szCs w:val="15"/>
        </w:rPr>
        <w:t>and</w:t>
      </w:r>
      <w:r w:rsidRPr="00EF1192">
        <w:rPr>
          <w:color w:val="939191"/>
          <w:spacing w:val="-13"/>
          <w:w w:val="105"/>
          <w:sz w:val="15"/>
          <w:szCs w:val="15"/>
        </w:rPr>
        <w:t xml:space="preserve"> </w:t>
      </w:r>
      <w:r w:rsidRPr="00EF1192">
        <w:rPr>
          <w:color w:val="939191"/>
          <w:spacing w:val="-1"/>
          <w:w w:val="105"/>
          <w:sz w:val="15"/>
          <w:szCs w:val="15"/>
        </w:rPr>
        <w:t>Trade,</w:t>
      </w:r>
      <w:r w:rsidRPr="00EF1192">
        <w:rPr>
          <w:color w:val="939191"/>
          <w:spacing w:val="-14"/>
          <w:w w:val="105"/>
          <w:sz w:val="15"/>
          <w:szCs w:val="15"/>
        </w:rPr>
        <w:t xml:space="preserve"> </w:t>
      </w:r>
      <w:r w:rsidRPr="00EF1192">
        <w:rPr>
          <w:color w:val="939191"/>
          <w:spacing w:val="-1"/>
          <w:w w:val="105"/>
          <w:sz w:val="15"/>
          <w:szCs w:val="15"/>
        </w:rPr>
        <w:t>infographic</w:t>
      </w:r>
      <w:r w:rsidRPr="00EF1192">
        <w:rPr>
          <w:color w:val="939191"/>
          <w:spacing w:val="-13"/>
          <w:w w:val="105"/>
          <w:sz w:val="15"/>
          <w:szCs w:val="15"/>
        </w:rPr>
        <w:t xml:space="preserve"> </w:t>
      </w:r>
      <w:r w:rsidRPr="00EF1192">
        <w:rPr>
          <w:color w:val="939191"/>
          <w:spacing w:val="-1"/>
          <w:w w:val="105"/>
          <w:sz w:val="15"/>
          <w:szCs w:val="15"/>
        </w:rPr>
        <w:t>from</w:t>
      </w:r>
      <w:r w:rsidRPr="00EF1192">
        <w:rPr>
          <w:color w:val="939191"/>
          <w:spacing w:val="-47"/>
          <w:w w:val="105"/>
          <w:sz w:val="15"/>
          <w:szCs w:val="15"/>
        </w:rPr>
        <w:t xml:space="preserve"> </w:t>
      </w:r>
      <w:r w:rsidRPr="00EF1192">
        <w:rPr>
          <w:color w:val="939191"/>
          <w:spacing w:val="-3"/>
          <w:w w:val="105"/>
          <w:sz w:val="15"/>
          <w:szCs w:val="15"/>
        </w:rPr>
        <w:t>2020</w:t>
      </w:r>
      <w:r w:rsidRPr="00EF1192">
        <w:rPr>
          <w:color w:val="939191"/>
          <w:spacing w:val="-14"/>
          <w:w w:val="105"/>
          <w:sz w:val="15"/>
          <w:szCs w:val="15"/>
        </w:rPr>
        <w:t xml:space="preserve"> </w:t>
      </w:r>
      <w:r w:rsidRPr="00EF1192">
        <w:rPr>
          <w:color w:val="939191"/>
          <w:spacing w:val="-3"/>
          <w:w w:val="105"/>
          <w:sz w:val="15"/>
          <w:szCs w:val="15"/>
        </w:rPr>
        <w:t>TIAAG,</w:t>
      </w:r>
      <w:r w:rsidRPr="00EF1192">
        <w:rPr>
          <w:color w:val="939191"/>
          <w:spacing w:val="-13"/>
          <w:w w:val="105"/>
          <w:sz w:val="15"/>
          <w:szCs w:val="15"/>
        </w:rPr>
        <w:t xml:space="preserve"> </w:t>
      </w:r>
      <w:r w:rsidRPr="00EF1192">
        <w:rPr>
          <w:color w:val="939191"/>
          <w:spacing w:val="-2"/>
          <w:w w:val="105"/>
          <w:sz w:val="15"/>
          <w:szCs w:val="15"/>
        </w:rPr>
        <w:t>FTAs</w:t>
      </w:r>
      <w:r w:rsidRPr="00EF1192">
        <w:rPr>
          <w:color w:val="939191"/>
          <w:spacing w:val="-13"/>
          <w:w w:val="105"/>
          <w:sz w:val="15"/>
          <w:szCs w:val="15"/>
        </w:rPr>
        <w:t xml:space="preserve"> </w:t>
      </w:r>
      <w:r w:rsidRPr="00EF1192">
        <w:rPr>
          <w:color w:val="939191"/>
          <w:spacing w:val="-2"/>
          <w:w w:val="105"/>
          <w:sz w:val="15"/>
          <w:szCs w:val="15"/>
        </w:rPr>
        <w:t>in</w:t>
      </w:r>
      <w:r w:rsidRPr="00EF1192">
        <w:rPr>
          <w:color w:val="939191"/>
          <w:spacing w:val="-14"/>
          <w:w w:val="105"/>
          <w:sz w:val="15"/>
          <w:szCs w:val="15"/>
        </w:rPr>
        <w:t xml:space="preserve"> </w:t>
      </w:r>
      <w:r w:rsidRPr="00EF1192">
        <w:rPr>
          <w:color w:val="939191"/>
          <w:spacing w:val="-2"/>
          <w:w w:val="105"/>
          <w:sz w:val="15"/>
          <w:szCs w:val="15"/>
        </w:rPr>
        <w:t>Force,</w:t>
      </w:r>
      <w:r w:rsidRPr="00EF1192">
        <w:rPr>
          <w:color w:val="939191"/>
          <w:spacing w:val="-13"/>
          <w:w w:val="105"/>
          <w:sz w:val="15"/>
          <w:szCs w:val="15"/>
        </w:rPr>
        <w:t xml:space="preserve"> </w:t>
      </w:r>
      <w:r w:rsidRPr="00EF1192">
        <w:rPr>
          <w:color w:val="939191"/>
          <w:spacing w:val="-2"/>
          <w:w w:val="105"/>
          <w:sz w:val="15"/>
          <w:szCs w:val="15"/>
        </w:rPr>
        <w:t>pp.52-53</w:t>
      </w:r>
    </w:p>
    <w:p w14:paraId="6914C3C5" w14:textId="1DDBBE4A" w:rsidR="00881E1F" w:rsidRDefault="00881E1F">
      <w:pPr>
        <w:pStyle w:val="FootnoteText"/>
      </w:pPr>
    </w:p>
  </w:footnote>
  <w:footnote w:id="44">
    <w:p w14:paraId="5E7D0DC4" w14:textId="33C20B07" w:rsidR="00881E1F" w:rsidRPr="00621A8C" w:rsidRDefault="00881E1F" w:rsidP="00621A8C">
      <w:pPr>
        <w:tabs>
          <w:tab w:val="left" w:pos="503"/>
        </w:tabs>
        <w:kinsoku w:val="0"/>
        <w:overflowPunct w:val="0"/>
        <w:spacing w:before="84" w:line="230" w:lineRule="auto"/>
        <w:ind w:right="1244"/>
        <w:rPr>
          <w:color w:val="939191"/>
          <w:w w:val="105"/>
          <w:sz w:val="15"/>
          <w:szCs w:val="15"/>
        </w:rPr>
      </w:pPr>
      <w:r>
        <w:rPr>
          <w:rStyle w:val="FootnoteReference"/>
        </w:rPr>
        <w:footnoteRef/>
      </w:r>
      <w:r>
        <w:t xml:space="preserve"> </w:t>
      </w:r>
      <w:r w:rsidRPr="00CA4754">
        <w:rPr>
          <w:color w:val="939191"/>
          <w:spacing w:val="-1"/>
          <w:w w:val="105"/>
          <w:sz w:val="15"/>
          <w:szCs w:val="15"/>
        </w:rPr>
        <w:t xml:space="preserve">Department </w:t>
      </w:r>
      <w:r w:rsidRPr="00CA4754">
        <w:rPr>
          <w:color w:val="939191"/>
          <w:w w:val="105"/>
          <w:sz w:val="15"/>
          <w:szCs w:val="15"/>
        </w:rPr>
        <w:t>of Foreign Affairs and Trade 2019, Statistics</w:t>
      </w:r>
      <w:r w:rsidRPr="00CA4754">
        <w:rPr>
          <w:color w:val="939191"/>
          <w:spacing w:val="1"/>
          <w:w w:val="105"/>
          <w:sz w:val="15"/>
          <w:szCs w:val="15"/>
        </w:rPr>
        <w:t xml:space="preserve"> </w:t>
      </w:r>
      <w:r w:rsidRPr="00CA4754">
        <w:rPr>
          <w:color w:val="939191"/>
          <w:spacing w:val="-3"/>
          <w:w w:val="105"/>
          <w:sz w:val="15"/>
          <w:szCs w:val="15"/>
        </w:rPr>
        <w:t>on</w:t>
      </w:r>
      <w:r w:rsidRPr="00CA4754">
        <w:rPr>
          <w:color w:val="939191"/>
          <w:spacing w:val="-13"/>
          <w:w w:val="105"/>
          <w:sz w:val="15"/>
          <w:szCs w:val="15"/>
        </w:rPr>
        <w:t xml:space="preserve"> </w:t>
      </w:r>
      <w:r w:rsidRPr="00CA4754">
        <w:rPr>
          <w:color w:val="939191"/>
          <w:spacing w:val="-3"/>
          <w:w w:val="105"/>
          <w:sz w:val="15"/>
          <w:szCs w:val="15"/>
        </w:rPr>
        <w:t>Who</w:t>
      </w:r>
      <w:r w:rsidRPr="00CA4754">
        <w:rPr>
          <w:color w:val="939191"/>
          <w:spacing w:val="-13"/>
          <w:w w:val="105"/>
          <w:sz w:val="15"/>
          <w:szCs w:val="15"/>
        </w:rPr>
        <w:t xml:space="preserve"> </w:t>
      </w:r>
      <w:r w:rsidRPr="00CA4754">
        <w:rPr>
          <w:color w:val="939191"/>
          <w:spacing w:val="-2"/>
          <w:w w:val="105"/>
          <w:sz w:val="15"/>
          <w:szCs w:val="15"/>
        </w:rPr>
        <w:t>Invests</w:t>
      </w:r>
      <w:r w:rsidRPr="00CA4754">
        <w:rPr>
          <w:color w:val="939191"/>
          <w:spacing w:val="-13"/>
          <w:w w:val="105"/>
          <w:sz w:val="15"/>
          <w:szCs w:val="15"/>
        </w:rPr>
        <w:t xml:space="preserve"> </w:t>
      </w:r>
      <w:r w:rsidRPr="00CA4754">
        <w:rPr>
          <w:color w:val="939191"/>
          <w:spacing w:val="-2"/>
          <w:w w:val="105"/>
          <w:sz w:val="15"/>
          <w:szCs w:val="15"/>
        </w:rPr>
        <w:t>in</w:t>
      </w:r>
      <w:r w:rsidRPr="00CA4754">
        <w:rPr>
          <w:color w:val="939191"/>
          <w:spacing w:val="-13"/>
          <w:w w:val="105"/>
          <w:sz w:val="15"/>
          <w:szCs w:val="15"/>
        </w:rPr>
        <w:t xml:space="preserve"> </w:t>
      </w:r>
      <w:r w:rsidRPr="00CA4754">
        <w:rPr>
          <w:color w:val="939191"/>
          <w:spacing w:val="-2"/>
          <w:w w:val="105"/>
          <w:sz w:val="15"/>
          <w:szCs w:val="15"/>
        </w:rPr>
        <w:t>Australia,</w:t>
      </w:r>
      <w:r w:rsidRPr="00CA4754">
        <w:rPr>
          <w:color w:val="939191"/>
          <w:spacing w:val="-13"/>
          <w:w w:val="105"/>
          <w:sz w:val="15"/>
          <w:szCs w:val="15"/>
        </w:rPr>
        <w:t xml:space="preserve"> </w:t>
      </w:r>
      <w:r w:rsidRPr="00CA4754">
        <w:rPr>
          <w:color w:val="002215"/>
          <w:spacing w:val="-2"/>
          <w:w w:val="105"/>
          <w:sz w:val="15"/>
          <w:szCs w:val="15"/>
        </w:rPr>
        <w:t>https://</w:t>
      </w:r>
      <w:hyperlink r:id="rId28" w:history="1">
        <w:r w:rsidRPr="00CA4754">
          <w:rPr>
            <w:color w:val="002215"/>
            <w:spacing w:val="-2"/>
            <w:w w:val="105"/>
            <w:sz w:val="15"/>
            <w:szCs w:val="15"/>
          </w:rPr>
          <w:t>www.dfat.gov.au/trade/</w:t>
        </w:r>
      </w:hyperlink>
      <w:r w:rsidRPr="00CA4754">
        <w:rPr>
          <w:color w:val="002215"/>
          <w:spacing w:val="-47"/>
          <w:w w:val="105"/>
          <w:sz w:val="15"/>
          <w:szCs w:val="15"/>
        </w:rPr>
        <w:t xml:space="preserve"> </w:t>
      </w:r>
      <w:r w:rsidRPr="00CA4754">
        <w:rPr>
          <w:color w:val="002215"/>
          <w:w w:val="105"/>
          <w:sz w:val="15"/>
          <w:szCs w:val="15"/>
        </w:rPr>
        <w:t>resources/investment-statistics/Pages/statistics-on-who-</w:t>
      </w:r>
      <w:r w:rsidRPr="00CA4754">
        <w:rPr>
          <w:color w:val="002215"/>
          <w:spacing w:val="1"/>
          <w:w w:val="105"/>
          <w:sz w:val="15"/>
          <w:szCs w:val="15"/>
        </w:rPr>
        <w:t xml:space="preserve"> </w:t>
      </w:r>
      <w:r w:rsidRPr="00CA4754">
        <w:rPr>
          <w:color w:val="002215"/>
          <w:w w:val="105"/>
          <w:sz w:val="15"/>
          <w:szCs w:val="15"/>
        </w:rPr>
        <w:t>invests-in-</w:t>
      </w:r>
      <w:proofErr w:type="spellStart"/>
      <w:r w:rsidRPr="00CA4754">
        <w:rPr>
          <w:color w:val="002215"/>
          <w:w w:val="105"/>
          <w:sz w:val="15"/>
          <w:szCs w:val="15"/>
        </w:rPr>
        <w:t>australia</w:t>
      </w:r>
      <w:proofErr w:type="spellEnd"/>
    </w:p>
  </w:footnote>
  <w:footnote w:id="45">
    <w:p w14:paraId="738F9DA4" w14:textId="738C8B39" w:rsidR="00881E1F" w:rsidRDefault="00881E1F">
      <w:pPr>
        <w:pStyle w:val="FootnoteText"/>
        <w:rPr>
          <w:color w:val="002215"/>
          <w:w w:val="105"/>
          <w:sz w:val="15"/>
          <w:szCs w:val="15"/>
        </w:rPr>
      </w:pPr>
      <w:r>
        <w:rPr>
          <w:rStyle w:val="FootnoteReference"/>
        </w:rPr>
        <w:footnoteRef/>
      </w:r>
      <w:proofErr w:type="spellStart"/>
      <w:r>
        <w:rPr>
          <w:color w:val="939191"/>
          <w:spacing w:val="-1"/>
          <w:w w:val="105"/>
          <w:sz w:val="15"/>
          <w:szCs w:val="15"/>
        </w:rPr>
        <w:t>ProBono</w:t>
      </w:r>
      <w:proofErr w:type="spellEnd"/>
      <w:r>
        <w:rPr>
          <w:color w:val="939191"/>
          <w:spacing w:val="-1"/>
          <w:w w:val="105"/>
          <w:sz w:val="15"/>
          <w:szCs w:val="15"/>
        </w:rPr>
        <w:t xml:space="preserve"> Australia 2019, The best countries </w:t>
      </w:r>
      <w:r>
        <w:rPr>
          <w:color w:val="939191"/>
          <w:w w:val="105"/>
          <w:sz w:val="15"/>
          <w:szCs w:val="15"/>
        </w:rPr>
        <w:t>for social</w:t>
      </w:r>
      <w:r>
        <w:rPr>
          <w:color w:val="939191"/>
          <w:spacing w:val="1"/>
          <w:w w:val="105"/>
          <w:sz w:val="15"/>
          <w:szCs w:val="15"/>
        </w:rPr>
        <w:t xml:space="preserve"> </w:t>
      </w:r>
      <w:r>
        <w:rPr>
          <w:color w:val="939191"/>
          <w:sz w:val="15"/>
          <w:szCs w:val="15"/>
        </w:rPr>
        <w:t xml:space="preserve">entrepreneurs </w:t>
      </w:r>
      <w:proofErr w:type="gramStart"/>
      <w:r>
        <w:rPr>
          <w:color w:val="939191"/>
          <w:sz w:val="15"/>
          <w:szCs w:val="15"/>
        </w:rPr>
        <w:t xml:space="preserve">revealed, </w:t>
      </w:r>
      <w:r>
        <w:t xml:space="preserve"> </w:t>
      </w:r>
      <w:r>
        <w:rPr>
          <w:color w:val="002215"/>
          <w:sz w:val="15"/>
          <w:szCs w:val="15"/>
        </w:rPr>
        <w:t>https://probonoaustralia.com.au/</w:t>
      </w:r>
      <w:proofErr w:type="gramEnd"/>
      <w:r>
        <w:rPr>
          <w:color w:val="002215"/>
          <w:spacing w:val="1"/>
          <w:sz w:val="15"/>
          <w:szCs w:val="15"/>
        </w:rPr>
        <w:t xml:space="preserve"> </w:t>
      </w:r>
      <w:r>
        <w:rPr>
          <w:color w:val="002215"/>
          <w:spacing w:val="-1"/>
          <w:w w:val="105"/>
          <w:sz w:val="15"/>
          <w:szCs w:val="15"/>
        </w:rPr>
        <w:t>news/2019/11/the-best-countries-for-social-entrepreneurs-</w:t>
      </w:r>
      <w:r>
        <w:rPr>
          <w:color w:val="002215"/>
          <w:spacing w:val="-47"/>
          <w:w w:val="105"/>
          <w:sz w:val="15"/>
          <w:szCs w:val="15"/>
        </w:rPr>
        <w:t xml:space="preserve"> </w:t>
      </w:r>
      <w:r>
        <w:rPr>
          <w:color w:val="002215"/>
          <w:w w:val="105"/>
          <w:sz w:val="15"/>
          <w:szCs w:val="15"/>
        </w:rPr>
        <w:t>revealed/</w:t>
      </w:r>
    </w:p>
    <w:p w14:paraId="4603B0C3" w14:textId="4A70E728" w:rsidR="00881E1F" w:rsidRPr="00F92EFF" w:rsidRDefault="00881E1F" w:rsidP="00F92EFF">
      <w:pPr>
        <w:pStyle w:val="BodyText"/>
        <w:kinsoku w:val="0"/>
        <w:overflowPunct w:val="0"/>
        <w:spacing w:before="143" w:line="230" w:lineRule="auto"/>
        <w:ind w:right="1315"/>
        <w:rPr>
          <w:rFonts w:asciiTheme="minorHAnsi" w:hAnsiTheme="minorHAnsi" w:cstheme="minorHAnsi"/>
          <w:color w:val="002215"/>
          <w:sz w:val="15"/>
          <w:szCs w:val="15"/>
        </w:rPr>
      </w:pPr>
      <w:proofErr w:type="spellStart"/>
      <w:r w:rsidRPr="00F92EFF">
        <w:rPr>
          <w:rFonts w:asciiTheme="minorHAnsi" w:hAnsiTheme="minorHAnsi" w:cstheme="minorHAnsi"/>
          <w:color w:val="939191"/>
          <w:spacing w:val="-1"/>
          <w:w w:val="105"/>
          <w:sz w:val="15"/>
          <w:szCs w:val="15"/>
        </w:rPr>
        <w:t>Castellas</w:t>
      </w:r>
      <w:proofErr w:type="spellEnd"/>
      <w:r w:rsidRPr="00F92EFF">
        <w:rPr>
          <w:rFonts w:asciiTheme="minorHAnsi" w:hAnsiTheme="minorHAnsi" w:cstheme="minorHAnsi"/>
          <w:color w:val="939191"/>
          <w:spacing w:val="-1"/>
          <w:w w:val="105"/>
          <w:sz w:val="15"/>
          <w:szCs w:val="15"/>
        </w:rPr>
        <w:t>,</w:t>
      </w:r>
      <w:r w:rsidRPr="00F92EFF">
        <w:rPr>
          <w:rFonts w:asciiTheme="minorHAnsi" w:hAnsiTheme="minorHAnsi" w:cstheme="minorHAnsi"/>
          <w:color w:val="939191"/>
          <w:spacing w:val="-14"/>
          <w:w w:val="105"/>
          <w:sz w:val="15"/>
          <w:szCs w:val="15"/>
        </w:rPr>
        <w:t xml:space="preserve"> </w:t>
      </w:r>
      <w:r w:rsidRPr="00F92EFF">
        <w:rPr>
          <w:rFonts w:asciiTheme="minorHAnsi" w:hAnsiTheme="minorHAnsi" w:cstheme="minorHAnsi"/>
          <w:color w:val="939191"/>
          <w:spacing w:val="-1"/>
          <w:w w:val="105"/>
          <w:sz w:val="15"/>
          <w:szCs w:val="15"/>
        </w:rPr>
        <w:t>E</w:t>
      </w:r>
      <w:r w:rsidRPr="00F92EFF">
        <w:rPr>
          <w:rFonts w:asciiTheme="minorHAnsi" w:hAnsiTheme="minorHAnsi" w:cstheme="minorHAnsi"/>
          <w:color w:val="939191"/>
          <w:spacing w:val="-13"/>
          <w:w w:val="105"/>
          <w:sz w:val="15"/>
          <w:szCs w:val="15"/>
        </w:rPr>
        <w:t xml:space="preserve"> </w:t>
      </w:r>
      <w:r w:rsidRPr="00F92EFF">
        <w:rPr>
          <w:rFonts w:asciiTheme="minorHAnsi" w:hAnsiTheme="minorHAnsi" w:cstheme="minorHAnsi"/>
          <w:color w:val="939191"/>
          <w:spacing w:val="-1"/>
          <w:w w:val="105"/>
          <w:sz w:val="15"/>
          <w:szCs w:val="15"/>
        </w:rPr>
        <w:t>and</w:t>
      </w:r>
      <w:r w:rsidRPr="00F92EFF">
        <w:rPr>
          <w:rFonts w:asciiTheme="minorHAnsi" w:hAnsiTheme="minorHAnsi" w:cstheme="minorHAnsi"/>
          <w:color w:val="939191"/>
          <w:spacing w:val="-13"/>
          <w:w w:val="105"/>
          <w:sz w:val="15"/>
          <w:szCs w:val="15"/>
        </w:rPr>
        <w:t xml:space="preserve"> </w:t>
      </w:r>
      <w:proofErr w:type="spellStart"/>
      <w:r w:rsidRPr="00F92EFF">
        <w:rPr>
          <w:rFonts w:asciiTheme="minorHAnsi" w:hAnsiTheme="minorHAnsi" w:cstheme="minorHAnsi"/>
          <w:color w:val="939191"/>
          <w:spacing w:val="-1"/>
          <w:w w:val="105"/>
          <w:sz w:val="15"/>
          <w:szCs w:val="15"/>
        </w:rPr>
        <w:t>Barraket</w:t>
      </w:r>
      <w:proofErr w:type="spellEnd"/>
      <w:r w:rsidRPr="00F92EFF">
        <w:rPr>
          <w:rFonts w:asciiTheme="minorHAnsi" w:hAnsiTheme="minorHAnsi" w:cstheme="minorHAnsi"/>
          <w:color w:val="939191"/>
          <w:spacing w:val="-1"/>
          <w:w w:val="105"/>
          <w:sz w:val="15"/>
          <w:szCs w:val="15"/>
        </w:rPr>
        <w:t>,</w:t>
      </w:r>
      <w:r w:rsidRPr="00F92EFF">
        <w:rPr>
          <w:rFonts w:asciiTheme="minorHAnsi" w:hAnsiTheme="minorHAnsi" w:cstheme="minorHAnsi"/>
          <w:color w:val="939191"/>
          <w:spacing w:val="-13"/>
          <w:w w:val="105"/>
          <w:sz w:val="15"/>
          <w:szCs w:val="15"/>
        </w:rPr>
        <w:t xml:space="preserve"> </w:t>
      </w:r>
      <w:r w:rsidRPr="00F92EFF">
        <w:rPr>
          <w:rFonts w:asciiTheme="minorHAnsi" w:hAnsiTheme="minorHAnsi" w:cstheme="minorHAnsi"/>
          <w:color w:val="939191"/>
          <w:w w:val="105"/>
          <w:sz w:val="15"/>
          <w:szCs w:val="15"/>
        </w:rPr>
        <w:t>J</w:t>
      </w:r>
      <w:r w:rsidRPr="00F92EFF">
        <w:rPr>
          <w:rFonts w:asciiTheme="minorHAnsi" w:hAnsiTheme="minorHAnsi" w:cstheme="minorHAnsi"/>
          <w:color w:val="939191"/>
          <w:spacing w:val="-13"/>
          <w:w w:val="105"/>
          <w:sz w:val="15"/>
          <w:szCs w:val="15"/>
        </w:rPr>
        <w:t xml:space="preserve"> </w:t>
      </w:r>
      <w:r w:rsidRPr="00F92EFF">
        <w:rPr>
          <w:rFonts w:asciiTheme="minorHAnsi" w:hAnsiTheme="minorHAnsi" w:cstheme="minorHAnsi"/>
          <w:color w:val="939191"/>
          <w:w w:val="105"/>
          <w:sz w:val="15"/>
          <w:szCs w:val="15"/>
        </w:rPr>
        <w:t>2017,</w:t>
      </w:r>
      <w:r w:rsidRPr="00F92EFF">
        <w:rPr>
          <w:rFonts w:asciiTheme="minorHAnsi" w:hAnsiTheme="minorHAnsi" w:cstheme="minorHAnsi"/>
          <w:color w:val="939191"/>
          <w:spacing w:val="-13"/>
          <w:w w:val="105"/>
          <w:sz w:val="15"/>
          <w:szCs w:val="15"/>
        </w:rPr>
        <w:t xml:space="preserve"> </w:t>
      </w:r>
      <w:r w:rsidRPr="00F92EFF">
        <w:rPr>
          <w:rFonts w:asciiTheme="minorHAnsi" w:hAnsiTheme="minorHAnsi" w:cstheme="minorHAnsi"/>
          <w:color w:val="939191"/>
          <w:w w:val="105"/>
          <w:sz w:val="15"/>
          <w:szCs w:val="15"/>
        </w:rPr>
        <w:t>How</w:t>
      </w:r>
      <w:r w:rsidRPr="00F92EFF">
        <w:rPr>
          <w:rFonts w:asciiTheme="minorHAnsi" w:hAnsiTheme="minorHAnsi" w:cstheme="minorHAnsi"/>
          <w:color w:val="939191"/>
          <w:spacing w:val="-13"/>
          <w:w w:val="105"/>
          <w:sz w:val="15"/>
          <w:szCs w:val="15"/>
        </w:rPr>
        <w:t xml:space="preserve"> </w:t>
      </w:r>
      <w:r w:rsidRPr="00F92EFF">
        <w:rPr>
          <w:rFonts w:asciiTheme="minorHAnsi" w:hAnsiTheme="minorHAnsi" w:cstheme="minorHAnsi"/>
          <w:color w:val="939191"/>
          <w:w w:val="105"/>
          <w:sz w:val="15"/>
          <w:szCs w:val="15"/>
        </w:rPr>
        <w:t>Social</w:t>
      </w:r>
      <w:r w:rsidRPr="00F92EFF">
        <w:rPr>
          <w:rFonts w:asciiTheme="minorHAnsi" w:hAnsiTheme="minorHAnsi" w:cstheme="minorHAnsi"/>
          <w:color w:val="939191"/>
          <w:spacing w:val="-13"/>
          <w:w w:val="105"/>
          <w:sz w:val="15"/>
          <w:szCs w:val="15"/>
        </w:rPr>
        <w:t xml:space="preserve"> </w:t>
      </w:r>
      <w:r w:rsidRPr="00F92EFF">
        <w:rPr>
          <w:rFonts w:asciiTheme="minorHAnsi" w:hAnsiTheme="minorHAnsi" w:cstheme="minorHAnsi"/>
          <w:color w:val="939191"/>
          <w:w w:val="105"/>
          <w:sz w:val="15"/>
          <w:szCs w:val="15"/>
        </w:rPr>
        <w:t>Enterprises</w:t>
      </w:r>
      <w:r w:rsidRPr="00F92EFF">
        <w:rPr>
          <w:rFonts w:asciiTheme="minorHAnsi" w:hAnsiTheme="minorHAnsi" w:cstheme="minorHAnsi"/>
          <w:color w:val="939191"/>
          <w:spacing w:val="1"/>
          <w:w w:val="105"/>
          <w:sz w:val="15"/>
          <w:szCs w:val="15"/>
        </w:rPr>
        <w:t xml:space="preserve"> </w:t>
      </w:r>
      <w:r w:rsidRPr="00F92EFF">
        <w:rPr>
          <w:rFonts w:asciiTheme="minorHAnsi" w:hAnsiTheme="minorHAnsi" w:cstheme="minorHAnsi"/>
          <w:color w:val="939191"/>
          <w:sz w:val="15"/>
          <w:szCs w:val="15"/>
        </w:rPr>
        <w:t>are Building a</w:t>
      </w:r>
      <w:r w:rsidRPr="00F92EFF">
        <w:rPr>
          <w:rFonts w:asciiTheme="minorHAnsi" w:hAnsiTheme="minorHAnsi" w:cstheme="minorHAnsi"/>
          <w:color w:val="939191"/>
          <w:spacing w:val="1"/>
          <w:sz w:val="15"/>
          <w:szCs w:val="15"/>
        </w:rPr>
        <w:t xml:space="preserve"> </w:t>
      </w:r>
      <w:r w:rsidRPr="00F92EFF">
        <w:rPr>
          <w:rFonts w:asciiTheme="minorHAnsi" w:hAnsiTheme="minorHAnsi" w:cstheme="minorHAnsi"/>
          <w:color w:val="939191"/>
          <w:sz w:val="15"/>
          <w:szCs w:val="15"/>
        </w:rPr>
        <w:t>More Inclusive Australian</w:t>
      </w:r>
      <w:r w:rsidRPr="00F92EFF">
        <w:rPr>
          <w:rFonts w:asciiTheme="minorHAnsi" w:hAnsiTheme="minorHAnsi" w:cstheme="minorHAnsi"/>
          <w:color w:val="939191"/>
          <w:spacing w:val="1"/>
          <w:sz w:val="15"/>
          <w:szCs w:val="15"/>
        </w:rPr>
        <w:t xml:space="preserve"> </w:t>
      </w:r>
      <w:r w:rsidRPr="00F92EFF">
        <w:rPr>
          <w:rFonts w:asciiTheme="minorHAnsi" w:hAnsiTheme="minorHAnsi" w:cstheme="minorHAnsi"/>
          <w:color w:val="939191"/>
          <w:sz w:val="15"/>
          <w:szCs w:val="15"/>
        </w:rPr>
        <w:t>Economy,</w:t>
      </w:r>
      <w:r w:rsidRPr="00F92EFF">
        <w:rPr>
          <w:rFonts w:asciiTheme="minorHAnsi" w:hAnsiTheme="minorHAnsi" w:cstheme="minorHAnsi"/>
          <w:color w:val="002215"/>
          <w:spacing w:val="-1"/>
          <w:w w:val="105"/>
          <w:sz w:val="15"/>
          <w:szCs w:val="15"/>
        </w:rPr>
        <w:t xml:space="preserve"> </w:t>
      </w:r>
      <w:r>
        <w:rPr>
          <w:rFonts w:asciiTheme="minorHAnsi" w:hAnsiTheme="minorHAnsi" w:cstheme="minorHAnsi"/>
          <w:color w:val="002215"/>
          <w:spacing w:val="-1"/>
          <w:w w:val="105"/>
          <w:sz w:val="15"/>
          <w:szCs w:val="15"/>
        </w:rPr>
        <w:t>https://www.</w:t>
      </w:r>
      <w:r w:rsidRPr="00F92EFF">
        <w:rPr>
          <w:rFonts w:asciiTheme="minorHAnsi" w:hAnsiTheme="minorHAnsi" w:cstheme="minorHAnsi"/>
          <w:color w:val="002215"/>
          <w:spacing w:val="-1"/>
          <w:w w:val="105"/>
          <w:sz w:val="15"/>
          <w:szCs w:val="15"/>
        </w:rPr>
        <w:t>theconversation.com/how-social-enterprises-are-building-a-</w:t>
      </w:r>
      <w:r w:rsidRPr="00F92EFF">
        <w:rPr>
          <w:rFonts w:asciiTheme="minorHAnsi" w:hAnsiTheme="minorHAnsi" w:cstheme="minorHAnsi"/>
          <w:color w:val="002215"/>
          <w:w w:val="105"/>
          <w:sz w:val="15"/>
          <w:szCs w:val="15"/>
        </w:rPr>
        <w:t xml:space="preserve"> more-inclusive-australian-economy-88472</w:t>
      </w:r>
    </w:p>
  </w:footnote>
  <w:footnote w:id="46">
    <w:p w14:paraId="008352CE" w14:textId="5C21E5F6" w:rsidR="00881E1F" w:rsidRDefault="00881E1F">
      <w:pPr>
        <w:pStyle w:val="FootnoteText"/>
        <w:rPr>
          <w:color w:val="002215"/>
          <w:w w:val="105"/>
          <w:sz w:val="15"/>
          <w:szCs w:val="15"/>
        </w:rPr>
      </w:pPr>
      <w:r>
        <w:rPr>
          <w:rStyle w:val="FootnoteReference"/>
        </w:rPr>
        <w:footnoteRef/>
      </w:r>
      <w:r>
        <w:rPr>
          <w:color w:val="939191"/>
          <w:spacing w:val="-1"/>
          <w:w w:val="105"/>
          <w:sz w:val="15"/>
          <w:szCs w:val="15"/>
        </w:rPr>
        <w:t>Easton,</w:t>
      </w:r>
      <w:r>
        <w:rPr>
          <w:color w:val="939191"/>
          <w:spacing w:val="-14"/>
          <w:w w:val="105"/>
          <w:sz w:val="15"/>
          <w:szCs w:val="15"/>
        </w:rPr>
        <w:t xml:space="preserve"> </w:t>
      </w:r>
      <w:r>
        <w:rPr>
          <w:color w:val="939191"/>
          <w:spacing w:val="-1"/>
          <w:w w:val="105"/>
          <w:sz w:val="15"/>
          <w:szCs w:val="15"/>
        </w:rPr>
        <w:t>S</w:t>
      </w:r>
      <w:r>
        <w:rPr>
          <w:color w:val="939191"/>
          <w:spacing w:val="-13"/>
          <w:w w:val="105"/>
          <w:sz w:val="15"/>
          <w:szCs w:val="15"/>
        </w:rPr>
        <w:t xml:space="preserve"> </w:t>
      </w:r>
      <w:r>
        <w:rPr>
          <w:color w:val="939191"/>
          <w:spacing w:val="-1"/>
          <w:w w:val="105"/>
          <w:sz w:val="15"/>
          <w:szCs w:val="15"/>
        </w:rPr>
        <w:t>2018,</w:t>
      </w:r>
      <w:r>
        <w:rPr>
          <w:color w:val="939191"/>
          <w:spacing w:val="-13"/>
          <w:w w:val="105"/>
          <w:sz w:val="15"/>
          <w:szCs w:val="15"/>
        </w:rPr>
        <w:t xml:space="preserve"> </w:t>
      </w:r>
      <w:r>
        <w:rPr>
          <w:color w:val="939191"/>
          <w:spacing w:val="-1"/>
          <w:w w:val="105"/>
          <w:sz w:val="15"/>
          <w:szCs w:val="15"/>
        </w:rPr>
        <w:t>Australia’s</w:t>
      </w:r>
      <w:r>
        <w:rPr>
          <w:color w:val="939191"/>
          <w:spacing w:val="-13"/>
          <w:w w:val="105"/>
          <w:sz w:val="15"/>
          <w:szCs w:val="15"/>
        </w:rPr>
        <w:t xml:space="preserve"> </w:t>
      </w:r>
      <w:r>
        <w:rPr>
          <w:color w:val="939191"/>
          <w:w w:val="105"/>
          <w:sz w:val="15"/>
          <w:szCs w:val="15"/>
        </w:rPr>
        <w:t>First</w:t>
      </w:r>
      <w:r>
        <w:rPr>
          <w:color w:val="939191"/>
          <w:spacing w:val="-13"/>
          <w:w w:val="105"/>
          <w:sz w:val="15"/>
          <w:szCs w:val="15"/>
        </w:rPr>
        <w:t xml:space="preserve"> </w:t>
      </w:r>
      <w:r>
        <w:rPr>
          <w:color w:val="939191"/>
          <w:w w:val="105"/>
          <w:sz w:val="15"/>
          <w:szCs w:val="15"/>
        </w:rPr>
        <w:t>Social</w:t>
      </w:r>
      <w:r>
        <w:rPr>
          <w:color w:val="939191"/>
          <w:spacing w:val="-13"/>
          <w:w w:val="105"/>
          <w:sz w:val="15"/>
          <w:szCs w:val="15"/>
        </w:rPr>
        <w:t xml:space="preserve"> </w:t>
      </w:r>
      <w:r>
        <w:rPr>
          <w:color w:val="939191"/>
          <w:w w:val="105"/>
          <w:sz w:val="15"/>
          <w:szCs w:val="15"/>
        </w:rPr>
        <w:t>Procurement</w:t>
      </w:r>
      <w:r>
        <w:rPr>
          <w:color w:val="939191"/>
          <w:spacing w:val="-13"/>
          <w:w w:val="105"/>
          <w:sz w:val="15"/>
          <w:szCs w:val="15"/>
        </w:rPr>
        <w:t xml:space="preserve"> </w:t>
      </w:r>
      <w:r>
        <w:rPr>
          <w:color w:val="939191"/>
          <w:w w:val="105"/>
          <w:sz w:val="15"/>
          <w:szCs w:val="15"/>
        </w:rPr>
        <w:t>Policy</w:t>
      </w:r>
      <w:r>
        <w:rPr>
          <w:color w:val="939191"/>
          <w:spacing w:val="-47"/>
          <w:w w:val="105"/>
          <w:sz w:val="15"/>
          <w:szCs w:val="15"/>
        </w:rPr>
        <w:t xml:space="preserve">     </w:t>
      </w:r>
      <w:r>
        <w:rPr>
          <w:color w:val="939191"/>
          <w:sz w:val="15"/>
          <w:szCs w:val="15"/>
        </w:rPr>
        <w:t xml:space="preserve">Redefines Value for </w:t>
      </w:r>
      <w:proofErr w:type="gramStart"/>
      <w:r>
        <w:rPr>
          <w:color w:val="939191"/>
          <w:sz w:val="15"/>
          <w:szCs w:val="15"/>
        </w:rPr>
        <w:t xml:space="preserve">Money, </w:t>
      </w:r>
      <w:r>
        <w:t xml:space="preserve"> </w:t>
      </w:r>
      <w:r>
        <w:rPr>
          <w:color w:val="002215"/>
          <w:sz w:val="15"/>
          <w:szCs w:val="15"/>
        </w:rPr>
        <w:t>https://www.themandarin</w:t>
      </w:r>
      <w:proofErr w:type="gramEnd"/>
      <w:r>
        <w:rPr>
          <w:color w:val="002215"/>
          <w:sz w:val="15"/>
          <w:szCs w:val="15"/>
        </w:rPr>
        <w:t>.</w:t>
      </w:r>
      <w:r>
        <w:rPr>
          <w:color w:val="002215"/>
          <w:spacing w:val="1"/>
          <w:sz w:val="15"/>
          <w:szCs w:val="15"/>
        </w:rPr>
        <w:t xml:space="preserve"> </w:t>
      </w:r>
      <w:r>
        <w:rPr>
          <w:color w:val="002215"/>
          <w:spacing w:val="-1"/>
          <w:w w:val="105"/>
          <w:sz w:val="15"/>
          <w:szCs w:val="15"/>
        </w:rPr>
        <w:t>com.au/91835-australias-first-social-procurement-policy-</w:t>
      </w:r>
      <w:r>
        <w:rPr>
          <w:color w:val="002215"/>
          <w:spacing w:val="-47"/>
          <w:w w:val="105"/>
          <w:sz w:val="15"/>
          <w:szCs w:val="15"/>
        </w:rPr>
        <w:t xml:space="preserve"> </w:t>
      </w:r>
      <w:r>
        <w:rPr>
          <w:color w:val="002215"/>
          <w:w w:val="105"/>
          <w:sz w:val="15"/>
          <w:szCs w:val="15"/>
        </w:rPr>
        <w:t>redefines-value-for-money/</w:t>
      </w:r>
    </w:p>
    <w:p w14:paraId="36C91247" w14:textId="15694604" w:rsidR="00881E1F" w:rsidRDefault="00881E1F">
      <w:pPr>
        <w:pStyle w:val="FootnoteText"/>
      </w:pPr>
      <w:r>
        <w:rPr>
          <w:color w:val="939191"/>
          <w:w w:val="105"/>
          <w:sz w:val="15"/>
          <w:szCs w:val="15"/>
        </w:rPr>
        <w:t>Victorian</w:t>
      </w:r>
      <w:r>
        <w:rPr>
          <w:color w:val="939191"/>
          <w:spacing w:val="-14"/>
          <w:w w:val="105"/>
          <w:sz w:val="15"/>
          <w:szCs w:val="15"/>
        </w:rPr>
        <w:t xml:space="preserve"> </w:t>
      </w:r>
      <w:r>
        <w:rPr>
          <w:color w:val="939191"/>
          <w:w w:val="105"/>
          <w:sz w:val="15"/>
          <w:szCs w:val="15"/>
        </w:rPr>
        <w:t>Government</w:t>
      </w:r>
      <w:r>
        <w:rPr>
          <w:color w:val="939191"/>
          <w:spacing w:val="-13"/>
          <w:w w:val="105"/>
          <w:sz w:val="15"/>
          <w:szCs w:val="15"/>
        </w:rPr>
        <w:t xml:space="preserve"> </w:t>
      </w:r>
      <w:r>
        <w:rPr>
          <w:color w:val="939191"/>
          <w:w w:val="105"/>
          <w:sz w:val="15"/>
          <w:szCs w:val="15"/>
        </w:rPr>
        <w:t>2020,</w:t>
      </w:r>
      <w:r>
        <w:rPr>
          <w:color w:val="939191"/>
          <w:spacing w:val="-13"/>
          <w:w w:val="105"/>
          <w:sz w:val="15"/>
          <w:szCs w:val="15"/>
        </w:rPr>
        <w:t xml:space="preserve"> </w:t>
      </w:r>
      <w:r>
        <w:rPr>
          <w:color w:val="939191"/>
          <w:w w:val="105"/>
          <w:sz w:val="15"/>
          <w:szCs w:val="15"/>
        </w:rPr>
        <w:t>Social</w:t>
      </w:r>
      <w:r>
        <w:rPr>
          <w:color w:val="939191"/>
          <w:spacing w:val="-13"/>
          <w:w w:val="105"/>
          <w:sz w:val="15"/>
          <w:szCs w:val="15"/>
        </w:rPr>
        <w:t xml:space="preserve"> </w:t>
      </w:r>
      <w:r>
        <w:rPr>
          <w:color w:val="939191"/>
          <w:w w:val="105"/>
          <w:sz w:val="15"/>
          <w:szCs w:val="15"/>
        </w:rPr>
        <w:t>procurement</w:t>
      </w:r>
      <w:r>
        <w:rPr>
          <w:color w:val="939191"/>
          <w:spacing w:val="-13"/>
          <w:w w:val="105"/>
          <w:sz w:val="15"/>
          <w:szCs w:val="15"/>
        </w:rPr>
        <w:t xml:space="preserve"> </w:t>
      </w:r>
      <w:r>
        <w:rPr>
          <w:color w:val="939191"/>
          <w:w w:val="105"/>
          <w:sz w:val="15"/>
          <w:szCs w:val="15"/>
        </w:rPr>
        <w:t>–</w:t>
      </w:r>
      <w:r>
        <w:rPr>
          <w:color w:val="939191"/>
          <w:spacing w:val="-13"/>
          <w:w w:val="105"/>
          <w:sz w:val="15"/>
          <w:szCs w:val="15"/>
        </w:rPr>
        <w:t xml:space="preserve"> </w:t>
      </w:r>
      <w:r>
        <w:rPr>
          <w:color w:val="939191"/>
          <w:w w:val="105"/>
          <w:sz w:val="15"/>
          <w:szCs w:val="15"/>
        </w:rPr>
        <w:t>Victorian</w:t>
      </w:r>
      <w:r>
        <w:rPr>
          <w:color w:val="939191"/>
          <w:spacing w:val="-47"/>
          <w:w w:val="105"/>
          <w:sz w:val="15"/>
          <w:szCs w:val="15"/>
        </w:rPr>
        <w:t xml:space="preserve">   </w:t>
      </w:r>
      <w:r>
        <w:rPr>
          <w:color w:val="939191"/>
          <w:sz w:val="15"/>
          <w:szCs w:val="15"/>
        </w:rPr>
        <w:t>Government approach</w:t>
      </w:r>
      <w:r>
        <w:rPr>
          <w:color w:val="002215"/>
          <w:sz w:val="15"/>
          <w:szCs w:val="15"/>
        </w:rPr>
        <w:t xml:space="preserve"> https://</w:t>
      </w:r>
      <w:hyperlink r:id="rId29" w:history="1">
        <w:r>
          <w:rPr>
            <w:color w:val="002215"/>
            <w:sz w:val="15"/>
            <w:szCs w:val="15"/>
          </w:rPr>
          <w:t>www.buyingfor.vic.gov.au/</w:t>
        </w:r>
      </w:hyperlink>
      <w:r>
        <w:rPr>
          <w:color w:val="002215"/>
          <w:spacing w:val="1"/>
          <w:sz w:val="15"/>
          <w:szCs w:val="15"/>
        </w:rPr>
        <w:t xml:space="preserve"> </w:t>
      </w:r>
      <w:r>
        <w:rPr>
          <w:color w:val="002215"/>
          <w:w w:val="105"/>
          <w:sz w:val="15"/>
          <w:szCs w:val="15"/>
        </w:rPr>
        <w:t>social-procurement-</w:t>
      </w:r>
      <w:proofErr w:type="spellStart"/>
      <w:r>
        <w:rPr>
          <w:color w:val="002215"/>
          <w:w w:val="105"/>
          <w:sz w:val="15"/>
          <w:szCs w:val="15"/>
        </w:rPr>
        <w:t>victorian</w:t>
      </w:r>
      <w:proofErr w:type="spellEnd"/>
      <w:r>
        <w:rPr>
          <w:color w:val="002215"/>
          <w:w w:val="105"/>
          <w:sz w:val="15"/>
          <w:szCs w:val="15"/>
        </w:rPr>
        <w:t>-government-approach</w:t>
      </w:r>
    </w:p>
  </w:footnote>
  <w:footnote w:id="47">
    <w:p w14:paraId="24E7B539" w14:textId="2C6FCFC1" w:rsidR="00881E1F" w:rsidRDefault="00881E1F">
      <w:pPr>
        <w:pStyle w:val="FootnoteText"/>
      </w:pPr>
      <w:r>
        <w:rPr>
          <w:rStyle w:val="FootnoteReference"/>
        </w:rPr>
        <w:footnoteRef/>
      </w:r>
      <w:r>
        <w:rPr>
          <w:color w:val="939191"/>
          <w:w w:val="105"/>
          <w:sz w:val="15"/>
          <w:szCs w:val="15"/>
        </w:rPr>
        <w:t>Infographic from Austrade benchmark report 2020 –</w:t>
      </w:r>
      <w:r>
        <w:rPr>
          <w:color w:val="939191"/>
          <w:spacing w:val="1"/>
          <w:w w:val="105"/>
          <w:sz w:val="15"/>
          <w:szCs w:val="15"/>
        </w:rPr>
        <w:t xml:space="preserve"> </w:t>
      </w:r>
      <w:r>
        <w:rPr>
          <w:color w:val="939191"/>
          <w:sz w:val="15"/>
          <w:szCs w:val="15"/>
        </w:rPr>
        <w:t>Australia’s innovation credentials p.31</w:t>
      </w:r>
      <w:proofErr w:type="gramStart"/>
      <w:r>
        <w:rPr>
          <w:color w:val="939191"/>
          <w:sz w:val="15"/>
          <w:szCs w:val="15"/>
        </w:rPr>
        <w:t xml:space="preserve">, </w:t>
      </w:r>
      <w:r>
        <w:t xml:space="preserve"> </w:t>
      </w:r>
      <w:r>
        <w:rPr>
          <w:color w:val="002215"/>
          <w:sz w:val="15"/>
          <w:szCs w:val="15"/>
        </w:rPr>
        <w:t>https://www.austrade</w:t>
      </w:r>
      <w:proofErr w:type="gramEnd"/>
      <w:r>
        <w:rPr>
          <w:color w:val="002215"/>
          <w:sz w:val="15"/>
          <w:szCs w:val="15"/>
        </w:rPr>
        <w:t>.</w:t>
      </w:r>
      <w:r>
        <w:rPr>
          <w:color w:val="002215"/>
          <w:spacing w:val="-45"/>
          <w:sz w:val="15"/>
          <w:szCs w:val="15"/>
        </w:rPr>
        <w:t xml:space="preserve"> </w:t>
      </w:r>
      <w:r>
        <w:rPr>
          <w:color w:val="002215"/>
          <w:w w:val="105"/>
          <w:sz w:val="15"/>
          <w:szCs w:val="15"/>
        </w:rPr>
        <w:t>gov.au/International/Invest/Resources/Benchmark-Report</w:t>
      </w:r>
    </w:p>
  </w:footnote>
  <w:footnote w:id="48">
    <w:p w14:paraId="1B2DCF22" w14:textId="1731B663" w:rsidR="00881E1F" w:rsidRDefault="00881E1F">
      <w:pPr>
        <w:pStyle w:val="FootnoteText"/>
      </w:pPr>
      <w:r>
        <w:rPr>
          <w:rStyle w:val="FootnoteReference"/>
        </w:rPr>
        <w:footnoteRef/>
      </w:r>
      <w:r>
        <w:rPr>
          <w:color w:val="939191"/>
          <w:w w:val="105"/>
          <w:sz w:val="15"/>
          <w:szCs w:val="15"/>
        </w:rPr>
        <w:t>Infographic from Austrade benchmark report 2020) –</w:t>
      </w:r>
      <w:r>
        <w:rPr>
          <w:color w:val="939191"/>
          <w:spacing w:val="1"/>
          <w:w w:val="105"/>
          <w:sz w:val="15"/>
          <w:szCs w:val="15"/>
        </w:rPr>
        <w:t xml:space="preserve"> </w:t>
      </w:r>
      <w:r>
        <w:rPr>
          <w:color w:val="939191"/>
          <w:sz w:val="15"/>
          <w:szCs w:val="15"/>
        </w:rPr>
        <w:t>Dynamic industries – Australia’s tech credentials, p.17</w:t>
      </w:r>
      <w:proofErr w:type="gramStart"/>
      <w:r>
        <w:rPr>
          <w:color w:val="939191"/>
          <w:sz w:val="15"/>
          <w:szCs w:val="15"/>
        </w:rPr>
        <w:t>,</w:t>
      </w:r>
      <w:r>
        <w:rPr>
          <w:color w:val="939191"/>
          <w:spacing w:val="1"/>
          <w:sz w:val="15"/>
          <w:szCs w:val="15"/>
        </w:rPr>
        <w:t xml:space="preserve"> </w:t>
      </w:r>
      <w:r>
        <w:t xml:space="preserve"> </w:t>
      </w:r>
      <w:r>
        <w:rPr>
          <w:color w:val="002215"/>
          <w:sz w:val="15"/>
          <w:szCs w:val="15"/>
        </w:rPr>
        <w:t>https</w:t>
      </w:r>
      <w:proofErr w:type="gramEnd"/>
      <w:r>
        <w:rPr>
          <w:color w:val="002215"/>
          <w:sz w:val="15"/>
          <w:szCs w:val="15"/>
        </w:rPr>
        <w:t>://</w:t>
      </w:r>
      <w:hyperlink r:id="rId30" w:history="1">
        <w:r>
          <w:rPr>
            <w:color w:val="002215"/>
            <w:sz w:val="15"/>
            <w:szCs w:val="15"/>
          </w:rPr>
          <w:t>www.austrade.gov.au/International/Invest/Resources/</w:t>
        </w:r>
      </w:hyperlink>
      <w:r>
        <w:rPr>
          <w:color w:val="002215"/>
          <w:spacing w:val="1"/>
          <w:sz w:val="15"/>
          <w:szCs w:val="15"/>
        </w:rPr>
        <w:t xml:space="preserve"> </w:t>
      </w:r>
      <w:r>
        <w:rPr>
          <w:color w:val="002215"/>
          <w:w w:val="105"/>
          <w:sz w:val="15"/>
          <w:szCs w:val="15"/>
        </w:rPr>
        <w:t>Benchmark-Report</w:t>
      </w:r>
    </w:p>
  </w:footnote>
  <w:footnote w:id="49">
    <w:p w14:paraId="5973A26F" w14:textId="77777777" w:rsidR="00881E1F" w:rsidRDefault="00881E1F" w:rsidP="00A42430">
      <w:pPr>
        <w:pStyle w:val="FootnoteText"/>
      </w:pPr>
      <w:r>
        <w:rPr>
          <w:rStyle w:val="FootnoteReference"/>
        </w:rPr>
        <w:footnoteRef/>
      </w:r>
      <w:r>
        <w:rPr>
          <w:color w:val="939191"/>
          <w:w w:val="105"/>
          <w:sz w:val="15"/>
          <w:szCs w:val="15"/>
        </w:rPr>
        <w:t>Infographic from Austrade benchmark report 2020 –</w:t>
      </w:r>
      <w:r>
        <w:rPr>
          <w:color w:val="939191"/>
          <w:spacing w:val="1"/>
          <w:w w:val="105"/>
          <w:sz w:val="15"/>
          <w:szCs w:val="15"/>
        </w:rPr>
        <w:t xml:space="preserve"> </w:t>
      </w:r>
      <w:r>
        <w:rPr>
          <w:color w:val="939191"/>
          <w:spacing w:val="-1"/>
          <w:w w:val="105"/>
          <w:sz w:val="15"/>
          <w:szCs w:val="15"/>
        </w:rPr>
        <w:t>Innovation</w:t>
      </w:r>
      <w:r>
        <w:rPr>
          <w:color w:val="939191"/>
          <w:spacing w:val="-13"/>
          <w:w w:val="105"/>
          <w:sz w:val="15"/>
          <w:szCs w:val="15"/>
        </w:rPr>
        <w:t xml:space="preserve"> </w:t>
      </w:r>
      <w:r>
        <w:rPr>
          <w:color w:val="939191"/>
          <w:spacing w:val="-1"/>
          <w:w w:val="105"/>
          <w:sz w:val="15"/>
          <w:szCs w:val="15"/>
        </w:rPr>
        <w:t>and</w:t>
      </w:r>
      <w:r>
        <w:rPr>
          <w:color w:val="939191"/>
          <w:spacing w:val="-13"/>
          <w:w w:val="105"/>
          <w:sz w:val="15"/>
          <w:szCs w:val="15"/>
        </w:rPr>
        <w:t xml:space="preserve"> </w:t>
      </w:r>
      <w:r>
        <w:rPr>
          <w:color w:val="939191"/>
          <w:spacing w:val="-1"/>
          <w:w w:val="105"/>
          <w:sz w:val="15"/>
          <w:szCs w:val="15"/>
        </w:rPr>
        <w:t>Skills</w:t>
      </w:r>
      <w:r>
        <w:rPr>
          <w:color w:val="939191"/>
          <w:spacing w:val="-13"/>
          <w:w w:val="105"/>
          <w:sz w:val="15"/>
          <w:szCs w:val="15"/>
        </w:rPr>
        <w:t xml:space="preserve"> </w:t>
      </w:r>
      <w:r>
        <w:rPr>
          <w:color w:val="939191"/>
          <w:spacing w:val="-1"/>
          <w:w w:val="105"/>
          <w:sz w:val="15"/>
          <w:szCs w:val="15"/>
        </w:rPr>
        <w:t>–</w:t>
      </w:r>
      <w:r>
        <w:rPr>
          <w:color w:val="939191"/>
          <w:spacing w:val="-13"/>
          <w:w w:val="105"/>
          <w:sz w:val="15"/>
          <w:szCs w:val="15"/>
        </w:rPr>
        <w:t xml:space="preserve"> </w:t>
      </w:r>
      <w:r>
        <w:rPr>
          <w:color w:val="939191"/>
          <w:spacing w:val="-1"/>
          <w:w w:val="105"/>
          <w:sz w:val="15"/>
          <w:szCs w:val="15"/>
        </w:rPr>
        <w:t>Relative</w:t>
      </w:r>
      <w:r>
        <w:rPr>
          <w:color w:val="939191"/>
          <w:spacing w:val="-13"/>
          <w:w w:val="105"/>
          <w:sz w:val="15"/>
          <w:szCs w:val="15"/>
        </w:rPr>
        <w:t xml:space="preserve"> </w:t>
      </w:r>
      <w:r>
        <w:rPr>
          <w:color w:val="939191"/>
          <w:spacing w:val="-1"/>
          <w:w w:val="105"/>
          <w:sz w:val="15"/>
          <w:szCs w:val="15"/>
        </w:rPr>
        <w:t>impacts</w:t>
      </w:r>
      <w:r>
        <w:rPr>
          <w:color w:val="939191"/>
          <w:spacing w:val="-13"/>
          <w:w w:val="105"/>
          <w:sz w:val="15"/>
          <w:szCs w:val="15"/>
        </w:rPr>
        <w:t xml:space="preserve"> </w:t>
      </w:r>
      <w:r>
        <w:rPr>
          <w:color w:val="939191"/>
          <w:spacing w:val="-1"/>
          <w:w w:val="105"/>
          <w:sz w:val="15"/>
          <w:szCs w:val="15"/>
        </w:rPr>
        <w:t>of</w:t>
      </w:r>
      <w:r>
        <w:rPr>
          <w:color w:val="939191"/>
          <w:spacing w:val="-13"/>
          <w:w w:val="105"/>
          <w:sz w:val="15"/>
          <w:szCs w:val="15"/>
        </w:rPr>
        <w:t xml:space="preserve"> </w:t>
      </w:r>
      <w:r>
        <w:rPr>
          <w:color w:val="939191"/>
          <w:spacing w:val="-1"/>
          <w:w w:val="105"/>
          <w:sz w:val="15"/>
          <w:szCs w:val="15"/>
        </w:rPr>
        <w:t>Australian</w:t>
      </w:r>
      <w:r>
        <w:rPr>
          <w:color w:val="939191"/>
          <w:spacing w:val="-12"/>
          <w:w w:val="105"/>
          <w:sz w:val="15"/>
          <w:szCs w:val="15"/>
        </w:rPr>
        <w:t xml:space="preserve"> </w:t>
      </w:r>
      <w:r>
        <w:rPr>
          <w:color w:val="939191"/>
          <w:w w:val="105"/>
          <w:sz w:val="15"/>
          <w:szCs w:val="15"/>
        </w:rPr>
        <w:t>scientific</w:t>
      </w:r>
      <w:r>
        <w:rPr>
          <w:color w:val="939191"/>
          <w:spacing w:val="-47"/>
          <w:w w:val="105"/>
          <w:sz w:val="15"/>
          <w:szCs w:val="15"/>
        </w:rPr>
        <w:t xml:space="preserve"> </w:t>
      </w:r>
      <w:r>
        <w:rPr>
          <w:color w:val="939191"/>
          <w:sz w:val="15"/>
          <w:szCs w:val="15"/>
        </w:rPr>
        <w:t>publications by research field 2014-18, p.35</w:t>
      </w:r>
      <w:proofErr w:type="gramStart"/>
      <w:r>
        <w:rPr>
          <w:color w:val="939191"/>
          <w:sz w:val="15"/>
          <w:szCs w:val="15"/>
        </w:rPr>
        <w:t xml:space="preserve">, </w:t>
      </w:r>
      <w:r>
        <w:t xml:space="preserve"> </w:t>
      </w:r>
      <w:r>
        <w:rPr>
          <w:color w:val="002215"/>
          <w:sz w:val="15"/>
          <w:szCs w:val="15"/>
        </w:rPr>
        <w:t>https</w:t>
      </w:r>
      <w:proofErr w:type="gramEnd"/>
      <w:r>
        <w:rPr>
          <w:color w:val="002215"/>
          <w:sz w:val="15"/>
          <w:szCs w:val="15"/>
        </w:rPr>
        <w:t>://</w:t>
      </w:r>
      <w:hyperlink r:id="rId31" w:history="1">
        <w:r>
          <w:rPr>
            <w:color w:val="002215"/>
            <w:sz w:val="15"/>
            <w:szCs w:val="15"/>
          </w:rPr>
          <w:t>www.</w:t>
        </w:r>
      </w:hyperlink>
      <w:r>
        <w:rPr>
          <w:color w:val="002215"/>
          <w:spacing w:val="1"/>
          <w:sz w:val="15"/>
          <w:szCs w:val="15"/>
        </w:rPr>
        <w:t xml:space="preserve"> </w:t>
      </w:r>
      <w:r>
        <w:rPr>
          <w:color w:val="002215"/>
          <w:spacing w:val="-1"/>
          <w:w w:val="105"/>
          <w:sz w:val="15"/>
          <w:szCs w:val="15"/>
        </w:rPr>
        <w:t>austrade.gov.au/International/Invest/Resources/Benchmark-</w:t>
      </w:r>
      <w:r>
        <w:rPr>
          <w:color w:val="002215"/>
          <w:w w:val="105"/>
          <w:sz w:val="15"/>
          <w:szCs w:val="15"/>
        </w:rPr>
        <w:t xml:space="preserve"> Report</w:t>
      </w:r>
    </w:p>
  </w:footnote>
  <w:footnote w:id="50">
    <w:p w14:paraId="4046B725" w14:textId="741AB8DE" w:rsidR="00881E1F" w:rsidRDefault="00881E1F">
      <w:pPr>
        <w:pStyle w:val="FootnoteText"/>
      </w:pPr>
      <w:r>
        <w:rPr>
          <w:rStyle w:val="FootnoteReference"/>
        </w:rPr>
        <w:footnoteRef/>
      </w:r>
      <w:r>
        <w:rPr>
          <w:color w:val="939191"/>
          <w:spacing w:val="-1"/>
          <w:w w:val="105"/>
          <w:sz w:val="15"/>
          <w:szCs w:val="15"/>
        </w:rPr>
        <w:t xml:space="preserve">Clean Energy Regulator 2019, Quarterly </w:t>
      </w:r>
      <w:r>
        <w:rPr>
          <w:color w:val="939191"/>
          <w:w w:val="105"/>
          <w:sz w:val="15"/>
          <w:szCs w:val="15"/>
        </w:rPr>
        <w:t>Carbon</w:t>
      </w:r>
      <w:r>
        <w:rPr>
          <w:color w:val="939191"/>
          <w:spacing w:val="1"/>
          <w:w w:val="105"/>
          <w:sz w:val="15"/>
          <w:szCs w:val="15"/>
        </w:rPr>
        <w:t xml:space="preserve"> </w:t>
      </w:r>
      <w:r>
        <w:rPr>
          <w:color w:val="939191"/>
          <w:spacing w:val="-1"/>
          <w:w w:val="105"/>
          <w:sz w:val="15"/>
          <w:szCs w:val="15"/>
        </w:rPr>
        <w:t>Market</w:t>
      </w:r>
      <w:r>
        <w:rPr>
          <w:color w:val="939191"/>
          <w:spacing w:val="-13"/>
          <w:w w:val="105"/>
          <w:sz w:val="15"/>
          <w:szCs w:val="15"/>
        </w:rPr>
        <w:t xml:space="preserve"> </w:t>
      </w:r>
      <w:r>
        <w:rPr>
          <w:color w:val="939191"/>
          <w:spacing w:val="-1"/>
          <w:w w:val="105"/>
          <w:sz w:val="15"/>
          <w:szCs w:val="15"/>
        </w:rPr>
        <w:t>Report</w:t>
      </w:r>
      <w:r>
        <w:rPr>
          <w:color w:val="939191"/>
          <w:spacing w:val="-12"/>
          <w:w w:val="105"/>
          <w:sz w:val="15"/>
          <w:szCs w:val="15"/>
        </w:rPr>
        <w:t xml:space="preserve"> </w:t>
      </w:r>
      <w:r>
        <w:rPr>
          <w:color w:val="939191"/>
          <w:spacing w:val="-1"/>
          <w:w w:val="105"/>
          <w:sz w:val="15"/>
          <w:szCs w:val="15"/>
        </w:rPr>
        <w:t>–</w:t>
      </w:r>
      <w:r>
        <w:rPr>
          <w:color w:val="939191"/>
          <w:spacing w:val="-12"/>
          <w:w w:val="105"/>
          <w:sz w:val="15"/>
          <w:szCs w:val="15"/>
        </w:rPr>
        <w:t xml:space="preserve"> </w:t>
      </w:r>
      <w:r>
        <w:rPr>
          <w:color w:val="939191"/>
          <w:spacing w:val="-1"/>
          <w:w w:val="105"/>
          <w:sz w:val="15"/>
          <w:szCs w:val="15"/>
        </w:rPr>
        <w:t>December</w:t>
      </w:r>
      <w:r>
        <w:rPr>
          <w:color w:val="939191"/>
          <w:spacing w:val="-13"/>
          <w:w w:val="105"/>
          <w:sz w:val="15"/>
          <w:szCs w:val="15"/>
        </w:rPr>
        <w:t xml:space="preserve"> </w:t>
      </w:r>
      <w:r>
        <w:rPr>
          <w:color w:val="939191"/>
          <w:w w:val="105"/>
          <w:sz w:val="15"/>
          <w:szCs w:val="15"/>
        </w:rPr>
        <w:t>Quarter</w:t>
      </w:r>
      <w:r>
        <w:rPr>
          <w:color w:val="939191"/>
          <w:spacing w:val="-12"/>
          <w:w w:val="105"/>
          <w:sz w:val="15"/>
          <w:szCs w:val="15"/>
        </w:rPr>
        <w:t xml:space="preserve"> </w:t>
      </w:r>
      <w:r>
        <w:rPr>
          <w:color w:val="939191"/>
          <w:w w:val="105"/>
          <w:sz w:val="15"/>
          <w:szCs w:val="15"/>
        </w:rPr>
        <w:t>2019,</w:t>
      </w:r>
      <w:r>
        <w:rPr>
          <w:color w:val="939191"/>
          <w:spacing w:val="-12"/>
          <w:w w:val="105"/>
          <w:sz w:val="15"/>
          <w:szCs w:val="15"/>
        </w:rPr>
        <w:t xml:space="preserve"> </w:t>
      </w:r>
      <w:r>
        <w:t xml:space="preserve"> </w:t>
      </w:r>
      <w:hyperlink r:id="rId32" w:history="1">
        <w:r>
          <w:rPr>
            <w:color w:val="002215"/>
            <w:w w:val="105"/>
            <w:sz w:val="15"/>
            <w:szCs w:val="15"/>
          </w:rPr>
          <w:t>http://www.</w:t>
        </w:r>
      </w:hyperlink>
      <w:r>
        <w:rPr>
          <w:color w:val="002215"/>
          <w:spacing w:val="-47"/>
          <w:w w:val="105"/>
          <w:sz w:val="15"/>
          <w:szCs w:val="15"/>
        </w:rPr>
        <w:t xml:space="preserve"> </w:t>
      </w:r>
      <w:r>
        <w:rPr>
          <w:color w:val="002215"/>
          <w:spacing w:val="-2"/>
          <w:w w:val="105"/>
          <w:sz w:val="15"/>
          <w:szCs w:val="15"/>
        </w:rPr>
        <w:t>cleanenergyregulator.gov.au/</w:t>
      </w:r>
      <w:proofErr w:type="spellStart"/>
      <w:r>
        <w:rPr>
          <w:color w:val="002215"/>
          <w:spacing w:val="-2"/>
          <w:w w:val="105"/>
          <w:sz w:val="15"/>
          <w:szCs w:val="15"/>
        </w:rPr>
        <w:t>DocumentAssets</w:t>
      </w:r>
      <w:proofErr w:type="spellEnd"/>
      <w:r>
        <w:rPr>
          <w:color w:val="002215"/>
          <w:spacing w:val="-2"/>
          <w:w w:val="105"/>
          <w:sz w:val="15"/>
          <w:szCs w:val="15"/>
        </w:rPr>
        <w:t>/Pages/</w:t>
      </w:r>
      <w:r w:rsidRPr="005246AA">
        <w:rPr>
          <w:color w:val="002215"/>
          <w:w w:val="105"/>
          <w:sz w:val="15"/>
          <w:szCs w:val="15"/>
        </w:rPr>
        <w:t xml:space="preserve"> </w:t>
      </w:r>
      <w:r>
        <w:rPr>
          <w:color w:val="002215"/>
          <w:w w:val="105"/>
          <w:sz w:val="15"/>
          <w:szCs w:val="15"/>
        </w:rPr>
        <w:t>Quarterly-Carbon-Market-Report---December-Quarter-2019.</w:t>
      </w:r>
      <w:r>
        <w:rPr>
          <w:color w:val="002215"/>
          <w:spacing w:val="1"/>
          <w:w w:val="105"/>
          <w:sz w:val="15"/>
          <w:szCs w:val="15"/>
        </w:rPr>
        <w:t xml:space="preserve"> </w:t>
      </w:r>
      <w:proofErr w:type="spellStart"/>
      <w:r>
        <w:rPr>
          <w:color w:val="002215"/>
          <w:w w:val="105"/>
          <w:sz w:val="15"/>
          <w:szCs w:val="15"/>
        </w:rPr>
        <w:t>aspx</w:t>
      </w:r>
      <w:proofErr w:type="spellEnd"/>
    </w:p>
  </w:footnote>
  <w:footnote w:id="51">
    <w:p w14:paraId="64B6CE02" w14:textId="0AF01EF5" w:rsidR="00881E1F" w:rsidRDefault="00881E1F">
      <w:pPr>
        <w:pStyle w:val="FootnoteText"/>
      </w:pPr>
      <w:r>
        <w:rPr>
          <w:rStyle w:val="FootnoteReference"/>
        </w:rPr>
        <w:footnoteRef/>
      </w:r>
      <w:r>
        <w:rPr>
          <w:color w:val="939191"/>
          <w:spacing w:val="-1"/>
          <w:w w:val="105"/>
          <w:sz w:val="15"/>
          <w:szCs w:val="15"/>
        </w:rPr>
        <w:t>Bloomberg</w:t>
      </w:r>
      <w:r>
        <w:rPr>
          <w:color w:val="939191"/>
          <w:spacing w:val="-14"/>
          <w:w w:val="105"/>
          <w:sz w:val="15"/>
          <w:szCs w:val="15"/>
        </w:rPr>
        <w:t xml:space="preserve"> </w:t>
      </w:r>
      <w:r>
        <w:rPr>
          <w:color w:val="939191"/>
          <w:spacing w:val="-1"/>
          <w:w w:val="105"/>
          <w:sz w:val="15"/>
          <w:szCs w:val="15"/>
        </w:rPr>
        <w:t>New</w:t>
      </w:r>
      <w:r>
        <w:rPr>
          <w:color w:val="939191"/>
          <w:spacing w:val="-13"/>
          <w:w w:val="105"/>
          <w:sz w:val="15"/>
          <w:szCs w:val="15"/>
        </w:rPr>
        <w:t xml:space="preserve"> </w:t>
      </w:r>
      <w:r>
        <w:rPr>
          <w:color w:val="939191"/>
          <w:spacing w:val="-1"/>
          <w:w w:val="105"/>
          <w:sz w:val="15"/>
          <w:szCs w:val="15"/>
        </w:rPr>
        <w:t>Energy</w:t>
      </w:r>
      <w:r>
        <w:rPr>
          <w:color w:val="939191"/>
          <w:spacing w:val="-13"/>
          <w:w w:val="105"/>
          <w:sz w:val="15"/>
          <w:szCs w:val="15"/>
        </w:rPr>
        <w:t xml:space="preserve"> </w:t>
      </w:r>
      <w:r>
        <w:rPr>
          <w:color w:val="939191"/>
          <w:spacing w:val="-1"/>
          <w:w w:val="105"/>
          <w:sz w:val="15"/>
          <w:szCs w:val="15"/>
        </w:rPr>
        <w:t>Finance</w:t>
      </w:r>
      <w:r>
        <w:rPr>
          <w:color w:val="939191"/>
          <w:spacing w:val="-13"/>
          <w:w w:val="105"/>
          <w:sz w:val="15"/>
          <w:szCs w:val="15"/>
        </w:rPr>
        <w:t xml:space="preserve"> </w:t>
      </w:r>
      <w:r>
        <w:rPr>
          <w:color w:val="939191"/>
          <w:spacing w:val="-1"/>
          <w:w w:val="105"/>
          <w:sz w:val="15"/>
          <w:szCs w:val="15"/>
        </w:rPr>
        <w:t>2019,</w:t>
      </w:r>
      <w:r>
        <w:rPr>
          <w:color w:val="939191"/>
          <w:spacing w:val="-13"/>
          <w:w w:val="105"/>
          <w:sz w:val="15"/>
          <w:szCs w:val="15"/>
        </w:rPr>
        <w:t xml:space="preserve"> </w:t>
      </w:r>
      <w:r>
        <w:rPr>
          <w:color w:val="939191"/>
          <w:spacing w:val="-1"/>
          <w:w w:val="105"/>
          <w:sz w:val="15"/>
          <w:szCs w:val="15"/>
        </w:rPr>
        <w:t>Australia</w:t>
      </w:r>
      <w:r>
        <w:rPr>
          <w:color w:val="939191"/>
          <w:spacing w:val="-13"/>
          <w:w w:val="105"/>
          <w:sz w:val="15"/>
          <w:szCs w:val="15"/>
        </w:rPr>
        <w:t xml:space="preserve"> </w:t>
      </w:r>
      <w:r>
        <w:rPr>
          <w:color w:val="939191"/>
          <w:spacing w:val="-1"/>
          <w:w w:val="105"/>
          <w:sz w:val="15"/>
          <w:szCs w:val="15"/>
        </w:rPr>
        <w:t>leaves</w:t>
      </w:r>
      <w:r>
        <w:rPr>
          <w:color w:val="939191"/>
          <w:spacing w:val="-13"/>
          <w:w w:val="105"/>
          <w:sz w:val="15"/>
          <w:szCs w:val="15"/>
        </w:rPr>
        <w:t xml:space="preserve"> </w:t>
      </w:r>
      <w:r>
        <w:rPr>
          <w:color w:val="939191"/>
          <w:spacing w:val="-1"/>
          <w:w w:val="105"/>
          <w:sz w:val="15"/>
          <w:szCs w:val="15"/>
        </w:rPr>
        <w:t>others</w:t>
      </w:r>
      <w:r>
        <w:rPr>
          <w:color w:val="939191"/>
          <w:spacing w:val="-47"/>
          <w:w w:val="105"/>
          <w:sz w:val="15"/>
          <w:szCs w:val="15"/>
        </w:rPr>
        <w:t xml:space="preserve"> </w:t>
      </w:r>
      <w:r>
        <w:rPr>
          <w:color w:val="939191"/>
          <w:sz w:val="15"/>
          <w:szCs w:val="15"/>
        </w:rPr>
        <w:t xml:space="preserve">behind in home solar </w:t>
      </w:r>
      <w:proofErr w:type="gramStart"/>
      <w:r>
        <w:rPr>
          <w:color w:val="939191"/>
          <w:sz w:val="15"/>
          <w:szCs w:val="15"/>
        </w:rPr>
        <w:t xml:space="preserve">penetration, </w:t>
      </w:r>
      <w:r>
        <w:t xml:space="preserve"> </w:t>
      </w:r>
      <w:r>
        <w:rPr>
          <w:color w:val="002215"/>
          <w:sz w:val="15"/>
          <w:szCs w:val="15"/>
        </w:rPr>
        <w:t>https://about.bnef.com/</w:t>
      </w:r>
      <w:proofErr w:type="gramEnd"/>
      <w:r>
        <w:rPr>
          <w:color w:val="002215"/>
          <w:spacing w:val="1"/>
          <w:sz w:val="15"/>
          <w:szCs w:val="15"/>
        </w:rPr>
        <w:t xml:space="preserve"> </w:t>
      </w:r>
      <w:r>
        <w:rPr>
          <w:color w:val="002215"/>
          <w:w w:val="105"/>
          <w:sz w:val="15"/>
          <w:szCs w:val="15"/>
        </w:rPr>
        <w:t>blog/australia-largest-residential-storage-market-2019</w:t>
      </w:r>
    </w:p>
  </w:footnote>
  <w:footnote w:id="52">
    <w:p w14:paraId="24A86CDA" w14:textId="69DDF563" w:rsidR="00881E1F" w:rsidRDefault="00881E1F">
      <w:pPr>
        <w:pStyle w:val="FootnoteText"/>
      </w:pPr>
      <w:r>
        <w:rPr>
          <w:rStyle w:val="FootnoteReference"/>
        </w:rPr>
        <w:footnoteRef/>
      </w:r>
      <w:r>
        <w:rPr>
          <w:color w:val="939191"/>
          <w:spacing w:val="-1"/>
          <w:w w:val="105"/>
          <w:sz w:val="15"/>
          <w:szCs w:val="15"/>
        </w:rPr>
        <w:t xml:space="preserve">Australian Bureau </w:t>
      </w:r>
      <w:r>
        <w:rPr>
          <w:color w:val="939191"/>
          <w:w w:val="105"/>
          <w:sz w:val="15"/>
          <w:szCs w:val="15"/>
        </w:rPr>
        <w:t>of Statistics 2019, 5209.0 – Australian</w:t>
      </w:r>
      <w:r>
        <w:rPr>
          <w:color w:val="939191"/>
          <w:spacing w:val="1"/>
          <w:w w:val="105"/>
          <w:sz w:val="15"/>
          <w:szCs w:val="15"/>
        </w:rPr>
        <w:t xml:space="preserve"> </w:t>
      </w:r>
      <w:r>
        <w:rPr>
          <w:color w:val="939191"/>
          <w:sz w:val="15"/>
          <w:szCs w:val="15"/>
        </w:rPr>
        <w:t>National</w:t>
      </w:r>
      <w:r>
        <w:rPr>
          <w:color w:val="939191"/>
          <w:spacing w:val="10"/>
          <w:sz w:val="15"/>
          <w:szCs w:val="15"/>
        </w:rPr>
        <w:t xml:space="preserve"> </w:t>
      </w:r>
      <w:r>
        <w:rPr>
          <w:color w:val="939191"/>
          <w:sz w:val="15"/>
          <w:szCs w:val="15"/>
        </w:rPr>
        <w:t>Accounts:</w:t>
      </w:r>
      <w:r>
        <w:rPr>
          <w:color w:val="939191"/>
          <w:spacing w:val="11"/>
          <w:sz w:val="15"/>
          <w:szCs w:val="15"/>
        </w:rPr>
        <w:t xml:space="preserve"> </w:t>
      </w:r>
      <w:r>
        <w:rPr>
          <w:color w:val="939191"/>
          <w:sz w:val="15"/>
          <w:szCs w:val="15"/>
        </w:rPr>
        <w:t>National</w:t>
      </w:r>
      <w:r>
        <w:rPr>
          <w:color w:val="939191"/>
          <w:spacing w:val="11"/>
          <w:sz w:val="15"/>
          <w:szCs w:val="15"/>
        </w:rPr>
        <w:t xml:space="preserve"> </w:t>
      </w:r>
      <w:r>
        <w:rPr>
          <w:color w:val="939191"/>
          <w:sz w:val="15"/>
          <w:szCs w:val="15"/>
        </w:rPr>
        <w:t>Income,</w:t>
      </w:r>
      <w:r>
        <w:rPr>
          <w:color w:val="939191"/>
          <w:spacing w:val="10"/>
          <w:sz w:val="15"/>
          <w:szCs w:val="15"/>
        </w:rPr>
        <w:t xml:space="preserve"> </w:t>
      </w:r>
      <w:r>
        <w:rPr>
          <w:color w:val="939191"/>
          <w:sz w:val="15"/>
          <w:szCs w:val="15"/>
        </w:rPr>
        <w:t>Expenditure</w:t>
      </w:r>
      <w:r>
        <w:rPr>
          <w:color w:val="939191"/>
          <w:spacing w:val="11"/>
          <w:sz w:val="15"/>
          <w:szCs w:val="15"/>
        </w:rPr>
        <w:t xml:space="preserve"> </w:t>
      </w:r>
      <w:r>
        <w:rPr>
          <w:color w:val="939191"/>
          <w:sz w:val="15"/>
          <w:szCs w:val="15"/>
        </w:rPr>
        <w:t>and</w:t>
      </w:r>
      <w:r>
        <w:rPr>
          <w:color w:val="939191"/>
          <w:spacing w:val="11"/>
          <w:sz w:val="15"/>
          <w:szCs w:val="15"/>
        </w:rPr>
        <w:t xml:space="preserve"> </w:t>
      </w:r>
      <w:r>
        <w:rPr>
          <w:color w:val="939191"/>
          <w:sz w:val="15"/>
          <w:szCs w:val="15"/>
        </w:rPr>
        <w:t>Product,</w:t>
      </w:r>
      <w:r>
        <w:rPr>
          <w:color w:val="939191"/>
          <w:spacing w:val="-45"/>
          <w:sz w:val="15"/>
          <w:szCs w:val="15"/>
        </w:rPr>
        <w:t xml:space="preserve"> </w:t>
      </w:r>
      <w:r>
        <w:rPr>
          <w:color w:val="939191"/>
          <w:spacing w:val="-4"/>
          <w:w w:val="105"/>
          <w:sz w:val="15"/>
          <w:szCs w:val="15"/>
        </w:rPr>
        <w:t xml:space="preserve">Sep 2019, </w:t>
      </w:r>
      <w:r>
        <w:t xml:space="preserve"> </w:t>
      </w:r>
      <w:hyperlink r:id="rId33" w:history="1">
        <w:r>
          <w:rPr>
            <w:color w:val="002215"/>
            <w:spacing w:val="-4"/>
            <w:w w:val="105"/>
            <w:sz w:val="15"/>
            <w:szCs w:val="15"/>
          </w:rPr>
          <w:t>https://www.abs.gov.au/AUSSTATS/abs@.nsf/</w:t>
        </w:r>
      </w:hyperlink>
      <w:r w:rsidRPr="00F606D0">
        <w:rPr>
          <w:color w:val="002215"/>
          <w:spacing w:val="-1"/>
          <w:w w:val="105"/>
          <w:sz w:val="15"/>
          <w:szCs w:val="15"/>
        </w:rPr>
        <w:t xml:space="preserve"> </w:t>
      </w:r>
      <w:r>
        <w:rPr>
          <w:color w:val="002215"/>
          <w:spacing w:val="-1"/>
          <w:w w:val="105"/>
          <w:sz w:val="15"/>
          <w:szCs w:val="15"/>
        </w:rPr>
        <w:t>Lookup/5206.0Main+Features1Sep%</w:t>
      </w:r>
      <w:proofErr w:type="gramStart"/>
      <w:r>
        <w:rPr>
          <w:color w:val="002215"/>
          <w:spacing w:val="-1"/>
          <w:w w:val="105"/>
          <w:sz w:val="15"/>
          <w:szCs w:val="15"/>
        </w:rPr>
        <w:t>202019?OpenDocument</w:t>
      </w:r>
      <w:proofErr w:type="gramEnd"/>
    </w:p>
  </w:footnote>
  <w:footnote w:id="53">
    <w:p w14:paraId="4DDB5697" w14:textId="0E5F5BEA" w:rsidR="00881E1F" w:rsidRDefault="00881E1F">
      <w:pPr>
        <w:pStyle w:val="FootnoteText"/>
        <w:rPr>
          <w:color w:val="002215"/>
          <w:w w:val="105"/>
          <w:sz w:val="15"/>
          <w:szCs w:val="15"/>
        </w:rPr>
      </w:pPr>
      <w:r>
        <w:rPr>
          <w:rStyle w:val="FootnoteReference"/>
        </w:rPr>
        <w:footnoteRef/>
      </w:r>
      <w:r>
        <w:rPr>
          <w:color w:val="939191"/>
          <w:w w:val="105"/>
          <w:sz w:val="15"/>
          <w:szCs w:val="15"/>
        </w:rPr>
        <w:t>The</w:t>
      </w:r>
      <w:r>
        <w:rPr>
          <w:color w:val="939191"/>
          <w:spacing w:val="-13"/>
          <w:w w:val="105"/>
          <w:sz w:val="15"/>
          <w:szCs w:val="15"/>
        </w:rPr>
        <w:t xml:space="preserve"> </w:t>
      </w:r>
      <w:r>
        <w:rPr>
          <w:color w:val="939191"/>
          <w:w w:val="105"/>
          <w:sz w:val="15"/>
          <w:szCs w:val="15"/>
        </w:rPr>
        <w:t>Economist</w:t>
      </w:r>
      <w:r>
        <w:rPr>
          <w:color w:val="939191"/>
          <w:spacing w:val="-13"/>
          <w:w w:val="105"/>
          <w:sz w:val="15"/>
          <w:szCs w:val="15"/>
        </w:rPr>
        <w:t xml:space="preserve"> </w:t>
      </w:r>
      <w:r>
        <w:rPr>
          <w:color w:val="939191"/>
          <w:w w:val="105"/>
          <w:sz w:val="15"/>
          <w:szCs w:val="15"/>
        </w:rPr>
        <w:t>2017,</w:t>
      </w:r>
      <w:r>
        <w:rPr>
          <w:color w:val="939191"/>
          <w:spacing w:val="-13"/>
          <w:w w:val="105"/>
          <w:sz w:val="15"/>
          <w:szCs w:val="15"/>
        </w:rPr>
        <w:t xml:space="preserve"> </w:t>
      </w:r>
      <w:r>
        <w:rPr>
          <w:color w:val="939191"/>
          <w:w w:val="105"/>
          <w:sz w:val="15"/>
          <w:szCs w:val="15"/>
        </w:rPr>
        <w:t>Australia</w:t>
      </w:r>
      <w:r>
        <w:rPr>
          <w:color w:val="939191"/>
          <w:spacing w:val="-13"/>
          <w:w w:val="105"/>
          <w:sz w:val="15"/>
          <w:szCs w:val="15"/>
        </w:rPr>
        <w:t xml:space="preserve"> </w:t>
      </w:r>
      <w:r>
        <w:rPr>
          <w:color w:val="939191"/>
          <w:w w:val="105"/>
          <w:sz w:val="15"/>
          <w:szCs w:val="15"/>
        </w:rPr>
        <w:t>Is</w:t>
      </w:r>
      <w:r>
        <w:rPr>
          <w:color w:val="939191"/>
          <w:spacing w:val="-13"/>
          <w:w w:val="105"/>
          <w:sz w:val="15"/>
          <w:szCs w:val="15"/>
        </w:rPr>
        <w:t xml:space="preserve"> </w:t>
      </w:r>
      <w:r>
        <w:rPr>
          <w:color w:val="939191"/>
          <w:w w:val="105"/>
          <w:sz w:val="15"/>
          <w:szCs w:val="15"/>
        </w:rPr>
        <w:t>the</w:t>
      </w:r>
      <w:r>
        <w:rPr>
          <w:color w:val="939191"/>
          <w:spacing w:val="-13"/>
          <w:w w:val="105"/>
          <w:sz w:val="15"/>
          <w:szCs w:val="15"/>
        </w:rPr>
        <w:t xml:space="preserve"> </w:t>
      </w:r>
      <w:r>
        <w:rPr>
          <w:color w:val="939191"/>
          <w:w w:val="105"/>
          <w:sz w:val="15"/>
          <w:szCs w:val="15"/>
        </w:rPr>
        <w:t>New</w:t>
      </w:r>
      <w:r>
        <w:rPr>
          <w:color w:val="939191"/>
          <w:spacing w:val="-13"/>
          <w:w w:val="105"/>
          <w:sz w:val="15"/>
          <w:szCs w:val="15"/>
        </w:rPr>
        <w:t xml:space="preserve"> </w:t>
      </w:r>
      <w:r>
        <w:rPr>
          <w:color w:val="939191"/>
          <w:w w:val="105"/>
          <w:sz w:val="15"/>
          <w:szCs w:val="15"/>
        </w:rPr>
        <w:t>Frontier</w:t>
      </w:r>
      <w:r>
        <w:rPr>
          <w:color w:val="939191"/>
          <w:spacing w:val="-13"/>
          <w:w w:val="105"/>
          <w:sz w:val="15"/>
          <w:szCs w:val="15"/>
        </w:rPr>
        <w:t xml:space="preserve"> </w:t>
      </w:r>
      <w:r>
        <w:rPr>
          <w:color w:val="939191"/>
          <w:w w:val="105"/>
          <w:sz w:val="15"/>
          <w:szCs w:val="15"/>
        </w:rPr>
        <w:t>for</w:t>
      </w:r>
      <w:r>
        <w:rPr>
          <w:color w:val="939191"/>
          <w:spacing w:val="-13"/>
          <w:w w:val="105"/>
          <w:sz w:val="15"/>
          <w:szCs w:val="15"/>
        </w:rPr>
        <w:t xml:space="preserve"> </w:t>
      </w:r>
      <w:r>
        <w:rPr>
          <w:color w:val="939191"/>
          <w:w w:val="105"/>
          <w:sz w:val="15"/>
          <w:szCs w:val="15"/>
        </w:rPr>
        <w:t>Battery</w:t>
      </w:r>
      <w:r>
        <w:rPr>
          <w:color w:val="939191"/>
          <w:spacing w:val="-47"/>
          <w:w w:val="105"/>
          <w:sz w:val="15"/>
          <w:szCs w:val="15"/>
        </w:rPr>
        <w:t xml:space="preserve"> </w:t>
      </w:r>
      <w:proofErr w:type="gramStart"/>
      <w:r>
        <w:rPr>
          <w:color w:val="939191"/>
          <w:spacing w:val="-2"/>
          <w:sz w:val="15"/>
          <w:szCs w:val="15"/>
        </w:rPr>
        <w:t xml:space="preserve">Minerals, </w:t>
      </w:r>
      <w:r>
        <w:t xml:space="preserve"> </w:t>
      </w:r>
      <w:r>
        <w:rPr>
          <w:color w:val="002215"/>
          <w:spacing w:val="-2"/>
          <w:sz w:val="15"/>
          <w:szCs w:val="15"/>
        </w:rPr>
        <w:t>https</w:t>
      </w:r>
      <w:proofErr w:type="gramEnd"/>
      <w:r>
        <w:rPr>
          <w:color w:val="002215"/>
          <w:spacing w:val="-2"/>
          <w:sz w:val="15"/>
          <w:szCs w:val="15"/>
        </w:rPr>
        <w:t>://</w:t>
      </w:r>
      <w:hyperlink r:id="rId34" w:history="1">
        <w:r>
          <w:rPr>
            <w:color w:val="002215"/>
            <w:spacing w:val="-2"/>
            <w:sz w:val="15"/>
            <w:szCs w:val="15"/>
          </w:rPr>
          <w:t>www.economist.com/business/2017/11/25/</w:t>
        </w:r>
      </w:hyperlink>
      <w:r>
        <w:rPr>
          <w:color w:val="002215"/>
          <w:spacing w:val="-1"/>
          <w:sz w:val="15"/>
          <w:szCs w:val="15"/>
        </w:rPr>
        <w:t xml:space="preserve"> </w:t>
      </w:r>
      <w:proofErr w:type="spellStart"/>
      <w:r>
        <w:rPr>
          <w:color w:val="002215"/>
          <w:w w:val="105"/>
          <w:sz w:val="15"/>
          <w:szCs w:val="15"/>
        </w:rPr>
        <w:t>australia</w:t>
      </w:r>
      <w:proofErr w:type="spellEnd"/>
      <w:r>
        <w:rPr>
          <w:color w:val="002215"/>
          <w:w w:val="105"/>
          <w:sz w:val="15"/>
          <w:szCs w:val="15"/>
        </w:rPr>
        <w:t>-is-the-new-frontier-for-battery-minerals</w:t>
      </w:r>
    </w:p>
    <w:p w14:paraId="7B55C77E" w14:textId="2FAB4611" w:rsidR="00881E1F" w:rsidRDefault="00881E1F">
      <w:pPr>
        <w:pStyle w:val="FootnoteText"/>
      </w:pPr>
      <w:proofErr w:type="gramStart"/>
      <w:r>
        <w:rPr>
          <w:color w:val="939191"/>
          <w:sz w:val="15"/>
          <w:szCs w:val="15"/>
        </w:rPr>
        <w:t>Australian Mining 2019,</w:t>
      </w:r>
      <w:proofErr w:type="gramEnd"/>
      <w:r>
        <w:rPr>
          <w:color w:val="939191"/>
          <w:sz w:val="15"/>
          <w:szCs w:val="15"/>
        </w:rPr>
        <w:t xml:space="preserve"> Batteries Included: How Australia Is</w:t>
      </w:r>
      <w:r>
        <w:rPr>
          <w:color w:val="939191"/>
          <w:spacing w:val="1"/>
          <w:sz w:val="15"/>
          <w:szCs w:val="15"/>
        </w:rPr>
        <w:t xml:space="preserve"> </w:t>
      </w:r>
      <w:r>
        <w:rPr>
          <w:color w:val="939191"/>
          <w:sz w:val="15"/>
          <w:szCs w:val="15"/>
        </w:rPr>
        <w:t>Charging Up</w:t>
      </w:r>
      <w:r>
        <w:rPr>
          <w:color w:val="939191"/>
          <w:spacing w:val="1"/>
          <w:sz w:val="15"/>
          <w:szCs w:val="15"/>
        </w:rPr>
        <w:t xml:space="preserve"> </w:t>
      </w:r>
      <w:r>
        <w:rPr>
          <w:color w:val="939191"/>
          <w:sz w:val="15"/>
          <w:szCs w:val="15"/>
        </w:rPr>
        <w:t>for a</w:t>
      </w:r>
      <w:r>
        <w:rPr>
          <w:color w:val="939191"/>
          <w:spacing w:val="1"/>
          <w:sz w:val="15"/>
          <w:szCs w:val="15"/>
        </w:rPr>
        <w:t xml:space="preserve"> </w:t>
      </w:r>
      <w:r>
        <w:rPr>
          <w:color w:val="939191"/>
          <w:sz w:val="15"/>
          <w:szCs w:val="15"/>
        </w:rPr>
        <w:t>Revolution,</w:t>
      </w:r>
      <w:r>
        <w:rPr>
          <w:color w:val="939191"/>
          <w:spacing w:val="1"/>
          <w:sz w:val="15"/>
          <w:szCs w:val="15"/>
        </w:rPr>
        <w:t xml:space="preserve"> </w:t>
      </w:r>
      <w:r>
        <w:rPr>
          <w:color w:val="002215"/>
          <w:sz w:val="15"/>
          <w:szCs w:val="15"/>
        </w:rPr>
        <w:t>https://www.australianmining.</w:t>
      </w:r>
      <w:r>
        <w:rPr>
          <w:color w:val="002215"/>
          <w:spacing w:val="-45"/>
          <w:sz w:val="15"/>
          <w:szCs w:val="15"/>
        </w:rPr>
        <w:t xml:space="preserve"> </w:t>
      </w:r>
      <w:r>
        <w:rPr>
          <w:color w:val="002215"/>
          <w:w w:val="105"/>
          <w:sz w:val="15"/>
          <w:szCs w:val="15"/>
        </w:rPr>
        <w:t>com.au/features/batteries-included-how-</w:t>
      </w:r>
      <w:proofErr w:type="spellStart"/>
      <w:r>
        <w:rPr>
          <w:color w:val="002215"/>
          <w:w w:val="105"/>
          <w:sz w:val="15"/>
          <w:szCs w:val="15"/>
        </w:rPr>
        <w:t>australia</w:t>
      </w:r>
      <w:proofErr w:type="spellEnd"/>
      <w:r>
        <w:rPr>
          <w:color w:val="002215"/>
          <w:w w:val="105"/>
          <w:sz w:val="15"/>
          <w:szCs w:val="15"/>
        </w:rPr>
        <w:t>-is-</w:t>
      </w:r>
      <w:r>
        <w:rPr>
          <w:color w:val="002215"/>
          <w:spacing w:val="1"/>
          <w:w w:val="105"/>
          <w:sz w:val="15"/>
          <w:szCs w:val="15"/>
        </w:rPr>
        <w:t xml:space="preserve"> </w:t>
      </w:r>
      <w:r>
        <w:rPr>
          <w:color w:val="002215"/>
          <w:w w:val="105"/>
          <w:sz w:val="15"/>
          <w:szCs w:val="15"/>
        </w:rPr>
        <w:t>charging-up-for-a-revolution</w:t>
      </w:r>
    </w:p>
  </w:footnote>
  <w:footnote w:id="54">
    <w:p w14:paraId="1AF7EA83" w14:textId="6E25D4C1" w:rsidR="00881E1F" w:rsidRDefault="00881E1F">
      <w:pPr>
        <w:pStyle w:val="FootnoteText"/>
      </w:pPr>
      <w:r>
        <w:rPr>
          <w:rStyle w:val="FootnoteReference"/>
        </w:rPr>
        <w:footnoteRef/>
      </w:r>
      <w:r>
        <w:rPr>
          <w:color w:val="939191"/>
          <w:spacing w:val="-3"/>
          <w:w w:val="105"/>
          <w:sz w:val="15"/>
          <w:szCs w:val="15"/>
        </w:rPr>
        <w:t xml:space="preserve">DFAT Annual Report </w:t>
      </w:r>
      <w:r>
        <w:rPr>
          <w:color w:val="939191"/>
          <w:spacing w:val="-2"/>
          <w:w w:val="105"/>
          <w:sz w:val="15"/>
          <w:szCs w:val="15"/>
        </w:rPr>
        <w:t>2019-20,</w:t>
      </w:r>
      <w:r>
        <w:t xml:space="preserve"> </w:t>
      </w:r>
      <w:r>
        <w:rPr>
          <w:color w:val="002215"/>
          <w:spacing w:val="-2"/>
          <w:w w:val="105"/>
          <w:sz w:val="15"/>
          <w:szCs w:val="15"/>
        </w:rPr>
        <w:t>https://</w:t>
      </w:r>
      <w:hyperlink r:id="rId35" w:history="1">
        <w:r>
          <w:rPr>
            <w:color w:val="002215"/>
            <w:spacing w:val="-2"/>
            <w:w w:val="105"/>
            <w:sz w:val="15"/>
            <w:szCs w:val="15"/>
          </w:rPr>
          <w:t>www.dfat.gov.au/</w:t>
        </w:r>
      </w:hyperlink>
      <w:r>
        <w:rPr>
          <w:color w:val="002215"/>
          <w:spacing w:val="-47"/>
          <w:w w:val="105"/>
          <w:sz w:val="15"/>
          <w:szCs w:val="15"/>
        </w:rPr>
        <w:t xml:space="preserve"> </w:t>
      </w:r>
      <w:r>
        <w:rPr>
          <w:color w:val="002215"/>
          <w:spacing w:val="-2"/>
          <w:w w:val="105"/>
          <w:sz w:val="15"/>
          <w:szCs w:val="15"/>
        </w:rPr>
        <w:t>about-us/publications/corporate/annual-reports/Pages/</w:t>
      </w:r>
      <w:r>
        <w:rPr>
          <w:color w:val="002215"/>
          <w:spacing w:val="-48"/>
          <w:w w:val="105"/>
          <w:sz w:val="15"/>
          <w:szCs w:val="15"/>
        </w:rPr>
        <w:t xml:space="preserve"> </w:t>
      </w:r>
      <w:r>
        <w:rPr>
          <w:color w:val="002215"/>
          <w:w w:val="105"/>
          <w:sz w:val="15"/>
          <w:szCs w:val="15"/>
        </w:rPr>
        <w:t>annual-reports</w:t>
      </w:r>
    </w:p>
  </w:footnote>
  <w:footnote w:id="55">
    <w:p w14:paraId="3A8CD85A" w14:textId="19F41A0C" w:rsidR="00881E1F" w:rsidRDefault="00881E1F" w:rsidP="009950E5">
      <w:pPr>
        <w:pStyle w:val="BodyText"/>
        <w:kinsoku w:val="0"/>
        <w:overflowPunct w:val="0"/>
        <w:spacing w:before="7" w:line="230" w:lineRule="auto"/>
        <w:ind w:right="66"/>
        <w:jc w:val="both"/>
        <w:rPr>
          <w:color w:val="002215"/>
          <w:w w:val="105"/>
          <w:sz w:val="15"/>
          <w:szCs w:val="15"/>
        </w:rPr>
      </w:pPr>
      <w:r>
        <w:rPr>
          <w:rStyle w:val="FootnoteReference"/>
        </w:rPr>
        <w:footnoteRef/>
      </w:r>
      <w:r>
        <w:t xml:space="preserve"> </w:t>
      </w:r>
      <w:r>
        <w:rPr>
          <w:color w:val="939191"/>
          <w:spacing w:val="-2"/>
          <w:w w:val="105"/>
          <w:sz w:val="15"/>
          <w:szCs w:val="15"/>
        </w:rPr>
        <w:t xml:space="preserve">Department of Defence </w:t>
      </w:r>
      <w:r>
        <w:rPr>
          <w:color w:val="939191"/>
          <w:spacing w:val="-1"/>
          <w:w w:val="105"/>
          <w:sz w:val="15"/>
          <w:szCs w:val="15"/>
        </w:rPr>
        <w:t xml:space="preserve">2020, </w:t>
      </w:r>
      <w:r>
        <w:rPr>
          <w:color w:val="002215"/>
          <w:spacing w:val="-1"/>
          <w:w w:val="105"/>
          <w:sz w:val="15"/>
          <w:szCs w:val="15"/>
        </w:rPr>
        <w:t>https://</w:t>
      </w:r>
      <w:hyperlink r:id="rId36" w:history="1">
        <w:r>
          <w:rPr>
            <w:color w:val="002215"/>
            <w:spacing w:val="-1"/>
            <w:w w:val="105"/>
            <w:sz w:val="15"/>
            <w:szCs w:val="15"/>
          </w:rPr>
          <w:t>www.defence.gov.au</w:t>
        </w:r>
      </w:hyperlink>
      <w:r w:rsidRPr="009950E5">
        <w:rPr>
          <w:color w:val="939191"/>
          <w:sz w:val="15"/>
          <w:szCs w:val="15"/>
        </w:rPr>
        <w:t xml:space="preserve"> </w:t>
      </w:r>
      <w:r>
        <w:rPr>
          <w:color w:val="939191"/>
          <w:sz w:val="15"/>
          <w:szCs w:val="15"/>
        </w:rPr>
        <w:t>Australian</w:t>
      </w:r>
      <w:r>
        <w:rPr>
          <w:color w:val="939191"/>
          <w:spacing w:val="-6"/>
          <w:sz w:val="15"/>
          <w:szCs w:val="15"/>
        </w:rPr>
        <w:t xml:space="preserve"> </w:t>
      </w:r>
      <w:r>
        <w:rPr>
          <w:color w:val="939191"/>
          <w:sz w:val="15"/>
          <w:szCs w:val="15"/>
        </w:rPr>
        <w:t>Federal</w:t>
      </w:r>
      <w:r>
        <w:rPr>
          <w:color w:val="939191"/>
          <w:spacing w:val="-6"/>
          <w:sz w:val="15"/>
          <w:szCs w:val="15"/>
        </w:rPr>
        <w:t xml:space="preserve"> </w:t>
      </w:r>
      <w:r>
        <w:rPr>
          <w:color w:val="939191"/>
          <w:sz w:val="15"/>
          <w:szCs w:val="15"/>
        </w:rPr>
        <w:t>Police</w:t>
      </w:r>
      <w:r>
        <w:rPr>
          <w:color w:val="939191"/>
          <w:spacing w:val="-5"/>
          <w:sz w:val="15"/>
          <w:szCs w:val="15"/>
        </w:rPr>
        <w:t xml:space="preserve"> </w:t>
      </w:r>
      <w:r>
        <w:rPr>
          <w:color w:val="939191"/>
          <w:sz w:val="15"/>
          <w:szCs w:val="15"/>
        </w:rPr>
        <w:t>2020,</w:t>
      </w:r>
      <w:r>
        <w:rPr>
          <w:color w:val="939191"/>
          <w:spacing w:val="-6"/>
          <w:sz w:val="15"/>
          <w:szCs w:val="15"/>
        </w:rPr>
        <w:t xml:space="preserve"> </w:t>
      </w:r>
      <w:r>
        <w:rPr>
          <w:color w:val="002215"/>
          <w:sz w:val="15"/>
          <w:szCs w:val="15"/>
        </w:rPr>
        <w:t>https://</w:t>
      </w:r>
      <w:hyperlink r:id="rId37" w:history="1">
        <w:r>
          <w:rPr>
            <w:color w:val="002215"/>
            <w:sz w:val="15"/>
            <w:szCs w:val="15"/>
          </w:rPr>
          <w:t>www.afp.gov.au/</w:t>
        </w:r>
      </w:hyperlink>
      <w:r w:rsidRPr="009950E5">
        <w:rPr>
          <w:color w:val="939191"/>
          <w:spacing w:val="-2"/>
          <w:w w:val="105"/>
          <w:sz w:val="15"/>
          <w:szCs w:val="15"/>
        </w:rPr>
        <w:t xml:space="preserve"> </w:t>
      </w:r>
      <w:r>
        <w:rPr>
          <w:color w:val="939191"/>
          <w:spacing w:val="-2"/>
          <w:w w:val="105"/>
          <w:sz w:val="15"/>
          <w:szCs w:val="15"/>
        </w:rPr>
        <w:t>Department</w:t>
      </w:r>
      <w:r>
        <w:rPr>
          <w:color w:val="939191"/>
          <w:spacing w:val="-13"/>
          <w:w w:val="105"/>
          <w:sz w:val="15"/>
          <w:szCs w:val="15"/>
        </w:rPr>
        <w:t xml:space="preserve"> </w:t>
      </w:r>
      <w:r>
        <w:rPr>
          <w:color w:val="939191"/>
          <w:spacing w:val="-1"/>
          <w:w w:val="105"/>
          <w:sz w:val="15"/>
          <w:szCs w:val="15"/>
        </w:rPr>
        <w:t>of</w:t>
      </w:r>
      <w:r>
        <w:rPr>
          <w:color w:val="939191"/>
          <w:spacing w:val="-12"/>
          <w:w w:val="105"/>
          <w:sz w:val="15"/>
          <w:szCs w:val="15"/>
        </w:rPr>
        <w:t xml:space="preserve"> </w:t>
      </w:r>
      <w:r>
        <w:rPr>
          <w:color w:val="939191"/>
          <w:spacing w:val="-1"/>
          <w:w w:val="105"/>
          <w:sz w:val="15"/>
          <w:szCs w:val="15"/>
        </w:rPr>
        <w:t>Foreign</w:t>
      </w:r>
      <w:r>
        <w:rPr>
          <w:color w:val="939191"/>
          <w:spacing w:val="-12"/>
          <w:w w:val="105"/>
          <w:sz w:val="15"/>
          <w:szCs w:val="15"/>
        </w:rPr>
        <w:t xml:space="preserve"> </w:t>
      </w:r>
      <w:r>
        <w:rPr>
          <w:color w:val="939191"/>
          <w:spacing w:val="-1"/>
          <w:w w:val="105"/>
          <w:sz w:val="15"/>
          <w:szCs w:val="15"/>
        </w:rPr>
        <w:t>Affairs</w:t>
      </w:r>
      <w:r>
        <w:rPr>
          <w:color w:val="939191"/>
          <w:spacing w:val="-12"/>
          <w:w w:val="105"/>
          <w:sz w:val="15"/>
          <w:szCs w:val="15"/>
        </w:rPr>
        <w:t xml:space="preserve"> </w:t>
      </w:r>
      <w:r>
        <w:rPr>
          <w:color w:val="939191"/>
          <w:spacing w:val="-1"/>
          <w:w w:val="105"/>
          <w:sz w:val="15"/>
          <w:szCs w:val="15"/>
        </w:rPr>
        <w:t>and</w:t>
      </w:r>
      <w:r>
        <w:rPr>
          <w:color w:val="939191"/>
          <w:spacing w:val="-12"/>
          <w:w w:val="105"/>
          <w:sz w:val="15"/>
          <w:szCs w:val="15"/>
        </w:rPr>
        <w:t xml:space="preserve"> </w:t>
      </w:r>
      <w:r>
        <w:rPr>
          <w:color w:val="939191"/>
          <w:spacing w:val="-1"/>
          <w:w w:val="105"/>
          <w:sz w:val="15"/>
          <w:szCs w:val="15"/>
        </w:rPr>
        <w:t>Trade</w:t>
      </w:r>
      <w:r>
        <w:rPr>
          <w:color w:val="939191"/>
          <w:spacing w:val="-12"/>
          <w:w w:val="105"/>
          <w:sz w:val="15"/>
          <w:szCs w:val="15"/>
        </w:rPr>
        <w:t xml:space="preserve"> </w:t>
      </w:r>
      <w:r>
        <w:rPr>
          <w:color w:val="939191"/>
          <w:spacing w:val="-1"/>
          <w:w w:val="105"/>
          <w:sz w:val="15"/>
          <w:szCs w:val="15"/>
        </w:rPr>
        <w:t>2020,</w:t>
      </w:r>
      <w:r>
        <w:rPr>
          <w:color w:val="939191"/>
          <w:spacing w:val="-12"/>
          <w:w w:val="105"/>
          <w:sz w:val="15"/>
          <w:szCs w:val="15"/>
        </w:rPr>
        <w:t xml:space="preserve"> </w:t>
      </w:r>
      <w:r>
        <w:rPr>
          <w:color w:val="002215"/>
          <w:spacing w:val="-1"/>
          <w:w w:val="105"/>
          <w:sz w:val="15"/>
          <w:szCs w:val="15"/>
        </w:rPr>
        <w:t>https://</w:t>
      </w:r>
      <w:hyperlink r:id="rId38" w:history="1">
        <w:r>
          <w:rPr>
            <w:color w:val="002215"/>
            <w:spacing w:val="-1"/>
            <w:w w:val="105"/>
            <w:sz w:val="15"/>
            <w:szCs w:val="15"/>
          </w:rPr>
          <w:t>www.</w:t>
        </w:r>
      </w:hyperlink>
      <w:r>
        <w:rPr>
          <w:color w:val="002215"/>
          <w:spacing w:val="-47"/>
          <w:w w:val="105"/>
          <w:sz w:val="15"/>
          <w:szCs w:val="15"/>
        </w:rPr>
        <w:t xml:space="preserve"> </w:t>
      </w:r>
      <w:r>
        <w:rPr>
          <w:color w:val="002215"/>
          <w:w w:val="105"/>
          <w:sz w:val="15"/>
          <w:szCs w:val="15"/>
        </w:rPr>
        <w:t>dfat.gov.au/</w:t>
      </w:r>
    </w:p>
    <w:p w14:paraId="4F642758" w14:textId="4854BEE0" w:rsidR="00881E1F" w:rsidRDefault="00881E1F">
      <w:pPr>
        <w:pStyle w:val="FootnoteText"/>
      </w:pPr>
    </w:p>
  </w:footnote>
  <w:footnote w:id="56">
    <w:p w14:paraId="50B7148D" w14:textId="1334E994" w:rsidR="00881E1F" w:rsidRDefault="00881E1F">
      <w:pPr>
        <w:pStyle w:val="FootnoteText"/>
      </w:pPr>
      <w:r>
        <w:rPr>
          <w:rStyle w:val="FootnoteReference"/>
        </w:rPr>
        <w:footnoteRef/>
      </w:r>
      <w:r>
        <w:rPr>
          <w:color w:val="939191"/>
          <w:sz w:val="15"/>
          <w:szCs w:val="15"/>
        </w:rPr>
        <w:t>Times Higher Education 2019, World University Rankings</w:t>
      </w:r>
      <w:r>
        <w:rPr>
          <w:color w:val="939191"/>
          <w:spacing w:val="1"/>
          <w:sz w:val="15"/>
          <w:szCs w:val="15"/>
        </w:rPr>
        <w:t xml:space="preserve"> </w:t>
      </w:r>
      <w:proofErr w:type="gramStart"/>
      <w:r>
        <w:rPr>
          <w:color w:val="939191"/>
          <w:sz w:val="15"/>
          <w:szCs w:val="15"/>
        </w:rPr>
        <w:t xml:space="preserve">2019, </w:t>
      </w:r>
      <w:r>
        <w:t xml:space="preserve"> </w:t>
      </w:r>
      <w:r>
        <w:rPr>
          <w:color w:val="002215"/>
          <w:sz w:val="15"/>
          <w:szCs w:val="15"/>
        </w:rPr>
        <w:t>https</w:t>
      </w:r>
      <w:proofErr w:type="gramEnd"/>
      <w:r>
        <w:rPr>
          <w:color w:val="002215"/>
          <w:sz w:val="15"/>
          <w:szCs w:val="15"/>
        </w:rPr>
        <w:t>://</w:t>
      </w:r>
      <w:hyperlink r:id="rId39" w:history="1">
        <w:r>
          <w:rPr>
            <w:color w:val="002215"/>
            <w:sz w:val="15"/>
            <w:szCs w:val="15"/>
          </w:rPr>
          <w:t>www.timeshighereducation.com/world-</w:t>
        </w:r>
      </w:hyperlink>
      <w:r>
        <w:rPr>
          <w:color w:val="002215"/>
          <w:spacing w:val="1"/>
          <w:sz w:val="15"/>
          <w:szCs w:val="15"/>
        </w:rPr>
        <w:t xml:space="preserve"> </w:t>
      </w:r>
      <w:r>
        <w:rPr>
          <w:color w:val="002215"/>
          <w:sz w:val="15"/>
          <w:szCs w:val="15"/>
        </w:rPr>
        <w:t>university-rankings/2019/world-ranking#!/page/0/length/25/</w:t>
      </w:r>
      <w:r>
        <w:rPr>
          <w:color w:val="002215"/>
          <w:spacing w:val="-45"/>
          <w:sz w:val="15"/>
          <w:szCs w:val="15"/>
        </w:rPr>
        <w:t xml:space="preserve"> </w:t>
      </w:r>
      <w:r>
        <w:rPr>
          <w:color w:val="002215"/>
          <w:w w:val="105"/>
          <w:sz w:val="15"/>
          <w:szCs w:val="15"/>
        </w:rPr>
        <w:t>locations/AU/</w:t>
      </w:r>
      <w:proofErr w:type="spellStart"/>
      <w:r>
        <w:rPr>
          <w:color w:val="002215"/>
          <w:w w:val="105"/>
          <w:sz w:val="15"/>
          <w:szCs w:val="15"/>
        </w:rPr>
        <w:t>sort_by</w:t>
      </w:r>
      <w:proofErr w:type="spellEnd"/>
      <w:r>
        <w:rPr>
          <w:color w:val="002215"/>
          <w:w w:val="105"/>
          <w:sz w:val="15"/>
          <w:szCs w:val="15"/>
        </w:rPr>
        <w:t>/rank/</w:t>
      </w:r>
      <w:proofErr w:type="spellStart"/>
      <w:r>
        <w:rPr>
          <w:color w:val="002215"/>
          <w:w w:val="105"/>
          <w:sz w:val="15"/>
          <w:szCs w:val="15"/>
        </w:rPr>
        <w:t>sort_order</w:t>
      </w:r>
      <w:proofErr w:type="spellEnd"/>
      <w:r>
        <w:rPr>
          <w:color w:val="002215"/>
          <w:w w:val="105"/>
          <w:sz w:val="15"/>
          <w:szCs w:val="15"/>
        </w:rPr>
        <w:t>/</w:t>
      </w:r>
      <w:proofErr w:type="spellStart"/>
      <w:r>
        <w:rPr>
          <w:color w:val="002215"/>
          <w:w w:val="105"/>
          <w:sz w:val="15"/>
          <w:szCs w:val="15"/>
        </w:rPr>
        <w:t>asc</w:t>
      </w:r>
      <w:proofErr w:type="spellEnd"/>
      <w:r>
        <w:rPr>
          <w:color w:val="002215"/>
          <w:w w:val="105"/>
          <w:sz w:val="15"/>
          <w:szCs w:val="15"/>
        </w:rPr>
        <w:t>/cols/stats</w:t>
      </w:r>
    </w:p>
  </w:footnote>
  <w:footnote w:id="57">
    <w:p w14:paraId="3769D9B1" w14:textId="1082EA18" w:rsidR="00881E1F" w:rsidRDefault="00881E1F">
      <w:pPr>
        <w:pStyle w:val="FootnoteText"/>
      </w:pPr>
      <w:r>
        <w:rPr>
          <w:rStyle w:val="FootnoteReference"/>
        </w:rPr>
        <w:footnoteRef/>
      </w:r>
      <w:r>
        <w:rPr>
          <w:color w:val="939191"/>
          <w:spacing w:val="-1"/>
          <w:w w:val="105"/>
          <w:sz w:val="15"/>
          <w:szCs w:val="15"/>
        </w:rPr>
        <w:t>Australian</w:t>
      </w:r>
      <w:r>
        <w:rPr>
          <w:color w:val="939191"/>
          <w:spacing w:val="-13"/>
          <w:w w:val="105"/>
          <w:sz w:val="15"/>
          <w:szCs w:val="15"/>
        </w:rPr>
        <w:t xml:space="preserve"> </w:t>
      </w:r>
      <w:r>
        <w:rPr>
          <w:color w:val="939191"/>
          <w:spacing w:val="-1"/>
          <w:w w:val="105"/>
          <w:sz w:val="15"/>
          <w:szCs w:val="15"/>
        </w:rPr>
        <w:t>Government</w:t>
      </w:r>
      <w:r>
        <w:rPr>
          <w:color w:val="939191"/>
          <w:spacing w:val="-13"/>
          <w:w w:val="105"/>
          <w:sz w:val="15"/>
          <w:szCs w:val="15"/>
        </w:rPr>
        <w:t xml:space="preserve"> </w:t>
      </w:r>
      <w:r>
        <w:rPr>
          <w:color w:val="939191"/>
          <w:spacing w:val="-1"/>
          <w:w w:val="105"/>
          <w:sz w:val="15"/>
          <w:szCs w:val="15"/>
        </w:rPr>
        <w:t>2020,</w:t>
      </w:r>
      <w:r>
        <w:rPr>
          <w:color w:val="939191"/>
          <w:spacing w:val="-12"/>
          <w:w w:val="105"/>
          <w:sz w:val="15"/>
          <w:szCs w:val="15"/>
        </w:rPr>
        <w:t xml:space="preserve"> </w:t>
      </w:r>
      <w:r>
        <w:rPr>
          <w:color w:val="939191"/>
          <w:spacing w:val="-1"/>
          <w:w w:val="105"/>
          <w:sz w:val="15"/>
          <w:szCs w:val="15"/>
        </w:rPr>
        <w:t>About</w:t>
      </w:r>
      <w:r>
        <w:rPr>
          <w:color w:val="939191"/>
          <w:spacing w:val="-13"/>
          <w:w w:val="105"/>
          <w:sz w:val="15"/>
          <w:szCs w:val="15"/>
        </w:rPr>
        <w:t xml:space="preserve"> </w:t>
      </w:r>
      <w:r>
        <w:rPr>
          <w:color w:val="939191"/>
          <w:spacing w:val="-1"/>
          <w:w w:val="105"/>
          <w:sz w:val="15"/>
          <w:szCs w:val="15"/>
        </w:rPr>
        <w:t>Australian</w:t>
      </w:r>
      <w:r>
        <w:rPr>
          <w:color w:val="939191"/>
          <w:spacing w:val="-12"/>
          <w:w w:val="105"/>
          <w:sz w:val="15"/>
          <w:szCs w:val="15"/>
        </w:rPr>
        <w:t xml:space="preserve"> </w:t>
      </w:r>
      <w:proofErr w:type="gramStart"/>
      <w:r>
        <w:rPr>
          <w:color w:val="939191"/>
          <w:w w:val="105"/>
          <w:sz w:val="15"/>
          <w:szCs w:val="15"/>
        </w:rPr>
        <w:t>Education,</w:t>
      </w:r>
      <w:r>
        <w:rPr>
          <w:color w:val="939191"/>
          <w:spacing w:val="-47"/>
          <w:w w:val="105"/>
          <w:sz w:val="15"/>
          <w:szCs w:val="15"/>
        </w:rPr>
        <w:t xml:space="preserve"> </w:t>
      </w:r>
      <w:r>
        <w:t xml:space="preserve"> </w:t>
      </w:r>
      <w:r>
        <w:rPr>
          <w:color w:val="002215"/>
          <w:spacing w:val="-1"/>
          <w:w w:val="105"/>
          <w:sz w:val="15"/>
          <w:szCs w:val="15"/>
        </w:rPr>
        <w:t>https</w:t>
      </w:r>
      <w:proofErr w:type="gramEnd"/>
      <w:r>
        <w:rPr>
          <w:color w:val="002215"/>
          <w:spacing w:val="-1"/>
          <w:w w:val="105"/>
          <w:sz w:val="15"/>
          <w:szCs w:val="15"/>
        </w:rPr>
        <w:t>://</w:t>
      </w:r>
      <w:hyperlink r:id="rId40" w:history="1">
        <w:r>
          <w:rPr>
            <w:color w:val="002215"/>
            <w:spacing w:val="-1"/>
            <w:w w:val="105"/>
            <w:sz w:val="15"/>
            <w:szCs w:val="15"/>
          </w:rPr>
          <w:t>www.studyinaustralia.gov.au/english/australian-</w:t>
        </w:r>
      </w:hyperlink>
      <w:r>
        <w:rPr>
          <w:color w:val="002215"/>
          <w:w w:val="105"/>
          <w:sz w:val="15"/>
          <w:szCs w:val="15"/>
        </w:rPr>
        <w:t xml:space="preserve"> education/About-Australian-education</w:t>
      </w:r>
    </w:p>
  </w:footnote>
  <w:footnote w:id="58">
    <w:p w14:paraId="6AD9A2A4" w14:textId="0B5AFB9B" w:rsidR="00881E1F" w:rsidRPr="00A87E50" w:rsidRDefault="00881E1F" w:rsidP="00A87E50">
      <w:pPr>
        <w:tabs>
          <w:tab w:val="left" w:pos="405"/>
        </w:tabs>
        <w:kinsoku w:val="0"/>
        <w:overflowPunct w:val="0"/>
        <w:spacing w:before="142" w:line="230" w:lineRule="auto"/>
        <w:ind w:right="226"/>
        <w:jc w:val="both"/>
        <w:rPr>
          <w:color w:val="939191"/>
          <w:w w:val="105"/>
          <w:sz w:val="15"/>
          <w:szCs w:val="15"/>
        </w:rPr>
      </w:pPr>
      <w:r>
        <w:rPr>
          <w:rStyle w:val="FootnoteReference"/>
        </w:rPr>
        <w:footnoteRef/>
      </w:r>
      <w:r>
        <w:rPr>
          <w:color w:val="939191"/>
          <w:sz w:val="15"/>
          <w:szCs w:val="15"/>
        </w:rPr>
        <w:t>Department of Education, Skills and Training, International</w:t>
      </w:r>
      <w:r>
        <w:rPr>
          <w:color w:val="939191"/>
          <w:spacing w:val="1"/>
          <w:sz w:val="15"/>
          <w:szCs w:val="15"/>
        </w:rPr>
        <w:t xml:space="preserve"> </w:t>
      </w:r>
      <w:r>
        <w:rPr>
          <w:color w:val="939191"/>
          <w:sz w:val="15"/>
          <w:szCs w:val="15"/>
        </w:rPr>
        <w:t xml:space="preserve">Student Data 2019, </w:t>
      </w:r>
      <w:r w:rsidRPr="00A87E50">
        <w:rPr>
          <w:color w:val="002215"/>
          <w:sz w:val="15"/>
          <w:szCs w:val="15"/>
        </w:rPr>
        <w:t>https://internationaleducation.gov.au/</w:t>
      </w:r>
      <w:r w:rsidRPr="00A87E50">
        <w:rPr>
          <w:color w:val="002215"/>
          <w:spacing w:val="1"/>
          <w:sz w:val="15"/>
          <w:szCs w:val="15"/>
        </w:rPr>
        <w:t xml:space="preserve"> </w:t>
      </w:r>
      <w:r w:rsidRPr="00A87E50">
        <w:rPr>
          <w:color w:val="002215"/>
          <w:w w:val="105"/>
          <w:sz w:val="15"/>
          <w:szCs w:val="15"/>
        </w:rPr>
        <w:t>research/International-Student-Data/Pages/default.aspx</w:t>
      </w:r>
    </w:p>
    <w:p w14:paraId="147487EB" w14:textId="3A414E50" w:rsidR="00881E1F" w:rsidRDefault="00881E1F">
      <w:pPr>
        <w:pStyle w:val="FootnoteText"/>
      </w:pPr>
    </w:p>
  </w:footnote>
  <w:footnote w:id="59">
    <w:p w14:paraId="61D8EB02" w14:textId="5749D3B0" w:rsidR="00881E1F" w:rsidRPr="00F947F5" w:rsidRDefault="00881E1F" w:rsidP="00F947F5">
      <w:pPr>
        <w:tabs>
          <w:tab w:val="left" w:pos="405"/>
        </w:tabs>
        <w:kinsoku w:val="0"/>
        <w:overflowPunct w:val="0"/>
        <w:spacing w:line="230" w:lineRule="auto"/>
        <w:ind w:right="300"/>
        <w:jc w:val="both"/>
        <w:rPr>
          <w:color w:val="939191"/>
          <w:w w:val="105"/>
          <w:sz w:val="15"/>
          <w:szCs w:val="15"/>
        </w:rPr>
      </w:pPr>
      <w:r>
        <w:rPr>
          <w:rStyle w:val="FootnoteReference"/>
        </w:rPr>
        <w:footnoteRef/>
      </w:r>
      <w:r>
        <w:t xml:space="preserve"> </w:t>
      </w:r>
      <w:r w:rsidRPr="00BD5734">
        <w:rPr>
          <w:color w:val="939191"/>
          <w:spacing w:val="-1"/>
          <w:w w:val="105"/>
          <w:sz w:val="15"/>
          <w:szCs w:val="15"/>
        </w:rPr>
        <w:t>Department</w:t>
      </w:r>
      <w:r w:rsidRPr="00BD5734">
        <w:rPr>
          <w:color w:val="939191"/>
          <w:spacing w:val="-13"/>
          <w:w w:val="105"/>
          <w:sz w:val="15"/>
          <w:szCs w:val="15"/>
        </w:rPr>
        <w:t xml:space="preserve"> </w:t>
      </w:r>
      <w:r w:rsidRPr="00BD5734">
        <w:rPr>
          <w:color w:val="939191"/>
          <w:spacing w:val="-1"/>
          <w:w w:val="105"/>
          <w:sz w:val="15"/>
          <w:szCs w:val="15"/>
        </w:rPr>
        <w:t>of</w:t>
      </w:r>
      <w:r w:rsidRPr="00BD5734">
        <w:rPr>
          <w:color w:val="939191"/>
          <w:spacing w:val="-13"/>
          <w:w w:val="105"/>
          <w:sz w:val="15"/>
          <w:szCs w:val="15"/>
        </w:rPr>
        <w:t xml:space="preserve"> </w:t>
      </w:r>
      <w:r w:rsidRPr="00BD5734">
        <w:rPr>
          <w:color w:val="939191"/>
          <w:spacing w:val="-1"/>
          <w:w w:val="105"/>
          <w:sz w:val="15"/>
          <w:szCs w:val="15"/>
        </w:rPr>
        <w:t>Foreign</w:t>
      </w:r>
      <w:r w:rsidRPr="00BD5734">
        <w:rPr>
          <w:color w:val="939191"/>
          <w:spacing w:val="-13"/>
          <w:w w:val="105"/>
          <w:sz w:val="15"/>
          <w:szCs w:val="15"/>
        </w:rPr>
        <w:t xml:space="preserve"> </w:t>
      </w:r>
      <w:r w:rsidRPr="00BD5734">
        <w:rPr>
          <w:color w:val="939191"/>
          <w:w w:val="105"/>
          <w:sz w:val="15"/>
          <w:szCs w:val="15"/>
        </w:rPr>
        <w:t>Affairs</w:t>
      </w:r>
      <w:r w:rsidRPr="00BD5734">
        <w:rPr>
          <w:color w:val="939191"/>
          <w:spacing w:val="-13"/>
          <w:w w:val="105"/>
          <w:sz w:val="15"/>
          <w:szCs w:val="15"/>
        </w:rPr>
        <w:t xml:space="preserve"> </w:t>
      </w:r>
      <w:r w:rsidRPr="00BD5734">
        <w:rPr>
          <w:color w:val="939191"/>
          <w:w w:val="105"/>
          <w:sz w:val="15"/>
          <w:szCs w:val="15"/>
        </w:rPr>
        <w:t>and</w:t>
      </w:r>
      <w:r w:rsidRPr="00BD5734">
        <w:rPr>
          <w:color w:val="939191"/>
          <w:spacing w:val="-12"/>
          <w:w w:val="105"/>
          <w:sz w:val="15"/>
          <w:szCs w:val="15"/>
        </w:rPr>
        <w:t xml:space="preserve"> </w:t>
      </w:r>
      <w:r w:rsidRPr="00BD5734">
        <w:rPr>
          <w:color w:val="939191"/>
          <w:w w:val="105"/>
          <w:sz w:val="15"/>
          <w:szCs w:val="15"/>
        </w:rPr>
        <w:t>Trade,</w:t>
      </w:r>
      <w:r w:rsidRPr="00BD5734">
        <w:rPr>
          <w:color w:val="939191"/>
          <w:spacing w:val="-13"/>
          <w:w w:val="105"/>
          <w:sz w:val="15"/>
          <w:szCs w:val="15"/>
        </w:rPr>
        <w:t xml:space="preserve"> </w:t>
      </w:r>
      <w:r w:rsidRPr="00BD5734">
        <w:rPr>
          <w:color w:val="939191"/>
          <w:w w:val="105"/>
          <w:sz w:val="15"/>
          <w:szCs w:val="15"/>
        </w:rPr>
        <w:t>NCP</w:t>
      </w:r>
      <w:r w:rsidRPr="00BD5734">
        <w:rPr>
          <w:color w:val="939191"/>
          <w:spacing w:val="-13"/>
          <w:w w:val="105"/>
          <w:sz w:val="15"/>
          <w:szCs w:val="15"/>
        </w:rPr>
        <w:t xml:space="preserve"> </w:t>
      </w:r>
      <w:proofErr w:type="gramStart"/>
      <w:r w:rsidRPr="00BD5734">
        <w:rPr>
          <w:color w:val="939191"/>
          <w:w w:val="105"/>
          <w:sz w:val="15"/>
          <w:szCs w:val="15"/>
        </w:rPr>
        <w:t>Experience</w:t>
      </w:r>
      <w:r>
        <w:rPr>
          <w:color w:val="939191"/>
          <w:w w:val="105"/>
          <w:sz w:val="15"/>
          <w:szCs w:val="15"/>
        </w:rPr>
        <w:t xml:space="preserve"> </w:t>
      </w:r>
      <w:r w:rsidRPr="00BD5734">
        <w:rPr>
          <w:color w:val="939191"/>
          <w:spacing w:val="-48"/>
          <w:w w:val="105"/>
          <w:sz w:val="15"/>
          <w:szCs w:val="15"/>
        </w:rPr>
        <w:t xml:space="preserve"> </w:t>
      </w:r>
      <w:r w:rsidRPr="00BD5734">
        <w:rPr>
          <w:color w:val="939191"/>
          <w:w w:val="105"/>
          <w:sz w:val="15"/>
          <w:szCs w:val="15"/>
        </w:rPr>
        <w:t>Survey</w:t>
      </w:r>
      <w:proofErr w:type="gramEnd"/>
      <w:r w:rsidRPr="00BD5734">
        <w:rPr>
          <w:color w:val="939191"/>
          <w:spacing w:val="-12"/>
          <w:w w:val="105"/>
          <w:sz w:val="15"/>
          <w:szCs w:val="15"/>
        </w:rPr>
        <w:t xml:space="preserve"> </w:t>
      </w:r>
      <w:r w:rsidRPr="00BD5734">
        <w:rPr>
          <w:color w:val="939191"/>
          <w:w w:val="105"/>
          <w:sz w:val="15"/>
          <w:szCs w:val="15"/>
        </w:rPr>
        <w:t>Report</w:t>
      </w:r>
      <w:r w:rsidRPr="00BD5734">
        <w:rPr>
          <w:color w:val="939191"/>
          <w:spacing w:val="-12"/>
          <w:w w:val="105"/>
          <w:sz w:val="15"/>
          <w:szCs w:val="15"/>
        </w:rPr>
        <w:t xml:space="preserve"> </w:t>
      </w:r>
      <w:r w:rsidRPr="00BD5734">
        <w:rPr>
          <w:color w:val="939191"/>
          <w:w w:val="105"/>
          <w:sz w:val="15"/>
          <w:szCs w:val="15"/>
        </w:rPr>
        <w:t>2020</w:t>
      </w:r>
      <w:r w:rsidRPr="00BD5734">
        <w:rPr>
          <w:color w:val="939191"/>
          <w:spacing w:val="-12"/>
          <w:w w:val="105"/>
          <w:sz w:val="15"/>
          <w:szCs w:val="15"/>
        </w:rPr>
        <w:t xml:space="preserve"> </w:t>
      </w:r>
      <w:r w:rsidRPr="00BD5734">
        <w:rPr>
          <w:color w:val="939191"/>
          <w:w w:val="105"/>
          <w:sz w:val="15"/>
          <w:szCs w:val="15"/>
        </w:rPr>
        <w:t>and</w:t>
      </w:r>
      <w:r w:rsidRPr="00BD5734">
        <w:rPr>
          <w:color w:val="939191"/>
          <w:spacing w:val="-12"/>
          <w:w w:val="105"/>
          <w:sz w:val="15"/>
          <w:szCs w:val="15"/>
        </w:rPr>
        <w:t xml:space="preserve"> </w:t>
      </w:r>
      <w:r w:rsidRPr="00BD5734">
        <w:rPr>
          <w:color w:val="939191"/>
          <w:w w:val="105"/>
          <w:sz w:val="15"/>
          <w:szCs w:val="15"/>
        </w:rPr>
        <w:t>2021</w:t>
      </w:r>
      <w:r w:rsidRPr="00BD5734">
        <w:rPr>
          <w:color w:val="939191"/>
          <w:spacing w:val="-11"/>
          <w:w w:val="105"/>
          <w:sz w:val="15"/>
          <w:szCs w:val="15"/>
        </w:rPr>
        <w:t xml:space="preserve"> </w:t>
      </w:r>
      <w:r w:rsidRPr="00BD5734">
        <w:rPr>
          <w:color w:val="939191"/>
          <w:w w:val="105"/>
          <w:sz w:val="15"/>
          <w:szCs w:val="15"/>
        </w:rPr>
        <w:t>NCP</w:t>
      </w:r>
      <w:r w:rsidRPr="00BD5734">
        <w:rPr>
          <w:color w:val="939191"/>
          <w:spacing w:val="-12"/>
          <w:w w:val="105"/>
          <w:sz w:val="15"/>
          <w:szCs w:val="15"/>
        </w:rPr>
        <w:t xml:space="preserve"> </w:t>
      </w:r>
      <w:r w:rsidRPr="00BD5734">
        <w:rPr>
          <w:color w:val="939191"/>
          <w:w w:val="105"/>
          <w:sz w:val="15"/>
          <w:szCs w:val="15"/>
        </w:rPr>
        <w:t>Scholar</w:t>
      </w:r>
      <w:r w:rsidRPr="00BD5734">
        <w:rPr>
          <w:color w:val="939191"/>
          <w:spacing w:val="-12"/>
          <w:w w:val="105"/>
          <w:sz w:val="15"/>
          <w:szCs w:val="15"/>
        </w:rPr>
        <w:t xml:space="preserve"> </w:t>
      </w:r>
      <w:r w:rsidRPr="00BD5734">
        <w:rPr>
          <w:color w:val="939191"/>
          <w:w w:val="105"/>
          <w:sz w:val="15"/>
          <w:szCs w:val="15"/>
        </w:rPr>
        <w:t>data</w:t>
      </w:r>
    </w:p>
  </w:footnote>
  <w:footnote w:id="60">
    <w:p w14:paraId="3EF0B0FC" w14:textId="4EFCEBB7" w:rsidR="00881E1F" w:rsidRDefault="00881E1F">
      <w:pPr>
        <w:pStyle w:val="FootnoteText"/>
      </w:pPr>
      <w:r>
        <w:rPr>
          <w:rStyle w:val="FootnoteReference"/>
        </w:rPr>
        <w:footnoteRef/>
      </w:r>
      <w:r>
        <w:rPr>
          <w:color w:val="939191"/>
          <w:w w:val="105"/>
          <w:sz w:val="15"/>
          <w:szCs w:val="15"/>
        </w:rPr>
        <w:t>Dept of Education and Training International Student Data</w:t>
      </w:r>
      <w:r>
        <w:t xml:space="preserve"> </w:t>
      </w:r>
      <w:r>
        <w:rPr>
          <w:color w:val="002215"/>
          <w:spacing w:val="-2"/>
          <w:w w:val="105"/>
          <w:sz w:val="15"/>
          <w:szCs w:val="15"/>
        </w:rPr>
        <w:t>https://</w:t>
      </w:r>
      <w:hyperlink r:id="rId41" w:history="1">
        <w:r>
          <w:rPr>
            <w:color w:val="002215"/>
            <w:spacing w:val="-2"/>
            <w:w w:val="105"/>
            <w:sz w:val="15"/>
            <w:szCs w:val="15"/>
          </w:rPr>
          <w:t>www.dfat.gov.au/publications/trade-and-investment/</w:t>
        </w:r>
      </w:hyperlink>
      <w:r>
        <w:rPr>
          <w:color w:val="002215"/>
          <w:spacing w:val="-47"/>
          <w:w w:val="105"/>
          <w:sz w:val="15"/>
          <w:szCs w:val="15"/>
        </w:rPr>
        <w:t xml:space="preserve"> </w:t>
      </w:r>
      <w:r>
        <w:rPr>
          <w:color w:val="002215"/>
          <w:w w:val="110"/>
          <w:sz w:val="15"/>
          <w:szCs w:val="15"/>
        </w:rPr>
        <w:t>trade-and-investment-glance-2020#australia-is-a-top-20-</w:t>
      </w:r>
      <w:r>
        <w:rPr>
          <w:color w:val="002215"/>
          <w:spacing w:val="1"/>
          <w:w w:val="110"/>
          <w:sz w:val="15"/>
          <w:szCs w:val="15"/>
        </w:rPr>
        <w:t xml:space="preserve"> </w:t>
      </w:r>
      <w:r>
        <w:rPr>
          <w:color w:val="002215"/>
          <w:w w:val="110"/>
          <w:sz w:val="15"/>
          <w:szCs w:val="15"/>
        </w:rPr>
        <w:t>country</w:t>
      </w:r>
    </w:p>
  </w:footnote>
  <w:footnote w:id="61">
    <w:p w14:paraId="65EA1807" w14:textId="7EF34C99" w:rsidR="00881E1F" w:rsidRDefault="00881E1F">
      <w:pPr>
        <w:pStyle w:val="FootnoteText"/>
      </w:pPr>
      <w:r>
        <w:rPr>
          <w:rStyle w:val="FootnoteReference"/>
        </w:rPr>
        <w:footnoteRef/>
      </w:r>
      <w:r>
        <w:rPr>
          <w:color w:val="939191"/>
          <w:spacing w:val="-2"/>
          <w:w w:val="105"/>
          <w:sz w:val="15"/>
          <w:szCs w:val="15"/>
        </w:rPr>
        <w:t>Royal</w:t>
      </w:r>
      <w:r>
        <w:rPr>
          <w:color w:val="939191"/>
          <w:spacing w:val="-13"/>
          <w:w w:val="105"/>
          <w:sz w:val="15"/>
          <w:szCs w:val="15"/>
        </w:rPr>
        <w:t xml:space="preserve"> </w:t>
      </w:r>
      <w:r>
        <w:rPr>
          <w:color w:val="939191"/>
          <w:spacing w:val="-2"/>
          <w:w w:val="105"/>
          <w:sz w:val="15"/>
          <w:szCs w:val="15"/>
        </w:rPr>
        <w:t>Flying</w:t>
      </w:r>
      <w:r>
        <w:rPr>
          <w:color w:val="939191"/>
          <w:spacing w:val="-13"/>
          <w:w w:val="105"/>
          <w:sz w:val="15"/>
          <w:szCs w:val="15"/>
        </w:rPr>
        <w:t xml:space="preserve"> </w:t>
      </w:r>
      <w:r>
        <w:rPr>
          <w:color w:val="939191"/>
          <w:spacing w:val="-2"/>
          <w:w w:val="105"/>
          <w:sz w:val="15"/>
          <w:szCs w:val="15"/>
        </w:rPr>
        <w:t>Doctor</w:t>
      </w:r>
      <w:r>
        <w:rPr>
          <w:color w:val="939191"/>
          <w:spacing w:val="-13"/>
          <w:w w:val="105"/>
          <w:sz w:val="15"/>
          <w:szCs w:val="15"/>
        </w:rPr>
        <w:t xml:space="preserve"> </w:t>
      </w:r>
      <w:r>
        <w:rPr>
          <w:color w:val="939191"/>
          <w:spacing w:val="-1"/>
          <w:w w:val="105"/>
          <w:sz w:val="15"/>
          <w:szCs w:val="15"/>
        </w:rPr>
        <w:t>Service</w:t>
      </w:r>
      <w:r>
        <w:rPr>
          <w:color w:val="939191"/>
          <w:spacing w:val="-12"/>
          <w:w w:val="105"/>
          <w:sz w:val="15"/>
          <w:szCs w:val="15"/>
        </w:rPr>
        <w:t xml:space="preserve"> </w:t>
      </w:r>
      <w:proofErr w:type="gramStart"/>
      <w:r>
        <w:rPr>
          <w:color w:val="939191"/>
          <w:spacing w:val="-1"/>
          <w:w w:val="105"/>
          <w:sz w:val="15"/>
          <w:szCs w:val="15"/>
        </w:rPr>
        <w:t>2020,</w:t>
      </w:r>
      <w:r>
        <w:rPr>
          <w:color w:val="939191"/>
          <w:spacing w:val="-13"/>
          <w:w w:val="105"/>
          <w:sz w:val="15"/>
          <w:szCs w:val="15"/>
        </w:rPr>
        <w:t xml:space="preserve"> </w:t>
      </w:r>
      <w:r>
        <w:t xml:space="preserve"> </w:t>
      </w:r>
      <w:r>
        <w:rPr>
          <w:color w:val="002215"/>
          <w:spacing w:val="-1"/>
          <w:w w:val="105"/>
          <w:sz w:val="15"/>
          <w:szCs w:val="15"/>
        </w:rPr>
        <w:t>https://www.flyingdoctor</w:t>
      </w:r>
      <w:proofErr w:type="gramEnd"/>
      <w:r>
        <w:rPr>
          <w:color w:val="002215"/>
          <w:spacing w:val="-1"/>
          <w:w w:val="105"/>
          <w:sz w:val="15"/>
          <w:szCs w:val="15"/>
        </w:rPr>
        <w:t>.</w:t>
      </w:r>
      <w:r>
        <w:rPr>
          <w:color w:val="002215"/>
          <w:spacing w:val="-48"/>
          <w:w w:val="105"/>
          <w:sz w:val="15"/>
          <w:szCs w:val="15"/>
        </w:rPr>
        <w:t xml:space="preserve"> </w:t>
      </w:r>
      <w:r>
        <w:rPr>
          <w:color w:val="002215"/>
          <w:w w:val="105"/>
          <w:sz w:val="15"/>
          <w:szCs w:val="15"/>
        </w:rPr>
        <w:t>org.au/</w:t>
      </w:r>
    </w:p>
  </w:footnote>
  <w:footnote w:id="62">
    <w:p w14:paraId="21B66A97" w14:textId="52630CD9" w:rsidR="00881E1F" w:rsidRPr="008D7FDB" w:rsidRDefault="00881E1F" w:rsidP="008D7FDB">
      <w:pPr>
        <w:tabs>
          <w:tab w:val="left" w:pos="405"/>
        </w:tabs>
        <w:kinsoku w:val="0"/>
        <w:overflowPunct w:val="0"/>
        <w:spacing w:before="142" w:line="230" w:lineRule="auto"/>
        <w:ind w:right="157"/>
        <w:jc w:val="both"/>
        <w:rPr>
          <w:color w:val="939191"/>
          <w:spacing w:val="-1"/>
          <w:w w:val="105"/>
          <w:sz w:val="15"/>
          <w:szCs w:val="15"/>
        </w:rPr>
      </w:pPr>
      <w:r>
        <w:rPr>
          <w:rStyle w:val="FootnoteReference"/>
        </w:rPr>
        <w:footnoteRef/>
      </w:r>
      <w:r>
        <w:rPr>
          <w:color w:val="939191"/>
          <w:spacing w:val="-1"/>
          <w:w w:val="105"/>
          <w:sz w:val="15"/>
          <w:szCs w:val="15"/>
        </w:rPr>
        <w:t>Royal</w:t>
      </w:r>
      <w:r>
        <w:rPr>
          <w:color w:val="939191"/>
          <w:spacing w:val="-13"/>
          <w:w w:val="105"/>
          <w:sz w:val="15"/>
          <w:szCs w:val="15"/>
        </w:rPr>
        <w:t xml:space="preserve"> </w:t>
      </w:r>
      <w:r>
        <w:rPr>
          <w:color w:val="939191"/>
          <w:spacing w:val="-1"/>
          <w:w w:val="105"/>
          <w:sz w:val="15"/>
          <w:szCs w:val="15"/>
        </w:rPr>
        <w:t>Flying</w:t>
      </w:r>
      <w:r>
        <w:rPr>
          <w:color w:val="939191"/>
          <w:spacing w:val="-13"/>
          <w:w w:val="105"/>
          <w:sz w:val="15"/>
          <w:szCs w:val="15"/>
        </w:rPr>
        <w:t xml:space="preserve"> </w:t>
      </w:r>
      <w:r>
        <w:rPr>
          <w:color w:val="939191"/>
          <w:spacing w:val="-1"/>
          <w:w w:val="105"/>
          <w:sz w:val="15"/>
          <w:szCs w:val="15"/>
        </w:rPr>
        <w:t>Doctors</w:t>
      </w:r>
      <w:r>
        <w:rPr>
          <w:color w:val="939191"/>
          <w:spacing w:val="-13"/>
          <w:w w:val="105"/>
          <w:sz w:val="15"/>
          <w:szCs w:val="15"/>
        </w:rPr>
        <w:t xml:space="preserve"> </w:t>
      </w:r>
      <w:r>
        <w:rPr>
          <w:color w:val="939191"/>
          <w:w w:val="105"/>
          <w:sz w:val="15"/>
          <w:szCs w:val="15"/>
        </w:rPr>
        <w:t>Service</w:t>
      </w:r>
      <w:r>
        <w:rPr>
          <w:color w:val="939191"/>
          <w:spacing w:val="-13"/>
          <w:w w:val="105"/>
          <w:sz w:val="15"/>
          <w:szCs w:val="15"/>
        </w:rPr>
        <w:t xml:space="preserve"> </w:t>
      </w:r>
      <w:r>
        <w:rPr>
          <w:color w:val="939191"/>
          <w:w w:val="105"/>
          <w:sz w:val="15"/>
          <w:szCs w:val="15"/>
        </w:rPr>
        <w:t>2020,</w:t>
      </w:r>
      <w:r>
        <w:rPr>
          <w:color w:val="939191"/>
          <w:spacing w:val="-13"/>
          <w:w w:val="105"/>
          <w:sz w:val="15"/>
          <w:szCs w:val="15"/>
        </w:rPr>
        <w:t xml:space="preserve"> </w:t>
      </w:r>
      <w:r>
        <w:rPr>
          <w:color w:val="939191"/>
          <w:w w:val="105"/>
          <w:sz w:val="15"/>
          <w:szCs w:val="15"/>
        </w:rPr>
        <w:t>Facts</w:t>
      </w:r>
      <w:r>
        <w:rPr>
          <w:color w:val="939191"/>
          <w:spacing w:val="-13"/>
          <w:w w:val="105"/>
          <w:sz w:val="15"/>
          <w:szCs w:val="15"/>
        </w:rPr>
        <w:t xml:space="preserve"> </w:t>
      </w:r>
      <w:r>
        <w:rPr>
          <w:color w:val="939191"/>
          <w:w w:val="105"/>
          <w:sz w:val="15"/>
          <w:szCs w:val="15"/>
        </w:rPr>
        <w:t>&amp;</w:t>
      </w:r>
      <w:r>
        <w:rPr>
          <w:color w:val="939191"/>
          <w:spacing w:val="-13"/>
          <w:w w:val="105"/>
          <w:sz w:val="15"/>
          <w:szCs w:val="15"/>
        </w:rPr>
        <w:t xml:space="preserve"> </w:t>
      </w:r>
      <w:r>
        <w:rPr>
          <w:color w:val="939191"/>
          <w:w w:val="105"/>
          <w:sz w:val="15"/>
          <w:szCs w:val="15"/>
        </w:rPr>
        <w:t>Figures,</w:t>
      </w:r>
      <w:r>
        <w:t xml:space="preserve"> </w:t>
      </w:r>
      <w:r w:rsidRPr="008D7FDB">
        <w:rPr>
          <w:color w:val="002215"/>
          <w:w w:val="105"/>
          <w:sz w:val="15"/>
          <w:szCs w:val="15"/>
        </w:rPr>
        <w:t>https://</w:t>
      </w:r>
      <w:r w:rsidRPr="008D7FDB">
        <w:rPr>
          <w:color w:val="002215"/>
          <w:spacing w:val="-47"/>
          <w:w w:val="105"/>
          <w:sz w:val="15"/>
          <w:szCs w:val="15"/>
        </w:rPr>
        <w:t xml:space="preserve"> </w:t>
      </w:r>
      <w:hyperlink r:id="rId42" w:history="1">
        <w:r w:rsidRPr="008D7FDB">
          <w:rPr>
            <w:color w:val="002215"/>
            <w:spacing w:val="-1"/>
            <w:w w:val="105"/>
            <w:sz w:val="15"/>
            <w:szCs w:val="15"/>
          </w:rPr>
          <w:t>www.flyingdoctor.org.au/about-the-rfds/facts-and-figures/</w:t>
        </w:r>
      </w:hyperlink>
    </w:p>
    <w:p w14:paraId="303FACCD" w14:textId="6E23DE0C" w:rsidR="00881E1F" w:rsidRDefault="00881E1F">
      <w:pPr>
        <w:pStyle w:val="FootnoteText"/>
      </w:pPr>
    </w:p>
  </w:footnote>
  <w:footnote w:id="63">
    <w:p w14:paraId="01222135" w14:textId="79D54F29" w:rsidR="00881E1F" w:rsidRDefault="00881E1F">
      <w:pPr>
        <w:pStyle w:val="FootnoteText"/>
        <w:rPr>
          <w:color w:val="002215"/>
          <w:w w:val="105"/>
          <w:sz w:val="15"/>
          <w:szCs w:val="15"/>
        </w:rPr>
      </w:pPr>
      <w:r>
        <w:rPr>
          <w:rStyle w:val="FootnoteReference"/>
        </w:rPr>
        <w:footnoteRef/>
      </w:r>
      <w:r>
        <w:rPr>
          <w:color w:val="939191"/>
          <w:sz w:val="15"/>
          <w:szCs w:val="15"/>
        </w:rPr>
        <w:t>Australian Sports Commission 2020,</w:t>
      </w:r>
      <w:r>
        <w:t xml:space="preserve"> </w:t>
      </w:r>
      <w:r>
        <w:rPr>
          <w:color w:val="002215"/>
          <w:sz w:val="15"/>
          <w:szCs w:val="15"/>
        </w:rPr>
        <w:t>https://www.sportaus.</w:t>
      </w:r>
      <w:r>
        <w:rPr>
          <w:color w:val="002215"/>
          <w:spacing w:val="1"/>
          <w:sz w:val="15"/>
          <w:szCs w:val="15"/>
        </w:rPr>
        <w:t xml:space="preserve"> </w:t>
      </w:r>
      <w:r>
        <w:rPr>
          <w:color w:val="002215"/>
          <w:w w:val="105"/>
          <w:sz w:val="15"/>
          <w:szCs w:val="15"/>
        </w:rPr>
        <w:t>gov.au/</w:t>
      </w:r>
    </w:p>
    <w:p w14:paraId="2EBF4F52" w14:textId="5D0E01D0" w:rsidR="00881E1F" w:rsidRPr="00292216" w:rsidRDefault="00881E1F" w:rsidP="00292216">
      <w:pPr>
        <w:pStyle w:val="FootnoteText"/>
        <w:rPr>
          <w:color w:val="939191"/>
          <w:sz w:val="15"/>
          <w:szCs w:val="15"/>
        </w:rPr>
      </w:pPr>
      <w:r w:rsidRPr="00292216">
        <w:rPr>
          <w:color w:val="939191"/>
          <w:sz w:val="15"/>
          <w:szCs w:val="15"/>
        </w:rPr>
        <w:t xml:space="preserve">Australian Government Department of Health 2020, https:// </w:t>
      </w:r>
      <w:hyperlink r:id="rId43" w:history="1">
        <w:r w:rsidRPr="00292216">
          <w:rPr>
            <w:color w:val="939191"/>
            <w:sz w:val="15"/>
            <w:szCs w:val="15"/>
          </w:rPr>
          <w:t>www.health.gov.au/</w:t>
        </w:r>
      </w:hyperlink>
    </w:p>
    <w:p w14:paraId="4A42A589" w14:textId="77777777" w:rsidR="00881E1F" w:rsidRDefault="00881E1F">
      <w:pPr>
        <w:pStyle w:val="FootnoteText"/>
      </w:pPr>
    </w:p>
  </w:footnote>
  <w:footnote w:id="64">
    <w:p w14:paraId="6CE7E890" w14:textId="4087DDB6" w:rsidR="00881E1F" w:rsidRDefault="00881E1F">
      <w:pPr>
        <w:pStyle w:val="FootnoteText"/>
      </w:pPr>
      <w:r>
        <w:rPr>
          <w:rStyle w:val="FootnoteReference"/>
        </w:rPr>
        <w:footnoteRef/>
      </w:r>
      <w:r>
        <w:rPr>
          <w:color w:val="939191"/>
          <w:spacing w:val="-1"/>
          <w:w w:val="105"/>
          <w:sz w:val="15"/>
          <w:szCs w:val="15"/>
        </w:rPr>
        <w:t xml:space="preserve">Bureau of Communications and Arts Research </w:t>
      </w:r>
      <w:r>
        <w:rPr>
          <w:color w:val="939191"/>
          <w:w w:val="105"/>
          <w:sz w:val="15"/>
          <w:szCs w:val="15"/>
        </w:rPr>
        <w:t>2018, The</w:t>
      </w:r>
      <w:r>
        <w:rPr>
          <w:color w:val="939191"/>
          <w:spacing w:val="1"/>
          <w:w w:val="105"/>
          <w:sz w:val="15"/>
          <w:szCs w:val="15"/>
        </w:rPr>
        <w:t xml:space="preserve"> </w:t>
      </w:r>
      <w:r>
        <w:rPr>
          <w:color w:val="939191"/>
          <w:spacing w:val="-2"/>
          <w:w w:val="105"/>
          <w:sz w:val="15"/>
          <w:szCs w:val="15"/>
        </w:rPr>
        <w:t xml:space="preserve">Economic </w:t>
      </w:r>
      <w:r>
        <w:rPr>
          <w:color w:val="939191"/>
          <w:spacing w:val="-1"/>
          <w:w w:val="105"/>
          <w:sz w:val="15"/>
          <w:szCs w:val="15"/>
        </w:rPr>
        <w:t xml:space="preserve">Value of Cultural and Creative Activity, </w:t>
      </w:r>
      <w:r>
        <w:rPr>
          <w:color w:val="002215"/>
          <w:spacing w:val="-1"/>
          <w:w w:val="105"/>
          <w:sz w:val="15"/>
          <w:szCs w:val="15"/>
        </w:rPr>
        <w:t>https://</w:t>
      </w:r>
      <w:r>
        <w:rPr>
          <w:color w:val="002215"/>
          <w:w w:val="105"/>
          <w:sz w:val="15"/>
          <w:szCs w:val="15"/>
        </w:rPr>
        <w:t xml:space="preserve"> </w:t>
      </w:r>
      <w:hyperlink r:id="rId44" w:history="1">
        <w:r>
          <w:rPr>
            <w:color w:val="002215"/>
            <w:sz w:val="15"/>
            <w:szCs w:val="15"/>
          </w:rPr>
          <w:t>www.communications.gov.au/departmental-news/economic-</w:t>
        </w:r>
      </w:hyperlink>
      <w:r>
        <w:rPr>
          <w:color w:val="002215"/>
          <w:spacing w:val="1"/>
          <w:sz w:val="15"/>
          <w:szCs w:val="15"/>
        </w:rPr>
        <w:t xml:space="preserve"> </w:t>
      </w:r>
      <w:r>
        <w:rPr>
          <w:color w:val="002215"/>
          <w:w w:val="105"/>
          <w:sz w:val="15"/>
          <w:szCs w:val="15"/>
        </w:rPr>
        <w:t>value-cultural-and-creative-activity</w:t>
      </w:r>
    </w:p>
  </w:footnote>
  <w:footnote w:id="65">
    <w:p w14:paraId="510EB854" w14:textId="5CA1858D" w:rsidR="00881E1F" w:rsidRDefault="00881E1F">
      <w:pPr>
        <w:pStyle w:val="FootnoteText"/>
      </w:pPr>
      <w:r>
        <w:rPr>
          <w:rStyle w:val="FootnoteReference"/>
        </w:rPr>
        <w:footnoteRef/>
      </w:r>
      <w:r>
        <w:rPr>
          <w:color w:val="939191"/>
          <w:spacing w:val="-1"/>
          <w:w w:val="105"/>
          <w:sz w:val="15"/>
          <w:szCs w:val="15"/>
        </w:rPr>
        <w:t>Australian</w:t>
      </w:r>
      <w:r>
        <w:rPr>
          <w:color w:val="939191"/>
          <w:spacing w:val="-14"/>
          <w:w w:val="105"/>
          <w:sz w:val="15"/>
          <w:szCs w:val="15"/>
        </w:rPr>
        <w:t xml:space="preserve"> </w:t>
      </w:r>
      <w:r>
        <w:rPr>
          <w:color w:val="939191"/>
          <w:spacing w:val="-1"/>
          <w:w w:val="105"/>
          <w:sz w:val="15"/>
          <w:szCs w:val="15"/>
        </w:rPr>
        <w:t>Council</w:t>
      </w:r>
      <w:r>
        <w:rPr>
          <w:color w:val="939191"/>
          <w:spacing w:val="-13"/>
          <w:w w:val="105"/>
          <w:sz w:val="15"/>
          <w:szCs w:val="15"/>
        </w:rPr>
        <w:t xml:space="preserve"> </w:t>
      </w:r>
      <w:r>
        <w:rPr>
          <w:color w:val="939191"/>
          <w:spacing w:val="-1"/>
          <w:w w:val="105"/>
          <w:sz w:val="15"/>
          <w:szCs w:val="15"/>
        </w:rPr>
        <w:t>for</w:t>
      </w:r>
      <w:r>
        <w:rPr>
          <w:color w:val="939191"/>
          <w:spacing w:val="-13"/>
          <w:w w:val="105"/>
          <w:sz w:val="15"/>
          <w:szCs w:val="15"/>
        </w:rPr>
        <w:t xml:space="preserve"> </w:t>
      </w:r>
      <w:r>
        <w:rPr>
          <w:color w:val="939191"/>
          <w:spacing w:val="-1"/>
          <w:w w:val="105"/>
          <w:sz w:val="15"/>
          <w:szCs w:val="15"/>
        </w:rPr>
        <w:t>the</w:t>
      </w:r>
      <w:r>
        <w:rPr>
          <w:color w:val="939191"/>
          <w:spacing w:val="-13"/>
          <w:w w:val="105"/>
          <w:sz w:val="15"/>
          <w:szCs w:val="15"/>
        </w:rPr>
        <w:t xml:space="preserve"> </w:t>
      </w:r>
      <w:r>
        <w:rPr>
          <w:color w:val="939191"/>
          <w:spacing w:val="-1"/>
          <w:w w:val="105"/>
          <w:sz w:val="15"/>
          <w:szCs w:val="15"/>
        </w:rPr>
        <w:t>Arts</w:t>
      </w:r>
      <w:r>
        <w:rPr>
          <w:color w:val="939191"/>
          <w:spacing w:val="-13"/>
          <w:w w:val="105"/>
          <w:sz w:val="15"/>
          <w:szCs w:val="15"/>
        </w:rPr>
        <w:t xml:space="preserve"> </w:t>
      </w:r>
      <w:r>
        <w:rPr>
          <w:color w:val="939191"/>
          <w:spacing w:val="-1"/>
          <w:w w:val="105"/>
          <w:sz w:val="15"/>
          <w:szCs w:val="15"/>
        </w:rPr>
        <w:t>2020,</w:t>
      </w:r>
      <w:r>
        <w:rPr>
          <w:color w:val="939191"/>
          <w:spacing w:val="-13"/>
          <w:w w:val="105"/>
          <w:sz w:val="15"/>
          <w:szCs w:val="15"/>
        </w:rPr>
        <w:t xml:space="preserve"> </w:t>
      </w:r>
      <w:r>
        <w:rPr>
          <w:color w:val="939191"/>
          <w:spacing w:val="-1"/>
          <w:w w:val="105"/>
          <w:sz w:val="15"/>
          <w:szCs w:val="15"/>
        </w:rPr>
        <w:t>Domestic</w:t>
      </w:r>
      <w:r>
        <w:rPr>
          <w:color w:val="939191"/>
          <w:spacing w:val="-13"/>
          <w:w w:val="105"/>
          <w:sz w:val="15"/>
          <w:szCs w:val="15"/>
        </w:rPr>
        <w:t xml:space="preserve"> </w:t>
      </w:r>
      <w:r>
        <w:rPr>
          <w:color w:val="939191"/>
          <w:spacing w:val="-1"/>
          <w:w w:val="105"/>
          <w:sz w:val="15"/>
          <w:szCs w:val="15"/>
        </w:rPr>
        <w:t>Arts</w:t>
      </w:r>
      <w:r>
        <w:rPr>
          <w:color w:val="939191"/>
          <w:spacing w:val="-13"/>
          <w:w w:val="105"/>
          <w:sz w:val="15"/>
          <w:szCs w:val="15"/>
        </w:rPr>
        <w:t xml:space="preserve"> </w:t>
      </w:r>
      <w:r>
        <w:rPr>
          <w:color w:val="939191"/>
          <w:w w:val="105"/>
          <w:sz w:val="15"/>
          <w:szCs w:val="15"/>
        </w:rPr>
        <w:t>Tourism:</w:t>
      </w:r>
      <w:r>
        <w:rPr>
          <w:color w:val="939191"/>
          <w:spacing w:val="-47"/>
          <w:w w:val="105"/>
          <w:sz w:val="15"/>
          <w:szCs w:val="15"/>
        </w:rPr>
        <w:t xml:space="preserve"> </w:t>
      </w:r>
      <w:r>
        <w:rPr>
          <w:color w:val="939191"/>
          <w:sz w:val="15"/>
          <w:szCs w:val="15"/>
        </w:rPr>
        <w:t>Connecting the Country, p.10,</w:t>
      </w:r>
      <w:r>
        <w:t xml:space="preserve"> </w:t>
      </w:r>
      <w:r>
        <w:rPr>
          <w:color w:val="002215"/>
          <w:sz w:val="15"/>
          <w:szCs w:val="15"/>
        </w:rPr>
        <w:t>https://www.australiacouncil.</w:t>
      </w:r>
      <w:r>
        <w:rPr>
          <w:color w:val="002215"/>
          <w:spacing w:val="1"/>
          <w:sz w:val="15"/>
          <w:szCs w:val="15"/>
        </w:rPr>
        <w:t xml:space="preserve"> </w:t>
      </w:r>
      <w:r>
        <w:rPr>
          <w:color w:val="002215"/>
          <w:w w:val="105"/>
          <w:sz w:val="15"/>
          <w:szCs w:val="15"/>
        </w:rPr>
        <w:t>gov.au/research/wp-content/uploads/2020/02/Domestic-</w:t>
      </w:r>
      <w:r>
        <w:rPr>
          <w:color w:val="002215"/>
          <w:spacing w:val="1"/>
          <w:w w:val="105"/>
          <w:sz w:val="15"/>
          <w:szCs w:val="15"/>
        </w:rPr>
        <w:t xml:space="preserve"> </w:t>
      </w:r>
      <w:r>
        <w:rPr>
          <w:color w:val="002215"/>
          <w:w w:val="105"/>
          <w:sz w:val="15"/>
          <w:szCs w:val="15"/>
        </w:rPr>
        <w:t>Arts-Tourism-research-report-PDF.pdf</w:t>
      </w:r>
    </w:p>
  </w:footnote>
  <w:footnote w:id="66">
    <w:p w14:paraId="101877F1" w14:textId="4B6ABB08" w:rsidR="00881E1F" w:rsidRDefault="00881E1F">
      <w:pPr>
        <w:pStyle w:val="FootnoteText"/>
      </w:pPr>
      <w:r>
        <w:rPr>
          <w:rStyle w:val="FootnoteReference"/>
        </w:rPr>
        <w:footnoteRef/>
      </w:r>
      <w:r>
        <w:rPr>
          <w:color w:val="939191"/>
          <w:spacing w:val="-1"/>
          <w:w w:val="105"/>
          <w:sz w:val="15"/>
          <w:szCs w:val="15"/>
        </w:rPr>
        <w:t>Australian</w:t>
      </w:r>
      <w:r>
        <w:rPr>
          <w:color w:val="939191"/>
          <w:spacing w:val="-14"/>
          <w:w w:val="105"/>
          <w:sz w:val="15"/>
          <w:szCs w:val="15"/>
        </w:rPr>
        <w:t xml:space="preserve"> </w:t>
      </w:r>
      <w:r>
        <w:rPr>
          <w:color w:val="939191"/>
          <w:spacing w:val="-1"/>
          <w:w w:val="105"/>
          <w:sz w:val="15"/>
          <w:szCs w:val="15"/>
        </w:rPr>
        <w:t>Council</w:t>
      </w:r>
      <w:r>
        <w:rPr>
          <w:color w:val="939191"/>
          <w:spacing w:val="-13"/>
          <w:w w:val="105"/>
          <w:sz w:val="15"/>
          <w:szCs w:val="15"/>
        </w:rPr>
        <w:t xml:space="preserve"> </w:t>
      </w:r>
      <w:r>
        <w:rPr>
          <w:color w:val="939191"/>
          <w:spacing w:val="-1"/>
          <w:w w:val="105"/>
          <w:sz w:val="15"/>
          <w:szCs w:val="15"/>
        </w:rPr>
        <w:t>for</w:t>
      </w:r>
      <w:r>
        <w:rPr>
          <w:color w:val="939191"/>
          <w:spacing w:val="-13"/>
          <w:w w:val="105"/>
          <w:sz w:val="15"/>
          <w:szCs w:val="15"/>
        </w:rPr>
        <w:t xml:space="preserve"> </w:t>
      </w:r>
      <w:r>
        <w:rPr>
          <w:color w:val="939191"/>
          <w:spacing w:val="-1"/>
          <w:w w:val="105"/>
          <w:sz w:val="15"/>
          <w:szCs w:val="15"/>
        </w:rPr>
        <w:t>the</w:t>
      </w:r>
      <w:r>
        <w:rPr>
          <w:color w:val="939191"/>
          <w:spacing w:val="-13"/>
          <w:w w:val="105"/>
          <w:sz w:val="15"/>
          <w:szCs w:val="15"/>
        </w:rPr>
        <w:t xml:space="preserve"> </w:t>
      </w:r>
      <w:r>
        <w:rPr>
          <w:color w:val="939191"/>
          <w:spacing w:val="-1"/>
          <w:w w:val="105"/>
          <w:sz w:val="15"/>
          <w:szCs w:val="15"/>
        </w:rPr>
        <w:t>Arts</w:t>
      </w:r>
      <w:r>
        <w:rPr>
          <w:color w:val="939191"/>
          <w:spacing w:val="-13"/>
          <w:w w:val="105"/>
          <w:sz w:val="15"/>
          <w:szCs w:val="15"/>
        </w:rPr>
        <w:t xml:space="preserve"> </w:t>
      </w:r>
      <w:r>
        <w:rPr>
          <w:color w:val="939191"/>
          <w:spacing w:val="-1"/>
          <w:w w:val="105"/>
          <w:sz w:val="15"/>
          <w:szCs w:val="15"/>
        </w:rPr>
        <w:t>2020,</w:t>
      </w:r>
      <w:r>
        <w:rPr>
          <w:color w:val="939191"/>
          <w:spacing w:val="-13"/>
          <w:w w:val="105"/>
          <w:sz w:val="15"/>
          <w:szCs w:val="15"/>
        </w:rPr>
        <w:t xml:space="preserve"> </w:t>
      </w:r>
      <w:r>
        <w:rPr>
          <w:color w:val="939191"/>
          <w:spacing w:val="-1"/>
          <w:w w:val="105"/>
          <w:sz w:val="15"/>
          <w:szCs w:val="15"/>
        </w:rPr>
        <w:t>Domestic</w:t>
      </w:r>
      <w:r>
        <w:rPr>
          <w:color w:val="939191"/>
          <w:spacing w:val="-13"/>
          <w:w w:val="105"/>
          <w:sz w:val="15"/>
          <w:szCs w:val="15"/>
        </w:rPr>
        <w:t xml:space="preserve"> </w:t>
      </w:r>
      <w:r>
        <w:rPr>
          <w:color w:val="939191"/>
          <w:spacing w:val="-1"/>
          <w:w w:val="105"/>
          <w:sz w:val="15"/>
          <w:szCs w:val="15"/>
        </w:rPr>
        <w:t>Arts</w:t>
      </w:r>
      <w:r>
        <w:rPr>
          <w:color w:val="939191"/>
          <w:spacing w:val="-13"/>
          <w:w w:val="105"/>
          <w:sz w:val="15"/>
          <w:szCs w:val="15"/>
        </w:rPr>
        <w:t xml:space="preserve"> </w:t>
      </w:r>
      <w:r>
        <w:rPr>
          <w:color w:val="939191"/>
          <w:w w:val="105"/>
          <w:sz w:val="15"/>
          <w:szCs w:val="15"/>
        </w:rPr>
        <w:t>Tourism:</w:t>
      </w:r>
      <w:r>
        <w:rPr>
          <w:color w:val="939191"/>
          <w:spacing w:val="-47"/>
          <w:w w:val="105"/>
          <w:sz w:val="15"/>
          <w:szCs w:val="15"/>
        </w:rPr>
        <w:t xml:space="preserve"> </w:t>
      </w:r>
      <w:r>
        <w:rPr>
          <w:color w:val="939191"/>
          <w:sz w:val="15"/>
          <w:szCs w:val="15"/>
        </w:rPr>
        <w:t>Connecting the Country, p.9</w:t>
      </w:r>
      <w:proofErr w:type="gramStart"/>
      <w:r>
        <w:rPr>
          <w:color w:val="939191"/>
          <w:sz w:val="15"/>
          <w:szCs w:val="15"/>
        </w:rPr>
        <w:t xml:space="preserve">, </w:t>
      </w:r>
      <w:r>
        <w:t xml:space="preserve"> </w:t>
      </w:r>
      <w:r>
        <w:rPr>
          <w:color w:val="002215"/>
          <w:sz w:val="15"/>
          <w:szCs w:val="15"/>
        </w:rPr>
        <w:t>https://www.australiacouncil</w:t>
      </w:r>
      <w:proofErr w:type="gramEnd"/>
      <w:r>
        <w:rPr>
          <w:color w:val="002215"/>
          <w:sz w:val="15"/>
          <w:szCs w:val="15"/>
        </w:rPr>
        <w:t>.</w:t>
      </w:r>
      <w:r>
        <w:rPr>
          <w:color w:val="002215"/>
          <w:spacing w:val="1"/>
          <w:sz w:val="15"/>
          <w:szCs w:val="15"/>
        </w:rPr>
        <w:t xml:space="preserve"> </w:t>
      </w:r>
      <w:r>
        <w:rPr>
          <w:color w:val="002215"/>
          <w:w w:val="105"/>
          <w:sz w:val="15"/>
          <w:szCs w:val="15"/>
        </w:rPr>
        <w:t>gov.au/research/wp-content/uploads/2020/02/Domestic-</w:t>
      </w:r>
      <w:r>
        <w:rPr>
          <w:color w:val="002215"/>
          <w:spacing w:val="1"/>
          <w:w w:val="105"/>
          <w:sz w:val="15"/>
          <w:szCs w:val="15"/>
        </w:rPr>
        <w:t xml:space="preserve"> </w:t>
      </w:r>
      <w:r>
        <w:rPr>
          <w:color w:val="002215"/>
          <w:w w:val="105"/>
          <w:sz w:val="15"/>
          <w:szCs w:val="15"/>
        </w:rPr>
        <w:t>Arts-Tourism-research-report-PDF.pdf</w:t>
      </w:r>
    </w:p>
  </w:footnote>
  <w:footnote w:id="67">
    <w:p w14:paraId="78867C98" w14:textId="77777777" w:rsidR="00881E1F" w:rsidRPr="00036F5E" w:rsidRDefault="00881E1F" w:rsidP="00036F5E">
      <w:pPr>
        <w:tabs>
          <w:tab w:val="left" w:pos="405"/>
        </w:tabs>
        <w:kinsoku w:val="0"/>
        <w:overflowPunct w:val="0"/>
        <w:spacing w:before="85" w:line="230" w:lineRule="auto"/>
        <w:ind w:right="553"/>
        <w:rPr>
          <w:color w:val="939191"/>
          <w:w w:val="105"/>
          <w:sz w:val="15"/>
          <w:szCs w:val="15"/>
        </w:rPr>
      </w:pPr>
      <w:r>
        <w:rPr>
          <w:rStyle w:val="FootnoteReference"/>
        </w:rPr>
        <w:footnoteRef/>
      </w:r>
      <w:r w:rsidRPr="00036F5E">
        <w:rPr>
          <w:color w:val="939191"/>
          <w:spacing w:val="-1"/>
          <w:w w:val="105"/>
          <w:sz w:val="15"/>
          <w:szCs w:val="15"/>
        </w:rPr>
        <w:t xml:space="preserve">National Library of Australia </w:t>
      </w:r>
      <w:r w:rsidRPr="00036F5E">
        <w:rPr>
          <w:color w:val="939191"/>
          <w:w w:val="105"/>
          <w:sz w:val="15"/>
          <w:szCs w:val="15"/>
        </w:rPr>
        <w:t>2020, Other Collecting</w:t>
      </w:r>
      <w:r w:rsidRPr="00036F5E">
        <w:rPr>
          <w:color w:val="939191"/>
          <w:spacing w:val="1"/>
          <w:w w:val="105"/>
          <w:sz w:val="15"/>
          <w:szCs w:val="15"/>
        </w:rPr>
        <w:t xml:space="preserve"> </w:t>
      </w:r>
      <w:r w:rsidRPr="00036F5E">
        <w:rPr>
          <w:color w:val="939191"/>
          <w:sz w:val="15"/>
          <w:szCs w:val="15"/>
        </w:rPr>
        <w:t>Institutions,</w:t>
      </w:r>
      <w:r w:rsidRPr="00036F5E">
        <w:rPr>
          <w:color w:val="939191"/>
          <w:spacing w:val="1"/>
          <w:sz w:val="15"/>
          <w:szCs w:val="15"/>
        </w:rPr>
        <w:t xml:space="preserve"> </w:t>
      </w:r>
      <w:r w:rsidRPr="00036F5E">
        <w:rPr>
          <w:color w:val="002215"/>
          <w:sz w:val="15"/>
          <w:szCs w:val="15"/>
        </w:rPr>
        <w:t>https://</w:t>
      </w:r>
      <w:hyperlink r:id="rId45" w:history="1">
        <w:r w:rsidRPr="00036F5E">
          <w:rPr>
            <w:color w:val="002215"/>
            <w:sz w:val="15"/>
            <w:szCs w:val="15"/>
          </w:rPr>
          <w:t>www.nla.gov.au/other-collecting-</w:t>
        </w:r>
      </w:hyperlink>
      <w:r w:rsidRPr="00036F5E">
        <w:rPr>
          <w:color w:val="002215"/>
          <w:spacing w:val="-45"/>
          <w:sz w:val="15"/>
          <w:szCs w:val="15"/>
        </w:rPr>
        <w:t xml:space="preserve"> </w:t>
      </w:r>
      <w:r w:rsidRPr="00036F5E">
        <w:rPr>
          <w:color w:val="002215"/>
          <w:w w:val="105"/>
          <w:sz w:val="15"/>
          <w:szCs w:val="15"/>
        </w:rPr>
        <w:t>institutions</w:t>
      </w:r>
    </w:p>
    <w:p w14:paraId="7D20A37B" w14:textId="5A66BFF0" w:rsidR="00881E1F" w:rsidRDefault="00881E1F">
      <w:pPr>
        <w:pStyle w:val="FootnoteText"/>
      </w:pPr>
      <w:r>
        <w:t xml:space="preserve"> </w:t>
      </w:r>
    </w:p>
  </w:footnote>
  <w:footnote w:id="68">
    <w:p w14:paraId="7E3A6136" w14:textId="003CDECC" w:rsidR="00881E1F" w:rsidRPr="009B37D3" w:rsidRDefault="00881E1F">
      <w:pPr>
        <w:pStyle w:val="FootnoteText"/>
        <w:rPr>
          <w:color w:val="939191"/>
          <w:w w:val="105"/>
          <w:sz w:val="15"/>
          <w:szCs w:val="15"/>
        </w:rPr>
      </w:pPr>
      <w:r>
        <w:rPr>
          <w:rStyle w:val="FootnoteReference"/>
        </w:rPr>
        <w:footnoteRef/>
      </w:r>
      <w:r>
        <w:t xml:space="preserve"> </w:t>
      </w:r>
      <w:r>
        <w:rPr>
          <w:color w:val="939191"/>
          <w:sz w:val="15"/>
          <w:szCs w:val="15"/>
        </w:rPr>
        <w:t>Australia</w:t>
      </w:r>
      <w:r>
        <w:rPr>
          <w:color w:val="939191"/>
          <w:spacing w:val="2"/>
          <w:sz w:val="15"/>
          <w:szCs w:val="15"/>
        </w:rPr>
        <w:t xml:space="preserve"> </w:t>
      </w:r>
      <w:r>
        <w:rPr>
          <w:color w:val="939191"/>
          <w:sz w:val="15"/>
          <w:szCs w:val="15"/>
        </w:rPr>
        <w:t>Council</w:t>
      </w:r>
      <w:r>
        <w:rPr>
          <w:color w:val="939191"/>
          <w:spacing w:val="2"/>
          <w:sz w:val="15"/>
          <w:szCs w:val="15"/>
        </w:rPr>
        <w:t xml:space="preserve"> </w:t>
      </w:r>
      <w:r>
        <w:rPr>
          <w:color w:val="939191"/>
          <w:sz w:val="15"/>
          <w:szCs w:val="15"/>
        </w:rPr>
        <w:t>2017,</w:t>
      </w:r>
      <w:r>
        <w:rPr>
          <w:color w:val="939191"/>
          <w:spacing w:val="2"/>
          <w:sz w:val="15"/>
          <w:szCs w:val="15"/>
        </w:rPr>
        <w:t xml:space="preserve"> </w:t>
      </w:r>
      <w:r>
        <w:rPr>
          <w:color w:val="939191"/>
          <w:sz w:val="15"/>
          <w:szCs w:val="15"/>
        </w:rPr>
        <w:t>Connecting</w:t>
      </w:r>
      <w:r>
        <w:rPr>
          <w:color w:val="939191"/>
          <w:spacing w:val="2"/>
          <w:sz w:val="15"/>
          <w:szCs w:val="15"/>
        </w:rPr>
        <w:t xml:space="preserve"> </w:t>
      </w:r>
      <w:r>
        <w:rPr>
          <w:color w:val="939191"/>
          <w:sz w:val="15"/>
          <w:szCs w:val="15"/>
        </w:rPr>
        <w:t>Australians:</w:t>
      </w:r>
      <w:r>
        <w:rPr>
          <w:color w:val="939191"/>
          <w:spacing w:val="2"/>
          <w:sz w:val="15"/>
          <w:szCs w:val="15"/>
        </w:rPr>
        <w:t xml:space="preserve"> </w:t>
      </w:r>
      <w:r>
        <w:rPr>
          <w:color w:val="939191"/>
          <w:sz w:val="15"/>
          <w:szCs w:val="15"/>
        </w:rPr>
        <w:t>Results</w:t>
      </w:r>
      <w:r>
        <w:rPr>
          <w:color w:val="939191"/>
          <w:spacing w:val="-44"/>
          <w:sz w:val="15"/>
          <w:szCs w:val="15"/>
        </w:rPr>
        <w:t xml:space="preserve"> </w:t>
      </w:r>
      <w:r>
        <w:rPr>
          <w:color w:val="939191"/>
          <w:spacing w:val="-1"/>
          <w:w w:val="105"/>
          <w:sz w:val="15"/>
          <w:szCs w:val="15"/>
        </w:rPr>
        <w:t>of</w:t>
      </w:r>
      <w:r>
        <w:rPr>
          <w:color w:val="939191"/>
          <w:spacing w:val="-13"/>
          <w:w w:val="105"/>
          <w:sz w:val="15"/>
          <w:szCs w:val="15"/>
        </w:rPr>
        <w:t xml:space="preserve"> </w:t>
      </w:r>
      <w:r>
        <w:rPr>
          <w:color w:val="939191"/>
          <w:spacing w:val="-1"/>
          <w:w w:val="105"/>
          <w:sz w:val="15"/>
          <w:szCs w:val="15"/>
        </w:rPr>
        <w:t>the</w:t>
      </w:r>
      <w:r>
        <w:rPr>
          <w:color w:val="939191"/>
          <w:spacing w:val="-13"/>
          <w:w w:val="105"/>
          <w:sz w:val="15"/>
          <w:szCs w:val="15"/>
        </w:rPr>
        <w:t xml:space="preserve"> </w:t>
      </w:r>
      <w:r>
        <w:rPr>
          <w:color w:val="939191"/>
          <w:spacing w:val="-1"/>
          <w:w w:val="105"/>
          <w:sz w:val="15"/>
          <w:szCs w:val="15"/>
        </w:rPr>
        <w:t>National</w:t>
      </w:r>
      <w:r>
        <w:rPr>
          <w:color w:val="939191"/>
          <w:spacing w:val="-13"/>
          <w:w w:val="105"/>
          <w:sz w:val="15"/>
          <w:szCs w:val="15"/>
        </w:rPr>
        <w:t xml:space="preserve"> </w:t>
      </w:r>
      <w:r>
        <w:rPr>
          <w:color w:val="939191"/>
          <w:w w:val="105"/>
          <w:sz w:val="15"/>
          <w:szCs w:val="15"/>
        </w:rPr>
        <w:t>Arts</w:t>
      </w:r>
      <w:r>
        <w:rPr>
          <w:color w:val="939191"/>
          <w:spacing w:val="-13"/>
          <w:w w:val="105"/>
          <w:sz w:val="15"/>
          <w:szCs w:val="15"/>
        </w:rPr>
        <w:t xml:space="preserve"> </w:t>
      </w:r>
      <w:r>
        <w:rPr>
          <w:color w:val="939191"/>
          <w:w w:val="105"/>
          <w:sz w:val="15"/>
          <w:szCs w:val="15"/>
        </w:rPr>
        <w:t>Participation</w:t>
      </w:r>
      <w:r>
        <w:rPr>
          <w:color w:val="939191"/>
          <w:spacing w:val="-13"/>
          <w:w w:val="105"/>
          <w:sz w:val="15"/>
          <w:szCs w:val="15"/>
        </w:rPr>
        <w:t xml:space="preserve"> </w:t>
      </w:r>
      <w:r>
        <w:rPr>
          <w:color w:val="939191"/>
          <w:w w:val="105"/>
          <w:sz w:val="15"/>
          <w:szCs w:val="15"/>
        </w:rPr>
        <w:t>Survey, https://www.australiacouncil.gov.au/news/media-centre/media-releases/connecting-australians-the-national-arts-participation-survey/</w:t>
      </w:r>
    </w:p>
  </w:footnote>
  <w:footnote w:id="69">
    <w:p w14:paraId="560E7FAD" w14:textId="2AE1CC04" w:rsidR="00881E1F" w:rsidRDefault="00881E1F">
      <w:pPr>
        <w:pStyle w:val="FootnoteText"/>
      </w:pPr>
      <w:r>
        <w:rPr>
          <w:rStyle w:val="FootnoteReference"/>
        </w:rPr>
        <w:footnoteRef/>
      </w:r>
      <w:r>
        <w:t xml:space="preserve"> </w:t>
      </w:r>
      <w:r>
        <w:rPr>
          <w:color w:val="939191"/>
          <w:sz w:val="15"/>
          <w:szCs w:val="15"/>
        </w:rPr>
        <w:t>Australia</w:t>
      </w:r>
      <w:r>
        <w:rPr>
          <w:color w:val="939191"/>
          <w:spacing w:val="3"/>
          <w:sz w:val="15"/>
          <w:szCs w:val="15"/>
        </w:rPr>
        <w:t xml:space="preserve"> </w:t>
      </w:r>
      <w:r>
        <w:rPr>
          <w:color w:val="939191"/>
          <w:sz w:val="15"/>
          <w:szCs w:val="15"/>
        </w:rPr>
        <w:t>Council</w:t>
      </w:r>
      <w:r>
        <w:rPr>
          <w:color w:val="939191"/>
          <w:spacing w:val="3"/>
          <w:sz w:val="15"/>
          <w:szCs w:val="15"/>
        </w:rPr>
        <w:t xml:space="preserve"> </w:t>
      </w:r>
      <w:r>
        <w:rPr>
          <w:color w:val="939191"/>
          <w:sz w:val="15"/>
          <w:szCs w:val="15"/>
        </w:rPr>
        <w:t>2017,</w:t>
      </w:r>
      <w:r>
        <w:rPr>
          <w:color w:val="939191"/>
          <w:spacing w:val="3"/>
          <w:sz w:val="15"/>
          <w:szCs w:val="15"/>
        </w:rPr>
        <w:t xml:space="preserve"> </w:t>
      </w:r>
      <w:r>
        <w:rPr>
          <w:color w:val="939191"/>
          <w:sz w:val="15"/>
          <w:szCs w:val="15"/>
        </w:rPr>
        <w:t>Connecting</w:t>
      </w:r>
      <w:r>
        <w:rPr>
          <w:color w:val="939191"/>
          <w:spacing w:val="3"/>
          <w:sz w:val="15"/>
          <w:szCs w:val="15"/>
        </w:rPr>
        <w:t xml:space="preserve"> </w:t>
      </w:r>
      <w:r>
        <w:rPr>
          <w:color w:val="939191"/>
          <w:sz w:val="15"/>
          <w:szCs w:val="15"/>
        </w:rPr>
        <w:t>Australians:</w:t>
      </w:r>
      <w:r>
        <w:rPr>
          <w:color w:val="939191"/>
          <w:spacing w:val="4"/>
          <w:sz w:val="15"/>
          <w:szCs w:val="15"/>
        </w:rPr>
        <w:t xml:space="preserve"> </w:t>
      </w:r>
      <w:r>
        <w:rPr>
          <w:color w:val="939191"/>
          <w:sz w:val="15"/>
          <w:szCs w:val="15"/>
        </w:rPr>
        <w:t>Results</w:t>
      </w:r>
      <w:r>
        <w:rPr>
          <w:color w:val="939191"/>
          <w:spacing w:val="1"/>
          <w:sz w:val="15"/>
          <w:szCs w:val="15"/>
        </w:rPr>
        <w:t xml:space="preserve"> </w:t>
      </w:r>
      <w:r>
        <w:rPr>
          <w:color w:val="939191"/>
          <w:spacing w:val="-1"/>
          <w:w w:val="105"/>
          <w:sz w:val="15"/>
          <w:szCs w:val="15"/>
        </w:rPr>
        <w:t xml:space="preserve">of the National </w:t>
      </w:r>
      <w:r>
        <w:rPr>
          <w:color w:val="939191"/>
          <w:w w:val="105"/>
          <w:sz w:val="15"/>
          <w:szCs w:val="15"/>
        </w:rPr>
        <w:t xml:space="preserve">Arts Participation Survey, </w:t>
      </w:r>
      <w:r>
        <w:rPr>
          <w:color w:val="002215"/>
          <w:w w:val="105"/>
          <w:sz w:val="15"/>
          <w:szCs w:val="15"/>
        </w:rPr>
        <w:t>https://</w:t>
      </w:r>
      <w:hyperlink r:id="rId46" w:history="1">
        <w:r>
          <w:rPr>
            <w:color w:val="002215"/>
            <w:w w:val="105"/>
            <w:sz w:val="15"/>
            <w:szCs w:val="15"/>
          </w:rPr>
          <w:t>www.</w:t>
        </w:r>
      </w:hyperlink>
      <w:r>
        <w:rPr>
          <w:color w:val="002215"/>
          <w:spacing w:val="1"/>
          <w:w w:val="105"/>
          <w:sz w:val="15"/>
          <w:szCs w:val="15"/>
        </w:rPr>
        <w:t xml:space="preserve"> </w:t>
      </w:r>
      <w:r>
        <w:rPr>
          <w:color w:val="002215"/>
          <w:sz w:val="15"/>
          <w:szCs w:val="15"/>
        </w:rPr>
        <w:t>australiacouncil.gov.au/research/connecting-</w:t>
      </w:r>
      <w:proofErr w:type="spellStart"/>
      <w:r>
        <w:rPr>
          <w:color w:val="002215"/>
          <w:sz w:val="15"/>
          <w:szCs w:val="15"/>
        </w:rPr>
        <w:t>australians</w:t>
      </w:r>
      <w:proofErr w:type="spellEnd"/>
      <w:r>
        <w:rPr>
          <w:color w:val="002215"/>
          <w:sz w:val="15"/>
          <w:szCs w:val="15"/>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10"/>
    <w:multiLevelType w:val="multilevel"/>
    <w:tmpl w:val="00000893"/>
    <w:lvl w:ilvl="0">
      <w:start w:val="1"/>
      <w:numFmt w:val="decimal"/>
      <w:lvlText w:val="%1"/>
      <w:lvlJc w:val="left"/>
      <w:pPr>
        <w:ind w:left="1563" w:hanging="300"/>
      </w:pPr>
      <w:rPr>
        <w:w w:val="81"/>
      </w:rPr>
    </w:lvl>
    <w:lvl w:ilvl="1">
      <w:numFmt w:val="bullet"/>
      <w:lvlText w:val="•"/>
      <w:lvlJc w:val="left"/>
      <w:pPr>
        <w:ind w:left="2020" w:hanging="300"/>
      </w:pPr>
    </w:lvl>
    <w:lvl w:ilvl="2">
      <w:numFmt w:val="bullet"/>
      <w:lvlText w:val="•"/>
      <w:lvlJc w:val="left"/>
      <w:pPr>
        <w:ind w:left="2481" w:hanging="300"/>
      </w:pPr>
    </w:lvl>
    <w:lvl w:ilvl="3">
      <w:numFmt w:val="bullet"/>
      <w:lvlText w:val="•"/>
      <w:lvlJc w:val="left"/>
      <w:pPr>
        <w:ind w:left="2941" w:hanging="300"/>
      </w:pPr>
    </w:lvl>
    <w:lvl w:ilvl="4">
      <w:numFmt w:val="bullet"/>
      <w:lvlText w:val="•"/>
      <w:lvlJc w:val="left"/>
      <w:pPr>
        <w:ind w:left="3402" w:hanging="300"/>
      </w:pPr>
    </w:lvl>
    <w:lvl w:ilvl="5">
      <w:numFmt w:val="bullet"/>
      <w:lvlText w:val="•"/>
      <w:lvlJc w:val="left"/>
      <w:pPr>
        <w:ind w:left="3862" w:hanging="300"/>
      </w:pPr>
    </w:lvl>
    <w:lvl w:ilvl="6">
      <w:numFmt w:val="bullet"/>
      <w:lvlText w:val="•"/>
      <w:lvlJc w:val="left"/>
      <w:pPr>
        <w:ind w:left="4323" w:hanging="300"/>
      </w:pPr>
    </w:lvl>
    <w:lvl w:ilvl="7">
      <w:numFmt w:val="bullet"/>
      <w:lvlText w:val="•"/>
      <w:lvlJc w:val="left"/>
      <w:pPr>
        <w:ind w:left="4783" w:hanging="300"/>
      </w:pPr>
    </w:lvl>
    <w:lvl w:ilvl="8">
      <w:numFmt w:val="bullet"/>
      <w:lvlText w:val="•"/>
      <w:lvlJc w:val="left"/>
      <w:pPr>
        <w:ind w:left="5244" w:hanging="300"/>
      </w:pPr>
    </w:lvl>
  </w:abstractNum>
  <w:abstractNum w:abstractNumId="1" w15:restartNumberingAfterBreak="0">
    <w:nsid w:val="0C752416"/>
    <w:multiLevelType w:val="hybridMultilevel"/>
    <w:tmpl w:val="52B0802C"/>
    <w:lvl w:ilvl="0" w:tplc="27C418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CB3AB1"/>
    <w:multiLevelType w:val="hybridMultilevel"/>
    <w:tmpl w:val="85AEF9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EA6298"/>
    <w:multiLevelType w:val="hybridMultilevel"/>
    <w:tmpl w:val="7F0A0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C12E60"/>
    <w:multiLevelType w:val="hybridMultilevel"/>
    <w:tmpl w:val="A574C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8E7A55"/>
    <w:multiLevelType w:val="hybridMultilevel"/>
    <w:tmpl w:val="BC827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A42A82"/>
    <w:multiLevelType w:val="hybridMultilevel"/>
    <w:tmpl w:val="1348E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F10845"/>
    <w:multiLevelType w:val="hybridMultilevel"/>
    <w:tmpl w:val="033A2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3843DC"/>
    <w:multiLevelType w:val="hybridMultilevel"/>
    <w:tmpl w:val="B2FC2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D42BCB"/>
    <w:multiLevelType w:val="hybridMultilevel"/>
    <w:tmpl w:val="685AE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89D5730"/>
    <w:multiLevelType w:val="hybridMultilevel"/>
    <w:tmpl w:val="4D2E4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D70779"/>
    <w:multiLevelType w:val="hybridMultilevel"/>
    <w:tmpl w:val="A94EA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A9008B"/>
    <w:multiLevelType w:val="hybridMultilevel"/>
    <w:tmpl w:val="21623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105408"/>
    <w:multiLevelType w:val="hybridMultilevel"/>
    <w:tmpl w:val="DB806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3"/>
  </w:num>
  <w:num w:numId="4">
    <w:abstractNumId w:val="13"/>
  </w:num>
  <w:num w:numId="5">
    <w:abstractNumId w:val="9"/>
  </w:num>
  <w:num w:numId="6">
    <w:abstractNumId w:val="12"/>
  </w:num>
  <w:num w:numId="7">
    <w:abstractNumId w:val="8"/>
  </w:num>
  <w:num w:numId="8">
    <w:abstractNumId w:val="2"/>
  </w:num>
  <w:num w:numId="9">
    <w:abstractNumId w:val="1"/>
  </w:num>
  <w:num w:numId="10">
    <w:abstractNumId w:val="6"/>
  </w:num>
  <w:num w:numId="11">
    <w:abstractNumId w:val="7"/>
  </w:num>
  <w:num w:numId="12">
    <w:abstractNumId w:val="1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AF"/>
    <w:rsid w:val="00013B8E"/>
    <w:rsid w:val="000233BB"/>
    <w:rsid w:val="00036F5E"/>
    <w:rsid w:val="00043260"/>
    <w:rsid w:val="00047ABE"/>
    <w:rsid w:val="000578B4"/>
    <w:rsid w:val="0006589A"/>
    <w:rsid w:val="00086A49"/>
    <w:rsid w:val="0009743C"/>
    <w:rsid w:val="000C4893"/>
    <w:rsid w:val="000C7F91"/>
    <w:rsid w:val="00123CBB"/>
    <w:rsid w:val="00152B33"/>
    <w:rsid w:val="001653ED"/>
    <w:rsid w:val="00172F90"/>
    <w:rsid w:val="001839EE"/>
    <w:rsid w:val="001A5CBC"/>
    <w:rsid w:val="001A673F"/>
    <w:rsid w:val="001F0B85"/>
    <w:rsid w:val="00216D82"/>
    <w:rsid w:val="00231416"/>
    <w:rsid w:val="00231681"/>
    <w:rsid w:val="002520DA"/>
    <w:rsid w:val="00262589"/>
    <w:rsid w:val="00271898"/>
    <w:rsid w:val="00292216"/>
    <w:rsid w:val="002F35BA"/>
    <w:rsid w:val="00312A0D"/>
    <w:rsid w:val="003142EE"/>
    <w:rsid w:val="00317040"/>
    <w:rsid w:val="003B0FB3"/>
    <w:rsid w:val="003D323D"/>
    <w:rsid w:val="004012CB"/>
    <w:rsid w:val="00452A39"/>
    <w:rsid w:val="00475707"/>
    <w:rsid w:val="0047571F"/>
    <w:rsid w:val="0049380A"/>
    <w:rsid w:val="004B42EA"/>
    <w:rsid w:val="004C3A87"/>
    <w:rsid w:val="00516119"/>
    <w:rsid w:val="005246AA"/>
    <w:rsid w:val="00535FC1"/>
    <w:rsid w:val="00550463"/>
    <w:rsid w:val="00552782"/>
    <w:rsid w:val="00553A28"/>
    <w:rsid w:val="00583983"/>
    <w:rsid w:val="00586D5F"/>
    <w:rsid w:val="005972CD"/>
    <w:rsid w:val="005B1145"/>
    <w:rsid w:val="005B4DB6"/>
    <w:rsid w:val="005E05CB"/>
    <w:rsid w:val="005E0F1F"/>
    <w:rsid w:val="00603F4A"/>
    <w:rsid w:val="00621A8C"/>
    <w:rsid w:val="0063023C"/>
    <w:rsid w:val="006A5EDF"/>
    <w:rsid w:val="00713797"/>
    <w:rsid w:val="00732010"/>
    <w:rsid w:val="0075620E"/>
    <w:rsid w:val="00773687"/>
    <w:rsid w:val="00776089"/>
    <w:rsid w:val="00776128"/>
    <w:rsid w:val="00777F0A"/>
    <w:rsid w:val="007A7EBD"/>
    <w:rsid w:val="007D7A70"/>
    <w:rsid w:val="007F22D3"/>
    <w:rsid w:val="008101AF"/>
    <w:rsid w:val="0082679B"/>
    <w:rsid w:val="00826BB1"/>
    <w:rsid w:val="0084431E"/>
    <w:rsid w:val="0085446C"/>
    <w:rsid w:val="008761EF"/>
    <w:rsid w:val="00881E1F"/>
    <w:rsid w:val="0089509C"/>
    <w:rsid w:val="008B0F1E"/>
    <w:rsid w:val="008B3D43"/>
    <w:rsid w:val="008B4158"/>
    <w:rsid w:val="008C2367"/>
    <w:rsid w:val="008C2CF1"/>
    <w:rsid w:val="008D7FDB"/>
    <w:rsid w:val="00900D8E"/>
    <w:rsid w:val="00905FB2"/>
    <w:rsid w:val="00926EAC"/>
    <w:rsid w:val="009367E1"/>
    <w:rsid w:val="00974C75"/>
    <w:rsid w:val="009950E5"/>
    <w:rsid w:val="009B37D3"/>
    <w:rsid w:val="009B5541"/>
    <w:rsid w:val="009E5A84"/>
    <w:rsid w:val="00A01BF1"/>
    <w:rsid w:val="00A238C5"/>
    <w:rsid w:val="00A4002B"/>
    <w:rsid w:val="00A42430"/>
    <w:rsid w:val="00A87E50"/>
    <w:rsid w:val="00AC4537"/>
    <w:rsid w:val="00AD0641"/>
    <w:rsid w:val="00AD262F"/>
    <w:rsid w:val="00AE7E99"/>
    <w:rsid w:val="00B118D2"/>
    <w:rsid w:val="00B224A3"/>
    <w:rsid w:val="00B33E3D"/>
    <w:rsid w:val="00B34FF5"/>
    <w:rsid w:val="00B51B49"/>
    <w:rsid w:val="00B91C87"/>
    <w:rsid w:val="00BB5EE2"/>
    <w:rsid w:val="00BC6D07"/>
    <w:rsid w:val="00BD527C"/>
    <w:rsid w:val="00BD5734"/>
    <w:rsid w:val="00BE44F7"/>
    <w:rsid w:val="00BE5AB4"/>
    <w:rsid w:val="00BF6D0F"/>
    <w:rsid w:val="00C014B3"/>
    <w:rsid w:val="00C85E43"/>
    <w:rsid w:val="00C95360"/>
    <w:rsid w:val="00CA4754"/>
    <w:rsid w:val="00CC2146"/>
    <w:rsid w:val="00CD5504"/>
    <w:rsid w:val="00D22921"/>
    <w:rsid w:val="00D2742A"/>
    <w:rsid w:val="00D30051"/>
    <w:rsid w:val="00D511F8"/>
    <w:rsid w:val="00D72BD5"/>
    <w:rsid w:val="00D85BFF"/>
    <w:rsid w:val="00DC00B1"/>
    <w:rsid w:val="00DC2E00"/>
    <w:rsid w:val="00DC5D7A"/>
    <w:rsid w:val="00DD2212"/>
    <w:rsid w:val="00DD7E7E"/>
    <w:rsid w:val="00E129E4"/>
    <w:rsid w:val="00E21E25"/>
    <w:rsid w:val="00E6641E"/>
    <w:rsid w:val="00E671D1"/>
    <w:rsid w:val="00E76A67"/>
    <w:rsid w:val="00EC2D21"/>
    <w:rsid w:val="00EF1192"/>
    <w:rsid w:val="00F24AFC"/>
    <w:rsid w:val="00F40DAB"/>
    <w:rsid w:val="00F565B4"/>
    <w:rsid w:val="00F606D0"/>
    <w:rsid w:val="00F866D3"/>
    <w:rsid w:val="00F92EFF"/>
    <w:rsid w:val="00F947F5"/>
    <w:rsid w:val="00F97367"/>
    <w:rsid w:val="00FB14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306931"/>
  <w15:chartTrackingRefBased/>
  <w15:docId w15:val="{EF2DA7C5-9315-4594-9E5B-A4FA0C80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6D5F"/>
    <w:pPr>
      <w:jc w:val="center"/>
      <w:outlineLvl w:val="0"/>
    </w:pPr>
    <w:rPr>
      <w:b/>
      <w:bCs/>
      <w:sz w:val="72"/>
      <w:szCs w:val="72"/>
    </w:rPr>
  </w:style>
  <w:style w:type="paragraph" w:styleId="Heading2">
    <w:name w:val="heading 2"/>
    <w:basedOn w:val="Normal"/>
    <w:next w:val="Normal"/>
    <w:link w:val="Heading2Char"/>
    <w:uiPriority w:val="9"/>
    <w:unhideWhenUsed/>
    <w:qFormat/>
    <w:rsid w:val="00586D5F"/>
    <w:pPr>
      <w:outlineLvl w:val="1"/>
    </w:pPr>
    <w:rPr>
      <w:b/>
      <w:bCs/>
      <w:sz w:val="40"/>
      <w:szCs w:val="40"/>
    </w:rPr>
  </w:style>
  <w:style w:type="paragraph" w:styleId="Heading3">
    <w:name w:val="heading 3"/>
    <w:basedOn w:val="Normal"/>
    <w:next w:val="Normal"/>
    <w:link w:val="Heading3Char"/>
    <w:uiPriority w:val="9"/>
    <w:unhideWhenUsed/>
    <w:qFormat/>
    <w:rsid w:val="00586D5F"/>
    <w:pPr>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1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1AF"/>
  </w:style>
  <w:style w:type="paragraph" w:styleId="Footer">
    <w:name w:val="footer"/>
    <w:basedOn w:val="Normal"/>
    <w:link w:val="FooterChar"/>
    <w:uiPriority w:val="99"/>
    <w:unhideWhenUsed/>
    <w:rsid w:val="008101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1AF"/>
  </w:style>
  <w:style w:type="paragraph" w:styleId="FootnoteText">
    <w:name w:val="footnote text"/>
    <w:basedOn w:val="Normal"/>
    <w:link w:val="FootnoteTextChar"/>
    <w:uiPriority w:val="99"/>
    <w:semiHidden/>
    <w:unhideWhenUsed/>
    <w:rsid w:val="002520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20DA"/>
    <w:rPr>
      <w:sz w:val="20"/>
      <w:szCs w:val="20"/>
    </w:rPr>
  </w:style>
  <w:style w:type="character" w:styleId="FootnoteReference">
    <w:name w:val="footnote reference"/>
    <w:basedOn w:val="DefaultParagraphFont"/>
    <w:uiPriority w:val="99"/>
    <w:semiHidden/>
    <w:unhideWhenUsed/>
    <w:rsid w:val="002520DA"/>
    <w:rPr>
      <w:vertAlign w:val="superscript"/>
    </w:rPr>
  </w:style>
  <w:style w:type="paragraph" w:styleId="ListParagraph">
    <w:name w:val="List Paragraph"/>
    <w:basedOn w:val="Normal"/>
    <w:uiPriority w:val="1"/>
    <w:qFormat/>
    <w:rsid w:val="00B224A3"/>
    <w:pPr>
      <w:widowControl w:val="0"/>
      <w:autoSpaceDE w:val="0"/>
      <w:autoSpaceDN w:val="0"/>
      <w:adjustRightInd w:val="0"/>
      <w:spacing w:before="143" w:after="0" w:line="240" w:lineRule="auto"/>
      <w:ind w:left="1563" w:hanging="300"/>
    </w:pPr>
    <w:rPr>
      <w:rFonts w:ascii="Lucida Sans" w:eastAsiaTheme="minorEastAsia" w:hAnsi="Lucida Sans" w:cs="Lucida Sans"/>
      <w:sz w:val="24"/>
      <w:szCs w:val="24"/>
      <w:lang w:eastAsia="en-AU"/>
    </w:rPr>
  </w:style>
  <w:style w:type="paragraph" w:styleId="BodyText">
    <w:name w:val="Body Text"/>
    <w:basedOn w:val="Normal"/>
    <w:link w:val="BodyTextChar"/>
    <w:uiPriority w:val="1"/>
    <w:qFormat/>
    <w:rsid w:val="0047571F"/>
    <w:pPr>
      <w:widowControl w:val="0"/>
      <w:autoSpaceDE w:val="0"/>
      <w:autoSpaceDN w:val="0"/>
      <w:adjustRightInd w:val="0"/>
      <w:spacing w:after="0" w:line="240" w:lineRule="auto"/>
    </w:pPr>
    <w:rPr>
      <w:rFonts w:ascii="Lucida Sans" w:eastAsiaTheme="minorEastAsia" w:hAnsi="Lucida Sans" w:cs="Lucida Sans"/>
      <w:sz w:val="18"/>
      <w:szCs w:val="18"/>
      <w:lang w:eastAsia="en-AU"/>
    </w:rPr>
  </w:style>
  <w:style w:type="character" w:customStyle="1" w:styleId="BodyTextChar">
    <w:name w:val="Body Text Char"/>
    <w:basedOn w:val="DefaultParagraphFont"/>
    <w:link w:val="BodyText"/>
    <w:uiPriority w:val="99"/>
    <w:rsid w:val="0047571F"/>
    <w:rPr>
      <w:rFonts w:ascii="Lucida Sans" w:eastAsiaTheme="minorEastAsia" w:hAnsi="Lucida Sans" w:cs="Lucida Sans"/>
      <w:sz w:val="18"/>
      <w:szCs w:val="18"/>
      <w:lang w:eastAsia="en-AU"/>
    </w:rPr>
  </w:style>
  <w:style w:type="character" w:styleId="Hyperlink">
    <w:name w:val="Hyperlink"/>
    <w:basedOn w:val="DefaultParagraphFont"/>
    <w:uiPriority w:val="99"/>
    <w:unhideWhenUsed/>
    <w:rsid w:val="0047571F"/>
    <w:rPr>
      <w:color w:val="0563C1" w:themeColor="hyperlink"/>
      <w:u w:val="single"/>
    </w:rPr>
  </w:style>
  <w:style w:type="character" w:styleId="UnresolvedMention">
    <w:name w:val="Unresolved Mention"/>
    <w:basedOn w:val="DefaultParagraphFont"/>
    <w:uiPriority w:val="99"/>
    <w:semiHidden/>
    <w:unhideWhenUsed/>
    <w:rsid w:val="0047571F"/>
    <w:rPr>
      <w:color w:val="605E5C"/>
      <w:shd w:val="clear" w:color="auto" w:fill="E1DFDD"/>
    </w:rPr>
  </w:style>
  <w:style w:type="paragraph" w:customStyle="1" w:styleId="TableParagraph">
    <w:name w:val="Table Paragraph"/>
    <w:basedOn w:val="Normal"/>
    <w:uiPriority w:val="1"/>
    <w:qFormat/>
    <w:rsid w:val="00A01BF1"/>
    <w:pPr>
      <w:widowControl w:val="0"/>
      <w:autoSpaceDE w:val="0"/>
      <w:autoSpaceDN w:val="0"/>
      <w:adjustRightInd w:val="0"/>
      <w:spacing w:after="0" w:line="240" w:lineRule="auto"/>
    </w:pPr>
    <w:rPr>
      <w:rFonts w:ascii="Lucida Sans" w:eastAsiaTheme="minorEastAsia" w:hAnsi="Lucida Sans" w:cs="Lucida Sans"/>
      <w:sz w:val="24"/>
      <w:szCs w:val="24"/>
      <w:lang w:eastAsia="en-AU"/>
    </w:rPr>
  </w:style>
  <w:style w:type="character" w:customStyle="1" w:styleId="Heading1Char">
    <w:name w:val="Heading 1 Char"/>
    <w:basedOn w:val="DefaultParagraphFont"/>
    <w:link w:val="Heading1"/>
    <w:uiPriority w:val="9"/>
    <w:rsid w:val="00586D5F"/>
    <w:rPr>
      <w:b/>
      <w:bCs/>
      <w:sz w:val="72"/>
      <w:szCs w:val="72"/>
    </w:rPr>
  </w:style>
  <w:style w:type="character" w:customStyle="1" w:styleId="Heading2Char">
    <w:name w:val="Heading 2 Char"/>
    <w:basedOn w:val="DefaultParagraphFont"/>
    <w:link w:val="Heading2"/>
    <w:uiPriority w:val="9"/>
    <w:rsid w:val="00586D5F"/>
    <w:rPr>
      <w:b/>
      <w:bCs/>
      <w:sz w:val="40"/>
      <w:szCs w:val="40"/>
    </w:rPr>
  </w:style>
  <w:style w:type="character" w:customStyle="1" w:styleId="Heading3Char">
    <w:name w:val="Heading 3 Char"/>
    <w:basedOn w:val="DefaultParagraphFont"/>
    <w:link w:val="Heading3"/>
    <w:uiPriority w:val="9"/>
    <w:rsid w:val="00586D5F"/>
    <w:rPr>
      <w:b/>
      <w:bCs/>
      <w:sz w:val="32"/>
      <w:szCs w:val="32"/>
    </w:rPr>
  </w:style>
  <w:style w:type="table" w:styleId="TableGrid">
    <w:name w:val="Table Grid"/>
    <w:basedOn w:val="TableNormal"/>
    <w:uiPriority w:val="39"/>
    <w:rsid w:val="00A42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aportal.dfat.gov.au" TargetMode="External"/><Relationship Id="rId13" Type="http://schemas.openxmlformats.org/officeDocument/2006/relationships/hyperlink" Target="http://www.pmc.gov.au/government/its-honou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ces/by/3.0/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yinaustralia.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qf.edu.au" TargetMode="External"/><Relationship Id="rId4" Type="http://schemas.openxmlformats.org/officeDocument/2006/relationships/settings" Target="settings.xml"/><Relationship Id="rId9" Type="http://schemas.openxmlformats.org/officeDocument/2006/relationships/hyperlink" Target="http://www.industry.gov.au/data-and-publications/partnering-with-australia-on-innovation-science-and-research" TargetMode="External"/><Relationship Id="rId14" Type="http://schemas.openxmlformats.org/officeDocument/2006/relationships/hyperlink" Target="mailto:public.diplomacy@dfat.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http://www.australia.gov.au/" TargetMode="External"/><Relationship Id="rId18" Type="http://schemas.openxmlformats.org/officeDocument/2006/relationships/hyperlink" Target="http://www.wgea.gov.au/publications/" TargetMode="External"/><Relationship Id="rId26" Type="http://schemas.openxmlformats.org/officeDocument/2006/relationships/hyperlink" Target="http://www/" TargetMode="External"/><Relationship Id="rId39" Type="http://schemas.openxmlformats.org/officeDocument/2006/relationships/hyperlink" Target="http://www.timeshighereducation.com/world-" TargetMode="External"/><Relationship Id="rId3" Type="http://schemas.openxmlformats.org/officeDocument/2006/relationships/hyperlink" Target="http://www/" TargetMode="External"/><Relationship Id="rId21" Type="http://schemas.openxmlformats.org/officeDocument/2006/relationships/hyperlink" Target="http://www/" TargetMode="External"/><Relationship Id="rId34" Type="http://schemas.openxmlformats.org/officeDocument/2006/relationships/hyperlink" Target="http://www.economist.com/business/2017/11/25/" TargetMode="External"/><Relationship Id="rId42" Type="http://schemas.openxmlformats.org/officeDocument/2006/relationships/hyperlink" Target="http://www.flyingdoctor.org.au/about-the-rfds/facts-and-figures/" TargetMode="External"/><Relationship Id="rId7" Type="http://schemas.openxmlformats.org/officeDocument/2006/relationships/hyperlink" Target="http://www.iie.org/research-and-insights/Project-Atlas" TargetMode="External"/><Relationship Id="rId12" Type="http://schemas.openxmlformats.org/officeDocument/2006/relationships/hyperlink" Target="http://www.homeaffairs.gov.au/research-" TargetMode="External"/><Relationship Id="rId17" Type="http://schemas.openxmlformats.org/officeDocument/2006/relationships/hyperlink" Target="http://www.abs.gov.au/" TargetMode="External"/><Relationship Id="rId25" Type="http://schemas.openxmlformats.org/officeDocument/2006/relationships/hyperlink" Target="http://www.environment.gov.au/heritage/places/world/" TargetMode="External"/><Relationship Id="rId33" Type="http://schemas.openxmlformats.org/officeDocument/2006/relationships/hyperlink" Target="https://www.abs.gov.au/AUSSTATS/abs%40.nsf/" TargetMode="External"/><Relationship Id="rId38" Type="http://schemas.openxmlformats.org/officeDocument/2006/relationships/hyperlink" Target="http://www/" TargetMode="External"/><Relationship Id="rId46" Type="http://schemas.openxmlformats.org/officeDocument/2006/relationships/hyperlink" Target="http://www/" TargetMode="External"/><Relationship Id="rId2" Type="http://schemas.openxmlformats.org/officeDocument/2006/relationships/hyperlink" Target="http://www.abs.gov.au/statistics/people/population/national-state-" TargetMode="External"/><Relationship Id="rId16" Type="http://schemas.openxmlformats.org/officeDocument/2006/relationships/hyperlink" Target="http://www.aph.gov/" TargetMode="External"/><Relationship Id="rId20" Type="http://schemas.openxmlformats.org/officeDocument/2006/relationships/hyperlink" Target="http://www.pmc.gov.au/office-women/leadership/gender-balance-" TargetMode="External"/><Relationship Id="rId29" Type="http://schemas.openxmlformats.org/officeDocument/2006/relationships/hyperlink" Target="http://www.buyingfor.vic.gov.au/" TargetMode="External"/><Relationship Id="rId41" Type="http://schemas.openxmlformats.org/officeDocument/2006/relationships/hyperlink" Target="http://www.dfat.gov.au/publications/trade-and-investment/" TargetMode="External"/><Relationship Id="rId1" Type="http://schemas.openxmlformats.org/officeDocument/2006/relationships/hyperlink" Target="http://hdr.undp/" TargetMode="External"/><Relationship Id="rId6" Type="http://schemas.openxmlformats.org/officeDocument/2006/relationships/hyperlink" Target="http://www.abs.gov.au/" TargetMode="External"/><Relationship Id="rId11" Type="http://schemas.openxmlformats.org/officeDocument/2006/relationships/hyperlink" Target="http://www.homeaffairs.gov.au/research-" TargetMode="External"/><Relationship Id="rId24" Type="http://schemas.openxmlformats.org/officeDocument/2006/relationships/hyperlink" Target="http://www.tra.gov.au/data-and-" TargetMode="External"/><Relationship Id="rId32" Type="http://schemas.openxmlformats.org/officeDocument/2006/relationships/hyperlink" Target="http://www/" TargetMode="External"/><Relationship Id="rId37" Type="http://schemas.openxmlformats.org/officeDocument/2006/relationships/hyperlink" Target="http://www.afp.gov.au/" TargetMode="External"/><Relationship Id="rId40" Type="http://schemas.openxmlformats.org/officeDocument/2006/relationships/hyperlink" Target="http://www.studyinaustralia.gov.au/english/australian-" TargetMode="External"/><Relationship Id="rId45" Type="http://schemas.openxmlformats.org/officeDocument/2006/relationships/hyperlink" Target="http://www.nla.gov.au/other-collecting-" TargetMode="External"/><Relationship Id="rId5" Type="http://schemas.openxmlformats.org/officeDocument/2006/relationships/hyperlink" Target="http://www.cityofsydney.nsw.gov.au/learn/research-and-statistics/" TargetMode="External"/><Relationship Id="rId15" Type="http://schemas.openxmlformats.org/officeDocument/2006/relationships/hyperlink" Target="http://www.awm.gov.au/articles/atwar" TargetMode="External"/><Relationship Id="rId23" Type="http://schemas.openxmlformats.org/officeDocument/2006/relationships/hyperlink" Target="http://www.gsma.com/mobilefordevelopment/resources/" TargetMode="External"/><Relationship Id="rId28" Type="http://schemas.openxmlformats.org/officeDocument/2006/relationships/hyperlink" Target="http://www.dfat.gov.au/trade/" TargetMode="External"/><Relationship Id="rId36" Type="http://schemas.openxmlformats.org/officeDocument/2006/relationships/hyperlink" Target="http://www.defence.gov.au/" TargetMode="External"/><Relationship Id="rId10" Type="http://schemas.openxmlformats.org/officeDocument/2006/relationships/hyperlink" Target="http://www/" TargetMode="External"/><Relationship Id="rId19" Type="http://schemas.openxmlformats.org/officeDocument/2006/relationships/hyperlink" Target="http://www.abs.gov.au/statistics/labour/earnings-and-work-hours/" TargetMode="External"/><Relationship Id="rId31" Type="http://schemas.openxmlformats.org/officeDocument/2006/relationships/hyperlink" Target="http://www/" TargetMode="External"/><Relationship Id="rId44" Type="http://schemas.openxmlformats.org/officeDocument/2006/relationships/hyperlink" Target="http://www.communications.gov.au/departmental-news/economic-" TargetMode="External"/><Relationship Id="rId4" Type="http://schemas.openxmlformats.org/officeDocument/2006/relationships/hyperlink" Target="https://www.abs.gov.au/AUSSTATS/abs%40.nsf/Lookup/3302.0" TargetMode="External"/><Relationship Id="rId9" Type="http://schemas.openxmlformats.org/officeDocument/2006/relationships/hyperlink" Target="https://aiatsis.gov.au/" TargetMode="External"/><Relationship Id="rId14" Type="http://schemas.openxmlformats.org/officeDocument/2006/relationships/hyperlink" Target="http://www.nma.gov/" TargetMode="External"/><Relationship Id="rId22" Type="http://schemas.openxmlformats.org/officeDocument/2006/relationships/hyperlink" Target="http://www.aph.gov.au/About_Parliament/Work_of_the_" TargetMode="External"/><Relationship Id="rId27" Type="http://schemas.openxmlformats.org/officeDocument/2006/relationships/hyperlink" Target="http://www.abs.gov.au/statistics/economy/international-" TargetMode="External"/><Relationship Id="rId30" Type="http://schemas.openxmlformats.org/officeDocument/2006/relationships/hyperlink" Target="http://www.austrade.gov.au/International/Invest/Resources/" TargetMode="External"/><Relationship Id="rId35" Type="http://schemas.openxmlformats.org/officeDocument/2006/relationships/hyperlink" Target="http://www.dfat.gov.au/" TargetMode="External"/><Relationship Id="rId43" Type="http://schemas.openxmlformats.org/officeDocument/2006/relationships/hyperlink" Target="http://www.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52464-6478-4722-8BE6-2EF62E2FB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12750</Words>
  <Characters>73940</Characters>
  <Application>Microsoft Office Word</Application>
  <DocSecurity>4</DocSecurity>
  <Lines>1434</Lines>
  <Paragraphs>672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Morice</dc:creator>
  <cp:keywords>[SEC=OFFICIAL]</cp:keywords>
  <dc:description/>
  <cp:lastModifiedBy>Cameron Owers</cp:lastModifiedBy>
  <cp:revision>2</cp:revision>
  <dcterms:created xsi:type="dcterms:W3CDTF">2021-08-11T01:47:00Z</dcterms:created>
  <dcterms:modified xsi:type="dcterms:W3CDTF">2021-08-11T01:47:00Z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7A9B183E7346478596A6C63761A3C363</vt:lpwstr>
  </property>
  <property fmtid="{D5CDD505-2E9C-101B-9397-08002B2CF9AE}" pid="9" name="PM_ProtectiveMarkingValue_Footer">
    <vt:lpwstr>OFFICIAL</vt:lpwstr>
  </property>
  <property fmtid="{D5CDD505-2E9C-101B-9397-08002B2CF9AE}" pid="10" name="PM_Originator_Hash_SHA1">
    <vt:lpwstr>D9F6E5C82DFAF7AB6E3D596D48DD43C72EDFDAB4</vt:lpwstr>
  </property>
  <property fmtid="{D5CDD505-2E9C-101B-9397-08002B2CF9AE}" pid="11" name="PM_OriginationTimeStamp">
    <vt:lpwstr>2021-08-11T01:08:09Z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D2C24A44B046C75E7A600EA84F354A5D</vt:lpwstr>
  </property>
  <property fmtid="{D5CDD505-2E9C-101B-9397-08002B2CF9AE}" pid="20" name="PM_Hash_Salt">
    <vt:lpwstr>98BCEBD0D00358C5278E6E87EBA4F8FD</vt:lpwstr>
  </property>
  <property fmtid="{D5CDD505-2E9C-101B-9397-08002B2CF9AE}" pid="21" name="PM_Hash_SHA1">
    <vt:lpwstr>C827FE876567C83D7ACB4BF720E69C6148E418BC</vt:lpwstr>
  </property>
  <property fmtid="{D5CDD505-2E9C-101B-9397-08002B2CF9AE}" pid="22" name="PM_SecurityClassification_Prev">
    <vt:lpwstr>OFFICIAL</vt:lpwstr>
  </property>
  <property fmtid="{D5CDD505-2E9C-101B-9397-08002B2CF9AE}" pid="23" name="PM_Qualifier_Prev">
    <vt:lpwstr/>
  </property>
</Properties>
</file>