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7423C" w14:textId="77777777" w:rsidR="00F71EA3" w:rsidRPr="00AE62EF" w:rsidRDefault="00F71EA3" w:rsidP="00F71EA3">
      <w:pPr>
        <w:pStyle w:val="BTNSSBodyTextNoSpacingSmall"/>
        <w:rPr>
          <w:rFonts w:cs="Calibri"/>
          <w:sz w:val="2"/>
          <w:szCs w:val="2"/>
        </w:rPr>
      </w:pPr>
      <w:r w:rsidRPr="00AE62EF">
        <w:rPr>
          <w:rFonts w:cs="Calibri"/>
          <w:sz w:val="2"/>
          <w:szCs w:val="2"/>
        </w:rPr>
        <w:t xml:space="preserve">  </w:t>
      </w:r>
      <w:bookmarkStart w:id="0" w:name="_Hlk155771199"/>
    </w:p>
    <w:p w14:paraId="26591184" w14:textId="47E24DC7" w:rsidR="00374CF9" w:rsidRPr="00AE62EF" w:rsidRDefault="00374CF9" w:rsidP="0012146F">
      <w:pPr>
        <w:pStyle w:val="BTBodyText"/>
        <w:spacing w:after="240"/>
        <w:jc w:val="center"/>
        <w:rPr>
          <w:rFonts w:cs="Calibri"/>
          <w:b/>
          <w:bCs/>
          <w:sz w:val="32"/>
          <w:szCs w:val="32"/>
        </w:rPr>
      </w:pPr>
      <w:bookmarkStart w:id="1" w:name="_Toc100253863"/>
      <w:bookmarkStart w:id="2" w:name="_Toc155884800"/>
      <w:r w:rsidRPr="00AE62EF">
        <w:rPr>
          <w:rFonts w:cs="Calibri"/>
          <w:b/>
          <w:bCs/>
          <w:sz w:val="32"/>
          <w:szCs w:val="32"/>
        </w:rPr>
        <w:t>Before the World Trade Organization</w:t>
      </w:r>
    </w:p>
    <w:p w14:paraId="4201B192" w14:textId="77777777" w:rsidR="00374CF9" w:rsidRPr="00AE62EF" w:rsidRDefault="00374CF9" w:rsidP="0012146F">
      <w:pPr>
        <w:pStyle w:val="BTBodyText"/>
        <w:spacing w:after="240"/>
        <w:jc w:val="center"/>
        <w:rPr>
          <w:rFonts w:cs="Calibri"/>
          <w:b/>
          <w:bCs/>
          <w:sz w:val="32"/>
          <w:szCs w:val="32"/>
        </w:rPr>
      </w:pPr>
      <w:r w:rsidRPr="00AE62EF">
        <w:rPr>
          <w:rFonts w:cs="Calibri"/>
          <w:b/>
          <w:bCs/>
          <w:sz w:val="32"/>
          <w:szCs w:val="32"/>
        </w:rPr>
        <w:t>Panel Proceedings</w:t>
      </w:r>
    </w:p>
    <w:p w14:paraId="560605DB" w14:textId="77777777" w:rsidR="00374CF9" w:rsidRPr="00DD5FDB" w:rsidRDefault="00374CF9" w:rsidP="00DD5FDB">
      <w:pPr>
        <w:pStyle w:val="Heading1"/>
      </w:pPr>
      <w:r w:rsidRPr="00DD5FDB">
        <w:t>United States — Anti-Dumping Measure on Oil Country Tubular Goods from Argentina</w:t>
      </w:r>
    </w:p>
    <w:p w14:paraId="401B77E7" w14:textId="77777777" w:rsidR="00374CF9" w:rsidRPr="00AE62EF" w:rsidRDefault="00374CF9" w:rsidP="00C57B44">
      <w:pPr>
        <w:pStyle w:val="DSNDSNumber"/>
        <w:rPr>
          <w:rFonts w:cs="Calibri"/>
        </w:rPr>
      </w:pPr>
      <w:r w:rsidRPr="00AE62EF">
        <w:rPr>
          <w:rFonts w:cs="Calibri"/>
        </w:rPr>
        <w:t>(DS61</w:t>
      </w:r>
      <w:r>
        <w:rPr>
          <w:rFonts w:cs="Calibri"/>
        </w:rPr>
        <w:t>7</w:t>
      </w:r>
      <w:r w:rsidRPr="00AE62EF">
        <w:rPr>
          <w:rFonts w:cs="Calibri"/>
        </w:rPr>
        <w:t>)</w:t>
      </w:r>
    </w:p>
    <w:p w14:paraId="78D3AE7C" w14:textId="77777777" w:rsidR="00374CF9" w:rsidRPr="00DD5FDB" w:rsidRDefault="00374CF9" w:rsidP="00DD5FDB">
      <w:pPr>
        <w:pStyle w:val="Heading2"/>
      </w:pPr>
      <w:r w:rsidRPr="00DD5FDB">
        <w:t xml:space="preserve">Australia's Responses to Questions from the Panel following the </w:t>
      </w:r>
      <w:proofErr w:type="gramStart"/>
      <w:r w:rsidRPr="00DD5FDB">
        <w:t>Third Party</w:t>
      </w:r>
      <w:proofErr w:type="gramEnd"/>
      <w:r w:rsidRPr="00DD5FDB">
        <w:t xml:space="preserve"> Session</w:t>
      </w:r>
    </w:p>
    <w:p w14:paraId="1A158D81" w14:textId="77777777" w:rsidR="00374CF9" w:rsidRPr="00AE62EF" w:rsidRDefault="00374CF9" w:rsidP="00DA6738">
      <w:pPr>
        <w:pStyle w:val="DDDocumentDate"/>
        <w:spacing w:before="840"/>
        <w:rPr>
          <w:rFonts w:cs="Calibri"/>
        </w:rPr>
      </w:pPr>
      <w:r>
        <w:rPr>
          <w:rFonts w:cs="Calibri"/>
        </w:rPr>
        <w:t>26 July</w:t>
      </w:r>
      <w:r w:rsidRPr="00DA6839">
        <w:rPr>
          <w:rFonts w:cs="Calibri"/>
        </w:rPr>
        <w:t xml:space="preserve"> 2024</w:t>
      </w:r>
    </w:p>
    <w:p w14:paraId="72B5F3B3" w14:textId="77777777" w:rsidR="00F71EA3" w:rsidRPr="00AE62EF" w:rsidRDefault="00F71EA3" w:rsidP="00F71EA3">
      <w:pPr>
        <w:pStyle w:val="BTNSSBodyTextNoSpacingSmall"/>
        <w:rPr>
          <w:rFonts w:cs="Calibri"/>
        </w:rPr>
      </w:pPr>
    </w:p>
    <w:p w14:paraId="49530EB1" w14:textId="77777777" w:rsidR="00F71EA3" w:rsidRPr="00AE62EF" w:rsidRDefault="00F71EA3" w:rsidP="00F71EA3">
      <w:pPr>
        <w:pStyle w:val="BTNSSBodyTextNoSpacingSmall"/>
        <w:rPr>
          <w:rFonts w:cs="Calibri"/>
        </w:rPr>
      </w:pPr>
      <w:r w:rsidRPr="00AE62EF">
        <w:rPr>
          <w:rFonts w:cs="Calibri"/>
        </w:rPr>
        <w:br w:type="page"/>
      </w:r>
    </w:p>
    <w:p w14:paraId="12676F1A" w14:textId="77777777" w:rsidR="00F71EA3" w:rsidRPr="00AE62EF" w:rsidRDefault="00F71EA3" w:rsidP="00F71EA3">
      <w:pPr>
        <w:pStyle w:val="BTNSSBodyTextNoSpacingSmall"/>
        <w:rPr>
          <w:rFonts w:cs="Calibri"/>
        </w:rPr>
      </w:pPr>
    </w:p>
    <w:bookmarkStart w:id="3" w:name="_Toc100253860" w:displacedByCustomXml="next"/>
    <w:sdt>
      <w:sdtPr>
        <w:rPr>
          <w:rFonts w:cs="Calibri"/>
          <w:b w:val="0"/>
          <w:caps w:val="0"/>
          <w:lang w:val="en-AU"/>
        </w:rPr>
        <w:id w:val="794183329"/>
        <w:docPartObj>
          <w:docPartGallery w:val="Table of Contents"/>
          <w:docPartUnique/>
        </w:docPartObj>
      </w:sdtPr>
      <w:sdtEndPr>
        <w:rPr>
          <w:bCs/>
          <w:noProof/>
        </w:rPr>
      </w:sdtEndPr>
      <w:sdtContent>
        <w:p w14:paraId="064A016C" w14:textId="77777777" w:rsidR="00F71EA3" w:rsidRPr="00AE62EF" w:rsidRDefault="00F71EA3" w:rsidP="00F71EA3">
          <w:pPr>
            <w:pStyle w:val="TOCHeading"/>
            <w:rPr>
              <w:rFonts w:cs="Calibri"/>
            </w:rPr>
          </w:pPr>
          <w:r w:rsidRPr="00AE62EF">
            <w:rPr>
              <w:rFonts w:cs="Calibri"/>
            </w:rPr>
            <w:t>Contents</w:t>
          </w:r>
        </w:p>
        <w:p w14:paraId="3ECA01DE" w14:textId="7609A0D7" w:rsidR="002208E7" w:rsidRDefault="00F71EA3">
          <w:pPr>
            <w:pStyle w:val="TOC1"/>
            <w:rPr>
              <w:rFonts w:asciiTheme="minorHAnsi" w:eastAsiaTheme="minorEastAsia" w:hAnsiTheme="minorHAnsi"/>
              <w:b w:val="0"/>
              <w:caps w:val="0"/>
              <w:noProof/>
              <w:kern w:val="2"/>
              <w:sz w:val="22"/>
              <w:szCs w:val="22"/>
              <w:lang w:eastAsia="en-AU"/>
              <w14:ligatures w14:val="standardContextual"/>
            </w:rPr>
          </w:pPr>
          <w:r w:rsidRPr="00AE62EF">
            <w:rPr>
              <w:rFonts w:cs="Calibri"/>
            </w:rPr>
            <w:fldChar w:fldCharType="begin"/>
          </w:r>
          <w:r w:rsidRPr="00AE62EF">
            <w:rPr>
              <w:rFonts w:cs="Calibri"/>
            </w:rPr>
            <w:instrText xml:space="preserve"> TOC \o "1-3" \h \z \u </w:instrText>
          </w:r>
          <w:r w:rsidRPr="00AE62EF">
            <w:rPr>
              <w:rFonts w:cs="Calibri"/>
            </w:rPr>
            <w:fldChar w:fldCharType="separate"/>
          </w:r>
          <w:hyperlink w:anchor="_Toc172904568" w:history="1">
            <w:r w:rsidR="002208E7" w:rsidRPr="00557154">
              <w:rPr>
                <w:rStyle w:val="Hyperlink"/>
                <w:rFonts w:cs="Calibri"/>
                <w:noProof/>
              </w:rPr>
              <w:t>Table of Cases</w:t>
            </w:r>
            <w:r w:rsidR="002208E7">
              <w:rPr>
                <w:noProof/>
                <w:webHidden/>
              </w:rPr>
              <w:tab/>
            </w:r>
            <w:r w:rsidR="002208E7">
              <w:rPr>
                <w:noProof/>
                <w:webHidden/>
              </w:rPr>
              <w:fldChar w:fldCharType="begin"/>
            </w:r>
            <w:r w:rsidR="002208E7">
              <w:rPr>
                <w:noProof/>
                <w:webHidden/>
              </w:rPr>
              <w:instrText xml:space="preserve"> PAGEREF _Toc172904568 \h </w:instrText>
            </w:r>
            <w:r w:rsidR="002208E7">
              <w:rPr>
                <w:noProof/>
                <w:webHidden/>
              </w:rPr>
            </w:r>
            <w:r w:rsidR="002208E7">
              <w:rPr>
                <w:noProof/>
                <w:webHidden/>
              </w:rPr>
              <w:fldChar w:fldCharType="separate"/>
            </w:r>
            <w:r w:rsidR="002208E7">
              <w:rPr>
                <w:noProof/>
                <w:webHidden/>
              </w:rPr>
              <w:t>2</w:t>
            </w:r>
            <w:r w:rsidR="002208E7">
              <w:rPr>
                <w:noProof/>
                <w:webHidden/>
              </w:rPr>
              <w:fldChar w:fldCharType="end"/>
            </w:r>
          </w:hyperlink>
        </w:p>
        <w:p w14:paraId="66B670FF" w14:textId="4A356C9A" w:rsidR="002208E7" w:rsidRDefault="00AB2044">
          <w:pPr>
            <w:pStyle w:val="TOC1"/>
            <w:rPr>
              <w:rFonts w:asciiTheme="minorHAnsi" w:eastAsiaTheme="minorEastAsia" w:hAnsiTheme="minorHAnsi"/>
              <w:b w:val="0"/>
              <w:caps w:val="0"/>
              <w:noProof/>
              <w:kern w:val="2"/>
              <w:sz w:val="22"/>
              <w:szCs w:val="22"/>
              <w:lang w:eastAsia="en-AU"/>
              <w14:ligatures w14:val="standardContextual"/>
            </w:rPr>
          </w:pPr>
          <w:hyperlink w:anchor="_Toc172904569" w:history="1">
            <w:r w:rsidR="002208E7" w:rsidRPr="00557154">
              <w:rPr>
                <w:rStyle w:val="Hyperlink"/>
                <w:rFonts w:cs="Calibri"/>
                <w:noProof/>
              </w:rPr>
              <w:t>List of Acronyms, Abbreviations and Short Forms</w:t>
            </w:r>
            <w:r w:rsidR="002208E7">
              <w:rPr>
                <w:noProof/>
                <w:webHidden/>
              </w:rPr>
              <w:tab/>
            </w:r>
            <w:r w:rsidR="002208E7">
              <w:rPr>
                <w:noProof/>
                <w:webHidden/>
              </w:rPr>
              <w:fldChar w:fldCharType="begin"/>
            </w:r>
            <w:r w:rsidR="002208E7">
              <w:rPr>
                <w:noProof/>
                <w:webHidden/>
              </w:rPr>
              <w:instrText xml:space="preserve"> PAGEREF _Toc172904569 \h </w:instrText>
            </w:r>
            <w:r w:rsidR="002208E7">
              <w:rPr>
                <w:noProof/>
                <w:webHidden/>
              </w:rPr>
            </w:r>
            <w:r w:rsidR="002208E7">
              <w:rPr>
                <w:noProof/>
                <w:webHidden/>
              </w:rPr>
              <w:fldChar w:fldCharType="separate"/>
            </w:r>
            <w:r w:rsidR="002208E7">
              <w:rPr>
                <w:noProof/>
                <w:webHidden/>
              </w:rPr>
              <w:t>3</w:t>
            </w:r>
            <w:r w:rsidR="002208E7">
              <w:rPr>
                <w:noProof/>
                <w:webHidden/>
              </w:rPr>
              <w:fldChar w:fldCharType="end"/>
            </w:r>
          </w:hyperlink>
        </w:p>
        <w:p w14:paraId="0019CE31" w14:textId="60087D2A" w:rsidR="002208E7" w:rsidRDefault="00AB2044">
          <w:pPr>
            <w:pStyle w:val="TOC1"/>
            <w:rPr>
              <w:rFonts w:asciiTheme="minorHAnsi" w:eastAsiaTheme="minorEastAsia" w:hAnsiTheme="minorHAnsi"/>
              <w:b w:val="0"/>
              <w:caps w:val="0"/>
              <w:noProof/>
              <w:kern w:val="2"/>
              <w:sz w:val="22"/>
              <w:szCs w:val="22"/>
              <w:lang w:eastAsia="en-AU"/>
              <w14:ligatures w14:val="standardContextual"/>
            </w:rPr>
          </w:pPr>
          <w:hyperlink w:anchor="_Toc172904570" w:history="1">
            <w:r w:rsidR="002208E7" w:rsidRPr="00557154">
              <w:rPr>
                <w:rStyle w:val="Hyperlink"/>
                <w:rFonts w:cs="Calibri"/>
                <w:noProof/>
              </w:rPr>
              <w:t>Question 1</w:t>
            </w:r>
            <w:r w:rsidR="002208E7">
              <w:rPr>
                <w:noProof/>
                <w:webHidden/>
              </w:rPr>
              <w:tab/>
            </w:r>
            <w:r w:rsidR="002208E7">
              <w:rPr>
                <w:noProof/>
                <w:webHidden/>
              </w:rPr>
              <w:fldChar w:fldCharType="begin"/>
            </w:r>
            <w:r w:rsidR="002208E7">
              <w:rPr>
                <w:noProof/>
                <w:webHidden/>
              </w:rPr>
              <w:instrText xml:space="preserve"> PAGEREF _Toc172904570 \h </w:instrText>
            </w:r>
            <w:r w:rsidR="002208E7">
              <w:rPr>
                <w:noProof/>
                <w:webHidden/>
              </w:rPr>
            </w:r>
            <w:r w:rsidR="002208E7">
              <w:rPr>
                <w:noProof/>
                <w:webHidden/>
              </w:rPr>
              <w:fldChar w:fldCharType="separate"/>
            </w:r>
            <w:r w:rsidR="002208E7">
              <w:rPr>
                <w:noProof/>
                <w:webHidden/>
              </w:rPr>
              <w:t>4</w:t>
            </w:r>
            <w:r w:rsidR="002208E7">
              <w:rPr>
                <w:noProof/>
                <w:webHidden/>
              </w:rPr>
              <w:fldChar w:fldCharType="end"/>
            </w:r>
          </w:hyperlink>
        </w:p>
        <w:p w14:paraId="387A57F8" w14:textId="28B2A02A" w:rsidR="00F71EA3" w:rsidRPr="0036629E" w:rsidRDefault="00F71EA3" w:rsidP="001C663A">
          <w:pPr>
            <w:rPr>
              <w:rFonts w:cs="Calibri"/>
              <w:b/>
              <w:bCs/>
              <w:noProof/>
            </w:rPr>
          </w:pPr>
          <w:r w:rsidRPr="00AE62EF">
            <w:rPr>
              <w:rFonts w:cs="Calibri"/>
              <w:b/>
              <w:bCs/>
              <w:noProof/>
            </w:rPr>
            <w:fldChar w:fldCharType="end"/>
          </w:r>
        </w:p>
      </w:sdtContent>
    </w:sdt>
    <w:p w14:paraId="6EF013C6" w14:textId="77777777" w:rsidR="00EF6730" w:rsidRPr="00EF6730" w:rsidRDefault="00EF6730" w:rsidP="00EF6730">
      <w:pPr>
        <w:pStyle w:val="Heading3"/>
      </w:pPr>
      <w:bookmarkStart w:id="4" w:name="_Toc157084383"/>
      <w:bookmarkStart w:id="5" w:name="_Toc173163516"/>
      <w:bookmarkEnd w:id="1"/>
      <w:bookmarkEnd w:id="2"/>
      <w:bookmarkEnd w:id="3"/>
      <w:bookmarkEnd w:id="4"/>
      <w:r w:rsidRPr="00EF6730">
        <w:t>Table of Cases</w:t>
      </w:r>
      <w:bookmarkEnd w:id="5"/>
    </w:p>
    <w:tbl>
      <w:tblPr>
        <w:tblStyle w:val="TableGrid"/>
        <w:tblW w:w="5000" w:type="pct"/>
        <w:tblLook w:val="04A0" w:firstRow="1" w:lastRow="0" w:firstColumn="1" w:lastColumn="0" w:noHBand="0" w:noVBand="1"/>
      </w:tblPr>
      <w:tblGrid>
        <w:gridCol w:w="2547"/>
        <w:gridCol w:w="6513"/>
      </w:tblGrid>
      <w:tr w:rsidR="0036629E" w:rsidRPr="00AE62EF" w14:paraId="74956F65" w14:textId="77777777" w:rsidTr="00A95A57">
        <w:trPr>
          <w:cantSplit/>
          <w:trHeight w:val="397"/>
          <w:tblHeader/>
        </w:trPr>
        <w:tc>
          <w:tcPr>
            <w:tcW w:w="2547" w:type="dxa"/>
            <w:shd w:val="clear" w:color="auto" w:fill="D9D9D9" w:themeFill="background1" w:themeFillShade="D9"/>
          </w:tcPr>
          <w:p w14:paraId="7BFE70C1" w14:textId="77777777" w:rsidR="0036629E" w:rsidRPr="00AE62EF" w:rsidRDefault="0036629E" w:rsidP="00A95A57">
            <w:pPr>
              <w:pStyle w:val="THTableHeading"/>
              <w:jc w:val="center"/>
              <w:rPr>
                <w:rFonts w:cs="Calibri"/>
              </w:rPr>
            </w:pPr>
            <w:r w:rsidRPr="00AE62EF">
              <w:rPr>
                <w:rFonts w:cs="Calibri"/>
              </w:rPr>
              <w:t>Short Title</w:t>
            </w:r>
          </w:p>
        </w:tc>
        <w:tc>
          <w:tcPr>
            <w:tcW w:w="6513" w:type="dxa"/>
            <w:shd w:val="clear" w:color="auto" w:fill="D9D9D9" w:themeFill="background1" w:themeFillShade="D9"/>
          </w:tcPr>
          <w:p w14:paraId="6B389412" w14:textId="77777777" w:rsidR="0036629E" w:rsidRPr="00AE62EF" w:rsidRDefault="0036629E" w:rsidP="00A95A57">
            <w:pPr>
              <w:pStyle w:val="THTableHeading"/>
              <w:jc w:val="center"/>
              <w:rPr>
                <w:rFonts w:cs="Calibri"/>
              </w:rPr>
            </w:pPr>
            <w:r w:rsidRPr="00AE62EF">
              <w:rPr>
                <w:rFonts w:cs="Calibri"/>
              </w:rPr>
              <w:t>Full Case Title and Citation</w:t>
            </w:r>
          </w:p>
        </w:tc>
      </w:tr>
      <w:tr w:rsidR="0036629E" w:rsidRPr="00AE62EF" w14:paraId="53899333" w14:textId="77777777" w:rsidTr="00A95A57">
        <w:trPr>
          <w:cantSplit/>
          <w:trHeight w:val="397"/>
        </w:trPr>
        <w:tc>
          <w:tcPr>
            <w:tcW w:w="2547" w:type="dxa"/>
          </w:tcPr>
          <w:p w14:paraId="23DF7572" w14:textId="77777777" w:rsidR="0036629E" w:rsidRPr="009C5E31" w:rsidRDefault="0036629E" w:rsidP="00A95A57">
            <w:pPr>
              <w:pStyle w:val="TTTableText"/>
              <w:rPr>
                <w:i/>
                <w:iCs/>
              </w:rPr>
            </w:pPr>
            <w:r w:rsidRPr="00DA2C58">
              <w:rPr>
                <w:i/>
                <w:iCs/>
              </w:rPr>
              <w:t>Australia – Tobacco Plain Packaging</w:t>
            </w:r>
          </w:p>
        </w:tc>
        <w:tc>
          <w:tcPr>
            <w:tcW w:w="6513" w:type="dxa"/>
          </w:tcPr>
          <w:p w14:paraId="4EA964B7" w14:textId="77777777" w:rsidR="0036629E" w:rsidRPr="00650370" w:rsidRDefault="0036629E" w:rsidP="00A95A57">
            <w:pPr>
              <w:pStyle w:val="TTTableText"/>
              <w:rPr>
                <w:rFonts w:cs="Calibri"/>
              </w:rPr>
            </w:pPr>
            <w:r>
              <w:t xml:space="preserve">Panel Reports, </w:t>
            </w:r>
            <w:r w:rsidRPr="00B66769">
              <w:rPr>
                <w:i/>
                <w:iCs/>
                <w:lang w:val="en-GB"/>
              </w:rPr>
              <w:t>Australia – Certain Measures concerning Trademarks, Geographical Indications and other Plain Packaging Requirements applicable to Tobacco Products and Packaging</w:t>
            </w:r>
            <w:r w:rsidRPr="00B66769">
              <w:rPr>
                <w:lang w:val="en-GB"/>
              </w:rPr>
              <w:t xml:space="preserve">, WT/DS435/R, Add.1 and Suppl.1 </w:t>
            </w:r>
            <w:r w:rsidRPr="00B66769">
              <w:rPr>
                <w:i/>
                <w:iCs/>
                <w:lang w:val="en-GB"/>
              </w:rPr>
              <w:t>(Honduras)</w:t>
            </w:r>
            <w:r w:rsidRPr="00B66769">
              <w:rPr>
                <w:lang w:val="en-GB"/>
              </w:rPr>
              <w:t xml:space="preserve"> / WT/DS441/R, Add.1 and Suppl.1 </w:t>
            </w:r>
            <w:r w:rsidRPr="00B66769">
              <w:rPr>
                <w:i/>
                <w:iCs/>
                <w:lang w:val="en-GB"/>
              </w:rPr>
              <w:t>(Dominican Republic)</w:t>
            </w:r>
            <w:r w:rsidRPr="00B66769">
              <w:rPr>
                <w:lang w:val="en-GB"/>
              </w:rPr>
              <w:t xml:space="preserve"> / </w:t>
            </w:r>
            <w:r w:rsidRPr="002208E7">
              <w:rPr>
                <w:lang w:val="en-GB"/>
              </w:rPr>
              <w:t>WT/DS458/R</w:t>
            </w:r>
            <w:r w:rsidRPr="00B66769">
              <w:rPr>
                <w:lang w:val="en-GB"/>
              </w:rPr>
              <w:t xml:space="preserve">, Add.1 and Suppl.1 </w:t>
            </w:r>
            <w:r w:rsidRPr="00B66769">
              <w:rPr>
                <w:i/>
                <w:iCs/>
                <w:lang w:val="en-GB"/>
              </w:rPr>
              <w:t xml:space="preserve">(Cuba) </w:t>
            </w:r>
            <w:r w:rsidRPr="00B66769">
              <w:rPr>
                <w:lang w:val="en-GB"/>
              </w:rPr>
              <w:t xml:space="preserve">/ WT/DS467/R, Add.1 and Suppl.1 </w:t>
            </w:r>
            <w:r w:rsidRPr="00B66769">
              <w:rPr>
                <w:i/>
                <w:iCs/>
                <w:lang w:val="en-GB"/>
              </w:rPr>
              <w:t>(Indonesia)</w:t>
            </w:r>
            <w:r w:rsidRPr="00B66769">
              <w:rPr>
                <w:lang w:val="en-GB"/>
              </w:rPr>
              <w:t>, WT/DS458/R and WT/DS467/R adopted 27 August 2018, DSR 2018:VIII, p. 3925, and WT/DS435/R and WT/DS441/R adopted 29 June 2020, as upheld by Appellate Body Reports WT/DS435/AB/R / WT/DS441/AB/R, DSR 2018:VIII, p. 3925</w:t>
            </w:r>
          </w:p>
        </w:tc>
      </w:tr>
      <w:tr w:rsidR="0036629E" w:rsidRPr="00AE62EF" w14:paraId="48B18BF0" w14:textId="77777777" w:rsidTr="00A95A57">
        <w:trPr>
          <w:cantSplit/>
          <w:trHeight w:val="397"/>
        </w:trPr>
        <w:tc>
          <w:tcPr>
            <w:tcW w:w="2547" w:type="dxa"/>
          </w:tcPr>
          <w:p w14:paraId="5FE0F9BF" w14:textId="77777777" w:rsidR="0036629E" w:rsidRPr="00A30693" w:rsidRDefault="0036629E" w:rsidP="00A95A57">
            <w:pPr>
              <w:pStyle w:val="TTTableText"/>
              <w:rPr>
                <w:i/>
                <w:iCs/>
              </w:rPr>
            </w:pPr>
            <w:r w:rsidRPr="00DD4D5C">
              <w:rPr>
                <w:i/>
                <w:iCs/>
              </w:rPr>
              <w:t>Canada — Continued Suspension</w:t>
            </w:r>
          </w:p>
        </w:tc>
        <w:tc>
          <w:tcPr>
            <w:tcW w:w="6513" w:type="dxa"/>
          </w:tcPr>
          <w:p w14:paraId="54D9F5A5" w14:textId="77777777" w:rsidR="0036629E" w:rsidRDefault="0036629E" w:rsidP="00A95A57">
            <w:pPr>
              <w:pStyle w:val="TTTableText"/>
              <w:rPr>
                <w:rFonts w:cs="Calibri"/>
              </w:rPr>
            </w:pPr>
            <w:r>
              <w:rPr>
                <w:rFonts w:cs="Calibri"/>
              </w:rPr>
              <w:t xml:space="preserve">Appellate Body Report, </w:t>
            </w:r>
            <w:r w:rsidRPr="00FA195C">
              <w:rPr>
                <w:rFonts w:cs="Calibri"/>
                <w:i/>
                <w:lang w:val="en-GB"/>
              </w:rPr>
              <w:t>Canada – Continued Suspension of Obligations in the EC – Hormones Dispute</w:t>
            </w:r>
            <w:r w:rsidRPr="00FA195C">
              <w:rPr>
                <w:rFonts w:cs="Calibri"/>
                <w:lang w:val="en-GB"/>
              </w:rPr>
              <w:t>, WT/DS321/AB/R, adopted 14 November 2008, DSR </w:t>
            </w:r>
            <w:proofErr w:type="gramStart"/>
            <w:r w:rsidRPr="00FA195C">
              <w:rPr>
                <w:rFonts w:cs="Calibri"/>
                <w:lang w:val="en-GB"/>
              </w:rPr>
              <w:t>2008:XIV</w:t>
            </w:r>
            <w:proofErr w:type="gramEnd"/>
            <w:r w:rsidRPr="00FA195C">
              <w:rPr>
                <w:rFonts w:cs="Calibri"/>
                <w:lang w:val="en-GB"/>
              </w:rPr>
              <w:t>, p. 5373</w:t>
            </w:r>
          </w:p>
        </w:tc>
      </w:tr>
      <w:tr w:rsidR="0036629E" w:rsidRPr="00AE62EF" w14:paraId="798C6B94" w14:textId="77777777" w:rsidTr="00A95A57">
        <w:trPr>
          <w:cantSplit/>
          <w:trHeight w:val="397"/>
        </w:trPr>
        <w:tc>
          <w:tcPr>
            <w:tcW w:w="2547" w:type="dxa"/>
          </w:tcPr>
          <w:p w14:paraId="5E525D96" w14:textId="77777777" w:rsidR="0036629E" w:rsidRPr="009C5E31" w:rsidRDefault="0036629E" w:rsidP="00A95A57">
            <w:pPr>
              <w:pStyle w:val="TTTableText"/>
              <w:rPr>
                <w:i/>
                <w:iCs/>
              </w:rPr>
            </w:pPr>
            <w:r w:rsidRPr="00A30693">
              <w:rPr>
                <w:i/>
                <w:iCs/>
              </w:rPr>
              <w:t>Chile – Price Band System</w:t>
            </w:r>
          </w:p>
        </w:tc>
        <w:tc>
          <w:tcPr>
            <w:tcW w:w="6513" w:type="dxa"/>
          </w:tcPr>
          <w:p w14:paraId="18DD36CF" w14:textId="77777777" w:rsidR="0036629E" w:rsidRDefault="0036629E" w:rsidP="00A95A57">
            <w:pPr>
              <w:pStyle w:val="TTTableText"/>
              <w:rPr>
                <w:rFonts w:cs="Calibri"/>
              </w:rPr>
            </w:pPr>
            <w:r>
              <w:rPr>
                <w:rFonts w:cs="Calibri"/>
              </w:rPr>
              <w:t xml:space="preserve">Appellate Body Report, </w:t>
            </w:r>
            <w:r w:rsidRPr="00EA3579">
              <w:rPr>
                <w:rFonts w:cs="Calibri"/>
                <w:i/>
                <w:lang w:val="en-GB"/>
              </w:rPr>
              <w:t>Chile – Price Band System and Safeguard Measures Relating to Certain Agricultural Products</w:t>
            </w:r>
            <w:r w:rsidRPr="00EA3579">
              <w:rPr>
                <w:rFonts w:cs="Calibri"/>
                <w:lang w:val="en-GB"/>
              </w:rPr>
              <w:t xml:space="preserve">, </w:t>
            </w:r>
            <w:r w:rsidRPr="00CF65EA">
              <w:rPr>
                <w:rFonts w:cs="Calibri"/>
                <w:lang w:val="en-GB"/>
              </w:rPr>
              <w:t>WT/DS207/AB/R</w:t>
            </w:r>
            <w:r w:rsidRPr="00EA3579">
              <w:rPr>
                <w:rFonts w:cs="Calibri"/>
                <w:lang w:val="en-GB"/>
              </w:rPr>
              <w:t xml:space="preserve">, adopted 23 October 2002, DSR </w:t>
            </w:r>
            <w:proofErr w:type="gramStart"/>
            <w:r w:rsidRPr="00EA3579">
              <w:rPr>
                <w:rFonts w:cs="Calibri"/>
                <w:lang w:val="en-GB"/>
              </w:rPr>
              <w:t>2002:VIII</w:t>
            </w:r>
            <w:proofErr w:type="gramEnd"/>
            <w:r w:rsidRPr="00EA3579">
              <w:rPr>
                <w:rFonts w:cs="Calibri"/>
                <w:lang w:val="en-GB"/>
              </w:rPr>
              <w:t>, p. 3045 (Corr.1, DSR 2006:XII, p. 5473)</w:t>
            </w:r>
          </w:p>
        </w:tc>
      </w:tr>
      <w:tr w:rsidR="0036629E" w:rsidRPr="00AE62EF" w14:paraId="7E675D6B" w14:textId="77777777" w:rsidTr="00A95A57">
        <w:trPr>
          <w:cantSplit/>
          <w:trHeight w:val="397"/>
        </w:trPr>
        <w:tc>
          <w:tcPr>
            <w:tcW w:w="2547" w:type="dxa"/>
          </w:tcPr>
          <w:p w14:paraId="1B07F871" w14:textId="77777777" w:rsidR="0036629E" w:rsidRPr="00AE62EF" w:rsidRDefault="0036629E" w:rsidP="00A95A57">
            <w:pPr>
              <w:pStyle w:val="TTTableText"/>
              <w:rPr>
                <w:rFonts w:cs="Calibri"/>
                <w:i/>
                <w:iCs/>
              </w:rPr>
            </w:pPr>
            <w:r w:rsidRPr="009C5E31">
              <w:rPr>
                <w:i/>
                <w:iCs/>
              </w:rPr>
              <w:t>China — HP-SSST (Japan</w:t>
            </w:r>
            <w:r>
              <w:rPr>
                <w:i/>
                <w:iCs/>
              </w:rPr>
              <w:t>)</w:t>
            </w:r>
          </w:p>
        </w:tc>
        <w:tc>
          <w:tcPr>
            <w:tcW w:w="6513" w:type="dxa"/>
          </w:tcPr>
          <w:p w14:paraId="1BD2BB47" w14:textId="77777777" w:rsidR="0036629E" w:rsidRPr="00AE62EF" w:rsidRDefault="0036629E" w:rsidP="00A95A57">
            <w:pPr>
              <w:pStyle w:val="TTTableText"/>
              <w:rPr>
                <w:rFonts w:cs="Calibri"/>
              </w:rPr>
            </w:pPr>
            <w:r>
              <w:rPr>
                <w:rFonts w:cs="Calibri"/>
              </w:rPr>
              <w:t>Appellate Body Report,</w:t>
            </w:r>
            <w:r w:rsidRPr="00C33BBB">
              <w:rPr>
                <w:rFonts w:ascii="Verdana" w:eastAsia="Calibri" w:hAnsi="Verdana" w:cs="Times New Roman"/>
                <w:i/>
                <w:color w:val="000000"/>
                <w:sz w:val="16"/>
                <w:szCs w:val="16"/>
                <w:lang w:val="en-GB"/>
              </w:rPr>
              <w:t xml:space="preserve"> </w:t>
            </w:r>
            <w:r w:rsidRPr="00C33BBB">
              <w:rPr>
                <w:rFonts w:cs="Calibri"/>
                <w:i/>
                <w:lang w:val="en-GB"/>
              </w:rPr>
              <w:t>China – Measures Imposing Anti-Dumping Duties on High-Performance Stainless Steel Seamless Tubes ("HP</w:t>
            </w:r>
            <w:r w:rsidRPr="00C33BBB">
              <w:rPr>
                <w:rFonts w:cs="Calibri"/>
                <w:i/>
                <w:lang w:val="en-GB"/>
              </w:rPr>
              <w:noBreakHyphen/>
              <w:t>SSST") from Japan</w:t>
            </w:r>
            <w:r w:rsidRPr="00C33BBB">
              <w:rPr>
                <w:rFonts w:cs="Calibri"/>
                <w:lang w:val="en-GB"/>
              </w:rPr>
              <w:t xml:space="preserve">, </w:t>
            </w:r>
            <w:r w:rsidRPr="000D1977">
              <w:rPr>
                <w:rFonts w:cs="Calibri"/>
                <w:lang w:val="en-GB"/>
              </w:rPr>
              <w:t>WT/DS454/AB/R</w:t>
            </w:r>
            <w:r w:rsidRPr="00C33BBB">
              <w:rPr>
                <w:rFonts w:cs="Calibri"/>
                <w:lang w:val="en-GB"/>
              </w:rPr>
              <w:t xml:space="preserve"> and Add.1, adopted 28 October 2015, DSR </w:t>
            </w:r>
            <w:proofErr w:type="gramStart"/>
            <w:r w:rsidRPr="00C33BBB">
              <w:rPr>
                <w:rFonts w:cs="Calibri"/>
                <w:lang w:val="en-GB"/>
              </w:rPr>
              <w:t>2015:IX</w:t>
            </w:r>
            <w:proofErr w:type="gramEnd"/>
            <w:r w:rsidRPr="00C33BBB">
              <w:rPr>
                <w:rFonts w:cs="Calibri"/>
                <w:lang w:val="en-GB"/>
              </w:rPr>
              <w:t>, p. 4573</w:t>
            </w:r>
            <w:r>
              <w:rPr>
                <w:rFonts w:cs="Calibri"/>
              </w:rPr>
              <w:t xml:space="preserve"> </w:t>
            </w:r>
          </w:p>
        </w:tc>
      </w:tr>
      <w:tr w:rsidR="0036629E" w:rsidRPr="00AE62EF" w14:paraId="1F16317A" w14:textId="77777777" w:rsidTr="00A95A57">
        <w:trPr>
          <w:cantSplit/>
          <w:trHeight w:val="397"/>
        </w:trPr>
        <w:tc>
          <w:tcPr>
            <w:tcW w:w="2547" w:type="dxa"/>
          </w:tcPr>
          <w:p w14:paraId="5E77CEC6" w14:textId="77777777" w:rsidR="0036629E" w:rsidRPr="00AE62EF" w:rsidRDefault="0036629E" w:rsidP="00A95A57">
            <w:pPr>
              <w:pStyle w:val="TTTableText"/>
              <w:rPr>
                <w:rFonts w:cs="Calibri"/>
                <w:i/>
                <w:iCs/>
              </w:rPr>
            </w:pPr>
            <w:r w:rsidRPr="009C5E31">
              <w:rPr>
                <w:i/>
                <w:iCs/>
              </w:rPr>
              <w:t>Morocco - Hot-Rolled Steel (Turkey)</w:t>
            </w:r>
          </w:p>
        </w:tc>
        <w:tc>
          <w:tcPr>
            <w:tcW w:w="6513" w:type="dxa"/>
          </w:tcPr>
          <w:p w14:paraId="35447A57" w14:textId="77777777" w:rsidR="0036629E" w:rsidRPr="00AE62EF" w:rsidRDefault="0036629E" w:rsidP="00A95A57">
            <w:pPr>
              <w:pStyle w:val="TTTableText"/>
              <w:rPr>
                <w:rFonts w:cs="Calibri"/>
              </w:rPr>
            </w:pPr>
            <w:r>
              <w:rPr>
                <w:rFonts w:cs="Calibri"/>
              </w:rPr>
              <w:t xml:space="preserve">Panel Report, </w:t>
            </w:r>
            <w:r w:rsidRPr="006A532A">
              <w:rPr>
                <w:rFonts w:cs="Calibri"/>
                <w:i/>
                <w:lang w:val="en-GB"/>
              </w:rPr>
              <w:t>Morocco – Anti-Dumping Measures on Certain Hot-Rolled Steel from Turkey</w:t>
            </w:r>
            <w:r w:rsidRPr="006A532A">
              <w:rPr>
                <w:rFonts w:cs="Calibri"/>
                <w:lang w:val="en-GB"/>
              </w:rPr>
              <w:t>, WT/DS513/R and Add.1, adopted 8 January 2020; appeal withdrawn by Morocco as reflected in Appellate Body Report WT/DS513/AB/R</w:t>
            </w:r>
          </w:p>
        </w:tc>
      </w:tr>
      <w:tr w:rsidR="0036629E" w:rsidRPr="00AE62EF" w14:paraId="0186BC16" w14:textId="77777777" w:rsidTr="00A95A57">
        <w:trPr>
          <w:cantSplit/>
          <w:trHeight w:val="397"/>
        </w:trPr>
        <w:tc>
          <w:tcPr>
            <w:tcW w:w="2547" w:type="dxa"/>
          </w:tcPr>
          <w:p w14:paraId="3174CEF1" w14:textId="77777777" w:rsidR="0036629E" w:rsidRPr="00AE62EF" w:rsidRDefault="0036629E" w:rsidP="00A95A57">
            <w:pPr>
              <w:pStyle w:val="TTTableText"/>
              <w:rPr>
                <w:rFonts w:cs="Calibri"/>
                <w:i/>
                <w:iCs/>
              </w:rPr>
            </w:pPr>
            <w:r w:rsidRPr="00633CEF">
              <w:rPr>
                <w:i/>
                <w:iCs/>
              </w:rPr>
              <w:t>US — Ripe Olives from Spain</w:t>
            </w:r>
          </w:p>
        </w:tc>
        <w:tc>
          <w:tcPr>
            <w:tcW w:w="6513" w:type="dxa"/>
          </w:tcPr>
          <w:p w14:paraId="6933C12D" w14:textId="77777777" w:rsidR="0036629E" w:rsidRPr="00AE62EF" w:rsidRDefault="0036629E" w:rsidP="00A95A57">
            <w:pPr>
              <w:pStyle w:val="TTTableText"/>
              <w:rPr>
                <w:rFonts w:cs="Calibri"/>
              </w:rPr>
            </w:pPr>
            <w:r>
              <w:rPr>
                <w:rFonts w:cs="Calibri"/>
              </w:rPr>
              <w:t xml:space="preserve">Panel Report, </w:t>
            </w:r>
            <w:bookmarkStart w:id="6" w:name="_Hlk163547679"/>
            <w:r w:rsidRPr="0027227B">
              <w:rPr>
                <w:rFonts w:cs="Calibri"/>
                <w:i/>
                <w:iCs/>
                <w:lang w:val="en-GB"/>
              </w:rPr>
              <w:t>United States – Anti-Dumping and Countervailing Duties on Ripe Olives from Spain</w:t>
            </w:r>
            <w:bookmarkEnd w:id="6"/>
            <w:r w:rsidRPr="0027227B">
              <w:rPr>
                <w:rFonts w:cs="Calibri"/>
                <w:lang w:val="en-GB"/>
              </w:rPr>
              <w:t>, WT/DS577/R and Add.1, adopted 20 December 2021</w:t>
            </w:r>
          </w:p>
        </w:tc>
      </w:tr>
    </w:tbl>
    <w:p w14:paraId="018FCA7B" w14:textId="68518114" w:rsidR="00C83C37" w:rsidRDefault="00C83C37">
      <w:pPr>
        <w:spacing w:line="259" w:lineRule="auto"/>
        <w:jc w:val="left"/>
        <w:rPr>
          <w:rFonts w:cs="Calibri"/>
        </w:rPr>
      </w:pPr>
    </w:p>
    <w:p w14:paraId="19D1CCE3" w14:textId="77777777" w:rsidR="00C83C37" w:rsidRDefault="00C83C37">
      <w:pPr>
        <w:spacing w:line="259" w:lineRule="auto"/>
        <w:jc w:val="left"/>
        <w:rPr>
          <w:rFonts w:cs="Calibri"/>
        </w:rPr>
      </w:pPr>
      <w:r>
        <w:rPr>
          <w:rFonts w:cs="Calibri"/>
        </w:rPr>
        <w:br w:type="page"/>
      </w:r>
    </w:p>
    <w:p w14:paraId="04578E48" w14:textId="77777777" w:rsidR="0036629E" w:rsidRPr="00F71EA3" w:rsidRDefault="0036629E" w:rsidP="00EF6730">
      <w:pPr>
        <w:pStyle w:val="Heading3"/>
      </w:pPr>
      <w:bookmarkStart w:id="7" w:name="_Toc172904569"/>
      <w:r w:rsidRPr="00F71EA3">
        <w:lastRenderedPageBreak/>
        <w:t>List of Acronyms, Abbreviations and Short Forms</w:t>
      </w:r>
      <w:bookmarkEnd w:id="7"/>
    </w:p>
    <w:tbl>
      <w:tblPr>
        <w:tblStyle w:val="TableGrid"/>
        <w:tblW w:w="5000" w:type="pct"/>
        <w:tblLook w:val="04A0" w:firstRow="1" w:lastRow="0" w:firstColumn="1" w:lastColumn="0" w:noHBand="0" w:noVBand="1"/>
      </w:tblPr>
      <w:tblGrid>
        <w:gridCol w:w="2547"/>
        <w:gridCol w:w="6513"/>
      </w:tblGrid>
      <w:tr w:rsidR="0036629E" w:rsidRPr="00AE62EF" w14:paraId="7DF285AA" w14:textId="77777777" w:rsidTr="00A95A57">
        <w:trPr>
          <w:cantSplit/>
          <w:trHeight w:val="397"/>
          <w:tblHeader/>
        </w:trPr>
        <w:tc>
          <w:tcPr>
            <w:tcW w:w="2547" w:type="dxa"/>
            <w:shd w:val="clear" w:color="auto" w:fill="D9D9D9" w:themeFill="background1" w:themeFillShade="D9"/>
          </w:tcPr>
          <w:p w14:paraId="2DFA049C" w14:textId="77777777" w:rsidR="0036629E" w:rsidRPr="00AE62EF" w:rsidRDefault="0036629E" w:rsidP="00A95A57">
            <w:pPr>
              <w:pStyle w:val="THTableHeading"/>
              <w:jc w:val="center"/>
              <w:rPr>
                <w:rFonts w:cs="Calibri"/>
              </w:rPr>
            </w:pPr>
            <w:r w:rsidRPr="00AE62EF">
              <w:rPr>
                <w:rFonts w:cs="Calibri"/>
              </w:rPr>
              <w:t>Abbreviation</w:t>
            </w:r>
          </w:p>
        </w:tc>
        <w:tc>
          <w:tcPr>
            <w:tcW w:w="6513" w:type="dxa"/>
            <w:shd w:val="clear" w:color="auto" w:fill="D9D9D9" w:themeFill="background1" w:themeFillShade="D9"/>
          </w:tcPr>
          <w:p w14:paraId="6B8F9275" w14:textId="77777777" w:rsidR="0036629E" w:rsidRPr="00AE62EF" w:rsidRDefault="0036629E" w:rsidP="00A95A57">
            <w:pPr>
              <w:pStyle w:val="THTableHeading"/>
              <w:jc w:val="center"/>
              <w:rPr>
                <w:rFonts w:cs="Calibri"/>
              </w:rPr>
            </w:pPr>
            <w:r w:rsidRPr="00AE62EF">
              <w:rPr>
                <w:rFonts w:cs="Calibri"/>
              </w:rPr>
              <w:t>Full Form or Description</w:t>
            </w:r>
          </w:p>
        </w:tc>
      </w:tr>
      <w:tr w:rsidR="0036629E" w:rsidRPr="00AE62EF" w14:paraId="6621479D" w14:textId="77777777" w:rsidTr="00A95A57">
        <w:trPr>
          <w:cantSplit/>
          <w:trHeight w:val="397"/>
        </w:trPr>
        <w:tc>
          <w:tcPr>
            <w:tcW w:w="2547" w:type="dxa"/>
          </w:tcPr>
          <w:p w14:paraId="5BFED201" w14:textId="77777777" w:rsidR="0036629E" w:rsidRPr="00AE62EF" w:rsidRDefault="0036629E" w:rsidP="00A95A57">
            <w:pPr>
              <w:pStyle w:val="TTTableText"/>
              <w:rPr>
                <w:rFonts w:cs="Calibri"/>
              </w:rPr>
            </w:pPr>
            <w:r>
              <w:rPr>
                <w:rFonts w:cs="Calibri"/>
              </w:rPr>
              <w:t>Anti-Dumping Agreement</w:t>
            </w:r>
          </w:p>
        </w:tc>
        <w:tc>
          <w:tcPr>
            <w:tcW w:w="6513" w:type="dxa"/>
          </w:tcPr>
          <w:p w14:paraId="59CB44F5" w14:textId="77777777" w:rsidR="0036629E" w:rsidRPr="00AE62EF" w:rsidRDefault="0036629E" w:rsidP="00A95A57">
            <w:pPr>
              <w:pStyle w:val="TTTableText"/>
              <w:rPr>
                <w:rFonts w:cs="Calibri"/>
              </w:rPr>
            </w:pPr>
            <w:r>
              <w:rPr>
                <w:rFonts w:cs="Calibri"/>
                <w:lang w:eastAsia="en-AU"/>
              </w:rPr>
              <w:t>Agreement on the Implementation of Article VI of GATT 1994, Apr. 15, 1994, Marrakesh Agreement Establishing the World Trade Organization, Annex 1A, 1868 U.N.T.S. 201</w:t>
            </w:r>
          </w:p>
        </w:tc>
      </w:tr>
      <w:tr w:rsidR="0036629E" w:rsidRPr="00AE62EF" w14:paraId="2AABEB53" w14:textId="77777777" w:rsidTr="00A95A57">
        <w:trPr>
          <w:cantSplit/>
          <w:trHeight w:val="397"/>
        </w:trPr>
        <w:tc>
          <w:tcPr>
            <w:tcW w:w="2547" w:type="dxa"/>
          </w:tcPr>
          <w:p w14:paraId="25C53F5C" w14:textId="77777777" w:rsidR="0036629E" w:rsidRPr="00AE62EF" w:rsidRDefault="0036629E" w:rsidP="00A95A57">
            <w:pPr>
              <w:pStyle w:val="TTTableText"/>
              <w:rPr>
                <w:rFonts w:cs="Calibri"/>
              </w:rPr>
            </w:pPr>
            <w:r>
              <w:rPr>
                <w:rFonts w:cs="Calibri"/>
              </w:rPr>
              <w:t>DSU</w:t>
            </w:r>
          </w:p>
        </w:tc>
        <w:tc>
          <w:tcPr>
            <w:tcW w:w="6513" w:type="dxa"/>
          </w:tcPr>
          <w:p w14:paraId="1B1C606D" w14:textId="77777777" w:rsidR="0036629E" w:rsidRPr="00AE62EF" w:rsidRDefault="0036629E" w:rsidP="00A95A57">
            <w:pPr>
              <w:pStyle w:val="TTTableText"/>
              <w:rPr>
                <w:rFonts w:cs="Calibri"/>
              </w:rPr>
            </w:pPr>
            <w:r>
              <w:t>Understanding on Rules and Procedures Governing the Settlement of Disputes</w:t>
            </w:r>
          </w:p>
        </w:tc>
      </w:tr>
      <w:tr w:rsidR="0036629E" w:rsidRPr="00AE62EF" w14:paraId="5B3A070E" w14:textId="77777777" w:rsidTr="00A95A57">
        <w:trPr>
          <w:cantSplit/>
          <w:trHeight w:val="397"/>
        </w:trPr>
        <w:tc>
          <w:tcPr>
            <w:tcW w:w="2547" w:type="dxa"/>
          </w:tcPr>
          <w:p w14:paraId="206F8BB2" w14:textId="77777777" w:rsidR="0036629E" w:rsidRDefault="0036629E" w:rsidP="00A95A57">
            <w:pPr>
              <w:pStyle w:val="TTTableText"/>
              <w:rPr>
                <w:rFonts w:cs="Calibri"/>
              </w:rPr>
            </w:pPr>
            <w:r>
              <w:rPr>
                <w:rFonts w:cs="Calibri"/>
              </w:rPr>
              <w:t>GATT</w:t>
            </w:r>
          </w:p>
        </w:tc>
        <w:tc>
          <w:tcPr>
            <w:tcW w:w="6513" w:type="dxa"/>
          </w:tcPr>
          <w:p w14:paraId="724EFC82" w14:textId="77777777" w:rsidR="0036629E" w:rsidRDefault="0036629E" w:rsidP="00A95A57">
            <w:pPr>
              <w:pStyle w:val="TTTableText"/>
              <w:rPr>
                <w:rFonts w:cs="Calibri"/>
              </w:rPr>
            </w:pPr>
            <w:r>
              <w:rPr>
                <w:rFonts w:cs="Calibri"/>
                <w:lang w:eastAsia="en-AU"/>
              </w:rPr>
              <w:t>Final Act Embodying the Results of the Uruguay Round of Multilateral Trade Negotiations, Apr. 15, 1994, 1867 U.N.T.S. 14, 33 I.L.M. 1143 (1994)</w:t>
            </w:r>
          </w:p>
        </w:tc>
      </w:tr>
      <w:tr w:rsidR="0036629E" w:rsidRPr="00AE62EF" w14:paraId="07D69385" w14:textId="77777777" w:rsidTr="00A95A57">
        <w:trPr>
          <w:cantSplit/>
          <w:trHeight w:val="397"/>
        </w:trPr>
        <w:tc>
          <w:tcPr>
            <w:tcW w:w="2547" w:type="dxa"/>
          </w:tcPr>
          <w:p w14:paraId="5C2D796E" w14:textId="77777777" w:rsidR="0036629E" w:rsidRPr="00AE62EF" w:rsidRDefault="0036629E" w:rsidP="00A95A57">
            <w:pPr>
              <w:pStyle w:val="TTTableText"/>
              <w:rPr>
                <w:rFonts w:cs="Calibri"/>
              </w:rPr>
            </w:pPr>
            <w:r>
              <w:rPr>
                <w:rFonts w:cs="Calibri"/>
              </w:rPr>
              <w:t>Member</w:t>
            </w:r>
          </w:p>
        </w:tc>
        <w:tc>
          <w:tcPr>
            <w:tcW w:w="6513" w:type="dxa"/>
          </w:tcPr>
          <w:p w14:paraId="57984687" w14:textId="77777777" w:rsidR="0036629E" w:rsidRPr="00DB40FA" w:rsidRDefault="0036629E" w:rsidP="00A95A57">
            <w:pPr>
              <w:pStyle w:val="TTTableText"/>
              <w:rPr>
                <w:rFonts w:cs="Calibri"/>
                <w:highlight w:val="yellow"/>
              </w:rPr>
            </w:pPr>
            <w:r>
              <w:rPr>
                <w:rFonts w:cs="Calibri"/>
              </w:rPr>
              <w:t>Member of the World Trade Organization</w:t>
            </w:r>
          </w:p>
        </w:tc>
      </w:tr>
      <w:tr w:rsidR="0036629E" w:rsidRPr="00AE62EF" w14:paraId="6811E707" w14:textId="77777777" w:rsidTr="00A95A57">
        <w:trPr>
          <w:cantSplit/>
          <w:trHeight w:val="397"/>
        </w:trPr>
        <w:tc>
          <w:tcPr>
            <w:tcW w:w="2547" w:type="dxa"/>
          </w:tcPr>
          <w:p w14:paraId="4DE60D10" w14:textId="77777777" w:rsidR="0036629E" w:rsidRPr="00AE62EF" w:rsidRDefault="0036629E" w:rsidP="00A95A57">
            <w:pPr>
              <w:pStyle w:val="TTTableText"/>
              <w:rPr>
                <w:rFonts w:cs="Calibri"/>
              </w:rPr>
            </w:pPr>
            <w:r>
              <w:rPr>
                <w:rFonts w:cs="Calibri"/>
              </w:rPr>
              <w:t>WTO</w:t>
            </w:r>
          </w:p>
        </w:tc>
        <w:tc>
          <w:tcPr>
            <w:tcW w:w="6513" w:type="dxa"/>
          </w:tcPr>
          <w:p w14:paraId="0D8FFE0D" w14:textId="77777777" w:rsidR="0036629E" w:rsidRPr="00AE62EF" w:rsidRDefault="0036629E" w:rsidP="00A95A57">
            <w:pPr>
              <w:pStyle w:val="TTTableText"/>
              <w:rPr>
                <w:rFonts w:cs="Calibri"/>
              </w:rPr>
            </w:pPr>
            <w:r>
              <w:rPr>
                <w:rFonts w:cs="Calibri"/>
              </w:rPr>
              <w:t>World Trade Organization</w:t>
            </w:r>
          </w:p>
        </w:tc>
      </w:tr>
    </w:tbl>
    <w:p w14:paraId="11D8DB20" w14:textId="77777777" w:rsidR="0036629E" w:rsidRPr="00AE62EF" w:rsidRDefault="0036629E" w:rsidP="0036629E">
      <w:pPr>
        <w:pStyle w:val="BTNSSBodyTextNoSpacingSmall"/>
        <w:rPr>
          <w:rFonts w:cs="Calibri"/>
        </w:rPr>
      </w:pPr>
    </w:p>
    <w:p w14:paraId="2CA7D3A0" w14:textId="0149A6C7" w:rsidR="00DA6839" w:rsidRDefault="00DA6839">
      <w:pPr>
        <w:spacing w:line="259" w:lineRule="auto"/>
        <w:jc w:val="left"/>
        <w:rPr>
          <w:rFonts w:eastAsiaTheme="majorEastAsia" w:cs="Calibri"/>
          <w:b/>
          <w:caps/>
          <w:sz w:val="28"/>
          <w:szCs w:val="32"/>
        </w:rPr>
      </w:pPr>
      <w:r>
        <w:rPr>
          <w:rFonts w:cs="Calibri"/>
        </w:rPr>
        <w:br w:type="page"/>
      </w:r>
    </w:p>
    <w:p w14:paraId="27CE0D6D" w14:textId="2D4A3804" w:rsidR="00F71EA3" w:rsidRPr="00AE62EF" w:rsidRDefault="00285182" w:rsidP="00C83C37">
      <w:pPr>
        <w:pStyle w:val="Heading3"/>
        <w:jc w:val="left"/>
      </w:pPr>
      <w:bookmarkStart w:id="8" w:name="_Toc172904570"/>
      <w:r>
        <w:lastRenderedPageBreak/>
        <w:t>Question</w:t>
      </w:r>
      <w:r w:rsidR="001E0708">
        <w:t xml:space="preserve"> </w:t>
      </w:r>
      <w:r w:rsidR="00435DFC">
        <w:t>1</w:t>
      </w:r>
      <w:bookmarkEnd w:id="8"/>
    </w:p>
    <w:p w14:paraId="56B2BFD1" w14:textId="21F630A2" w:rsidR="000E3A98" w:rsidRPr="00BD01A7" w:rsidRDefault="00BD01A7" w:rsidP="00D90B80">
      <w:pPr>
        <w:pStyle w:val="P1-N1Paragraph1-Number1"/>
        <w:numPr>
          <w:ilvl w:val="0"/>
          <w:numId w:val="0"/>
        </w:numPr>
        <w:rPr>
          <w:rFonts w:cs="Calibri"/>
          <w:lang w:val="en-GB"/>
          <w14:ligatures w14:val="standardContextual"/>
        </w:rPr>
      </w:pPr>
      <w:r w:rsidRPr="00BD01A7">
        <w:t>In support of some of their arguments, the parties have submitted exhibits in which information that appears to be at the heart of the parties' arguments is redacted. In your view, what are the rules and principles that, in such instances, should guide the Panel's assessment of whether the authorities' establishment of the facts was proper and their evaluation of the facts was unbiased and objective?</w:t>
      </w:r>
    </w:p>
    <w:p w14:paraId="761191D2" w14:textId="60C2A5B0" w:rsidR="00B4284B" w:rsidRPr="001E0708" w:rsidRDefault="00285182" w:rsidP="001E0708">
      <w:pPr>
        <w:pStyle w:val="P1-N1Paragraph1-Number1"/>
        <w:numPr>
          <w:ilvl w:val="0"/>
          <w:numId w:val="0"/>
        </w:numPr>
        <w:rPr>
          <w:rFonts w:cs="Calibri"/>
          <w:b/>
          <w:bCs/>
          <w:sz w:val="28"/>
          <w:szCs w:val="28"/>
        </w:rPr>
      </w:pPr>
      <w:r w:rsidRPr="001E0708">
        <w:rPr>
          <w:rFonts w:cs="Calibri"/>
          <w:b/>
          <w:bCs/>
          <w:sz w:val="28"/>
          <w:szCs w:val="28"/>
        </w:rPr>
        <w:t>Response</w:t>
      </w:r>
    </w:p>
    <w:p w14:paraId="3BBB6DE5" w14:textId="68A0C160" w:rsidR="000C0D4C" w:rsidRDefault="00623261" w:rsidP="00783787">
      <w:pPr>
        <w:pStyle w:val="P1-N1Paragraph1-Number1"/>
      </w:pPr>
      <w:r>
        <w:t xml:space="preserve">For claims under the Anti-Dumping Agreement, the guiding principle for a panel </w:t>
      </w:r>
      <w:r w:rsidR="003818AE">
        <w:t xml:space="preserve">stems from the </w:t>
      </w:r>
      <w:r w:rsidR="00B27AAD">
        <w:t xml:space="preserve">very </w:t>
      </w:r>
      <w:r w:rsidR="003818AE">
        <w:t>provision identified in the Panel's question</w:t>
      </w:r>
      <w:r w:rsidR="00C56576">
        <w:t>, Article 17.6.</w:t>
      </w:r>
      <w:r w:rsidR="00B765C9">
        <w:t xml:space="preserve"> That is,</w:t>
      </w:r>
      <w:r w:rsidR="00C56576">
        <w:t xml:space="preserve"> </w:t>
      </w:r>
      <w:r w:rsidR="00B765C9">
        <w:t>t</w:t>
      </w:r>
      <w:r w:rsidR="00684594">
        <w:t xml:space="preserve">he guiding principle stems from the standard of review in the </w:t>
      </w:r>
      <w:r w:rsidR="005131FE">
        <w:t xml:space="preserve">Anti-Dumping Agreement – the task at hand is not </w:t>
      </w:r>
      <w:r w:rsidR="00010530">
        <w:t xml:space="preserve">to </w:t>
      </w:r>
      <w:r w:rsidR="005131FE">
        <w:t xml:space="preserve">undertake a </w:t>
      </w:r>
      <w:r w:rsidR="005131FE" w:rsidRPr="00A86A02">
        <w:rPr>
          <w:i/>
          <w:iCs/>
        </w:rPr>
        <w:t>de novo</w:t>
      </w:r>
      <w:r w:rsidR="005131FE">
        <w:t xml:space="preserve"> review. </w:t>
      </w:r>
      <w:r w:rsidR="001E3B94">
        <w:t xml:space="preserve">It is not to step into the shoes of the original decision maker, but rather to </w:t>
      </w:r>
      <w:r w:rsidR="00783787">
        <w:t xml:space="preserve">examine whether the investigating authority has adequately performed its investigative </w:t>
      </w:r>
      <w:r w:rsidR="00A86A02">
        <w:t>function and</w:t>
      </w:r>
      <w:r w:rsidR="00783787">
        <w:t xml:space="preserve"> has adequately explained how the evidence supports its conclusions.</w:t>
      </w:r>
      <w:r w:rsidR="009C5E31">
        <w:rPr>
          <w:rStyle w:val="FootnoteReference"/>
        </w:rPr>
        <w:footnoteReference w:id="2"/>
      </w:r>
    </w:p>
    <w:p w14:paraId="37ACF6EF" w14:textId="7BE886B2" w:rsidR="00120C43" w:rsidRDefault="00120C43" w:rsidP="00783787">
      <w:pPr>
        <w:pStyle w:val="P1-N1Paragraph1-Number1"/>
      </w:pPr>
      <w:r>
        <w:t xml:space="preserve">In this regard, </w:t>
      </w:r>
      <w:r w:rsidR="00CE1B81">
        <w:t xml:space="preserve">an investigating authority's </w:t>
      </w:r>
      <w:r>
        <w:t xml:space="preserve">establishment of a fact can, and must, be distinguished from the fact itself. </w:t>
      </w:r>
      <w:r w:rsidR="00FB757A">
        <w:t xml:space="preserve">Similarly, an investigating authority's evaluation of </w:t>
      </w:r>
      <w:r w:rsidR="00CE1B81">
        <w:t xml:space="preserve">evidence </w:t>
      </w:r>
      <w:r w:rsidR="00FB757A">
        <w:t>is a separate inquiry to</w:t>
      </w:r>
      <w:r w:rsidR="00E626B1">
        <w:t xml:space="preserve"> how a panel, if it were the original decision maker, would have </w:t>
      </w:r>
      <w:r w:rsidR="00CE1B81">
        <w:t>performed the same task</w:t>
      </w:r>
      <w:r w:rsidR="00E626B1">
        <w:t>.</w:t>
      </w:r>
    </w:p>
    <w:p w14:paraId="4547A752" w14:textId="761A5BAB" w:rsidR="0043106B" w:rsidRDefault="00860219" w:rsidP="00783787">
      <w:pPr>
        <w:pStyle w:val="P1-N1Paragraph1-Number1"/>
      </w:pPr>
      <w:r>
        <w:t xml:space="preserve">The </w:t>
      </w:r>
      <w:r w:rsidR="00CA18BB">
        <w:t>view</w:t>
      </w:r>
      <w:r>
        <w:t xml:space="preserve"> that a panel</w:t>
      </w:r>
      <w:r w:rsidR="007D69DC">
        <w:t xml:space="preserve"> should</w:t>
      </w:r>
      <w:r>
        <w:t xml:space="preserve"> </w:t>
      </w:r>
      <w:r w:rsidR="00D83034">
        <w:t xml:space="preserve">"not </w:t>
      </w:r>
      <w:r>
        <w:t xml:space="preserve">simply defer </w:t>
      </w:r>
      <w:r w:rsidR="00701C67">
        <w:t>to the conclusions of the investigating authority</w:t>
      </w:r>
      <w:r w:rsidR="00D83034">
        <w:t>"</w:t>
      </w:r>
      <w:r w:rsidR="00D12DC6">
        <w:rPr>
          <w:rStyle w:val="FootnoteReference"/>
        </w:rPr>
        <w:footnoteReference w:id="3"/>
      </w:r>
      <w:r w:rsidR="00701C67">
        <w:t xml:space="preserve"> does not necessarily require disclosure of redacted information. </w:t>
      </w:r>
      <w:r w:rsidR="00A82BB7">
        <w:t>A panel</w:t>
      </w:r>
      <w:r w:rsidR="006E38E6">
        <w:t xml:space="preserve">'s examination </w:t>
      </w:r>
      <w:r w:rsidR="00A82BB7">
        <w:t>c</w:t>
      </w:r>
      <w:r w:rsidR="006E38E6">
        <w:t xml:space="preserve">ould still be </w:t>
      </w:r>
      <w:r w:rsidR="009C5E31">
        <w:t>"</w:t>
      </w:r>
      <w:r w:rsidR="00701C67">
        <w:t>in-depth</w:t>
      </w:r>
      <w:r w:rsidR="009C5E31">
        <w:t>"</w:t>
      </w:r>
      <w:r w:rsidR="00701C67">
        <w:t xml:space="preserve"> and </w:t>
      </w:r>
      <w:r w:rsidR="009C5E31">
        <w:t>"</w:t>
      </w:r>
      <w:r w:rsidR="00701C67">
        <w:t>critical and searching</w:t>
      </w:r>
      <w:r w:rsidR="009C5E31">
        <w:t>"</w:t>
      </w:r>
      <w:r w:rsidR="00D17DAD">
        <w:rPr>
          <w:rStyle w:val="FootnoteReference"/>
        </w:rPr>
        <w:footnoteReference w:id="4"/>
      </w:r>
      <w:r w:rsidR="00D17DAD">
        <w:t xml:space="preserve"> </w:t>
      </w:r>
      <w:r w:rsidR="006E38E6">
        <w:t xml:space="preserve">notwithstanding </w:t>
      </w:r>
      <w:r w:rsidR="0043106B">
        <w:t xml:space="preserve">that certain information on which that conclusion is based is redacted. </w:t>
      </w:r>
    </w:p>
    <w:p w14:paraId="3B237A4F" w14:textId="4AF1E297" w:rsidR="003D068C" w:rsidRDefault="005E5A6D" w:rsidP="000E56EB">
      <w:pPr>
        <w:pStyle w:val="P1-N1Paragraph1-Number1"/>
        <w:rPr>
          <w:rFonts w:cs="Calibri"/>
          <w:lang w:val="en-GB"/>
          <w14:ligatures w14:val="standardContextual"/>
        </w:rPr>
      </w:pPr>
      <w:r>
        <w:t>T</w:t>
      </w:r>
      <w:r w:rsidR="00FC4DF1">
        <w:t xml:space="preserve">here are means </w:t>
      </w:r>
      <w:r w:rsidR="00B422C6">
        <w:t xml:space="preserve">by </w:t>
      </w:r>
      <w:r w:rsidR="00FC4DF1">
        <w:t xml:space="preserve">which a </w:t>
      </w:r>
      <w:r w:rsidR="004D2E4C">
        <w:t>panel</w:t>
      </w:r>
      <w:r w:rsidR="004D4A82">
        <w:t xml:space="preserve"> could </w:t>
      </w:r>
      <w:r w:rsidR="00FC4DF1">
        <w:t xml:space="preserve">gather information in order to assist its </w:t>
      </w:r>
      <w:r w:rsidR="004D2E4C">
        <w:t>task</w:t>
      </w:r>
      <w:r w:rsidR="00FC4DF1">
        <w:t xml:space="preserve">. </w:t>
      </w:r>
      <w:r w:rsidR="000E56EB">
        <w:rPr>
          <w:lang w:val="en-GB"/>
        </w:rPr>
        <w:t xml:space="preserve">Australia recalls </w:t>
      </w:r>
      <w:r w:rsidR="000E56EB" w:rsidRPr="0042604B">
        <w:rPr>
          <w:rFonts w:cs="Calibri"/>
          <w:lang w:val="en-GB"/>
          <w14:ligatures w14:val="standardContextual"/>
        </w:rPr>
        <w:t>that</w:t>
      </w:r>
      <w:r w:rsidR="000E56EB">
        <w:rPr>
          <w:rFonts w:cs="Calibri"/>
          <w:lang w:val="en-GB"/>
          <w14:ligatures w14:val="standardContextual"/>
        </w:rPr>
        <w:t xml:space="preserve"> </w:t>
      </w:r>
      <w:r w:rsidR="000E56EB" w:rsidRPr="0042604B">
        <w:rPr>
          <w:rFonts w:cs="Calibri"/>
          <w:lang w:val="en-GB"/>
          <w14:ligatures w14:val="standardContextual"/>
        </w:rPr>
        <w:t>Article 13</w:t>
      </w:r>
      <w:r w:rsidR="000E56EB">
        <w:rPr>
          <w:rFonts w:cs="Calibri"/>
          <w:lang w:val="en-GB"/>
          <w14:ligatures w14:val="standardContextual"/>
        </w:rPr>
        <w:t xml:space="preserve"> of the DSU </w:t>
      </w:r>
      <w:r w:rsidR="00692EF4">
        <w:t>"</w:t>
      </w:r>
      <w:r w:rsidR="000E56EB" w:rsidRPr="0042604B">
        <w:rPr>
          <w:rFonts w:cs="Calibri"/>
          <w:lang w:val="en-GB"/>
          <w14:ligatures w14:val="standardContextual"/>
        </w:rPr>
        <w:t>grants discretionary authority to panels to seek</w:t>
      </w:r>
      <w:r w:rsidR="000E56EB">
        <w:rPr>
          <w:rFonts w:cs="Calibri"/>
          <w:lang w:val="en-GB"/>
          <w14:ligatures w14:val="standardContextual"/>
        </w:rPr>
        <w:t xml:space="preserve"> </w:t>
      </w:r>
      <w:r w:rsidR="000E56EB" w:rsidRPr="0042604B">
        <w:rPr>
          <w:rFonts w:cs="Calibri"/>
          <w:lang w:val="en-GB"/>
          <w14:ligatures w14:val="standardContextual"/>
        </w:rPr>
        <w:t>information from relevant sources</w:t>
      </w:r>
      <w:r w:rsidR="000E56EB">
        <w:rPr>
          <w:rFonts w:cs="Calibri"/>
          <w:lang w:val="en-GB"/>
          <w14:ligatures w14:val="standardContextual"/>
        </w:rPr>
        <w:t>.</w:t>
      </w:r>
      <w:r w:rsidR="00692EF4">
        <w:t>"</w:t>
      </w:r>
      <w:r w:rsidR="000E56EB">
        <w:rPr>
          <w:rStyle w:val="FootnoteReference"/>
          <w:rFonts w:cs="Calibri"/>
          <w:lang w:val="en-GB"/>
          <w14:ligatures w14:val="standardContextual"/>
        </w:rPr>
        <w:footnoteReference w:id="5"/>
      </w:r>
      <w:r w:rsidR="000E56EB" w:rsidRPr="00B10F14">
        <w:rPr>
          <w:lang w:val="en-GB"/>
        </w:rPr>
        <w:t xml:space="preserve"> </w:t>
      </w:r>
      <w:r w:rsidR="000E56EB">
        <w:rPr>
          <w:lang w:val="en-GB"/>
        </w:rPr>
        <w:t>Where information necessary to a panel</w:t>
      </w:r>
      <w:r w:rsidR="000E56EB" w:rsidRPr="00BD01A7">
        <w:t>'</w:t>
      </w:r>
      <w:r w:rsidR="000E56EB">
        <w:t>s assessment</w:t>
      </w:r>
      <w:r w:rsidR="000E56EB">
        <w:rPr>
          <w:lang w:val="en-GB"/>
        </w:rPr>
        <w:t xml:space="preserve"> cannot be provided because of confidentiality requirements, the panel should seek alternative </w:t>
      </w:r>
      <w:r w:rsidR="000E56EB">
        <w:rPr>
          <w:lang w:val="en-GB"/>
        </w:rPr>
        <w:lastRenderedPageBreak/>
        <w:t>information from the relevant Member to fill the gap in the panel</w:t>
      </w:r>
      <w:r w:rsidR="000E56EB" w:rsidRPr="00BD01A7">
        <w:t>'</w:t>
      </w:r>
      <w:r w:rsidR="000E56EB">
        <w:rPr>
          <w:lang w:val="en-GB"/>
        </w:rPr>
        <w:t>s understanding.</w:t>
      </w:r>
      <w:r w:rsidR="00FC64F4">
        <w:rPr>
          <w:lang w:val="en-GB"/>
        </w:rPr>
        <w:t xml:space="preserve"> </w:t>
      </w:r>
      <w:bookmarkStart w:id="9" w:name="_Hlk171504987"/>
      <w:r w:rsidR="00B53398">
        <w:rPr>
          <w:rFonts w:cs="Calibri"/>
          <w:lang w:val="en-GB"/>
          <w14:ligatures w14:val="standardContextual"/>
        </w:rPr>
        <w:t>Th</w:t>
      </w:r>
      <w:r w:rsidR="00FC64F4">
        <w:rPr>
          <w:rFonts w:cs="Calibri"/>
          <w:lang w:val="en-GB"/>
          <w14:ligatures w14:val="standardContextual"/>
        </w:rPr>
        <w:t>e panel could</w:t>
      </w:r>
      <w:r w:rsidR="00B53398">
        <w:rPr>
          <w:rFonts w:cs="Calibri"/>
          <w:lang w:val="en-GB"/>
          <w14:ligatures w14:val="standardContextual"/>
        </w:rPr>
        <w:t xml:space="preserve"> also</w:t>
      </w:r>
      <w:r w:rsidR="00FC64F4">
        <w:rPr>
          <w:rFonts w:cs="Calibri"/>
          <w:lang w:val="en-GB"/>
          <w14:ligatures w14:val="standardContextual"/>
        </w:rPr>
        <w:t xml:space="preserve"> seek information from an alternative relevant source</w:t>
      </w:r>
      <w:r w:rsidR="00573B05">
        <w:rPr>
          <w:rFonts w:cs="Calibri"/>
          <w:lang w:val="en-GB"/>
          <w14:ligatures w14:val="standardContextual"/>
        </w:rPr>
        <w:t xml:space="preserve"> as </w:t>
      </w:r>
      <w:r w:rsidR="00573B05">
        <w:t>are no</w:t>
      </w:r>
      <w:r w:rsidR="0084611C">
        <w:t xml:space="preserve"> </w:t>
      </w:r>
      <w:r w:rsidR="00172D9D">
        <w:t>"</w:t>
      </w:r>
      <w:r w:rsidR="0084611C" w:rsidRPr="0084611C">
        <w:rPr>
          <w:i/>
          <w:iCs/>
        </w:rPr>
        <w:t>a</w:t>
      </w:r>
      <w:r w:rsidR="00573B05" w:rsidRPr="0084611C">
        <w:rPr>
          <w:i/>
          <w:iCs/>
        </w:rPr>
        <w:t xml:space="preserve"> priori</w:t>
      </w:r>
      <w:r w:rsidR="00573B05" w:rsidRPr="009739B2">
        <w:t xml:space="preserve"> restriction</w:t>
      </w:r>
      <w:r w:rsidR="00172D9D">
        <w:t>[</w:t>
      </w:r>
      <w:r w:rsidR="00573B05">
        <w:t>s</w:t>
      </w:r>
      <w:r w:rsidR="00172D9D">
        <w:t>]</w:t>
      </w:r>
      <w:r w:rsidR="00573B05" w:rsidRPr="009739B2">
        <w:t xml:space="preserve"> on the individua</w:t>
      </w:r>
      <w:r w:rsidR="00573B05">
        <w:t>l</w:t>
      </w:r>
      <w:r w:rsidR="00573B05" w:rsidRPr="009739B2">
        <w:t xml:space="preserve"> to whom, or body to which, </w:t>
      </w:r>
      <w:r w:rsidR="00E574F4">
        <w:t>[</w:t>
      </w:r>
      <w:r w:rsidR="00573B05">
        <w:t>a panel</w:t>
      </w:r>
      <w:r w:rsidR="00E574F4">
        <w:t>]</w:t>
      </w:r>
      <w:r w:rsidR="00573B05" w:rsidRPr="009739B2">
        <w:t xml:space="preserve"> might direct a request</w:t>
      </w:r>
      <w:bookmarkEnd w:id="9"/>
      <w:r w:rsidR="00573B05">
        <w:t>.</w:t>
      </w:r>
      <w:r w:rsidR="00E574F4">
        <w:t>"</w:t>
      </w:r>
      <w:r w:rsidR="00573B05">
        <w:rPr>
          <w:rStyle w:val="FootnoteReference"/>
        </w:rPr>
        <w:footnoteReference w:id="6"/>
      </w:r>
    </w:p>
    <w:p w14:paraId="02A58C3D" w14:textId="18A0E857" w:rsidR="0016207C" w:rsidRPr="0016207C" w:rsidRDefault="0016207C" w:rsidP="0016207C">
      <w:pPr>
        <w:pStyle w:val="P1-N1Paragraph1-Number1"/>
        <w:rPr>
          <w:rFonts w:cs="Calibri"/>
          <w:lang w:val="en-GB"/>
          <w14:ligatures w14:val="standardContextual"/>
        </w:rPr>
      </w:pPr>
      <w:r>
        <w:rPr>
          <w:rFonts w:cs="Calibri"/>
          <w:lang w:val="en-GB"/>
          <w14:ligatures w14:val="standardContextual"/>
        </w:rPr>
        <w:t>The panel must also be guided by affording disputing parties' due process.</w:t>
      </w:r>
      <w:r w:rsidR="00A30693">
        <w:rPr>
          <w:rStyle w:val="FootnoteReference"/>
          <w:rFonts w:cs="Calibri"/>
          <w:lang w:val="en-GB"/>
          <w14:ligatures w14:val="standardContextual"/>
        </w:rPr>
        <w:footnoteReference w:id="7"/>
      </w:r>
      <w:r>
        <w:rPr>
          <w:rFonts w:cs="Calibri"/>
          <w:lang w:val="en-GB"/>
          <w14:ligatures w14:val="standardContextual"/>
        </w:rPr>
        <w:t xml:space="preserve"> Where necessary, the panel could consider posing questions to parties to ensure each has a right to be heard on its treatment of redacted information, or request for further information. This method has been successfully used in past disputes. This would be particularly necessary should there be a dispute as to the extent of redactions</w:t>
      </w:r>
      <w:r w:rsidR="00573B05">
        <w:rPr>
          <w:rFonts w:cs="Calibri"/>
          <w:lang w:val="en-GB"/>
          <w14:ligatures w14:val="standardContextual"/>
        </w:rPr>
        <w:t>.</w:t>
      </w:r>
    </w:p>
    <w:p w14:paraId="200AE154" w14:textId="5C0B7E43" w:rsidR="00945650" w:rsidRPr="00B765C9" w:rsidRDefault="00B422C6" w:rsidP="00B765C9">
      <w:pPr>
        <w:pStyle w:val="P1-N1Paragraph1-Number1"/>
        <w:rPr>
          <w:rFonts w:cs="Calibri"/>
          <w:lang w:val="en-GB"/>
          <w14:ligatures w14:val="standardContextual"/>
        </w:rPr>
      </w:pPr>
      <w:r>
        <w:rPr>
          <w:lang w:val="en-GB"/>
        </w:rPr>
        <w:t>T</w:t>
      </w:r>
      <w:r w:rsidR="00FC6A2D" w:rsidRPr="00217EA1">
        <w:rPr>
          <w:lang w:val="en-GB"/>
        </w:rPr>
        <w:t xml:space="preserve">here are also </w:t>
      </w:r>
      <w:r w:rsidR="0032369D" w:rsidRPr="00217EA1">
        <w:rPr>
          <w:lang w:val="en-GB"/>
        </w:rPr>
        <w:t>important guiding principle</w:t>
      </w:r>
      <w:r w:rsidR="00FC6A2D" w:rsidRPr="00217EA1">
        <w:rPr>
          <w:lang w:val="en-GB"/>
        </w:rPr>
        <w:t>s for WTO Members</w:t>
      </w:r>
      <w:r w:rsidR="00EE7FCE" w:rsidRPr="00217EA1">
        <w:rPr>
          <w:lang w:val="en-GB"/>
        </w:rPr>
        <w:t xml:space="preserve"> in the dispute process.</w:t>
      </w:r>
      <w:r w:rsidR="00FC6A2D" w:rsidRPr="00217EA1">
        <w:rPr>
          <w:lang w:val="en-GB"/>
        </w:rPr>
        <w:t xml:space="preserve"> </w:t>
      </w:r>
      <w:r w:rsidR="00EE7FCE" w:rsidRPr="00217EA1">
        <w:rPr>
          <w:lang w:val="en-GB"/>
        </w:rPr>
        <w:t xml:space="preserve">In particular, </w:t>
      </w:r>
      <w:r w:rsidR="001364B2" w:rsidRPr="00217EA1">
        <w:rPr>
          <w:lang w:val="en-GB"/>
        </w:rPr>
        <w:t xml:space="preserve">a </w:t>
      </w:r>
      <w:proofErr w:type="gramStart"/>
      <w:r w:rsidR="000E56EB" w:rsidRPr="00217EA1">
        <w:rPr>
          <w:lang w:val="en-GB"/>
        </w:rPr>
        <w:t>Member</w:t>
      </w:r>
      <w:proofErr w:type="gramEnd"/>
      <w:r w:rsidR="000E56EB" w:rsidRPr="00217EA1">
        <w:rPr>
          <w:lang w:val="en-GB"/>
        </w:rPr>
        <w:t xml:space="preserve"> is required to act in good faith </w:t>
      </w:r>
      <w:r w:rsidR="000E56EB">
        <w:t xml:space="preserve">in </w:t>
      </w:r>
      <w:r>
        <w:t xml:space="preserve">its </w:t>
      </w:r>
      <w:r w:rsidR="000E56EB">
        <w:t>conduct during</w:t>
      </w:r>
      <w:r w:rsidR="00770BAD">
        <w:t xml:space="preserve"> a</w:t>
      </w:r>
      <w:r w:rsidR="000E56EB">
        <w:t xml:space="preserve"> dispute settlement proceeding</w:t>
      </w:r>
      <w:r w:rsidR="001364B2">
        <w:t>, as required</w:t>
      </w:r>
      <w:r w:rsidR="000E56EB">
        <w:t xml:space="preserve"> by</w:t>
      </w:r>
      <w:r w:rsidR="000E56EB" w:rsidRPr="00217EA1">
        <w:rPr>
          <w:lang w:val="en-GB"/>
        </w:rPr>
        <w:t xml:space="preserve"> Article 3.</w:t>
      </w:r>
      <w:r w:rsidR="00C268E2">
        <w:rPr>
          <w:lang w:val="en-GB"/>
        </w:rPr>
        <w:t>10</w:t>
      </w:r>
      <w:r w:rsidR="000E56EB" w:rsidRPr="00217EA1">
        <w:rPr>
          <w:lang w:val="en-GB"/>
        </w:rPr>
        <w:t xml:space="preserve"> of the DSU.</w:t>
      </w:r>
      <w:r w:rsidR="000E56EB">
        <w:rPr>
          <w:rStyle w:val="FootnoteReference"/>
          <w:lang w:val="en-GB"/>
        </w:rPr>
        <w:footnoteReference w:id="8"/>
      </w:r>
      <w:r w:rsidR="00C47102" w:rsidRPr="00217EA1">
        <w:rPr>
          <w:lang w:val="en-GB"/>
        </w:rPr>
        <w:t xml:space="preserve"> </w:t>
      </w:r>
      <w:r w:rsidR="001364B2" w:rsidRPr="00217EA1">
        <w:rPr>
          <w:lang w:val="en-GB"/>
        </w:rPr>
        <w:t xml:space="preserve">This </w:t>
      </w:r>
      <w:r w:rsidR="008B72F7" w:rsidRPr="00217EA1">
        <w:rPr>
          <w:lang w:val="en-GB"/>
        </w:rPr>
        <w:t xml:space="preserve">includes any decision to redact information in </w:t>
      </w:r>
      <w:r w:rsidR="0060328D">
        <w:rPr>
          <w:lang w:val="en-GB"/>
        </w:rPr>
        <w:t>p</w:t>
      </w:r>
      <w:r w:rsidR="008B72F7" w:rsidRPr="00217EA1">
        <w:rPr>
          <w:lang w:val="en-GB"/>
        </w:rPr>
        <w:t>anel proceedings.</w:t>
      </w:r>
      <w:r w:rsidR="0060328D">
        <w:rPr>
          <w:lang w:val="en-GB"/>
        </w:rPr>
        <w:t xml:space="preserve"> </w:t>
      </w:r>
      <w:bookmarkEnd w:id="0"/>
      <w:r w:rsidR="00D47D66" w:rsidRPr="00B765C9">
        <w:rPr>
          <w:lang w:val="en-GB"/>
        </w:rPr>
        <w:t xml:space="preserve"> </w:t>
      </w:r>
    </w:p>
    <w:sectPr w:rsidR="00945650" w:rsidRPr="00B765C9" w:rsidSect="008F5B14">
      <w:headerReference w:type="default" r:id="rId8"/>
      <w:footerReference w:type="default" r:id="rId9"/>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9F6A6" w14:textId="77777777" w:rsidR="004C18E2" w:rsidRDefault="004C18E2" w:rsidP="00F71EA3">
      <w:pPr>
        <w:spacing w:after="0" w:line="240" w:lineRule="auto"/>
      </w:pPr>
      <w:r>
        <w:separator/>
      </w:r>
    </w:p>
  </w:endnote>
  <w:endnote w:type="continuationSeparator" w:id="0">
    <w:p w14:paraId="2A062AE6" w14:textId="77777777" w:rsidR="004C18E2" w:rsidRDefault="004C18E2" w:rsidP="00F71EA3">
      <w:pPr>
        <w:spacing w:after="0" w:line="240" w:lineRule="auto"/>
      </w:pPr>
      <w:r>
        <w:continuationSeparator/>
      </w:r>
    </w:p>
  </w:endnote>
  <w:endnote w:type="continuationNotice" w:id="1">
    <w:p w14:paraId="07CBEED8" w14:textId="77777777" w:rsidR="004D3938" w:rsidRDefault="004D39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72D8B" w14:textId="77777777" w:rsidR="00635A10" w:rsidRDefault="00635A10">
    <w:pPr>
      <w:pStyle w:val="Footer"/>
    </w:pPr>
    <w:r>
      <w:ptab w:relativeTo="margin" w:alignment="right" w:leader="none"/>
    </w:r>
    <w:r w:rsidRPr="00006269">
      <w:fldChar w:fldCharType="begin"/>
    </w:r>
    <w:r w:rsidRPr="00006269">
      <w:instrText xml:space="preserve"> PAGE   \* MERGEFORMAT </w:instrText>
    </w:r>
    <w:r w:rsidRPr="00006269">
      <w:fldChar w:fldCharType="separate"/>
    </w:r>
    <w:r w:rsidRPr="00006269">
      <w:rPr>
        <w:noProof/>
      </w:rPr>
      <w:t>1</w:t>
    </w:r>
    <w:r w:rsidRPr="0000626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7BE60" w14:textId="77777777" w:rsidR="004C18E2" w:rsidRDefault="004C18E2" w:rsidP="00F71EA3">
      <w:pPr>
        <w:spacing w:after="0" w:line="240" w:lineRule="auto"/>
      </w:pPr>
      <w:r>
        <w:separator/>
      </w:r>
    </w:p>
  </w:footnote>
  <w:footnote w:type="continuationSeparator" w:id="0">
    <w:p w14:paraId="3E2CD4A9" w14:textId="77777777" w:rsidR="004C18E2" w:rsidRDefault="004C18E2" w:rsidP="00F71EA3">
      <w:pPr>
        <w:spacing w:after="0" w:line="240" w:lineRule="auto"/>
      </w:pPr>
      <w:r>
        <w:continuationSeparator/>
      </w:r>
    </w:p>
  </w:footnote>
  <w:footnote w:type="continuationNotice" w:id="1">
    <w:p w14:paraId="6BD3603C" w14:textId="77777777" w:rsidR="004D3938" w:rsidRDefault="004D3938">
      <w:pPr>
        <w:spacing w:after="0" w:line="240" w:lineRule="auto"/>
      </w:pPr>
    </w:p>
  </w:footnote>
  <w:footnote w:id="2">
    <w:p w14:paraId="7A275E82" w14:textId="602D0942" w:rsidR="009C5E31" w:rsidRDefault="009C5E31">
      <w:pPr>
        <w:pStyle w:val="FootnoteText"/>
      </w:pPr>
      <w:r>
        <w:rPr>
          <w:rStyle w:val="FootnoteReference"/>
        </w:rPr>
        <w:footnoteRef/>
      </w:r>
      <w:r>
        <w:t xml:space="preserve"> Appellate Body Report, </w:t>
      </w:r>
      <w:r w:rsidRPr="009C5E31">
        <w:rPr>
          <w:i/>
          <w:iCs/>
        </w:rPr>
        <w:t>China — HP-SSST (Japan)</w:t>
      </w:r>
      <w:r>
        <w:t xml:space="preserve">, para. 5.255. </w:t>
      </w:r>
    </w:p>
  </w:footnote>
  <w:footnote w:id="3">
    <w:p w14:paraId="55A4EBAA" w14:textId="6A4355E6" w:rsidR="00D12DC6" w:rsidRDefault="00D12DC6">
      <w:pPr>
        <w:pStyle w:val="FootnoteText"/>
      </w:pPr>
      <w:r>
        <w:rPr>
          <w:rStyle w:val="FootnoteReference"/>
        </w:rPr>
        <w:footnoteRef/>
      </w:r>
      <w:r>
        <w:t xml:space="preserve"> Panel Report, </w:t>
      </w:r>
      <w:r w:rsidRPr="009C5E31">
        <w:rPr>
          <w:i/>
          <w:iCs/>
        </w:rPr>
        <w:t>Morocco - Hot-Rolled Steel (Turkey)</w:t>
      </w:r>
      <w:r>
        <w:t>, para. 7.2.</w:t>
      </w:r>
    </w:p>
  </w:footnote>
  <w:footnote w:id="4">
    <w:p w14:paraId="6F477F04" w14:textId="4EF78041" w:rsidR="00D17DAD" w:rsidRDefault="00D17DAD" w:rsidP="00D17DAD">
      <w:pPr>
        <w:pStyle w:val="FootnoteText"/>
      </w:pPr>
      <w:r>
        <w:rPr>
          <w:rStyle w:val="FootnoteReference"/>
        </w:rPr>
        <w:footnoteRef/>
      </w:r>
      <w:r>
        <w:t xml:space="preserve"> Panel Report, </w:t>
      </w:r>
      <w:r w:rsidRPr="009C5E31">
        <w:rPr>
          <w:i/>
          <w:iCs/>
        </w:rPr>
        <w:t>Morocco - Hot-Rolled Steel (Turkey)</w:t>
      </w:r>
      <w:r>
        <w:t>, para. 7.2.</w:t>
      </w:r>
      <w:r w:rsidR="00127BF7">
        <w:t xml:space="preserve"> (footnote omitted)</w:t>
      </w:r>
    </w:p>
  </w:footnote>
  <w:footnote w:id="5">
    <w:p w14:paraId="55EEF1AC" w14:textId="5C20FCC5" w:rsidR="000E56EB" w:rsidRPr="00633CEF" w:rsidRDefault="000E56EB" w:rsidP="000E56EB">
      <w:pPr>
        <w:pStyle w:val="FootnoteText"/>
      </w:pPr>
      <w:r>
        <w:rPr>
          <w:rStyle w:val="FootnoteReference"/>
        </w:rPr>
        <w:footnoteRef/>
      </w:r>
      <w:r>
        <w:t xml:space="preserve"> Panel Report, </w:t>
      </w:r>
      <w:r w:rsidRPr="00633CEF">
        <w:rPr>
          <w:i/>
          <w:iCs/>
        </w:rPr>
        <w:t>US — Ripe Olives from Spain</w:t>
      </w:r>
      <w:r>
        <w:t>, para. 7.200.</w:t>
      </w:r>
      <w:r w:rsidR="0050495C">
        <w:t xml:space="preserve"> (footnote omitted)</w:t>
      </w:r>
    </w:p>
  </w:footnote>
  <w:footnote w:id="6">
    <w:p w14:paraId="7ED97961" w14:textId="2333A289" w:rsidR="00573B05" w:rsidRDefault="00573B05" w:rsidP="00573B05">
      <w:pPr>
        <w:pStyle w:val="FootnoteText"/>
      </w:pPr>
      <w:r>
        <w:rPr>
          <w:rStyle w:val="FootnoteReference"/>
        </w:rPr>
        <w:footnoteRef/>
      </w:r>
      <w:r>
        <w:t xml:space="preserve"> Panel Report</w:t>
      </w:r>
      <w:r w:rsidR="00687855">
        <w:t>s</w:t>
      </w:r>
      <w:r>
        <w:t xml:space="preserve">, </w:t>
      </w:r>
      <w:r w:rsidRPr="007244DE">
        <w:rPr>
          <w:i/>
          <w:iCs/>
        </w:rPr>
        <w:t>Australia – Tobacco Plain Packaging</w:t>
      </w:r>
      <w:r>
        <w:t>, para. 1.91.</w:t>
      </w:r>
      <w:r w:rsidR="00E574F4">
        <w:t xml:space="preserve"> (footnote omitted)</w:t>
      </w:r>
    </w:p>
  </w:footnote>
  <w:footnote w:id="7">
    <w:p w14:paraId="5D88FAE0" w14:textId="3A172F66" w:rsidR="00A30693" w:rsidRDefault="00A30693">
      <w:pPr>
        <w:pStyle w:val="FootnoteText"/>
      </w:pPr>
      <w:r>
        <w:rPr>
          <w:rStyle w:val="FootnoteReference"/>
        </w:rPr>
        <w:footnoteRef/>
      </w:r>
      <w:r>
        <w:t xml:space="preserve"> Appellate Body Report, </w:t>
      </w:r>
      <w:r w:rsidRPr="00A30693">
        <w:rPr>
          <w:i/>
          <w:iCs/>
        </w:rPr>
        <w:t>Chile – Price Band System</w:t>
      </w:r>
      <w:r>
        <w:t>, para. 176.</w:t>
      </w:r>
    </w:p>
  </w:footnote>
  <w:footnote w:id="8">
    <w:p w14:paraId="4ABA2B26" w14:textId="77777777" w:rsidR="000E56EB" w:rsidRPr="00DD4D5C" w:rsidRDefault="000E56EB" w:rsidP="000E56EB">
      <w:pPr>
        <w:pStyle w:val="FootnoteText"/>
      </w:pPr>
      <w:r>
        <w:rPr>
          <w:rStyle w:val="FootnoteReference"/>
        </w:rPr>
        <w:footnoteRef/>
      </w:r>
      <w:r>
        <w:t xml:space="preserve"> Appellate Body Report, </w:t>
      </w:r>
      <w:r w:rsidRPr="00DD4D5C">
        <w:rPr>
          <w:i/>
          <w:iCs/>
        </w:rPr>
        <w:t>Canada — Continued Suspension</w:t>
      </w:r>
      <w:r>
        <w:t>, para. 313.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7BFF" w14:textId="4BE0653A" w:rsidR="00635A10" w:rsidRPr="00DA6839" w:rsidRDefault="007F70BA">
    <w:pPr>
      <w:pStyle w:val="Header"/>
      <w:rPr>
        <w:i/>
        <w:iCs/>
      </w:rPr>
    </w:pPr>
    <w:r w:rsidRPr="007F70BA">
      <w:rPr>
        <w:i/>
        <w:iCs/>
      </w:rPr>
      <w:t xml:space="preserve"> </w:t>
    </w:r>
    <w:r w:rsidRPr="003E5AB2">
      <w:rPr>
        <w:i/>
        <w:iCs/>
      </w:rPr>
      <w:t>United States — Anti-</w:t>
    </w:r>
    <w:r>
      <w:rPr>
        <w:i/>
        <w:iCs/>
      </w:rPr>
      <w:t>D</w:t>
    </w:r>
    <w:r w:rsidRPr="003E5AB2">
      <w:rPr>
        <w:i/>
        <w:iCs/>
      </w:rPr>
      <w:t xml:space="preserve">umping </w:t>
    </w:r>
    <w:r>
      <w:rPr>
        <w:i/>
        <w:iCs/>
      </w:rPr>
      <w:t>M</w:t>
    </w:r>
    <w:r w:rsidRPr="003E5AB2">
      <w:rPr>
        <w:i/>
        <w:iCs/>
      </w:rPr>
      <w:t>easure</w:t>
    </w:r>
    <w:r>
      <w:rPr>
        <w:i/>
        <w:iCs/>
      </w:rPr>
      <w:t xml:space="preserve"> on Oil</w:t>
    </w:r>
    <w:r w:rsidR="00E07D44">
      <w:rPr>
        <w:i/>
        <w:iCs/>
      </w:rPr>
      <w:tab/>
    </w:r>
    <w:r w:rsidR="00635A10" w:rsidRPr="00DA6839">
      <w:rPr>
        <w:i/>
        <w:iCs/>
      </w:rPr>
      <w:tab/>
    </w:r>
    <w:r w:rsidR="005A3AE3" w:rsidRPr="00DA6839">
      <w:rPr>
        <w:i/>
        <w:iCs/>
      </w:rPr>
      <w:t>Australia's Responses to Questions from the</w:t>
    </w:r>
  </w:p>
  <w:p w14:paraId="10F3C15A" w14:textId="0799C616" w:rsidR="00635A10" w:rsidRPr="00DA6839" w:rsidRDefault="00E07D44">
    <w:pPr>
      <w:pStyle w:val="Header"/>
      <w:rPr>
        <w:i/>
        <w:iCs/>
      </w:rPr>
    </w:pPr>
    <w:r w:rsidRPr="003E5AB2">
      <w:rPr>
        <w:i/>
        <w:iCs/>
      </w:rPr>
      <w:t>Country Tubular Goods from Argentina</w:t>
    </w:r>
    <w:r>
      <w:rPr>
        <w:i/>
        <w:iCs/>
      </w:rPr>
      <w:t xml:space="preserve"> </w:t>
    </w:r>
    <w:r>
      <w:t>(DS617)</w:t>
    </w:r>
    <w:r w:rsidRPr="000E24A1">
      <w:rPr>
        <w:i/>
        <w:iCs/>
      </w:rPr>
      <w:tab/>
    </w:r>
    <w:r w:rsidR="00635A10" w:rsidRPr="00DA6839">
      <w:rPr>
        <w:i/>
        <w:iCs/>
      </w:rPr>
      <w:tab/>
    </w:r>
    <w:r w:rsidR="005A3AE3" w:rsidRPr="00DA6839">
      <w:rPr>
        <w:i/>
        <w:iCs/>
      </w:rPr>
      <w:t>Panel following the Third Party Session</w:t>
    </w:r>
  </w:p>
  <w:p w14:paraId="724D59C2" w14:textId="02569444" w:rsidR="00635A10" w:rsidRPr="000E24A1" w:rsidRDefault="00635A10">
    <w:pPr>
      <w:pStyle w:val="Header"/>
      <w:rPr>
        <w:i/>
        <w:iCs/>
      </w:rPr>
    </w:pPr>
    <w:r w:rsidRPr="00DA6839">
      <w:rPr>
        <w:i/>
        <w:iCs/>
      </w:rPr>
      <w:tab/>
    </w:r>
    <w:r w:rsidRPr="00DA6839">
      <w:rPr>
        <w:i/>
        <w:iCs/>
      </w:rPr>
      <w:tab/>
    </w:r>
    <w:r w:rsidR="003057EA">
      <w:rPr>
        <w:i/>
        <w:iCs/>
      </w:rPr>
      <w:t>2</w:t>
    </w:r>
    <w:r w:rsidR="0054420D">
      <w:rPr>
        <w:i/>
        <w:iCs/>
      </w:rPr>
      <w:t>6</w:t>
    </w:r>
    <w:r w:rsidR="005A3AE3" w:rsidRPr="00DA6839">
      <w:rPr>
        <w:i/>
        <w:iCs/>
      </w:rPr>
      <w:t xml:space="preserve"> </w:t>
    </w:r>
    <w:r w:rsidR="00E07D44">
      <w:rPr>
        <w:i/>
        <w:iCs/>
      </w:rPr>
      <w:t>July</w:t>
    </w:r>
    <w:r w:rsidR="007A24C5" w:rsidRPr="00DA6839">
      <w:rPr>
        <w:i/>
        <w:iCs/>
      </w:rPr>
      <w:t xml:space="preserve"> 2024</w:t>
    </w:r>
  </w:p>
  <w:p w14:paraId="1C794CEF" w14:textId="77777777" w:rsidR="00635A10" w:rsidRPr="000E24A1" w:rsidRDefault="00635A10">
    <w:pPr>
      <w:pStyle w:val="Header"/>
      <w:rPr>
        <w:i/>
        <w:iCs/>
      </w:rPr>
    </w:pPr>
    <w:r w:rsidRPr="000E24A1">
      <w:rPr>
        <w:i/>
        <w:iCs/>
      </w:rPr>
      <w:tab/>
    </w:r>
    <w:r w:rsidRPr="000E24A1">
      <w:rPr>
        <w:i/>
        <w:iCs/>
      </w:rPr>
      <w:tab/>
    </w:r>
  </w:p>
  <w:p w14:paraId="74891E33" w14:textId="77777777" w:rsidR="00635A10" w:rsidRPr="000E24A1" w:rsidRDefault="00635A10">
    <w:pPr>
      <w:pStyle w:val="Header"/>
      <w:rPr>
        <w:i/>
        <w:iCs/>
      </w:rPr>
    </w:pPr>
    <w:r w:rsidRPr="000E24A1">
      <w:rPr>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A4596"/>
    <w:multiLevelType w:val="multilevel"/>
    <w:tmpl w:val="2AFED2AA"/>
    <w:lvl w:ilvl="0">
      <w:start w:val="1"/>
      <w:numFmt w:val="upperRoman"/>
      <w:pStyle w:val="HL1HeadingLevel1"/>
      <w:lvlText w:val="%1."/>
      <w:lvlJc w:val="left"/>
      <w:pPr>
        <w:tabs>
          <w:tab w:val="num" w:pos="851"/>
        </w:tabs>
        <w:ind w:left="851" w:hanging="851"/>
      </w:pPr>
      <w:rPr>
        <w:rFonts w:hint="default"/>
      </w:rPr>
    </w:lvl>
    <w:lvl w:ilvl="1">
      <w:start w:val="1"/>
      <w:numFmt w:val="upperLetter"/>
      <w:pStyle w:val="HL2HeadingLevel2"/>
      <w:lvlText w:val="%2."/>
      <w:lvlJc w:val="left"/>
      <w:pPr>
        <w:tabs>
          <w:tab w:val="num" w:pos="851"/>
        </w:tabs>
        <w:ind w:left="851" w:hanging="851"/>
      </w:pPr>
      <w:rPr>
        <w:rFonts w:hint="default"/>
        <w:sz w:val="24"/>
        <w:szCs w:val="24"/>
      </w:rPr>
    </w:lvl>
    <w:lvl w:ilvl="2">
      <w:start w:val="1"/>
      <w:numFmt w:val="decimal"/>
      <w:pStyle w:val="HL3HeadingLevel3"/>
      <w:lvlText w:val="%3."/>
      <w:lvlJc w:val="left"/>
      <w:pPr>
        <w:tabs>
          <w:tab w:val="num" w:pos="2553"/>
        </w:tabs>
        <w:ind w:left="2553" w:hanging="851"/>
      </w:pPr>
      <w:rPr>
        <w:rFonts w:hint="default"/>
      </w:rPr>
    </w:lvl>
    <w:lvl w:ilvl="3">
      <w:start w:val="1"/>
      <w:numFmt w:val="lowerLetter"/>
      <w:pStyle w:val="HL4HeadingLevel4"/>
      <w:lvlText w:val="(%4)"/>
      <w:lvlJc w:val="left"/>
      <w:pPr>
        <w:tabs>
          <w:tab w:val="num" w:pos="3404"/>
        </w:tabs>
        <w:ind w:left="3404" w:hanging="851"/>
      </w:pPr>
      <w:rPr>
        <w:rFonts w:hint="default"/>
        <w:u w:val="single"/>
      </w:rPr>
    </w:lvl>
    <w:lvl w:ilvl="4">
      <w:start w:val="1"/>
      <w:numFmt w:val="lowerRoman"/>
      <w:pStyle w:val="HL5HeadingLevel5"/>
      <w:lvlText w:val="%5."/>
      <w:lvlJc w:val="left"/>
      <w:pPr>
        <w:tabs>
          <w:tab w:val="num" w:pos="4255"/>
        </w:tabs>
        <w:ind w:left="4255" w:hanging="851"/>
      </w:pPr>
      <w:rPr>
        <w:rFonts w:hint="default"/>
      </w:rPr>
    </w:lvl>
    <w:lvl w:ilvl="5">
      <w:start w:val="1"/>
      <w:numFmt w:val="upperLetter"/>
      <w:pStyle w:val="HL6HeadingLevel6"/>
      <w:lvlText w:val="(%6)"/>
      <w:lvlJc w:val="left"/>
      <w:pPr>
        <w:tabs>
          <w:tab w:val="num" w:pos="5103"/>
        </w:tabs>
        <w:ind w:left="5103" w:hanging="848"/>
      </w:pPr>
      <w:rPr>
        <w:rFonts w:hint="default"/>
      </w:rPr>
    </w:lvl>
    <w:lvl w:ilvl="6">
      <w:start w:val="1"/>
      <w:numFmt w:val="decimal"/>
      <w:pStyle w:val="HL7HeadingLevel7"/>
      <w:lvlText w:val="(%7)"/>
      <w:lvlJc w:val="left"/>
      <w:pPr>
        <w:tabs>
          <w:tab w:val="num" w:pos="5954"/>
        </w:tabs>
        <w:ind w:left="5954" w:hanging="851"/>
      </w:pPr>
      <w:rPr>
        <w:rFonts w:hint="default"/>
      </w:rPr>
    </w:lvl>
    <w:lvl w:ilvl="7">
      <w:start w:val="1"/>
      <w:numFmt w:val="lowerLetter"/>
      <w:pStyle w:val="HL8HeadingLevel8"/>
      <w:lvlText w:val="%8."/>
      <w:lvlJc w:val="left"/>
      <w:pPr>
        <w:tabs>
          <w:tab w:val="num" w:pos="6804"/>
        </w:tabs>
        <w:ind w:left="6804" w:hanging="850"/>
      </w:pPr>
      <w:rPr>
        <w:rFonts w:hint="default"/>
      </w:rPr>
    </w:lvl>
    <w:lvl w:ilvl="8">
      <w:start w:val="1"/>
      <w:numFmt w:val="lowerRoman"/>
      <w:pStyle w:val="HL9HeadingLevel9"/>
      <w:lvlText w:val="%9)"/>
      <w:lvlJc w:val="left"/>
      <w:pPr>
        <w:tabs>
          <w:tab w:val="num" w:pos="7655"/>
        </w:tabs>
        <w:ind w:left="7655" w:hanging="851"/>
      </w:pPr>
      <w:rPr>
        <w:rFonts w:hint="default"/>
      </w:rPr>
    </w:lvl>
  </w:abstractNum>
  <w:abstractNum w:abstractNumId="1" w15:restartNumberingAfterBreak="0">
    <w:nsid w:val="28243105"/>
    <w:multiLevelType w:val="hybridMultilevel"/>
    <w:tmpl w:val="4CD859C8"/>
    <w:lvl w:ilvl="0" w:tplc="0C09000F">
      <w:start w:val="1"/>
      <w:numFmt w:val="decimal"/>
      <w:pStyle w:val="P1-N1Paragraph1-Number1"/>
      <w:lvlText w:val="%1."/>
      <w:lvlJc w:val="left"/>
      <w:pPr>
        <w:tabs>
          <w:tab w:val="num" w:pos="851"/>
        </w:tabs>
        <w:ind w:left="0" w:firstLine="0"/>
      </w:pPr>
      <w:rPr>
        <w:rFonts w:hint="default"/>
        <w:b w:val="0"/>
        <w:bCs w:val="0"/>
        <w:i w:val="0"/>
        <w:iCs w:val="0"/>
        <w:color w:val="auto"/>
        <w:vertAlign w:val="baseline"/>
      </w:rPr>
    </w:lvl>
    <w:lvl w:ilvl="1" w:tplc="0C090019">
      <w:start w:val="1"/>
      <w:numFmt w:val="lowerLetter"/>
      <w:pStyle w:val="P2-B1Paragraph2-Bullet1"/>
      <w:lvlText w:val="%2."/>
      <w:lvlJc w:val="left"/>
      <w:pPr>
        <w:ind w:left="1211" w:hanging="360"/>
      </w:pPr>
    </w:lvl>
    <w:lvl w:ilvl="2" w:tplc="9F3EA8EE">
      <w:start w:val="1"/>
      <w:numFmt w:val="bullet"/>
      <w:pStyle w:val="P3-B2Paragraph3-Bullet2"/>
      <w:lvlText w:val="–"/>
      <w:lvlJc w:val="left"/>
      <w:pPr>
        <w:tabs>
          <w:tab w:val="num" w:pos="2552"/>
        </w:tabs>
        <w:ind w:left="2552" w:hanging="851"/>
      </w:pPr>
      <w:rPr>
        <w:rFonts w:ascii="Calibri" w:eastAsiaTheme="minorHAnsi" w:hAnsi="Calibri" w:cs="Calibri" w:hint="default"/>
      </w:rPr>
    </w:lvl>
    <w:lvl w:ilvl="3" w:tplc="0C20942A">
      <w:start w:val="1"/>
      <w:numFmt w:val="bullet"/>
      <w:pStyle w:val="P4-B3Paragraph4-Bullet3"/>
      <w:lvlText w:val="o"/>
      <w:lvlJc w:val="left"/>
      <w:pPr>
        <w:tabs>
          <w:tab w:val="num" w:pos="3402"/>
        </w:tabs>
        <w:ind w:left="3402" w:hanging="850"/>
      </w:pPr>
      <w:rPr>
        <w:rFonts w:ascii="Courier New" w:hAnsi="Courier New" w:hint="default"/>
      </w:rPr>
    </w:lvl>
    <w:lvl w:ilvl="4" w:tplc="B388F3E6">
      <w:start w:val="1"/>
      <w:numFmt w:val="bullet"/>
      <w:pStyle w:val="P5-B4Paragraph5-Bullet4"/>
      <w:lvlText w:val=""/>
      <w:lvlJc w:val="left"/>
      <w:pPr>
        <w:tabs>
          <w:tab w:val="num" w:pos="4253"/>
        </w:tabs>
        <w:ind w:left="4253" w:hanging="851"/>
      </w:pPr>
      <w:rPr>
        <w:rFonts w:ascii="Wingdings" w:hAnsi="Wingdings" w:hint="default"/>
      </w:rPr>
    </w:lvl>
    <w:lvl w:ilvl="5" w:tplc="041E423A">
      <w:start w:val="1"/>
      <w:numFmt w:val="bullet"/>
      <w:pStyle w:val="P6-B5Paragraph6-Bullet5"/>
      <w:lvlText w:val=""/>
      <w:lvlJc w:val="left"/>
      <w:pPr>
        <w:tabs>
          <w:tab w:val="num" w:pos="5103"/>
        </w:tabs>
        <w:ind w:left="5103" w:hanging="850"/>
      </w:pPr>
      <w:rPr>
        <w:rFonts w:ascii="Wingdings" w:hAnsi="Wingdings" w:hint="default"/>
      </w:rPr>
    </w:lvl>
    <w:lvl w:ilvl="6" w:tplc="B914B13C">
      <w:start w:val="1"/>
      <w:numFmt w:val="bullet"/>
      <w:pStyle w:val="P7-B6Paragraph7-Bullet6"/>
      <w:lvlText w:val=""/>
      <w:lvlJc w:val="left"/>
      <w:pPr>
        <w:tabs>
          <w:tab w:val="num" w:pos="5954"/>
        </w:tabs>
        <w:ind w:left="5954" w:hanging="851"/>
      </w:pPr>
      <w:rPr>
        <w:rFonts w:ascii="Symbol" w:hAnsi="Symbol" w:hint="default"/>
      </w:rPr>
    </w:lvl>
    <w:lvl w:ilvl="7" w:tplc="B136EC4E">
      <w:start w:val="1"/>
      <w:numFmt w:val="bullet"/>
      <w:pStyle w:val="P8-B7Paragraph8-Bullet7"/>
      <w:lvlText w:val="–"/>
      <w:lvlJc w:val="left"/>
      <w:pPr>
        <w:tabs>
          <w:tab w:val="num" w:pos="6804"/>
        </w:tabs>
        <w:ind w:left="6804" w:hanging="850"/>
      </w:pPr>
      <w:rPr>
        <w:rFonts w:ascii="Calibri" w:eastAsiaTheme="minorHAnsi" w:hAnsi="Calibri" w:cs="Calibri" w:hint="default"/>
      </w:rPr>
    </w:lvl>
    <w:lvl w:ilvl="8" w:tplc="7B3C086C">
      <w:start w:val="1"/>
      <w:numFmt w:val="bullet"/>
      <w:pStyle w:val="P9-B8Paragraph9-Bullet8"/>
      <w:lvlText w:val="o"/>
      <w:lvlJc w:val="left"/>
      <w:pPr>
        <w:tabs>
          <w:tab w:val="num" w:pos="7655"/>
        </w:tabs>
        <w:ind w:left="7655" w:hanging="851"/>
      </w:pPr>
      <w:rPr>
        <w:rFonts w:ascii="Courier New" w:hAnsi="Courier New" w:hint="default"/>
      </w:rPr>
    </w:lvl>
  </w:abstractNum>
  <w:abstractNum w:abstractNumId="2" w15:restartNumberingAfterBreak="0">
    <w:nsid w:val="57454AB1"/>
    <w:multiLevelType w:val="multilevel"/>
    <w:tmpl w:val="3924631C"/>
    <w:name w:val="Panel questions"/>
    <w:lvl w:ilvl="0">
      <w:start w:val="1"/>
      <w:numFmt w:val="decimal"/>
      <w:lvlRestart w:val="0"/>
      <w:isLgl/>
      <w:suff w:val="space"/>
      <w:lvlText w:val="%1. "/>
      <w:lvlJc w:val="left"/>
      <w:pPr>
        <w:ind w:left="0" w:firstLine="0"/>
      </w:pPr>
      <w:rPr>
        <w:rFonts w:hint="default"/>
      </w:rPr>
    </w:lvl>
    <w:lvl w:ilvl="1">
      <w:start w:val="1"/>
      <w:numFmt w:val="decimal"/>
      <w:isLgl/>
      <w:lvlText w:val="%1.%2"/>
      <w:lvlJc w:val="left"/>
      <w:pPr>
        <w:ind w:left="0" w:firstLine="0"/>
      </w:pPr>
      <w:rPr>
        <w:rFonts w:hint="default"/>
      </w:rPr>
    </w:lvl>
    <w:lvl w:ilvl="2">
      <w:start w:val="1"/>
      <w:numFmt w:val="decimal"/>
      <w:lvlRestart w:val="0"/>
      <w:lvlText w:val="%3."/>
      <w:lvlJc w:val="left"/>
      <w:pPr>
        <w:ind w:left="0" w:firstLine="0"/>
      </w:pPr>
      <w:rPr>
        <w:rFonts w:hint="default"/>
      </w:rPr>
    </w:lvl>
    <w:lvl w:ilvl="3">
      <w:start w:val="1"/>
      <w:numFmt w:val="lowerLetter"/>
      <w:suff w:val="space"/>
      <w:lvlText w:val="%4.  "/>
      <w:lvlJc w:val="left"/>
      <w:pPr>
        <w:ind w:left="0" w:firstLine="340"/>
      </w:pPr>
      <w:rPr>
        <w:rFonts w:hint="default"/>
      </w:rPr>
    </w:lvl>
    <w:lvl w:ilvl="4">
      <w:start w:val="1"/>
      <w:numFmt w:val="decimal"/>
      <w:lvlRestart w:val="1"/>
      <w:isLgl/>
      <w:lvlText w:val="%1.%5"/>
      <w:lvlJc w:val="left"/>
      <w:pPr>
        <w:ind w:left="0" w:firstLine="0"/>
      </w:pPr>
      <w:rPr>
        <w:rFonts w:hint="default"/>
      </w:rPr>
    </w:lvl>
    <w:lvl w:ilvl="5">
      <w:start w:val="1"/>
      <w:numFmt w:val="decimal"/>
      <w:lvlRestart w:val="2"/>
      <w:isLgl/>
      <w:lvlText w:val="%1.%2.%6"/>
      <w:lvlJc w:val="left"/>
      <w:pPr>
        <w:ind w:left="0" w:firstLine="0"/>
      </w:pPr>
      <w:rPr>
        <w:rFonts w:hint="default"/>
      </w:rPr>
    </w:lvl>
    <w:lvl w:ilvl="6">
      <w:start w:val="1"/>
      <w:numFmt w:val="decimal"/>
      <w:lvlRestart w:val="3"/>
      <w:isLgl/>
      <w:lvlText w:val="%1.%2.%6.%7"/>
      <w:lvlJc w:val="left"/>
      <w:pPr>
        <w:ind w:left="0" w:firstLine="0"/>
      </w:pPr>
      <w:rPr>
        <w:rFonts w:hint="default"/>
      </w:rPr>
    </w:lvl>
    <w:lvl w:ilvl="7">
      <w:start w:val="1"/>
      <w:numFmt w:val="lowerLetter"/>
      <w:lvlText w:val="%8."/>
      <w:lvlJc w:val="left"/>
      <w:pPr>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3" w15:restartNumberingAfterBreak="0">
    <w:nsid w:val="57551E12"/>
    <w:multiLevelType w:val="multilevel"/>
    <w:tmpl w:val="075A666C"/>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num w:numId="1" w16cid:durableId="2069500102">
    <w:abstractNumId w:val="1"/>
  </w:num>
  <w:num w:numId="2" w16cid:durableId="846401725">
    <w:abstractNumId w:val="0"/>
  </w:num>
  <w:num w:numId="3" w16cid:durableId="343284933">
    <w:abstractNumId w:val="0"/>
  </w:num>
  <w:num w:numId="4" w16cid:durableId="49571587">
    <w:abstractNumId w:val="0"/>
  </w:num>
  <w:num w:numId="5" w16cid:durableId="1982684989">
    <w:abstractNumId w:val="0"/>
  </w:num>
  <w:num w:numId="6" w16cid:durableId="430126705">
    <w:abstractNumId w:val="1"/>
  </w:num>
  <w:num w:numId="7" w16cid:durableId="1752853467">
    <w:abstractNumId w:val="1"/>
  </w:num>
  <w:num w:numId="8" w16cid:durableId="1664234756">
    <w:abstractNumId w:val="3"/>
  </w:num>
  <w:num w:numId="9" w16cid:durableId="1694988614">
    <w:abstractNumId w:val="1"/>
  </w:num>
  <w:num w:numId="10" w16cid:durableId="1798058958">
    <w:abstractNumId w:val="1"/>
  </w:num>
  <w:num w:numId="11" w16cid:durableId="1534803441">
    <w:abstractNumId w:val="1"/>
  </w:num>
  <w:num w:numId="12" w16cid:durableId="1315452290">
    <w:abstractNumId w:val="0"/>
  </w:num>
  <w:num w:numId="13" w16cid:durableId="1323191717">
    <w:abstractNumId w:val="2"/>
  </w:num>
  <w:num w:numId="14" w16cid:durableId="1616791030">
    <w:abstractNumId w:val="1"/>
  </w:num>
  <w:num w:numId="15" w16cid:durableId="572206636">
    <w:abstractNumId w:val="1"/>
  </w:num>
  <w:num w:numId="16" w16cid:durableId="1616522585">
    <w:abstractNumId w:val="1"/>
  </w:num>
  <w:num w:numId="17" w16cid:durableId="1818909448">
    <w:abstractNumId w:val="1"/>
  </w:num>
  <w:num w:numId="18" w16cid:durableId="1609006422">
    <w:abstractNumId w:val="1"/>
  </w:num>
  <w:num w:numId="19" w16cid:durableId="1442265958">
    <w:abstractNumId w:val="1"/>
  </w:num>
  <w:num w:numId="20" w16cid:durableId="1446193952">
    <w:abstractNumId w:val="0"/>
  </w:num>
  <w:num w:numId="21" w16cid:durableId="1857309783">
    <w:abstractNumId w:val="0"/>
  </w:num>
  <w:num w:numId="22" w16cid:durableId="262493761">
    <w:abstractNumId w:val="1"/>
  </w:num>
  <w:num w:numId="23" w16cid:durableId="1876186799">
    <w:abstractNumId w:val="0"/>
  </w:num>
  <w:num w:numId="24" w16cid:durableId="362438493">
    <w:abstractNumId w:val="1"/>
  </w:num>
  <w:num w:numId="25" w16cid:durableId="901915872">
    <w:abstractNumId w:val="1"/>
  </w:num>
  <w:num w:numId="26" w16cid:durableId="51539178">
    <w:abstractNumId w:val="0"/>
  </w:num>
  <w:num w:numId="27" w16cid:durableId="850681967">
    <w:abstractNumId w:val="1"/>
  </w:num>
  <w:num w:numId="28" w16cid:durableId="1356464785">
    <w:abstractNumId w:val="0"/>
  </w:num>
  <w:num w:numId="29" w16cid:durableId="167524722">
    <w:abstractNumId w:val="1"/>
  </w:num>
  <w:num w:numId="30" w16cid:durableId="1001128806">
    <w:abstractNumId w:val="1"/>
  </w:num>
  <w:num w:numId="31" w16cid:durableId="1681348502">
    <w:abstractNumId w:val="1"/>
  </w:num>
  <w:num w:numId="32" w16cid:durableId="258030458">
    <w:abstractNumId w:val="1"/>
  </w:num>
  <w:num w:numId="33" w16cid:durableId="1292513694">
    <w:abstractNumId w:val="0"/>
  </w:num>
  <w:num w:numId="34" w16cid:durableId="1277560467">
    <w:abstractNumId w:val="1"/>
  </w:num>
  <w:num w:numId="35" w16cid:durableId="1375618909">
    <w:abstractNumId w:val="1"/>
  </w:num>
  <w:num w:numId="36" w16cid:durableId="944533674">
    <w:abstractNumId w:val="1"/>
  </w:num>
  <w:num w:numId="37" w16cid:durableId="1869178747">
    <w:abstractNumId w:val="1"/>
  </w:num>
  <w:num w:numId="38" w16cid:durableId="832379222">
    <w:abstractNumId w:val="1"/>
  </w:num>
  <w:num w:numId="39" w16cid:durableId="865558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EA3"/>
    <w:rsid w:val="00002C20"/>
    <w:rsid w:val="00005D81"/>
    <w:rsid w:val="00010530"/>
    <w:rsid w:val="00010AF2"/>
    <w:rsid w:val="000218CD"/>
    <w:rsid w:val="0003142B"/>
    <w:rsid w:val="000321A1"/>
    <w:rsid w:val="0003352D"/>
    <w:rsid w:val="00040FE3"/>
    <w:rsid w:val="00051192"/>
    <w:rsid w:val="00053A76"/>
    <w:rsid w:val="00055A0B"/>
    <w:rsid w:val="00062032"/>
    <w:rsid w:val="00065D57"/>
    <w:rsid w:val="00072F70"/>
    <w:rsid w:val="00075EF4"/>
    <w:rsid w:val="00082EF5"/>
    <w:rsid w:val="000918FB"/>
    <w:rsid w:val="000A40FC"/>
    <w:rsid w:val="000A6CF7"/>
    <w:rsid w:val="000A773A"/>
    <w:rsid w:val="000B1338"/>
    <w:rsid w:val="000B23D8"/>
    <w:rsid w:val="000C0796"/>
    <w:rsid w:val="000C0D4C"/>
    <w:rsid w:val="000C37BC"/>
    <w:rsid w:val="000D1066"/>
    <w:rsid w:val="000D1977"/>
    <w:rsid w:val="000D454B"/>
    <w:rsid w:val="000E0007"/>
    <w:rsid w:val="000E18DA"/>
    <w:rsid w:val="000E24A1"/>
    <w:rsid w:val="000E2AFD"/>
    <w:rsid w:val="000E3A98"/>
    <w:rsid w:val="000E56EB"/>
    <w:rsid w:val="00100E47"/>
    <w:rsid w:val="001101F9"/>
    <w:rsid w:val="00120C43"/>
    <w:rsid w:val="0012540F"/>
    <w:rsid w:val="00127BF7"/>
    <w:rsid w:val="001364B2"/>
    <w:rsid w:val="001429FF"/>
    <w:rsid w:val="00144D29"/>
    <w:rsid w:val="00153E86"/>
    <w:rsid w:val="00160B67"/>
    <w:rsid w:val="0016207C"/>
    <w:rsid w:val="00172D9D"/>
    <w:rsid w:val="0017760F"/>
    <w:rsid w:val="001846F7"/>
    <w:rsid w:val="00185110"/>
    <w:rsid w:val="00192989"/>
    <w:rsid w:val="00193D9B"/>
    <w:rsid w:val="001A0206"/>
    <w:rsid w:val="001A3AF1"/>
    <w:rsid w:val="001C11B5"/>
    <w:rsid w:val="001C663A"/>
    <w:rsid w:val="001C7086"/>
    <w:rsid w:val="001D3A5F"/>
    <w:rsid w:val="001D63E0"/>
    <w:rsid w:val="001E0708"/>
    <w:rsid w:val="001E3B94"/>
    <w:rsid w:val="001E6278"/>
    <w:rsid w:val="001E66F3"/>
    <w:rsid w:val="001F1A1B"/>
    <w:rsid w:val="001F3108"/>
    <w:rsid w:val="001F3389"/>
    <w:rsid w:val="00210D77"/>
    <w:rsid w:val="00211B79"/>
    <w:rsid w:val="00212C19"/>
    <w:rsid w:val="00216D93"/>
    <w:rsid w:val="00217EA1"/>
    <w:rsid w:val="00217F52"/>
    <w:rsid w:val="002208E7"/>
    <w:rsid w:val="002279EA"/>
    <w:rsid w:val="00233F47"/>
    <w:rsid w:val="00234DBE"/>
    <w:rsid w:val="0024198F"/>
    <w:rsid w:val="00241C05"/>
    <w:rsid w:val="00251F2A"/>
    <w:rsid w:val="0025656C"/>
    <w:rsid w:val="0026729C"/>
    <w:rsid w:val="00267756"/>
    <w:rsid w:val="002720BF"/>
    <w:rsid w:val="0027227B"/>
    <w:rsid w:val="00272FB5"/>
    <w:rsid w:val="002779D1"/>
    <w:rsid w:val="00280A62"/>
    <w:rsid w:val="00283EF1"/>
    <w:rsid w:val="00284B22"/>
    <w:rsid w:val="00285182"/>
    <w:rsid w:val="002852B7"/>
    <w:rsid w:val="00287277"/>
    <w:rsid w:val="002A129C"/>
    <w:rsid w:val="002A5589"/>
    <w:rsid w:val="002A5767"/>
    <w:rsid w:val="002A599E"/>
    <w:rsid w:val="002B569C"/>
    <w:rsid w:val="002B7529"/>
    <w:rsid w:val="002C0FA5"/>
    <w:rsid w:val="002C4159"/>
    <w:rsid w:val="002D2A77"/>
    <w:rsid w:val="002D56DD"/>
    <w:rsid w:val="002E1109"/>
    <w:rsid w:val="002E165B"/>
    <w:rsid w:val="0030017C"/>
    <w:rsid w:val="00302921"/>
    <w:rsid w:val="003057EA"/>
    <w:rsid w:val="00305CFA"/>
    <w:rsid w:val="00312D3D"/>
    <w:rsid w:val="00314920"/>
    <w:rsid w:val="00320ABB"/>
    <w:rsid w:val="00321269"/>
    <w:rsid w:val="0032369D"/>
    <w:rsid w:val="00327650"/>
    <w:rsid w:val="0033244B"/>
    <w:rsid w:val="0033341E"/>
    <w:rsid w:val="00341987"/>
    <w:rsid w:val="00345AF9"/>
    <w:rsid w:val="00350596"/>
    <w:rsid w:val="003542DF"/>
    <w:rsid w:val="003548B3"/>
    <w:rsid w:val="0036302E"/>
    <w:rsid w:val="0036629E"/>
    <w:rsid w:val="0036741E"/>
    <w:rsid w:val="0037216B"/>
    <w:rsid w:val="00374CF9"/>
    <w:rsid w:val="00375977"/>
    <w:rsid w:val="00376CC9"/>
    <w:rsid w:val="00381722"/>
    <w:rsid w:val="003818AE"/>
    <w:rsid w:val="00382529"/>
    <w:rsid w:val="00382620"/>
    <w:rsid w:val="00384419"/>
    <w:rsid w:val="00384DE1"/>
    <w:rsid w:val="003974E5"/>
    <w:rsid w:val="003A1F0E"/>
    <w:rsid w:val="003A2EF0"/>
    <w:rsid w:val="003A4411"/>
    <w:rsid w:val="003B1A2C"/>
    <w:rsid w:val="003C2F67"/>
    <w:rsid w:val="003D068C"/>
    <w:rsid w:val="003D0D71"/>
    <w:rsid w:val="003D1C69"/>
    <w:rsid w:val="003D5634"/>
    <w:rsid w:val="003E1284"/>
    <w:rsid w:val="00400A7E"/>
    <w:rsid w:val="00402773"/>
    <w:rsid w:val="00402E2D"/>
    <w:rsid w:val="00403BA4"/>
    <w:rsid w:val="00413FE7"/>
    <w:rsid w:val="0042604B"/>
    <w:rsid w:val="0043031F"/>
    <w:rsid w:val="0043106B"/>
    <w:rsid w:val="00431120"/>
    <w:rsid w:val="004314F8"/>
    <w:rsid w:val="00435DFC"/>
    <w:rsid w:val="004413AD"/>
    <w:rsid w:val="00456095"/>
    <w:rsid w:val="00456909"/>
    <w:rsid w:val="00464272"/>
    <w:rsid w:val="00471D17"/>
    <w:rsid w:val="00472B6B"/>
    <w:rsid w:val="0047351C"/>
    <w:rsid w:val="00473E1F"/>
    <w:rsid w:val="0048059B"/>
    <w:rsid w:val="0048784A"/>
    <w:rsid w:val="004A6DA6"/>
    <w:rsid w:val="004B1DC6"/>
    <w:rsid w:val="004B6036"/>
    <w:rsid w:val="004B72A3"/>
    <w:rsid w:val="004B752E"/>
    <w:rsid w:val="004C18E2"/>
    <w:rsid w:val="004C40D8"/>
    <w:rsid w:val="004C59EC"/>
    <w:rsid w:val="004D0EF3"/>
    <w:rsid w:val="004D2E4C"/>
    <w:rsid w:val="004D302F"/>
    <w:rsid w:val="004D33E4"/>
    <w:rsid w:val="004D3938"/>
    <w:rsid w:val="004D4A82"/>
    <w:rsid w:val="004D7A47"/>
    <w:rsid w:val="004E2ADC"/>
    <w:rsid w:val="004F086B"/>
    <w:rsid w:val="004F122B"/>
    <w:rsid w:val="004F55C0"/>
    <w:rsid w:val="00503997"/>
    <w:rsid w:val="0050495C"/>
    <w:rsid w:val="0050564E"/>
    <w:rsid w:val="00505CF6"/>
    <w:rsid w:val="0051256E"/>
    <w:rsid w:val="005126FF"/>
    <w:rsid w:val="00512DB9"/>
    <w:rsid w:val="005131FE"/>
    <w:rsid w:val="0052070F"/>
    <w:rsid w:val="00524584"/>
    <w:rsid w:val="00532B8E"/>
    <w:rsid w:val="00533A67"/>
    <w:rsid w:val="00534A57"/>
    <w:rsid w:val="0054420D"/>
    <w:rsid w:val="00544CA5"/>
    <w:rsid w:val="00547FC2"/>
    <w:rsid w:val="00550FB2"/>
    <w:rsid w:val="0055116D"/>
    <w:rsid w:val="00553E1F"/>
    <w:rsid w:val="005563BD"/>
    <w:rsid w:val="00557440"/>
    <w:rsid w:val="00557D4F"/>
    <w:rsid w:val="00562025"/>
    <w:rsid w:val="00573B05"/>
    <w:rsid w:val="0057426E"/>
    <w:rsid w:val="0057510B"/>
    <w:rsid w:val="00575516"/>
    <w:rsid w:val="005755A1"/>
    <w:rsid w:val="00577DD9"/>
    <w:rsid w:val="005842A0"/>
    <w:rsid w:val="00590DCB"/>
    <w:rsid w:val="0059203F"/>
    <w:rsid w:val="00592993"/>
    <w:rsid w:val="005A3AE3"/>
    <w:rsid w:val="005A5EE7"/>
    <w:rsid w:val="005B23AD"/>
    <w:rsid w:val="005B311E"/>
    <w:rsid w:val="005B3554"/>
    <w:rsid w:val="005B7666"/>
    <w:rsid w:val="005C19EC"/>
    <w:rsid w:val="005D5BC3"/>
    <w:rsid w:val="005D7D97"/>
    <w:rsid w:val="005E5A6D"/>
    <w:rsid w:val="005E77F1"/>
    <w:rsid w:val="005F09CC"/>
    <w:rsid w:val="006014E1"/>
    <w:rsid w:val="0060328D"/>
    <w:rsid w:val="00606A60"/>
    <w:rsid w:val="00610657"/>
    <w:rsid w:val="00611D3A"/>
    <w:rsid w:val="00623261"/>
    <w:rsid w:val="00624DC2"/>
    <w:rsid w:val="00633CEF"/>
    <w:rsid w:val="00635A10"/>
    <w:rsid w:val="00650370"/>
    <w:rsid w:val="00652692"/>
    <w:rsid w:val="00661A6D"/>
    <w:rsid w:val="00664F6B"/>
    <w:rsid w:val="0066681B"/>
    <w:rsid w:val="00671821"/>
    <w:rsid w:val="00672B22"/>
    <w:rsid w:val="006735CE"/>
    <w:rsid w:val="00677E9E"/>
    <w:rsid w:val="00680B13"/>
    <w:rsid w:val="00681164"/>
    <w:rsid w:val="00684594"/>
    <w:rsid w:val="00687855"/>
    <w:rsid w:val="00692EF4"/>
    <w:rsid w:val="006953D5"/>
    <w:rsid w:val="006A01CE"/>
    <w:rsid w:val="006A12F5"/>
    <w:rsid w:val="006A532A"/>
    <w:rsid w:val="006B0776"/>
    <w:rsid w:val="006B12DD"/>
    <w:rsid w:val="006C0913"/>
    <w:rsid w:val="006C1EFC"/>
    <w:rsid w:val="006C7840"/>
    <w:rsid w:val="006C7DF8"/>
    <w:rsid w:val="006E0172"/>
    <w:rsid w:val="006E38E6"/>
    <w:rsid w:val="006E4B19"/>
    <w:rsid w:val="006E6CD2"/>
    <w:rsid w:val="007001C5"/>
    <w:rsid w:val="00701C67"/>
    <w:rsid w:val="00702BEB"/>
    <w:rsid w:val="007047F7"/>
    <w:rsid w:val="007119A0"/>
    <w:rsid w:val="00711C32"/>
    <w:rsid w:val="00711CF7"/>
    <w:rsid w:val="00713B48"/>
    <w:rsid w:val="00714176"/>
    <w:rsid w:val="0071719E"/>
    <w:rsid w:val="00723D29"/>
    <w:rsid w:val="007244DE"/>
    <w:rsid w:val="007262E3"/>
    <w:rsid w:val="007317A7"/>
    <w:rsid w:val="00734321"/>
    <w:rsid w:val="00740F91"/>
    <w:rsid w:val="00743DBA"/>
    <w:rsid w:val="00756CEA"/>
    <w:rsid w:val="007573B5"/>
    <w:rsid w:val="0076575E"/>
    <w:rsid w:val="00770BAD"/>
    <w:rsid w:val="007750F1"/>
    <w:rsid w:val="007774E4"/>
    <w:rsid w:val="00783787"/>
    <w:rsid w:val="007A24C5"/>
    <w:rsid w:val="007A5269"/>
    <w:rsid w:val="007A699B"/>
    <w:rsid w:val="007A6F74"/>
    <w:rsid w:val="007B077F"/>
    <w:rsid w:val="007B5E56"/>
    <w:rsid w:val="007C52B1"/>
    <w:rsid w:val="007C5A9C"/>
    <w:rsid w:val="007D04D5"/>
    <w:rsid w:val="007D355C"/>
    <w:rsid w:val="007D69DC"/>
    <w:rsid w:val="007E03C8"/>
    <w:rsid w:val="007E524C"/>
    <w:rsid w:val="007E5C6D"/>
    <w:rsid w:val="007E7A23"/>
    <w:rsid w:val="007F03F8"/>
    <w:rsid w:val="007F1F2A"/>
    <w:rsid w:val="007F5450"/>
    <w:rsid w:val="007F70BA"/>
    <w:rsid w:val="00806D1B"/>
    <w:rsid w:val="00812225"/>
    <w:rsid w:val="00814159"/>
    <w:rsid w:val="00814497"/>
    <w:rsid w:val="00816BA6"/>
    <w:rsid w:val="00840A63"/>
    <w:rsid w:val="00843B3E"/>
    <w:rsid w:val="00844AF7"/>
    <w:rsid w:val="0084611C"/>
    <w:rsid w:val="008473C3"/>
    <w:rsid w:val="00850ACF"/>
    <w:rsid w:val="008601D1"/>
    <w:rsid w:val="00860219"/>
    <w:rsid w:val="008620AF"/>
    <w:rsid w:val="00865E27"/>
    <w:rsid w:val="00882773"/>
    <w:rsid w:val="00885512"/>
    <w:rsid w:val="00886B83"/>
    <w:rsid w:val="00887A5E"/>
    <w:rsid w:val="00890675"/>
    <w:rsid w:val="008922CB"/>
    <w:rsid w:val="008A2D4C"/>
    <w:rsid w:val="008A517E"/>
    <w:rsid w:val="008B2334"/>
    <w:rsid w:val="008B72F7"/>
    <w:rsid w:val="008C3B34"/>
    <w:rsid w:val="008C453A"/>
    <w:rsid w:val="008D0A0D"/>
    <w:rsid w:val="008E03F3"/>
    <w:rsid w:val="008E1B57"/>
    <w:rsid w:val="008F3AA9"/>
    <w:rsid w:val="008F4715"/>
    <w:rsid w:val="008F49E0"/>
    <w:rsid w:val="008F60C9"/>
    <w:rsid w:val="008F7177"/>
    <w:rsid w:val="008F7B2B"/>
    <w:rsid w:val="0090243C"/>
    <w:rsid w:val="00904275"/>
    <w:rsid w:val="00906928"/>
    <w:rsid w:val="00917E1A"/>
    <w:rsid w:val="0092071B"/>
    <w:rsid w:val="00921577"/>
    <w:rsid w:val="009225A4"/>
    <w:rsid w:val="00926BA0"/>
    <w:rsid w:val="009320F0"/>
    <w:rsid w:val="00940C31"/>
    <w:rsid w:val="00943152"/>
    <w:rsid w:val="00945650"/>
    <w:rsid w:val="00951016"/>
    <w:rsid w:val="00952ABA"/>
    <w:rsid w:val="00955E94"/>
    <w:rsid w:val="0096583C"/>
    <w:rsid w:val="009722CA"/>
    <w:rsid w:val="009739B2"/>
    <w:rsid w:val="00973E5C"/>
    <w:rsid w:val="009771B3"/>
    <w:rsid w:val="009855A4"/>
    <w:rsid w:val="00985D49"/>
    <w:rsid w:val="00990348"/>
    <w:rsid w:val="00990CD9"/>
    <w:rsid w:val="00992A8D"/>
    <w:rsid w:val="00993E6D"/>
    <w:rsid w:val="00994D63"/>
    <w:rsid w:val="009959B6"/>
    <w:rsid w:val="009A3D63"/>
    <w:rsid w:val="009A6491"/>
    <w:rsid w:val="009B3919"/>
    <w:rsid w:val="009C11E2"/>
    <w:rsid w:val="009C5E31"/>
    <w:rsid w:val="009E40F1"/>
    <w:rsid w:val="009E49B5"/>
    <w:rsid w:val="009E5915"/>
    <w:rsid w:val="009F0C57"/>
    <w:rsid w:val="00A12496"/>
    <w:rsid w:val="00A134C5"/>
    <w:rsid w:val="00A145B7"/>
    <w:rsid w:val="00A1694F"/>
    <w:rsid w:val="00A20227"/>
    <w:rsid w:val="00A23585"/>
    <w:rsid w:val="00A244EB"/>
    <w:rsid w:val="00A26527"/>
    <w:rsid w:val="00A27EB2"/>
    <w:rsid w:val="00A30693"/>
    <w:rsid w:val="00A362E9"/>
    <w:rsid w:val="00A371B4"/>
    <w:rsid w:val="00A429AD"/>
    <w:rsid w:val="00A42F69"/>
    <w:rsid w:val="00A46F60"/>
    <w:rsid w:val="00A47CF9"/>
    <w:rsid w:val="00A53D9A"/>
    <w:rsid w:val="00A56710"/>
    <w:rsid w:val="00A57337"/>
    <w:rsid w:val="00A579B8"/>
    <w:rsid w:val="00A601F0"/>
    <w:rsid w:val="00A65808"/>
    <w:rsid w:val="00A6692A"/>
    <w:rsid w:val="00A82BB7"/>
    <w:rsid w:val="00A86A02"/>
    <w:rsid w:val="00A87BA5"/>
    <w:rsid w:val="00A90E41"/>
    <w:rsid w:val="00A94FDE"/>
    <w:rsid w:val="00A95F3D"/>
    <w:rsid w:val="00A9785D"/>
    <w:rsid w:val="00AA1A55"/>
    <w:rsid w:val="00AA468D"/>
    <w:rsid w:val="00AB1F8A"/>
    <w:rsid w:val="00AB2044"/>
    <w:rsid w:val="00AB2C34"/>
    <w:rsid w:val="00AD37DA"/>
    <w:rsid w:val="00AD3E21"/>
    <w:rsid w:val="00AD6B92"/>
    <w:rsid w:val="00AE5E25"/>
    <w:rsid w:val="00AE6143"/>
    <w:rsid w:val="00AF1877"/>
    <w:rsid w:val="00AF3A4C"/>
    <w:rsid w:val="00AF7528"/>
    <w:rsid w:val="00B06139"/>
    <w:rsid w:val="00B1012D"/>
    <w:rsid w:val="00B10F14"/>
    <w:rsid w:val="00B11A29"/>
    <w:rsid w:val="00B134D8"/>
    <w:rsid w:val="00B17DA4"/>
    <w:rsid w:val="00B2465A"/>
    <w:rsid w:val="00B27AAD"/>
    <w:rsid w:val="00B40A83"/>
    <w:rsid w:val="00B422C6"/>
    <w:rsid w:val="00B4284B"/>
    <w:rsid w:val="00B43FED"/>
    <w:rsid w:val="00B46C00"/>
    <w:rsid w:val="00B53398"/>
    <w:rsid w:val="00B5544E"/>
    <w:rsid w:val="00B57971"/>
    <w:rsid w:val="00B645A1"/>
    <w:rsid w:val="00B66769"/>
    <w:rsid w:val="00B70775"/>
    <w:rsid w:val="00B73DCD"/>
    <w:rsid w:val="00B74CB9"/>
    <w:rsid w:val="00B765C9"/>
    <w:rsid w:val="00B863CD"/>
    <w:rsid w:val="00B91918"/>
    <w:rsid w:val="00B9696C"/>
    <w:rsid w:val="00B96B80"/>
    <w:rsid w:val="00BA01E0"/>
    <w:rsid w:val="00BA0835"/>
    <w:rsid w:val="00BA0EA5"/>
    <w:rsid w:val="00BA236E"/>
    <w:rsid w:val="00BA4281"/>
    <w:rsid w:val="00BA488B"/>
    <w:rsid w:val="00BB0665"/>
    <w:rsid w:val="00BC034B"/>
    <w:rsid w:val="00BC1B53"/>
    <w:rsid w:val="00BC487C"/>
    <w:rsid w:val="00BC74F3"/>
    <w:rsid w:val="00BD01A7"/>
    <w:rsid w:val="00BD2DC2"/>
    <w:rsid w:val="00BD4E67"/>
    <w:rsid w:val="00BD64D4"/>
    <w:rsid w:val="00BE3264"/>
    <w:rsid w:val="00BE34E1"/>
    <w:rsid w:val="00BE3B57"/>
    <w:rsid w:val="00C03A06"/>
    <w:rsid w:val="00C05090"/>
    <w:rsid w:val="00C15C33"/>
    <w:rsid w:val="00C268E2"/>
    <w:rsid w:val="00C33BBB"/>
    <w:rsid w:val="00C33BD1"/>
    <w:rsid w:val="00C43D91"/>
    <w:rsid w:val="00C44B78"/>
    <w:rsid w:val="00C45777"/>
    <w:rsid w:val="00C461AD"/>
    <w:rsid w:val="00C47102"/>
    <w:rsid w:val="00C56576"/>
    <w:rsid w:val="00C57B44"/>
    <w:rsid w:val="00C610CD"/>
    <w:rsid w:val="00C63472"/>
    <w:rsid w:val="00C637D1"/>
    <w:rsid w:val="00C64DE5"/>
    <w:rsid w:val="00C66520"/>
    <w:rsid w:val="00C72072"/>
    <w:rsid w:val="00C73E6C"/>
    <w:rsid w:val="00C814EF"/>
    <w:rsid w:val="00C8388D"/>
    <w:rsid w:val="00C83C37"/>
    <w:rsid w:val="00C871DD"/>
    <w:rsid w:val="00C873D0"/>
    <w:rsid w:val="00C94ED6"/>
    <w:rsid w:val="00C96E1B"/>
    <w:rsid w:val="00CA03F6"/>
    <w:rsid w:val="00CA18BB"/>
    <w:rsid w:val="00CA1DD7"/>
    <w:rsid w:val="00CB2600"/>
    <w:rsid w:val="00CC4C03"/>
    <w:rsid w:val="00CC59E7"/>
    <w:rsid w:val="00CD1FCF"/>
    <w:rsid w:val="00CD22BE"/>
    <w:rsid w:val="00CE1B81"/>
    <w:rsid w:val="00CE295D"/>
    <w:rsid w:val="00CE3099"/>
    <w:rsid w:val="00CF65EA"/>
    <w:rsid w:val="00CF7B89"/>
    <w:rsid w:val="00D06B49"/>
    <w:rsid w:val="00D12DC6"/>
    <w:rsid w:val="00D17409"/>
    <w:rsid w:val="00D17DAD"/>
    <w:rsid w:val="00D21D72"/>
    <w:rsid w:val="00D22F7B"/>
    <w:rsid w:val="00D2673C"/>
    <w:rsid w:val="00D32925"/>
    <w:rsid w:val="00D3365F"/>
    <w:rsid w:val="00D41158"/>
    <w:rsid w:val="00D42833"/>
    <w:rsid w:val="00D47D66"/>
    <w:rsid w:val="00D50DFB"/>
    <w:rsid w:val="00D5503C"/>
    <w:rsid w:val="00D55A26"/>
    <w:rsid w:val="00D6072E"/>
    <w:rsid w:val="00D61A4B"/>
    <w:rsid w:val="00D7472A"/>
    <w:rsid w:val="00D74937"/>
    <w:rsid w:val="00D76009"/>
    <w:rsid w:val="00D816C7"/>
    <w:rsid w:val="00D83034"/>
    <w:rsid w:val="00D90B80"/>
    <w:rsid w:val="00D93A2D"/>
    <w:rsid w:val="00D95055"/>
    <w:rsid w:val="00D97476"/>
    <w:rsid w:val="00DA23CB"/>
    <w:rsid w:val="00DA6738"/>
    <w:rsid w:val="00DA6839"/>
    <w:rsid w:val="00DB409D"/>
    <w:rsid w:val="00DB40FA"/>
    <w:rsid w:val="00DC06F4"/>
    <w:rsid w:val="00DC39FE"/>
    <w:rsid w:val="00DC4BBE"/>
    <w:rsid w:val="00DD4D5C"/>
    <w:rsid w:val="00DD5FDB"/>
    <w:rsid w:val="00DE1FD5"/>
    <w:rsid w:val="00DE55AD"/>
    <w:rsid w:val="00DF1461"/>
    <w:rsid w:val="00DF6281"/>
    <w:rsid w:val="00E06FBA"/>
    <w:rsid w:val="00E07D44"/>
    <w:rsid w:val="00E112BD"/>
    <w:rsid w:val="00E17FCD"/>
    <w:rsid w:val="00E2215B"/>
    <w:rsid w:val="00E23658"/>
    <w:rsid w:val="00E25143"/>
    <w:rsid w:val="00E27F69"/>
    <w:rsid w:val="00E33CFC"/>
    <w:rsid w:val="00E36260"/>
    <w:rsid w:val="00E36A49"/>
    <w:rsid w:val="00E37735"/>
    <w:rsid w:val="00E41F57"/>
    <w:rsid w:val="00E52A2E"/>
    <w:rsid w:val="00E56D3E"/>
    <w:rsid w:val="00E574F4"/>
    <w:rsid w:val="00E626B1"/>
    <w:rsid w:val="00E67F84"/>
    <w:rsid w:val="00E72BAF"/>
    <w:rsid w:val="00E750B4"/>
    <w:rsid w:val="00E76FAB"/>
    <w:rsid w:val="00E82EF0"/>
    <w:rsid w:val="00E84FEC"/>
    <w:rsid w:val="00E96DDC"/>
    <w:rsid w:val="00E9798B"/>
    <w:rsid w:val="00EA059A"/>
    <w:rsid w:val="00EA3579"/>
    <w:rsid w:val="00EA5D47"/>
    <w:rsid w:val="00EB183E"/>
    <w:rsid w:val="00EC3672"/>
    <w:rsid w:val="00EC4782"/>
    <w:rsid w:val="00EC5E11"/>
    <w:rsid w:val="00ED341D"/>
    <w:rsid w:val="00ED3502"/>
    <w:rsid w:val="00ED4A0F"/>
    <w:rsid w:val="00ED7DE5"/>
    <w:rsid w:val="00EE34CF"/>
    <w:rsid w:val="00EE48D2"/>
    <w:rsid w:val="00EE5EC8"/>
    <w:rsid w:val="00EE7FCE"/>
    <w:rsid w:val="00EF13ED"/>
    <w:rsid w:val="00EF3819"/>
    <w:rsid w:val="00EF4331"/>
    <w:rsid w:val="00EF6730"/>
    <w:rsid w:val="00EF7E14"/>
    <w:rsid w:val="00F02E0F"/>
    <w:rsid w:val="00F03F6E"/>
    <w:rsid w:val="00F174F4"/>
    <w:rsid w:val="00F20D9F"/>
    <w:rsid w:val="00F2309F"/>
    <w:rsid w:val="00F24972"/>
    <w:rsid w:val="00F2707B"/>
    <w:rsid w:val="00F32D00"/>
    <w:rsid w:val="00F336D8"/>
    <w:rsid w:val="00F4141A"/>
    <w:rsid w:val="00F50B2B"/>
    <w:rsid w:val="00F546E3"/>
    <w:rsid w:val="00F64C60"/>
    <w:rsid w:val="00F64CE7"/>
    <w:rsid w:val="00F71EA3"/>
    <w:rsid w:val="00F73925"/>
    <w:rsid w:val="00F7455F"/>
    <w:rsid w:val="00F86652"/>
    <w:rsid w:val="00F8755B"/>
    <w:rsid w:val="00F9067F"/>
    <w:rsid w:val="00F93792"/>
    <w:rsid w:val="00F9482A"/>
    <w:rsid w:val="00F96D68"/>
    <w:rsid w:val="00FA06B8"/>
    <w:rsid w:val="00FA195C"/>
    <w:rsid w:val="00FB342D"/>
    <w:rsid w:val="00FB757A"/>
    <w:rsid w:val="00FC2461"/>
    <w:rsid w:val="00FC435D"/>
    <w:rsid w:val="00FC4DF1"/>
    <w:rsid w:val="00FC5A03"/>
    <w:rsid w:val="00FC64F4"/>
    <w:rsid w:val="00FC6A2D"/>
    <w:rsid w:val="00FD3C21"/>
    <w:rsid w:val="00FE1292"/>
    <w:rsid w:val="00FE1E0C"/>
    <w:rsid w:val="00FE47A3"/>
    <w:rsid w:val="00FE5D62"/>
    <w:rsid w:val="00FF47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0B9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71EA3"/>
    <w:pPr>
      <w:spacing w:line="360" w:lineRule="auto"/>
      <w:jc w:val="both"/>
    </w:pPr>
    <w:rPr>
      <w:rFonts w:ascii="Calibri" w:hAnsi="Calibri"/>
      <w:kern w:val="0"/>
      <w:sz w:val="24"/>
      <w:szCs w:val="24"/>
      <w14:ligatures w14:val="none"/>
    </w:rPr>
  </w:style>
  <w:style w:type="paragraph" w:styleId="Heading1">
    <w:name w:val="heading 1"/>
    <w:basedOn w:val="WTODTWTODisputeTitle"/>
    <w:next w:val="Normal"/>
    <w:link w:val="Heading1Char"/>
    <w:uiPriority w:val="2"/>
    <w:qFormat/>
    <w:rsid w:val="00DD5FDB"/>
    <w:pPr>
      <w:spacing w:before="960"/>
      <w:outlineLvl w:val="0"/>
    </w:pPr>
    <w:rPr>
      <w:rFonts w:cs="Calibri"/>
    </w:rPr>
  </w:style>
  <w:style w:type="paragraph" w:styleId="Heading2">
    <w:name w:val="heading 2"/>
    <w:basedOn w:val="DTDocumentTitle"/>
    <w:next w:val="Normal"/>
    <w:link w:val="Heading2Char"/>
    <w:uiPriority w:val="2"/>
    <w:unhideWhenUsed/>
    <w:qFormat/>
    <w:rsid w:val="00DD5FDB"/>
    <w:pPr>
      <w:spacing w:before="1080"/>
      <w:outlineLvl w:val="1"/>
    </w:pPr>
    <w:rPr>
      <w:rFonts w:cs="Calibri"/>
    </w:rPr>
  </w:style>
  <w:style w:type="paragraph" w:styleId="Heading3">
    <w:name w:val="heading 3"/>
    <w:basedOn w:val="SHSectionHeading"/>
    <w:next w:val="Normal"/>
    <w:link w:val="Heading3Char"/>
    <w:uiPriority w:val="2"/>
    <w:unhideWhenUsed/>
    <w:qFormat/>
    <w:rsid w:val="00EF6730"/>
    <w:pPr>
      <w:spacing w:before="240"/>
      <w:outlineLvl w:val="2"/>
    </w:pPr>
    <w:rPr>
      <w:b/>
      <w:bCs w:val="0"/>
    </w:rPr>
  </w:style>
  <w:style w:type="paragraph" w:styleId="Heading4">
    <w:name w:val="heading 4"/>
    <w:basedOn w:val="Normal"/>
    <w:next w:val="Normal"/>
    <w:link w:val="Heading4Char"/>
    <w:uiPriority w:val="2"/>
    <w:unhideWhenUsed/>
    <w:qFormat/>
    <w:rsid w:val="00F71EA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71EA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71EA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71EA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71EA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71EA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BodyText">
    <w:name w:val="[BT] Body Text"/>
    <w:basedOn w:val="Normal"/>
    <w:link w:val="BTBodyTextChar"/>
    <w:uiPriority w:val="2"/>
    <w:qFormat/>
    <w:rsid w:val="00F71EA3"/>
  </w:style>
  <w:style w:type="character" w:customStyle="1" w:styleId="BTBodyTextChar">
    <w:name w:val="[BT] Body Text Char"/>
    <w:basedOn w:val="DefaultParagraphFont"/>
    <w:link w:val="BTBodyText"/>
    <w:uiPriority w:val="2"/>
    <w:rsid w:val="00F71EA3"/>
    <w:rPr>
      <w:rFonts w:ascii="Calibri" w:hAnsi="Calibri"/>
      <w:kern w:val="0"/>
      <w:sz w:val="24"/>
      <w:szCs w:val="24"/>
      <w14:ligatures w14:val="none"/>
    </w:rPr>
  </w:style>
  <w:style w:type="paragraph" w:customStyle="1" w:styleId="BTNSSBodyTextNoSpacingSmall">
    <w:name w:val="[BTNSS] Body Text No Spacing Small"/>
    <w:basedOn w:val="Normal"/>
    <w:link w:val="BTNSSBodyTextNoSpacingSmallChar"/>
    <w:uiPriority w:val="2"/>
    <w:rsid w:val="00F71EA3"/>
    <w:pPr>
      <w:spacing w:after="0" w:line="240" w:lineRule="auto"/>
    </w:pPr>
    <w:rPr>
      <w:sz w:val="8"/>
      <w:szCs w:val="8"/>
    </w:rPr>
  </w:style>
  <w:style w:type="character" w:customStyle="1" w:styleId="BTNSSBodyTextNoSpacingSmallChar">
    <w:name w:val="[BTNSS] Body Text No Spacing Small Char"/>
    <w:basedOn w:val="DefaultParagraphFont"/>
    <w:link w:val="BTNSSBodyTextNoSpacingSmall"/>
    <w:uiPriority w:val="2"/>
    <w:rsid w:val="00F71EA3"/>
    <w:rPr>
      <w:rFonts w:ascii="Calibri" w:hAnsi="Calibri"/>
      <w:kern w:val="0"/>
      <w:sz w:val="8"/>
      <w:szCs w:val="8"/>
      <w14:ligatures w14:val="none"/>
    </w:rPr>
  </w:style>
  <w:style w:type="paragraph" w:customStyle="1" w:styleId="P1-N1Paragraph1-Number1">
    <w:name w:val="[P1-N1] Paragraph 1 - Number 1"/>
    <w:basedOn w:val="BTBodyText"/>
    <w:link w:val="P1-N1Paragraph1-Number1Char"/>
    <w:uiPriority w:val="6"/>
    <w:qFormat/>
    <w:rsid w:val="00F71EA3"/>
    <w:pPr>
      <w:numPr>
        <w:numId w:val="1"/>
      </w:numPr>
    </w:pPr>
  </w:style>
  <w:style w:type="paragraph" w:customStyle="1" w:styleId="P2-B1Paragraph2-Bullet1">
    <w:name w:val="[P2-B1] Paragraph 2 - Bullet 1"/>
    <w:basedOn w:val="BTBodyText"/>
    <w:link w:val="P2-B1Paragraph2-Bullet1Char"/>
    <w:uiPriority w:val="6"/>
    <w:qFormat/>
    <w:rsid w:val="00F71EA3"/>
    <w:pPr>
      <w:numPr>
        <w:ilvl w:val="1"/>
        <w:numId w:val="1"/>
      </w:numPr>
      <w:spacing w:after="120"/>
    </w:pPr>
  </w:style>
  <w:style w:type="character" w:customStyle="1" w:styleId="P1-N1Paragraph1-Number1Char">
    <w:name w:val="[P1-N1] Paragraph 1 - Number 1 Char"/>
    <w:basedOn w:val="BTBodyTextChar"/>
    <w:link w:val="P1-N1Paragraph1-Number1"/>
    <w:uiPriority w:val="6"/>
    <w:rsid w:val="00F71EA3"/>
    <w:rPr>
      <w:rFonts w:ascii="Calibri" w:hAnsi="Calibri"/>
      <w:kern w:val="0"/>
      <w:sz w:val="24"/>
      <w:szCs w:val="24"/>
      <w14:ligatures w14:val="none"/>
    </w:rPr>
  </w:style>
  <w:style w:type="paragraph" w:customStyle="1" w:styleId="P3-B2Paragraph3-Bullet2">
    <w:name w:val="[P3-B2] Paragraph 3 - Bullet 2"/>
    <w:basedOn w:val="BTBodyText"/>
    <w:link w:val="P3-B2Paragraph3-Bullet2Char"/>
    <w:uiPriority w:val="6"/>
    <w:qFormat/>
    <w:rsid w:val="00F71EA3"/>
    <w:pPr>
      <w:numPr>
        <w:ilvl w:val="2"/>
        <w:numId w:val="1"/>
      </w:numPr>
      <w:spacing w:after="120"/>
    </w:pPr>
  </w:style>
  <w:style w:type="character" w:customStyle="1" w:styleId="P2-B1Paragraph2-Bullet1Char">
    <w:name w:val="[P2-B1] Paragraph 2 - Bullet 1 Char"/>
    <w:basedOn w:val="BTBodyTextChar"/>
    <w:link w:val="P2-B1Paragraph2-Bullet1"/>
    <w:uiPriority w:val="6"/>
    <w:rsid w:val="00F71EA3"/>
    <w:rPr>
      <w:rFonts w:ascii="Calibri" w:hAnsi="Calibri"/>
      <w:kern w:val="0"/>
      <w:sz w:val="24"/>
      <w:szCs w:val="24"/>
      <w14:ligatures w14:val="none"/>
    </w:rPr>
  </w:style>
  <w:style w:type="paragraph" w:customStyle="1" w:styleId="P4-B3Paragraph4-Bullet3">
    <w:name w:val="[P4-B3] Paragraph 4 - Bullet 3"/>
    <w:basedOn w:val="BTBodyText"/>
    <w:uiPriority w:val="6"/>
    <w:rsid w:val="00F71EA3"/>
    <w:pPr>
      <w:numPr>
        <w:ilvl w:val="3"/>
        <w:numId w:val="1"/>
      </w:numPr>
      <w:spacing w:after="120"/>
      <w:ind w:left="3403" w:hanging="851"/>
    </w:pPr>
  </w:style>
  <w:style w:type="character" w:customStyle="1" w:styleId="P3-B2Paragraph3-Bullet2Char">
    <w:name w:val="[P3-B2] Paragraph 3 - Bullet 2 Char"/>
    <w:basedOn w:val="BTBodyTextChar"/>
    <w:link w:val="P3-B2Paragraph3-Bullet2"/>
    <w:uiPriority w:val="6"/>
    <w:rsid w:val="00F71EA3"/>
    <w:rPr>
      <w:rFonts w:ascii="Calibri" w:hAnsi="Calibri"/>
      <w:kern w:val="0"/>
      <w:sz w:val="24"/>
      <w:szCs w:val="24"/>
      <w14:ligatures w14:val="none"/>
    </w:rPr>
  </w:style>
  <w:style w:type="paragraph" w:customStyle="1" w:styleId="P5-B4Paragraph5-Bullet4">
    <w:name w:val="[P5-B4] Paragraph 5 - Bullet 4"/>
    <w:basedOn w:val="BTBodyText"/>
    <w:uiPriority w:val="6"/>
    <w:rsid w:val="00F71EA3"/>
    <w:pPr>
      <w:numPr>
        <w:ilvl w:val="4"/>
        <w:numId w:val="1"/>
      </w:numPr>
      <w:spacing w:after="120"/>
    </w:pPr>
  </w:style>
  <w:style w:type="paragraph" w:customStyle="1" w:styleId="P6-B5Paragraph6-Bullet5">
    <w:name w:val="[P6-B5] Paragraph 6 - Bullet 5"/>
    <w:basedOn w:val="BTBodyText"/>
    <w:uiPriority w:val="6"/>
    <w:rsid w:val="00F71EA3"/>
    <w:pPr>
      <w:numPr>
        <w:ilvl w:val="5"/>
        <w:numId w:val="1"/>
      </w:numPr>
      <w:spacing w:after="120"/>
      <w:ind w:left="5104" w:hanging="851"/>
    </w:pPr>
  </w:style>
  <w:style w:type="paragraph" w:customStyle="1" w:styleId="P7-B6Paragraph7-Bullet6">
    <w:name w:val="[P7-B6] Paragraph 7 - Bullet 6"/>
    <w:basedOn w:val="BTBodyText"/>
    <w:uiPriority w:val="6"/>
    <w:rsid w:val="00F71EA3"/>
    <w:pPr>
      <w:numPr>
        <w:ilvl w:val="6"/>
        <w:numId w:val="1"/>
      </w:numPr>
      <w:spacing w:after="120"/>
    </w:pPr>
  </w:style>
  <w:style w:type="paragraph" w:customStyle="1" w:styleId="P8-B7Paragraph8-Bullet7">
    <w:name w:val="[P8-B7] Paragraph 8 - Bullet 7"/>
    <w:basedOn w:val="BTBodyText"/>
    <w:uiPriority w:val="6"/>
    <w:rsid w:val="00F71EA3"/>
    <w:pPr>
      <w:numPr>
        <w:ilvl w:val="7"/>
        <w:numId w:val="1"/>
      </w:numPr>
      <w:spacing w:after="120"/>
      <w:ind w:left="6805" w:hanging="851"/>
    </w:pPr>
  </w:style>
  <w:style w:type="paragraph" w:customStyle="1" w:styleId="P9-B8Paragraph9-Bullet8">
    <w:name w:val="[P9-B8] Paragraph 9 - Bullet 8"/>
    <w:basedOn w:val="BTBodyText"/>
    <w:uiPriority w:val="6"/>
    <w:rsid w:val="00F71EA3"/>
    <w:pPr>
      <w:numPr>
        <w:ilvl w:val="8"/>
        <w:numId w:val="1"/>
      </w:numPr>
      <w:spacing w:after="120"/>
    </w:pPr>
  </w:style>
  <w:style w:type="paragraph" w:customStyle="1" w:styleId="HL1HeadingLevel1">
    <w:name w:val="[HL1] Heading Level 1"/>
    <w:basedOn w:val="Heading1"/>
    <w:next w:val="P1-N1Paragraph1-Number1"/>
    <w:link w:val="HL1HeadingLevel1Char"/>
    <w:uiPriority w:val="4"/>
    <w:qFormat/>
    <w:rsid w:val="00F71EA3"/>
    <w:pPr>
      <w:numPr>
        <w:numId w:val="2"/>
      </w:numPr>
      <w:spacing w:before="0"/>
    </w:pPr>
    <w:rPr>
      <w:b w:val="0"/>
      <w:caps/>
      <w:sz w:val="28"/>
    </w:rPr>
  </w:style>
  <w:style w:type="paragraph" w:customStyle="1" w:styleId="HL2HeadingLevel2">
    <w:name w:val="[HL2] Heading Level 2"/>
    <w:basedOn w:val="Heading2"/>
    <w:next w:val="P1-N1Paragraph1-Number1"/>
    <w:link w:val="HL2HeadingLevel2Char"/>
    <w:uiPriority w:val="4"/>
    <w:qFormat/>
    <w:rsid w:val="00F71EA3"/>
    <w:pPr>
      <w:numPr>
        <w:ilvl w:val="1"/>
        <w:numId w:val="2"/>
      </w:numPr>
      <w:spacing w:before="0"/>
    </w:pPr>
    <w:rPr>
      <w:b w:val="0"/>
      <w:smallCaps w:val="0"/>
      <w:sz w:val="28"/>
    </w:rPr>
  </w:style>
  <w:style w:type="character" w:customStyle="1" w:styleId="HL1HeadingLevel1Char">
    <w:name w:val="[HL1] Heading Level 1 Char"/>
    <w:basedOn w:val="BTBodyTextChar"/>
    <w:link w:val="HL1HeadingLevel1"/>
    <w:uiPriority w:val="4"/>
    <w:rsid w:val="00F71EA3"/>
    <w:rPr>
      <w:rFonts w:ascii="Calibri" w:eastAsiaTheme="majorEastAsia" w:hAnsi="Calibri" w:cstheme="majorBidi"/>
      <w:b/>
      <w:caps/>
      <w:kern w:val="0"/>
      <w:sz w:val="28"/>
      <w:szCs w:val="32"/>
      <w14:ligatures w14:val="none"/>
    </w:rPr>
  </w:style>
  <w:style w:type="paragraph" w:customStyle="1" w:styleId="HL3HeadingLevel3">
    <w:name w:val="[HL3] Heading Level 3"/>
    <w:basedOn w:val="Heading3"/>
    <w:next w:val="P1-N1Paragraph1-Number1"/>
    <w:uiPriority w:val="4"/>
    <w:qFormat/>
    <w:rsid w:val="00F71EA3"/>
    <w:pPr>
      <w:numPr>
        <w:ilvl w:val="2"/>
        <w:numId w:val="2"/>
      </w:numPr>
      <w:spacing w:before="0"/>
    </w:pPr>
    <w:rPr>
      <w:b w:val="0"/>
    </w:rPr>
  </w:style>
  <w:style w:type="character" w:customStyle="1" w:styleId="HL2HeadingLevel2Char">
    <w:name w:val="[HL2] Heading Level 2 Char"/>
    <w:basedOn w:val="BTBodyTextChar"/>
    <w:link w:val="HL2HeadingLevel2"/>
    <w:uiPriority w:val="4"/>
    <w:rsid w:val="00F71EA3"/>
    <w:rPr>
      <w:rFonts w:ascii="Calibri" w:eastAsiaTheme="majorEastAsia" w:hAnsi="Calibri" w:cstheme="majorBidi"/>
      <w:b/>
      <w:smallCaps/>
      <w:kern w:val="0"/>
      <w:sz w:val="28"/>
      <w:szCs w:val="26"/>
      <w14:ligatures w14:val="none"/>
    </w:rPr>
  </w:style>
  <w:style w:type="paragraph" w:customStyle="1" w:styleId="HL4HeadingLevel4">
    <w:name w:val="[HL4] Heading Level 4"/>
    <w:basedOn w:val="Heading4"/>
    <w:next w:val="P1-N1Paragraph1-Number1"/>
    <w:uiPriority w:val="4"/>
    <w:qFormat/>
    <w:rsid w:val="00F71EA3"/>
    <w:pPr>
      <w:numPr>
        <w:ilvl w:val="3"/>
        <w:numId w:val="2"/>
      </w:numPr>
      <w:spacing w:before="0" w:after="160"/>
    </w:pPr>
    <w:rPr>
      <w:rFonts w:ascii="Calibri" w:hAnsi="Calibri"/>
      <w:i w:val="0"/>
      <w:color w:val="auto"/>
      <w:u w:val="single"/>
    </w:rPr>
  </w:style>
  <w:style w:type="paragraph" w:customStyle="1" w:styleId="HL5HeadingLevel5">
    <w:name w:val="[HL5] Heading Level 5"/>
    <w:basedOn w:val="Heading5"/>
    <w:next w:val="P1-N1Paragraph1-Number1"/>
    <w:uiPriority w:val="4"/>
    <w:qFormat/>
    <w:rsid w:val="00F71EA3"/>
    <w:pPr>
      <w:numPr>
        <w:ilvl w:val="4"/>
        <w:numId w:val="2"/>
      </w:numPr>
      <w:spacing w:before="0" w:after="160"/>
    </w:pPr>
    <w:rPr>
      <w:rFonts w:ascii="Calibri" w:hAnsi="Calibri"/>
      <w:i/>
      <w:color w:val="auto"/>
    </w:rPr>
  </w:style>
  <w:style w:type="paragraph" w:customStyle="1" w:styleId="HL6HeadingLevel6">
    <w:name w:val="[HL6] Heading Level 6"/>
    <w:basedOn w:val="Heading6"/>
    <w:next w:val="P1-N1Paragraph1-Number1"/>
    <w:uiPriority w:val="4"/>
    <w:semiHidden/>
    <w:rsid w:val="00F71EA3"/>
    <w:pPr>
      <w:numPr>
        <w:ilvl w:val="5"/>
        <w:numId w:val="2"/>
      </w:numPr>
      <w:spacing w:before="0" w:after="160"/>
    </w:pPr>
    <w:rPr>
      <w:rFonts w:ascii="Calibri" w:hAnsi="Calibri"/>
      <w:color w:val="auto"/>
      <w:u w:val="single"/>
    </w:rPr>
  </w:style>
  <w:style w:type="paragraph" w:customStyle="1" w:styleId="HL7HeadingLevel7">
    <w:name w:val="[HL7] Heading Level 7"/>
    <w:basedOn w:val="Heading7"/>
    <w:next w:val="P1-N1Paragraph1-Number1"/>
    <w:uiPriority w:val="4"/>
    <w:semiHidden/>
    <w:rsid w:val="00F71EA3"/>
    <w:pPr>
      <w:numPr>
        <w:ilvl w:val="6"/>
        <w:numId w:val="2"/>
      </w:numPr>
      <w:spacing w:before="0" w:after="160"/>
    </w:pPr>
    <w:rPr>
      <w:rFonts w:ascii="Calibri" w:hAnsi="Calibri"/>
      <w:color w:val="auto"/>
    </w:rPr>
  </w:style>
  <w:style w:type="paragraph" w:customStyle="1" w:styleId="HL8HeadingLevel8">
    <w:name w:val="[HL8] Heading Level 8"/>
    <w:basedOn w:val="Heading8"/>
    <w:next w:val="P1-N1Paragraph1-Number1"/>
    <w:uiPriority w:val="4"/>
    <w:semiHidden/>
    <w:rsid w:val="00F71EA3"/>
    <w:pPr>
      <w:numPr>
        <w:ilvl w:val="7"/>
        <w:numId w:val="2"/>
      </w:numPr>
      <w:spacing w:before="0" w:after="160"/>
    </w:pPr>
    <w:rPr>
      <w:rFonts w:ascii="Calibri" w:hAnsi="Calibri"/>
      <w:color w:val="auto"/>
      <w:sz w:val="24"/>
      <w:u w:val="single"/>
    </w:rPr>
  </w:style>
  <w:style w:type="paragraph" w:customStyle="1" w:styleId="HL9HeadingLevel9">
    <w:name w:val="[HL9] Heading Level 9"/>
    <w:basedOn w:val="Heading9"/>
    <w:next w:val="P1-N1Paragraph1-Number1"/>
    <w:uiPriority w:val="4"/>
    <w:semiHidden/>
    <w:rsid w:val="00F71EA3"/>
    <w:pPr>
      <w:numPr>
        <w:ilvl w:val="8"/>
        <w:numId w:val="2"/>
      </w:numPr>
      <w:spacing w:before="0" w:after="160"/>
    </w:pPr>
    <w:rPr>
      <w:rFonts w:ascii="Calibri" w:hAnsi="Calibri"/>
      <w:color w:val="auto"/>
      <w:sz w:val="24"/>
    </w:rPr>
  </w:style>
  <w:style w:type="paragraph" w:customStyle="1" w:styleId="SHSectionHeading">
    <w:name w:val="[SH] Section Heading"/>
    <w:basedOn w:val="Heading1"/>
    <w:next w:val="BTBodyText"/>
    <w:link w:val="SHSectionHeadingChar"/>
    <w:uiPriority w:val="12"/>
    <w:qFormat/>
    <w:rsid w:val="00F71EA3"/>
    <w:rPr>
      <w:b w:val="0"/>
      <w:caps/>
      <w:sz w:val="24"/>
    </w:rPr>
  </w:style>
  <w:style w:type="character" w:customStyle="1" w:styleId="Heading1Char">
    <w:name w:val="Heading 1 Char"/>
    <w:basedOn w:val="DefaultParagraphFont"/>
    <w:link w:val="Heading1"/>
    <w:uiPriority w:val="2"/>
    <w:rsid w:val="00DD5FDB"/>
    <w:rPr>
      <w:rFonts w:ascii="Calibri" w:hAnsi="Calibri" w:cs="Calibri"/>
      <w:b/>
      <w:bCs/>
      <w:smallCaps/>
      <w:kern w:val="0"/>
      <w:sz w:val="40"/>
      <w:szCs w:val="40"/>
      <w14:ligatures w14:val="none"/>
    </w:rPr>
  </w:style>
  <w:style w:type="paragraph" w:styleId="TOCHeading">
    <w:name w:val="TOC Heading"/>
    <w:basedOn w:val="Normal"/>
    <w:next w:val="Normal"/>
    <w:uiPriority w:val="39"/>
    <w:unhideWhenUsed/>
    <w:qFormat/>
    <w:rsid w:val="00F71EA3"/>
    <w:pPr>
      <w:spacing w:after="0" w:line="240" w:lineRule="auto"/>
      <w:jc w:val="center"/>
    </w:pPr>
    <w:rPr>
      <w:b/>
      <w:caps/>
      <w:lang w:val="en-US"/>
    </w:rPr>
  </w:style>
  <w:style w:type="character" w:customStyle="1" w:styleId="SHSectionHeadingChar">
    <w:name w:val="[SH] Section Heading Char"/>
    <w:basedOn w:val="Heading1Char"/>
    <w:link w:val="SHSectionHeading"/>
    <w:uiPriority w:val="12"/>
    <w:rsid w:val="00F71EA3"/>
    <w:rPr>
      <w:rFonts w:ascii="Calibri" w:eastAsiaTheme="majorEastAsia" w:hAnsi="Calibri" w:cstheme="majorBidi"/>
      <w:b w:val="0"/>
      <w:bCs/>
      <w:caps/>
      <w:smallCaps/>
      <w:color w:val="2F5496" w:themeColor="accent1" w:themeShade="BF"/>
      <w:kern w:val="0"/>
      <w:sz w:val="24"/>
      <w:szCs w:val="32"/>
      <w14:ligatures w14:val="none"/>
    </w:rPr>
  </w:style>
  <w:style w:type="paragraph" w:styleId="TOC1">
    <w:name w:val="toc 1"/>
    <w:basedOn w:val="Normal"/>
    <w:next w:val="Normal"/>
    <w:autoRedefine/>
    <w:uiPriority w:val="39"/>
    <w:unhideWhenUsed/>
    <w:rsid w:val="00AF7528"/>
    <w:pPr>
      <w:tabs>
        <w:tab w:val="left" w:pos="851"/>
        <w:tab w:val="right" w:leader="dot" w:pos="9060"/>
      </w:tabs>
      <w:spacing w:before="180" w:after="100" w:line="240" w:lineRule="auto"/>
      <w:ind w:left="851" w:hanging="851"/>
    </w:pPr>
    <w:rPr>
      <w:b/>
      <w:caps/>
    </w:rPr>
  </w:style>
  <w:style w:type="paragraph" w:styleId="TOC2">
    <w:name w:val="toc 2"/>
    <w:basedOn w:val="Normal"/>
    <w:next w:val="Normal"/>
    <w:autoRedefine/>
    <w:uiPriority w:val="39"/>
    <w:unhideWhenUsed/>
    <w:rsid w:val="00F71EA3"/>
    <w:pPr>
      <w:tabs>
        <w:tab w:val="left" w:pos="1276"/>
        <w:tab w:val="right" w:leader="dot" w:pos="9060"/>
      </w:tabs>
      <w:spacing w:before="120" w:after="100" w:line="240" w:lineRule="auto"/>
      <w:ind w:left="1276" w:hanging="851"/>
    </w:pPr>
    <w:rPr>
      <w:b/>
      <w:smallCaps/>
    </w:rPr>
  </w:style>
  <w:style w:type="character" w:styleId="Hyperlink">
    <w:name w:val="Hyperlink"/>
    <w:basedOn w:val="DefaultParagraphFont"/>
    <w:uiPriority w:val="99"/>
    <w:unhideWhenUsed/>
    <w:rsid w:val="00F71EA3"/>
    <w:rPr>
      <w:color w:val="0563C1" w:themeColor="hyperlink"/>
      <w:u w:val="single"/>
    </w:rPr>
  </w:style>
  <w:style w:type="table" w:styleId="TableGrid">
    <w:name w:val="Table Grid"/>
    <w:basedOn w:val="TableNormal"/>
    <w:uiPriority w:val="39"/>
    <w:rsid w:val="00F71EA3"/>
    <w:pPr>
      <w:spacing w:after="0" w:line="240" w:lineRule="auto"/>
      <w:jc w:val="both"/>
    </w:pPr>
    <w:rPr>
      <w:rFonts w:ascii="Calibri" w:hAnsi="Calibri"/>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TableText">
    <w:name w:val="[TT] Table Text"/>
    <w:basedOn w:val="BTBodyText"/>
    <w:link w:val="TTTableTextChar"/>
    <w:uiPriority w:val="19"/>
    <w:qFormat/>
    <w:rsid w:val="00F71EA3"/>
    <w:pPr>
      <w:spacing w:before="40" w:after="40" w:line="240" w:lineRule="auto"/>
      <w:jc w:val="left"/>
    </w:pPr>
  </w:style>
  <w:style w:type="paragraph" w:customStyle="1" w:styleId="THTableHeading">
    <w:name w:val="[TH] Table Heading"/>
    <w:basedOn w:val="TTTableText"/>
    <w:link w:val="THTableHeadingChar"/>
    <w:uiPriority w:val="19"/>
    <w:qFormat/>
    <w:rsid w:val="00F71EA3"/>
    <w:rPr>
      <w:b/>
    </w:rPr>
  </w:style>
  <w:style w:type="character" w:customStyle="1" w:styleId="TTTableTextChar">
    <w:name w:val="[TT] Table Text Char"/>
    <w:basedOn w:val="BTBodyTextChar"/>
    <w:link w:val="TTTableText"/>
    <w:uiPriority w:val="19"/>
    <w:rsid w:val="00F71EA3"/>
    <w:rPr>
      <w:rFonts w:ascii="Calibri" w:hAnsi="Calibri"/>
      <w:kern w:val="0"/>
      <w:sz w:val="24"/>
      <w:szCs w:val="24"/>
      <w14:ligatures w14:val="none"/>
    </w:rPr>
  </w:style>
  <w:style w:type="character" w:customStyle="1" w:styleId="THTableHeadingChar">
    <w:name w:val="[TH] Table Heading Char"/>
    <w:basedOn w:val="TTTableTextChar"/>
    <w:link w:val="THTableHeading"/>
    <w:uiPriority w:val="19"/>
    <w:rsid w:val="00F71EA3"/>
    <w:rPr>
      <w:rFonts w:ascii="Calibri" w:hAnsi="Calibri"/>
      <w:b/>
      <w:kern w:val="0"/>
      <w:sz w:val="24"/>
      <w:szCs w:val="24"/>
      <w14:ligatures w14:val="none"/>
    </w:rPr>
  </w:style>
  <w:style w:type="paragraph" w:styleId="Header">
    <w:name w:val="header"/>
    <w:basedOn w:val="Normal"/>
    <w:link w:val="HeaderChar"/>
    <w:uiPriority w:val="99"/>
    <w:unhideWhenUsed/>
    <w:rsid w:val="00F71EA3"/>
    <w:pPr>
      <w:tabs>
        <w:tab w:val="center" w:pos="4536"/>
        <w:tab w:val="right" w:pos="9072"/>
      </w:tabs>
      <w:spacing w:after="0" w:line="240" w:lineRule="auto"/>
    </w:pPr>
    <w:rPr>
      <w:sz w:val="22"/>
    </w:rPr>
  </w:style>
  <w:style w:type="character" w:customStyle="1" w:styleId="HeaderChar">
    <w:name w:val="Header Char"/>
    <w:basedOn w:val="DefaultParagraphFont"/>
    <w:link w:val="Header"/>
    <w:uiPriority w:val="99"/>
    <w:rsid w:val="00F71EA3"/>
    <w:rPr>
      <w:rFonts w:ascii="Calibri" w:hAnsi="Calibri"/>
      <w:kern w:val="0"/>
      <w:szCs w:val="24"/>
      <w14:ligatures w14:val="none"/>
    </w:rPr>
  </w:style>
  <w:style w:type="paragraph" w:styleId="Footer">
    <w:name w:val="footer"/>
    <w:basedOn w:val="Normal"/>
    <w:link w:val="FooterChar"/>
    <w:uiPriority w:val="99"/>
    <w:unhideWhenUsed/>
    <w:rsid w:val="00F71EA3"/>
    <w:pPr>
      <w:tabs>
        <w:tab w:val="center" w:pos="4536"/>
        <w:tab w:val="right" w:pos="9072"/>
      </w:tabs>
      <w:spacing w:after="0" w:line="240" w:lineRule="auto"/>
    </w:pPr>
    <w:rPr>
      <w:sz w:val="22"/>
    </w:rPr>
  </w:style>
  <w:style w:type="character" w:customStyle="1" w:styleId="FooterChar">
    <w:name w:val="Footer Char"/>
    <w:basedOn w:val="DefaultParagraphFont"/>
    <w:link w:val="Footer"/>
    <w:uiPriority w:val="99"/>
    <w:rsid w:val="00F71EA3"/>
    <w:rPr>
      <w:rFonts w:ascii="Calibri" w:hAnsi="Calibri"/>
      <w:kern w:val="0"/>
      <w:szCs w:val="24"/>
      <w14:ligatures w14:val="none"/>
    </w:rPr>
  </w:style>
  <w:style w:type="paragraph" w:styleId="FootnoteText">
    <w:name w:val="footnote text"/>
    <w:aliases w:val="fn,Footnote Text 2,Footnotes,ft,fn cafc,Footnote ak,Footnotes Char,Footnote ak Char,footnote citation,Footnotes Char Char,Footnote Text Char Char,fn Char Char,footnote text Char Char Char Ch,Ca,C,f,footnote text,Footnote Text Char1,Car,Cha"/>
    <w:basedOn w:val="Normal"/>
    <w:link w:val="FootnoteTextChar"/>
    <w:uiPriority w:val="5"/>
    <w:qFormat/>
    <w:rsid w:val="00F71EA3"/>
    <w:pPr>
      <w:spacing w:after="0" w:line="240" w:lineRule="auto"/>
    </w:pPr>
    <w:rPr>
      <w:sz w:val="18"/>
      <w:szCs w:val="20"/>
    </w:rPr>
  </w:style>
  <w:style w:type="character" w:customStyle="1" w:styleId="FootnoteTextChar">
    <w:name w:val="Footnote Text Char"/>
    <w:aliases w:val="fn Char,Footnote Text 2 Char,Footnotes Char1,ft Char,fn cafc Char,Footnote ak Char1,Footnotes Char Char1,Footnote ak Char Char,footnote citation Char,Footnotes Char Char Char,Footnote Text Char Char Char,fn Char Char Char,Ca Char"/>
    <w:basedOn w:val="DefaultParagraphFont"/>
    <w:link w:val="FootnoteText"/>
    <w:uiPriority w:val="5"/>
    <w:qFormat/>
    <w:rsid w:val="00F71EA3"/>
    <w:rPr>
      <w:rFonts w:ascii="Calibri" w:hAnsi="Calibri"/>
      <w:kern w:val="0"/>
      <w:sz w:val="18"/>
      <w:szCs w:val="20"/>
      <w14:ligatures w14:val="none"/>
    </w:rPr>
  </w:style>
  <w:style w:type="character" w:styleId="FootnoteReference">
    <w:name w:val="footnote reference"/>
    <w:aliases w:val="A4 Footnote Reference,Ref,de nota al pie,註腳內容,de nota al pie + (Asian) MS Mincho,11 pt,Footnote Reference1,Ref1,de nota al pie1,Style 15,註?腳Ò®é»,11 p,註?腳內—e,-E Fußnotenzeichen,註????腳內—e,f?,註??腳內—e,11,16 Point,Superscript 6 Point"/>
    <w:basedOn w:val="DefaultParagraphFont"/>
    <w:link w:val="CharChar6CharCharCharCharCharChar"/>
    <w:uiPriority w:val="5"/>
    <w:qFormat/>
    <w:rsid w:val="00F71EA3"/>
    <w:rPr>
      <w:rFonts w:ascii="Calibri" w:hAnsi="Calibri"/>
      <w:vertAlign w:val="superscript"/>
    </w:rPr>
  </w:style>
  <w:style w:type="paragraph" w:customStyle="1" w:styleId="WTODTWTODisputeTitle">
    <w:name w:val="[WTODT] WTO Dispute Title"/>
    <w:basedOn w:val="BTBodyText"/>
    <w:link w:val="WTODTWTODisputeTitleChar"/>
    <w:uiPriority w:val="27"/>
    <w:rsid w:val="00F71EA3"/>
    <w:pPr>
      <w:spacing w:line="240" w:lineRule="auto"/>
      <w:jc w:val="center"/>
    </w:pPr>
    <w:rPr>
      <w:b/>
      <w:bCs/>
      <w:smallCaps/>
      <w:sz w:val="40"/>
      <w:szCs w:val="40"/>
    </w:rPr>
  </w:style>
  <w:style w:type="paragraph" w:customStyle="1" w:styleId="DSNDSNumber">
    <w:name w:val="[DSN] DS Number"/>
    <w:basedOn w:val="BTBodyText"/>
    <w:link w:val="DSNDSNumberChar"/>
    <w:uiPriority w:val="27"/>
    <w:rsid w:val="00F71EA3"/>
    <w:pPr>
      <w:spacing w:line="240" w:lineRule="auto"/>
      <w:jc w:val="center"/>
    </w:pPr>
  </w:style>
  <w:style w:type="character" w:customStyle="1" w:styleId="WTODTWTODisputeTitleChar">
    <w:name w:val="[WTODT] WTO Dispute Title Char"/>
    <w:basedOn w:val="BTBodyTextChar"/>
    <w:link w:val="WTODTWTODisputeTitle"/>
    <w:uiPriority w:val="27"/>
    <w:rsid w:val="00F71EA3"/>
    <w:rPr>
      <w:rFonts w:ascii="Calibri" w:hAnsi="Calibri"/>
      <w:b/>
      <w:bCs/>
      <w:smallCaps/>
      <w:kern w:val="0"/>
      <w:sz w:val="40"/>
      <w:szCs w:val="40"/>
      <w14:ligatures w14:val="none"/>
    </w:rPr>
  </w:style>
  <w:style w:type="paragraph" w:customStyle="1" w:styleId="DTDocumentTitle">
    <w:name w:val="[DT] Document Title"/>
    <w:basedOn w:val="BTBodyText"/>
    <w:link w:val="DTDocumentTitleChar"/>
    <w:uiPriority w:val="27"/>
    <w:rsid w:val="00F71EA3"/>
    <w:pPr>
      <w:spacing w:line="240" w:lineRule="auto"/>
      <w:jc w:val="center"/>
    </w:pPr>
    <w:rPr>
      <w:b/>
      <w:bCs/>
      <w:smallCaps/>
      <w:sz w:val="36"/>
      <w:szCs w:val="36"/>
    </w:rPr>
  </w:style>
  <w:style w:type="character" w:customStyle="1" w:styleId="DSNDSNumberChar">
    <w:name w:val="[DSN] DS Number Char"/>
    <w:basedOn w:val="BTBodyTextChar"/>
    <w:link w:val="DSNDSNumber"/>
    <w:uiPriority w:val="27"/>
    <w:rsid w:val="00F71EA3"/>
    <w:rPr>
      <w:rFonts w:ascii="Calibri" w:hAnsi="Calibri"/>
      <w:kern w:val="0"/>
      <w:sz w:val="24"/>
      <w:szCs w:val="24"/>
      <w14:ligatures w14:val="none"/>
    </w:rPr>
  </w:style>
  <w:style w:type="paragraph" w:customStyle="1" w:styleId="DDDocumentDate">
    <w:name w:val="[DD] Document Date"/>
    <w:basedOn w:val="BTBodyText"/>
    <w:link w:val="DDDocumentDateChar"/>
    <w:uiPriority w:val="27"/>
    <w:rsid w:val="00F71EA3"/>
    <w:pPr>
      <w:spacing w:line="240" w:lineRule="auto"/>
      <w:jc w:val="center"/>
    </w:pPr>
    <w:rPr>
      <w:sz w:val="32"/>
      <w:szCs w:val="32"/>
    </w:rPr>
  </w:style>
  <w:style w:type="character" w:customStyle="1" w:styleId="DTDocumentTitleChar">
    <w:name w:val="[DT] Document Title Char"/>
    <w:basedOn w:val="BTBodyTextChar"/>
    <w:link w:val="DTDocumentTitle"/>
    <w:uiPriority w:val="27"/>
    <w:rsid w:val="00F71EA3"/>
    <w:rPr>
      <w:rFonts w:ascii="Calibri" w:hAnsi="Calibri"/>
      <w:b/>
      <w:bCs/>
      <w:smallCaps/>
      <w:kern w:val="0"/>
      <w:sz w:val="36"/>
      <w:szCs w:val="36"/>
      <w14:ligatures w14:val="none"/>
    </w:rPr>
  </w:style>
  <w:style w:type="character" w:customStyle="1" w:styleId="DDDocumentDateChar">
    <w:name w:val="[DD] Document Date Char"/>
    <w:basedOn w:val="BTBodyTextChar"/>
    <w:link w:val="DDDocumentDate"/>
    <w:uiPriority w:val="27"/>
    <w:rsid w:val="00F71EA3"/>
    <w:rPr>
      <w:rFonts w:ascii="Calibri" w:hAnsi="Calibri"/>
      <w:kern w:val="0"/>
      <w:sz w:val="32"/>
      <w:szCs w:val="32"/>
      <w14:ligatures w14:val="none"/>
    </w:rPr>
  </w:style>
  <w:style w:type="paragraph" w:customStyle="1" w:styleId="CharChar6CharCharCharCharCharChar">
    <w:name w:val="Char Char6 Char Char Char Char Char Char"/>
    <w:aliases w:val="Char6 Char Char Char Char Char Char Char"/>
    <w:basedOn w:val="Normal"/>
    <w:link w:val="FootnoteReference"/>
    <w:uiPriority w:val="5"/>
    <w:qFormat/>
    <w:rsid w:val="00F71EA3"/>
    <w:pPr>
      <w:spacing w:after="240"/>
      <w:jc w:val="center"/>
    </w:pPr>
    <w:rPr>
      <w:kern w:val="2"/>
      <w:sz w:val="22"/>
      <w:szCs w:val="22"/>
      <w:vertAlign w:val="superscript"/>
      <w14:ligatures w14:val="standardContextual"/>
    </w:rPr>
  </w:style>
  <w:style w:type="character" w:customStyle="1" w:styleId="Heading2Char">
    <w:name w:val="Heading 2 Char"/>
    <w:basedOn w:val="DefaultParagraphFont"/>
    <w:link w:val="Heading2"/>
    <w:uiPriority w:val="2"/>
    <w:rsid w:val="00DD5FDB"/>
    <w:rPr>
      <w:rFonts w:ascii="Calibri" w:hAnsi="Calibri" w:cs="Calibri"/>
      <w:b/>
      <w:bCs/>
      <w:smallCaps/>
      <w:kern w:val="0"/>
      <w:sz w:val="36"/>
      <w:szCs w:val="36"/>
      <w14:ligatures w14:val="none"/>
    </w:rPr>
  </w:style>
  <w:style w:type="character" w:customStyle="1" w:styleId="Heading3Char">
    <w:name w:val="Heading 3 Char"/>
    <w:basedOn w:val="DefaultParagraphFont"/>
    <w:link w:val="Heading3"/>
    <w:uiPriority w:val="2"/>
    <w:rsid w:val="00EF6730"/>
    <w:rPr>
      <w:rFonts w:ascii="Calibri" w:hAnsi="Calibri" w:cs="Calibri"/>
      <w:b/>
      <w:caps/>
      <w:smallCaps/>
      <w:kern w:val="0"/>
      <w:sz w:val="24"/>
      <w:szCs w:val="40"/>
      <w14:ligatures w14:val="none"/>
    </w:rPr>
  </w:style>
  <w:style w:type="character" w:customStyle="1" w:styleId="Heading4Char">
    <w:name w:val="Heading 4 Char"/>
    <w:basedOn w:val="DefaultParagraphFont"/>
    <w:link w:val="Heading4"/>
    <w:uiPriority w:val="9"/>
    <w:semiHidden/>
    <w:rsid w:val="00F71EA3"/>
    <w:rPr>
      <w:rFonts w:asciiTheme="majorHAnsi" w:eastAsiaTheme="majorEastAsia" w:hAnsiTheme="majorHAnsi" w:cstheme="majorBidi"/>
      <w:i/>
      <w:iCs/>
      <w:color w:val="2F5496" w:themeColor="accent1" w:themeShade="BF"/>
      <w:kern w:val="0"/>
      <w:sz w:val="24"/>
      <w:szCs w:val="24"/>
      <w14:ligatures w14:val="none"/>
    </w:rPr>
  </w:style>
  <w:style w:type="character" w:customStyle="1" w:styleId="Heading5Char">
    <w:name w:val="Heading 5 Char"/>
    <w:basedOn w:val="DefaultParagraphFont"/>
    <w:link w:val="Heading5"/>
    <w:rsid w:val="00F71EA3"/>
    <w:rPr>
      <w:rFonts w:asciiTheme="majorHAnsi" w:eastAsiaTheme="majorEastAsia" w:hAnsiTheme="majorHAnsi" w:cstheme="majorBidi"/>
      <w:color w:val="2F5496" w:themeColor="accent1" w:themeShade="BF"/>
      <w:kern w:val="0"/>
      <w:sz w:val="24"/>
      <w:szCs w:val="24"/>
      <w14:ligatures w14:val="none"/>
    </w:rPr>
  </w:style>
  <w:style w:type="character" w:customStyle="1" w:styleId="Heading6Char">
    <w:name w:val="Heading 6 Char"/>
    <w:basedOn w:val="DefaultParagraphFont"/>
    <w:link w:val="Heading6"/>
    <w:uiPriority w:val="9"/>
    <w:semiHidden/>
    <w:rsid w:val="00F71EA3"/>
    <w:rPr>
      <w:rFonts w:asciiTheme="majorHAnsi" w:eastAsiaTheme="majorEastAsia" w:hAnsiTheme="majorHAnsi" w:cstheme="majorBidi"/>
      <w:color w:val="1F3763" w:themeColor="accent1" w:themeShade="7F"/>
      <w:kern w:val="0"/>
      <w:sz w:val="24"/>
      <w:szCs w:val="24"/>
      <w14:ligatures w14:val="none"/>
    </w:rPr>
  </w:style>
  <w:style w:type="character" w:customStyle="1" w:styleId="Heading7Char">
    <w:name w:val="Heading 7 Char"/>
    <w:basedOn w:val="DefaultParagraphFont"/>
    <w:link w:val="Heading7"/>
    <w:uiPriority w:val="9"/>
    <w:semiHidden/>
    <w:rsid w:val="00F71EA3"/>
    <w:rPr>
      <w:rFonts w:asciiTheme="majorHAnsi" w:eastAsiaTheme="majorEastAsia" w:hAnsiTheme="majorHAnsi" w:cstheme="majorBidi"/>
      <w:i/>
      <w:iCs/>
      <w:color w:val="1F3763" w:themeColor="accent1" w:themeShade="7F"/>
      <w:kern w:val="0"/>
      <w:sz w:val="24"/>
      <w:szCs w:val="24"/>
      <w14:ligatures w14:val="none"/>
    </w:rPr>
  </w:style>
  <w:style w:type="character" w:customStyle="1" w:styleId="Heading8Char">
    <w:name w:val="Heading 8 Char"/>
    <w:basedOn w:val="DefaultParagraphFont"/>
    <w:link w:val="Heading8"/>
    <w:uiPriority w:val="9"/>
    <w:semiHidden/>
    <w:rsid w:val="00F71EA3"/>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F71EA3"/>
    <w:rPr>
      <w:rFonts w:asciiTheme="majorHAnsi" w:eastAsiaTheme="majorEastAsia" w:hAnsiTheme="majorHAnsi" w:cstheme="majorBidi"/>
      <w:i/>
      <w:iCs/>
      <w:color w:val="272727" w:themeColor="text1" w:themeTint="D8"/>
      <w:kern w:val="0"/>
      <w:sz w:val="21"/>
      <w:szCs w:val="21"/>
      <w14:ligatures w14:val="none"/>
    </w:rPr>
  </w:style>
  <w:style w:type="character" w:styleId="CommentReference">
    <w:name w:val="annotation reference"/>
    <w:basedOn w:val="DefaultParagraphFont"/>
    <w:uiPriority w:val="99"/>
    <w:semiHidden/>
    <w:unhideWhenUsed/>
    <w:rsid w:val="00806D1B"/>
    <w:rPr>
      <w:sz w:val="16"/>
      <w:szCs w:val="16"/>
    </w:rPr>
  </w:style>
  <w:style w:type="paragraph" w:styleId="CommentText">
    <w:name w:val="annotation text"/>
    <w:basedOn w:val="Normal"/>
    <w:link w:val="CommentTextChar"/>
    <w:uiPriority w:val="99"/>
    <w:unhideWhenUsed/>
    <w:rsid w:val="00806D1B"/>
    <w:pPr>
      <w:spacing w:line="240" w:lineRule="auto"/>
    </w:pPr>
    <w:rPr>
      <w:sz w:val="20"/>
      <w:szCs w:val="20"/>
    </w:rPr>
  </w:style>
  <w:style w:type="character" w:customStyle="1" w:styleId="CommentTextChar">
    <w:name w:val="Comment Text Char"/>
    <w:basedOn w:val="DefaultParagraphFont"/>
    <w:link w:val="CommentText"/>
    <w:uiPriority w:val="99"/>
    <w:rsid w:val="00806D1B"/>
    <w:rPr>
      <w:rFonts w:ascii="Calibri" w:hAnsi="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6D1B"/>
    <w:rPr>
      <w:b/>
      <w:bCs/>
    </w:rPr>
  </w:style>
  <w:style w:type="character" w:customStyle="1" w:styleId="CommentSubjectChar">
    <w:name w:val="Comment Subject Char"/>
    <w:basedOn w:val="CommentTextChar"/>
    <w:link w:val="CommentSubject"/>
    <w:uiPriority w:val="99"/>
    <w:semiHidden/>
    <w:rsid w:val="00806D1B"/>
    <w:rPr>
      <w:rFonts w:ascii="Calibri" w:hAnsi="Calibri"/>
      <w:b/>
      <w:bCs/>
      <w:kern w:val="0"/>
      <w:sz w:val="20"/>
      <w:szCs w:val="20"/>
      <w14:ligatures w14:val="none"/>
    </w:rPr>
  </w:style>
  <w:style w:type="paragraph" w:styleId="Revision">
    <w:name w:val="Revision"/>
    <w:hidden/>
    <w:uiPriority w:val="99"/>
    <w:semiHidden/>
    <w:rsid w:val="00671821"/>
    <w:pPr>
      <w:spacing w:after="0" w:line="240" w:lineRule="auto"/>
    </w:pPr>
    <w:rPr>
      <w:rFonts w:ascii="Calibri" w:hAnsi="Calibri"/>
      <w:kern w:val="0"/>
      <w:sz w:val="24"/>
      <w:szCs w:val="24"/>
      <w14:ligatures w14:val="none"/>
    </w:rPr>
  </w:style>
  <w:style w:type="numbering" w:customStyle="1" w:styleId="LegalHeadings">
    <w:name w:val="LegalHeadings"/>
    <w:uiPriority w:val="99"/>
    <w:rsid w:val="0012540F"/>
    <w:pPr>
      <w:numPr>
        <w:numId w:val="8"/>
      </w:numPr>
    </w:pPr>
  </w:style>
  <w:style w:type="paragraph" w:styleId="BodyText">
    <w:name w:val="Body Text"/>
    <w:basedOn w:val="Normal"/>
    <w:link w:val="BodyTextChar"/>
    <w:uiPriority w:val="1"/>
    <w:qFormat/>
    <w:rsid w:val="00072F70"/>
    <w:pPr>
      <w:spacing w:after="240" w:line="240" w:lineRule="auto"/>
    </w:pPr>
    <w:rPr>
      <w:rFonts w:ascii="Verdana" w:eastAsia="Calibri" w:hAnsi="Verdana" w:cs="Times New Roman"/>
      <w:sz w:val="18"/>
      <w:szCs w:val="22"/>
      <w:lang w:val="en-GB"/>
    </w:rPr>
  </w:style>
  <w:style w:type="character" w:customStyle="1" w:styleId="BodyTextChar">
    <w:name w:val="Body Text Char"/>
    <w:basedOn w:val="DefaultParagraphFont"/>
    <w:link w:val="BodyText"/>
    <w:uiPriority w:val="1"/>
    <w:rsid w:val="00072F70"/>
    <w:rPr>
      <w:rFonts w:ascii="Verdana" w:eastAsia="Calibri" w:hAnsi="Verdana" w:cs="Times New Roman"/>
      <w:kern w:val="0"/>
      <w:sz w:val="18"/>
      <w:lang w:val="en-GB"/>
      <w14:ligatures w14:val="none"/>
    </w:rPr>
  </w:style>
  <w:style w:type="paragraph" w:customStyle="1" w:styleId="Quotation">
    <w:name w:val="Quotation"/>
    <w:basedOn w:val="Normal"/>
    <w:uiPriority w:val="5"/>
    <w:qFormat/>
    <w:rsid w:val="00072F70"/>
    <w:pPr>
      <w:spacing w:after="240" w:line="240" w:lineRule="auto"/>
      <w:ind w:left="567" w:right="567"/>
    </w:pPr>
    <w:rPr>
      <w:rFonts w:ascii="Verdana" w:eastAsia="Calibri" w:hAnsi="Verdana" w:cs="Times New Roman"/>
      <w:sz w:val="18"/>
      <w:szCs w:val="18"/>
      <w:lang w:val="en-GB" w:eastAsia="en-GB"/>
    </w:rPr>
  </w:style>
  <w:style w:type="paragraph" w:customStyle="1" w:styleId="Panelquestion">
    <w:name w:val="Panel question"/>
    <w:basedOn w:val="Normal"/>
    <w:next w:val="Panelquestion2"/>
    <w:link w:val="PanelquestionChar"/>
    <w:qFormat/>
    <w:rsid w:val="00072F70"/>
    <w:pPr>
      <w:tabs>
        <w:tab w:val="left" w:pos="426"/>
      </w:tabs>
      <w:spacing w:before="240" w:after="240" w:line="240" w:lineRule="auto"/>
      <w:outlineLvl w:val="2"/>
    </w:pPr>
    <w:rPr>
      <w:rFonts w:ascii="Verdana" w:hAnsi="Verdana"/>
      <w:b/>
      <w:sz w:val="18"/>
      <w:szCs w:val="22"/>
      <w:lang w:val="en-GB"/>
    </w:rPr>
  </w:style>
  <w:style w:type="character" w:customStyle="1" w:styleId="PanelquestionChar">
    <w:name w:val="Panel question Char"/>
    <w:basedOn w:val="DefaultParagraphFont"/>
    <w:link w:val="Panelquestion"/>
    <w:rsid w:val="00072F70"/>
    <w:rPr>
      <w:rFonts w:ascii="Verdana" w:hAnsi="Verdana"/>
      <w:b/>
      <w:kern w:val="0"/>
      <w:sz w:val="18"/>
      <w:lang w:val="en-GB"/>
      <w14:ligatures w14:val="none"/>
    </w:rPr>
  </w:style>
  <w:style w:type="paragraph" w:customStyle="1" w:styleId="Panelquestion2">
    <w:name w:val="Panel question2"/>
    <w:basedOn w:val="BodyText2"/>
    <w:link w:val="Panelquestion2Char"/>
    <w:qFormat/>
    <w:rsid w:val="00072F70"/>
    <w:pPr>
      <w:tabs>
        <w:tab w:val="num" w:pos="360"/>
      </w:tabs>
      <w:spacing w:after="240" w:line="240" w:lineRule="auto"/>
      <w:outlineLvl w:val="3"/>
    </w:pPr>
    <w:rPr>
      <w:rFonts w:ascii="Verdana" w:eastAsia="Calibri" w:hAnsi="Verdana" w:cs="Times New Roman"/>
      <w:b/>
      <w:sz w:val="18"/>
      <w:szCs w:val="22"/>
      <w:lang w:val="en-GB"/>
    </w:rPr>
  </w:style>
  <w:style w:type="paragraph" w:styleId="BodyText2">
    <w:name w:val="Body Text 2"/>
    <w:basedOn w:val="Normal"/>
    <w:link w:val="BodyText2Char"/>
    <w:uiPriority w:val="99"/>
    <w:semiHidden/>
    <w:unhideWhenUsed/>
    <w:rsid w:val="00072F70"/>
    <w:pPr>
      <w:spacing w:after="120" w:line="480" w:lineRule="auto"/>
    </w:pPr>
  </w:style>
  <w:style w:type="character" w:customStyle="1" w:styleId="BodyText2Char">
    <w:name w:val="Body Text 2 Char"/>
    <w:basedOn w:val="DefaultParagraphFont"/>
    <w:link w:val="BodyText2"/>
    <w:uiPriority w:val="99"/>
    <w:semiHidden/>
    <w:rsid w:val="00072F70"/>
    <w:rPr>
      <w:rFonts w:ascii="Calibri" w:hAnsi="Calibri"/>
      <w:kern w:val="0"/>
      <w:sz w:val="24"/>
      <w:szCs w:val="24"/>
      <w14:ligatures w14:val="none"/>
    </w:rPr>
  </w:style>
  <w:style w:type="character" w:customStyle="1" w:styleId="Panelquestion2Char">
    <w:name w:val="Panel question2 Char"/>
    <w:basedOn w:val="BodyText2Char"/>
    <w:link w:val="Panelquestion2"/>
    <w:rsid w:val="00384DE1"/>
    <w:rPr>
      <w:rFonts w:ascii="Verdana" w:eastAsia="Calibri" w:hAnsi="Verdana" w:cs="Times New Roman"/>
      <w:b/>
      <w:kern w:val="0"/>
      <w:sz w:val="18"/>
      <w:szCs w:val="24"/>
      <w:lang w:val="en-GB"/>
      <w14:ligatures w14:val="none"/>
    </w:rPr>
  </w:style>
  <w:style w:type="paragraph" w:customStyle="1" w:styleId="Default">
    <w:name w:val="Default"/>
    <w:rsid w:val="00F64CE7"/>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UnresolvedMention">
    <w:name w:val="Unresolved Mention"/>
    <w:basedOn w:val="DefaultParagraphFont"/>
    <w:uiPriority w:val="99"/>
    <w:semiHidden/>
    <w:unhideWhenUsed/>
    <w:rsid w:val="00C33B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59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A2E2C-76F2-4073-80BA-2C823E6B7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846</Words>
  <Characters>4788</Characters>
  <Application>Microsoft Office Word</Application>
  <DocSecurity>0</DocSecurity>
  <Lines>122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responses to Panel questions DS617</dc:title>
  <dc:subject/>
  <dc:creator/>
  <cp:keywords>[SEC=OFFICIAL]</cp:keywords>
  <dc:description/>
  <cp:lastModifiedBy/>
  <cp:revision>1</cp:revision>
  <dcterms:created xsi:type="dcterms:W3CDTF">2024-07-26T06:49:00Z</dcterms:created>
  <dcterms:modified xsi:type="dcterms:W3CDTF">2024-08-26T02:05:00Z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v=2022.1;a=SHA256;h=4D8193927D8DE259756DF0F5C3C85ACC43403FD147E515A7A8DF5FAA8CC3392D</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2024-08-26T02:03:56Z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E5329D78ADFF18985C404F3A4015F7B7C209C4C5</vt:lpwstr>
  </property>
  <property fmtid="{D5CDD505-2E9C-101B-9397-08002B2CF9AE}" pid="14" name="PM_DisplayValueSecClassificationWithQualifier">
    <vt:lpwstr>OFFICIAL</vt:lpwstr>
  </property>
  <property fmtid="{D5CDD505-2E9C-101B-9397-08002B2CF9AE}" pid="15" name="PM_Originating_FileId">
    <vt:lpwstr>A79A70ED63A24955B7CD1C5A025198DD</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C427463A240001568B1E728057080C091949066E05DD342FA6B5B9F6FF33F8D6</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1CDC9DC979738EFC1A2A9AD514A97EA5</vt:lpwstr>
  </property>
  <property fmtid="{D5CDD505-2E9C-101B-9397-08002B2CF9AE}" pid="25" name="PM_Hash_Salt">
    <vt:lpwstr>CB165F55779EB9B31AF7F4098552FB87</vt:lpwstr>
  </property>
  <property fmtid="{D5CDD505-2E9C-101B-9397-08002B2CF9AE}" pid="26" name="PM_Hash_SHA1">
    <vt:lpwstr>49C5CF0034DC5DF4E57DDA6E495FAACEE107EB70</vt:lpwstr>
  </property>
</Properties>
</file>