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423C" w14:textId="77777777" w:rsidR="00F71EA3" w:rsidRPr="00AE62EF" w:rsidRDefault="00F71EA3" w:rsidP="00F71EA3">
      <w:pPr>
        <w:pStyle w:val="BTNSSBodyTextNoSpacingSmall"/>
        <w:rPr>
          <w:rFonts w:cs="Calibri"/>
          <w:sz w:val="2"/>
          <w:szCs w:val="2"/>
        </w:rPr>
      </w:pPr>
      <w:r w:rsidRPr="00AE62EF">
        <w:rPr>
          <w:rFonts w:cs="Calibri"/>
          <w:sz w:val="2"/>
          <w:szCs w:val="2"/>
        </w:rPr>
        <w:t xml:space="preserve">  </w:t>
      </w:r>
      <w:bookmarkStart w:id="0" w:name="_Hlk155771199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F71EA3" w:rsidRPr="00AE62EF" w14:paraId="602590C1" w14:textId="77777777" w:rsidTr="0012146F">
        <w:trPr>
          <w:trHeight w:val="4365"/>
        </w:trPr>
        <w:tc>
          <w:tcPr>
            <w:tcW w:w="9070" w:type="dxa"/>
          </w:tcPr>
          <w:p w14:paraId="2FC4ACB3" w14:textId="77777777" w:rsidR="00F71EA3" w:rsidRPr="00AE62EF" w:rsidRDefault="00F71EA3" w:rsidP="0012146F">
            <w:pPr>
              <w:pStyle w:val="BTBodyText"/>
              <w:spacing w:after="24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bookmarkStart w:id="1" w:name="_Toc100253863"/>
            <w:bookmarkStart w:id="2" w:name="_Toc155884800"/>
            <w:r w:rsidRPr="00AE62EF">
              <w:rPr>
                <w:rFonts w:cs="Calibri"/>
              </w:rPr>
              <w:br w:type="page"/>
            </w:r>
            <w:r w:rsidRPr="00AE62EF">
              <w:rPr>
                <w:rFonts w:cs="Calibri"/>
                <w:b/>
                <w:bCs/>
                <w:sz w:val="32"/>
                <w:szCs w:val="32"/>
              </w:rPr>
              <w:t>Before the World Trade Organization</w:t>
            </w:r>
          </w:p>
          <w:p w14:paraId="27220BA5" w14:textId="77777777" w:rsidR="00F71EA3" w:rsidRPr="00AE62EF" w:rsidRDefault="00F71EA3" w:rsidP="0012146F">
            <w:pPr>
              <w:pStyle w:val="BTBodyText"/>
              <w:spacing w:after="24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E62EF">
              <w:rPr>
                <w:rFonts w:cs="Calibri"/>
                <w:b/>
                <w:bCs/>
                <w:sz w:val="32"/>
                <w:szCs w:val="32"/>
              </w:rPr>
              <w:t>Panel Proceedings</w:t>
            </w:r>
          </w:p>
        </w:tc>
      </w:tr>
      <w:tr w:rsidR="00F71EA3" w:rsidRPr="00AE62EF" w14:paraId="1360E409" w14:textId="77777777" w:rsidTr="0012146F">
        <w:trPr>
          <w:trHeight w:val="737"/>
        </w:trPr>
        <w:tc>
          <w:tcPr>
            <w:tcW w:w="9070" w:type="dxa"/>
          </w:tcPr>
          <w:p w14:paraId="1C2F37D3" w14:textId="77777777" w:rsidR="00F71EA3" w:rsidRPr="00AE62EF" w:rsidRDefault="00F71EA3" w:rsidP="0012146F">
            <w:pPr>
              <w:pStyle w:val="WTODTWTODisputeTitle"/>
              <w:rPr>
                <w:rFonts w:cs="Calibri"/>
              </w:rPr>
            </w:pPr>
            <w:r w:rsidRPr="00AE62EF">
              <w:rPr>
                <w:rFonts w:cs="Calibri"/>
              </w:rPr>
              <w:t xml:space="preserve">European Union – Countervailing and Anti-Dumping </w:t>
            </w:r>
            <w:r w:rsidRPr="00AE62EF">
              <w:rPr>
                <w:rFonts w:cs="Calibri"/>
              </w:rPr>
              <w:tab/>
            </w:r>
          </w:p>
          <w:p w14:paraId="5A7D48DB" w14:textId="77777777" w:rsidR="00F71EA3" w:rsidRPr="00AE62EF" w:rsidRDefault="00F71EA3" w:rsidP="0012146F">
            <w:pPr>
              <w:pStyle w:val="WTODTWTODisputeTitle"/>
              <w:rPr>
                <w:rFonts w:cs="Calibri"/>
              </w:rPr>
            </w:pPr>
            <w:r w:rsidRPr="00AE62EF">
              <w:rPr>
                <w:rFonts w:cs="Calibri"/>
              </w:rPr>
              <w:t>Duties on Stainless Steel Cold-Rolled Flat Products</w:t>
            </w:r>
            <w:r w:rsidRPr="00AE62EF">
              <w:rPr>
                <w:rFonts w:cs="Calibri"/>
              </w:rPr>
              <w:tab/>
            </w:r>
            <w:r w:rsidRPr="00AE62EF">
              <w:rPr>
                <w:rFonts w:cs="Calibri"/>
              </w:rPr>
              <w:tab/>
              <w:t>from Indonesia</w:t>
            </w:r>
          </w:p>
        </w:tc>
      </w:tr>
      <w:tr w:rsidR="00F71EA3" w:rsidRPr="00AE62EF" w14:paraId="6116A9AF" w14:textId="77777777" w:rsidTr="0012146F">
        <w:trPr>
          <w:trHeight w:val="3175"/>
        </w:trPr>
        <w:tc>
          <w:tcPr>
            <w:tcW w:w="9070" w:type="dxa"/>
          </w:tcPr>
          <w:p w14:paraId="0718E505" w14:textId="77777777" w:rsidR="00F71EA3" w:rsidRPr="00AE62EF" w:rsidRDefault="00F71EA3" w:rsidP="0012146F">
            <w:pPr>
              <w:pStyle w:val="DSNDSNumber"/>
              <w:rPr>
                <w:rFonts w:cs="Calibri"/>
              </w:rPr>
            </w:pPr>
            <w:r w:rsidRPr="00AE62EF">
              <w:rPr>
                <w:rFonts w:cs="Calibri"/>
              </w:rPr>
              <w:t>(DS616)</w:t>
            </w:r>
          </w:p>
        </w:tc>
      </w:tr>
      <w:tr w:rsidR="00F71EA3" w:rsidRPr="00AE62EF" w14:paraId="56A9B2E3" w14:textId="77777777" w:rsidTr="0012146F">
        <w:trPr>
          <w:trHeight w:val="3798"/>
        </w:trPr>
        <w:tc>
          <w:tcPr>
            <w:tcW w:w="9070" w:type="dxa"/>
          </w:tcPr>
          <w:p w14:paraId="19E7F764" w14:textId="77777777" w:rsidR="00F71EA3" w:rsidRDefault="00F71EA3" w:rsidP="0012146F">
            <w:pPr>
              <w:pStyle w:val="DTDocumentTitle"/>
              <w:rPr>
                <w:rFonts w:cs="Calibri"/>
              </w:rPr>
            </w:pPr>
            <w:r w:rsidRPr="00AE62EF">
              <w:rPr>
                <w:rFonts w:cs="Calibri"/>
              </w:rPr>
              <w:t xml:space="preserve">Third Party </w:t>
            </w:r>
            <w:r w:rsidR="00562025">
              <w:rPr>
                <w:rFonts w:cs="Calibri"/>
              </w:rPr>
              <w:t>Oral Statement</w:t>
            </w:r>
            <w:r w:rsidRPr="00AE62EF">
              <w:rPr>
                <w:rFonts w:cs="Calibri"/>
              </w:rPr>
              <w:t xml:space="preserve"> of Australia</w:t>
            </w:r>
          </w:p>
          <w:p w14:paraId="3D78999B" w14:textId="4A743727" w:rsidR="00F02E0F" w:rsidRPr="00505CF6" w:rsidRDefault="000E24A1" w:rsidP="00505CF6">
            <w:pPr>
              <w:pStyle w:val="DTDocumentTitle"/>
              <w:rPr>
                <w:rFonts w:cs="Calibri"/>
                <w:i/>
                <w:iCs/>
              </w:rPr>
            </w:pPr>
            <w:r>
              <w:rPr>
                <w:rFonts w:cs="Calibri"/>
              </w:rPr>
              <w:t>As Delivered</w:t>
            </w:r>
          </w:p>
        </w:tc>
      </w:tr>
      <w:tr w:rsidR="00F71EA3" w:rsidRPr="00AE62EF" w14:paraId="14072F80" w14:textId="77777777" w:rsidTr="0012146F">
        <w:trPr>
          <w:trHeight w:val="624"/>
        </w:trPr>
        <w:tc>
          <w:tcPr>
            <w:tcW w:w="9070" w:type="dxa"/>
          </w:tcPr>
          <w:p w14:paraId="474097AA" w14:textId="005457DA" w:rsidR="00F71EA3" w:rsidRPr="00AE62EF" w:rsidRDefault="00562025" w:rsidP="0012146F">
            <w:pPr>
              <w:pStyle w:val="DDDocumentDate"/>
              <w:rPr>
                <w:rFonts w:cs="Calibri"/>
              </w:rPr>
            </w:pPr>
            <w:r>
              <w:rPr>
                <w:rFonts w:cs="Calibri"/>
              </w:rPr>
              <w:t>18 April</w:t>
            </w:r>
            <w:r w:rsidR="00F71EA3" w:rsidRPr="00AE62EF">
              <w:rPr>
                <w:rFonts w:cs="Calibri"/>
              </w:rPr>
              <w:t xml:space="preserve"> 2024</w:t>
            </w:r>
          </w:p>
        </w:tc>
      </w:tr>
    </w:tbl>
    <w:p w14:paraId="72B5F3B3" w14:textId="77777777" w:rsidR="00F71EA3" w:rsidRPr="00AE62EF" w:rsidRDefault="00F71EA3" w:rsidP="00F71EA3">
      <w:pPr>
        <w:pStyle w:val="BTNSSBodyTextNoSpacingSmall"/>
        <w:rPr>
          <w:rFonts w:cs="Calibri"/>
        </w:rPr>
      </w:pPr>
    </w:p>
    <w:p w14:paraId="49530EB1" w14:textId="77777777" w:rsidR="00F71EA3" w:rsidRPr="00AE62EF" w:rsidRDefault="00F71EA3" w:rsidP="00F71EA3">
      <w:pPr>
        <w:pStyle w:val="BTNSSBodyTextNoSpacingSmall"/>
        <w:rPr>
          <w:rFonts w:cs="Calibri"/>
        </w:rPr>
      </w:pPr>
      <w:r w:rsidRPr="00AE62EF">
        <w:rPr>
          <w:rFonts w:cs="Calibri"/>
        </w:rPr>
        <w:br w:type="page"/>
      </w:r>
    </w:p>
    <w:p w14:paraId="12676F1A" w14:textId="77777777" w:rsidR="00F71EA3" w:rsidRPr="00AE62EF" w:rsidRDefault="00F71EA3" w:rsidP="00F71EA3">
      <w:pPr>
        <w:pStyle w:val="BTNSSBodyTextNoSpacingSmall"/>
        <w:rPr>
          <w:rFonts w:cs="Calibri"/>
        </w:rPr>
      </w:pPr>
    </w:p>
    <w:p w14:paraId="251DE0E9" w14:textId="77777777" w:rsidR="00F71EA3" w:rsidRPr="00AE62EF" w:rsidRDefault="00F71EA3" w:rsidP="00F71EA3">
      <w:pPr>
        <w:pStyle w:val="SHSectionHeading"/>
        <w:rPr>
          <w:rFonts w:cs="Calibri"/>
        </w:rPr>
      </w:pPr>
      <w:bookmarkStart w:id="3" w:name="_Toc100253860"/>
    </w:p>
    <w:sdt>
      <w:sdtPr>
        <w:rPr>
          <w:rFonts w:cs="Calibri"/>
          <w:b w:val="0"/>
          <w:caps w:val="0"/>
          <w:lang w:val="en-AU"/>
        </w:rPr>
        <w:id w:val="79418332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64A016C" w14:textId="77777777" w:rsidR="00F71EA3" w:rsidRPr="00AE62EF" w:rsidRDefault="00F71EA3" w:rsidP="00F71EA3">
          <w:pPr>
            <w:pStyle w:val="TOCHeading"/>
            <w:rPr>
              <w:rFonts w:cs="Calibri"/>
            </w:rPr>
          </w:pPr>
          <w:r w:rsidRPr="00AE62EF">
            <w:rPr>
              <w:rFonts w:cs="Calibri"/>
            </w:rPr>
            <w:t>Contents</w:t>
          </w:r>
        </w:p>
        <w:p w14:paraId="7B80898A" w14:textId="5E212A41" w:rsidR="00575516" w:rsidRDefault="00F71EA3">
          <w:pPr>
            <w:pStyle w:val="TOC1"/>
            <w:rPr>
              <w:rFonts w:asciiTheme="minorHAnsi" w:eastAsiaTheme="minorEastAsia" w:hAnsiTheme="minorHAnsi"/>
              <w:b w:val="0"/>
              <w:caps w:val="0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r w:rsidRPr="00AE62EF">
            <w:rPr>
              <w:rFonts w:cs="Calibri"/>
            </w:rPr>
            <w:fldChar w:fldCharType="begin"/>
          </w:r>
          <w:r w:rsidRPr="00AE62EF">
            <w:rPr>
              <w:rFonts w:cs="Calibri"/>
            </w:rPr>
            <w:instrText xml:space="preserve"> TOC \o "1-3" \h \z \u </w:instrText>
          </w:r>
          <w:r w:rsidRPr="00AE62EF">
            <w:rPr>
              <w:rFonts w:cs="Calibri"/>
            </w:rPr>
            <w:fldChar w:fldCharType="separate"/>
          </w:r>
          <w:hyperlink w:anchor="_Toc164073640" w:history="1">
            <w:r w:rsidR="00575516" w:rsidRPr="00C308C7">
              <w:rPr>
                <w:rStyle w:val="Hyperlink"/>
                <w:rFonts w:cs="Calibri"/>
                <w:noProof/>
              </w:rPr>
              <w:t>Table of Cases</w:t>
            </w:r>
            <w:r w:rsidR="00575516">
              <w:rPr>
                <w:noProof/>
                <w:webHidden/>
              </w:rPr>
              <w:tab/>
            </w:r>
            <w:r w:rsidR="00575516">
              <w:rPr>
                <w:noProof/>
                <w:webHidden/>
              </w:rPr>
              <w:fldChar w:fldCharType="begin"/>
            </w:r>
            <w:r w:rsidR="00575516">
              <w:rPr>
                <w:noProof/>
                <w:webHidden/>
              </w:rPr>
              <w:instrText xml:space="preserve"> PAGEREF _Toc164073640 \h </w:instrText>
            </w:r>
            <w:r w:rsidR="00575516">
              <w:rPr>
                <w:noProof/>
                <w:webHidden/>
              </w:rPr>
            </w:r>
            <w:r w:rsidR="00575516">
              <w:rPr>
                <w:noProof/>
                <w:webHidden/>
              </w:rPr>
              <w:fldChar w:fldCharType="separate"/>
            </w:r>
            <w:r w:rsidR="00403BA4">
              <w:rPr>
                <w:noProof/>
                <w:webHidden/>
              </w:rPr>
              <w:t>2</w:t>
            </w:r>
            <w:r w:rsidR="00575516">
              <w:rPr>
                <w:noProof/>
                <w:webHidden/>
              </w:rPr>
              <w:fldChar w:fldCharType="end"/>
            </w:r>
          </w:hyperlink>
        </w:p>
        <w:p w14:paraId="0D296746" w14:textId="0DDA97A9" w:rsidR="00575516" w:rsidRDefault="001E251F">
          <w:pPr>
            <w:pStyle w:val="TOC1"/>
            <w:rPr>
              <w:rFonts w:asciiTheme="minorHAnsi" w:eastAsiaTheme="minorEastAsia" w:hAnsiTheme="minorHAnsi"/>
              <w:b w:val="0"/>
              <w:caps w:val="0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4073641" w:history="1">
            <w:r w:rsidR="00575516" w:rsidRPr="00C308C7">
              <w:rPr>
                <w:rStyle w:val="Hyperlink"/>
                <w:rFonts w:cs="Calibri"/>
                <w:noProof/>
              </w:rPr>
              <w:t>I.</w:t>
            </w:r>
            <w:r w:rsidR="00575516">
              <w:rPr>
                <w:rFonts w:asciiTheme="minorHAnsi" w:eastAsiaTheme="minorEastAsia" w:hAnsiTheme="minorHAnsi"/>
                <w:b w:val="0"/>
                <w:caps w:val="0"/>
                <w:noProof/>
                <w:kern w:val="2"/>
                <w:sz w:val="22"/>
                <w:szCs w:val="22"/>
                <w:lang w:eastAsia="en-AU"/>
                <w14:ligatures w14:val="standardContextual"/>
              </w:rPr>
              <w:tab/>
            </w:r>
            <w:r w:rsidR="00575516" w:rsidRPr="00C308C7">
              <w:rPr>
                <w:rStyle w:val="Hyperlink"/>
                <w:rFonts w:cs="Calibri"/>
                <w:noProof/>
              </w:rPr>
              <w:t>Introduction</w:t>
            </w:r>
            <w:r w:rsidR="00575516">
              <w:rPr>
                <w:noProof/>
                <w:webHidden/>
              </w:rPr>
              <w:tab/>
            </w:r>
            <w:r w:rsidR="00575516">
              <w:rPr>
                <w:noProof/>
                <w:webHidden/>
              </w:rPr>
              <w:fldChar w:fldCharType="begin"/>
            </w:r>
            <w:r w:rsidR="00575516">
              <w:rPr>
                <w:noProof/>
                <w:webHidden/>
              </w:rPr>
              <w:instrText xml:space="preserve"> PAGEREF _Toc164073641 \h </w:instrText>
            </w:r>
            <w:r w:rsidR="00575516">
              <w:rPr>
                <w:noProof/>
                <w:webHidden/>
              </w:rPr>
            </w:r>
            <w:r w:rsidR="00575516">
              <w:rPr>
                <w:noProof/>
                <w:webHidden/>
              </w:rPr>
              <w:fldChar w:fldCharType="separate"/>
            </w:r>
            <w:r w:rsidR="00403BA4">
              <w:rPr>
                <w:noProof/>
                <w:webHidden/>
              </w:rPr>
              <w:t>3</w:t>
            </w:r>
            <w:r w:rsidR="00575516">
              <w:rPr>
                <w:noProof/>
                <w:webHidden/>
              </w:rPr>
              <w:fldChar w:fldCharType="end"/>
            </w:r>
          </w:hyperlink>
        </w:p>
        <w:p w14:paraId="086BB0E4" w14:textId="0B6D921D" w:rsidR="00575516" w:rsidRDefault="001E251F">
          <w:pPr>
            <w:pStyle w:val="TOC1"/>
            <w:rPr>
              <w:rFonts w:asciiTheme="minorHAnsi" w:eastAsiaTheme="minorEastAsia" w:hAnsiTheme="minorHAnsi"/>
              <w:b w:val="0"/>
              <w:caps w:val="0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4073642" w:history="1">
            <w:r w:rsidR="00575516" w:rsidRPr="00C308C7">
              <w:rPr>
                <w:rStyle w:val="Hyperlink"/>
                <w:rFonts w:cs="Calibri"/>
                <w:noProof/>
              </w:rPr>
              <w:t>II.</w:t>
            </w:r>
            <w:r w:rsidR="00575516">
              <w:rPr>
                <w:rFonts w:asciiTheme="minorHAnsi" w:eastAsiaTheme="minorEastAsia" w:hAnsiTheme="minorHAnsi"/>
                <w:b w:val="0"/>
                <w:caps w:val="0"/>
                <w:noProof/>
                <w:kern w:val="2"/>
                <w:sz w:val="22"/>
                <w:szCs w:val="22"/>
                <w:lang w:eastAsia="en-AU"/>
                <w14:ligatures w14:val="standardContextual"/>
              </w:rPr>
              <w:tab/>
            </w:r>
            <w:r w:rsidR="00575516" w:rsidRPr="00C308C7">
              <w:rPr>
                <w:rStyle w:val="Hyperlink"/>
                <w:rFonts w:cs="Calibri"/>
                <w:noProof/>
              </w:rPr>
              <w:t>Systemic implications</w:t>
            </w:r>
            <w:r w:rsidR="00575516">
              <w:rPr>
                <w:noProof/>
                <w:webHidden/>
              </w:rPr>
              <w:tab/>
            </w:r>
            <w:r w:rsidR="00575516">
              <w:rPr>
                <w:noProof/>
                <w:webHidden/>
              </w:rPr>
              <w:fldChar w:fldCharType="begin"/>
            </w:r>
            <w:r w:rsidR="00575516">
              <w:rPr>
                <w:noProof/>
                <w:webHidden/>
              </w:rPr>
              <w:instrText xml:space="preserve"> PAGEREF _Toc164073642 \h </w:instrText>
            </w:r>
            <w:r w:rsidR="00575516">
              <w:rPr>
                <w:noProof/>
                <w:webHidden/>
              </w:rPr>
            </w:r>
            <w:r w:rsidR="00575516">
              <w:rPr>
                <w:noProof/>
                <w:webHidden/>
              </w:rPr>
              <w:fldChar w:fldCharType="separate"/>
            </w:r>
            <w:r w:rsidR="00403BA4">
              <w:rPr>
                <w:noProof/>
                <w:webHidden/>
              </w:rPr>
              <w:t>3</w:t>
            </w:r>
            <w:r w:rsidR="00575516">
              <w:rPr>
                <w:noProof/>
                <w:webHidden/>
              </w:rPr>
              <w:fldChar w:fldCharType="end"/>
            </w:r>
          </w:hyperlink>
        </w:p>
        <w:p w14:paraId="266DC0BE" w14:textId="4484BB01" w:rsidR="00575516" w:rsidRDefault="001E251F">
          <w:pPr>
            <w:pStyle w:val="TOC1"/>
            <w:rPr>
              <w:rFonts w:asciiTheme="minorHAnsi" w:eastAsiaTheme="minorEastAsia" w:hAnsiTheme="minorHAnsi"/>
              <w:b w:val="0"/>
              <w:caps w:val="0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64073643" w:history="1">
            <w:r w:rsidR="00575516" w:rsidRPr="00C308C7">
              <w:rPr>
                <w:rStyle w:val="Hyperlink"/>
                <w:rFonts w:cs="Calibri"/>
                <w:noProof/>
              </w:rPr>
              <w:t>III.</w:t>
            </w:r>
            <w:r w:rsidR="00575516">
              <w:rPr>
                <w:rFonts w:asciiTheme="minorHAnsi" w:eastAsiaTheme="minorEastAsia" w:hAnsiTheme="minorHAnsi"/>
                <w:b w:val="0"/>
                <w:caps w:val="0"/>
                <w:noProof/>
                <w:kern w:val="2"/>
                <w:sz w:val="22"/>
                <w:szCs w:val="22"/>
                <w:lang w:eastAsia="en-AU"/>
                <w14:ligatures w14:val="standardContextual"/>
              </w:rPr>
              <w:tab/>
            </w:r>
            <w:r w:rsidR="00575516" w:rsidRPr="00C308C7">
              <w:rPr>
                <w:rStyle w:val="Hyperlink"/>
                <w:rFonts w:cs="Calibri"/>
                <w:noProof/>
              </w:rPr>
              <w:t>Attribution</w:t>
            </w:r>
            <w:r w:rsidR="00575516">
              <w:rPr>
                <w:noProof/>
                <w:webHidden/>
              </w:rPr>
              <w:tab/>
            </w:r>
            <w:r w:rsidR="00575516">
              <w:rPr>
                <w:noProof/>
                <w:webHidden/>
              </w:rPr>
              <w:fldChar w:fldCharType="begin"/>
            </w:r>
            <w:r w:rsidR="00575516">
              <w:rPr>
                <w:noProof/>
                <w:webHidden/>
              </w:rPr>
              <w:instrText xml:space="preserve"> PAGEREF _Toc164073643 \h </w:instrText>
            </w:r>
            <w:r w:rsidR="00575516">
              <w:rPr>
                <w:noProof/>
                <w:webHidden/>
              </w:rPr>
            </w:r>
            <w:r w:rsidR="00575516">
              <w:rPr>
                <w:noProof/>
                <w:webHidden/>
              </w:rPr>
              <w:fldChar w:fldCharType="separate"/>
            </w:r>
            <w:r w:rsidR="00403BA4">
              <w:rPr>
                <w:noProof/>
                <w:webHidden/>
              </w:rPr>
              <w:t>4</w:t>
            </w:r>
            <w:r w:rsidR="00575516">
              <w:rPr>
                <w:noProof/>
                <w:webHidden/>
              </w:rPr>
              <w:fldChar w:fldCharType="end"/>
            </w:r>
          </w:hyperlink>
        </w:p>
        <w:p w14:paraId="164A586C" w14:textId="0463ECBA" w:rsidR="00F7455F" w:rsidRDefault="00F71EA3" w:rsidP="00F71EA3">
          <w:pPr>
            <w:rPr>
              <w:rFonts w:cs="Calibri"/>
              <w:b/>
              <w:bCs/>
              <w:noProof/>
            </w:rPr>
          </w:pPr>
          <w:r w:rsidRPr="00AE62EF">
            <w:rPr>
              <w:rFonts w:cs="Calibri"/>
              <w:b/>
              <w:bCs/>
              <w:noProof/>
            </w:rPr>
            <w:fldChar w:fldCharType="end"/>
          </w:r>
        </w:p>
        <w:p w14:paraId="2C9F3A25" w14:textId="77777777" w:rsidR="00575516" w:rsidRPr="00F71EA3" w:rsidRDefault="00575516" w:rsidP="00575516">
          <w:pPr>
            <w:pStyle w:val="SHSectionHeading"/>
            <w:rPr>
              <w:rFonts w:cs="Calibri"/>
              <w:color w:val="auto"/>
            </w:rPr>
          </w:pPr>
          <w:bookmarkStart w:id="4" w:name="_Toc164073640"/>
          <w:r w:rsidRPr="00F71EA3">
            <w:rPr>
              <w:rFonts w:cs="Calibri"/>
              <w:color w:val="auto"/>
            </w:rPr>
            <w:t>Table of Cases</w:t>
          </w:r>
          <w:bookmarkEnd w:id="4"/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2265"/>
            <w:gridCol w:w="6795"/>
          </w:tblGrid>
          <w:tr w:rsidR="00575516" w:rsidRPr="00AE62EF" w14:paraId="651EE5CC" w14:textId="77777777" w:rsidTr="00E3561C">
            <w:trPr>
              <w:cantSplit/>
              <w:trHeight w:val="397"/>
              <w:tblHeader/>
            </w:trPr>
            <w:tc>
              <w:tcPr>
                <w:tcW w:w="2265" w:type="dxa"/>
                <w:shd w:val="clear" w:color="auto" w:fill="D9D9D9" w:themeFill="background1" w:themeFillShade="D9"/>
              </w:tcPr>
              <w:p w14:paraId="73865DA7" w14:textId="77777777" w:rsidR="00575516" w:rsidRPr="00AE62EF" w:rsidRDefault="00575516" w:rsidP="00E3561C">
                <w:pPr>
                  <w:pStyle w:val="THTableHeading"/>
                  <w:jc w:val="center"/>
                  <w:rPr>
                    <w:rFonts w:cs="Calibri"/>
                  </w:rPr>
                </w:pPr>
                <w:r w:rsidRPr="00AE62EF">
                  <w:rPr>
                    <w:rFonts w:cs="Calibri"/>
                  </w:rPr>
                  <w:t>Short Title</w:t>
                </w:r>
              </w:p>
            </w:tc>
            <w:tc>
              <w:tcPr>
                <w:tcW w:w="6795" w:type="dxa"/>
                <w:shd w:val="clear" w:color="auto" w:fill="D9D9D9" w:themeFill="background1" w:themeFillShade="D9"/>
              </w:tcPr>
              <w:p w14:paraId="04C3C310" w14:textId="77777777" w:rsidR="00575516" w:rsidRPr="00AE62EF" w:rsidRDefault="00575516" w:rsidP="00E3561C">
                <w:pPr>
                  <w:pStyle w:val="THTableHeading"/>
                  <w:jc w:val="center"/>
                  <w:rPr>
                    <w:rFonts w:cs="Calibri"/>
                  </w:rPr>
                </w:pPr>
                <w:r w:rsidRPr="00AE62EF">
                  <w:rPr>
                    <w:rFonts w:cs="Calibri"/>
                  </w:rPr>
                  <w:t>Full Case Title and Citation</w:t>
                </w:r>
              </w:p>
            </w:tc>
          </w:tr>
          <w:tr w:rsidR="00575516" w:rsidRPr="00AE62EF" w14:paraId="32C3E0BC" w14:textId="77777777" w:rsidTr="00E3561C">
            <w:trPr>
              <w:cantSplit/>
              <w:trHeight w:val="397"/>
            </w:trPr>
            <w:tc>
              <w:tcPr>
                <w:tcW w:w="2265" w:type="dxa"/>
              </w:tcPr>
              <w:p w14:paraId="6D62AAA8" w14:textId="77777777" w:rsidR="00575516" w:rsidRPr="00AE62EF" w:rsidRDefault="00575516" w:rsidP="00E3561C">
                <w:pPr>
                  <w:pStyle w:val="TTTableText"/>
                  <w:rPr>
                    <w:rFonts w:cs="Calibri"/>
                    <w:i/>
                    <w:iCs/>
                  </w:rPr>
                </w:pPr>
                <w:r>
                  <w:rPr>
                    <w:rFonts w:ascii="Calibri-Italic" w:hAnsi="Calibri-Italic" w:cs="Calibri-Italic"/>
                    <w:i/>
                    <w:iCs/>
                    <w14:ligatures w14:val="standardContextual"/>
                  </w:rPr>
                  <w:t>Brazil – Aircraft</w:t>
                </w:r>
              </w:p>
            </w:tc>
            <w:tc>
              <w:tcPr>
                <w:tcW w:w="6795" w:type="dxa"/>
              </w:tcPr>
              <w:p w14:paraId="7D39F047" w14:textId="77777777" w:rsidR="00575516" w:rsidRPr="00AE62EF" w:rsidRDefault="00575516" w:rsidP="00E3561C">
                <w:pPr>
                  <w:pStyle w:val="TTTableText"/>
                  <w:rPr>
                    <w:rFonts w:cs="Calibri"/>
                  </w:rPr>
                </w:pPr>
                <w:r>
                  <w:rPr>
                    <w:rFonts w:cs="Calibri"/>
                    <w14:ligatures w14:val="standardContextual"/>
                  </w:rPr>
                  <w:t xml:space="preserve">Panel Report, </w:t>
                </w:r>
                <w:r>
                  <w:rPr>
                    <w:rFonts w:ascii="Calibri-Italic" w:hAnsi="Calibri-Italic" w:cs="Calibri-Italic"/>
                    <w:i/>
                    <w:iCs/>
                    <w14:ligatures w14:val="standardContextual"/>
                  </w:rPr>
                  <w:t>Brazil – Export Financing Programme for Aircraft</w:t>
                </w:r>
                <w:r>
                  <w:rPr>
                    <w:rFonts w:cs="Calibri"/>
                    <w14:ligatures w14:val="standardContextual"/>
                  </w:rPr>
                  <w:t>, WT/DS46/R, adopted 20 August 1999, as modified by Appellate Body Report WT/DS46/AB/R, DSR 1999:III, p. 1221</w:t>
                </w:r>
              </w:p>
            </w:tc>
          </w:tr>
          <w:tr w:rsidR="00575516" w:rsidRPr="00AE62EF" w14:paraId="1FC043F2" w14:textId="77777777" w:rsidTr="00E3561C">
            <w:trPr>
              <w:cantSplit/>
              <w:trHeight w:val="397"/>
            </w:trPr>
            <w:tc>
              <w:tcPr>
                <w:tcW w:w="2265" w:type="dxa"/>
              </w:tcPr>
              <w:p w14:paraId="1F915967" w14:textId="77777777" w:rsidR="00575516" w:rsidRPr="00AE62EF" w:rsidRDefault="00575516" w:rsidP="00E3561C">
                <w:pPr>
                  <w:pStyle w:val="FootnoteText"/>
                  <w:jc w:val="left"/>
                  <w:rPr>
                    <w:rFonts w:cs="Calibri"/>
                    <w:i/>
                    <w:iCs/>
                    <w:sz w:val="24"/>
                    <w:szCs w:val="24"/>
                  </w:rPr>
                </w:pPr>
                <w:r w:rsidRPr="009E49B5">
                  <w:rPr>
                    <w:rFonts w:cs="Calibri"/>
                    <w:i/>
                    <w:iCs/>
                    <w:sz w:val="24"/>
                    <w:szCs w:val="24"/>
                  </w:rPr>
                  <w:t>US – Softwood Lumber VI (Article 21.5 – Canada)</w:t>
                </w:r>
              </w:p>
            </w:tc>
            <w:tc>
              <w:tcPr>
                <w:tcW w:w="6795" w:type="dxa"/>
              </w:tcPr>
              <w:p w14:paraId="261F7460" w14:textId="77777777" w:rsidR="00575516" w:rsidRPr="00AE62EF" w:rsidRDefault="00575516" w:rsidP="00E3561C">
                <w:pPr>
                  <w:pStyle w:val="TTTableText"/>
                  <w:rPr>
                    <w:rFonts w:cs="Calibri"/>
                  </w:rPr>
                </w:pPr>
                <w:r>
                  <w:rPr>
                    <w:rFonts w:cs="Calibri"/>
                    <w14:ligatures w14:val="standardContextual"/>
                  </w:rPr>
                  <w:t xml:space="preserve">Appellate Body Report, </w:t>
                </w:r>
                <w:r>
                  <w:rPr>
                    <w:rFonts w:ascii="Calibri-Italic" w:hAnsi="Calibri-Italic" w:cs="Calibri-Italic"/>
                    <w:i/>
                    <w:iCs/>
                    <w14:ligatures w14:val="standardContextual"/>
                  </w:rPr>
                  <w:t>United States – Investigation of the International Trade Commission in Softwood Lumber from Canada – Recourse to Article 21.5 of the DSU by Canada</w:t>
                </w:r>
                <w:r>
                  <w:rPr>
                    <w:rFonts w:cs="Calibri"/>
                    <w14:ligatures w14:val="standardContextual"/>
                  </w:rPr>
                  <w:t>, WT/DS277/AB/RW, adopted 9 May 2006, and Corr.1, DSR 2006:XI, p. 4865</w:t>
                </w:r>
              </w:p>
            </w:tc>
          </w:tr>
        </w:tbl>
        <w:p w14:paraId="2DFB4FD1" w14:textId="77777777" w:rsidR="00575516" w:rsidRPr="00AE62EF" w:rsidRDefault="00575516" w:rsidP="00575516">
          <w:pPr>
            <w:pStyle w:val="BTNSSBodyTextNoSpacingSmall"/>
            <w:rPr>
              <w:rFonts w:cs="Calibri"/>
            </w:rPr>
          </w:pPr>
        </w:p>
        <w:p w14:paraId="05D2BD1B" w14:textId="77777777" w:rsidR="00F7455F" w:rsidRDefault="00F7455F" w:rsidP="00F7455F">
          <w:pPr>
            <w:pStyle w:val="SHSectionHeading"/>
            <w:jc w:val="both"/>
            <w:rPr>
              <w:rFonts w:cs="Calibri"/>
              <w:color w:val="auto"/>
            </w:rPr>
          </w:pPr>
          <w:bookmarkStart w:id="5" w:name="_Toc163465779"/>
        </w:p>
        <w:p w14:paraId="304E317E" w14:textId="584C6530" w:rsidR="00F7455F" w:rsidRPr="00F71EA3" w:rsidRDefault="00F7455F" w:rsidP="00F7455F">
          <w:pPr>
            <w:pStyle w:val="SHSectionHeading"/>
            <w:rPr>
              <w:rFonts w:cs="Calibri"/>
              <w:color w:val="auto"/>
            </w:rPr>
          </w:pPr>
          <w:r w:rsidRPr="00F71EA3">
            <w:rPr>
              <w:rFonts w:cs="Calibri"/>
              <w:color w:val="auto"/>
            </w:rPr>
            <w:t>List of Acronyms, Abbreviations and Short Forms</w:t>
          </w:r>
          <w:bookmarkEnd w:id="5"/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2251"/>
            <w:gridCol w:w="6809"/>
          </w:tblGrid>
          <w:tr w:rsidR="00F7455F" w:rsidRPr="00AE62EF" w14:paraId="7FDC6445" w14:textId="77777777" w:rsidTr="00E3561C">
            <w:trPr>
              <w:cantSplit/>
              <w:trHeight w:val="397"/>
              <w:tblHeader/>
            </w:trPr>
            <w:tc>
              <w:tcPr>
                <w:tcW w:w="2251" w:type="dxa"/>
                <w:shd w:val="clear" w:color="auto" w:fill="D9D9D9" w:themeFill="background1" w:themeFillShade="D9"/>
              </w:tcPr>
              <w:p w14:paraId="42CD71E9" w14:textId="77777777" w:rsidR="00F7455F" w:rsidRPr="00AE62EF" w:rsidRDefault="00F7455F" w:rsidP="00E3561C">
                <w:pPr>
                  <w:pStyle w:val="THTableHeading"/>
                  <w:jc w:val="center"/>
                  <w:rPr>
                    <w:rFonts w:cs="Calibri"/>
                  </w:rPr>
                </w:pPr>
                <w:r w:rsidRPr="00AE62EF">
                  <w:rPr>
                    <w:rFonts w:cs="Calibri"/>
                  </w:rPr>
                  <w:t>Abbreviation</w:t>
                </w:r>
              </w:p>
            </w:tc>
            <w:tc>
              <w:tcPr>
                <w:tcW w:w="6809" w:type="dxa"/>
                <w:shd w:val="clear" w:color="auto" w:fill="D9D9D9" w:themeFill="background1" w:themeFillShade="D9"/>
              </w:tcPr>
              <w:p w14:paraId="5E97C7E4" w14:textId="77777777" w:rsidR="00F7455F" w:rsidRPr="00AE62EF" w:rsidRDefault="00F7455F" w:rsidP="00E3561C">
                <w:pPr>
                  <w:pStyle w:val="THTableHeading"/>
                  <w:jc w:val="center"/>
                  <w:rPr>
                    <w:rFonts w:cs="Calibri"/>
                  </w:rPr>
                </w:pPr>
                <w:r w:rsidRPr="00AE62EF">
                  <w:rPr>
                    <w:rFonts w:cs="Calibri"/>
                  </w:rPr>
                  <w:t>Full Form or Description</w:t>
                </w:r>
              </w:p>
            </w:tc>
          </w:tr>
          <w:tr w:rsidR="00F7455F" w:rsidRPr="00AE62EF" w14:paraId="2CA66993" w14:textId="77777777" w:rsidTr="00E3561C">
            <w:trPr>
              <w:cantSplit/>
              <w:trHeight w:val="397"/>
            </w:trPr>
            <w:tc>
              <w:tcPr>
                <w:tcW w:w="2251" w:type="dxa"/>
              </w:tcPr>
              <w:p w14:paraId="44FFA13A" w14:textId="77777777" w:rsidR="00F7455F" w:rsidRPr="00AE62EF" w:rsidRDefault="00F7455F" w:rsidP="00E3561C">
                <w:pPr>
                  <w:pStyle w:val="TTTableText"/>
                  <w:rPr>
                    <w:rFonts w:cs="Calibri"/>
                  </w:rPr>
                </w:pPr>
                <w:r w:rsidRPr="00AE62EF">
                  <w:rPr>
                    <w:rFonts w:cs="Calibri"/>
                  </w:rPr>
                  <w:t>Commission</w:t>
                </w:r>
              </w:p>
            </w:tc>
            <w:tc>
              <w:tcPr>
                <w:tcW w:w="6809" w:type="dxa"/>
              </w:tcPr>
              <w:p w14:paraId="1DD91925" w14:textId="77777777" w:rsidR="00F7455F" w:rsidRPr="00AE62EF" w:rsidRDefault="00F7455F" w:rsidP="00E3561C">
                <w:pPr>
                  <w:pStyle w:val="TTTableText"/>
                  <w:rPr>
                    <w:rFonts w:cs="Calibri"/>
                  </w:rPr>
                </w:pPr>
                <w:r w:rsidRPr="00AE62EF">
                  <w:rPr>
                    <w:rFonts w:cs="Calibri"/>
                  </w:rPr>
                  <w:t>European Commission</w:t>
                </w:r>
              </w:p>
            </w:tc>
          </w:tr>
          <w:tr w:rsidR="00F7455F" w:rsidRPr="00AE62EF" w14:paraId="0ED401CB" w14:textId="77777777" w:rsidTr="00E3561C">
            <w:trPr>
              <w:cantSplit/>
              <w:trHeight w:val="397"/>
            </w:trPr>
            <w:tc>
              <w:tcPr>
                <w:tcW w:w="2251" w:type="dxa"/>
              </w:tcPr>
              <w:p w14:paraId="072CEAAC" w14:textId="77777777" w:rsidR="00F7455F" w:rsidRPr="00AE62EF" w:rsidRDefault="00F7455F" w:rsidP="00E3561C">
                <w:pPr>
                  <w:pStyle w:val="TTTableText"/>
                  <w:rPr>
                    <w:rFonts w:cs="Calibri"/>
                  </w:rPr>
                </w:pPr>
                <w:r w:rsidRPr="00AE62EF">
                  <w:rPr>
                    <w:rFonts w:cs="Calibri"/>
                  </w:rPr>
                  <w:t>Member</w:t>
                </w:r>
              </w:p>
            </w:tc>
            <w:tc>
              <w:tcPr>
                <w:tcW w:w="6809" w:type="dxa"/>
              </w:tcPr>
              <w:p w14:paraId="613379C9" w14:textId="77777777" w:rsidR="00F7455F" w:rsidRPr="00AE62EF" w:rsidRDefault="00F7455F" w:rsidP="00E3561C">
                <w:pPr>
                  <w:pStyle w:val="TTTableText"/>
                  <w:rPr>
                    <w:rFonts w:cs="Calibri"/>
                  </w:rPr>
                </w:pPr>
                <w:r w:rsidRPr="00AE62EF">
                  <w:rPr>
                    <w:rFonts w:cs="Calibri"/>
                  </w:rPr>
                  <w:t>Member of the World Trade Organization</w:t>
                </w:r>
              </w:p>
            </w:tc>
          </w:tr>
          <w:tr w:rsidR="00F7455F" w:rsidRPr="00AE62EF" w14:paraId="7BC416E8" w14:textId="77777777" w:rsidTr="00E3561C">
            <w:trPr>
              <w:cantSplit/>
              <w:trHeight w:val="397"/>
            </w:trPr>
            <w:tc>
              <w:tcPr>
                <w:tcW w:w="2251" w:type="dxa"/>
              </w:tcPr>
              <w:p w14:paraId="76558031" w14:textId="77777777" w:rsidR="00F7455F" w:rsidRPr="00AE62EF" w:rsidRDefault="00F7455F" w:rsidP="00E3561C">
                <w:pPr>
                  <w:pStyle w:val="TTTableText"/>
                  <w:rPr>
                    <w:rFonts w:cs="Calibri"/>
                  </w:rPr>
                </w:pPr>
                <w:r w:rsidRPr="00AE62EF">
                  <w:rPr>
                    <w:rFonts w:cs="Calibri"/>
                  </w:rPr>
                  <w:t>SCM Agreement</w:t>
                </w:r>
              </w:p>
            </w:tc>
            <w:tc>
              <w:tcPr>
                <w:tcW w:w="6809" w:type="dxa"/>
              </w:tcPr>
              <w:p w14:paraId="4923C186" w14:textId="77777777" w:rsidR="00F7455F" w:rsidRPr="00AE62EF" w:rsidRDefault="00F7455F" w:rsidP="00E3561C">
                <w:pPr>
                  <w:pStyle w:val="TTTableText"/>
                  <w:rPr>
                    <w:rFonts w:cs="Calibri"/>
                  </w:rPr>
                </w:pPr>
                <w:r w:rsidRPr="00AE62EF">
                  <w:rPr>
                    <w:rFonts w:cs="Calibri"/>
                  </w:rPr>
                  <w:t>Agreement on Subsidies and Countervailing Measures</w:t>
                </w:r>
              </w:p>
            </w:tc>
          </w:tr>
          <w:tr w:rsidR="00F7455F" w:rsidRPr="00AE62EF" w14:paraId="19F5BBC3" w14:textId="77777777" w:rsidTr="00E3561C">
            <w:trPr>
              <w:cantSplit/>
              <w:trHeight w:val="397"/>
            </w:trPr>
            <w:tc>
              <w:tcPr>
                <w:tcW w:w="2251" w:type="dxa"/>
              </w:tcPr>
              <w:p w14:paraId="2CAFAB55" w14:textId="77777777" w:rsidR="00F7455F" w:rsidRPr="00AE62EF" w:rsidRDefault="00F7455F" w:rsidP="00E3561C">
                <w:pPr>
                  <w:pStyle w:val="TTTableText"/>
                  <w:rPr>
                    <w:rFonts w:cs="Calibri"/>
                  </w:rPr>
                </w:pPr>
                <w:r w:rsidRPr="00AE62EF">
                  <w:rPr>
                    <w:rFonts w:cs="Calibri"/>
                  </w:rPr>
                  <w:t>WTO</w:t>
                </w:r>
              </w:p>
            </w:tc>
            <w:tc>
              <w:tcPr>
                <w:tcW w:w="6809" w:type="dxa"/>
              </w:tcPr>
              <w:p w14:paraId="6A4CA8D4" w14:textId="77777777" w:rsidR="00F7455F" w:rsidRPr="00AE62EF" w:rsidRDefault="00F7455F" w:rsidP="00E3561C">
                <w:pPr>
                  <w:pStyle w:val="TTTableText"/>
                  <w:rPr>
                    <w:rFonts w:cs="Calibri"/>
                  </w:rPr>
                </w:pPr>
                <w:r w:rsidRPr="00AE62EF">
                  <w:rPr>
                    <w:rFonts w:cs="Calibri"/>
                  </w:rPr>
                  <w:t>World Trade Organization</w:t>
                </w:r>
              </w:p>
            </w:tc>
          </w:tr>
        </w:tbl>
        <w:p w14:paraId="0330ED27" w14:textId="77777777" w:rsidR="00F7455F" w:rsidRPr="00AE62EF" w:rsidRDefault="00F7455F" w:rsidP="00F7455F">
          <w:pPr>
            <w:pStyle w:val="BTNSSBodyTextNoSpacingSmall"/>
            <w:rPr>
              <w:rFonts w:cs="Calibri"/>
            </w:rPr>
          </w:pPr>
        </w:p>
        <w:p w14:paraId="6C6E97AF" w14:textId="74619185" w:rsidR="00F7455F" w:rsidRDefault="00F7455F" w:rsidP="00F71EA3">
          <w:pPr>
            <w:rPr>
              <w:rFonts w:cs="Calibri"/>
            </w:rPr>
          </w:pPr>
        </w:p>
        <w:p w14:paraId="275B05CE" w14:textId="488D9C29" w:rsidR="00F7455F" w:rsidRDefault="001E251F" w:rsidP="00F71EA3">
          <w:pPr>
            <w:rPr>
              <w:rFonts w:cs="Calibri"/>
              <w:bCs/>
              <w:noProof/>
            </w:rPr>
          </w:pPr>
        </w:p>
      </w:sdtContent>
    </w:sdt>
    <w:p w14:paraId="387A57F8" w14:textId="7C62C91F" w:rsidR="00F71EA3" w:rsidRPr="00F7455F" w:rsidRDefault="00F7455F" w:rsidP="00F7455F">
      <w:pPr>
        <w:spacing w:line="259" w:lineRule="auto"/>
        <w:jc w:val="left"/>
        <w:rPr>
          <w:rFonts w:cs="Calibri"/>
          <w:bCs/>
          <w:noProof/>
        </w:rPr>
      </w:pPr>
      <w:r>
        <w:rPr>
          <w:rFonts w:cs="Calibri"/>
          <w:bCs/>
          <w:noProof/>
        </w:rPr>
        <w:br w:type="page"/>
      </w:r>
    </w:p>
    <w:p w14:paraId="27CE0D6D" w14:textId="77777777" w:rsidR="00F71EA3" w:rsidRPr="00AE62EF" w:rsidRDefault="00F71EA3" w:rsidP="00F71EA3">
      <w:pPr>
        <w:pStyle w:val="HL1HeadingLevel1"/>
        <w:rPr>
          <w:rFonts w:cs="Calibri"/>
        </w:rPr>
      </w:pPr>
      <w:bookmarkStart w:id="6" w:name="_Toc157084383"/>
      <w:bookmarkStart w:id="7" w:name="_Toc164073641"/>
      <w:bookmarkEnd w:id="3"/>
      <w:bookmarkEnd w:id="6"/>
      <w:r w:rsidRPr="00AE62EF">
        <w:rPr>
          <w:rFonts w:cs="Calibri"/>
        </w:rPr>
        <w:lastRenderedPageBreak/>
        <w:t>Introduction</w:t>
      </w:r>
      <w:bookmarkEnd w:id="1"/>
      <w:bookmarkEnd w:id="2"/>
      <w:bookmarkEnd w:id="7"/>
      <w:r w:rsidRPr="00AE62EF">
        <w:rPr>
          <w:rFonts w:cs="Calibri"/>
        </w:rPr>
        <w:t xml:space="preserve"> </w:t>
      </w:r>
    </w:p>
    <w:p w14:paraId="2DB3894F" w14:textId="1BB1DB04" w:rsidR="00CE3099" w:rsidRPr="00505CF6" w:rsidRDefault="00CE3099" w:rsidP="00F71EA3">
      <w:pPr>
        <w:pStyle w:val="P1-N1Paragraph1-Number1"/>
        <w:rPr>
          <w:rFonts w:cs="Calibri"/>
        </w:rPr>
      </w:pPr>
      <w:r w:rsidRPr="00505CF6">
        <w:rPr>
          <w:rFonts w:cs="Calibri"/>
          <w14:ligatures w14:val="standardContextual"/>
        </w:rPr>
        <w:t xml:space="preserve">Chair, distinguished members of the Panel – good morning. </w:t>
      </w:r>
      <w:r w:rsidR="00723D29" w:rsidRPr="00505CF6">
        <w:rPr>
          <w:rFonts w:cs="Calibri"/>
          <w14:ligatures w14:val="standardContextual"/>
        </w:rPr>
        <w:t>My name is Isabel Wormald</w:t>
      </w:r>
      <w:r w:rsidR="00005D81" w:rsidRPr="00505CF6">
        <w:rPr>
          <w:rFonts w:cs="Calibri"/>
          <w14:ligatures w14:val="standardContextual"/>
        </w:rPr>
        <w:t xml:space="preserve">, </w:t>
      </w:r>
      <w:r w:rsidR="00A90E41" w:rsidRPr="00505CF6">
        <w:rPr>
          <w:rFonts w:cs="Calibri"/>
          <w14:ligatures w14:val="standardContextual"/>
        </w:rPr>
        <w:t xml:space="preserve">an officer of </w:t>
      </w:r>
      <w:r w:rsidR="00505CF6" w:rsidRPr="00505CF6">
        <w:rPr>
          <w:rFonts w:cs="Calibri"/>
          <w14:ligatures w14:val="standardContextual"/>
        </w:rPr>
        <w:t>Australia's</w:t>
      </w:r>
      <w:r w:rsidR="00A90E41" w:rsidRPr="00505CF6">
        <w:rPr>
          <w:rFonts w:cs="Calibri"/>
          <w14:ligatures w14:val="standardContextual"/>
        </w:rPr>
        <w:t xml:space="preserve"> Department of Foreign Affairs and Trade. </w:t>
      </w:r>
      <w:r w:rsidRPr="00505CF6">
        <w:rPr>
          <w:rFonts w:cs="Calibri"/>
          <w14:ligatures w14:val="standardContextual"/>
        </w:rPr>
        <w:t xml:space="preserve">Thank you for this opportunity </w:t>
      </w:r>
      <w:r w:rsidR="00A42F69" w:rsidRPr="00505CF6">
        <w:rPr>
          <w:rFonts w:cs="Calibri"/>
          <w14:ligatures w14:val="standardContextual"/>
        </w:rPr>
        <w:t xml:space="preserve">for Australia </w:t>
      </w:r>
      <w:r w:rsidRPr="00505CF6">
        <w:rPr>
          <w:rFonts w:cs="Calibri"/>
          <w14:ligatures w14:val="standardContextual"/>
        </w:rPr>
        <w:t>to participate as a third party in this dispute, and to make an oral statement at this session.</w:t>
      </w:r>
    </w:p>
    <w:p w14:paraId="5CBA16B7" w14:textId="2B92D542" w:rsidR="00B46C00" w:rsidRPr="00B4284B" w:rsidRDefault="00B46C00" w:rsidP="00F71EA3">
      <w:pPr>
        <w:pStyle w:val="P1-N1Paragraph1-Number1"/>
        <w:rPr>
          <w:rFonts w:cs="Calibri"/>
        </w:rPr>
      </w:pPr>
      <w:r>
        <w:rPr>
          <w:rFonts w:cs="Calibri"/>
          <w14:ligatures w14:val="standardContextual"/>
        </w:rPr>
        <w:t>Australia considers this case raises issues of fundamental importance to the effective functioning of the rules-based multilateral trading system.</w:t>
      </w:r>
      <w:r w:rsidR="00557440">
        <w:rPr>
          <w:rFonts w:cs="Calibri"/>
          <w14:ligatures w14:val="standardContextual"/>
        </w:rPr>
        <w:t xml:space="preserve"> I will </w:t>
      </w:r>
      <w:r w:rsidR="00B4284B">
        <w:rPr>
          <w:rFonts w:cs="Calibri"/>
          <w14:ligatures w14:val="standardContextual"/>
        </w:rPr>
        <w:t>first make some observations about the systemic implications of this ca</w:t>
      </w:r>
      <w:r w:rsidR="008B2334">
        <w:rPr>
          <w:rFonts w:cs="Calibri"/>
          <w14:ligatures w14:val="standardContextual"/>
        </w:rPr>
        <w:t>se</w:t>
      </w:r>
      <w:r w:rsidR="00B4284B">
        <w:rPr>
          <w:rFonts w:cs="Calibri"/>
          <w14:ligatures w14:val="standardContextual"/>
        </w:rPr>
        <w:t>. Next, I will emphasise the key submissions Australia made with respect to one of the central issues in this dispute: attribution.</w:t>
      </w:r>
    </w:p>
    <w:p w14:paraId="761191D2" w14:textId="7A0C2265" w:rsidR="00B4284B" w:rsidRPr="00BC1B53" w:rsidRDefault="00B4284B" w:rsidP="00B4284B">
      <w:pPr>
        <w:pStyle w:val="HL1HeadingLevel1"/>
        <w:rPr>
          <w:rFonts w:cs="Calibri"/>
        </w:rPr>
      </w:pPr>
      <w:bookmarkStart w:id="8" w:name="_Toc164073642"/>
      <w:r>
        <w:rPr>
          <w:rFonts w:cs="Calibri"/>
        </w:rPr>
        <w:t>Systemic implications</w:t>
      </w:r>
      <w:bookmarkEnd w:id="8"/>
    </w:p>
    <w:p w14:paraId="603F1E90" w14:textId="290B17DA" w:rsidR="00B9696C" w:rsidRPr="007573B5" w:rsidRDefault="00BA0835" w:rsidP="007573B5">
      <w:pPr>
        <w:pStyle w:val="P1-N1Paragraph1-Number1"/>
        <w:rPr>
          <w:rFonts w:cs="Calibri"/>
          <w:i/>
          <w:iCs/>
        </w:rPr>
      </w:pPr>
      <w:r>
        <w:rPr>
          <w:rFonts w:cs="Calibri"/>
        </w:rPr>
        <w:t xml:space="preserve">Ensuring WTO rules </w:t>
      </w:r>
      <w:r w:rsidR="00ED7DE5">
        <w:rPr>
          <w:rFonts w:cs="Calibri"/>
        </w:rPr>
        <w:t xml:space="preserve">– including WTO subsidy rules – </w:t>
      </w:r>
      <w:r>
        <w:rPr>
          <w:rFonts w:cs="Calibri"/>
        </w:rPr>
        <w:t>are interpreted and applied properly</w:t>
      </w:r>
      <w:r w:rsidR="00B863CD">
        <w:rPr>
          <w:rFonts w:cs="Calibri"/>
        </w:rPr>
        <w:t xml:space="preserve">, </w:t>
      </w:r>
      <w:r w:rsidR="00EC5E11">
        <w:rPr>
          <w:rFonts w:cs="Calibri"/>
        </w:rPr>
        <w:t xml:space="preserve">and </w:t>
      </w:r>
      <w:bookmarkStart w:id="9" w:name="_Hlk163481406"/>
      <w:r w:rsidR="00EC5E11">
        <w:rPr>
          <w:rFonts w:cs="Calibri"/>
        </w:rPr>
        <w:t>in a way that allows Members to address trade-distortive behaviour</w:t>
      </w:r>
      <w:bookmarkEnd w:id="9"/>
      <w:r w:rsidR="00EC5E11">
        <w:rPr>
          <w:rFonts w:cs="Calibri"/>
        </w:rPr>
        <w:t xml:space="preserve">, </w:t>
      </w:r>
      <w:r>
        <w:rPr>
          <w:rFonts w:cs="Calibri"/>
        </w:rPr>
        <w:t xml:space="preserve"> </w:t>
      </w:r>
      <w:r w:rsidR="0033341E">
        <w:rPr>
          <w:rFonts w:cs="Calibri"/>
        </w:rPr>
        <w:t>is critical to maintaining</w:t>
      </w:r>
      <w:r w:rsidR="004D302F">
        <w:rPr>
          <w:rFonts w:cs="Calibri"/>
        </w:rPr>
        <w:t xml:space="preserve"> confidence in the rules-based trading system</w:t>
      </w:r>
      <w:r w:rsidR="00D17409">
        <w:rPr>
          <w:rFonts w:cs="Calibri"/>
        </w:rPr>
        <w:t xml:space="preserve">. </w:t>
      </w:r>
      <w:r w:rsidR="00D76009">
        <w:rPr>
          <w:rFonts w:cs="Calibri"/>
        </w:rPr>
        <w:t>A</w:t>
      </w:r>
      <w:r w:rsidR="00512DB9">
        <w:rPr>
          <w:rFonts w:cs="Calibri"/>
        </w:rPr>
        <w:t xml:space="preserve"> panel's </w:t>
      </w:r>
      <w:r w:rsidR="004A6DA6">
        <w:rPr>
          <w:rFonts w:cs="Calibri"/>
        </w:rPr>
        <w:t>findings with</w:t>
      </w:r>
      <w:r w:rsidR="00512DB9">
        <w:rPr>
          <w:rFonts w:cs="Calibri"/>
        </w:rPr>
        <w:t xml:space="preserve"> respect </w:t>
      </w:r>
      <w:r w:rsidR="00A56710" w:rsidRPr="007B077F">
        <w:rPr>
          <w:rFonts w:cs="Calibri"/>
        </w:rPr>
        <w:t>to</w:t>
      </w:r>
      <w:r w:rsidR="00512DB9">
        <w:rPr>
          <w:rFonts w:cs="Calibri"/>
        </w:rPr>
        <w:t xml:space="preserve"> the interpretation and application of the </w:t>
      </w:r>
      <w:r w:rsidR="00885512">
        <w:rPr>
          <w:rFonts w:cs="Calibri"/>
        </w:rPr>
        <w:t xml:space="preserve">WTO Agreement on Subsidies and Countervailing Measures </w:t>
      </w:r>
      <w:r w:rsidR="004413AD">
        <w:rPr>
          <w:rFonts w:cs="Calibri"/>
        </w:rPr>
        <w:t>ha</w:t>
      </w:r>
      <w:r w:rsidR="004A6DA6">
        <w:rPr>
          <w:rFonts w:cs="Calibri"/>
        </w:rPr>
        <w:t>ve</w:t>
      </w:r>
      <w:r w:rsidR="004413AD">
        <w:rPr>
          <w:rFonts w:cs="Calibri"/>
        </w:rPr>
        <w:t xml:space="preserve"> the potential to bolster</w:t>
      </w:r>
      <w:r w:rsidR="00512DB9" w:rsidRPr="00E17FCD">
        <w:rPr>
          <w:rFonts w:cs="Calibri"/>
        </w:rPr>
        <w:t xml:space="preserve"> Members' confidence </w:t>
      </w:r>
      <w:r w:rsidR="00512DB9">
        <w:rPr>
          <w:rFonts w:cs="Calibri"/>
        </w:rPr>
        <w:t xml:space="preserve">in the ability for trade distorting subsidies to be </w:t>
      </w:r>
      <w:r w:rsidR="00512DB9" w:rsidRPr="00E17FCD">
        <w:rPr>
          <w:rFonts w:cs="Calibri"/>
        </w:rPr>
        <w:t xml:space="preserve">appropriately disciplined </w:t>
      </w:r>
      <w:r w:rsidR="00652692">
        <w:rPr>
          <w:rFonts w:cs="Calibri"/>
        </w:rPr>
        <w:t>by WTO rules</w:t>
      </w:r>
      <w:r w:rsidR="00512DB9" w:rsidRPr="00E17FCD">
        <w:rPr>
          <w:rFonts w:cs="Calibri"/>
        </w:rPr>
        <w:t>.</w:t>
      </w:r>
      <w:r w:rsidR="00973E5C">
        <w:rPr>
          <w:rFonts w:cs="Calibri"/>
        </w:rPr>
        <w:t xml:space="preserve"> Equally, a panel's findings </w:t>
      </w:r>
      <w:r w:rsidR="007573B5">
        <w:rPr>
          <w:rFonts w:cs="Calibri"/>
        </w:rPr>
        <w:t>could have the opposite effect</w:t>
      </w:r>
      <w:r w:rsidR="00505CF6">
        <w:rPr>
          <w:rFonts w:cs="Calibri"/>
        </w:rPr>
        <w:t>.</w:t>
      </w:r>
      <w:r w:rsidR="007573B5">
        <w:rPr>
          <w:rFonts w:cs="Calibri"/>
        </w:rPr>
        <w:t xml:space="preserve"> </w:t>
      </w:r>
      <w:r w:rsidR="008F49E0">
        <w:rPr>
          <w:rFonts w:cs="Calibri"/>
        </w:rPr>
        <w:t>W</w:t>
      </w:r>
      <w:r w:rsidR="007573B5">
        <w:rPr>
          <w:rFonts w:cs="Calibri"/>
        </w:rPr>
        <w:t xml:space="preserve">ith this in mind, </w:t>
      </w:r>
      <w:r w:rsidR="00F71EA3" w:rsidRPr="007573B5">
        <w:rPr>
          <w:rFonts w:cs="Calibri"/>
        </w:rPr>
        <w:t xml:space="preserve">Australia </w:t>
      </w:r>
      <w:r w:rsidR="006A12F5">
        <w:rPr>
          <w:rFonts w:cs="Calibri"/>
        </w:rPr>
        <w:t xml:space="preserve">urges </w:t>
      </w:r>
      <w:r w:rsidR="002B569C" w:rsidRPr="007573B5">
        <w:rPr>
          <w:rFonts w:cs="Calibri"/>
        </w:rPr>
        <w:t xml:space="preserve">the Panel </w:t>
      </w:r>
      <w:r w:rsidR="006A12F5">
        <w:rPr>
          <w:rFonts w:cs="Calibri"/>
        </w:rPr>
        <w:t xml:space="preserve">to </w:t>
      </w:r>
      <w:r w:rsidR="000D454B" w:rsidRPr="007573B5">
        <w:rPr>
          <w:rFonts w:cs="Calibri"/>
        </w:rPr>
        <w:t>carefully consider</w:t>
      </w:r>
      <w:r w:rsidR="002B569C" w:rsidRPr="007573B5">
        <w:rPr>
          <w:rFonts w:cs="Calibri"/>
        </w:rPr>
        <w:t xml:space="preserve"> </w:t>
      </w:r>
      <w:r w:rsidR="004C59EC" w:rsidRPr="007573B5">
        <w:rPr>
          <w:rFonts w:cs="Calibri"/>
        </w:rPr>
        <w:t>the systemic</w:t>
      </w:r>
      <w:r w:rsidR="000D454B" w:rsidRPr="007573B5">
        <w:rPr>
          <w:rFonts w:cs="Calibri"/>
        </w:rPr>
        <w:t xml:space="preserve"> implications of</w:t>
      </w:r>
      <w:r w:rsidR="007E5C6D">
        <w:rPr>
          <w:rFonts w:cs="Calibri"/>
        </w:rPr>
        <w:t xml:space="preserve"> its findings in</w:t>
      </w:r>
      <w:r w:rsidR="000D454B" w:rsidRPr="007573B5">
        <w:rPr>
          <w:rFonts w:cs="Calibri"/>
        </w:rPr>
        <w:t xml:space="preserve"> this </w:t>
      </w:r>
      <w:r w:rsidR="006A12F5">
        <w:rPr>
          <w:rFonts w:cs="Calibri"/>
        </w:rPr>
        <w:t>disput</w:t>
      </w:r>
      <w:r w:rsidR="000D454B" w:rsidRPr="007573B5">
        <w:rPr>
          <w:rFonts w:cs="Calibri"/>
        </w:rPr>
        <w:t>e</w:t>
      </w:r>
      <w:r w:rsidR="004C59EC" w:rsidRPr="007573B5">
        <w:rPr>
          <w:rFonts w:cs="Calibri"/>
        </w:rPr>
        <w:t xml:space="preserve">. </w:t>
      </w:r>
    </w:p>
    <w:p w14:paraId="7E27B612" w14:textId="4098F034" w:rsidR="007E7A23" w:rsidRPr="00AF3A4C" w:rsidRDefault="00FE1292" w:rsidP="00AF3A4C">
      <w:pPr>
        <w:pStyle w:val="P1-N1Paragraph1-Number1"/>
        <w:rPr>
          <w:rFonts w:cs="Calibri"/>
        </w:rPr>
      </w:pPr>
      <w:r>
        <w:t>In its written submission</w:t>
      </w:r>
      <w:r w:rsidR="00193D9B">
        <w:t>s</w:t>
      </w:r>
      <w:r>
        <w:t xml:space="preserve">, Canada raised its concern </w:t>
      </w:r>
      <w:r w:rsidR="00664F6B" w:rsidRPr="00664F6B">
        <w:rPr>
          <w:rFonts w:cs="Calibri"/>
        </w:rPr>
        <w:t>that the types of bilateral cooperation arrangement</w:t>
      </w:r>
      <w:r w:rsidR="00664F6B">
        <w:rPr>
          <w:rFonts w:cs="Calibri"/>
        </w:rPr>
        <w:t xml:space="preserve">s </w:t>
      </w:r>
      <w:r w:rsidR="00664F6B" w:rsidRPr="00664F6B">
        <w:rPr>
          <w:rFonts w:cs="Calibri"/>
        </w:rPr>
        <w:t xml:space="preserve">described in the European Commission's determination </w:t>
      </w:r>
      <w:r w:rsidR="006A12F5">
        <w:rPr>
          <w:rFonts w:cs="Calibri"/>
        </w:rPr>
        <w:t xml:space="preserve">generate </w:t>
      </w:r>
      <w:r w:rsidR="00664F6B" w:rsidRPr="00664F6B">
        <w:rPr>
          <w:rFonts w:cs="Calibri"/>
        </w:rPr>
        <w:t>trade-distortive</w:t>
      </w:r>
      <w:r w:rsidR="00664F6B">
        <w:rPr>
          <w:rFonts w:cs="Calibri"/>
        </w:rPr>
        <w:t xml:space="preserve"> </w:t>
      </w:r>
      <w:r w:rsidR="00664F6B" w:rsidRPr="00664F6B">
        <w:rPr>
          <w:rFonts w:cs="Calibri"/>
        </w:rPr>
        <w:t xml:space="preserve">effects that are challenging for Members to discipline </w:t>
      </w:r>
      <w:r w:rsidR="006A12F5">
        <w:rPr>
          <w:rFonts w:cs="Calibri"/>
        </w:rPr>
        <w:t xml:space="preserve">under </w:t>
      </w:r>
      <w:r w:rsidR="00664F6B" w:rsidRPr="00664F6B">
        <w:rPr>
          <w:rFonts w:cs="Calibri"/>
        </w:rPr>
        <w:t>the SCM</w:t>
      </w:r>
      <w:r w:rsidR="007E7A23">
        <w:rPr>
          <w:rFonts w:cs="Calibri"/>
        </w:rPr>
        <w:t xml:space="preserve"> Agreement</w:t>
      </w:r>
      <w:r w:rsidR="00664F6B">
        <w:rPr>
          <w:rFonts w:cs="Calibri"/>
        </w:rPr>
        <w:t>.</w:t>
      </w:r>
      <w:r w:rsidR="006735CE">
        <w:rPr>
          <w:rStyle w:val="FootnoteReference"/>
          <w:rFonts w:cs="Calibri"/>
        </w:rPr>
        <w:footnoteReference w:id="1"/>
      </w:r>
      <w:r w:rsidR="00664F6B">
        <w:rPr>
          <w:rFonts w:cs="Calibri"/>
        </w:rPr>
        <w:t xml:space="preserve"> </w:t>
      </w:r>
      <w:r w:rsidR="00DC39FE" w:rsidRPr="006735CE">
        <w:rPr>
          <w:rFonts w:cs="Calibri"/>
        </w:rPr>
        <w:t>Likewise, the US</w:t>
      </w:r>
      <w:r w:rsidR="00DC39FE">
        <w:rPr>
          <w:rFonts w:cs="Calibri"/>
        </w:rPr>
        <w:t xml:space="preserve"> </w:t>
      </w:r>
      <w:r w:rsidR="00CB2600">
        <w:rPr>
          <w:rFonts w:cs="Calibri"/>
        </w:rPr>
        <w:t>raised its concern</w:t>
      </w:r>
      <w:r w:rsidR="00193D9B">
        <w:rPr>
          <w:rFonts w:cs="Calibri"/>
        </w:rPr>
        <w:t>s</w:t>
      </w:r>
      <w:r w:rsidR="00CB2600">
        <w:rPr>
          <w:rFonts w:cs="Calibri"/>
        </w:rPr>
        <w:t xml:space="preserve"> about </w:t>
      </w:r>
      <w:r w:rsidR="00AF3A4C">
        <w:rPr>
          <w:rFonts w:cs="Calibri"/>
        </w:rPr>
        <w:t>'</w:t>
      </w:r>
      <w:r w:rsidR="00CB2600" w:rsidRPr="00CB2600">
        <w:rPr>
          <w:rFonts w:cs="Calibri"/>
        </w:rPr>
        <w:t>strategic</w:t>
      </w:r>
      <w:r w:rsidR="00CB2600">
        <w:rPr>
          <w:rFonts w:cs="Calibri"/>
        </w:rPr>
        <w:t xml:space="preserve"> </w:t>
      </w:r>
      <w:r w:rsidR="00CB2600" w:rsidRPr="00CB2600">
        <w:rPr>
          <w:rFonts w:cs="Calibri"/>
        </w:rPr>
        <w:t>attempts to target specific industries for domestic or global market dominance</w:t>
      </w:r>
      <w:r w:rsidR="00AF3A4C">
        <w:rPr>
          <w:rFonts w:cs="Calibri"/>
        </w:rPr>
        <w:t>'</w:t>
      </w:r>
      <w:r w:rsidR="00CB2600" w:rsidRPr="00CB2600">
        <w:rPr>
          <w:rFonts w:cs="Calibri"/>
        </w:rPr>
        <w:t xml:space="preserve"> </w:t>
      </w:r>
      <w:r w:rsidR="00CB2600" w:rsidRPr="005F09CC">
        <w:rPr>
          <w:rFonts w:cs="Calibri"/>
        </w:rPr>
        <w:t xml:space="preserve">using extensive government support, including in a manner that attempts to </w:t>
      </w:r>
      <w:r w:rsidR="00AF3A4C">
        <w:rPr>
          <w:rFonts w:cs="Calibri"/>
        </w:rPr>
        <w:t>'</w:t>
      </w:r>
      <w:r w:rsidR="00CB2600" w:rsidRPr="005F09CC">
        <w:rPr>
          <w:rFonts w:cs="Calibri"/>
        </w:rPr>
        <w:t>neutralize</w:t>
      </w:r>
      <w:r w:rsidR="00AF3A4C">
        <w:rPr>
          <w:rFonts w:cs="Calibri"/>
        </w:rPr>
        <w:t>'</w:t>
      </w:r>
      <w:r w:rsidR="00CB2600" w:rsidRPr="005F09CC">
        <w:rPr>
          <w:rFonts w:cs="Calibri"/>
        </w:rPr>
        <w:t xml:space="preserve"> WTO subsidy disciplines.</w:t>
      </w:r>
      <w:r w:rsidR="00AF3A4C">
        <w:rPr>
          <w:rStyle w:val="FootnoteReference"/>
          <w:rFonts w:cs="Calibri"/>
        </w:rPr>
        <w:footnoteReference w:id="2"/>
      </w:r>
      <w:r w:rsidR="00DC39FE" w:rsidRPr="00AF3A4C">
        <w:rPr>
          <w:rFonts w:cs="Calibri"/>
        </w:rPr>
        <w:t xml:space="preserve"> </w:t>
      </w:r>
      <w:r w:rsidR="006A12F5">
        <w:rPr>
          <w:rFonts w:cs="Calibri"/>
        </w:rPr>
        <w:t>T</w:t>
      </w:r>
      <w:r w:rsidR="00505CF6" w:rsidRPr="007B077F">
        <w:t xml:space="preserve">hese </w:t>
      </w:r>
      <w:r w:rsidR="00A95F3D">
        <w:t xml:space="preserve">types of </w:t>
      </w:r>
      <w:r w:rsidR="00505CF6" w:rsidRPr="007B077F">
        <w:t>arrangements</w:t>
      </w:r>
      <w:r w:rsidR="006A12F5">
        <w:t xml:space="preserve"> </w:t>
      </w:r>
      <w:r w:rsidR="00A95F3D">
        <w:t>can</w:t>
      </w:r>
      <w:r w:rsidR="00505CF6" w:rsidRPr="007B077F">
        <w:t xml:space="preserve"> substantially distort global </w:t>
      </w:r>
      <w:r w:rsidR="006A12F5">
        <w:t xml:space="preserve">trade and </w:t>
      </w:r>
      <w:r w:rsidR="00A95F3D">
        <w:t>commodity</w:t>
      </w:r>
      <w:r w:rsidR="00505CF6" w:rsidRPr="007B077F">
        <w:t xml:space="preserve"> prices</w:t>
      </w:r>
      <w:r w:rsidR="006A12F5">
        <w:t>, and t</w:t>
      </w:r>
      <w:r w:rsidR="006A12F5">
        <w:rPr>
          <w:rFonts w:cs="Calibri"/>
        </w:rPr>
        <w:t xml:space="preserve">hese distortions can be exacerbated when combined </w:t>
      </w:r>
      <w:r w:rsidR="006A12F5" w:rsidRPr="006A12F5">
        <w:rPr>
          <w:rFonts w:cs="Calibri"/>
        </w:rPr>
        <w:t xml:space="preserve">with other potentially WTO-inconsistent </w:t>
      </w:r>
      <w:r w:rsidR="006A12F5" w:rsidRPr="006A12F5">
        <w:rPr>
          <w:rFonts w:cs="Calibri"/>
        </w:rPr>
        <w:lastRenderedPageBreak/>
        <w:t>measures</w:t>
      </w:r>
      <w:r w:rsidR="006A12F5">
        <w:rPr>
          <w:rFonts w:cs="Calibri"/>
        </w:rPr>
        <w:t xml:space="preserve">. </w:t>
      </w:r>
      <w:r w:rsidR="006A12F5" w:rsidRPr="006A12F5">
        <w:rPr>
          <w:rFonts w:cs="Calibri"/>
        </w:rPr>
        <w:t xml:space="preserve"> </w:t>
      </w:r>
      <w:r w:rsidR="00533A67" w:rsidRPr="00AF3A4C">
        <w:rPr>
          <w:rFonts w:cs="Calibri"/>
        </w:rPr>
        <w:t xml:space="preserve">Australia </w:t>
      </w:r>
      <w:r w:rsidR="00BA0EA5">
        <w:rPr>
          <w:rFonts w:cs="Calibri"/>
        </w:rPr>
        <w:t xml:space="preserve">also </w:t>
      </w:r>
      <w:r w:rsidR="00533A67" w:rsidRPr="00AF3A4C">
        <w:rPr>
          <w:rFonts w:cs="Calibri"/>
        </w:rPr>
        <w:t xml:space="preserve">agrees with Canada's assessment that these types of arrangements are </w:t>
      </w:r>
      <w:r w:rsidR="00677E9E">
        <w:rPr>
          <w:rFonts w:cs="Calibri"/>
        </w:rPr>
        <w:t xml:space="preserve">challenging </w:t>
      </w:r>
      <w:r w:rsidR="00533A67" w:rsidRPr="00AF3A4C">
        <w:rPr>
          <w:rFonts w:cs="Calibri"/>
        </w:rPr>
        <w:t>for Members to address under the disciplines of the SCM Agreement</w:t>
      </w:r>
      <w:bookmarkStart w:id="10" w:name="_Hlk163480208"/>
      <w:r w:rsidR="00160B67" w:rsidRPr="00AF3A4C">
        <w:rPr>
          <w:rFonts w:cs="Calibri"/>
        </w:rPr>
        <w:t>.</w:t>
      </w:r>
      <w:bookmarkEnd w:id="10"/>
    </w:p>
    <w:p w14:paraId="4666AAC7" w14:textId="4D157A29" w:rsidR="00A65808" w:rsidRDefault="00A65808" w:rsidP="00664F6B">
      <w:pPr>
        <w:pStyle w:val="P1-N1Paragraph1-Number1"/>
        <w:rPr>
          <w:rFonts w:cs="Calibri"/>
        </w:rPr>
      </w:pPr>
      <w:r>
        <w:rPr>
          <w:rFonts w:cs="Calibri"/>
        </w:rPr>
        <w:t xml:space="preserve">If </w:t>
      </w:r>
      <w:r w:rsidR="00283EF1">
        <w:rPr>
          <w:rFonts w:cs="Calibri"/>
        </w:rPr>
        <w:t>WTO subsidy rules are interpreted in a way</w:t>
      </w:r>
      <w:r w:rsidR="003E1284">
        <w:rPr>
          <w:rFonts w:cs="Calibri"/>
        </w:rPr>
        <w:t xml:space="preserve"> which </w:t>
      </w:r>
      <w:r w:rsidR="00283EF1">
        <w:rPr>
          <w:rFonts w:cs="Calibri"/>
        </w:rPr>
        <w:t>precludes</w:t>
      </w:r>
      <w:r w:rsidR="003E1284">
        <w:rPr>
          <w:rFonts w:cs="Calibri"/>
        </w:rPr>
        <w:t xml:space="preserve"> Members from taking measures to address trade-distortive </w:t>
      </w:r>
      <w:r w:rsidR="000C37BC">
        <w:rPr>
          <w:rFonts w:cs="Calibri"/>
        </w:rPr>
        <w:t xml:space="preserve">bilateral cooperation </w:t>
      </w:r>
      <w:r w:rsidR="003E1284">
        <w:rPr>
          <w:rFonts w:cs="Calibri"/>
        </w:rPr>
        <w:t xml:space="preserve">arrangements, </w:t>
      </w:r>
      <w:r w:rsidR="00283EF1">
        <w:rPr>
          <w:rFonts w:cs="Calibri"/>
        </w:rPr>
        <w:t>this</w:t>
      </w:r>
      <w:r w:rsidR="009E5915">
        <w:rPr>
          <w:rFonts w:cs="Calibri"/>
        </w:rPr>
        <w:t xml:space="preserve"> will</w:t>
      </w:r>
      <w:r w:rsidR="00AB1F8A">
        <w:rPr>
          <w:rFonts w:cs="Calibri"/>
        </w:rPr>
        <w:t xml:space="preserve"> </w:t>
      </w:r>
      <w:r w:rsidR="003E1284">
        <w:rPr>
          <w:rFonts w:cs="Calibri"/>
        </w:rPr>
        <w:t xml:space="preserve">inevitably have </w:t>
      </w:r>
      <w:r w:rsidR="00843B3E">
        <w:rPr>
          <w:rFonts w:cs="Calibri"/>
        </w:rPr>
        <w:t xml:space="preserve">significant </w:t>
      </w:r>
      <w:r w:rsidR="006A12F5">
        <w:rPr>
          <w:rFonts w:cs="Calibri"/>
        </w:rPr>
        <w:t xml:space="preserve">adverse </w:t>
      </w:r>
      <w:r w:rsidR="003E1284">
        <w:rPr>
          <w:rFonts w:cs="Calibri"/>
        </w:rPr>
        <w:t xml:space="preserve">implications for the rules-based trading system. </w:t>
      </w:r>
      <w:r w:rsidR="00A57337">
        <w:rPr>
          <w:rFonts w:cs="Calibri"/>
        </w:rPr>
        <w:t xml:space="preserve">The object and purpose of the SCM Agreement is to </w:t>
      </w:r>
      <w:r w:rsidR="0055116D">
        <w:rPr>
          <w:rFonts w:cs="Calibri"/>
        </w:rPr>
        <w:t>discipline subsidies w</w:t>
      </w:r>
      <w:r w:rsidR="00D55A26">
        <w:rPr>
          <w:rFonts w:cs="Calibri"/>
        </w:rPr>
        <w:t>hich</w:t>
      </w:r>
      <w:r w:rsidR="0055116D">
        <w:rPr>
          <w:rFonts w:cs="Calibri"/>
        </w:rPr>
        <w:t xml:space="preserve"> distort international trade.</w:t>
      </w:r>
      <w:r w:rsidR="0055116D">
        <w:rPr>
          <w:rStyle w:val="FootnoteReference"/>
          <w:rFonts w:cs="Calibri"/>
        </w:rPr>
        <w:footnoteReference w:id="3"/>
      </w:r>
      <w:r w:rsidR="0055116D">
        <w:rPr>
          <w:rFonts w:cs="Calibri"/>
        </w:rPr>
        <w:t xml:space="preserve"> </w:t>
      </w:r>
      <w:bookmarkStart w:id="11" w:name="_Hlk163481924"/>
      <w:r w:rsidR="0055116D">
        <w:rPr>
          <w:rFonts w:cs="Calibri"/>
        </w:rPr>
        <w:t>In Australia's view</w:t>
      </w:r>
      <w:r w:rsidR="00AE6143">
        <w:rPr>
          <w:rFonts w:cs="Calibri"/>
        </w:rPr>
        <w:t xml:space="preserve">, </w:t>
      </w:r>
      <w:r w:rsidR="005755A1">
        <w:rPr>
          <w:rFonts w:cs="Calibri"/>
        </w:rPr>
        <w:t>an interpretation</w:t>
      </w:r>
      <w:r w:rsidR="00AE6143">
        <w:rPr>
          <w:rFonts w:cs="Calibri"/>
        </w:rPr>
        <w:t xml:space="preserve"> which</w:t>
      </w:r>
      <w:r w:rsidR="008D0A0D">
        <w:rPr>
          <w:rFonts w:cs="Calibri"/>
        </w:rPr>
        <w:t xml:space="preserve"> </w:t>
      </w:r>
      <w:r w:rsidR="006A12F5">
        <w:rPr>
          <w:rFonts w:cs="Calibri"/>
        </w:rPr>
        <w:t xml:space="preserve">constrains </w:t>
      </w:r>
      <w:r w:rsidR="008D0A0D">
        <w:rPr>
          <w:rFonts w:cs="Calibri"/>
        </w:rPr>
        <w:t>Members' ability to</w:t>
      </w:r>
      <w:r w:rsidR="00C96E1B">
        <w:rPr>
          <w:rFonts w:cs="Calibri"/>
        </w:rPr>
        <w:t xml:space="preserve"> use the SCM Agreement to</w:t>
      </w:r>
      <w:r w:rsidR="008D0A0D">
        <w:rPr>
          <w:rFonts w:cs="Calibri"/>
        </w:rPr>
        <w:t xml:space="preserve"> </w:t>
      </w:r>
      <w:r w:rsidR="00A244EB">
        <w:rPr>
          <w:rFonts w:cs="Calibri"/>
        </w:rPr>
        <w:t xml:space="preserve">properly </w:t>
      </w:r>
      <w:r w:rsidR="00AE6143">
        <w:rPr>
          <w:rFonts w:cs="Calibri"/>
        </w:rPr>
        <w:t>address trade-distortive subsidies</w:t>
      </w:r>
      <w:r w:rsidR="00C96E1B">
        <w:rPr>
          <w:rFonts w:cs="Calibri"/>
        </w:rPr>
        <w:t xml:space="preserve"> </w:t>
      </w:r>
      <w:r w:rsidR="009320F0">
        <w:rPr>
          <w:rFonts w:cs="Calibri"/>
        </w:rPr>
        <w:t>risk</w:t>
      </w:r>
      <w:r w:rsidR="00E36A49">
        <w:rPr>
          <w:rFonts w:cs="Calibri"/>
        </w:rPr>
        <w:t>s</w:t>
      </w:r>
      <w:r w:rsidR="00AE6143">
        <w:rPr>
          <w:rFonts w:cs="Calibri"/>
        </w:rPr>
        <w:t xml:space="preserve"> undermining the credibility of the rules-based trading system. </w:t>
      </w:r>
      <w:r w:rsidR="00BC74F3">
        <w:rPr>
          <w:rFonts w:cs="Calibri"/>
        </w:rPr>
        <w:t>T</w:t>
      </w:r>
      <w:r w:rsidR="00DE55AD">
        <w:rPr>
          <w:rFonts w:cs="Calibri"/>
        </w:rPr>
        <w:t>he Panel should</w:t>
      </w:r>
      <w:r w:rsidR="00816BA6">
        <w:rPr>
          <w:rFonts w:cs="Calibri"/>
        </w:rPr>
        <w:t xml:space="preserve"> therefore</w:t>
      </w:r>
      <w:r w:rsidR="00DE55AD">
        <w:rPr>
          <w:rFonts w:cs="Calibri"/>
        </w:rPr>
        <w:t xml:space="preserve"> </w:t>
      </w:r>
      <w:r w:rsidR="009320F0">
        <w:rPr>
          <w:rFonts w:cs="Calibri"/>
        </w:rPr>
        <w:t xml:space="preserve">be careful to </w:t>
      </w:r>
      <w:r w:rsidR="00DE55AD">
        <w:rPr>
          <w:rFonts w:cs="Calibri"/>
        </w:rPr>
        <w:t xml:space="preserve">avoid </w:t>
      </w:r>
      <w:r w:rsidR="00743DBA">
        <w:rPr>
          <w:rFonts w:cs="Calibri"/>
        </w:rPr>
        <w:t xml:space="preserve">endorsing any interpretation of the SCM Agreement which </w:t>
      </w:r>
      <w:r w:rsidR="006A12F5">
        <w:rPr>
          <w:rFonts w:cs="Calibri"/>
        </w:rPr>
        <w:t xml:space="preserve">unduly </w:t>
      </w:r>
      <w:r w:rsidR="008F49E0">
        <w:rPr>
          <w:rFonts w:cs="Calibri"/>
        </w:rPr>
        <w:t xml:space="preserve">reduces the ability of </w:t>
      </w:r>
      <w:r w:rsidR="00743DBA">
        <w:rPr>
          <w:rFonts w:cs="Calibri"/>
        </w:rPr>
        <w:t>WTO Members to discipline these types of arrangements.</w:t>
      </w:r>
    </w:p>
    <w:p w14:paraId="61B2E510" w14:textId="77777777" w:rsidR="00F71EA3" w:rsidRPr="00AE62EF" w:rsidRDefault="00F71EA3" w:rsidP="00F71EA3">
      <w:pPr>
        <w:pStyle w:val="HL1HeadingLevel1"/>
        <w:rPr>
          <w:rFonts w:cs="Calibri"/>
        </w:rPr>
      </w:pPr>
      <w:bookmarkStart w:id="12" w:name="_Toc164073643"/>
      <w:bookmarkEnd w:id="11"/>
      <w:r w:rsidRPr="00AE62EF">
        <w:rPr>
          <w:rFonts w:cs="Calibri"/>
        </w:rPr>
        <w:t>Attribution</w:t>
      </w:r>
      <w:bookmarkEnd w:id="12"/>
    </w:p>
    <w:p w14:paraId="7FE16CE5" w14:textId="100B7768" w:rsidR="00B4284B" w:rsidRPr="00267756" w:rsidRDefault="00B4284B" w:rsidP="00B4284B">
      <w:pPr>
        <w:pStyle w:val="P1-N1Paragraph1-Number1"/>
        <w:rPr>
          <w:rFonts w:cs="Calibri"/>
        </w:rPr>
      </w:pPr>
      <w:r>
        <w:rPr>
          <w:rFonts w:cs="Calibri"/>
          <w14:ligatures w14:val="standardContextual"/>
        </w:rPr>
        <w:t>I will not repeat all of Australia's written submissions</w:t>
      </w:r>
      <w:r w:rsidR="00DE1FD5">
        <w:rPr>
          <w:rFonts w:cs="Calibri"/>
          <w14:ligatures w14:val="standardContextual"/>
        </w:rPr>
        <w:t xml:space="preserve"> with respect to attribution</w:t>
      </w:r>
      <w:r>
        <w:rPr>
          <w:rFonts w:cs="Calibri"/>
          <w14:ligatures w14:val="standardContextual"/>
        </w:rPr>
        <w:t xml:space="preserve">. However, I would like to take this opportunity to emphasise three of the points made in </w:t>
      </w:r>
      <w:r w:rsidR="00D50DFB">
        <w:rPr>
          <w:rFonts w:cs="Calibri"/>
          <w14:ligatures w14:val="standardContextual"/>
        </w:rPr>
        <w:t xml:space="preserve">Australia’s </w:t>
      </w:r>
      <w:r>
        <w:rPr>
          <w:rFonts w:cs="Calibri"/>
          <w14:ligatures w14:val="standardContextual"/>
        </w:rPr>
        <w:t>submissions:</w:t>
      </w:r>
    </w:p>
    <w:p w14:paraId="061B9BEF" w14:textId="2984100A" w:rsidR="00B4284B" w:rsidRDefault="00B4284B" w:rsidP="00B4284B">
      <w:pPr>
        <w:pStyle w:val="P2-B1Paragraph2-Bullet1"/>
        <w:rPr>
          <w:rFonts w:cs="Calibri"/>
        </w:rPr>
      </w:pPr>
      <w:r>
        <w:rPr>
          <w:rFonts w:cs="Calibri"/>
          <w14:ligatures w14:val="standardContextual"/>
        </w:rPr>
        <w:t xml:space="preserve">First, </w:t>
      </w:r>
      <w:r w:rsidRPr="00AE62EF">
        <w:rPr>
          <w:rFonts w:cs="Calibri"/>
        </w:rPr>
        <w:t>the task of the Panel i</w:t>
      </w:r>
      <w:r>
        <w:rPr>
          <w:rFonts w:cs="Calibri"/>
        </w:rPr>
        <w:t>s to</w:t>
      </w:r>
      <w:r w:rsidRPr="00AE62EF">
        <w:rPr>
          <w:rFonts w:cs="Calibri"/>
        </w:rPr>
        <w:t xml:space="preserve"> assess whether the Commission's conclusions were 'reasoned and adequate'</w:t>
      </w:r>
      <w:r>
        <w:rPr>
          <w:rFonts w:cs="Calibri"/>
        </w:rPr>
        <w:t xml:space="preserve"> in light of the evidence on the record</w:t>
      </w:r>
      <w:r w:rsidRPr="00AE62EF">
        <w:rPr>
          <w:rFonts w:cs="Calibri"/>
        </w:rPr>
        <w:t>.</w:t>
      </w:r>
      <w:r w:rsidR="00BE34E1">
        <w:rPr>
          <w:rStyle w:val="FootnoteReference"/>
          <w:rFonts w:cs="Calibri"/>
        </w:rPr>
        <w:footnoteReference w:id="4"/>
      </w:r>
      <w:r>
        <w:rPr>
          <w:rFonts w:cs="Calibri"/>
        </w:rPr>
        <w:t xml:space="preserve"> </w:t>
      </w:r>
      <w:r w:rsidR="006C7DF8">
        <w:rPr>
          <w:rFonts w:cs="Calibri"/>
        </w:rPr>
        <w:t>As you know, t</w:t>
      </w:r>
      <w:r>
        <w:rPr>
          <w:rFonts w:cs="Calibri"/>
        </w:rPr>
        <w:t>he Panel</w:t>
      </w:r>
      <w:r w:rsidRPr="00AE62EF">
        <w:rPr>
          <w:rFonts w:cs="Calibri"/>
        </w:rPr>
        <w:t xml:space="preserve">'s role is not to undertake a </w:t>
      </w:r>
      <w:r w:rsidRPr="00AE62EF">
        <w:rPr>
          <w:rFonts w:cs="Calibri"/>
          <w:i/>
          <w:iCs/>
        </w:rPr>
        <w:t xml:space="preserve">de novo </w:t>
      </w:r>
      <w:r w:rsidRPr="00AE62EF">
        <w:rPr>
          <w:rFonts w:cs="Calibri"/>
        </w:rPr>
        <w:t>review, and neither should it defer to the conclusions of an investigating authority.</w:t>
      </w:r>
      <w:r w:rsidR="008A517E">
        <w:rPr>
          <w:rStyle w:val="FootnoteReference"/>
          <w:rFonts w:cs="Calibri"/>
        </w:rPr>
        <w:footnoteReference w:id="5"/>
      </w:r>
    </w:p>
    <w:p w14:paraId="4A7DEDC4" w14:textId="7AA0314A" w:rsidR="00FD3C21" w:rsidRDefault="00B9696C" w:rsidP="00B4284B">
      <w:pPr>
        <w:pStyle w:val="P2-B1Paragraph2-Bullet1"/>
        <w:rPr>
          <w:rFonts w:cs="Calibri"/>
        </w:rPr>
      </w:pPr>
      <w:r>
        <w:rPr>
          <w:rFonts w:cs="Calibri"/>
        </w:rPr>
        <w:t xml:space="preserve">Second, </w:t>
      </w:r>
      <w:r w:rsidR="006A12F5">
        <w:rPr>
          <w:rFonts w:cs="Calibri"/>
        </w:rPr>
        <w:t>the P</w:t>
      </w:r>
      <w:r w:rsidR="00FD3C21">
        <w:rPr>
          <w:rFonts w:cs="Calibri"/>
        </w:rPr>
        <w:t xml:space="preserve">anel should </w:t>
      </w:r>
      <w:r w:rsidR="0047351C">
        <w:rPr>
          <w:rFonts w:cs="Calibri"/>
        </w:rPr>
        <w:t xml:space="preserve">not foreclose an interpretation of the SCM Agreement that would allow for attribution, if doing so would provide </w:t>
      </w:r>
      <w:r w:rsidR="00FD3C21">
        <w:rPr>
          <w:rFonts w:cs="Calibri"/>
        </w:rPr>
        <w:t>a pathway for the circumvention of WTO subsidy rules.</w:t>
      </w:r>
    </w:p>
    <w:p w14:paraId="47DEF1D6" w14:textId="27E7503E" w:rsidR="00B9696C" w:rsidRPr="004B752E" w:rsidRDefault="00FD3C21" w:rsidP="004B752E">
      <w:pPr>
        <w:pStyle w:val="P2-B1Paragraph2-Bullet1"/>
        <w:rPr>
          <w:rFonts w:cs="Calibri"/>
        </w:rPr>
      </w:pPr>
      <w:r>
        <w:t>Third</w:t>
      </w:r>
      <w:r w:rsidR="009F0C57">
        <w:t xml:space="preserve">, </w:t>
      </w:r>
      <w:r w:rsidR="005B23AD">
        <w:t xml:space="preserve">and </w:t>
      </w:r>
      <w:r w:rsidR="0047351C">
        <w:t>equally</w:t>
      </w:r>
      <w:r w:rsidR="005B23AD">
        <w:t>,</w:t>
      </w:r>
      <w:r w:rsidR="0047351C">
        <w:t xml:space="preserve"> </w:t>
      </w:r>
      <w:r w:rsidR="009F0C57">
        <w:t>the Panel should ensure its findings do</w:t>
      </w:r>
      <w:r w:rsidR="00B17DA4">
        <w:t xml:space="preserve"> not result in undue expansion of WTO subsidy rules</w:t>
      </w:r>
      <w:r w:rsidR="0057426E">
        <w:t xml:space="preserve"> in a way that would </w:t>
      </w:r>
      <w:r w:rsidR="009F0C57">
        <w:t xml:space="preserve">impact the ability </w:t>
      </w:r>
      <w:r w:rsidR="00D55A26">
        <w:t>of</w:t>
      </w:r>
      <w:r w:rsidR="009F0C57">
        <w:t xml:space="preserve"> States to</w:t>
      </w:r>
      <w:r w:rsidR="00AD37DA">
        <w:t xml:space="preserve"> attract investment, including through</w:t>
      </w:r>
      <w:r w:rsidR="009F0C57">
        <w:t xml:space="preserve"> the use of regular</w:t>
      </w:r>
      <w:r w:rsidR="0047351C">
        <w:t>,</w:t>
      </w:r>
      <w:r w:rsidR="009F0C57">
        <w:t xml:space="preserve"> commonplace funding arrangements. </w:t>
      </w:r>
      <w:r w:rsidR="00E56D3E">
        <w:t>As Japan observe</w:t>
      </w:r>
      <w:r w:rsidR="00BD2DC2">
        <w:t>d</w:t>
      </w:r>
      <w:r w:rsidR="00E56D3E">
        <w:t xml:space="preserve"> in its submission</w:t>
      </w:r>
      <w:r w:rsidR="00F93792">
        <w:t>s</w:t>
      </w:r>
      <w:r w:rsidR="00E56D3E">
        <w:t xml:space="preserve">, </w:t>
      </w:r>
      <w:r w:rsidR="00E56D3E" w:rsidRPr="004B752E">
        <w:rPr>
          <w:rFonts w:cs="Calibri"/>
        </w:rPr>
        <w:t>cross-borde</w:t>
      </w:r>
      <w:r w:rsidR="00E56D3E">
        <w:rPr>
          <w:rFonts w:cs="Calibri"/>
        </w:rPr>
        <w:t xml:space="preserve">r </w:t>
      </w:r>
      <w:r w:rsidR="00E56D3E" w:rsidRPr="004B752E">
        <w:rPr>
          <w:rFonts w:cs="Calibri"/>
        </w:rPr>
        <w:t>energy</w:t>
      </w:r>
      <w:r w:rsidR="00E56D3E">
        <w:rPr>
          <w:rFonts w:cs="Calibri"/>
        </w:rPr>
        <w:t xml:space="preserve"> and </w:t>
      </w:r>
      <w:r w:rsidR="00E56D3E" w:rsidRPr="004B752E">
        <w:rPr>
          <w:rFonts w:cs="Calibri"/>
        </w:rPr>
        <w:lastRenderedPageBreak/>
        <w:t>infrastructure investment projects are</w:t>
      </w:r>
      <w:r w:rsidR="00E56D3E">
        <w:rPr>
          <w:rFonts w:cs="Calibri"/>
        </w:rPr>
        <w:t xml:space="preserve"> frequently</w:t>
      </w:r>
      <w:r w:rsidR="00E56D3E" w:rsidRPr="004B752E">
        <w:rPr>
          <w:rFonts w:cs="Calibri"/>
        </w:rPr>
        <w:t xml:space="preserve"> carried out </w:t>
      </w:r>
      <w:r w:rsidR="00F93792">
        <w:rPr>
          <w:rFonts w:cs="Calibri"/>
        </w:rPr>
        <w:t>across</w:t>
      </w:r>
      <w:r w:rsidR="00E56D3E" w:rsidRPr="004B752E">
        <w:rPr>
          <w:rFonts w:cs="Calibri"/>
        </w:rPr>
        <w:t xml:space="preserve"> the world</w:t>
      </w:r>
      <w:r w:rsidR="00E56D3E">
        <w:rPr>
          <w:rFonts w:cs="Calibri"/>
        </w:rPr>
        <w:t>, and, in most cases, these projects should not be considered actionable as subsidies attributed to host states.</w:t>
      </w:r>
      <w:r w:rsidR="00E56D3E">
        <w:rPr>
          <w:rStyle w:val="FootnoteReference"/>
          <w:rFonts w:cs="Calibri"/>
        </w:rPr>
        <w:footnoteReference w:id="6"/>
      </w:r>
    </w:p>
    <w:p w14:paraId="7EAB3DCB" w14:textId="4E4CEA40" w:rsidR="004B72A3" w:rsidRDefault="004B72A3" w:rsidP="009F0C57">
      <w:pPr>
        <w:pStyle w:val="P1-N1Paragraph1-Number1"/>
        <w:rPr>
          <w:rFonts w:cs="Calibri"/>
        </w:rPr>
      </w:pPr>
      <w:r>
        <w:rPr>
          <w:rFonts w:cs="Calibri"/>
        </w:rPr>
        <w:t xml:space="preserve">These three points, and the systemic implications </w:t>
      </w:r>
      <w:r w:rsidR="00BD2DC2">
        <w:rPr>
          <w:rFonts w:cs="Calibri"/>
        </w:rPr>
        <w:t>I</w:t>
      </w:r>
      <w:r>
        <w:rPr>
          <w:rFonts w:cs="Calibri"/>
        </w:rPr>
        <w:t xml:space="preserve"> have noted</w:t>
      </w:r>
      <w:r w:rsidR="00F93792">
        <w:rPr>
          <w:rFonts w:cs="Calibri"/>
        </w:rPr>
        <w:t xml:space="preserve"> earlier</w:t>
      </w:r>
      <w:r>
        <w:rPr>
          <w:rFonts w:cs="Calibri"/>
        </w:rPr>
        <w:t xml:space="preserve">, underscore the importance of the Panel </w:t>
      </w:r>
      <w:r w:rsidR="00F93792">
        <w:rPr>
          <w:rFonts w:cs="Calibri"/>
        </w:rPr>
        <w:t xml:space="preserve">taking a </w:t>
      </w:r>
      <w:r w:rsidR="0047351C">
        <w:rPr>
          <w:rFonts w:cs="Calibri"/>
        </w:rPr>
        <w:t xml:space="preserve">careful </w:t>
      </w:r>
      <w:r>
        <w:rPr>
          <w:rFonts w:cs="Calibri"/>
        </w:rPr>
        <w:t>approach in this dispute.</w:t>
      </w:r>
    </w:p>
    <w:p w14:paraId="2F5A2F36" w14:textId="288F6D3D" w:rsidR="009F0C57" w:rsidRDefault="009F0C57" w:rsidP="009F0C57">
      <w:pPr>
        <w:pStyle w:val="P1-N1Paragraph1-Number1"/>
        <w:rPr>
          <w:rFonts w:cs="Calibri"/>
        </w:rPr>
      </w:pPr>
      <w:r w:rsidRPr="00AE62EF">
        <w:rPr>
          <w:rFonts w:cs="Calibri"/>
        </w:rPr>
        <w:t xml:space="preserve">As </w:t>
      </w:r>
      <w:r>
        <w:rPr>
          <w:rFonts w:cs="Calibri"/>
        </w:rPr>
        <w:t xml:space="preserve">outlined in </w:t>
      </w:r>
      <w:r w:rsidR="00472B6B">
        <w:rPr>
          <w:rFonts w:cs="Calibri"/>
        </w:rPr>
        <w:t xml:space="preserve">Australia’s </w:t>
      </w:r>
      <w:r>
        <w:rPr>
          <w:rFonts w:cs="Calibri"/>
        </w:rPr>
        <w:t>submissions</w:t>
      </w:r>
      <w:r w:rsidRPr="00AE62EF">
        <w:rPr>
          <w:rFonts w:cs="Calibri"/>
        </w:rPr>
        <w:t>, the question before the Panel in this case is whether</w:t>
      </w:r>
      <w:r w:rsidR="0050564E">
        <w:rPr>
          <w:rFonts w:cs="Calibri"/>
        </w:rPr>
        <w:t>,</w:t>
      </w:r>
      <w:r w:rsidRPr="00AE62EF">
        <w:rPr>
          <w:rFonts w:cs="Calibri"/>
        </w:rPr>
        <w:t xml:space="preserve"> in light of the evidence on the record, the </w:t>
      </w:r>
      <w:r w:rsidR="00BC74F3">
        <w:rPr>
          <w:rFonts w:cs="Calibri"/>
        </w:rPr>
        <w:t>Commission</w:t>
      </w:r>
      <w:r w:rsidRPr="00AE62EF">
        <w:rPr>
          <w:rFonts w:cs="Calibri"/>
        </w:rPr>
        <w:t xml:space="preserve"> reached a 'reasoned and adequate conclusion'.</w:t>
      </w:r>
      <w:r w:rsidRPr="00AE62EF">
        <w:rPr>
          <w:rStyle w:val="FootnoteReference"/>
          <w:rFonts w:cs="Calibri"/>
        </w:rPr>
        <w:footnoteReference w:id="7"/>
      </w:r>
      <w:r w:rsidRPr="00AE62EF">
        <w:rPr>
          <w:rFonts w:cs="Calibri"/>
        </w:rPr>
        <w:t xml:space="preserve"> </w:t>
      </w:r>
      <w:r w:rsidRPr="00AE62EF">
        <w:rPr>
          <w:rFonts w:cs="Calibri"/>
          <w:i/>
          <w:iCs/>
        </w:rPr>
        <w:t xml:space="preserve"> </w:t>
      </w:r>
      <w:r w:rsidR="00557D4F">
        <w:rPr>
          <w:rFonts w:cs="Calibri"/>
        </w:rPr>
        <w:t>In the event that the Panel</w:t>
      </w:r>
      <w:r w:rsidRPr="00AE62EF">
        <w:rPr>
          <w:rFonts w:cs="Calibri"/>
        </w:rPr>
        <w:t xml:space="preserve"> </w:t>
      </w:r>
      <w:r w:rsidR="00557D4F">
        <w:rPr>
          <w:rFonts w:cs="Calibri"/>
        </w:rPr>
        <w:t>takes</w:t>
      </w:r>
      <w:r w:rsidRPr="00AE62EF">
        <w:rPr>
          <w:rFonts w:cs="Calibri"/>
        </w:rPr>
        <w:t xml:space="preserve"> the view that the Commission </w:t>
      </w:r>
      <w:r w:rsidR="00557D4F">
        <w:rPr>
          <w:rFonts w:cs="Calibri"/>
        </w:rPr>
        <w:t xml:space="preserve">did </w:t>
      </w:r>
      <w:r w:rsidR="00557D4F" w:rsidRPr="00592993">
        <w:rPr>
          <w:rFonts w:cs="Calibri"/>
          <w:i/>
          <w:iCs/>
        </w:rPr>
        <w:t>not</w:t>
      </w:r>
      <w:r w:rsidR="00557D4F">
        <w:rPr>
          <w:rFonts w:cs="Calibri"/>
        </w:rPr>
        <w:t xml:space="preserve"> meet that standard in this case</w:t>
      </w:r>
      <w:r w:rsidRPr="00AE62EF">
        <w:rPr>
          <w:rFonts w:cs="Calibri"/>
        </w:rPr>
        <w:t xml:space="preserve">, the Panel need not delineate a general test or threshold </w:t>
      </w:r>
      <w:r>
        <w:rPr>
          <w:rFonts w:cs="Calibri"/>
        </w:rPr>
        <w:t>that</w:t>
      </w:r>
      <w:r w:rsidRPr="00AE62EF">
        <w:rPr>
          <w:rFonts w:cs="Calibri"/>
        </w:rPr>
        <w:t xml:space="preserve"> </w:t>
      </w:r>
      <w:r w:rsidR="00B70775">
        <w:rPr>
          <w:rFonts w:cs="Calibri"/>
        </w:rPr>
        <w:t>would need to have been met</w:t>
      </w:r>
      <w:r w:rsidRPr="00AE62EF">
        <w:rPr>
          <w:rFonts w:cs="Calibri"/>
        </w:rPr>
        <w:t xml:space="preserve"> in order for attribution to </w:t>
      </w:r>
      <w:r w:rsidR="00B70775">
        <w:rPr>
          <w:rFonts w:cs="Calibri"/>
        </w:rPr>
        <w:t>have been</w:t>
      </w:r>
      <w:r w:rsidRPr="00AE62EF">
        <w:rPr>
          <w:rFonts w:cs="Calibri"/>
        </w:rPr>
        <w:t xml:space="preserve"> permissible</w:t>
      </w:r>
      <w:r w:rsidR="00F93792">
        <w:rPr>
          <w:rFonts w:cs="Calibri"/>
        </w:rPr>
        <w:t xml:space="preserve"> under the S</w:t>
      </w:r>
      <w:r w:rsidR="0090243C">
        <w:rPr>
          <w:rFonts w:cs="Calibri"/>
        </w:rPr>
        <w:t>C</w:t>
      </w:r>
      <w:r w:rsidR="00F93792">
        <w:rPr>
          <w:rFonts w:cs="Calibri"/>
        </w:rPr>
        <w:t>M</w:t>
      </w:r>
      <w:r w:rsidR="0090243C">
        <w:rPr>
          <w:rFonts w:cs="Calibri"/>
        </w:rPr>
        <w:t xml:space="preserve"> Agreement</w:t>
      </w:r>
      <w:r w:rsidRPr="00AE62EF">
        <w:rPr>
          <w:rFonts w:cs="Calibri"/>
        </w:rPr>
        <w:t xml:space="preserve">. </w:t>
      </w:r>
      <w:r w:rsidR="00F93792">
        <w:rPr>
          <w:rFonts w:cs="Calibri"/>
        </w:rPr>
        <w:t>It would be more appropriate for t</w:t>
      </w:r>
      <w:r w:rsidR="00557D4F">
        <w:rPr>
          <w:rFonts w:cs="Calibri"/>
        </w:rPr>
        <w:t xml:space="preserve">he Panel </w:t>
      </w:r>
      <w:r w:rsidR="00F93792">
        <w:rPr>
          <w:rFonts w:cs="Calibri"/>
        </w:rPr>
        <w:t>to</w:t>
      </w:r>
      <w:r w:rsidR="00557D4F">
        <w:rPr>
          <w:rFonts w:cs="Calibri"/>
        </w:rPr>
        <w:t xml:space="preserve"> </w:t>
      </w:r>
      <w:r w:rsidRPr="00AE62EF">
        <w:rPr>
          <w:rFonts w:cs="Calibri"/>
        </w:rPr>
        <w:t>confine itself to making an 'objective assessment of the matter before it'</w:t>
      </w:r>
      <w:r w:rsidR="00557D4F">
        <w:rPr>
          <w:rFonts w:cs="Calibri"/>
        </w:rPr>
        <w:t>.</w:t>
      </w:r>
      <w:r w:rsidRPr="00AE62EF">
        <w:rPr>
          <w:rStyle w:val="FootnoteReference"/>
          <w:rFonts w:cs="Calibri"/>
        </w:rPr>
        <w:footnoteReference w:id="8"/>
      </w:r>
      <w:r w:rsidRPr="00AE62EF">
        <w:rPr>
          <w:rFonts w:cs="Calibri"/>
        </w:rPr>
        <w:t xml:space="preserve"> </w:t>
      </w:r>
      <w:r w:rsidR="00384419">
        <w:rPr>
          <w:rFonts w:cs="Calibri"/>
        </w:rPr>
        <w:t>That is, the Panel</w:t>
      </w:r>
      <w:r w:rsidR="006C7840">
        <w:rPr>
          <w:rFonts w:cs="Calibri"/>
        </w:rPr>
        <w:t xml:space="preserve">'s focus should be on </w:t>
      </w:r>
      <w:r w:rsidRPr="00AE62EF">
        <w:rPr>
          <w:rFonts w:cs="Calibri"/>
        </w:rPr>
        <w:t>determin</w:t>
      </w:r>
      <w:r w:rsidR="006C7840">
        <w:rPr>
          <w:rFonts w:cs="Calibri"/>
        </w:rPr>
        <w:t>ing</w:t>
      </w:r>
      <w:r w:rsidRPr="00AE62EF">
        <w:rPr>
          <w:rFonts w:cs="Calibri"/>
        </w:rPr>
        <w:t xml:space="preserve"> whether the Commission discharged its obligations as an investigating authority.</w:t>
      </w:r>
    </w:p>
    <w:p w14:paraId="5039DE30" w14:textId="41DAA51E" w:rsidR="00E17FCD" w:rsidRPr="00AE62EF" w:rsidRDefault="00E17FCD" w:rsidP="00E17FCD">
      <w:pPr>
        <w:pStyle w:val="P1-N1Paragraph1-Number1"/>
        <w:rPr>
          <w:rFonts w:cs="Calibri"/>
        </w:rPr>
      </w:pPr>
      <w:r w:rsidRPr="00E17FCD">
        <w:rPr>
          <w:rFonts w:cs="Calibri"/>
        </w:rPr>
        <w:t>Australia thanks the Panel for its careful consideration of this matter.</w:t>
      </w:r>
      <w:bookmarkEnd w:id="0"/>
    </w:p>
    <w:sectPr w:rsidR="00E17FCD" w:rsidRPr="00AE62EF" w:rsidSect="008F5B14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0FCD" w14:textId="77777777" w:rsidR="00B74CB9" w:rsidRDefault="00B74CB9" w:rsidP="00F71EA3">
      <w:pPr>
        <w:spacing w:after="0" w:line="240" w:lineRule="auto"/>
      </w:pPr>
      <w:r>
        <w:separator/>
      </w:r>
    </w:p>
  </w:endnote>
  <w:endnote w:type="continuationSeparator" w:id="0">
    <w:p w14:paraId="408ED191" w14:textId="77777777" w:rsidR="00B74CB9" w:rsidRDefault="00B74CB9" w:rsidP="00F7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2D8B" w14:textId="77777777" w:rsidR="00635A10" w:rsidRDefault="00635A10">
    <w:pPr>
      <w:pStyle w:val="Footer"/>
    </w:pPr>
    <w:r>
      <w:ptab w:relativeTo="margin" w:alignment="right" w:leader="none"/>
    </w:r>
    <w:r w:rsidRPr="00006269">
      <w:fldChar w:fldCharType="begin"/>
    </w:r>
    <w:r w:rsidRPr="00006269">
      <w:instrText xml:space="preserve"> PAGE   \* MERGEFORMAT </w:instrText>
    </w:r>
    <w:r w:rsidRPr="00006269">
      <w:fldChar w:fldCharType="separate"/>
    </w:r>
    <w:r w:rsidRPr="00006269">
      <w:rPr>
        <w:noProof/>
      </w:rPr>
      <w:t>1</w:t>
    </w:r>
    <w:r w:rsidRPr="000062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920B" w14:textId="77777777" w:rsidR="00B74CB9" w:rsidRDefault="00B74CB9" w:rsidP="00F71EA3">
      <w:pPr>
        <w:spacing w:after="0" w:line="240" w:lineRule="auto"/>
      </w:pPr>
      <w:r>
        <w:separator/>
      </w:r>
    </w:p>
  </w:footnote>
  <w:footnote w:type="continuationSeparator" w:id="0">
    <w:p w14:paraId="720B598E" w14:textId="77777777" w:rsidR="00B74CB9" w:rsidRDefault="00B74CB9" w:rsidP="00F71EA3">
      <w:pPr>
        <w:spacing w:after="0" w:line="240" w:lineRule="auto"/>
      </w:pPr>
      <w:r>
        <w:continuationSeparator/>
      </w:r>
    </w:p>
  </w:footnote>
  <w:footnote w:id="1">
    <w:p w14:paraId="587C9DF4" w14:textId="3A2778FC" w:rsidR="006735CE" w:rsidRDefault="006735CE">
      <w:pPr>
        <w:pStyle w:val="FootnoteText"/>
      </w:pPr>
      <w:r>
        <w:rPr>
          <w:rStyle w:val="FootnoteReference"/>
        </w:rPr>
        <w:footnoteRef/>
      </w:r>
      <w:r>
        <w:t xml:space="preserve"> Canada's third party written submission, para. 3. </w:t>
      </w:r>
    </w:p>
  </w:footnote>
  <w:footnote w:id="2">
    <w:p w14:paraId="3B04F67B" w14:textId="7C04F621" w:rsidR="00AF3A4C" w:rsidRDefault="00AF3A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35CE">
        <w:t xml:space="preserve">United States' third party </w:t>
      </w:r>
      <w:r>
        <w:t>written submission, para. 2.</w:t>
      </w:r>
    </w:p>
  </w:footnote>
  <w:footnote w:id="3">
    <w:p w14:paraId="1F5CF2CC" w14:textId="37D7B6C9" w:rsidR="0055116D" w:rsidRDefault="005511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Calibri"/>
          <w:color w:val="2A2A2A"/>
          <w:szCs w:val="18"/>
          <w14:ligatures w14:val="standardContextual"/>
        </w:rPr>
        <w:t xml:space="preserve">Panel Report, </w:t>
      </w:r>
      <w:r>
        <w:rPr>
          <w:rFonts w:ascii="Calibri-Italic" w:hAnsi="Calibri-Italic" w:cs="Calibri-Italic"/>
          <w:i/>
          <w:iCs/>
          <w:color w:val="2A2A2A"/>
          <w:szCs w:val="18"/>
          <w14:ligatures w14:val="standardContextual"/>
        </w:rPr>
        <w:t>Brazil – Aircraft</w:t>
      </w:r>
      <w:r>
        <w:rPr>
          <w:rFonts w:cs="Calibri"/>
          <w:color w:val="2A2A2A"/>
          <w:szCs w:val="18"/>
          <w14:ligatures w14:val="standardContextual"/>
        </w:rPr>
        <w:t xml:space="preserve">, </w:t>
      </w:r>
      <w:r>
        <w:rPr>
          <w:rFonts w:cs="Calibri"/>
          <w:color w:val="000000"/>
          <w:szCs w:val="18"/>
          <w14:ligatures w14:val="standardContextual"/>
        </w:rPr>
        <w:t>para. 7.26.</w:t>
      </w:r>
    </w:p>
  </w:footnote>
  <w:footnote w:id="4">
    <w:p w14:paraId="6EB6E00D" w14:textId="7DEF0AE9" w:rsidR="00BE34E1" w:rsidRDefault="00BE34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Calibri"/>
          <w:szCs w:val="18"/>
          <w14:ligatures w14:val="standardContextual"/>
        </w:rPr>
        <w:t xml:space="preserve">Appellate Body Report, </w:t>
      </w:r>
      <w:r>
        <w:rPr>
          <w:rFonts w:ascii="Calibri-Italic" w:hAnsi="Calibri-Italic" w:cs="Calibri-Italic"/>
          <w:i/>
          <w:iCs/>
          <w:szCs w:val="18"/>
          <w14:ligatures w14:val="standardContextual"/>
        </w:rPr>
        <w:t>US – Softwood Lumber VI (Article 21.5 – Canada)</w:t>
      </w:r>
      <w:r>
        <w:rPr>
          <w:rFonts w:cs="Calibri"/>
          <w:szCs w:val="18"/>
          <w14:ligatures w14:val="standardContextual"/>
        </w:rPr>
        <w:t>, para. 93.</w:t>
      </w:r>
    </w:p>
  </w:footnote>
  <w:footnote w:id="5">
    <w:p w14:paraId="47FDDACB" w14:textId="0F258F5C" w:rsidR="008A517E" w:rsidRDefault="008A51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Calibri"/>
          <w:szCs w:val="18"/>
          <w14:ligatures w14:val="standardContextual"/>
        </w:rPr>
        <w:t xml:space="preserve">Appellate Body Report, </w:t>
      </w:r>
      <w:r>
        <w:rPr>
          <w:rFonts w:ascii="Calibri-Italic" w:hAnsi="Calibri-Italic" w:cs="Calibri-Italic"/>
          <w:i/>
          <w:iCs/>
          <w:szCs w:val="18"/>
          <w14:ligatures w14:val="standardContextual"/>
        </w:rPr>
        <w:t>US – Softwood Lumber VI (Article 21.5 – Canada)</w:t>
      </w:r>
      <w:r>
        <w:rPr>
          <w:rFonts w:cs="Calibri"/>
          <w:szCs w:val="18"/>
          <w14:ligatures w14:val="standardContextual"/>
        </w:rPr>
        <w:t>, para. 93.</w:t>
      </w:r>
    </w:p>
  </w:footnote>
  <w:footnote w:id="6">
    <w:p w14:paraId="79FB2078" w14:textId="77777777" w:rsidR="00E56D3E" w:rsidRDefault="00E56D3E" w:rsidP="00E56D3E">
      <w:pPr>
        <w:pStyle w:val="FootnoteText"/>
      </w:pPr>
      <w:r>
        <w:rPr>
          <w:rStyle w:val="FootnoteReference"/>
        </w:rPr>
        <w:footnoteRef/>
      </w:r>
      <w:r>
        <w:t xml:space="preserve"> Japan's third party written submission, para. 20.</w:t>
      </w:r>
    </w:p>
  </w:footnote>
  <w:footnote w:id="7">
    <w:p w14:paraId="31D1EE47" w14:textId="77777777" w:rsidR="009F0C57" w:rsidRPr="00DE746C" w:rsidRDefault="009F0C57" w:rsidP="009F0C57">
      <w:pPr>
        <w:pStyle w:val="FootnoteText"/>
        <w:rPr>
          <w:rFonts w:cs="Calibri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5450E1">
        <w:rPr>
          <w:rFonts w:cs="Calibri"/>
          <w:szCs w:val="18"/>
        </w:rPr>
        <w:t xml:space="preserve">Appellate Body Report, </w:t>
      </w:r>
      <w:r w:rsidRPr="00D14DD5">
        <w:rPr>
          <w:rFonts w:cs="Calibri"/>
          <w:i/>
          <w:iCs/>
          <w:szCs w:val="18"/>
        </w:rPr>
        <w:t>US – Softwood Lumber VI (Article 21.5 – Canada)</w:t>
      </w:r>
      <w:r w:rsidRPr="005450E1">
        <w:rPr>
          <w:rFonts w:cs="Calibri"/>
          <w:szCs w:val="18"/>
        </w:rPr>
        <w:t xml:space="preserve">, para. 93.  </w:t>
      </w:r>
    </w:p>
  </w:footnote>
  <w:footnote w:id="8">
    <w:p w14:paraId="5DAEF474" w14:textId="77777777" w:rsidR="009F0C57" w:rsidRDefault="009F0C57" w:rsidP="009F0C57">
      <w:pPr>
        <w:pStyle w:val="FootnoteText"/>
      </w:pPr>
      <w:r>
        <w:rPr>
          <w:rStyle w:val="FootnoteReference"/>
        </w:rPr>
        <w:footnoteRef/>
      </w:r>
      <w:r>
        <w:t xml:space="preserve"> Article 11, DSU.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7BFF" w14:textId="76B5D20A" w:rsidR="00635A10" w:rsidRPr="000E24A1" w:rsidRDefault="00635A10">
    <w:pPr>
      <w:pStyle w:val="Header"/>
      <w:rPr>
        <w:i/>
        <w:iCs/>
      </w:rPr>
    </w:pPr>
    <w:r w:rsidRPr="000E24A1">
      <w:rPr>
        <w:i/>
        <w:iCs/>
      </w:rPr>
      <w:t xml:space="preserve">European Union – Countervailing and Anti-Dumping </w:t>
    </w:r>
    <w:r w:rsidRPr="000E24A1">
      <w:rPr>
        <w:i/>
        <w:iCs/>
      </w:rPr>
      <w:tab/>
    </w:r>
    <w:r w:rsidR="000E24A1" w:rsidRPr="000E24A1">
      <w:rPr>
        <w:i/>
        <w:iCs/>
      </w:rPr>
      <w:t>As delivered</w:t>
    </w:r>
  </w:p>
  <w:p w14:paraId="10F3C15A" w14:textId="511465B2" w:rsidR="00635A10" w:rsidRPr="000E24A1" w:rsidRDefault="00635A10">
    <w:pPr>
      <w:pStyle w:val="Header"/>
      <w:rPr>
        <w:i/>
        <w:iCs/>
      </w:rPr>
    </w:pPr>
    <w:r w:rsidRPr="000E24A1">
      <w:rPr>
        <w:i/>
        <w:iCs/>
      </w:rPr>
      <w:t>Duties on Stainless Steel Cold-Rolled Flat Products</w:t>
    </w:r>
    <w:r w:rsidRPr="000E24A1">
      <w:rPr>
        <w:i/>
        <w:iCs/>
      </w:rPr>
      <w:tab/>
    </w:r>
    <w:r w:rsidRPr="000E24A1">
      <w:rPr>
        <w:i/>
        <w:iCs/>
      </w:rPr>
      <w:tab/>
    </w:r>
    <w:r w:rsidR="007A24C5" w:rsidRPr="000E24A1">
      <w:rPr>
        <w:i/>
        <w:iCs/>
      </w:rPr>
      <w:t>Third party oral statement of Australia</w:t>
    </w:r>
  </w:p>
  <w:p w14:paraId="724D59C2" w14:textId="2B570908" w:rsidR="00635A10" w:rsidRPr="000E24A1" w:rsidRDefault="00635A10">
    <w:pPr>
      <w:pStyle w:val="Header"/>
      <w:rPr>
        <w:i/>
        <w:iCs/>
      </w:rPr>
    </w:pPr>
    <w:r w:rsidRPr="000E24A1">
      <w:rPr>
        <w:i/>
        <w:iCs/>
      </w:rPr>
      <w:t xml:space="preserve">from Indonesia (DS616) </w:t>
    </w:r>
    <w:r w:rsidRPr="000E24A1">
      <w:rPr>
        <w:i/>
        <w:iCs/>
      </w:rPr>
      <w:tab/>
    </w:r>
    <w:r w:rsidRPr="000E24A1">
      <w:rPr>
        <w:i/>
        <w:iCs/>
      </w:rPr>
      <w:tab/>
    </w:r>
    <w:r w:rsidR="007A24C5" w:rsidRPr="000E24A1">
      <w:rPr>
        <w:i/>
        <w:iCs/>
      </w:rPr>
      <w:t>18 April 2024</w:t>
    </w:r>
  </w:p>
  <w:p w14:paraId="1C794CEF" w14:textId="77777777" w:rsidR="00635A10" w:rsidRPr="000E24A1" w:rsidRDefault="00635A10">
    <w:pPr>
      <w:pStyle w:val="Header"/>
      <w:rPr>
        <w:i/>
        <w:iCs/>
      </w:rPr>
    </w:pPr>
    <w:r w:rsidRPr="000E24A1">
      <w:rPr>
        <w:i/>
        <w:iCs/>
      </w:rPr>
      <w:tab/>
    </w:r>
    <w:r w:rsidRPr="000E24A1">
      <w:rPr>
        <w:i/>
        <w:iCs/>
      </w:rPr>
      <w:tab/>
    </w:r>
  </w:p>
  <w:p w14:paraId="74891E33" w14:textId="77777777" w:rsidR="00635A10" w:rsidRPr="000E24A1" w:rsidRDefault="00635A10">
    <w:pPr>
      <w:pStyle w:val="Header"/>
      <w:rPr>
        <w:i/>
        <w:iCs/>
      </w:rPr>
    </w:pPr>
    <w:r w:rsidRPr="000E24A1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596"/>
    <w:multiLevelType w:val="multilevel"/>
    <w:tmpl w:val="2AFED2AA"/>
    <w:lvl w:ilvl="0">
      <w:start w:val="1"/>
      <w:numFmt w:val="upperRoman"/>
      <w:pStyle w:val="HL1Heading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pStyle w:val="HL2HeadingLevel2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sz w:val="24"/>
        <w:szCs w:val="24"/>
      </w:rPr>
    </w:lvl>
    <w:lvl w:ilvl="2">
      <w:start w:val="1"/>
      <w:numFmt w:val="decimal"/>
      <w:pStyle w:val="HL3HeadingLevel3"/>
      <w:lvlText w:val="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lowerLetter"/>
      <w:pStyle w:val="HL4HeadingLevel4"/>
      <w:lvlText w:val="(%4)"/>
      <w:lvlJc w:val="left"/>
      <w:pPr>
        <w:tabs>
          <w:tab w:val="num" w:pos="3404"/>
        </w:tabs>
        <w:ind w:left="3404" w:hanging="851"/>
      </w:pPr>
      <w:rPr>
        <w:rFonts w:hint="default"/>
        <w:u w:val="single"/>
      </w:rPr>
    </w:lvl>
    <w:lvl w:ilvl="4">
      <w:start w:val="1"/>
      <w:numFmt w:val="lowerRoman"/>
      <w:pStyle w:val="HL5HeadingLevel5"/>
      <w:lvlText w:val="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upperLetter"/>
      <w:pStyle w:val="HL6HeadingLevel6"/>
      <w:lvlText w:val="(%6)"/>
      <w:lvlJc w:val="left"/>
      <w:pPr>
        <w:tabs>
          <w:tab w:val="num" w:pos="5103"/>
        </w:tabs>
        <w:ind w:left="5103" w:hanging="848"/>
      </w:pPr>
      <w:rPr>
        <w:rFonts w:hint="default"/>
      </w:rPr>
    </w:lvl>
    <w:lvl w:ilvl="6">
      <w:start w:val="1"/>
      <w:numFmt w:val="decimal"/>
      <w:pStyle w:val="HL7HeadingLevel7"/>
      <w:lvlText w:val="(%7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7">
      <w:start w:val="1"/>
      <w:numFmt w:val="lowerLetter"/>
      <w:pStyle w:val="HL8HeadingLevel8"/>
      <w:lvlText w:val="%8."/>
      <w:lvlJc w:val="left"/>
      <w:pPr>
        <w:tabs>
          <w:tab w:val="num" w:pos="6804"/>
        </w:tabs>
        <w:ind w:left="6804" w:hanging="850"/>
      </w:pPr>
      <w:rPr>
        <w:rFonts w:hint="default"/>
      </w:rPr>
    </w:lvl>
    <w:lvl w:ilvl="8">
      <w:start w:val="1"/>
      <w:numFmt w:val="lowerRoman"/>
      <w:pStyle w:val="HL9HeadingLevel9"/>
      <w:lvlText w:val="%9)"/>
      <w:lvlJc w:val="left"/>
      <w:pPr>
        <w:tabs>
          <w:tab w:val="num" w:pos="7655"/>
        </w:tabs>
        <w:ind w:left="7655" w:hanging="851"/>
      </w:pPr>
      <w:rPr>
        <w:rFonts w:hint="default"/>
      </w:rPr>
    </w:lvl>
  </w:abstractNum>
  <w:abstractNum w:abstractNumId="1" w15:restartNumberingAfterBreak="0">
    <w:nsid w:val="28243105"/>
    <w:multiLevelType w:val="hybridMultilevel"/>
    <w:tmpl w:val="4CD859C8"/>
    <w:lvl w:ilvl="0" w:tplc="0C09000F">
      <w:start w:val="1"/>
      <w:numFmt w:val="decimal"/>
      <w:pStyle w:val="P1-N1Paragraph1-Number1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bCs w:val="0"/>
        <w:i w:val="0"/>
        <w:iCs w:val="0"/>
        <w:color w:val="auto"/>
        <w:vertAlign w:val="baseline"/>
      </w:rPr>
    </w:lvl>
    <w:lvl w:ilvl="1" w:tplc="0C090019">
      <w:start w:val="1"/>
      <w:numFmt w:val="lowerLetter"/>
      <w:pStyle w:val="P2-B1Paragraph2-Bullet1"/>
      <w:lvlText w:val="%2."/>
      <w:lvlJc w:val="left"/>
      <w:pPr>
        <w:ind w:left="1211" w:hanging="360"/>
      </w:pPr>
    </w:lvl>
    <w:lvl w:ilvl="2" w:tplc="9F3EA8EE">
      <w:start w:val="1"/>
      <w:numFmt w:val="bullet"/>
      <w:pStyle w:val="P3-B2Paragraph3-Bullet2"/>
      <w:lvlText w:val="–"/>
      <w:lvlJc w:val="left"/>
      <w:pPr>
        <w:tabs>
          <w:tab w:val="num" w:pos="2552"/>
        </w:tabs>
        <w:ind w:left="2552" w:hanging="851"/>
      </w:pPr>
      <w:rPr>
        <w:rFonts w:ascii="Calibri" w:eastAsiaTheme="minorHAnsi" w:hAnsi="Calibri" w:cs="Calibri" w:hint="default"/>
      </w:rPr>
    </w:lvl>
    <w:lvl w:ilvl="3" w:tplc="0C20942A">
      <w:start w:val="1"/>
      <w:numFmt w:val="bullet"/>
      <w:pStyle w:val="P4-B3Paragraph4-Bullet3"/>
      <w:lvlText w:val="o"/>
      <w:lvlJc w:val="left"/>
      <w:pPr>
        <w:tabs>
          <w:tab w:val="num" w:pos="3402"/>
        </w:tabs>
        <w:ind w:left="3402" w:hanging="850"/>
      </w:pPr>
      <w:rPr>
        <w:rFonts w:ascii="Courier New" w:hAnsi="Courier New" w:hint="default"/>
      </w:rPr>
    </w:lvl>
    <w:lvl w:ilvl="4" w:tplc="B388F3E6">
      <w:start w:val="1"/>
      <w:numFmt w:val="bullet"/>
      <w:pStyle w:val="P5-B4Paragraph5-Bullet4"/>
      <w:lvlText w:val=""/>
      <w:lvlJc w:val="left"/>
      <w:pPr>
        <w:tabs>
          <w:tab w:val="num" w:pos="4253"/>
        </w:tabs>
        <w:ind w:left="4253" w:hanging="851"/>
      </w:pPr>
      <w:rPr>
        <w:rFonts w:ascii="Wingdings" w:hAnsi="Wingdings" w:hint="default"/>
      </w:rPr>
    </w:lvl>
    <w:lvl w:ilvl="5" w:tplc="041E423A">
      <w:start w:val="1"/>
      <w:numFmt w:val="bullet"/>
      <w:pStyle w:val="P6-B5Paragraph6-Bullet5"/>
      <w:lvlText w:val=""/>
      <w:lvlJc w:val="left"/>
      <w:pPr>
        <w:tabs>
          <w:tab w:val="num" w:pos="5103"/>
        </w:tabs>
        <w:ind w:left="5103" w:hanging="850"/>
      </w:pPr>
      <w:rPr>
        <w:rFonts w:ascii="Wingdings" w:hAnsi="Wingdings" w:hint="default"/>
      </w:rPr>
    </w:lvl>
    <w:lvl w:ilvl="6" w:tplc="B914B13C">
      <w:start w:val="1"/>
      <w:numFmt w:val="bullet"/>
      <w:pStyle w:val="P7-B6Paragraph7-Bullet6"/>
      <w:lvlText w:val=""/>
      <w:lvlJc w:val="left"/>
      <w:pPr>
        <w:tabs>
          <w:tab w:val="num" w:pos="5954"/>
        </w:tabs>
        <w:ind w:left="5954" w:hanging="851"/>
      </w:pPr>
      <w:rPr>
        <w:rFonts w:ascii="Symbol" w:hAnsi="Symbol" w:hint="default"/>
      </w:rPr>
    </w:lvl>
    <w:lvl w:ilvl="7" w:tplc="B136EC4E">
      <w:start w:val="1"/>
      <w:numFmt w:val="bullet"/>
      <w:pStyle w:val="P8-B7Paragraph8-Bullet7"/>
      <w:lvlText w:val="–"/>
      <w:lvlJc w:val="left"/>
      <w:pPr>
        <w:tabs>
          <w:tab w:val="num" w:pos="6804"/>
        </w:tabs>
        <w:ind w:left="6804" w:hanging="850"/>
      </w:pPr>
      <w:rPr>
        <w:rFonts w:ascii="Calibri" w:eastAsiaTheme="minorHAnsi" w:hAnsi="Calibri" w:cs="Calibri" w:hint="default"/>
      </w:rPr>
    </w:lvl>
    <w:lvl w:ilvl="8" w:tplc="7B3C086C">
      <w:start w:val="1"/>
      <w:numFmt w:val="bullet"/>
      <w:pStyle w:val="P9-B8Paragraph9-Bullet8"/>
      <w:lvlText w:val="o"/>
      <w:lvlJc w:val="left"/>
      <w:pPr>
        <w:tabs>
          <w:tab w:val="num" w:pos="7655"/>
        </w:tabs>
        <w:ind w:left="7655" w:hanging="851"/>
      </w:pPr>
      <w:rPr>
        <w:rFonts w:ascii="Courier New" w:hAnsi="Courier New" w:hint="default"/>
      </w:rPr>
    </w:lvl>
  </w:abstractNum>
  <w:num w:numId="1" w16cid:durableId="2069500102">
    <w:abstractNumId w:val="1"/>
  </w:num>
  <w:num w:numId="2" w16cid:durableId="846401725">
    <w:abstractNumId w:val="0"/>
  </w:num>
  <w:num w:numId="3" w16cid:durableId="343284933">
    <w:abstractNumId w:val="0"/>
  </w:num>
  <w:num w:numId="4" w16cid:durableId="4957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A3"/>
    <w:rsid w:val="00005D81"/>
    <w:rsid w:val="000321A1"/>
    <w:rsid w:val="0003352D"/>
    <w:rsid w:val="00051192"/>
    <w:rsid w:val="00065D57"/>
    <w:rsid w:val="000A40FC"/>
    <w:rsid w:val="000A773A"/>
    <w:rsid w:val="000C37BC"/>
    <w:rsid w:val="000D454B"/>
    <w:rsid w:val="000E18DA"/>
    <w:rsid w:val="000E24A1"/>
    <w:rsid w:val="00100E47"/>
    <w:rsid w:val="00160B67"/>
    <w:rsid w:val="00185110"/>
    <w:rsid w:val="00193D9B"/>
    <w:rsid w:val="001A3AF1"/>
    <w:rsid w:val="001C11B5"/>
    <w:rsid w:val="001D3A5F"/>
    <w:rsid w:val="001D63E0"/>
    <w:rsid w:val="001E6278"/>
    <w:rsid w:val="001E66F3"/>
    <w:rsid w:val="001F1A1B"/>
    <w:rsid w:val="002279EA"/>
    <w:rsid w:val="0024198F"/>
    <w:rsid w:val="00251F2A"/>
    <w:rsid w:val="00267756"/>
    <w:rsid w:val="00272FB5"/>
    <w:rsid w:val="00280A62"/>
    <w:rsid w:val="00283EF1"/>
    <w:rsid w:val="00284B22"/>
    <w:rsid w:val="002852B7"/>
    <w:rsid w:val="002A129C"/>
    <w:rsid w:val="002B569C"/>
    <w:rsid w:val="002C4159"/>
    <w:rsid w:val="002D2A77"/>
    <w:rsid w:val="0030017C"/>
    <w:rsid w:val="00312D3D"/>
    <w:rsid w:val="00327650"/>
    <w:rsid w:val="0033341E"/>
    <w:rsid w:val="00345AF9"/>
    <w:rsid w:val="003548B3"/>
    <w:rsid w:val="0036302E"/>
    <w:rsid w:val="0036741E"/>
    <w:rsid w:val="00376CC9"/>
    <w:rsid w:val="00382529"/>
    <w:rsid w:val="00382620"/>
    <w:rsid w:val="00384419"/>
    <w:rsid w:val="003974E5"/>
    <w:rsid w:val="003A1F0E"/>
    <w:rsid w:val="003D5634"/>
    <w:rsid w:val="003E1284"/>
    <w:rsid w:val="00403BA4"/>
    <w:rsid w:val="00413FE7"/>
    <w:rsid w:val="00431120"/>
    <w:rsid w:val="004314F8"/>
    <w:rsid w:val="004413AD"/>
    <w:rsid w:val="00471D17"/>
    <w:rsid w:val="00472B6B"/>
    <w:rsid w:val="0047351C"/>
    <w:rsid w:val="0048059B"/>
    <w:rsid w:val="0048784A"/>
    <w:rsid w:val="004A6DA6"/>
    <w:rsid w:val="004B72A3"/>
    <w:rsid w:val="004B752E"/>
    <w:rsid w:val="004C59EC"/>
    <w:rsid w:val="004D302F"/>
    <w:rsid w:val="004F086B"/>
    <w:rsid w:val="004F55C0"/>
    <w:rsid w:val="0050564E"/>
    <w:rsid w:val="00505CF6"/>
    <w:rsid w:val="005126FF"/>
    <w:rsid w:val="00512DB9"/>
    <w:rsid w:val="00533A67"/>
    <w:rsid w:val="00550FB2"/>
    <w:rsid w:val="0055116D"/>
    <w:rsid w:val="00557440"/>
    <w:rsid w:val="00557D4F"/>
    <w:rsid w:val="00562025"/>
    <w:rsid w:val="0057426E"/>
    <w:rsid w:val="00575516"/>
    <w:rsid w:val="005755A1"/>
    <w:rsid w:val="00577DD9"/>
    <w:rsid w:val="0059203F"/>
    <w:rsid w:val="00592993"/>
    <w:rsid w:val="005B23AD"/>
    <w:rsid w:val="005B311E"/>
    <w:rsid w:val="005B7666"/>
    <w:rsid w:val="005E77F1"/>
    <w:rsid w:val="005F09CC"/>
    <w:rsid w:val="006014E1"/>
    <w:rsid w:val="00611D3A"/>
    <w:rsid w:val="00624DC2"/>
    <w:rsid w:val="00635A10"/>
    <w:rsid w:val="00652692"/>
    <w:rsid w:val="00664F6B"/>
    <w:rsid w:val="00671821"/>
    <w:rsid w:val="006735CE"/>
    <w:rsid w:val="00677E9E"/>
    <w:rsid w:val="00681164"/>
    <w:rsid w:val="006A12F5"/>
    <w:rsid w:val="006C1EFC"/>
    <w:rsid w:val="006C7840"/>
    <w:rsid w:val="006C7DF8"/>
    <w:rsid w:val="007001C5"/>
    <w:rsid w:val="00711CF7"/>
    <w:rsid w:val="00723D29"/>
    <w:rsid w:val="00743DBA"/>
    <w:rsid w:val="007573B5"/>
    <w:rsid w:val="007774E4"/>
    <w:rsid w:val="007A24C5"/>
    <w:rsid w:val="007A5269"/>
    <w:rsid w:val="007A699B"/>
    <w:rsid w:val="007A6F74"/>
    <w:rsid w:val="007B077F"/>
    <w:rsid w:val="007C5A9C"/>
    <w:rsid w:val="007E5C6D"/>
    <w:rsid w:val="007E7A23"/>
    <w:rsid w:val="00806D1B"/>
    <w:rsid w:val="00814497"/>
    <w:rsid w:val="00816BA6"/>
    <w:rsid w:val="00837872"/>
    <w:rsid w:val="00840A63"/>
    <w:rsid w:val="00843B3E"/>
    <w:rsid w:val="008473C3"/>
    <w:rsid w:val="008620AF"/>
    <w:rsid w:val="00885512"/>
    <w:rsid w:val="008922CB"/>
    <w:rsid w:val="008A2D4C"/>
    <w:rsid w:val="008A517E"/>
    <w:rsid w:val="008B2334"/>
    <w:rsid w:val="008D0A0D"/>
    <w:rsid w:val="008F3AA9"/>
    <w:rsid w:val="008F4715"/>
    <w:rsid w:val="008F49E0"/>
    <w:rsid w:val="008F7177"/>
    <w:rsid w:val="0090243C"/>
    <w:rsid w:val="009320F0"/>
    <w:rsid w:val="00943152"/>
    <w:rsid w:val="00952ABA"/>
    <w:rsid w:val="00973E5C"/>
    <w:rsid w:val="00993E6D"/>
    <w:rsid w:val="009A6491"/>
    <w:rsid w:val="009B3919"/>
    <w:rsid w:val="009E40F1"/>
    <w:rsid w:val="009E49B5"/>
    <w:rsid w:val="009E5915"/>
    <w:rsid w:val="009F0C57"/>
    <w:rsid w:val="00A134C5"/>
    <w:rsid w:val="00A145B7"/>
    <w:rsid w:val="00A1694F"/>
    <w:rsid w:val="00A20227"/>
    <w:rsid w:val="00A244EB"/>
    <w:rsid w:val="00A371B4"/>
    <w:rsid w:val="00A429AD"/>
    <w:rsid w:val="00A42F69"/>
    <w:rsid w:val="00A47CF9"/>
    <w:rsid w:val="00A56710"/>
    <w:rsid w:val="00A57337"/>
    <w:rsid w:val="00A65808"/>
    <w:rsid w:val="00A6692A"/>
    <w:rsid w:val="00A87BA5"/>
    <w:rsid w:val="00A90E41"/>
    <w:rsid w:val="00A95F3D"/>
    <w:rsid w:val="00A9785D"/>
    <w:rsid w:val="00AA468D"/>
    <w:rsid w:val="00AB1F8A"/>
    <w:rsid w:val="00AB2C34"/>
    <w:rsid w:val="00AD37DA"/>
    <w:rsid w:val="00AE5E25"/>
    <w:rsid w:val="00AE6143"/>
    <w:rsid w:val="00AF1877"/>
    <w:rsid w:val="00AF3A4C"/>
    <w:rsid w:val="00B17DA4"/>
    <w:rsid w:val="00B2465A"/>
    <w:rsid w:val="00B4284B"/>
    <w:rsid w:val="00B46C00"/>
    <w:rsid w:val="00B645A1"/>
    <w:rsid w:val="00B70775"/>
    <w:rsid w:val="00B73DCD"/>
    <w:rsid w:val="00B74CB9"/>
    <w:rsid w:val="00B863CD"/>
    <w:rsid w:val="00B9696C"/>
    <w:rsid w:val="00B96B80"/>
    <w:rsid w:val="00BA0835"/>
    <w:rsid w:val="00BA0EA5"/>
    <w:rsid w:val="00BA236E"/>
    <w:rsid w:val="00BA488B"/>
    <w:rsid w:val="00BB0665"/>
    <w:rsid w:val="00BC034B"/>
    <w:rsid w:val="00BC1B53"/>
    <w:rsid w:val="00BC74F3"/>
    <w:rsid w:val="00BD2DC2"/>
    <w:rsid w:val="00BD64D4"/>
    <w:rsid w:val="00BE34E1"/>
    <w:rsid w:val="00BE3B57"/>
    <w:rsid w:val="00C05090"/>
    <w:rsid w:val="00C15C33"/>
    <w:rsid w:val="00C44B78"/>
    <w:rsid w:val="00C610CD"/>
    <w:rsid w:val="00C63472"/>
    <w:rsid w:val="00C814EF"/>
    <w:rsid w:val="00C871DD"/>
    <w:rsid w:val="00C96E1B"/>
    <w:rsid w:val="00CB2600"/>
    <w:rsid w:val="00CD1FCF"/>
    <w:rsid w:val="00CD22BE"/>
    <w:rsid w:val="00CE3099"/>
    <w:rsid w:val="00CF7B89"/>
    <w:rsid w:val="00D06B49"/>
    <w:rsid w:val="00D17409"/>
    <w:rsid w:val="00D2673C"/>
    <w:rsid w:val="00D32925"/>
    <w:rsid w:val="00D3365F"/>
    <w:rsid w:val="00D41158"/>
    <w:rsid w:val="00D50DFB"/>
    <w:rsid w:val="00D5503C"/>
    <w:rsid w:val="00D55A26"/>
    <w:rsid w:val="00D6072E"/>
    <w:rsid w:val="00D61A4B"/>
    <w:rsid w:val="00D7472A"/>
    <w:rsid w:val="00D76009"/>
    <w:rsid w:val="00D95055"/>
    <w:rsid w:val="00DC06F4"/>
    <w:rsid w:val="00DC39FE"/>
    <w:rsid w:val="00DC4BBE"/>
    <w:rsid w:val="00DE1FD5"/>
    <w:rsid w:val="00DE55AD"/>
    <w:rsid w:val="00E17FCD"/>
    <w:rsid w:val="00E2215B"/>
    <w:rsid w:val="00E23658"/>
    <w:rsid w:val="00E25143"/>
    <w:rsid w:val="00E27F69"/>
    <w:rsid w:val="00E33CFC"/>
    <w:rsid w:val="00E36A49"/>
    <w:rsid w:val="00E56D3E"/>
    <w:rsid w:val="00E76FAB"/>
    <w:rsid w:val="00E84FEC"/>
    <w:rsid w:val="00EA5D47"/>
    <w:rsid w:val="00EC5E11"/>
    <w:rsid w:val="00ED579B"/>
    <w:rsid w:val="00ED7DE5"/>
    <w:rsid w:val="00EE48D2"/>
    <w:rsid w:val="00EF13ED"/>
    <w:rsid w:val="00EF3819"/>
    <w:rsid w:val="00F02E0F"/>
    <w:rsid w:val="00F03F6E"/>
    <w:rsid w:val="00F174F4"/>
    <w:rsid w:val="00F336D8"/>
    <w:rsid w:val="00F71EA3"/>
    <w:rsid w:val="00F7455F"/>
    <w:rsid w:val="00F86652"/>
    <w:rsid w:val="00F93792"/>
    <w:rsid w:val="00FA06B8"/>
    <w:rsid w:val="00FB342D"/>
    <w:rsid w:val="00FC2461"/>
    <w:rsid w:val="00FC5A03"/>
    <w:rsid w:val="00FD3C21"/>
    <w:rsid w:val="00F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0B9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1EA3"/>
    <w:pPr>
      <w:spacing w:line="360" w:lineRule="auto"/>
      <w:jc w:val="both"/>
    </w:pPr>
    <w:rPr>
      <w:rFonts w:ascii="Calibri" w:hAnsi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E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E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E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E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E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E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E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BodyText">
    <w:name w:val="[BT] Body Text"/>
    <w:basedOn w:val="Normal"/>
    <w:link w:val="BTBodyTextChar"/>
    <w:uiPriority w:val="2"/>
    <w:qFormat/>
    <w:rsid w:val="00F71EA3"/>
  </w:style>
  <w:style w:type="character" w:customStyle="1" w:styleId="BTBodyTextChar">
    <w:name w:val="[BT] Body Text Char"/>
    <w:basedOn w:val="DefaultParagraphFont"/>
    <w:link w:val="BTBodyText"/>
    <w:uiPriority w:val="2"/>
    <w:rsid w:val="00F71EA3"/>
    <w:rPr>
      <w:rFonts w:ascii="Calibri" w:hAnsi="Calibri"/>
      <w:kern w:val="0"/>
      <w:sz w:val="24"/>
      <w:szCs w:val="24"/>
      <w14:ligatures w14:val="none"/>
    </w:rPr>
  </w:style>
  <w:style w:type="paragraph" w:customStyle="1" w:styleId="BTNSSBodyTextNoSpacingSmall">
    <w:name w:val="[BTNSS] Body Text No Spacing Small"/>
    <w:basedOn w:val="Normal"/>
    <w:link w:val="BTNSSBodyTextNoSpacingSmallChar"/>
    <w:uiPriority w:val="2"/>
    <w:rsid w:val="00F71EA3"/>
    <w:pPr>
      <w:spacing w:after="0" w:line="240" w:lineRule="auto"/>
    </w:pPr>
    <w:rPr>
      <w:sz w:val="8"/>
      <w:szCs w:val="8"/>
    </w:rPr>
  </w:style>
  <w:style w:type="character" w:customStyle="1" w:styleId="BTNSSBodyTextNoSpacingSmallChar">
    <w:name w:val="[BTNSS] Body Text No Spacing Small Char"/>
    <w:basedOn w:val="DefaultParagraphFont"/>
    <w:link w:val="BTNSSBodyTextNoSpacingSmall"/>
    <w:uiPriority w:val="2"/>
    <w:rsid w:val="00F71EA3"/>
    <w:rPr>
      <w:rFonts w:ascii="Calibri" w:hAnsi="Calibri"/>
      <w:kern w:val="0"/>
      <w:sz w:val="8"/>
      <w:szCs w:val="8"/>
      <w14:ligatures w14:val="none"/>
    </w:rPr>
  </w:style>
  <w:style w:type="paragraph" w:customStyle="1" w:styleId="P1-N1Paragraph1-Number1">
    <w:name w:val="[P1-N1] Paragraph 1 - Number 1"/>
    <w:basedOn w:val="BTBodyText"/>
    <w:link w:val="P1-N1Paragraph1-Number1Char"/>
    <w:uiPriority w:val="6"/>
    <w:qFormat/>
    <w:rsid w:val="00F71EA3"/>
    <w:pPr>
      <w:numPr>
        <w:numId w:val="1"/>
      </w:numPr>
    </w:pPr>
  </w:style>
  <w:style w:type="paragraph" w:customStyle="1" w:styleId="P2-B1Paragraph2-Bullet1">
    <w:name w:val="[P2-B1] Paragraph 2 - Bullet 1"/>
    <w:basedOn w:val="BTBodyText"/>
    <w:link w:val="P2-B1Paragraph2-Bullet1Char"/>
    <w:uiPriority w:val="6"/>
    <w:qFormat/>
    <w:rsid w:val="00F71EA3"/>
    <w:pPr>
      <w:numPr>
        <w:ilvl w:val="1"/>
        <w:numId w:val="1"/>
      </w:numPr>
      <w:spacing w:after="120"/>
    </w:pPr>
  </w:style>
  <w:style w:type="character" w:customStyle="1" w:styleId="P1-N1Paragraph1-Number1Char">
    <w:name w:val="[P1-N1] Paragraph 1 - Number 1 Char"/>
    <w:basedOn w:val="BTBodyTextChar"/>
    <w:link w:val="P1-N1Paragraph1-Number1"/>
    <w:uiPriority w:val="6"/>
    <w:rsid w:val="00F71EA3"/>
    <w:rPr>
      <w:rFonts w:ascii="Calibri" w:hAnsi="Calibri"/>
      <w:kern w:val="0"/>
      <w:sz w:val="24"/>
      <w:szCs w:val="24"/>
      <w14:ligatures w14:val="none"/>
    </w:rPr>
  </w:style>
  <w:style w:type="paragraph" w:customStyle="1" w:styleId="P3-B2Paragraph3-Bullet2">
    <w:name w:val="[P3-B2] Paragraph 3 - Bullet 2"/>
    <w:basedOn w:val="BTBodyText"/>
    <w:link w:val="P3-B2Paragraph3-Bullet2Char"/>
    <w:uiPriority w:val="6"/>
    <w:qFormat/>
    <w:rsid w:val="00F71EA3"/>
    <w:pPr>
      <w:numPr>
        <w:ilvl w:val="2"/>
        <w:numId w:val="1"/>
      </w:numPr>
      <w:spacing w:after="120"/>
    </w:pPr>
  </w:style>
  <w:style w:type="character" w:customStyle="1" w:styleId="P2-B1Paragraph2-Bullet1Char">
    <w:name w:val="[P2-B1] Paragraph 2 - Bullet 1 Char"/>
    <w:basedOn w:val="BTBodyTextChar"/>
    <w:link w:val="P2-B1Paragraph2-Bullet1"/>
    <w:uiPriority w:val="6"/>
    <w:rsid w:val="00F71EA3"/>
    <w:rPr>
      <w:rFonts w:ascii="Calibri" w:hAnsi="Calibri"/>
      <w:kern w:val="0"/>
      <w:sz w:val="24"/>
      <w:szCs w:val="24"/>
      <w14:ligatures w14:val="none"/>
    </w:rPr>
  </w:style>
  <w:style w:type="paragraph" w:customStyle="1" w:styleId="P4-B3Paragraph4-Bullet3">
    <w:name w:val="[P4-B3] Paragraph 4 - Bullet 3"/>
    <w:basedOn w:val="BTBodyText"/>
    <w:uiPriority w:val="6"/>
    <w:rsid w:val="00F71EA3"/>
    <w:pPr>
      <w:numPr>
        <w:ilvl w:val="3"/>
        <w:numId w:val="1"/>
      </w:numPr>
      <w:spacing w:after="120"/>
      <w:ind w:left="3403" w:hanging="851"/>
    </w:pPr>
  </w:style>
  <w:style w:type="character" w:customStyle="1" w:styleId="P3-B2Paragraph3-Bullet2Char">
    <w:name w:val="[P3-B2] Paragraph 3 - Bullet 2 Char"/>
    <w:basedOn w:val="BTBodyTextChar"/>
    <w:link w:val="P3-B2Paragraph3-Bullet2"/>
    <w:uiPriority w:val="6"/>
    <w:rsid w:val="00F71EA3"/>
    <w:rPr>
      <w:rFonts w:ascii="Calibri" w:hAnsi="Calibri"/>
      <w:kern w:val="0"/>
      <w:sz w:val="24"/>
      <w:szCs w:val="24"/>
      <w14:ligatures w14:val="none"/>
    </w:rPr>
  </w:style>
  <w:style w:type="paragraph" w:customStyle="1" w:styleId="P5-B4Paragraph5-Bullet4">
    <w:name w:val="[P5-B4] Paragraph 5 - Bullet 4"/>
    <w:basedOn w:val="BTBodyText"/>
    <w:uiPriority w:val="6"/>
    <w:rsid w:val="00F71EA3"/>
    <w:pPr>
      <w:numPr>
        <w:ilvl w:val="4"/>
        <w:numId w:val="1"/>
      </w:numPr>
      <w:spacing w:after="120"/>
    </w:pPr>
  </w:style>
  <w:style w:type="paragraph" w:customStyle="1" w:styleId="P6-B5Paragraph6-Bullet5">
    <w:name w:val="[P6-B5] Paragraph 6 - Bullet 5"/>
    <w:basedOn w:val="BTBodyText"/>
    <w:uiPriority w:val="6"/>
    <w:rsid w:val="00F71EA3"/>
    <w:pPr>
      <w:numPr>
        <w:ilvl w:val="5"/>
        <w:numId w:val="1"/>
      </w:numPr>
      <w:spacing w:after="120"/>
      <w:ind w:left="5104" w:hanging="851"/>
    </w:pPr>
  </w:style>
  <w:style w:type="paragraph" w:customStyle="1" w:styleId="P7-B6Paragraph7-Bullet6">
    <w:name w:val="[P7-B6] Paragraph 7 - Bullet 6"/>
    <w:basedOn w:val="BTBodyText"/>
    <w:uiPriority w:val="6"/>
    <w:rsid w:val="00F71EA3"/>
    <w:pPr>
      <w:numPr>
        <w:ilvl w:val="6"/>
        <w:numId w:val="1"/>
      </w:numPr>
      <w:spacing w:after="120"/>
    </w:pPr>
  </w:style>
  <w:style w:type="paragraph" w:customStyle="1" w:styleId="P8-B7Paragraph8-Bullet7">
    <w:name w:val="[P8-B7] Paragraph 8 - Bullet 7"/>
    <w:basedOn w:val="BTBodyText"/>
    <w:uiPriority w:val="6"/>
    <w:rsid w:val="00F71EA3"/>
    <w:pPr>
      <w:numPr>
        <w:ilvl w:val="7"/>
        <w:numId w:val="1"/>
      </w:numPr>
      <w:spacing w:after="120"/>
      <w:ind w:left="6805" w:hanging="851"/>
    </w:pPr>
  </w:style>
  <w:style w:type="paragraph" w:customStyle="1" w:styleId="P9-B8Paragraph9-Bullet8">
    <w:name w:val="[P9-B8] Paragraph 9 - Bullet 8"/>
    <w:basedOn w:val="BTBodyText"/>
    <w:uiPriority w:val="6"/>
    <w:rsid w:val="00F71EA3"/>
    <w:pPr>
      <w:numPr>
        <w:ilvl w:val="8"/>
        <w:numId w:val="1"/>
      </w:numPr>
      <w:spacing w:after="120"/>
    </w:pPr>
  </w:style>
  <w:style w:type="paragraph" w:customStyle="1" w:styleId="HL1HeadingLevel1">
    <w:name w:val="[HL1] Heading Level 1"/>
    <w:basedOn w:val="Heading1"/>
    <w:next w:val="P1-N1Paragraph1-Number1"/>
    <w:link w:val="HL1HeadingLevel1Char"/>
    <w:uiPriority w:val="4"/>
    <w:qFormat/>
    <w:rsid w:val="00F71EA3"/>
    <w:pPr>
      <w:numPr>
        <w:numId w:val="2"/>
      </w:numPr>
      <w:spacing w:before="0" w:after="160"/>
    </w:pPr>
    <w:rPr>
      <w:rFonts w:ascii="Calibri" w:hAnsi="Calibri"/>
      <w:b/>
      <w:caps/>
      <w:color w:val="auto"/>
      <w:sz w:val="28"/>
    </w:rPr>
  </w:style>
  <w:style w:type="paragraph" w:customStyle="1" w:styleId="HL2HeadingLevel2">
    <w:name w:val="[HL2] Heading Level 2"/>
    <w:basedOn w:val="Heading2"/>
    <w:next w:val="P1-N1Paragraph1-Number1"/>
    <w:link w:val="HL2HeadingLevel2Char"/>
    <w:uiPriority w:val="4"/>
    <w:qFormat/>
    <w:rsid w:val="00F71EA3"/>
    <w:pPr>
      <w:numPr>
        <w:ilvl w:val="1"/>
        <w:numId w:val="2"/>
      </w:numPr>
      <w:spacing w:before="0" w:after="160"/>
    </w:pPr>
    <w:rPr>
      <w:rFonts w:ascii="Calibri" w:hAnsi="Calibri"/>
      <w:b/>
      <w:smallCaps/>
      <w:color w:val="auto"/>
      <w:sz w:val="28"/>
    </w:rPr>
  </w:style>
  <w:style w:type="character" w:customStyle="1" w:styleId="HL1HeadingLevel1Char">
    <w:name w:val="[HL1] Heading Level 1 Char"/>
    <w:basedOn w:val="BTBodyTextChar"/>
    <w:link w:val="HL1HeadingLevel1"/>
    <w:uiPriority w:val="4"/>
    <w:rsid w:val="00F71EA3"/>
    <w:rPr>
      <w:rFonts w:ascii="Calibri" w:eastAsiaTheme="majorEastAsia" w:hAnsi="Calibri" w:cstheme="majorBidi"/>
      <w:b/>
      <w:caps/>
      <w:kern w:val="0"/>
      <w:sz w:val="28"/>
      <w:szCs w:val="32"/>
      <w14:ligatures w14:val="none"/>
    </w:rPr>
  </w:style>
  <w:style w:type="paragraph" w:customStyle="1" w:styleId="HL3HeadingLevel3">
    <w:name w:val="[HL3] Heading Level 3"/>
    <w:basedOn w:val="Heading3"/>
    <w:next w:val="P1-N1Paragraph1-Number1"/>
    <w:uiPriority w:val="4"/>
    <w:qFormat/>
    <w:rsid w:val="00F71EA3"/>
    <w:pPr>
      <w:numPr>
        <w:ilvl w:val="2"/>
        <w:numId w:val="2"/>
      </w:numPr>
      <w:spacing w:before="0" w:after="160"/>
    </w:pPr>
    <w:rPr>
      <w:rFonts w:ascii="Calibri" w:hAnsi="Calibri"/>
      <w:b/>
      <w:color w:val="auto"/>
    </w:rPr>
  </w:style>
  <w:style w:type="character" w:customStyle="1" w:styleId="HL2HeadingLevel2Char">
    <w:name w:val="[HL2] Heading Level 2 Char"/>
    <w:basedOn w:val="BTBodyTextChar"/>
    <w:link w:val="HL2HeadingLevel2"/>
    <w:uiPriority w:val="4"/>
    <w:rsid w:val="00F71EA3"/>
    <w:rPr>
      <w:rFonts w:ascii="Calibri" w:eastAsiaTheme="majorEastAsia" w:hAnsi="Calibri" w:cstheme="majorBidi"/>
      <w:b/>
      <w:smallCaps/>
      <w:kern w:val="0"/>
      <w:sz w:val="28"/>
      <w:szCs w:val="26"/>
      <w14:ligatures w14:val="none"/>
    </w:rPr>
  </w:style>
  <w:style w:type="paragraph" w:customStyle="1" w:styleId="HL4HeadingLevel4">
    <w:name w:val="[HL4] Heading Level 4"/>
    <w:basedOn w:val="Heading4"/>
    <w:next w:val="P1-N1Paragraph1-Number1"/>
    <w:uiPriority w:val="4"/>
    <w:qFormat/>
    <w:rsid w:val="00F71EA3"/>
    <w:pPr>
      <w:numPr>
        <w:ilvl w:val="3"/>
        <w:numId w:val="2"/>
      </w:numPr>
      <w:spacing w:before="0" w:after="160"/>
    </w:pPr>
    <w:rPr>
      <w:rFonts w:ascii="Calibri" w:hAnsi="Calibri"/>
      <w:i w:val="0"/>
      <w:color w:val="auto"/>
      <w:u w:val="single"/>
    </w:rPr>
  </w:style>
  <w:style w:type="paragraph" w:customStyle="1" w:styleId="HL5HeadingLevel5">
    <w:name w:val="[HL5] Heading Level 5"/>
    <w:basedOn w:val="Heading5"/>
    <w:next w:val="P1-N1Paragraph1-Number1"/>
    <w:uiPriority w:val="4"/>
    <w:qFormat/>
    <w:rsid w:val="00F71EA3"/>
    <w:pPr>
      <w:numPr>
        <w:ilvl w:val="4"/>
        <w:numId w:val="2"/>
      </w:numPr>
      <w:spacing w:before="0" w:after="160"/>
    </w:pPr>
    <w:rPr>
      <w:rFonts w:ascii="Calibri" w:hAnsi="Calibri"/>
      <w:i/>
      <w:color w:val="auto"/>
    </w:rPr>
  </w:style>
  <w:style w:type="paragraph" w:customStyle="1" w:styleId="HL6HeadingLevel6">
    <w:name w:val="[HL6] Heading Level 6"/>
    <w:basedOn w:val="Heading6"/>
    <w:next w:val="P1-N1Paragraph1-Number1"/>
    <w:uiPriority w:val="4"/>
    <w:semiHidden/>
    <w:rsid w:val="00F71EA3"/>
    <w:pPr>
      <w:numPr>
        <w:ilvl w:val="5"/>
        <w:numId w:val="2"/>
      </w:numPr>
      <w:spacing w:before="0" w:after="160"/>
    </w:pPr>
    <w:rPr>
      <w:rFonts w:ascii="Calibri" w:hAnsi="Calibri"/>
      <w:color w:val="auto"/>
      <w:u w:val="single"/>
    </w:rPr>
  </w:style>
  <w:style w:type="paragraph" w:customStyle="1" w:styleId="HL7HeadingLevel7">
    <w:name w:val="[HL7] Heading Level 7"/>
    <w:basedOn w:val="Heading7"/>
    <w:next w:val="P1-N1Paragraph1-Number1"/>
    <w:uiPriority w:val="4"/>
    <w:semiHidden/>
    <w:rsid w:val="00F71EA3"/>
    <w:pPr>
      <w:numPr>
        <w:ilvl w:val="6"/>
        <w:numId w:val="2"/>
      </w:numPr>
      <w:spacing w:before="0" w:after="160"/>
    </w:pPr>
    <w:rPr>
      <w:rFonts w:ascii="Calibri" w:hAnsi="Calibri"/>
      <w:color w:val="auto"/>
    </w:rPr>
  </w:style>
  <w:style w:type="paragraph" w:customStyle="1" w:styleId="HL8HeadingLevel8">
    <w:name w:val="[HL8] Heading Level 8"/>
    <w:basedOn w:val="Heading8"/>
    <w:next w:val="P1-N1Paragraph1-Number1"/>
    <w:uiPriority w:val="4"/>
    <w:semiHidden/>
    <w:rsid w:val="00F71EA3"/>
    <w:pPr>
      <w:numPr>
        <w:ilvl w:val="7"/>
        <w:numId w:val="2"/>
      </w:numPr>
      <w:spacing w:before="0" w:after="160"/>
    </w:pPr>
    <w:rPr>
      <w:rFonts w:ascii="Calibri" w:hAnsi="Calibri"/>
      <w:color w:val="auto"/>
      <w:sz w:val="24"/>
      <w:u w:val="single"/>
    </w:rPr>
  </w:style>
  <w:style w:type="paragraph" w:customStyle="1" w:styleId="HL9HeadingLevel9">
    <w:name w:val="[HL9] Heading Level 9"/>
    <w:basedOn w:val="Heading9"/>
    <w:next w:val="P1-N1Paragraph1-Number1"/>
    <w:uiPriority w:val="4"/>
    <w:semiHidden/>
    <w:rsid w:val="00F71EA3"/>
    <w:pPr>
      <w:numPr>
        <w:ilvl w:val="8"/>
        <w:numId w:val="2"/>
      </w:numPr>
      <w:spacing w:before="0" w:after="160"/>
    </w:pPr>
    <w:rPr>
      <w:rFonts w:ascii="Calibri" w:hAnsi="Calibri"/>
      <w:color w:val="auto"/>
      <w:sz w:val="24"/>
    </w:rPr>
  </w:style>
  <w:style w:type="paragraph" w:customStyle="1" w:styleId="SHSectionHeading">
    <w:name w:val="[SH] Section Heading"/>
    <w:basedOn w:val="Heading1"/>
    <w:next w:val="BTBodyText"/>
    <w:link w:val="SHSectionHeadingChar"/>
    <w:uiPriority w:val="12"/>
    <w:qFormat/>
    <w:rsid w:val="00F71EA3"/>
    <w:pPr>
      <w:jc w:val="center"/>
    </w:pPr>
    <w:rPr>
      <w:rFonts w:ascii="Calibri" w:hAnsi="Calibri"/>
      <w:b/>
      <w:cap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1EA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OCHeading">
    <w:name w:val="TOC Heading"/>
    <w:basedOn w:val="Normal"/>
    <w:next w:val="Normal"/>
    <w:uiPriority w:val="39"/>
    <w:unhideWhenUsed/>
    <w:qFormat/>
    <w:rsid w:val="00F71EA3"/>
    <w:pPr>
      <w:spacing w:after="0" w:line="240" w:lineRule="auto"/>
      <w:jc w:val="center"/>
    </w:pPr>
    <w:rPr>
      <w:b/>
      <w:caps/>
      <w:lang w:val="en-US"/>
    </w:rPr>
  </w:style>
  <w:style w:type="character" w:customStyle="1" w:styleId="SHSectionHeadingChar">
    <w:name w:val="[SH] Section Heading Char"/>
    <w:basedOn w:val="Heading1Char"/>
    <w:link w:val="SHSectionHeading"/>
    <w:uiPriority w:val="12"/>
    <w:rsid w:val="00F71EA3"/>
    <w:rPr>
      <w:rFonts w:ascii="Calibri" w:eastAsiaTheme="majorEastAsia" w:hAnsi="Calibri" w:cstheme="majorBidi"/>
      <w:b/>
      <w:caps/>
      <w:color w:val="2F5496" w:themeColor="accent1" w:themeShade="BF"/>
      <w:kern w:val="0"/>
      <w:sz w:val="24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71EA3"/>
    <w:pPr>
      <w:tabs>
        <w:tab w:val="left" w:pos="851"/>
        <w:tab w:val="right" w:leader="dot" w:pos="9060"/>
      </w:tabs>
      <w:spacing w:before="180" w:after="100" w:line="240" w:lineRule="auto"/>
      <w:ind w:left="851" w:hanging="851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F71EA3"/>
    <w:pPr>
      <w:tabs>
        <w:tab w:val="left" w:pos="1276"/>
        <w:tab w:val="right" w:leader="dot" w:pos="9060"/>
      </w:tabs>
      <w:spacing w:before="120" w:after="100" w:line="240" w:lineRule="auto"/>
      <w:ind w:left="1276" w:hanging="851"/>
    </w:pPr>
    <w:rPr>
      <w:b/>
      <w:smallCaps/>
    </w:rPr>
  </w:style>
  <w:style w:type="character" w:styleId="Hyperlink">
    <w:name w:val="Hyperlink"/>
    <w:basedOn w:val="DefaultParagraphFont"/>
    <w:uiPriority w:val="99"/>
    <w:unhideWhenUsed/>
    <w:rsid w:val="00F71EA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1EA3"/>
    <w:pPr>
      <w:spacing w:after="0" w:line="240" w:lineRule="auto"/>
      <w:jc w:val="both"/>
    </w:pPr>
    <w:rPr>
      <w:rFonts w:ascii="Calibri" w:hAnsi="Calibr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TableText">
    <w:name w:val="[TT] Table Text"/>
    <w:basedOn w:val="BTBodyText"/>
    <w:link w:val="TTTableTextChar"/>
    <w:uiPriority w:val="19"/>
    <w:qFormat/>
    <w:rsid w:val="00F71EA3"/>
    <w:pPr>
      <w:spacing w:before="40" w:after="40" w:line="240" w:lineRule="auto"/>
      <w:jc w:val="left"/>
    </w:pPr>
  </w:style>
  <w:style w:type="paragraph" w:customStyle="1" w:styleId="THTableHeading">
    <w:name w:val="[TH] Table Heading"/>
    <w:basedOn w:val="TTTableText"/>
    <w:link w:val="THTableHeadingChar"/>
    <w:uiPriority w:val="19"/>
    <w:qFormat/>
    <w:rsid w:val="00F71EA3"/>
    <w:rPr>
      <w:b/>
    </w:rPr>
  </w:style>
  <w:style w:type="character" w:customStyle="1" w:styleId="TTTableTextChar">
    <w:name w:val="[TT] Table Text Char"/>
    <w:basedOn w:val="BTBodyTextChar"/>
    <w:link w:val="TTTableText"/>
    <w:uiPriority w:val="19"/>
    <w:rsid w:val="00F71EA3"/>
    <w:rPr>
      <w:rFonts w:ascii="Calibri" w:hAnsi="Calibri"/>
      <w:kern w:val="0"/>
      <w:sz w:val="24"/>
      <w:szCs w:val="24"/>
      <w14:ligatures w14:val="none"/>
    </w:rPr>
  </w:style>
  <w:style w:type="character" w:customStyle="1" w:styleId="THTableHeadingChar">
    <w:name w:val="[TH] Table Heading Char"/>
    <w:basedOn w:val="TTTableTextChar"/>
    <w:link w:val="THTableHeading"/>
    <w:uiPriority w:val="19"/>
    <w:rsid w:val="00F71EA3"/>
    <w:rPr>
      <w:rFonts w:ascii="Calibri" w:hAnsi="Calibri"/>
      <w:b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1EA3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71EA3"/>
    <w:rPr>
      <w:rFonts w:ascii="Calibri" w:hAnsi="Calibri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1EA3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71EA3"/>
    <w:rPr>
      <w:rFonts w:ascii="Calibri" w:hAnsi="Calibri"/>
      <w:kern w:val="0"/>
      <w:szCs w:val="24"/>
      <w14:ligatures w14:val="none"/>
    </w:rPr>
  </w:style>
  <w:style w:type="paragraph" w:styleId="FootnoteText">
    <w:name w:val="footnote text"/>
    <w:aliases w:val="fn,Footnote Text 2,Footnotes,ft,fn cafc,Footnote ak,Footnotes Char,Footnote ak Char,footnote citation,Footnotes Char Char,Footnote Text Char Char,fn Char Char,footnote text Char Char Char Ch,Ca,C,f,footnote text,Footnote Text Char1,Car,Cha"/>
    <w:basedOn w:val="Normal"/>
    <w:link w:val="FootnoteTextChar"/>
    <w:uiPriority w:val="5"/>
    <w:qFormat/>
    <w:rsid w:val="00F71EA3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aliases w:val="fn Char,Footnote Text 2 Char,Footnotes Char1,ft Char,fn cafc Char,Footnote ak Char1,Footnotes Char Char1,Footnote ak Char Char,footnote citation Char,Footnotes Char Char Char,Footnote Text Char Char Char,fn Char Char Char,Ca Char"/>
    <w:basedOn w:val="DefaultParagraphFont"/>
    <w:link w:val="FootnoteText"/>
    <w:uiPriority w:val="5"/>
    <w:qFormat/>
    <w:rsid w:val="00F71EA3"/>
    <w:rPr>
      <w:rFonts w:ascii="Calibri" w:hAnsi="Calibri"/>
      <w:kern w:val="0"/>
      <w:sz w:val="18"/>
      <w:szCs w:val="20"/>
      <w14:ligatures w14:val="none"/>
    </w:rPr>
  </w:style>
  <w:style w:type="character" w:styleId="FootnoteReference">
    <w:name w:val="footnote reference"/>
    <w:aliases w:val="A4 Footnote Reference,Ref,de nota al pie,註腳內容,de nota al pie + (Asian) MS Mincho,11 pt,Footnote Reference1,Ref1,de nota al pie1,Style 15,註?腳Ò®é»,11 p,註?腳內—e,-E Fußnotenzeichen,註????腳內—e,f?,註??腳內—e,11,16 Point,Superscript 6 Point"/>
    <w:basedOn w:val="DefaultParagraphFont"/>
    <w:link w:val="CharChar6CharCharCharCharCharChar"/>
    <w:uiPriority w:val="5"/>
    <w:qFormat/>
    <w:rsid w:val="00F71EA3"/>
    <w:rPr>
      <w:rFonts w:ascii="Calibri" w:hAnsi="Calibri"/>
      <w:vertAlign w:val="superscript"/>
    </w:rPr>
  </w:style>
  <w:style w:type="paragraph" w:customStyle="1" w:styleId="WTODTWTODisputeTitle">
    <w:name w:val="[WTODT] WTO Dispute Title"/>
    <w:basedOn w:val="BTBodyText"/>
    <w:link w:val="WTODTWTODisputeTitleChar"/>
    <w:uiPriority w:val="27"/>
    <w:rsid w:val="00F71EA3"/>
    <w:pPr>
      <w:spacing w:line="240" w:lineRule="auto"/>
      <w:jc w:val="center"/>
    </w:pPr>
    <w:rPr>
      <w:b/>
      <w:bCs/>
      <w:smallCaps/>
      <w:sz w:val="40"/>
      <w:szCs w:val="40"/>
    </w:rPr>
  </w:style>
  <w:style w:type="paragraph" w:customStyle="1" w:styleId="DSNDSNumber">
    <w:name w:val="[DSN] DS Number"/>
    <w:basedOn w:val="BTBodyText"/>
    <w:link w:val="DSNDSNumberChar"/>
    <w:uiPriority w:val="27"/>
    <w:rsid w:val="00F71EA3"/>
    <w:pPr>
      <w:spacing w:line="240" w:lineRule="auto"/>
      <w:jc w:val="center"/>
    </w:pPr>
  </w:style>
  <w:style w:type="character" w:customStyle="1" w:styleId="WTODTWTODisputeTitleChar">
    <w:name w:val="[WTODT] WTO Dispute Title Char"/>
    <w:basedOn w:val="BTBodyTextChar"/>
    <w:link w:val="WTODTWTODisputeTitle"/>
    <w:uiPriority w:val="27"/>
    <w:rsid w:val="00F71EA3"/>
    <w:rPr>
      <w:rFonts w:ascii="Calibri" w:hAnsi="Calibri"/>
      <w:b/>
      <w:bCs/>
      <w:smallCaps/>
      <w:kern w:val="0"/>
      <w:sz w:val="40"/>
      <w:szCs w:val="40"/>
      <w14:ligatures w14:val="none"/>
    </w:rPr>
  </w:style>
  <w:style w:type="paragraph" w:customStyle="1" w:styleId="DTDocumentTitle">
    <w:name w:val="[DT] Document Title"/>
    <w:basedOn w:val="BTBodyText"/>
    <w:link w:val="DTDocumentTitleChar"/>
    <w:uiPriority w:val="27"/>
    <w:rsid w:val="00F71EA3"/>
    <w:pPr>
      <w:spacing w:line="240" w:lineRule="auto"/>
      <w:jc w:val="center"/>
    </w:pPr>
    <w:rPr>
      <w:b/>
      <w:bCs/>
      <w:smallCaps/>
      <w:sz w:val="36"/>
      <w:szCs w:val="36"/>
    </w:rPr>
  </w:style>
  <w:style w:type="character" w:customStyle="1" w:styleId="DSNDSNumberChar">
    <w:name w:val="[DSN] DS Number Char"/>
    <w:basedOn w:val="BTBodyTextChar"/>
    <w:link w:val="DSNDSNumber"/>
    <w:uiPriority w:val="27"/>
    <w:rsid w:val="00F71EA3"/>
    <w:rPr>
      <w:rFonts w:ascii="Calibri" w:hAnsi="Calibri"/>
      <w:kern w:val="0"/>
      <w:sz w:val="24"/>
      <w:szCs w:val="24"/>
      <w14:ligatures w14:val="none"/>
    </w:rPr>
  </w:style>
  <w:style w:type="paragraph" w:customStyle="1" w:styleId="DDDocumentDate">
    <w:name w:val="[DD] Document Date"/>
    <w:basedOn w:val="BTBodyText"/>
    <w:link w:val="DDDocumentDateChar"/>
    <w:uiPriority w:val="27"/>
    <w:rsid w:val="00F71EA3"/>
    <w:pPr>
      <w:spacing w:line="240" w:lineRule="auto"/>
      <w:jc w:val="center"/>
    </w:pPr>
    <w:rPr>
      <w:sz w:val="32"/>
      <w:szCs w:val="32"/>
    </w:rPr>
  </w:style>
  <w:style w:type="character" w:customStyle="1" w:styleId="DTDocumentTitleChar">
    <w:name w:val="[DT] Document Title Char"/>
    <w:basedOn w:val="BTBodyTextChar"/>
    <w:link w:val="DTDocumentTitle"/>
    <w:uiPriority w:val="27"/>
    <w:rsid w:val="00F71EA3"/>
    <w:rPr>
      <w:rFonts w:ascii="Calibri" w:hAnsi="Calibri"/>
      <w:b/>
      <w:bCs/>
      <w:smallCaps/>
      <w:kern w:val="0"/>
      <w:sz w:val="36"/>
      <w:szCs w:val="36"/>
      <w14:ligatures w14:val="none"/>
    </w:rPr>
  </w:style>
  <w:style w:type="character" w:customStyle="1" w:styleId="DDDocumentDateChar">
    <w:name w:val="[DD] Document Date Char"/>
    <w:basedOn w:val="BTBodyTextChar"/>
    <w:link w:val="DDDocumentDate"/>
    <w:uiPriority w:val="27"/>
    <w:rsid w:val="00F71EA3"/>
    <w:rPr>
      <w:rFonts w:ascii="Calibri" w:hAnsi="Calibri"/>
      <w:kern w:val="0"/>
      <w:sz w:val="32"/>
      <w:szCs w:val="32"/>
      <w14:ligatures w14:val="none"/>
    </w:rPr>
  </w:style>
  <w:style w:type="paragraph" w:customStyle="1" w:styleId="CharChar6CharCharCharCharCharChar">
    <w:name w:val="Char Char6 Char Char Char Char Char Char"/>
    <w:aliases w:val="Char6 Char Char Char Char Char Char Char"/>
    <w:basedOn w:val="Normal"/>
    <w:link w:val="FootnoteReference"/>
    <w:uiPriority w:val="5"/>
    <w:qFormat/>
    <w:rsid w:val="00F71EA3"/>
    <w:pPr>
      <w:spacing w:after="240"/>
      <w:jc w:val="center"/>
    </w:pPr>
    <w:rPr>
      <w:kern w:val="2"/>
      <w:sz w:val="22"/>
      <w:szCs w:val="22"/>
      <w:vertAlign w:val="superscript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EA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E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EA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EA3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E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EA3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EA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EA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6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D1B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D1B"/>
    <w:rPr>
      <w:rFonts w:ascii="Calibri" w:hAnsi="Calibr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71821"/>
    <w:pPr>
      <w:spacing w:after="0" w:line="240" w:lineRule="auto"/>
    </w:pPr>
    <w:rPr>
      <w:rFonts w:ascii="Calibri" w:hAnsi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2E2C-76F2-4073-80BA-2C823E6B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952</Words>
  <Characters>5382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UNION – COUNTERVAILING AND ANTI-DUMPING DUTIES ON STAINLESS STEEL COLD-ROLLED FLAT PRODUCTS</vt:lpstr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UNION – COUNTERVAILING AND ANTI-DUMPING DUTIES ON STAINLESS STEEL COLD-ROLLED FLAT PRODUCTS FROM INDONESIA</dc:title>
  <dc:subject/>
  <dc:creator/>
  <cp:keywords>[SEC=OFFICIAL]</cp:keywords>
  <dc:description/>
  <cp:lastModifiedBy/>
  <cp:revision>1</cp:revision>
  <dcterms:created xsi:type="dcterms:W3CDTF">2024-04-18T14:17:00Z</dcterms:created>
  <dcterms:modified xsi:type="dcterms:W3CDTF">2024-05-28T05:43:00Z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v=2022.1;a=SHA256;h=AD42A36EE5BBEF4096DF8FF2129446B690568B44D94EFFA2BABE8BBEC31689D7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2024-02-14T09:46:38Z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DisplayValueSecClassificationWithQualifier">
    <vt:lpwstr>OFFICIAL</vt:lpwstr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A2D7AD070E374839968AD2718A981DEA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3E9DB5AB808CA91EB3E8EC398CDB7F67B110581D6BB28BC88565729DCE387350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Hash_Salt_Prev">
    <vt:lpwstr>EFD6C0B87D2F9C5261C2DF59FE4A7034</vt:lpwstr>
  </property>
  <property fmtid="{D5CDD505-2E9C-101B-9397-08002B2CF9AE}" pid="24" name="PM_Hash_Salt">
    <vt:lpwstr>24701AE5C635058E99890DC60D4A8F97</vt:lpwstr>
  </property>
  <property fmtid="{D5CDD505-2E9C-101B-9397-08002B2CF9AE}" pid="25" name="PM_Hash_SHA1">
    <vt:lpwstr>BE970B15C14F0946CD4ED5F966A0612E13F57AF6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