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B409" w14:textId="12EB32D1" w:rsidR="00E96103" w:rsidRPr="00D16E2A" w:rsidRDefault="00E96103" w:rsidP="00E96103">
      <w:pPr>
        <w:pStyle w:val="Heading1"/>
        <w:jc w:val="center"/>
        <w:rPr>
          <w:b/>
          <w:bCs/>
          <w:lang w:val="en-GB"/>
        </w:rPr>
      </w:pPr>
      <w:bookmarkStart w:id="0" w:name="_Toc136877241"/>
      <w:r w:rsidRPr="00D16E2A">
        <w:rPr>
          <w:b/>
          <w:bCs/>
          <w:lang w:val="en-GB"/>
        </w:rPr>
        <w:t>Australian Red Cross</w:t>
      </w:r>
      <w:r w:rsidR="00576625">
        <w:rPr>
          <w:b/>
          <w:bCs/>
          <w:lang w:val="en-GB"/>
        </w:rPr>
        <w:t xml:space="preserve"> </w:t>
      </w:r>
      <w:r w:rsidRPr="00D16E2A">
        <w:rPr>
          <w:b/>
          <w:bCs/>
          <w:lang w:val="en-GB"/>
        </w:rPr>
        <w:t>-Department of Foreign Affairs and Trade (DFAT) Partnership 2019-2024</w:t>
      </w:r>
      <w:bookmarkEnd w:id="0"/>
    </w:p>
    <w:p w14:paraId="131D7279" w14:textId="7C716439" w:rsidR="00E96103" w:rsidRPr="00D16E2A" w:rsidRDefault="00E96103" w:rsidP="00E96103">
      <w:pPr>
        <w:pStyle w:val="Heading1"/>
        <w:jc w:val="center"/>
        <w:rPr>
          <w:b/>
          <w:bCs/>
          <w:lang w:val="en-GB"/>
        </w:rPr>
      </w:pPr>
      <w:bookmarkStart w:id="1" w:name="_Toc136877242"/>
      <w:r w:rsidRPr="00D16E2A">
        <w:rPr>
          <w:b/>
          <w:bCs/>
          <w:lang w:val="en-GB"/>
        </w:rPr>
        <w:t>Mid-term Review</w:t>
      </w:r>
      <w:bookmarkEnd w:id="1"/>
      <w:r>
        <w:rPr>
          <w:b/>
          <w:bCs/>
          <w:lang w:val="en-GB"/>
        </w:rPr>
        <w:t>: Management Response</w:t>
      </w:r>
    </w:p>
    <w:p w14:paraId="3547F0E6" w14:textId="77777777" w:rsidR="00167240" w:rsidRDefault="00167240"/>
    <w:p w14:paraId="3692B354" w14:textId="2878D164" w:rsidR="00CF7BF0" w:rsidRDefault="00CF7BF0" w:rsidP="09409CDE">
      <w:pPr>
        <w:rPr>
          <w:color w:val="000000"/>
          <w:lang w:val="en-GB"/>
        </w:rPr>
      </w:pPr>
      <w:r w:rsidRPr="09409CDE">
        <w:rPr>
          <w:color w:val="000000"/>
          <w:lang w:val="en-GB"/>
        </w:rPr>
        <w:t xml:space="preserve">Focusing on Asia and the Pacific, Australian Red Cross’ international program works with Red </w:t>
      </w:r>
      <w:bookmarkStart w:id="2" w:name="_Int_2VvGdWpy"/>
      <w:proofErr w:type="gramStart"/>
      <w:r w:rsidRPr="09409CDE">
        <w:rPr>
          <w:color w:val="000000"/>
          <w:lang w:val="en-GB"/>
        </w:rPr>
        <w:t>Cross Red Crescent National</w:t>
      </w:r>
      <w:bookmarkEnd w:id="2"/>
      <w:proofErr w:type="gramEnd"/>
      <w:r w:rsidRPr="09409CDE">
        <w:rPr>
          <w:color w:val="000000"/>
          <w:lang w:val="en-GB"/>
        </w:rPr>
        <w:t xml:space="preserve"> Societies to strengthen the resilience of local communities and increase their capacity to prepare for, anticipate, respond to and recover from disasters and crises. The program focuses on National Society institutional strengthening; on resourcing National Societies to work with public authorities, </w:t>
      </w:r>
      <w:r w:rsidR="00CC00A9" w:rsidRPr="09409CDE">
        <w:rPr>
          <w:color w:val="000000"/>
          <w:lang w:val="en-GB"/>
        </w:rPr>
        <w:t>communities,</w:t>
      </w:r>
      <w:r w:rsidRPr="09409CDE">
        <w:rPr>
          <w:color w:val="000000"/>
          <w:lang w:val="en-GB"/>
        </w:rPr>
        <w:t xml:space="preserve"> and other relevant stakeholders to better understand and manage disaster risk; and on supporting National Society engagement in humanitarian diplomacy</w:t>
      </w:r>
      <w:r w:rsidRPr="09409CDE">
        <w:rPr>
          <w:rStyle w:val="FootnoteReference"/>
          <w:color w:val="000000"/>
          <w:lang w:val="en-GB"/>
        </w:rPr>
        <w:footnoteReference w:id="2"/>
      </w:r>
      <w:r w:rsidRPr="09409CDE">
        <w:rPr>
          <w:color w:val="000000"/>
          <w:lang w:val="en-GB"/>
        </w:rPr>
        <w:t xml:space="preserve"> at local, </w:t>
      </w:r>
      <w:proofErr w:type="gramStart"/>
      <w:r w:rsidRPr="09409CDE">
        <w:rPr>
          <w:color w:val="000000"/>
          <w:lang w:val="en-GB"/>
        </w:rPr>
        <w:t>national</w:t>
      </w:r>
      <w:proofErr w:type="gramEnd"/>
      <w:r w:rsidRPr="09409CDE">
        <w:rPr>
          <w:color w:val="000000"/>
          <w:lang w:val="en-GB"/>
        </w:rPr>
        <w:t xml:space="preserve"> and regional levels.</w:t>
      </w:r>
    </w:p>
    <w:p w14:paraId="6F3F24DD" w14:textId="77777777" w:rsidR="00CF7BF0" w:rsidRDefault="00CF7BF0">
      <w:pPr>
        <w:rPr>
          <w:rFonts w:cstheme="minorHAnsi"/>
          <w:color w:val="000000"/>
          <w:lang w:val="en-GB"/>
        </w:rPr>
      </w:pPr>
    </w:p>
    <w:p w14:paraId="5AD998D2" w14:textId="49698D67" w:rsidR="00CF7BF0" w:rsidRDefault="00CF7BF0">
      <w:pPr>
        <w:rPr>
          <w:rFonts w:cstheme="minorHAnsi"/>
          <w:color w:val="000000" w:themeColor="text1"/>
          <w:lang w:val="en-GB"/>
        </w:rPr>
      </w:pPr>
      <w:r w:rsidRPr="00D16E2A">
        <w:rPr>
          <w:rFonts w:cstheme="minorHAnsi"/>
          <w:color w:val="000000" w:themeColor="text1"/>
          <w:lang w:val="en-GB"/>
        </w:rPr>
        <w:t>The primary delivery mechanism for the program is a series of long-term partnerships between Australian Red Cross and nine National Societies in Fiji, Indonesia, Mongolia, Myanmar, Papua New Guinea, Solomon Islands, Timor-Leste, Tonga, and Vanuatu. The program also contributes to and draws on global and regional learning and exchange through the partnership, and the brokering and technical assistance and influencing role played by Australian Red Cross.</w:t>
      </w:r>
      <w:r w:rsidRPr="00D16E2A">
        <w:rPr>
          <w:rFonts w:cstheme="minorHAnsi"/>
          <w:color w:val="000000"/>
          <w:lang w:val="en-GB"/>
        </w:rPr>
        <w:t xml:space="preserve"> </w:t>
      </w:r>
      <w:r w:rsidRPr="00D16E2A">
        <w:rPr>
          <w:rFonts w:cstheme="minorHAnsi"/>
          <w:color w:val="000000" w:themeColor="text1"/>
          <w:lang w:val="en-GB"/>
        </w:rPr>
        <w:t xml:space="preserve">The 2019-2024 program is the foundation of the current AUD50 </w:t>
      </w:r>
      <w:r w:rsidR="00AE7B11">
        <w:rPr>
          <w:rFonts w:cstheme="minorHAnsi"/>
          <w:color w:val="000000" w:themeColor="text1"/>
          <w:lang w:val="en-GB"/>
        </w:rPr>
        <w:t>m</w:t>
      </w:r>
      <w:r w:rsidRPr="00D16E2A">
        <w:rPr>
          <w:rFonts w:cstheme="minorHAnsi"/>
          <w:color w:val="000000" w:themeColor="text1"/>
          <w:lang w:val="en-GB"/>
        </w:rPr>
        <w:t>illion Partnership between Australian Red Cross and the Department of Foreign Affairs and Trade (DFAT).</w:t>
      </w:r>
    </w:p>
    <w:p w14:paraId="72FD07EA" w14:textId="77777777" w:rsidR="00CF7BF0" w:rsidRDefault="00CF7BF0">
      <w:pPr>
        <w:rPr>
          <w:rFonts w:cstheme="minorHAnsi"/>
          <w:color w:val="000000" w:themeColor="text1"/>
          <w:lang w:val="en-GB"/>
        </w:rPr>
      </w:pPr>
    </w:p>
    <w:p w14:paraId="4D9DAF26" w14:textId="021111D1" w:rsidR="0033294F" w:rsidRDefault="00CF7BF0" w:rsidP="0033294F">
      <w:pPr>
        <w:autoSpaceDE w:val="0"/>
        <w:autoSpaceDN w:val="0"/>
        <w:adjustRightInd w:val="0"/>
        <w:rPr>
          <w:rFonts w:eastAsia="Calibri" w:cstheme="minorHAnsi"/>
          <w:color w:val="000000" w:themeColor="text1"/>
        </w:rPr>
      </w:pPr>
      <w:r w:rsidRPr="007668CC">
        <w:rPr>
          <w:rFonts w:cstheme="minorHAnsi"/>
          <w:color w:val="000000" w:themeColor="text1"/>
          <w:lang w:val="en-GB"/>
        </w:rPr>
        <w:t>As part of the ongoing process of program learning and review, Australian Red Cross and DFAT commissioned a mid-term review of the Partnership</w:t>
      </w:r>
      <w:r w:rsidR="0033294F">
        <w:rPr>
          <w:rFonts w:cstheme="minorHAnsi"/>
          <w:color w:val="000000" w:themeColor="text1"/>
          <w:lang w:val="en-GB"/>
        </w:rPr>
        <w:t xml:space="preserve"> program</w:t>
      </w:r>
      <w:r w:rsidR="00820DAA">
        <w:rPr>
          <w:rFonts w:cstheme="minorHAnsi"/>
          <w:color w:val="000000" w:themeColor="text1"/>
          <w:lang w:val="en-GB"/>
        </w:rPr>
        <w:t xml:space="preserve"> </w:t>
      </w:r>
      <w:r w:rsidR="001A6D41">
        <w:rPr>
          <w:rFonts w:cstheme="minorHAnsi"/>
          <w:color w:val="000000" w:themeColor="text1"/>
          <w:lang w:val="en-GB"/>
        </w:rPr>
        <w:t>from November 2022 – August 2023</w:t>
      </w:r>
      <w:r w:rsidRPr="007668CC">
        <w:rPr>
          <w:rFonts w:cstheme="minorHAnsi"/>
          <w:color w:val="000000" w:themeColor="text1"/>
          <w:lang w:val="en-GB"/>
        </w:rPr>
        <w:t>. The review</w:t>
      </w:r>
      <w:r w:rsidR="0033294F">
        <w:rPr>
          <w:rFonts w:cstheme="minorHAnsi"/>
          <w:color w:val="000000" w:themeColor="text1"/>
          <w:lang w:val="en-GB"/>
        </w:rPr>
        <w:t xml:space="preserve"> </w:t>
      </w:r>
      <w:r w:rsidRPr="007668CC">
        <w:rPr>
          <w:rFonts w:cstheme="minorHAnsi"/>
          <w:color w:val="000000" w:themeColor="text1"/>
          <w:lang w:val="en-GB"/>
        </w:rPr>
        <w:t xml:space="preserve">engaged local consultants to undertake mid-term reviews of the in-country collaboration with each of the above partner National Societies and with key national and local stakeholders. </w:t>
      </w:r>
      <w:r w:rsidRPr="007668CC">
        <w:rPr>
          <w:rFonts w:eastAsia="Calibri" w:cstheme="minorHAnsi"/>
          <w:color w:val="000000" w:themeColor="text1"/>
        </w:rPr>
        <w:t xml:space="preserve">These reviews provided ‘snapshots’ of the current programs, identifying program strengths and areas for improvement. </w:t>
      </w:r>
      <w:r w:rsidR="0033294F">
        <w:rPr>
          <w:rFonts w:eastAsia="Calibri" w:cstheme="minorHAnsi"/>
          <w:color w:val="000000" w:themeColor="text1"/>
        </w:rPr>
        <w:t xml:space="preserve">A synthesis report was then developed, capturing </w:t>
      </w:r>
      <w:r w:rsidR="0033294F" w:rsidRPr="007668CC">
        <w:rPr>
          <w:rFonts w:eastAsia="Calibri" w:cstheme="minorHAnsi"/>
          <w:color w:val="000000" w:themeColor="text1"/>
        </w:rPr>
        <w:t>the perspectives of selected stakeholders at this point in the program</w:t>
      </w:r>
      <w:r w:rsidR="0033294F">
        <w:rPr>
          <w:rFonts w:eastAsia="Calibri" w:cstheme="minorHAnsi"/>
          <w:color w:val="000000" w:themeColor="text1"/>
        </w:rPr>
        <w:t xml:space="preserve"> and drawing out emerging themes</w:t>
      </w:r>
      <w:r w:rsidR="0033294F" w:rsidRPr="007668CC">
        <w:rPr>
          <w:rFonts w:eastAsia="Calibri" w:cstheme="minorHAnsi"/>
          <w:color w:val="000000" w:themeColor="text1"/>
        </w:rPr>
        <w:t xml:space="preserve">. </w:t>
      </w:r>
      <w:r w:rsidR="0033294F">
        <w:rPr>
          <w:rFonts w:eastAsia="Calibri" w:cstheme="minorHAnsi"/>
          <w:color w:val="000000" w:themeColor="text1"/>
        </w:rPr>
        <w:t xml:space="preserve">The synthesis report </w:t>
      </w:r>
      <w:r w:rsidR="0033294F" w:rsidRPr="007668CC">
        <w:rPr>
          <w:rFonts w:eastAsia="Calibri" w:cstheme="minorHAnsi"/>
          <w:color w:val="000000" w:themeColor="text1"/>
        </w:rPr>
        <w:t>is not a comprehensive analysis of everything that is happening at country level through the program, nor of every component of the program at its different levels. Th</w:t>
      </w:r>
      <w:r w:rsidR="0033294F">
        <w:rPr>
          <w:rFonts w:eastAsia="Calibri" w:cstheme="minorHAnsi"/>
          <w:color w:val="000000" w:themeColor="text1"/>
        </w:rPr>
        <w:t xml:space="preserve">e </w:t>
      </w:r>
      <w:r w:rsidR="0033294F" w:rsidRPr="007668CC">
        <w:rPr>
          <w:rFonts w:eastAsia="Calibri" w:cstheme="minorHAnsi"/>
          <w:color w:val="000000" w:themeColor="text1"/>
        </w:rPr>
        <w:t>synthesis report complements other reports and assessments and captures and analyses a point in time reflection by the selected stakeholders.</w:t>
      </w:r>
    </w:p>
    <w:p w14:paraId="1CC82415" w14:textId="77777777" w:rsidR="00CF7BF0" w:rsidRPr="007668CC" w:rsidRDefault="00CF7BF0" w:rsidP="00CF7BF0">
      <w:pPr>
        <w:rPr>
          <w:rFonts w:eastAsia="Calibri" w:cstheme="minorHAnsi"/>
          <w:color w:val="000000" w:themeColor="text1"/>
          <w:sz w:val="22"/>
          <w:szCs w:val="22"/>
        </w:rPr>
      </w:pPr>
    </w:p>
    <w:p w14:paraId="451CEBAE" w14:textId="77777777" w:rsidR="00CF7BF0" w:rsidRPr="007668CC" w:rsidRDefault="00CF7BF0" w:rsidP="00CF7BF0">
      <w:pPr>
        <w:rPr>
          <w:rFonts w:eastAsia="Helvetica" w:cstheme="minorHAnsi"/>
          <w:lang w:val="en-GB"/>
        </w:rPr>
      </w:pPr>
      <w:r w:rsidRPr="007668CC">
        <w:rPr>
          <w:rFonts w:cstheme="minorHAnsi"/>
        </w:rPr>
        <w:t>The review also explored the level of satisfaction among the nine National Society partners with Australian Red Cross’ partnership approach and program model. And finally, DFAT and Australian Red Cross revisited the principles that underpin the Partnership to ensure they remain relevant and to agree any necessary adjustments.</w:t>
      </w:r>
    </w:p>
    <w:p w14:paraId="018A58F1" w14:textId="77777777" w:rsidR="00CF7BF0" w:rsidRPr="007668CC" w:rsidRDefault="00CF7BF0" w:rsidP="00CF7BF0">
      <w:pPr>
        <w:rPr>
          <w:rFonts w:cstheme="minorHAnsi"/>
        </w:rPr>
      </w:pPr>
    </w:p>
    <w:p w14:paraId="7EF0D3F3" w14:textId="77777777" w:rsidR="00E96103" w:rsidRDefault="00E96103"/>
    <w:p w14:paraId="35B40D1E" w14:textId="77777777" w:rsidR="00E96103" w:rsidRDefault="00E96103"/>
    <w:p w14:paraId="082A2440" w14:textId="6E46B807" w:rsidR="00E96103" w:rsidRDefault="00E96103" w:rsidP="00E96103">
      <w:r w:rsidRPr="00B94423">
        <w:t xml:space="preserve">The </w:t>
      </w:r>
      <w:r w:rsidR="0033294F">
        <w:t xml:space="preserve">mid-term review found the Partnership program to be </w:t>
      </w:r>
      <w:r w:rsidR="00AC64D9">
        <w:t>progressing well overall</w:t>
      </w:r>
      <w:r w:rsidR="0033294F">
        <w:t xml:space="preserve">. </w:t>
      </w:r>
      <w:r w:rsidR="00AC64D9">
        <w:t xml:space="preserve">It also </w:t>
      </w:r>
      <w:r w:rsidRPr="00B94423">
        <w:t xml:space="preserve">identified several areas for improvement </w:t>
      </w:r>
      <w:r w:rsidR="00AC64D9">
        <w:t xml:space="preserve">over the remaining program period and any potential future Partnership program. </w:t>
      </w:r>
      <w:r w:rsidRPr="00B94423">
        <w:t xml:space="preserve">The review’s recommendations are listed below alongside </w:t>
      </w:r>
      <w:r w:rsidR="00AC64D9">
        <w:t xml:space="preserve">Australian Red Cross’ and </w:t>
      </w:r>
      <w:r w:rsidRPr="00B94423">
        <w:t xml:space="preserve">DFAT’s responses. </w:t>
      </w:r>
    </w:p>
    <w:p w14:paraId="142BB606" w14:textId="77777777" w:rsidR="00AC64D9" w:rsidRDefault="00AC64D9" w:rsidP="00E96103"/>
    <w:p w14:paraId="5831E893" w14:textId="23CCF539" w:rsidR="00AC64D9" w:rsidRDefault="00AC64D9" w:rsidP="00E96103">
      <w:r w:rsidRPr="007668CC">
        <w:rPr>
          <w:rFonts w:cstheme="minorHAnsi"/>
          <w:color w:val="000000"/>
          <w:lang w:val="en-GB"/>
        </w:rPr>
        <w:t xml:space="preserve">The recommendations are </w:t>
      </w:r>
      <w:r>
        <w:rPr>
          <w:rFonts w:cstheme="minorHAnsi"/>
          <w:color w:val="000000"/>
          <w:lang w:val="en-GB"/>
        </w:rPr>
        <w:t xml:space="preserve">intentionally </w:t>
      </w:r>
      <w:r w:rsidRPr="007668CC">
        <w:rPr>
          <w:rFonts w:cstheme="minorHAnsi"/>
          <w:color w:val="000000"/>
          <w:lang w:val="en-GB"/>
        </w:rPr>
        <w:t xml:space="preserve">not directed to individual National Societies. The intent of </w:t>
      </w:r>
      <w:r>
        <w:rPr>
          <w:rFonts w:cstheme="minorHAnsi"/>
          <w:color w:val="000000"/>
          <w:lang w:val="en-GB"/>
        </w:rPr>
        <w:t>the</w:t>
      </w:r>
      <w:r w:rsidRPr="007668CC">
        <w:rPr>
          <w:rFonts w:cstheme="minorHAnsi"/>
          <w:color w:val="000000"/>
          <w:lang w:val="en-GB"/>
        </w:rPr>
        <w:t xml:space="preserve"> synthesis report is to stimulate consideration by Australian Red Cross, DFAT and partner National Societies of the relevance of all recommendations to all the country programs</w:t>
      </w:r>
      <w:r>
        <w:rPr>
          <w:rFonts w:cstheme="minorHAnsi"/>
          <w:color w:val="000000"/>
          <w:lang w:val="en-GB"/>
        </w:rPr>
        <w:t xml:space="preserve">, and to maximise </w:t>
      </w:r>
      <w:r w:rsidRPr="007668CC">
        <w:rPr>
          <w:rFonts w:cstheme="minorHAnsi"/>
          <w:color w:val="000000"/>
          <w:lang w:val="en-GB"/>
        </w:rPr>
        <w:t>opportunities for learning, change and improvement</w:t>
      </w:r>
      <w:r>
        <w:rPr>
          <w:rFonts w:cstheme="minorHAnsi"/>
          <w:color w:val="000000"/>
          <w:lang w:val="en-GB"/>
        </w:rPr>
        <w:t xml:space="preserve"> through this comprehensive approach</w:t>
      </w:r>
      <w:r w:rsidRPr="007668CC">
        <w:rPr>
          <w:rFonts w:cstheme="minorHAnsi"/>
          <w:color w:val="000000"/>
          <w:lang w:val="en-GB"/>
        </w:rPr>
        <w:t>.</w:t>
      </w:r>
    </w:p>
    <w:p w14:paraId="21414A41" w14:textId="77777777" w:rsidR="00E96103" w:rsidRDefault="00E96103"/>
    <w:p w14:paraId="45FE054B" w14:textId="77777777" w:rsidR="00167240" w:rsidRDefault="00167240"/>
    <w:tbl>
      <w:tblPr>
        <w:tblStyle w:val="TableGrid"/>
        <w:tblW w:w="9520" w:type="dxa"/>
        <w:tblLook w:val="04A0" w:firstRow="1" w:lastRow="0" w:firstColumn="1" w:lastColumn="0" w:noHBand="0" w:noVBand="1"/>
      </w:tblPr>
      <w:tblGrid>
        <w:gridCol w:w="573"/>
        <w:gridCol w:w="3108"/>
        <w:gridCol w:w="2835"/>
        <w:gridCol w:w="3004"/>
      </w:tblGrid>
      <w:tr w:rsidR="00E00629" w:rsidRPr="00867140" w14:paraId="6A0E1F4B" w14:textId="77777777" w:rsidTr="00AA3D88">
        <w:tc>
          <w:tcPr>
            <w:tcW w:w="573" w:type="dxa"/>
            <w:vAlign w:val="center"/>
          </w:tcPr>
          <w:p w14:paraId="54C281B2" w14:textId="5CFC307C" w:rsidR="00E96103" w:rsidRPr="00867140" w:rsidRDefault="00E96103" w:rsidP="09409CDE">
            <w:pPr>
              <w:autoSpaceDE w:val="0"/>
              <w:autoSpaceDN w:val="0"/>
              <w:adjustRightInd w:val="0"/>
              <w:ind w:right="-90"/>
              <w:jc w:val="center"/>
              <w:rPr>
                <w:rStyle w:val="normaltextrun"/>
                <w:rFonts w:cstheme="minorHAnsi"/>
                <w:b/>
                <w:bCs/>
                <w:color w:val="000000"/>
                <w:sz w:val="22"/>
                <w:szCs w:val="22"/>
                <w:bdr w:val="none" w:sz="0" w:space="0" w:color="auto" w:frame="1"/>
                <w:lang w:val="en-GB"/>
              </w:rPr>
            </w:pPr>
            <w:r w:rsidRPr="00867140">
              <w:rPr>
                <w:rStyle w:val="normaltextrun"/>
                <w:rFonts w:cstheme="minorHAnsi"/>
                <w:b/>
                <w:bCs/>
                <w:color w:val="000000"/>
                <w:sz w:val="22"/>
                <w:szCs w:val="22"/>
                <w:bdr w:val="none" w:sz="0" w:space="0" w:color="auto" w:frame="1"/>
                <w:lang w:val="en-GB"/>
              </w:rPr>
              <w:t>No</w:t>
            </w:r>
            <w:r w:rsidR="5FC365D7" w:rsidRPr="00867140">
              <w:rPr>
                <w:rStyle w:val="normaltextrun"/>
                <w:rFonts w:cstheme="minorHAnsi"/>
                <w:b/>
                <w:bCs/>
                <w:color w:val="000000"/>
                <w:sz w:val="22"/>
                <w:szCs w:val="22"/>
                <w:bdr w:val="none" w:sz="0" w:space="0" w:color="auto" w:frame="1"/>
                <w:lang w:val="en-GB"/>
              </w:rPr>
              <w:t>.</w:t>
            </w:r>
          </w:p>
        </w:tc>
        <w:tc>
          <w:tcPr>
            <w:tcW w:w="3108" w:type="dxa"/>
            <w:vAlign w:val="center"/>
          </w:tcPr>
          <w:p w14:paraId="44F67317" w14:textId="090610E0" w:rsidR="00E96103" w:rsidRPr="00867140" w:rsidRDefault="00E96103" w:rsidP="00E96103">
            <w:pPr>
              <w:autoSpaceDE w:val="0"/>
              <w:autoSpaceDN w:val="0"/>
              <w:adjustRightInd w:val="0"/>
              <w:jc w:val="center"/>
              <w:rPr>
                <w:rStyle w:val="normaltextrun"/>
                <w:rFonts w:cstheme="minorHAnsi"/>
                <w:b/>
                <w:bCs/>
                <w:color w:val="000000"/>
                <w:sz w:val="22"/>
                <w:szCs w:val="22"/>
                <w:bdr w:val="none" w:sz="0" w:space="0" w:color="auto" w:frame="1"/>
                <w:lang w:val="en-GB"/>
              </w:rPr>
            </w:pPr>
            <w:r w:rsidRPr="00867140">
              <w:rPr>
                <w:rStyle w:val="normaltextrun"/>
                <w:rFonts w:cstheme="minorHAnsi"/>
                <w:b/>
                <w:bCs/>
                <w:color w:val="000000"/>
                <w:sz w:val="22"/>
                <w:szCs w:val="22"/>
                <w:bdr w:val="none" w:sz="0" w:space="0" w:color="auto" w:frame="1"/>
                <w:lang w:val="en-GB"/>
              </w:rPr>
              <w:t>Recommendation</w:t>
            </w:r>
          </w:p>
        </w:tc>
        <w:tc>
          <w:tcPr>
            <w:tcW w:w="2835" w:type="dxa"/>
            <w:vAlign w:val="center"/>
          </w:tcPr>
          <w:p w14:paraId="3DAA02A3" w14:textId="55BE0286" w:rsidR="00E96103" w:rsidRPr="00867140" w:rsidRDefault="00E96103" w:rsidP="00E96103">
            <w:pPr>
              <w:jc w:val="center"/>
              <w:rPr>
                <w:rFonts w:cstheme="minorHAnsi"/>
                <w:b/>
                <w:bCs/>
                <w:sz w:val="22"/>
                <w:szCs w:val="22"/>
              </w:rPr>
            </w:pPr>
            <w:r w:rsidRPr="00867140">
              <w:rPr>
                <w:rFonts w:cstheme="minorHAnsi"/>
                <w:b/>
                <w:bCs/>
                <w:sz w:val="22"/>
                <w:szCs w:val="22"/>
              </w:rPr>
              <w:t>Australian Red Cross Response</w:t>
            </w:r>
          </w:p>
        </w:tc>
        <w:tc>
          <w:tcPr>
            <w:tcW w:w="3004" w:type="dxa"/>
            <w:vAlign w:val="center"/>
          </w:tcPr>
          <w:p w14:paraId="3FFDBCA9" w14:textId="77777777" w:rsidR="00E96103" w:rsidRPr="00867140" w:rsidRDefault="00E96103" w:rsidP="00E96103">
            <w:pPr>
              <w:jc w:val="center"/>
              <w:rPr>
                <w:rFonts w:cstheme="minorHAnsi"/>
                <w:b/>
                <w:bCs/>
                <w:sz w:val="22"/>
                <w:szCs w:val="22"/>
              </w:rPr>
            </w:pPr>
          </w:p>
          <w:p w14:paraId="42316A41" w14:textId="22876A17" w:rsidR="00E96103" w:rsidRPr="00867140" w:rsidRDefault="00E96103" w:rsidP="00E96103">
            <w:pPr>
              <w:jc w:val="center"/>
              <w:rPr>
                <w:rFonts w:cstheme="minorHAnsi"/>
                <w:b/>
                <w:bCs/>
                <w:sz w:val="22"/>
                <w:szCs w:val="22"/>
              </w:rPr>
            </w:pPr>
            <w:r w:rsidRPr="00867140">
              <w:rPr>
                <w:rFonts w:cstheme="minorHAnsi"/>
                <w:b/>
                <w:bCs/>
                <w:sz w:val="22"/>
                <w:szCs w:val="22"/>
              </w:rPr>
              <w:t>DFAT Response</w:t>
            </w:r>
          </w:p>
          <w:p w14:paraId="3E33F36B" w14:textId="43F0286C" w:rsidR="00E96103" w:rsidRPr="00867140" w:rsidRDefault="00E96103" w:rsidP="00E96103">
            <w:pPr>
              <w:jc w:val="center"/>
              <w:rPr>
                <w:rFonts w:cstheme="minorHAnsi"/>
                <w:b/>
                <w:bCs/>
                <w:sz w:val="22"/>
                <w:szCs w:val="22"/>
              </w:rPr>
            </w:pPr>
          </w:p>
        </w:tc>
      </w:tr>
      <w:tr w:rsidR="00ED02AC" w:rsidRPr="00867140" w14:paraId="18D131BE" w14:textId="77777777" w:rsidTr="00AA3D88">
        <w:tc>
          <w:tcPr>
            <w:tcW w:w="573" w:type="dxa"/>
          </w:tcPr>
          <w:p w14:paraId="239A0E8A" w14:textId="77777777" w:rsidR="00ED02AC" w:rsidRPr="00867140" w:rsidRDefault="00ED02AC" w:rsidP="00955510">
            <w:pPr>
              <w:autoSpaceDE w:val="0"/>
              <w:autoSpaceDN w:val="0"/>
              <w:adjustRightInd w:val="0"/>
              <w:rPr>
                <w:rStyle w:val="normaltextrun"/>
                <w:rFonts w:cstheme="minorHAnsi"/>
                <w:color w:val="000000"/>
                <w:sz w:val="22"/>
                <w:szCs w:val="22"/>
                <w:bdr w:val="none" w:sz="0" w:space="0" w:color="auto" w:frame="1"/>
                <w:lang w:val="en-GB"/>
              </w:rPr>
            </w:pPr>
          </w:p>
        </w:tc>
        <w:tc>
          <w:tcPr>
            <w:tcW w:w="3108" w:type="dxa"/>
          </w:tcPr>
          <w:p w14:paraId="682C9534" w14:textId="04CF162F" w:rsidR="00ED02AC" w:rsidRPr="00867140" w:rsidRDefault="00ED02AC" w:rsidP="00955510">
            <w:pPr>
              <w:autoSpaceDE w:val="0"/>
              <w:autoSpaceDN w:val="0"/>
              <w:adjustRightInd w:val="0"/>
              <w:rPr>
                <w:rStyle w:val="normaltextrun"/>
                <w:rFonts w:cstheme="minorHAnsi"/>
                <w:color w:val="000000"/>
                <w:sz w:val="22"/>
                <w:szCs w:val="22"/>
                <w:bdr w:val="none" w:sz="0" w:space="0" w:color="auto" w:frame="1"/>
                <w:lang w:val="en-GB"/>
              </w:rPr>
            </w:pPr>
            <w:r w:rsidRPr="00867140">
              <w:rPr>
                <w:rStyle w:val="normaltextrun"/>
                <w:rFonts w:cstheme="minorHAnsi"/>
                <w:color w:val="000000"/>
                <w:sz w:val="22"/>
                <w:szCs w:val="22"/>
                <w:bdr w:val="none" w:sz="0" w:space="0" w:color="auto" w:frame="1"/>
                <w:lang w:val="en-GB"/>
              </w:rPr>
              <w:t>Overarching</w:t>
            </w:r>
          </w:p>
        </w:tc>
        <w:tc>
          <w:tcPr>
            <w:tcW w:w="2835" w:type="dxa"/>
          </w:tcPr>
          <w:p w14:paraId="4318050B" w14:textId="77777777" w:rsidR="00ED02AC" w:rsidRPr="00867140" w:rsidRDefault="00ED02AC">
            <w:pPr>
              <w:rPr>
                <w:rFonts w:cstheme="minorHAnsi"/>
                <w:sz w:val="22"/>
                <w:szCs w:val="22"/>
              </w:rPr>
            </w:pPr>
            <w:r w:rsidRPr="00867140">
              <w:rPr>
                <w:rFonts w:cstheme="minorHAnsi"/>
                <w:sz w:val="22"/>
                <w:szCs w:val="22"/>
              </w:rPr>
              <w:t xml:space="preserve">Australian Red Cross respects the overarching nature of the recommendations and the consultant’s decision to not direct them to </w:t>
            </w:r>
            <w:proofErr w:type="gramStart"/>
            <w:r w:rsidRPr="00867140">
              <w:rPr>
                <w:rFonts w:cstheme="minorHAnsi"/>
                <w:sz w:val="22"/>
                <w:szCs w:val="22"/>
              </w:rPr>
              <w:t>particular National</w:t>
            </w:r>
            <w:proofErr w:type="gramEnd"/>
            <w:r w:rsidRPr="00867140">
              <w:rPr>
                <w:rFonts w:cstheme="minorHAnsi"/>
                <w:sz w:val="22"/>
                <w:szCs w:val="22"/>
              </w:rPr>
              <w:t xml:space="preserve"> Societies. </w:t>
            </w:r>
          </w:p>
          <w:p w14:paraId="1C3F0FEA" w14:textId="77777777" w:rsidR="00ED02AC" w:rsidRPr="00867140" w:rsidRDefault="00ED02AC">
            <w:pPr>
              <w:rPr>
                <w:rFonts w:cstheme="minorHAnsi"/>
                <w:sz w:val="22"/>
                <w:szCs w:val="22"/>
              </w:rPr>
            </w:pPr>
          </w:p>
          <w:p w14:paraId="1164DA43" w14:textId="10856893" w:rsidR="00ED02AC" w:rsidRPr="00867140" w:rsidRDefault="00ED02AC" w:rsidP="217DF5DB">
            <w:pPr>
              <w:rPr>
                <w:sz w:val="22"/>
                <w:szCs w:val="22"/>
              </w:rPr>
            </w:pPr>
            <w:r w:rsidRPr="217DF5DB">
              <w:rPr>
                <w:sz w:val="22"/>
                <w:szCs w:val="22"/>
              </w:rPr>
              <w:t xml:space="preserve">We will continue to tailor support to partner National Societies based on their specific contexts, </w:t>
            </w:r>
            <w:r w:rsidR="00CC00A9" w:rsidRPr="217DF5DB">
              <w:rPr>
                <w:sz w:val="22"/>
                <w:szCs w:val="22"/>
              </w:rPr>
              <w:t>priorities,</w:t>
            </w:r>
            <w:r w:rsidRPr="217DF5DB">
              <w:rPr>
                <w:sz w:val="22"/>
                <w:szCs w:val="22"/>
              </w:rPr>
              <w:t xml:space="preserve"> and needs</w:t>
            </w:r>
            <w:r w:rsidR="009F3AD9" w:rsidRPr="217DF5DB">
              <w:rPr>
                <w:sz w:val="22"/>
                <w:szCs w:val="22"/>
              </w:rPr>
              <w:t>, through the final year of the current Partnership and the design of the next phase</w:t>
            </w:r>
            <w:r w:rsidR="04129D33" w:rsidRPr="217DF5DB">
              <w:rPr>
                <w:sz w:val="22"/>
                <w:szCs w:val="22"/>
              </w:rPr>
              <w:t>.</w:t>
            </w:r>
            <w:r w:rsidRPr="217DF5DB">
              <w:rPr>
                <w:sz w:val="22"/>
                <w:szCs w:val="22"/>
              </w:rPr>
              <w:t xml:space="preserve"> </w:t>
            </w:r>
          </w:p>
        </w:tc>
        <w:tc>
          <w:tcPr>
            <w:tcW w:w="3004" w:type="dxa"/>
          </w:tcPr>
          <w:p w14:paraId="3679D10D" w14:textId="0EDF164F" w:rsidR="00ED02AC" w:rsidRDefault="00202100" w:rsidP="59DA407B">
            <w:pPr>
              <w:rPr>
                <w:sz w:val="22"/>
                <w:szCs w:val="22"/>
              </w:rPr>
            </w:pPr>
            <w:r w:rsidRPr="217DF5DB">
              <w:rPr>
                <w:sz w:val="22"/>
                <w:szCs w:val="22"/>
              </w:rPr>
              <w:t xml:space="preserve">DFAT </w:t>
            </w:r>
            <w:r w:rsidR="3DF546ED" w:rsidRPr="217DF5DB">
              <w:rPr>
                <w:sz w:val="22"/>
                <w:szCs w:val="22"/>
              </w:rPr>
              <w:t>supports the</w:t>
            </w:r>
            <w:r w:rsidRPr="217DF5DB">
              <w:rPr>
                <w:sz w:val="22"/>
                <w:szCs w:val="22"/>
              </w:rPr>
              <w:t xml:space="preserve"> recommendations</w:t>
            </w:r>
            <w:r w:rsidR="69EA9B14" w:rsidRPr="217DF5DB">
              <w:rPr>
                <w:sz w:val="22"/>
                <w:szCs w:val="22"/>
              </w:rPr>
              <w:t xml:space="preserve">. We note </w:t>
            </w:r>
            <w:r w:rsidR="5204B2C6" w:rsidRPr="217DF5DB">
              <w:rPr>
                <w:sz w:val="22"/>
                <w:szCs w:val="22"/>
              </w:rPr>
              <w:t>that while</w:t>
            </w:r>
            <w:r w:rsidRPr="217DF5DB">
              <w:rPr>
                <w:sz w:val="22"/>
                <w:szCs w:val="22"/>
              </w:rPr>
              <w:t xml:space="preserve"> overarching, </w:t>
            </w:r>
            <w:r w:rsidR="7A82A0BD" w:rsidRPr="217DF5DB">
              <w:rPr>
                <w:sz w:val="22"/>
                <w:szCs w:val="22"/>
              </w:rPr>
              <w:t xml:space="preserve">these recommendations </w:t>
            </w:r>
            <w:r w:rsidRPr="217DF5DB">
              <w:rPr>
                <w:sz w:val="22"/>
                <w:szCs w:val="22"/>
              </w:rPr>
              <w:t xml:space="preserve">should be implemented by National Societies </w:t>
            </w:r>
            <w:r w:rsidR="1DA24119" w:rsidRPr="217DF5DB">
              <w:rPr>
                <w:sz w:val="22"/>
                <w:szCs w:val="22"/>
              </w:rPr>
              <w:t>within their available resourcing and capacities</w:t>
            </w:r>
            <w:r w:rsidRPr="217DF5DB">
              <w:rPr>
                <w:sz w:val="22"/>
                <w:szCs w:val="22"/>
              </w:rPr>
              <w:t>. DFAT will support A</w:t>
            </w:r>
            <w:r w:rsidR="00F44D96" w:rsidRPr="217DF5DB">
              <w:rPr>
                <w:sz w:val="22"/>
                <w:szCs w:val="22"/>
              </w:rPr>
              <w:t xml:space="preserve">ustralian </w:t>
            </w:r>
            <w:r w:rsidRPr="217DF5DB">
              <w:rPr>
                <w:sz w:val="22"/>
                <w:szCs w:val="22"/>
              </w:rPr>
              <w:t>R</w:t>
            </w:r>
            <w:r w:rsidR="00F44D96" w:rsidRPr="217DF5DB">
              <w:rPr>
                <w:sz w:val="22"/>
                <w:szCs w:val="22"/>
              </w:rPr>
              <w:t xml:space="preserve">ed </w:t>
            </w:r>
            <w:r w:rsidRPr="217DF5DB">
              <w:rPr>
                <w:sz w:val="22"/>
                <w:szCs w:val="22"/>
              </w:rPr>
              <w:t>C</w:t>
            </w:r>
            <w:r w:rsidR="00F44D96" w:rsidRPr="217DF5DB">
              <w:rPr>
                <w:sz w:val="22"/>
                <w:szCs w:val="22"/>
              </w:rPr>
              <w:t>ross</w:t>
            </w:r>
            <w:r w:rsidRPr="217DF5DB">
              <w:rPr>
                <w:sz w:val="22"/>
                <w:szCs w:val="22"/>
              </w:rPr>
              <w:t xml:space="preserve"> and </w:t>
            </w:r>
            <w:r w:rsidR="00F44D96" w:rsidRPr="217DF5DB">
              <w:rPr>
                <w:sz w:val="22"/>
                <w:szCs w:val="22"/>
              </w:rPr>
              <w:t xml:space="preserve">its partner </w:t>
            </w:r>
            <w:r w:rsidRPr="217DF5DB">
              <w:rPr>
                <w:sz w:val="22"/>
                <w:szCs w:val="22"/>
              </w:rPr>
              <w:t xml:space="preserve">National Societies, within the scope of the Partnership, to implement recommendations for this phase of the program. </w:t>
            </w:r>
          </w:p>
          <w:p w14:paraId="6516052B" w14:textId="7D89E999" w:rsidR="00CC00A9" w:rsidRPr="00867140" w:rsidRDefault="00202100" w:rsidP="217DF5DB">
            <w:pPr>
              <w:rPr>
                <w:sz w:val="22"/>
                <w:szCs w:val="22"/>
              </w:rPr>
            </w:pPr>
            <w:r w:rsidRPr="217DF5DB">
              <w:rPr>
                <w:sz w:val="22"/>
                <w:szCs w:val="22"/>
              </w:rPr>
              <w:t>Where recommendations relate to a future phase of the Partnership, they will be considered through a new Partnership design.</w:t>
            </w:r>
          </w:p>
        </w:tc>
      </w:tr>
      <w:tr w:rsidR="00E96103" w:rsidRPr="00867140" w14:paraId="717CCDC5" w14:textId="0B5A7819" w:rsidTr="00AA3D88">
        <w:tc>
          <w:tcPr>
            <w:tcW w:w="573" w:type="dxa"/>
          </w:tcPr>
          <w:p w14:paraId="5985A80C" w14:textId="79D2FE95" w:rsidR="00E96103" w:rsidRPr="00867140" w:rsidRDefault="00E96103" w:rsidP="00955510">
            <w:pPr>
              <w:autoSpaceDE w:val="0"/>
              <w:autoSpaceDN w:val="0"/>
              <w:adjustRightInd w:val="0"/>
              <w:rPr>
                <w:rStyle w:val="normaltextrun"/>
                <w:rFonts w:cstheme="minorHAnsi"/>
                <w:color w:val="000000"/>
                <w:sz w:val="22"/>
                <w:szCs w:val="22"/>
                <w:bdr w:val="none" w:sz="0" w:space="0" w:color="auto" w:frame="1"/>
                <w:lang w:val="en-GB"/>
              </w:rPr>
            </w:pPr>
            <w:r w:rsidRPr="00867140">
              <w:rPr>
                <w:rStyle w:val="normaltextrun"/>
                <w:rFonts w:cstheme="minorHAnsi"/>
                <w:color w:val="000000"/>
                <w:sz w:val="22"/>
                <w:szCs w:val="22"/>
                <w:bdr w:val="none" w:sz="0" w:space="0" w:color="auto" w:frame="1"/>
                <w:lang w:val="en-GB"/>
              </w:rPr>
              <w:t>1</w:t>
            </w:r>
          </w:p>
        </w:tc>
        <w:tc>
          <w:tcPr>
            <w:tcW w:w="3108" w:type="dxa"/>
          </w:tcPr>
          <w:p w14:paraId="2532524E" w14:textId="5F109338" w:rsidR="00E96103" w:rsidRPr="00867140" w:rsidRDefault="00E96103" w:rsidP="00955510">
            <w:pPr>
              <w:autoSpaceDE w:val="0"/>
              <w:autoSpaceDN w:val="0"/>
              <w:adjustRightInd w:val="0"/>
              <w:rPr>
                <w:rFonts w:cstheme="minorHAnsi"/>
                <w:color w:val="000000"/>
                <w:sz w:val="22"/>
                <w:szCs w:val="22"/>
                <w:lang w:val="en-GB"/>
              </w:rPr>
            </w:pPr>
            <w:r w:rsidRPr="00867140">
              <w:rPr>
                <w:rStyle w:val="normaltextrun"/>
                <w:rFonts w:cstheme="minorHAnsi"/>
                <w:color w:val="000000"/>
                <w:sz w:val="22"/>
                <w:szCs w:val="22"/>
                <w:bdr w:val="none" w:sz="0" w:space="0" w:color="auto" w:frame="1"/>
                <w:lang w:val="en-GB"/>
              </w:rPr>
              <w:t>Australian Red Cross engages with partner National Societies to develop relevant and appropriate strategies for establishing and clearly communicating partner National Society identity to their stakeholders. Trust and Identity are inextricably linked.</w:t>
            </w:r>
          </w:p>
          <w:p w14:paraId="149AB683" w14:textId="77777777" w:rsidR="00E96103" w:rsidRPr="00867140" w:rsidRDefault="00E96103" w:rsidP="00973673">
            <w:pPr>
              <w:ind w:right="1310"/>
              <w:rPr>
                <w:rFonts w:cstheme="minorHAnsi"/>
                <w:sz w:val="22"/>
                <w:szCs w:val="22"/>
              </w:rPr>
            </w:pPr>
          </w:p>
        </w:tc>
        <w:tc>
          <w:tcPr>
            <w:tcW w:w="2835" w:type="dxa"/>
          </w:tcPr>
          <w:p w14:paraId="0E586DE6" w14:textId="602C48EF" w:rsidR="00E96103" w:rsidRPr="00867140" w:rsidRDefault="00ED02AC">
            <w:pPr>
              <w:rPr>
                <w:rFonts w:cstheme="minorHAnsi"/>
                <w:sz w:val="22"/>
                <w:szCs w:val="22"/>
              </w:rPr>
            </w:pPr>
            <w:r w:rsidRPr="00867140">
              <w:rPr>
                <w:rFonts w:cstheme="minorHAnsi"/>
                <w:sz w:val="22"/>
                <w:szCs w:val="22"/>
              </w:rPr>
              <w:t>Agree – focusing on where relevant and appropriate and aligned with National Societies</w:t>
            </w:r>
            <w:r w:rsidR="00FE40C9">
              <w:rPr>
                <w:rFonts w:cstheme="minorHAnsi"/>
                <w:sz w:val="22"/>
                <w:szCs w:val="22"/>
              </w:rPr>
              <w:t>’</w:t>
            </w:r>
            <w:r w:rsidRPr="00867140">
              <w:rPr>
                <w:rFonts w:cstheme="minorHAnsi"/>
                <w:sz w:val="22"/>
                <w:szCs w:val="22"/>
              </w:rPr>
              <w:t xml:space="preserve"> own strategies</w:t>
            </w:r>
            <w:r w:rsidR="00E00629" w:rsidRPr="00867140">
              <w:rPr>
                <w:rFonts w:cstheme="minorHAnsi"/>
                <w:sz w:val="22"/>
                <w:szCs w:val="22"/>
              </w:rPr>
              <w:t xml:space="preserve"> and existing relationships.</w:t>
            </w:r>
          </w:p>
        </w:tc>
        <w:tc>
          <w:tcPr>
            <w:tcW w:w="3004" w:type="dxa"/>
          </w:tcPr>
          <w:p w14:paraId="28BE02C4" w14:textId="49E2BA5E" w:rsidR="00202100" w:rsidRPr="00867140" w:rsidRDefault="2BEABA25" w:rsidP="217DF5DB">
            <w:pPr>
              <w:rPr>
                <w:sz w:val="22"/>
                <w:szCs w:val="22"/>
                <w:highlight w:val="yellow"/>
              </w:rPr>
            </w:pPr>
            <w:r w:rsidRPr="217DF5DB">
              <w:rPr>
                <w:sz w:val="22"/>
                <w:szCs w:val="22"/>
              </w:rPr>
              <w:t>Agree</w:t>
            </w:r>
            <w:r w:rsidR="001456AB">
              <w:rPr>
                <w:sz w:val="22"/>
                <w:szCs w:val="22"/>
              </w:rPr>
              <w:t xml:space="preserve">. </w:t>
            </w:r>
            <w:r w:rsidR="002953A5">
              <w:rPr>
                <w:sz w:val="22"/>
                <w:szCs w:val="22"/>
              </w:rPr>
              <w:t xml:space="preserve"> </w:t>
            </w:r>
            <w:r w:rsidR="389F8790" w:rsidRPr="217DF5DB">
              <w:rPr>
                <w:sz w:val="22"/>
                <w:szCs w:val="22"/>
              </w:rPr>
              <w:t>DFAT</w:t>
            </w:r>
            <w:r w:rsidR="2157B364" w:rsidRPr="217DF5DB">
              <w:rPr>
                <w:sz w:val="22"/>
                <w:szCs w:val="22"/>
              </w:rPr>
              <w:t xml:space="preserve"> </w:t>
            </w:r>
            <w:r w:rsidR="389F8790" w:rsidRPr="217DF5DB">
              <w:rPr>
                <w:sz w:val="22"/>
                <w:szCs w:val="22"/>
              </w:rPr>
              <w:t>support</w:t>
            </w:r>
            <w:r w:rsidR="5A26AD0A" w:rsidRPr="217DF5DB">
              <w:rPr>
                <w:sz w:val="22"/>
                <w:szCs w:val="22"/>
              </w:rPr>
              <w:t>s this recommendation and</w:t>
            </w:r>
            <w:r w:rsidR="389F8790" w:rsidRPr="217DF5DB">
              <w:rPr>
                <w:sz w:val="22"/>
                <w:szCs w:val="22"/>
              </w:rPr>
              <w:t xml:space="preserve"> engagement by National Societies with stakeholders on their identity</w:t>
            </w:r>
            <w:r w:rsidR="0097307F">
              <w:rPr>
                <w:sz w:val="22"/>
                <w:szCs w:val="22"/>
              </w:rPr>
              <w:t>, including</w:t>
            </w:r>
            <w:r w:rsidR="389F8790" w:rsidRPr="217DF5DB">
              <w:rPr>
                <w:sz w:val="22"/>
                <w:szCs w:val="22"/>
              </w:rPr>
              <w:t xml:space="preserve"> through </w:t>
            </w:r>
            <w:r w:rsidR="41AE1A77" w:rsidRPr="217DF5DB">
              <w:rPr>
                <w:sz w:val="22"/>
                <w:szCs w:val="22"/>
              </w:rPr>
              <w:t xml:space="preserve">DFAT Posts and bilateral </w:t>
            </w:r>
            <w:r w:rsidR="3157255F" w:rsidRPr="217DF5DB">
              <w:rPr>
                <w:sz w:val="22"/>
                <w:szCs w:val="22"/>
              </w:rPr>
              <w:t xml:space="preserve">desks. </w:t>
            </w:r>
            <w:r w:rsidR="0097307F">
              <w:rPr>
                <w:sz w:val="22"/>
                <w:szCs w:val="22"/>
              </w:rPr>
              <w:t>A</w:t>
            </w:r>
            <w:r w:rsidR="475E6167" w:rsidRPr="217DF5DB">
              <w:rPr>
                <w:sz w:val="22"/>
                <w:szCs w:val="22"/>
              </w:rPr>
              <w:t xml:space="preserve">ctivities under </w:t>
            </w:r>
            <w:r w:rsidR="0097307F">
              <w:rPr>
                <w:sz w:val="22"/>
                <w:szCs w:val="22"/>
              </w:rPr>
              <w:t xml:space="preserve">the three Pillars </w:t>
            </w:r>
            <w:r w:rsidR="475E6167" w:rsidRPr="217DF5DB">
              <w:rPr>
                <w:sz w:val="22"/>
                <w:szCs w:val="22"/>
              </w:rPr>
              <w:t xml:space="preserve">of the current partnership are enabling action on this recommendation. </w:t>
            </w:r>
          </w:p>
        </w:tc>
      </w:tr>
      <w:tr w:rsidR="00E96103" w:rsidRPr="00867140" w14:paraId="261C0A1E" w14:textId="1C7CEF13" w:rsidTr="00AA3D88">
        <w:tc>
          <w:tcPr>
            <w:tcW w:w="573" w:type="dxa"/>
          </w:tcPr>
          <w:p w14:paraId="6E6AA503" w14:textId="2E7D9D08" w:rsidR="00E96103" w:rsidRPr="00867140" w:rsidRDefault="00E96103" w:rsidP="00955510">
            <w:pPr>
              <w:rPr>
                <w:rStyle w:val="normaltextrun"/>
                <w:rFonts w:cstheme="minorHAnsi"/>
                <w:color w:val="000000"/>
                <w:sz w:val="22"/>
                <w:szCs w:val="22"/>
                <w:shd w:val="clear" w:color="auto" w:fill="FFFFFF"/>
              </w:rPr>
            </w:pPr>
            <w:r w:rsidRPr="00867140">
              <w:rPr>
                <w:rStyle w:val="normaltextrun"/>
                <w:rFonts w:cstheme="minorHAnsi"/>
                <w:color w:val="000000"/>
                <w:sz w:val="22"/>
                <w:szCs w:val="22"/>
                <w:shd w:val="clear" w:color="auto" w:fill="FFFFFF"/>
              </w:rPr>
              <w:t>2</w:t>
            </w:r>
          </w:p>
        </w:tc>
        <w:tc>
          <w:tcPr>
            <w:tcW w:w="3108" w:type="dxa"/>
          </w:tcPr>
          <w:p w14:paraId="4AB3A20B" w14:textId="31FA6E68" w:rsidR="00E96103" w:rsidRPr="00867140" w:rsidRDefault="00E96103" w:rsidP="00955510">
            <w:pPr>
              <w:rPr>
                <w:rStyle w:val="eop"/>
                <w:rFonts w:cstheme="minorHAnsi"/>
                <w:color w:val="000000"/>
                <w:sz w:val="22"/>
                <w:szCs w:val="22"/>
                <w:shd w:val="clear" w:color="auto" w:fill="FFFFFF"/>
              </w:rPr>
            </w:pPr>
            <w:r w:rsidRPr="00867140">
              <w:rPr>
                <w:rStyle w:val="normaltextrun"/>
                <w:rFonts w:cstheme="minorHAnsi"/>
                <w:color w:val="000000"/>
                <w:sz w:val="22"/>
                <w:szCs w:val="22"/>
                <w:shd w:val="clear" w:color="auto" w:fill="FFFFFF"/>
              </w:rPr>
              <w:t xml:space="preserve">Australian Red Cross works with interested partner National Societies to identify and leverage marketing and </w:t>
            </w:r>
            <w:r w:rsidRPr="00867140">
              <w:rPr>
                <w:rStyle w:val="normaltextrun"/>
                <w:rFonts w:cstheme="minorHAnsi"/>
                <w:color w:val="000000"/>
                <w:sz w:val="22"/>
                <w:szCs w:val="22"/>
                <w:shd w:val="clear" w:color="auto" w:fill="FFFFFF"/>
              </w:rPr>
              <w:lastRenderedPageBreak/>
              <w:t xml:space="preserve">communications expertise </w:t>
            </w:r>
            <w:r w:rsidRPr="00867140">
              <w:rPr>
                <w:rStyle w:val="normaltextrun"/>
                <w:rFonts w:cstheme="minorHAnsi"/>
                <w:color w:val="333333"/>
                <w:sz w:val="22"/>
                <w:szCs w:val="22"/>
                <w:shd w:val="clear" w:color="auto" w:fill="FFFFFF"/>
              </w:rPr>
              <w:t xml:space="preserve">from local specialist organisations, the Red Cross Red Crescent Movement including Australian Red Cross, and other external sources </w:t>
            </w:r>
            <w:r w:rsidRPr="00867140">
              <w:rPr>
                <w:rStyle w:val="normaltextrun"/>
                <w:rFonts w:cstheme="minorHAnsi"/>
                <w:color w:val="000000"/>
                <w:sz w:val="22"/>
                <w:szCs w:val="22"/>
                <w:shd w:val="clear" w:color="auto" w:fill="FFFFFF"/>
              </w:rPr>
              <w:t xml:space="preserve">to </w:t>
            </w:r>
            <w:r w:rsidRPr="00867140">
              <w:rPr>
                <w:rStyle w:val="normaltextrun"/>
                <w:rFonts w:cstheme="minorHAnsi"/>
                <w:color w:val="000000"/>
                <w:sz w:val="22"/>
                <w:szCs w:val="22"/>
                <w:shd w:val="clear" w:color="auto" w:fill="FFFFFF"/>
                <w:lang w:val="en-GB"/>
              </w:rPr>
              <w:t xml:space="preserve">support exploration of </w:t>
            </w:r>
            <w:r w:rsidRPr="00867140">
              <w:rPr>
                <w:rStyle w:val="normaltextrun"/>
                <w:rFonts w:cstheme="minorHAnsi"/>
                <w:color w:val="000000"/>
                <w:sz w:val="22"/>
                <w:szCs w:val="22"/>
                <w:shd w:val="clear" w:color="auto" w:fill="FFFFFF"/>
              </w:rPr>
              <w:t>how national promotion of the organisation may be a contributor to effective resource mobilisation and to financial sustainability. </w:t>
            </w:r>
            <w:r w:rsidRPr="00867140">
              <w:rPr>
                <w:rStyle w:val="eop"/>
                <w:rFonts w:cstheme="minorHAnsi"/>
                <w:color w:val="000000"/>
                <w:sz w:val="22"/>
                <w:szCs w:val="22"/>
                <w:shd w:val="clear" w:color="auto" w:fill="FFFFFF"/>
              </w:rPr>
              <w:t> </w:t>
            </w:r>
          </w:p>
          <w:p w14:paraId="5BEEE7C4" w14:textId="77777777" w:rsidR="00E96103" w:rsidRPr="00867140" w:rsidRDefault="00E96103">
            <w:pPr>
              <w:rPr>
                <w:rFonts w:cstheme="minorHAnsi"/>
                <w:sz w:val="22"/>
                <w:szCs w:val="22"/>
              </w:rPr>
            </w:pPr>
          </w:p>
        </w:tc>
        <w:tc>
          <w:tcPr>
            <w:tcW w:w="2835" w:type="dxa"/>
          </w:tcPr>
          <w:p w14:paraId="773E24F0" w14:textId="53AD5845" w:rsidR="00E96103" w:rsidRPr="00867140" w:rsidRDefault="00E00629">
            <w:pPr>
              <w:rPr>
                <w:rFonts w:cstheme="minorHAnsi"/>
                <w:sz w:val="22"/>
                <w:szCs w:val="22"/>
              </w:rPr>
            </w:pPr>
            <w:r w:rsidRPr="00867140">
              <w:rPr>
                <w:rFonts w:cstheme="minorHAnsi"/>
                <w:sz w:val="22"/>
                <w:szCs w:val="22"/>
              </w:rPr>
              <w:lastRenderedPageBreak/>
              <w:t xml:space="preserve">Agree – aligned with </w:t>
            </w:r>
            <w:r w:rsidR="00FE40C9">
              <w:rPr>
                <w:rFonts w:cstheme="minorHAnsi"/>
                <w:sz w:val="22"/>
                <w:szCs w:val="22"/>
              </w:rPr>
              <w:t xml:space="preserve">partner </w:t>
            </w:r>
            <w:r w:rsidRPr="00867140">
              <w:rPr>
                <w:rFonts w:cstheme="minorHAnsi"/>
                <w:sz w:val="22"/>
                <w:szCs w:val="22"/>
              </w:rPr>
              <w:t>National Societies</w:t>
            </w:r>
            <w:r w:rsidR="00FE40C9">
              <w:rPr>
                <w:rFonts w:cstheme="minorHAnsi"/>
                <w:sz w:val="22"/>
                <w:szCs w:val="22"/>
              </w:rPr>
              <w:t>’</w:t>
            </w:r>
            <w:r w:rsidRPr="00867140">
              <w:rPr>
                <w:rFonts w:cstheme="minorHAnsi"/>
                <w:sz w:val="22"/>
                <w:szCs w:val="22"/>
              </w:rPr>
              <w:t xml:space="preserve"> own resource mobilisation plans </w:t>
            </w:r>
            <w:r w:rsidRPr="00867140">
              <w:rPr>
                <w:rFonts w:cstheme="minorHAnsi"/>
                <w:sz w:val="22"/>
                <w:szCs w:val="22"/>
              </w:rPr>
              <w:lastRenderedPageBreak/>
              <w:t xml:space="preserve">and where external support is identified as needed. </w:t>
            </w:r>
          </w:p>
        </w:tc>
        <w:tc>
          <w:tcPr>
            <w:tcW w:w="3004" w:type="dxa"/>
          </w:tcPr>
          <w:p w14:paraId="7FEC6585" w14:textId="31F62BBC" w:rsidR="00E96103" w:rsidRPr="00867140" w:rsidRDefault="001456AB" w:rsidP="0EB971E3">
            <w:pPr>
              <w:rPr>
                <w:sz w:val="22"/>
                <w:szCs w:val="22"/>
              </w:rPr>
            </w:pPr>
            <w:r>
              <w:rPr>
                <w:sz w:val="22"/>
                <w:szCs w:val="22"/>
              </w:rPr>
              <w:lastRenderedPageBreak/>
              <w:t>Agree</w:t>
            </w:r>
            <w:r w:rsidR="00E53EF8">
              <w:rPr>
                <w:sz w:val="22"/>
                <w:szCs w:val="22"/>
              </w:rPr>
              <w:t>, a</w:t>
            </w:r>
            <w:r w:rsidR="002A0535">
              <w:rPr>
                <w:sz w:val="22"/>
                <w:szCs w:val="22"/>
              </w:rPr>
              <w:t>s enabled through our ongoing partnership.</w:t>
            </w:r>
            <w:r w:rsidR="002A0535" w:rsidDel="002A0535">
              <w:rPr>
                <w:sz w:val="22"/>
                <w:szCs w:val="22"/>
              </w:rPr>
              <w:t xml:space="preserve"> </w:t>
            </w:r>
          </w:p>
        </w:tc>
      </w:tr>
      <w:tr w:rsidR="00E96103" w:rsidRPr="00867140" w14:paraId="358714E3" w14:textId="2AFF934F" w:rsidTr="00AA3D88">
        <w:tc>
          <w:tcPr>
            <w:tcW w:w="573" w:type="dxa"/>
          </w:tcPr>
          <w:p w14:paraId="736347FA" w14:textId="3AD36EC4" w:rsidR="00E96103" w:rsidRPr="00867140" w:rsidRDefault="00E96103" w:rsidP="00955510">
            <w:pPr>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t>3</w:t>
            </w:r>
          </w:p>
        </w:tc>
        <w:tc>
          <w:tcPr>
            <w:tcW w:w="3108" w:type="dxa"/>
          </w:tcPr>
          <w:p w14:paraId="0A35801C" w14:textId="5B850793" w:rsidR="00E96103" w:rsidRPr="00867140" w:rsidRDefault="00E96103" w:rsidP="00955510">
            <w:pPr>
              <w:rPr>
                <w:rStyle w:val="eop"/>
                <w:rFonts w:cstheme="minorHAnsi"/>
                <w:color w:val="000000"/>
                <w:sz w:val="22"/>
                <w:szCs w:val="22"/>
                <w:shd w:val="clear" w:color="auto" w:fill="FFFFFF"/>
              </w:rPr>
            </w:pPr>
            <w:r w:rsidRPr="00867140">
              <w:rPr>
                <w:rStyle w:val="normaltextrun"/>
                <w:rFonts w:cstheme="minorHAnsi"/>
                <w:color w:val="000000"/>
                <w:sz w:val="22"/>
                <w:szCs w:val="22"/>
                <w:shd w:val="clear" w:color="auto" w:fill="FFFFFF"/>
                <w:lang w:val="en-GB"/>
              </w:rPr>
              <w:t>Australian Red Cross continues to engage with partner National Societies to identify and support sustainable and locally appropriate opportunities for decentralisation and increased capacity, leadership, and autonomy at branch levels.</w:t>
            </w:r>
            <w:r w:rsidRPr="00867140">
              <w:rPr>
                <w:rStyle w:val="normaltextrun"/>
                <w:rFonts w:cstheme="minorHAnsi"/>
                <w:color w:val="000000"/>
                <w:sz w:val="22"/>
                <w:szCs w:val="22"/>
                <w:shd w:val="clear" w:color="auto" w:fill="FFFFFF"/>
              </w:rPr>
              <w:t> </w:t>
            </w:r>
            <w:r w:rsidRPr="00867140">
              <w:rPr>
                <w:rStyle w:val="eop"/>
                <w:rFonts w:cstheme="minorHAnsi"/>
                <w:color w:val="000000"/>
                <w:sz w:val="22"/>
                <w:szCs w:val="22"/>
                <w:shd w:val="clear" w:color="auto" w:fill="FFFFFF"/>
              </w:rPr>
              <w:t> </w:t>
            </w:r>
          </w:p>
          <w:p w14:paraId="1CBCEF5A" w14:textId="77777777" w:rsidR="00E96103" w:rsidRPr="00867140" w:rsidRDefault="00E96103">
            <w:pPr>
              <w:rPr>
                <w:rFonts w:cstheme="minorHAnsi"/>
                <w:sz w:val="22"/>
                <w:szCs w:val="22"/>
              </w:rPr>
            </w:pPr>
          </w:p>
        </w:tc>
        <w:tc>
          <w:tcPr>
            <w:tcW w:w="2835" w:type="dxa"/>
          </w:tcPr>
          <w:p w14:paraId="2B704AE2" w14:textId="137BC7FB" w:rsidR="00E96103" w:rsidRDefault="00E00629">
            <w:pPr>
              <w:rPr>
                <w:rFonts w:cstheme="minorHAnsi"/>
                <w:sz w:val="22"/>
                <w:szCs w:val="22"/>
              </w:rPr>
            </w:pPr>
            <w:r w:rsidRPr="00867140">
              <w:rPr>
                <w:rFonts w:cstheme="minorHAnsi"/>
                <w:sz w:val="22"/>
                <w:szCs w:val="22"/>
              </w:rPr>
              <w:t>Agree</w:t>
            </w:r>
            <w:r w:rsidR="00FE40C9">
              <w:rPr>
                <w:rFonts w:cstheme="minorHAnsi"/>
                <w:sz w:val="22"/>
                <w:szCs w:val="22"/>
              </w:rPr>
              <w:t xml:space="preserve"> - </w:t>
            </w:r>
            <w:r w:rsidR="00F44D96">
              <w:rPr>
                <w:rFonts w:cstheme="minorHAnsi"/>
                <w:sz w:val="22"/>
                <w:szCs w:val="22"/>
              </w:rPr>
              <w:t xml:space="preserve">Australian Red Cross is supporting its nine National Society partners to operationalise their own organisational strengthening strategies. This is an ongoing element of the current Partnership program and will </w:t>
            </w:r>
            <w:r w:rsidR="00FE40C9">
              <w:rPr>
                <w:rFonts w:cstheme="minorHAnsi"/>
                <w:sz w:val="22"/>
                <w:szCs w:val="22"/>
              </w:rPr>
              <w:t xml:space="preserve">be a continued consideration in the design for </w:t>
            </w:r>
            <w:r w:rsidR="00F44D96">
              <w:rPr>
                <w:rFonts w:cstheme="minorHAnsi"/>
                <w:sz w:val="22"/>
                <w:szCs w:val="22"/>
              </w:rPr>
              <w:t xml:space="preserve">the next phase of the Partnership, acknowledging the time it takes to achieve sustainable change. </w:t>
            </w:r>
            <w:r w:rsidRPr="00867140">
              <w:rPr>
                <w:rFonts w:cstheme="minorHAnsi"/>
                <w:sz w:val="22"/>
                <w:szCs w:val="22"/>
              </w:rPr>
              <w:t xml:space="preserve"> </w:t>
            </w:r>
          </w:p>
          <w:p w14:paraId="173709FE" w14:textId="04D62E2D" w:rsidR="00A438B3" w:rsidRPr="00867140" w:rsidRDefault="00A438B3">
            <w:pPr>
              <w:rPr>
                <w:rFonts w:cstheme="minorHAnsi"/>
                <w:sz w:val="22"/>
                <w:szCs w:val="22"/>
              </w:rPr>
            </w:pPr>
          </w:p>
        </w:tc>
        <w:tc>
          <w:tcPr>
            <w:tcW w:w="3004" w:type="dxa"/>
          </w:tcPr>
          <w:p w14:paraId="29C2F812" w14:textId="1A148E94" w:rsidR="00E96103" w:rsidRPr="00867140" w:rsidRDefault="001456AB" w:rsidP="217DF5DB">
            <w:pPr>
              <w:rPr>
                <w:sz w:val="22"/>
                <w:szCs w:val="22"/>
              </w:rPr>
            </w:pPr>
            <w:r>
              <w:rPr>
                <w:sz w:val="22"/>
                <w:szCs w:val="22"/>
              </w:rPr>
              <w:t>Agree</w:t>
            </w:r>
            <w:r w:rsidR="00AF381B">
              <w:rPr>
                <w:sz w:val="22"/>
                <w:szCs w:val="22"/>
              </w:rPr>
              <w:t xml:space="preserve">. Support for sustainable </w:t>
            </w:r>
            <w:r w:rsidR="0097307F">
              <w:rPr>
                <w:sz w:val="22"/>
                <w:szCs w:val="22"/>
              </w:rPr>
              <w:t xml:space="preserve">locally led humanitarian action </w:t>
            </w:r>
            <w:r w:rsidR="00AF381B">
              <w:rPr>
                <w:sz w:val="22"/>
                <w:szCs w:val="22"/>
              </w:rPr>
              <w:t>is a core feature of our ongoing partnership.</w:t>
            </w:r>
          </w:p>
        </w:tc>
      </w:tr>
      <w:tr w:rsidR="00E96103" w:rsidRPr="00867140" w14:paraId="2D312833" w14:textId="37B3911F" w:rsidTr="00AA3D88">
        <w:tc>
          <w:tcPr>
            <w:tcW w:w="573" w:type="dxa"/>
          </w:tcPr>
          <w:p w14:paraId="56CC98F7" w14:textId="5C4D2BF8" w:rsidR="00E96103" w:rsidRPr="00867140" w:rsidRDefault="00E96103" w:rsidP="00955510">
            <w:pPr>
              <w:rPr>
                <w:rStyle w:val="normaltextrun"/>
                <w:rFonts w:cstheme="minorHAnsi"/>
                <w:color w:val="000000" w:themeColor="text1"/>
                <w:sz w:val="22"/>
                <w:szCs w:val="22"/>
                <w:lang w:val="en-GB"/>
              </w:rPr>
            </w:pPr>
            <w:r w:rsidRPr="00867140">
              <w:rPr>
                <w:rStyle w:val="normaltextrun"/>
                <w:rFonts w:cstheme="minorHAnsi"/>
                <w:color w:val="000000" w:themeColor="text1"/>
                <w:sz w:val="22"/>
                <w:szCs w:val="22"/>
                <w:lang w:val="en-GB"/>
              </w:rPr>
              <w:t>4</w:t>
            </w:r>
          </w:p>
        </w:tc>
        <w:tc>
          <w:tcPr>
            <w:tcW w:w="3108" w:type="dxa"/>
          </w:tcPr>
          <w:p w14:paraId="0B00ADA5" w14:textId="73712265" w:rsidR="00E96103" w:rsidRPr="00867140" w:rsidRDefault="00E96103" w:rsidP="00955510">
            <w:pPr>
              <w:rPr>
                <w:rStyle w:val="normaltextrun"/>
                <w:rFonts w:cstheme="minorHAnsi"/>
                <w:color w:val="000000" w:themeColor="text1"/>
                <w:sz w:val="22"/>
                <w:szCs w:val="22"/>
                <w:lang w:val="en-GB"/>
              </w:rPr>
            </w:pPr>
            <w:r w:rsidRPr="00867140">
              <w:rPr>
                <w:rStyle w:val="normaltextrun"/>
                <w:rFonts w:cstheme="minorHAnsi"/>
                <w:color w:val="000000" w:themeColor="text1"/>
                <w:sz w:val="22"/>
                <w:szCs w:val="22"/>
                <w:lang w:val="en-GB"/>
              </w:rPr>
              <w:t>Australian Red Cross supports partner National Societies to shift the emphasis from measuring ‘capacity strengthening’ activities to measuring ‘observable action’, possibly engaging local specialist organisations to independently assess and report on National Society progress.</w:t>
            </w:r>
          </w:p>
          <w:p w14:paraId="1A392A79" w14:textId="77777777" w:rsidR="00E96103" w:rsidRPr="00867140" w:rsidRDefault="00E96103">
            <w:pPr>
              <w:rPr>
                <w:rFonts w:cstheme="minorHAnsi"/>
                <w:sz w:val="22"/>
                <w:szCs w:val="22"/>
              </w:rPr>
            </w:pPr>
          </w:p>
        </w:tc>
        <w:tc>
          <w:tcPr>
            <w:tcW w:w="2835" w:type="dxa"/>
          </w:tcPr>
          <w:p w14:paraId="652B6973" w14:textId="35C1600B" w:rsidR="00E96103" w:rsidRPr="00867140" w:rsidRDefault="00E00629">
            <w:pPr>
              <w:rPr>
                <w:rFonts w:cstheme="minorHAnsi"/>
                <w:sz w:val="22"/>
                <w:szCs w:val="22"/>
              </w:rPr>
            </w:pPr>
            <w:r w:rsidRPr="00867140">
              <w:rPr>
                <w:rFonts w:cstheme="minorHAnsi"/>
                <w:sz w:val="22"/>
                <w:szCs w:val="22"/>
              </w:rPr>
              <w:t xml:space="preserve">Agree – noting engagement of local specialist organisations will be led by the National Societies themselves, with support from Australian Red Cross, ensuring the focus is on </w:t>
            </w:r>
            <w:r w:rsidR="008E66E4" w:rsidRPr="00867140">
              <w:rPr>
                <w:rFonts w:cstheme="minorHAnsi"/>
                <w:sz w:val="22"/>
                <w:szCs w:val="22"/>
              </w:rPr>
              <w:t>learning</w:t>
            </w:r>
            <w:r w:rsidR="7F0E272E" w:rsidRPr="00867140">
              <w:rPr>
                <w:rFonts w:cstheme="minorHAnsi"/>
                <w:sz w:val="22"/>
                <w:szCs w:val="22"/>
              </w:rPr>
              <w:t xml:space="preserve"> and not seen as compliance driven</w:t>
            </w:r>
            <w:r w:rsidR="11D7730C" w:rsidRPr="00867140">
              <w:rPr>
                <w:rFonts w:cstheme="minorHAnsi"/>
                <w:sz w:val="22"/>
                <w:szCs w:val="22"/>
              </w:rPr>
              <w:t>.</w:t>
            </w:r>
            <w:r w:rsidR="008E66E4" w:rsidRPr="00867140">
              <w:rPr>
                <w:rFonts w:cstheme="minorHAnsi"/>
                <w:sz w:val="22"/>
                <w:szCs w:val="22"/>
              </w:rPr>
              <w:t xml:space="preserve"> </w:t>
            </w:r>
            <w:r w:rsidRPr="00867140">
              <w:rPr>
                <w:rFonts w:cstheme="minorHAnsi"/>
                <w:sz w:val="22"/>
                <w:szCs w:val="22"/>
              </w:rPr>
              <w:t xml:space="preserve"> </w:t>
            </w:r>
          </w:p>
          <w:p w14:paraId="1E1F2DEA" w14:textId="03FCB10F" w:rsidR="00E00629" w:rsidRPr="00867140" w:rsidRDefault="00E00629">
            <w:pPr>
              <w:rPr>
                <w:rFonts w:cstheme="minorHAnsi"/>
                <w:sz w:val="22"/>
                <w:szCs w:val="22"/>
              </w:rPr>
            </w:pPr>
          </w:p>
        </w:tc>
        <w:tc>
          <w:tcPr>
            <w:tcW w:w="3004" w:type="dxa"/>
          </w:tcPr>
          <w:p w14:paraId="6F34B078" w14:textId="7CB77083" w:rsidR="002E22FF" w:rsidRDefault="00202100" w:rsidP="217DF5DB">
            <w:pPr>
              <w:rPr>
                <w:sz w:val="22"/>
                <w:szCs w:val="22"/>
              </w:rPr>
            </w:pPr>
            <w:r w:rsidRPr="217DF5DB">
              <w:rPr>
                <w:sz w:val="22"/>
                <w:szCs w:val="22"/>
              </w:rPr>
              <w:t>Partially agree</w:t>
            </w:r>
            <w:r w:rsidR="001456AB">
              <w:rPr>
                <w:sz w:val="22"/>
                <w:szCs w:val="22"/>
              </w:rPr>
              <w:t>.</w:t>
            </w:r>
            <w:r w:rsidR="373280E5" w:rsidRPr="217DF5DB">
              <w:rPr>
                <w:sz w:val="22"/>
                <w:szCs w:val="22"/>
              </w:rPr>
              <w:t xml:space="preserve"> </w:t>
            </w:r>
            <w:r w:rsidR="002E22FF">
              <w:rPr>
                <w:sz w:val="22"/>
                <w:szCs w:val="22"/>
              </w:rPr>
              <w:t>DFAT notes that while</w:t>
            </w:r>
            <w:r w:rsidRPr="217DF5DB">
              <w:rPr>
                <w:sz w:val="22"/>
                <w:szCs w:val="22"/>
              </w:rPr>
              <w:t xml:space="preserve"> observable action is important, DFAT would also like to understand longer-term effects leading to sustainability, both financially and operationally</w:t>
            </w:r>
            <w:r w:rsidR="002E22FF">
              <w:rPr>
                <w:sz w:val="22"/>
                <w:szCs w:val="22"/>
              </w:rPr>
              <w:t xml:space="preserve">. </w:t>
            </w:r>
          </w:p>
          <w:p w14:paraId="7ED33025" w14:textId="3263044C" w:rsidR="00E96103" w:rsidRPr="00867140" w:rsidRDefault="00E96103" w:rsidP="217DF5DB">
            <w:pPr>
              <w:rPr>
                <w:sz w:val="22"/>
                <w:szCs w:val="22"/>
              </w:rPr>
            </w:pPr>
          </w:p>
        </w:tc>
      </w:tr>
      <w:tr w:rsidR="00E96103" w:rsidRPr="00867140" w14:paraId="0C007C05" w14:textId="06EAEC23" w:rsidTr="00AA3D88">
        <w:tc>
          <w:tcPr>
            <w:tcW w:w="573" w:type="dxa"/>
          </w:tcPr>
          <w:p w14:paraId="7D50FA90" w14:textId="179CAFF9" w:rsidR="00E96103" w:rsidRPr="00867140" w:rsidRDefault="00E96103" w:rsidP="00955510">
            <w:pPr>
              <w:rPr>
                <w:rStyle w:val="normaltextrun"/>
                <w:rFonts w:cstheme="minorHAnsi"/>
                <w:color w:val="000000" w:themeColor="text1"/>
                <w:sz w:val="22"/>
                <w:szCs w:val="22"/>
                <w:lang w:val="en-GB"/>
              </w:rPr>
            </w:pPr>
            <w:r w:rsidRPr="00867140">
              <w:rPr>
                <w:rStyle w:val="normaltextrun"/>
                <w:rFonts w:cstheme="minorHAnsi"/>
                <w:color w:val="000000" w:themeColor="text1"/>
                <w:sz w:val="22"/>
                <w:szCs w:val="22"/>
                <w:lang w:val="en-GB"/>
              </w:rPr>
              <w:t>5</w:t>
            </w:r>
          </w:p>
        </w:tc>
        <w:tc>
          <w:tcPr>
            <w:tcW w:w="3108" w:type="dxa"/>
          </w:tcPr>
          <w:p w14:paraId="6A1ABEA7" w14:textId="255C1D3D" w:rsidR="00E96103" w:rsidRPr="00867140" w:rsidRDefault="00E96103" w:rsidP="00955510">
            <w:pPr>
              <w:rPr>
                <w:rFonts w:cstheme="minorHAnsi"/>
                <w:sz w:val="22"/>
                <w:szCs w:val="22"/>
              </w:rPr>
            </w:pPr>
            <w:r w:rsidRPr="00867140">
              <w:rPr>
                <w:rStyle w:val="normaltextrun"/>
                <w:rFonts w:cstheme="minorHAnsi"/>
                <w:color w:val="000000" w:themeColor="text1"/>
                <w:sz w:val="22"/>
                <w:szCs w:val="22"/>
                <w:lang w:val="en-GB"/>
              </w:rPr>
              <w:t>Australian Red Cross supports partner National Societies to strengthen their volunteer recruitment and management systems and approaches, including with enhanced staff capacity and with technical support drawing on Australian Red Cross’ own volunteer management journey, and through partnerships with other local actors.</w:t>
            </w:r>
            <w:r w:rsidRPr="00867140">
              <w:rPr>
                <w:rStyle w:val="normaltextrun"/>
                <w:rFonts w:cstheme="minorHAnsi"/>
                <w:color w:val="000000" w:themeColor="text1"/>
                <w:sz w:val="22"/>
                <w:szCs w:val="22"/>
              </w:rPr>
              <w:t>  </w:t>
            </w:r>
            <w:r w:rsidRPr="00867140">
              <w:rPr>
                <w:rStyle w:val="normaltextrun"/>
                <w:rFonts w:cstheme="minorHAnsi"/>
                <w:color w:val="000000" w:themeColor="text1"/>
                <w:sz w:val="22"/>
                <w:szCs w:val="22"/>
                <w:lang w:val="en-GB"/>
              </w:rPr>
              <w:t xml:space="preserve"> </w:t>
            </w:r>
          </w:p>
          <w:p w14:paraId="51DFFD39" w14:textId="77777777" w:rsidR="00E96103" w:rsidRPr="00867140" w:rsidRDefault="00E96103">
            <w:pPr>
              <w:rPr>
                <w:rFonts w:cstheme="minorHAnsi"/>
                <w:sz w:val="22"/>
                <w:szCs w:val="22"/>
              </w:rPr>
            </w:pPr>
          </w:p>
        </w:tc>
        <w:tc>
          <w:tcPr>
            <w:tcW w:w="2835" w:type="dxa"/>
          </w:tcPr>
          <w:p w14:paraId="1902659A" w14:textId="4345B572" w:rsidR="00E96103" w:rsidRPr="00867140" w:rsidRDefault="008E66E4" w:rsidP="217DF5DB">
            <w:pPr>
              <w:rPr>
                <w:sz w:val="22"/>
                <w:szCs w:val="22"/>
              </w:rPr>
            </w:pPr>
            <w:r w:rsidRPr="217DF5DB">
              <w:rPr>
                <w:sz w:val="22"/>
                <w:szCs w:val="22"/>
              </w:rPr>
              <w:lastRenderedPageBreak/>
              <w:t>Agree – with National Societies in the lead</w:t>
            </w:r>
            <w:r w:rsidR="32973BA4" w:rsidRPr="217DF5DB">
              <w:rPr>
                <w:sz w:val="22"/>
                <w:szCs w:val="22"/>
              </w:rPr>
              <w:t>.</w:t>
            </w:r>
          </w:p>
        </w:tc>
        <w:tc>
          <w:tcPr>
            <w:tcW w:w="3004" w:type="dxa"/>
          </w:tcPr>
          <w:p w14:paraId="7D71B561" w14:textId="07BD0F9C" w:rsidR="00E96103" w:rsidRPr="00867140" w:rsidRDefault="78F48496" w:rsidP="59DA407B">
            <w:pPr>
              <w:rPr>
                <w:sz w:val="22"/>
                <w:szCs w:val="22"/>
              </w:rPr>
            </w:pPr>
            <w:r w:rsidRPr="217DF5DB">
              <w:rPr>
                <w:sz w:val="22"/>
                <w:szCs w:val="22"/>
              </w:rPr>
              <w:t>Agree</w:t>
            </w:r>
            <w:r w:rsidR="00F63BCA">
              <w:rPr>
                <w:sz w:val="22"/>
                <w:szCs w:val="22"/>
              </w:rPr>
              <w:t>.</w:t>
            </w:r>
            <w:r w:rsidRPr="217DF5DB">
              <w:rPr>
                <w:sz w:val="22"/>
                <w:szCs w:val="22"/>
              </w:rPr>
              <w:t xml:space="preserve"> DFAT will support A</w:t>
            </w:r>
            <w:r w:rsidR="0097307F">
              <w:rPr>
                <w:sz w:val="22"/>
                <w:szCs w:val="22"/>
              </w:rPr>
              <w:t xml:space="preserve">ustralian </w:t>
            </w:r>
            <w:r w:rsidRPr="217DF5DB">
              <w:rPr>
                <w:sz w:val="22"/>
                <w:szCs w:val="22"/>
              </w:rPr>
              <w:t>R</w:t>
            </w:r>
            <w:r w:rsidR="0097307F">
              <w:rPr>
                <w:sz w:val="22"/>
                <w:szCs w:val="22"/>
              </w:rPr>
              <w:t xml:space="preserve">ed </w:t>
            </w:r>
            <w:r w:rsidRPr="217DF5DB">
              <w:rPr>
                <w:sz w:val="22"/>
                <w:szCs w:val="22"/>
              </w:rPr>
              <w:t>C</w:t>
            </w:r>
            <w:r w:rsidR="0097307F">
              <w:rPr>
                <w:sz w:val="22"/>
                <w:szCs w:val="22"/>
              </w:rPr>
              <w:t>ross</w:t>
            </w:r>
            <w:r w:rsidR="0083655A">
              <w:rPr>
                <w:sz w:val="22"/>
                <w:szCs w:val="22"/>
              </w:rPr>
              <w:t>’</w:t>
            </w:r>
            <w:r w:rsidRPr="217DF5DB">
              <w:rPr>
                <w:sz w:val="22"/>
                <w:szCs w:val="22"/>
              </w:rPr>
              <w:t xml:space="preserve"> actions outlined in </w:t>
            </w:r>
            <w:r w:rsidR="0097307F">
              <w:rPr>
                <w:sz w:val="22"/>
                <w:szCs w:val="22"/>
              </w:rPr>
              <w:t xml:space="preserve">the </w:t>
            </w:r>
            <w:r w:rsidRPr="217DF5DB">
              <w:rPr>
                <w:sz w:val="22"/>
                <w:szCs w:val="22"/>
              </w:rPr>
              <w:t xml:space="preserve">management response through the </w:t>
            </w:r>
            <w:r w:rsidR="35BC4625" w:rsidRPr="217DF5DB">
              <w:rPr>
                <w:sz w:val="22"/>
                <w:szCs w:val="22"/>
              </w:rPr>
              <w:t xml:space="preserve">activities under Pillar One of </w:t>
            </w:r>
            <w:r w:rsidR="16EA024D" w:rsidRPr="217DF5DB">
              <w:rPr>
                <w:sz w:val="22"/>
                <w:szCs w:val="22"/>
              </w:rPr>
              <w:t xml:space="preserve">the </w:t>
            </w:r>
            <w:r w:rsidR="0097307F">
              <w:rPr>
                <w:sz w:val="22"/>
                <w:szCs w:val="22"/>
              </w:rPr>
              <w:t xml:space="preserve">current </w:t>
            </w:r>
            <w:proofErr w:type="gramStart"/>
            <w:r w:rsidR="0097307F">
              <w:rPr>
                <w:sz w:val="22"/>
                <w:szCs w:val="22"/>
              </w:rPr>
              <w:t>p</w:t>
            </w:r>
            <w:r w:rsidR="0CF93731" w:rsidRPr="217DF5DB">
              <w:rPr>
                <w:sz w:val="22"/>
                <w:szCs w:val="22"/>
              </w:rPr>
              <w:t>artnership</w:t>
            </w:r>
            <w:proofErr w:type="gramEnd"/>
            <w:r w:rsidR="0CF93731" w:rsidRPr="217DF5DB">
              <w:rPr>
                <w:sz w:val="22"/>
                <w:szCs w:val="22"/>
              </w:rPr>
              <w:t>.</w:t>
            </w:r>
            <w:r w:rsidRPr="217DF5DB">
              <w:rPr>
                <w:sz w:val="22"/>
                <w:szCs w:val="22"/>
              </w:rPr>
              <w:t xml:space="preserve"> </w:t>
            </w:r>
          </w:p>
        </w:tc>
      </w:tr>
      <w:tr w:rsidR="00E96103" w:rsidRPr="00867140" w14:paraId="5F96FF71" w14:textId="0E485310" w:rsidTr="00AA3D88">
        <w:tc>
          <w:tcPr>
            <w:tcW w:w="573" w:type="dxa"/>
          </w:tcPr>
          <w:p w14:paraId="49FA33C8" w14:textId="7117A5FE" w:rsidR="00E96103" w:rsidRPr="00867140" w:rsidRDefault="00E96103" w:rsidP="00955510">
            <w:pPr>
              <w:autoSpaceDE w:val="0"/>
              <w:autoSpaceDN w:val="0"/>
              <w:adjustRightInd w:val="0"/>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t>6</w:t>
            </w:r>
          </w:p>
        </w:tc>
        <w:tc>
          <w:tcPr>
            <w:tcW w:w="3108" w:type="dxa"/>
          </w:tcPr>
          <w:p w14:paraId="5938C110" w14:textId="77777777" w:rsidR="00E96103" w:rsidRDefault="00E96103" w:rsidP="00867140">
            <w:pPr>
              <w:autoSpaceDE w:val="0"/>
              <w:autoSpaceDN w:val="0"/>
              <w:adjustRightInd w:val="0"/>
              <w:rPr>
                <w:rStyle w:val="eop"/>
                <w:rFonts w:cstheme="minorHAnsi"/>
                <w:color w:val="000000"/>
                <w:sz w:val="22"/>
                <w:szCs w:val="22"/>
                <w:shd w:val="clear" w:color="auto" w:fill="FFFFFF"/>
              </w:rPr>
            </w:pPr>
            <w:r w:rsidRPr="00867140">
              <w:rPr>
                <w:rStyle w:val="normaltextrun"/>
                <w:rFonts w:cstheme="minorHAnsi"/>
                <w:color w:val="000000"/>
                <w:sz w:val="22"/>
                <w:szCs w:val="22"/>
                <w:shd w:val="clear" w:color="auto" w:fill="FFFFFF"/>
                <w:lang w:val="en-GB"/>
              </w:rPr>
              <w:t xml:space="preserve">Australian Red Cross supports partner National Societies to track the extent to which improvements in their policies and processes are contributing to inclusive disaster management, including in protection, </w:t>
            </w:r>
            <w:proofErr w:type="gramStart"/>
            <w:r w:rsidRPr="00867140">
              <w:rPr>
                <w:rStyle w:val="normaltextrun"/>
                <w:rFonts w:cstheme="minorHAnsi"/>
                <w:color w:val="000000"/>
                <w:sz w:val="22"/>
                <w:szCs w:val="22"/>
                <w:shd w:val="clear" w:color="auto" w:fill="FFFFFF"/>
                <w:lang w:val="en-GB"/>
              </w:rPr>
              <w:t>gender</w:t>
            </w:r>
            <w:proofErr w:type="gramEnd"/>
            <w:r w:rsidRPr="00867140">
              <w:rPr>
                <w:rStyle w:val="normaltextrun"/>
                <w:rFonts w:cstheme="minorHAnsi"/>
                <w:color w:val="000000"/>
                <w:sz w:val="22"/>
                <w:szCs w:val="22"/>
                <w:shd w:val="clear" w:color="auto" w:fill="FFFFFF"/>
                <w:lang w:val="en-GB"/>
              </w:rPr>
              <w:t xml:space="preserve"> and inclusion.</w:t>
            </w:r>
            <w:r w:rsidRPr="00867140">
              <w:rPr>
                <w:rStyle w:val="normaltextrun"/>
                <w:rFonts w:cstheme="minorHAnsi"/>
                <w:color w:val="000000"/>
                <w:sz w:val="22"/>
                <w:szCs w:val="22"/>
                <w:shd w:val="clear" w:color="auto" w:fill="FFFFFF"/>
              </w:rPr>
              <w:t> </w:t>
            </w:r>
            <w:r w:rsidRPr="00867140">
              <w:rPr>
                <w:rStyle w:val="eop"/>
                <w:rFonts w:cstheme="minorHAnsi"/>
                <w:color w:val="000000"/>
                <w:sz w:val="22"/>
                <w:szCs w:val="22"/>
                <w:shd w:val="clear" w:color="auto" w:fill="FFFFFF"/>
              </w:rPr>
              <w:t> </w:t>
            </w:r>
          </w:p>
          <w:p w14:paraId="09A292B4" w14:textId="470D2B4E" w:rsidR="00867140" w:rsidRPr="00867140" w:rsidRDefault="00867140" w:rsidP="00867140">
            <w:pPr>
              <w:autoSpaceDE w:val="0"/>
              <w:autoSpaceDN w:val="0"/>
              <w:adjustRightInd w:val="0"/>
              <w:rPr>
                <w:rFonts w:cstheme="minorHAnsi"/>
                <w:color w:val="000000"/>
                <w:sz w:val="22"/>
                <w:szCs w:val="22"/>
                <w:shd w:val="clear" w:color="auto" w:fill="FFFFFF"/>
              </w:rPr>
            </w:pPr>
          </w:p>
        </w:tc>
        <w:tc>
          <w:tcPr>
            <w:tcW w:w="2835" w:type="dxa"/>
          </w:tcPr>
          <w:p w14:paraId="3CE2B06C" w14:textId="273CE3CE" w:rsidR="00E96103" w:rsidRPr="00867140" w:rsidRDefault="008E66E4" w:rsidP="217DF5DB">
            <w:pPr>
              <w:rPr>
                <w:sz w:val="22"/>
                <w:szCs w:val="22"/>
              </w:rPr>
            </w:pPr>
            <w:r w:rsidRPr="217DF5DB">
              <w:rPr>
                <w:sz w:val="22"/>
                <w:szCs w:val="22"/>
              </w:rPr>
              <w:t>Agree – with National Societies in the lead</w:t>
            </w:r>
            <w:r w:rsidR="6E211DF4" w:rsidRPr="217DF5DB">
              <w:rPr>
                <w:sz w:val="22"/>
                <w:szCs w:val="22"/>
              </w:rPr>
              <w:t>.</w:t>
            </w:r>
          </w:p>
        </w:tc>
        <w:tc>
          <w:tcPr>
            <w:tcW w:w="3004" w:type="dxa"/>
          </w:tcPr>
          <w:p w14:paraId="07A73401" w14:textId="78304BC3" w:rsidR="00E96103" w:rsidRPr="00867140" w:rsidRDefault="7F5B1AFA" w:rsidP="0EB971E3">
            <w:pPr>
              <w:rPr>
                <w:sz w:val="22"/>
                <w:szCs w:val="22"/>
              </w:rPr>
            </w:pPr>
            <w:r w:rsidRPr="217DF5DB">
              <w:rPr>
                <w:sz w:val="22"/>
                <w:szCs w:val="22"/>
              </w:rPr>
              <w:t>Agree</w:t>
            </w:r>
            <w:r w:rsidR="00F63BCA">
              <w:rPr>
                <w:sz w:val="22"/>
                <w:szCs w:val="22"/>
              </w:rPr>
              <w:t>.</w:t>
            </w:r>
            <w:r w:rsidRPr="217DF5DB">
              <w:rPr>
                <w:sz w:val="22"/>
                <w:szCs w:val="22"/>
              </w:rPr>
              <w:t xml:space="preserve"> In the design for the new Partnership, DFAT will include improved </w:t>
            </w:r>
            <w:r w:rsidR="0097307F">
              <w:rPr>
                <w:sz w:val="22"/>
                <w:szCs w:val="22"/>
              </w:rPr>
              <w:t>monitoring, evaluation</w:t>
            </w:r>
            <w:r w:rsidR="0083655A">
              <w:rPr>
                <w:sz w:val="22"/>
                <w:szCs w:val="22"/>
              </w:rPr>
              <w:t>,</w:t>
            </w:r>
            <w:r w:rsidR="0097307F">
              <w:rPr>
                <w:sz w:val="22"/>
                <w:szCs w:val="22"/>
              </w:rPr>
              <w:t xml:space="preserve"> and lear</w:t>
            </w:r>
            <w:r w:rsidR="0083655A">
              <w:rPr>
                <w:sz w:val="22"/>
                <w:szCs w:val="22"/>
              </w:rPr>
              <w:t>n</w:t>
            </w:r>
            <w:r w:rsidR="0097307F">
              <w:rPr>
                <w:sz w:val="22"/>
                <w:szCs w:val="22"/>
              </w:rPr>
              <w:t>ing (</w:t>
            </w:r>
            <w:r w:rsidRPr="217DF5DB">
              <w:rPr>
                <w:sz w:val="22"/>
                <w:szCs w:val="22"/>
              </w:rPr>
              <w:t>MEL</w:t>
            </w:r>
            <w:r w:rsidR="0097307F">
              <w:rPr>
                <w:sz w:val="22"/>
                <w:szCs w:val="22"/>
              </w:rPr>
              <w:t>)</w:t>
            </w:r>
            <w:r w:rsidRPr="217DF5DB">
              <w:rPr>
                <w:sz w:val="22"/>
                <w:szCs w:val="22"/>
              </w:rPr>
              <w:t>, particularly related to the efficiency and effectiveness of responses by National Societies participating in the new Partnership.</w:t>
            </w:r>
          </w:p>
        </w:tc>
      </w:tr>
      <w:tr w:rsidR="00E96103" w:rsidRPr="00867140" w14:paraId="6DB69234" w14:textId="3482BDC4" w:rsidTr="00AA3D88">
        <w:tc>
          <w:tcPr>
            <w:tcW w:w="573" w:type="dxa"/>
          </w:tcPr>
          <w:p w14:paraId="317FB174" w14:textId="3347E681" w:rsidR="00E96103" w:rsidRPr="00867140" w:rsidRDefault="00E96103" w:rsidP="00955510">
            <w:pPr>
              <w:rPr>
                <w:rStyle w:val="normaltextrun"/>
                <w:rFonts w:eastAsia="Calibri" w:cstheme="minorHAnsi"/>
                <w:color w:val="000000" w:themeColor="text1"/>
                <w:sz w:val="22"/>
                <w:szCs w:val="22"/>
                <w:lang w:val="en-GB"/>
              </w:rPr>
            </w:pPr>
            <w:r w:rsidRPr="00867140">
              <w:rPr>
                <w:rStyle w:val="normaltextrun"/>
                <w:rFonts w:eastAsia="Calibri" w:cstheme="minorHAnsi"/>
                <w:color w:val="000000" w:themeColor="text1"/>
                <w:sz w:val="22"/>
                <w:szCs w:val="22"/>
                <w:lang w:val="en-GB"/>
              </w:rPr>
              <w:t>7</w:t>
            </w:r>
          </w:p>
        </w:tc>
        <w:tc>
          <w:tcPr>
            <w:tcW w:w="3108" w:type="dxa"/>
          </w:tcPr>
          <w:p w14:paraId="73B9C53B" w14:textId="59F7106F" w:rsidR="00E96103" w:rsidRPr="00867140" w:rsidRDefault="00E96103" w:rsidP="00955510">
            <w:pPr>
              <w:rPr>
                <w:rFonts w:eastAsia="Calibri" w:cstheme="minorHAnsi"/>
                <w:color w:val="000000" w:themeColor="text1"/>
                <w:sz w:val="22"/>
                <w:szCs w:val="22"/>
                <w:lang w:val="en-GB"/>
              </w:rPr>
            </w:pPr>
            <w:r w:rsidRPr="00867140">
              <w:rPr>
                <w:rStyle w:val="normaltextrun"/>
                <w:rFonts w:eastAsia="Calibri" w:cstheme="minorHAnsi"/>
                <w:color w:val="000000" w:themeColor="text1"/>
                <w:sz w:val="22"/>
                <w:szCs w:val="22"/>
                <w:lang w:val="en-GB"/>
              </w:rPr>
              <w:t xml:space="preserve">Australian Red Cross considers approaches to supporting partner National Society senior management teams to include a member who </w:t>
            </w:r>
            <w:r w:rsidR="008E66E4" w:rsidRPr="00867140">
              <w:rPr>
                <w:rStyle w:val="normaltextrun"/>
                <w:rFonts w:eastAsia="Calibri" w:cstheme="minorHAnsi"/>
                <w:color w:val="000000" w:themeColor="text1"/>
                <w:sz w:val="22"/>
                <w:szCs w:val="22"/>
                <w:lang w:val="en-GB"/>
              </w:rPr>
              <w:t>h</w:t>
            </w:r>
            <w:r w:rsidRPr="00867140">
              <w:rPr>
                <w:rStyle w:val="normaltextrun"/>
                <w:rFonts w:eastAsia="Calibri" w:cstheme="minorHAnsi"/>
                <w:color w:val="000000" w:themeColor="text1"/>
                <w:sz w:val="22"/>
                <w:szCs w:val="22"/>
                <w:lang w:val="en-GB"/>
              </w:rPr>
              <w:t>as inclusion and diversity as a significant part of their portfolio of responsibilities. </w:t>
            </w:r>
            <w:r w:rsidRPr="00867140">
              <w:rPr>
                <w:rStyle w:val="eop"/>
                <w:rFonts w:eastAsia="Calibri" w:cstheme="minorHAnsi"/>
                <w:color w:val="000000" w:themeColor="text1"/>
                <w:sz w:val="22"/>
                <w:szCs w:val="22"/>
              </w:rPr>
              <w:t> </w:t>
            </w:r>
          </w:p>
          <w:p w14:paraId="3ED27495" w14:textId="77777777" w:rsidR="00E96103" w:rsidRPr="00867140" w:rsidRDefault="00E96103">
            <w:pPr>
              <w:rPr>
                <w:rFonts w:cstheme="minorHAnsi"/>
                <w:sz w:val="22"/>
                <w:szCs w:val="22"/>
              </w:rPr>
            </w:pPr>
          </w:p>
        </w:tc>
        <w:tc>
          <w:tcPr>
            <w:tcW w:w="2835" w:type="dxa"/>
          </w:tcPr>
          <w:p w14:paraId="5859B833" w14:textId="2B5CD969" w:rsidR="008E66E4" w:rsidRPr="00FE40C9" w:rsidRDefault="00FE40C9" w:rsidP="09409CDE">
            <w:pPr>
              <w:rPr>
                <w:rStyle w:val="normaltextrun"/>
                <w:rFonts w:eastAsiaTheme="minorEastAsia" w:cstheme="minorHAnsi"/>
                <w:sz w:val="22"/>
                <w:szCs w:val="22"/>
              </w:rPr>
            </w:pPr>
            <w:r>
              <w:rPr>
                <w:rFonts w:eastAsiaTheme="minorEastAsia" w:cstheme="minorHAnsi"/>
                <w:sz w:val="22"/>
                <w:szCs w:val="22"/>
              </w:rPr>
              <w:t>Partially agree –</w:t>
            </w:r>
            <w:r w:rsidR="00CC00A9">
              <w:rPr>
                <w:rFonts w:eastAsiaTheme="minorEastAsia" w:cstheme="minorHAnsi"/>
                <w:sz w:val="22"/>
                <w:szCs w:val="22"/>
              </w:rPr>
              <w:t xml:space="preserve"> </w:t>
            </w:r>
            <w:r w:rsidR="008E66E4" w:rsidRPr="00867140">
              <w:rPr>
                <w:rFonts w:eastAsiaTheme="minorEastAsia" w:cstheme="minorHAnsi"/>
                <w:sz w:val="22"/>
                <w:szCs w:val="22"/>
              </w:rPr>
              <w:t xml:space="preserve">Australian Red Cross is committed to </w:t>
            </w:r>
            <w:r w:rsidR="008E66E4" w:rsidRPr="00867140">
              <w:rPr>
                <w:rStyle w:val="normaltextrun"/>
                <w:rFonts w:eastAsiaTheme="minorEastAsia" w:cstheme="minorHAnsi"/>
                <w:sz w:val="22"/>
                <w:szCs w:val="22"/>
                <w:shd w:val="clear" w:color="auto" w:fill="FFFFFF"/>
                <w:lang w:val="en-GB"/>
              </w:rPr>
              <w:t>continuing its advocacy on diversity and inclusion at all levels in the Red Cross Red Crescent Movement, including through ongoing focus on the issue at relevant regional and global Statutory and Movement meetings.</w:t>
            </w:r>
          </w:p>
          <w:p w14:paraId="406DE717" w14:textId="7AD4149D" w:rsidR="008E66E4" w:rsidRPr="00867140" w:rsidRDefault="008E66E4" w:rsidP="09409CDE">
            <w:pPr>
              <w:rPr>
                <w:rStyle w:val="normaltextrun"/>
                <w:rFonts w:eastAsiaTheme="minorEastAsia" w:cstheme="minorHAnsi"/>
                <w:sz w:val="22"/>
                <w:szCs w:val="22"/>
                <w:lang w:val="en-GB"/>
              </w:rPr>
            </w:pPr>
          </w:p>
          <w:p w14:paraId="41E236F4" w14:textId="6AE568B5" w:rsidR="008E66E4" w:rsidRPr="00867140" w:rsidRDefault="175B31CE" w:rsidP="09409CDE">
            <w:pPr>
              <w:rPr>
                <w:rFonts w:eastAsiaTheme="minorEastAsia" w:cstheme="minorHAnsi"/>
                <w:color w:val="333333"/>
                <w:sz w:val="22"/>
                <w:szCs w:val="22"/>
                <w:lang w:val="en-GB"/>
              </w:rPr>
            </w:pPr>
            <w:r w:rsidRPr="00867140">
              <w:rPr>
                <w:rFonts w:eastAsiaTheme="minorEastAsia" w:cstheme="minorHAnsi"/>
                <w:color w:val="333333"/>
                <w:sz w:val="22"/>
                <w:szCs w:val="22"/>
                <w:lang w:val="en-GB"/>
              </w:rPr>
              <w:t>However, as a peer or 'sister' National Society, we see our role as one of sharing expertise, promoting principles of diversity and inclusion</w:t>
            </w:r>
            <w:r w:rsidR="2A41C3AF" w:rsidRPr="00867140">
              <w:rPr>
                <w:rFonts w:eastAsiaTheme="minorEastAsia" w:cstheme="minorHAnsi"/>
                <w:color w:val="333333"/>
                <w:sz w:val="22"/>
                <w:szCs w:val="22"/>
                <w:lang w:val="en-GB"/>
              </w:rPr>
              <w:t>,</w:t>
            </w:r>
            <w:r w:rsidRPr="00867140">
              <w:rPr>
                <w:rFonts w:eastAsiaTheme="minorEastAsia" w:cstheme="minorHAnsi"/>
                <w:color w:val="333333"/>
                <w:sz w:val="22"/>
                <w:szCs w:val="22"/>
                <w:lang w:val="en-GB"/>
              </w:rPr>
              <w:t xml:space="preserve"> and </w:t>
            </w:r>
            <w:r w:rsidR="21603D0C" w:rsidRPr="00867140">
              <w:rPr>
                <w:rFonts w:eastAsiaTheme="minorEastAsia" w:cstheme="minorHAnsi"/>
                <w:color w:val="333333"/>
                <w:sz w:val="22"/>
                <w:szCs w:val="22"/>
                <w:lang w:val="en-GB"/>
              </w:rPr>
              <w:t xml:space="preserve">recognising </w:t>
            </w:r>
            <w:r w:rsidRPr="00867140">
              <w:rPr>
                <w:rFonts w:eastAsiaTheme="minorEastAsia" w:cstheme="minorHAnsi"/>
                <w:color w:val="333333"/>
                <w:sz w:val="22"/>
                <w:szCs w:val="22"/>
                <w:lang w:val="en-GB"/>
              </w:rPr>
              <w:t xml:space="preserve">the impact </w:t>
            </w:r>
            <w:r w:rsidR="25A76810" w:rsidRPr="00867140">
              <w:rPr>
                <w:rFonts w:eastAsiaTheme="minorEastAsia" w:cstheme="minorHAnsi"/>
                <w:color w:val="333333"/>
                <w:sz w:val="22"/>
                <w:szCs w:val="22"/>
                <w:lang w:val="en-GB"/>
              </w:rPr>
              <w:t xml:space="preserve">of </w:t>
            </w:r>
            <w:r w:rsidRPr="00867140">
              <w:rPr>
                <w:rFonts w:eastAsiaTheme="minorEastAsia" w:cstheme="minorHAnsi"/>
                <w:color w:val="333333"/>
                <w:sz w:val="22"/>
                <w:szCs w:val="22"/>
                <w:lang w:val="en-GB"/>
              </w:rPr>
              <w:t xml:space="preserve">clear senior management buy-in. </w:t>
            </w:r>
            <w:r w:rsidR="2C721262" w:rsidRPr="00867140">
              <w:rPr>
                <w:rFonts w:eastAsiaTheme="minorEastAsia" w:cstheme="minorHAnsi"/>
                <w:color w:val="333333"/>
                <w:sz w:val="22"/>
                <w:szCs w:val="22"/>
                <w:lang w:val="en-GB"/>
              </w:rPr>
              <w:t>W</w:t>
            </w:r>
            <w:r w:rsidRPr="00867140">
              <w:rPr>
                <w:rFonts w:eastAsiaTheme="minorEastAsia" w:cstheme="minorHAnsi"/>
                <w:color w:val="333333"/>
                <w:sz w:val="22"/>
                <w:szCs w:val="22"/>
                <w:lang w:val="en-GB"/>
              </w:rPr>
              <w:t xml:space="preserve">e do not believe it is our role to define the roles and responsibilities of a sister National Society's leadership </w:t>
            </w:r>
            <w:r w:rsidR="5F683DE2" w:rsidRPr="00867140">
              <w:rPr>
                <w:rFonts w:eastAsiaTheme="minorEastAsia" w:cstheme="minorHAnsi"/>
                <w:color w:val="333333"/>
                <w:sz w:val="22"/>
                <w:szCs w:val="22"/>
                <w:lang w:val="en-GB"/>
              </w:rPr>
              <w:t>team,</w:t>
            </w:r>
            <w:r w:rsidRPr="00867140">
              <w:rPr>
                <w:rFonts w:eastAsiaTheme="minorEastAsia" w:cstheme="minorHAnsi"/>
                <w:color w:val="333333"/>
                <w:sz w:val="22"/>
                <w:szCs w:val="22"/>
                <w:lang w:val="en-GB"/>
              </w:rPr>
              <w:t xml:space="preserve"> </w:t>
            </w:r>
            <w:r w:rsidR="784AAD3A" w:rsidRPr="00867140">
              <w:rPr>
                <w:rFonts w:eastAsiaTheme="minorEastAsia" w:cstheme="minorHAnsi"/>
                <w:color w:val="333333"/>
                <w:sz w:val="22"/>
                <w:szCs w:val="22"/>
                <w:lang w:val="en-GB"/>
              </w:rPr>
              <w:t xml:space="preserve">but we are committed to sharing experiences </w:t>
            </w:r>
            <w:r w:rsidR="1331B6E0" w:rsidRPr="00867140">
              <w:rPr>
                <w:rFonts w:eastAsiaTheme="minorEastAsia" w:cstheme="minorHAnsi"/>
                <w:color w:val="333333"/>
                <w:sz w:val="22"/>
                <w:szCs w:val="22"/>
                <w:lang w:val="en-GB"/>
              </w:rPr>
              <w:t xml:space="preserve">at all levels of our respective </w:t>
            </w:r>
            <w:r w:rsidR="2DB1CD94" w:rsidRPr="00867140">
              <w:rPr>
                <w:rFonts w:eastAsiaTheme="minorEastAsia" w:cstheme="minorHAnsi"/>
                <w:color w:val="333333"/>
                <w:sz w:val="22"/>
                <w:szCs w:val="22"/>
                <w:lang w:val="en-GB"/>
              </w:rPr>
              <w:t>S</w:t>
            </w:r>
            <w:r w:rsidR="1331B6E0" w:rsidRPr="00867140">
              <w:rPr>
                <w:rFonts w:eastAsiaTheme="minorEastAsia" w:cstheme="minorHAnsi"/>
                <w:color w:val="333333"/>
                <w:sz w:val="22"/>
                <w:szCs w:val="22"/>
                <w:lang w:val="en-GB"/>
              </w:rPr>
              <w:t xml:space="preserve">ocieties (from branches to Board level). </w:t>
            </w:r>
          </w:p>
          <w:p w14:paraId="18C011C6" w14:textId="77777777" w:rsidR="008E66E4" w:rsidRDefault="008E66E4" w:rsidP="09409CDE">
            <w:pPr>
              <w:rPr>
                <w:rFonts w:eastAsiaTheme="minorEastAsia" w:cstheme="minorHAnsi"/>
                <w:color w:val="333333"/>
                <w:sz w:val="22"/>
                <w:szCs w:val="22"/>
                <w:lang w:val="en-GB"/>
              </w:rPr>
            </w:pPr>
          </w:p>
          <w:p w14:paraId="1BA6DF60" w14:textId="77777777" w:rsidR="00D6190A" w:rsidRDefault="0003515C" w:rsidP="00D6190A">
            <w:pPr>
              <w:rPr>
                <w:rFonts w:eastAsiaTheme="minorEastAsia" w:cstheme="minorHAnsi"/>
                <w:color w:val="333333"/>
                <w:sz w:val="22"/>
                <w:szCs w:val="22"/>
                <w:lang w:val="en-GB"/>
              </w:rPr>
            </w:pPr>
            <w:r>
              <w:rPr>
                <w:rFonts w:eastAsiaTheme="minorEastAsia" w:cstheme="minorHAnsi"/>
                <w:color w:val="333333"/>
                <w:sz w:val="22"/>
                <w:szCs w:val="22"/>
                <w:lang w:val="en-GB"/>
              </w:rPr>
              <w:t>Partnership underpins the current program. The design for the next phase of the Partnership will</w:t>
            </w:r>
            <w:r w:rsidR="00D6190A">
              <w:rPr>
                <w:rFonts w:eastAsiaTheme="minorEastAsia" w:cstheme="minorHAnsi"/>
                <w:color w:val="333333"/>
                <w:sz w:val="22"/>
                <w:szCs w:val="22"/>
                <w:lang w:val="en-GB"/>
              </w:rPr>
              <w:t xml:space="preserve"> build on this </w:t>
            </w:r>
            <w:r w:rsidR="00A438B3">
              <w:rPr>
                <w:rFonts w:eastAsiaTheme="minorEastAsia" w:cstheme="minorHAnsi"/>
                <w:color w:val="333333"/>
                <w:sz w:val="22"/>
                <w:szCs w:val="22"/>
                <w:lang w:val="en-GB"/>
              </w:rPr>
              <w:t>t</w:t>
            </w:r>
            <w:r w:rsidR="00A438B3">
              <w:rPr>
                <w:rFonts w:eastAsiaTheme="minorEastAsia" w:cstheme="minorHAnsi"/>
                <w:color w:val="333333"/>
                <w:lang w:val="en-GB"/>
              </w:rPr>
              <w:t xml:space="preserve">hrough the development of </w:t>
            </w:r>
            <w:r>
              <w:rPr>
                <w:rFonts w:eastAsiaTheme="minorEastAsia" w:cstheme="minorHAnsi"/>
                <w:color w:val="333333"/>
                <w:sz w:val="22"/>
                <w:szCs w:val="22"/>
                <w:lang w:val="en-GB"/>
              </w:rPr>
              <w:t>a set of core partnership principles between Australian Red Cross and its partner National Societies</w:t>
            </w:r>
            <w:r w:rsidR="00D6190A">
              <w:rPr>
                <w:rFonts w:eastAsiaTheme="minorEastAsia" w:cstheme="minorHAnsi"/>
                <w:color w:val="333333"/>
                <w:sz w:val="22"/>
                <w:szCs w:val="22"/>
                <w:lang w:val="en-GB"/>
              </w:rPr>
              <w:t xml:space="preserve">. These principles will provide a framework for mutual </w:t>
            </w:r>
            <w:r w:rsidR="00D6190A">
              <w:rPr>
                <w:rFonts w:eastAsiaTheme="minorEastAsia" w:cstheme="minorHAnsi"/>
                <w:color w:val="333333"/>
                <w:sz w:val="22"/>
                <w:szCs w:val="22"/>
                <w:lang w:val="en-GB"/>
              </w:rPr>
              <w:lastRenderedPageBreak/>
              <w:t>accountability between Australian Red Cross and its partners, with regular joint assessments conducted.</w:t>
            </w:r>
          </w:p>
          <w:p w14:paraId="2ACF4C80" w14:textId="092EE6AF" w:rsidR="00BE4014" w:rsidRPr="00867140" w:rsidRDefault="00BE4014" w:rsidP="00D6190A">
            <w:pPr>
              <w:rPr>
                <w:rFonts w:eastAsiaTheme="minorEastAsia" w:cstheme="minorHAnsi"/>
                <w:color w:val="333333"/>
                <w:sz w:val="22"/>
                <w:szCs w:val="22"/>
                <w:lang w:val="en-GB"/>
              </w:rPr>
            </w:pPr>
          </w:p>
        </w:tc>
        <w:tc>
          <w:tcPr>
            <w:tcW w:w="3004" w:type="dxa"/>
          </w:tcPr>
          <w:p w14:paraId="7881C4FE" w14:textId="203AD75D" w:rsidR="00E96103" w:rsidRDefault="005E1071" w:rsidP="217DF5DB">
            <w:pPr>
              <w:rPr>
                <w:sz w:val="22"/>
                <w:szCs w:val="22"/>
              </w:rPr>
            </w:pPr>
            <w:r w:rsidRPr="217DF5DB">
              <w:rPr>
                <w:sz w:val="22"/>
                <w:szCs w:val="22"/>
              </w:rPr>
              <w:lastRenderedPageBreak/>
              <w:t>Partially agree</w:t>
            </w:r>
            <w:r w:rsidR="002E22FF">
              <w:rPr>
                <w:sz w:val="22"/>
                <w:szCs w:val="22"/>
              </w:rPr>
              <w:t>. DFAT notes that</w:t>
            </w:r>
            <w:r w:rsidR="51F7F8B3" w:rsidRPr="217DF5DB">
              <w:rPr>
                <w:sz w:val="22"/>
                <w:szCs w:val="22"/>
              </w:rPr>
              <w:t xml:space="preserve"> </w:t>
            </w:r>
            <w:r w:rsidRPr="217DF5DB">
              <w:rPr>
                <w:sz w:val="22"/>
                <w:szCs w:val="22"/>
              </w:rPr>
              <w:t>National Societies are autonomous organisations. DFAT will encourage A</w:t>
            </w:r>
            <w:r w:rsidR="00D6190A" w:rsidRPr="217DF5DB">
              <w:rPr>
                <w:sz w:val="22"/>
                <w:szCs w:val="22"/>
              </w:rPr>
              <w:t xml:space="preserve">ustralian </w:t>
            </w:r>
            <w:r w:rsidRPr="217DF5DB">
              <w:rPr>
                <w:sz w:val="22"/>
                <w:szCs w:val="22"/>
              </w:rPr>
              <w:t>R</w:t>
            </w:r>
            <w:r w:rsidR="00D6190A" w:rsidRPr="217DF5DB">
              <w:rPr>
                <w:sz w:val="22"/>
                <w:szCs w:val="22"/>
              </w:rPr>
              <w:t xml:space="preserve">ed </w:t>
            </w:r>
            <w:r w:rsidRPr="217DF5DB">
              <w:rPr>
                <w:sz w:val="22"/>
                <w:szCs w:val="22"/>
              </w:rPr>
              <w:t>C</w:t>
            </w:r>
            <w:r w:rsidR="00D6190A" w:rsidRPr="217DF5DB">
              <w:rPr>
                <w:sz w:val="22"/>
                <w:szCs w:val="22"/>
              </w:rPr>
              <w:t>ross</w:t>
            </w:r>
            <w:r w:rsidRPr="217DF5DB">
              <w:rPr>
                <w:sz w:val="22"/>
                <w:szCs w:val="22"/>
              </w:rPr>
              <w:t xml:space="preserve"> and </w:t>
            </w:r>
            <w:r w:rsidR="00D6190A" w:rsidRPr="217DF5DB">
              <w:rPr>
                <w:sz w:val="22"/>
                <w:szCs w:val="22"/>
              </w:rPr>
              <w:t xml:space="preserve">its </w:t>
            </w:r>
            <w:r w:rsidRPr="217DF5DB">
              <w:rPr>
                <w:sz w:val="22"/>
                <w:szCs w:val="22"/>
              </w:rPr>
              <w:t>N</w:t>
            </w:r>
            <w:r w:rsidR="00D6190A" w:rsidRPr="217DF5DB">
              <w:rPr>
                <w:sz w:val="22"/>
                <w:szCs w:val="22"/>
              </w:rPr>
              <w:t xml:space="preserve">ational </w:t>
            </w:r>
            <w:r w:rsidRPr="217DF5DB">
              <w:rPr>
                <w:sz w:val="22"/>
                <w:szCs w:val="22"/>
              </w:rPr>
              <w:t>S</w:t>
            </w:r>
            <w:r w:rsidR="00D6190A" w:rsidRPr="217DF5DB">
              <w:rPr>
                <w:sz w:val="22"/>
                <w:szCs w:val="22"/>
              </w:rPr>
              <w:t>ociety partners</w:t>
            </w:r>
            <w:r w:rsidRPr="217DF5DB">
              <w:rPr>
                <w:sz w:val="22"/>
                <w:szCs w:val="22"/>
              </w:rPr>
              <w:t xml:space="preserve"> to improve focus on inclusion and diversity, led by the ambition of the N</w:t>
            </w:r>
            <w:r w:rsidR="00D6190A" w:rsidRPr="217DF5DB">
              <w:rPr>
                <w:sz w:val="22"/>
                <w:szCs w:val="22"/>
              </w:rPr>
              <w:t xml:space="preserve">ational </w:t>
            </w:r>
            <w:r w:rsidRPr="217DF5DB">
              <w:rPr>
                <w:sz w:val="22"/>
                <w:szCs w:val="22"/>
              </w:rPr>
              <w:t>S</w:t>
            </w:r>
            <w:r w:rsidR="00D6190A" w:rsidRPr="217DF5DB">
              <w:rPr>
                <w:sz w:val="22"/>
                <w:szCs w:val="22"/>
              </w:rPr>
              <w:t>ociety</w:t>
            </w:r>
            <w:r w:rsidRPr="217DF5DB">
              <w:rPr>
                <w:sz w:val="22"/>
                <w:szCs w:val="22"/>
              </w:rPr>
              <w:t xml:space="preserve"> and in ways </w:t>
            </w:r>
            <w:r w:rsidR="00D6190A" w:rsidRPr="217DF5DB">
              <w:rPr>
                <w:sz w:val="22"/>
                <w:szCs w:val="22"/>
              </w:rPr>
              <w:t xml:space="preserve">that </w:t>
            </w:r>
            <w:r w:rsidRPr="217DF5DB">
              <w:rPr>
                <w:sz w:val="22"/>
                <w:szCs w:val="22"/>
              </w:rPr>
              <w:t>are contextually relevant.</w:t>
            </w:r>
          </w:p>
          <w:p w14:paraId="37A2F9A7" w14:textId="77777777" w:rsidR="005E1071" w:rsidRDefault="005E1071">
            <w:pPr>
              <w:rPr>
                <w:rFonts w:cstheme="minorHAnsi"/>
                <w:sz w:val="22"/>
                <w:szCs w:val="22"/>
              </w:rPr>
            </w:pPr>
          </w:p>
          <w:p w14:paraId="16B6D2E9" w14:textId="2A891BAD" w:rsidR="005E1071" w:rsidRPr="00867140" w:rsidRDefault="00FB2709" w:rsidP="217DF5DB">
            <w:pPr>
              <w:rPr>
                <w:sz w:val="22"/>
                <w:szCs w:val="22"/>
              </w:rPr>
            </w:pPr>
            <w:r w:rsidRPr="217DF5DB">
              <w:rPr>
                <w:sz w:val="22"/>
                <w:szCs w:val="22"/>
              </w:rPr>
              <w:t>DFAT</w:t>
            </w:r>
            <w:r w:rsidR="005E1071" w:rsidRPr="217DF5DB">
              <w:rPr>
                <w:sz w:val="22"/>
                <w:szCs w:val="22"/>
              </w:rPr>
              <w:t xml:space="preserve"> will provide information about the availability of gender and disability technical assistance to A</w:t>
            </w:r>
            <w:r w:rsidR="00D6190A" w:rsidRPr="217DF5DB">
              <w:rPr>
                <w:sz w:val="22"/>
                <w:szCs w:val="22"/>
              </w:rPr>
              <w:t xml:space="preserve">ustralian </w:t>
            </w:r>
            <w:r w:rsidR="005E1071" w:rsidRPr="217DF5DB">
              <w:rPr>
                <w:sz w:val="22"/>
                <w:szCs w:val="22"/>
              </w:rPr>
              <w:t>R</w:t>
            </w:r>
            <w:r w:rsidR="00D6190A" w:rsidRPr="217DF5DB">
              <w:rPr>
                <w:sz w:val="22"/>
                <w:szCs w:val="22"/>
              </w:rPr>
              <w:t xml:space="preserve">ed </w:t>
            </w:r>
            <w:r w:rsidR="005E1071" w:rsidRPr="217DF5DB">
              <w:rPr>
                <w:sz w:val="22"/>
                <w:szCs w:val="22"/>
              </w:rPr>
              <w:t>C</w:t>
            </w:r>
            <w:r w:rsidR="00D6190A" w:rsidRPr="217DF5DB">
              <w:rPr>
                <w:sz w:val="22"/>
                <w:szCs w:val="22"/>
              </w:rPr>
              <w:t>ross</w:t>
            </w:r>
            <w:r w:rsidR="005E1071" w:rsidRPr="217DF5DB">
              <w:rPr>
                <w:sz w:val="22"/>
                <w:szCs w:val="22"/>
              </w:rPr>
              <w:t xml:space="preserve">’s </w:t>
            </w:r>
            <w:r w:rsidR="00D6190A" w:rsidRPr="217DF5DB">
              <w:rPr>
                <w:sz w:val="22"/>
                <w:szCs w:val="22"/>
              </w:rPr>
              <w:t xml:space="preserve">Protection Gender and Inclusion </w:t>
            </w:r>
            <w:r w:rsidR="005E1071" w:rsidRPr="217DF5DB">
              <w:rPr>
                <w:sz w:val="22"/>
                <w:szCs w:val="22"/>
              </w:rPr>
              <w:t xml:space="preserve">lead. </w:t>
            </w:r>
          </w:p>
        </w:tc>
      </w:tr>
      <w:tr w:rsidR="00E96103" w:rsidRPr="00867140" w14:paraId="14B3983C" w14:textId="7EC5EBCA" w:rsidTr="00AA3D88">
        <w:tc>
          <w:tcPr>
            <w:tcW w:w="573" w:type="dxa"/>
          </w:tcPr>
          <w:p w14:paraId="2197511C" w14:textId="524033E0" w:rsidR="00E96103" w:rsidRPr="00867140" w:rsidRDefault="00E96103" w:rsidP="00955510">
            <w:pPr>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t>8</w:t>
            </w:r>
          </w:p>
        </w:tc>
        <w:tc>
          <w:tcPr>
            <w:tcW w:w="3108" w:type="dxa"/>
          </w:tcPr>
          <w:p w14:paraId="2A889121" w14:textId="77777777" w:rsidR="00E96103" w:rsidRDefault="00E96103">
            <w:pPr>
              <w:rPr>
                <w:rStyle w:val="eop"/>
                <w:rFonts w:cstheme="minorHAnsi"/>
                <w:color w:val="000000"/>
                <w:sz w:val="22"/>
                <w:szCs w:val="22"/>
                <w:shd w:val="clear" w:color="auto" w:fill="FFFFFF"/>
              </w:rPr>
            </w:pPr>
            <w:r w:rsidRPr="00867140">
              <w:rPr>
                <w:rStyle w:val="normaltextrun"/>
                <w:rFonts w:cstheme="minorHAnsi"/>
                <w:color w:val="000000"/>
                <w:sz w:val="22"/>
                <w:szCs w:val="22"/>
                <w:shd w:val="clear" w:color="auto" w:fill="FFFFFF"/>
                <w:lang w:val="en-GB"/>
              </w:rPr>
              <w:t>Australian Red Cross supports partner National Societies to continuously assess the efficacy of their disaster preparedness planning processes and their disaster preparedness plans.</w:t>
            </w:r>
            <w:r w:rsidRPr="00867140">
              <w:rPr>
                <w:rStyle w:val="normaltextrun"/>
                <w:rFonts w:cstheme="minorHAnsi"/>
                <w:color w:val="000000"/>
                <w:sz w:val="22"/>
                <w:szCs w:val="22"/>
                <w:shd w:val="clear" w:color="auto" w:fill="FFFFFF"/>
              </w:rPr>
              <w:t> </w:t>
            </w:r>
            <w:r w:rsidRPr="00867140">
              <w:rPr>
                <w:rStyle w:val="eop"/>
                <w:rFonts w:cstheme="minorHAnsi"/>
                <w:color w:val="000000"/>
                <w:sz w:val="22"/>
                <w:szCs w:val="22"/>
                <w:shd w:val="clear" w:color="auto" w:fill="FFFFFF"/>
              </w:rPr>
              <w:t> </w:t>
            </w:r>
          </w:p>
          <w:p w14:paraId="1013CE94" w14:textId="5F431B50" w:rsidR="00867140" w:rsidRPr="00867140" w:rsidRDefault="00867140">
            <w:pPr>
              <w:rPr>
                <w:rFonts w:cstheme="minorHAnsi"/>
                <w:color w:val="000000"/>
                <w:sz w:val="22"/>
                <w:szCs w:val="22"/>
                <w:shd w:val="clear" w:color="auto" w:fill="FFFFFF"/>
              </w:rPr>
            </w:pPr>
          </w:p>
        </w:tc>
        <w:tc>
          <w:tcPr>
            <w:tcW w:w="2835" w:type="dxa"/>
          </w:tcPr>
          <w:p w14:paraId="62E8B6A4" w14:textId="5ADA98D0" w:rsidR="00E96103" w:rsidRPr="00867140" w:rsidRDefault="00580EDC">
            <w:pPr>
              <w:rPr>
                <w:rFonts w:cstheme="minorHAnsi"/>
                <w:sz w:val="22"/>
                <w:szCs w:val="22"/>
              </w:rPr>
            </w:pPr>
            <w:r w:rsidRPr="00867140">
              <w:rPr>
                <w:rFonts w:cstheme="minorHAnsi"/>
                <w:sz w:val="22"/>
                <w:szCs w:val="22"/>
              </w:rPr>
              <w:t>Agree – already part of the program and will continue</w:t>
            </w:r>
            <w:r w:rsidR="059A3C8F" w:rsidRPr="00867140">
              <w:rPr>
                <w:rFonts w:cstheme="minorHAnsi"/>
                <w:sz w:val="22"/>
                <w:szCs w:val="22"/>
              </w:rPr>
              <w:t>.</w:t>
            </w:r>
          </w:p>
        </w:tc>
        <w:tc>
          <w:tcPr>
            <w:tcW w:w="3004" w:type="dxa"/>
          </w:tcPr>
          <w:p w14:paraId="2FFC6C2C" w14:textId="0C64CDED" w:rsidR="00E96103" w:rsidRDefault="00E4153C" w:rsidP="16B3DB54">
            <w:pPr>
              <w:rPr>
                <w:sz w:val="22"/>
                <w:szCs w:val="22"/>
              </w:rPr>
            </w:pPr>
            <w:r w:rsidRPr="217DF5DB">
              <w:rPr>
                <w:sz w:val="22"/>
                <w:szCs w:val="22"/>
              </w:rPr>
              <w:t>Agree</w:t>
            </w:r>
            <w:r w:rsidR="002E22FF">
              <w:rPr>
                <w:sz w:val="22"/>
                <w:szCs w:val="22"/>
              </w:rPr>
              <w:t xml:space="preserve">. </w:t>
            </w:r>
            <w:r w:rsidR="005E1071" w:rsidRPr="217DF5DB">
              <w:rPr>
                <w:sz w:val="22"/>
                <w:szCs w:val="22"/>
              </w:rPr>
              <w:t xml:space="preserve">DFAT </w:t>
            </w:r>
            <w:r w:rsidR="3D7114CB" w:rsidRPr="217DF5DB">
              <w:rPr>
                <w:sz w:val="22"/>
                <w:szCs w:val="22"/>
              </w:rPr>
              <w:t xml:space="preserve">supports this recommendation and </w:t>
            </w:r>
            <w:r w:rsidR="005E1071" w:rsidRPr="217DF5DB">
              <w:rPr>
                <w:sz w:val="22"/>
                <w:szCs w:val="22"/>
              </w:rPr>
              <w:t>will encourage annual meetings with A</w:t>
            </w:r>
            <w:r w:rsidR="00D6190A" w:rsidRPr="217DF5DB">
              <w:rPr>
                <w:sz w:val="22"/>
                <w:szCs w:val="22"/>
              </w:rPr>
              <w:t xml:space="preserve">ustralian </w:t>
            </w:r>
            <w:r w:rsidR="005E1071" w:rsidRPr="217DF5DB">
              <w:rPr>
                <w:sz w:val="22"/>
                <w:szCs w:val="22"/>
              </w:rPr>
              <w:t>R</w:t>
            </w:r>
            <w:r w:rsidR="00D6190A" w:rsidRPr="217DF5DB">
              <w:rPr>
                <w:sz w:val="22"/>
                <w:szCs w:val="22"/>
              </w:rPr>
              <w:t xml:space="preserve">ed </w:t>
            </w:r>
            <w:r w:rsidR="005E1071" w:rsidRPr="217DF5DB">
              <w:rPr>
                <w:sz w:val="22"/>
                <w:szCs w:val="22"/>
              </w:rPr>
              <w:t>C</w:t>
            </w:r>
            <w:r w:rsidR="00D6190A" w:rsidRPr="217DF5DB">
              <w:rPr>
                <w:sz w:val="22"/>
                <w:szCs w:val="22"/>
              </w:rPr>
              <w:t>ross</w:t>
            </w:r>
            <w:r w:rsidR="005E1071" w:rsidRPr="217DF5DB">
              <w:rPr>
                <w:sz w:val="22"/>
                <w:szCs w:val="22"/>
              </w:rPr>
              <w:t xml:space="preserve"> and relevant Posts to ensure N</w:t>
            </w:r>
            <w:r w:rsidR="00D6190A" w:rsidRPr="217DF5DB">
              <w:rPr>
                <w:sz w:val="22"/>
                <w:szCs w:val="22"/>
              </w:rPr>
              <w:t xml:space="preserve">ational </w:t>
            </w:r>
            <w:r w:rsidR="005E1071" w:rsidRPr="217DF5DB">
              <w:rPr>
                <w:sz w:val="22"/>
                <w:szCs w:val="22"/>
              </w:rPr>
              <w:t>S</w:t>
            </w:r>
            <w:r w:rsidR="00D6190A" w:rsidRPr="217DF5DB">
              <w:rPr>
                <w:sz w:val="22"/>
                <w:szCs w:val="22"/>
              </w:rPr>
              <w:t>ociety</w:t>
            </w:r>
            <w:r w:rsidR="005E1071" w:rsidRPr="217DF5DB">
              <w:rPr>
                <w:sz w:val="22"/>
                <w:szCs w:val="22"/>
              </w:rPr>
              <w:t xml:space="preserve"> preparedness plans inform DFAT response planning.</w:t>
            </w:r>
          </w:p>
          <w:p w14:paraId="09F3989A" w14:textId="3D9BC2DA" w:rsidR="00CC00A9" w:rsidRPr="00867140" w:rsidRDefault="00CC00A9">
            <w:pPr>
              <w:rPr>
                <w:rFonts w:cstheme="minorHAnsi"/>
                <w:sz w:val="22"/>
                <w:szCs w:val="22"/>
              </w:rPr>
            </w:pPr>
          </w:p>
        </w:tc>
      </w:tr>
      <w:tr w:rsidR="00E96103" w:rsidRPr="00867140" w14:paraId="2C1E513E" w14:textId="6131F4EE" w:rsidTr="00AA3D88">
        <w:tc>
          <w:tcPr>
            <w:tcW w:w="573" w:type="dxa"/>
          </w:tcPr>
          <w:p w14:paraId="7C746756" w14:textId="04130CAB" w:rsidR="00E96103" w:rsidRPr="00867140" w:rsidRDefault="00E96103" w:rsidP="00955510">
            <w:pPr>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t>9</w:t>
            </w:r>
          </w:p>
        </w:tc>
        <w:tc>
          <w:tcPr>
            <w:tcW w:w="3108" w:type="dxa"/>
          </w:tcPr>
          <w:p w14:paraId="7A83AAED" w14:textId="27D43C18" w:rsidR="00E96103" w:rsidRPr="00867140" w:rsidRDefault="00E96103" w:rsidP="00955510">
            <w:pPr>
              <w:rPr>
                <w:rStyle w:val="eop"/>
                <w:rFonts w:cstheme="minorHAnsi"/>
                <w:color w:val="000000"/>
                <w:sz w:val="22"/>
                <w:szCs w:val="22"/>
                <w:shd w:val="clear" w:color="auto" w:fill="FFFFFF"/>
              </w:rPr>
            </w:pPr>
            <w:r w:rsidRPr="00867140">
              <w:rPr>
                <w:rStyle w:val="normaltextrun"/>
                <w:rFonts w:cstheme="minorHAnsi"/>
                <w:color w:val="000000"/>
                <w:sz w:val="22"/>
                <w:szCs w:val="22"/>
                <w:shd w:val="clear" w:color="auto" w:fill="FFFFFF"/>
                <w:lang w:val="en-GB"/>
              </w:rPr>
              <w:t>Australian Red Cross subject matter experts encourage partner National Societies, wherever possible, to seek advice and training from and collaborate with local subject matter specialists and their organisations.</w:t>
            </w:r>
            <w:r w:rsidRPr="00867140">
              <w:rPr>
                <w:rStyle w:val="normaltextrun"/>
                <w:rFonts w:cstheme="minorHAnsi"/>
                <w:color w:val="000000"/>
                <w:sz w:val="22"/>
                <w:szCs w:val="22"/>
                <w:shd w:val="clear" w:color="auto" w:fill="FFFFFF"/>
              </w:rPr>
              <w:t> </w:t>
            </w:r>
            <w:r w:rsidRPr="00867140">
              <w:rPr>
                <w:rStyle w:val="eop"/>
                <w:rFonts w:cstheme="minorHAnsi"/>
                <w:color w:val="000000"/>
                <w:sz w:val="22"/>
                <w:szCs w:val="22"/>
                <w:shd w:val="clear" w:color="auto" w:fill="FFFFFF"/>
              </w:rPr>
              <w:t> </w:t>
            </w:r>
          </w:p>
          <w:p w14:paraId="340D4AC6" w14:textId="77777777" w:rsidR="00E96103" w:rsidRPr="00867140" w:rsidRDefault="00E96103" w:rsidP="00A560FD">
            <w:pPr>
              <w:rPr>
                <w:rFonts w:cstheme="minorHAnsi"/>
                <w:sz w:val="22"/>
                <w:szCs w:val="22"/>
              </w:rPr>
            </w:pPr>
          </w:p>
        </w:tc>
        <w:tc>
          <w:tcPr>
            <w:tcW w:w="2835" w:type="dxa"/>
          </w:tcPr>
          <w:p w14:paraId="7CFA5F13" w14:textId="48BACEB3" w:rsidR="00E96103" w:rsidRPr="00867140" w:rsidRDefault="00580EDC" w:rsidP="00A560FD">
            <w:pPr>
              <w:rPr>
                <w:rFonts w:cstheme="minorHAnsi"/>
                <w:sz w:val="22"/>
                <w:szCs w:val="22"/>
              </w:rPr>
            </w:pPr>
            <w:r w:rsidRPr="00867140">
              <w:rPr>
                <w:rFonts w:cstheme="minorHAnsi"/>
                <w:sz w:val="22"/>
                <w:szCs w:val="22"/>
              </w:rPr>
              <w:t>Agree</w:t>
            </w:r>
          </w:p>
        </w:tc>
        <w:tc>
          <w:tcPr>
            <w:tcW w:w="3004" w:type="dxa"/>
          </w:tcPr>
          <w:p w14:paraId="548E3603" w14:textId="448BD9DD" w:rsidR="00E96103" w:rsidRPr="00867140" w:rsidRDefault="003E2075" w:rsidP="16B3DB54">
            <w:pPr>
              <w:rPr>
                <w:sz w:val="22"/>
                <w:szCs w:val="22"/>
              </w:rPr>
            </w:pPr>
            <w:r w:rsidRPr="217DF5DB">
              <w:rPr>
                <w:sz w:val="22"/>
                <w:szCs w:val="22"/>
              </w:rPr>
              <w:t>Agree</w:t>
            </w:r>
            <w:r w:rsidR="00F63BCA">
              <w:rPr>
                <w:sz w:val="22"/>
                <w:szCs w:val="22"/>
              </w:rPr>
              <w:t xml:space="preserve">. </w:t>
            </w:r>
            <w:r w:rsidR="78E9CB57" w:rsidRPr="217DF5DB">
              <w:rPr>
                <w:sz w:val="22"/>
                <w:szCs w:val="22"/>
              </w:rPr>
              <w:t xml:space="preserve">DFAT supports this recommendation. </w:t>
            </w:r>
          </w:p>
        </w:tc>
      </w:tr>
      <w:tr w:rsidR="00E96103" w:rsidRPr="00867140" w14:paraId="174E8683" w14:textId="6EBAEBFA" w:rsidTr="00AA3D88">
        <w:tc>
          <w:tcPr>
            <w:tcW w:w="573" w:type="dxa"/>
          </w:tcPr>
          <w:p w14:paraId="4D310B5E" w14:textId="5EA85876" w:rsidR="00E96103" w:rsidRPr="00867140" w:rsidRDefault="00E96103" w:rsidP="00955510">
            <w:pPr>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t>10</w:t>
            </w:r>
          </w:p>
        </w:tc>
        <w:tc>
          <w:tcPr>
            <w:tcW w:w="3108" w:type="dxa"/>
          </w:tcPr>
          <w:p w14:paraId="3A996E5B" w14:textId="19FCB0E0" w:rsidR="00E96103" w:rsidRPr="00867140" w:rsidRDefault="00E96103" w:rsidP="00955510">
            <w:pPr>
              <w:rPr>
                <w:rFonts w:cstheme="minorHAnsi"/>
                <w:color w:val="000000" w:themeColor="text1"/>
                <w:sz w:val="22"/>
                <w:szCs w:val="22"/>
                <w:lang w:val="en-GB"/>
              </w:rPr>
            </w:pPr>
            <w:r w:rsidRPr="00867140">
              <w:rPr>
                <w:rStyle w:val="normaltextrun"/>
                <w:rFonts w:cstheme="minorHAnsi"/>
                <w:color w:val="000000"/>
                <w:sz w:val="22"/>
                <w:szCs w:val="22"/>
                <w:shd w:val="clear" w:color="auto" w:fill="FFFFFF"/>
                <w:lang w:val="en-GB"/>
              </w:rPr>
              <w:t>Australian Red Cross supports partner National Societies to ensure stocks of household items more appropriately meet the needs of target communities through developing and utilising current, accurate and better disaggregated data sets and facilitating community feedback on the appropriateness of supplied items.</w:t>
            </w:r>
            <w:r w:rsidRPr="00867140">
              <w:rPr>
                <w:rStyle w:val="normaltextrun"/>
                <w:rFonts w:cstheme="minorHAnsi"/>
                <w:color w:val="000000"/>
                <w:sz w:val="22"/>
                <w:szCs w:val="22"/>
                <w:shd w:val="clear" w:color="auto" w:fill="FFFFFF"/>
              </w:rPr>
              <w:t> </w:t>
            </w:r>
            <w:r w:rsidRPr="00867140">
              <w:rPr>
                <w:rStyle w:val="eop"/>
                <w:rFonts w:cstheme="minorHAnsi"/>
                <w:color w:val="000000"/>
                <w:sz w:val="22"/>
                <w:szCs w:val="22"/>
                <w:shd w:val="clear" w:color="auto" w:fill="FFFFFF"/>
              </w:rPr>
              <w:t> </w:t>
            </w:r>
          </w:p>
          <w:p w14:paraId="221F7C62" w14:textId="77777777" w:rsidR="00E96103" w:rsidRPr="00867140" w:rsidRDefault="00E96103" w:rsidP="00A560FD">
            <w:pPr>
              <w:rPr>
                <w:rFonts w:cstheme="minorHAnsi"/>
                <w:sz w:val="22"/>
                <w:szCs w:val="22"/>
              </w:rPr>
            </w:pPr>
          </w:p>
        </w:tc>
        <w:tc>
          <w:tcPr>
            <w:tcW w:w="2835" w:type="dxa"/>
          </w:tcPr>
          <w:p w14:paraId="1626AC4F" w14:textId="77777777" w:rsidR="00E96103" w:rsidRDefault="00580EDC" w:rsidP="00A560FD">
            <w:pPr>
              <w:rPr>
                <w:rFonts w:cstheme="minorHAnsi"/>
                <w:sz w:val="22"/>
                <w:szCs w:val="22"/>
              </w:rPr>
            </w:pPr>
            <w:r w:rsidRPr="00867140">
              <w:rPr>
                <w:rFonts w:cstheme="minorHAnsi"/>
                <w:sz w:val="22"/>
                <w:szCs w:val="22"/>
              </w:rPr>
              <w:t xml:space="preserve">Agree </w:t>
            </w:r>
          </w:p>
          <w:p w14:paraId="54B6AC7B" w14:textId="77777777" w:rsidR="009F3AD9" w:rsidRDefault="009F3AD9" w:rsidP="00A560FD">
            <w:pPr>
              <w:rPr>
                <w:rFonts w:cstheme="minorHAnsi"/>
                <w:sz w:val="22"/>
                <w:szCs w:val="22"/>
              </w:rPr>
            </w:pPr>
          </w:p>
          <w:p w14:paraId="6D6E71AC" w14:textId="77777777" w:rsidR="009F3AD9" w:rsidRDefault="009F3AD9" w:rsidP="00A560FD">
            <w:pPr>
              <w:rPr>
                <w:rFonts w:ascii="Calibri" w:hAnsi="Calibri" w:cs="Calibri"/>
                <w:color w:val="000000"/>
                <w:sz w:val="22"/>
                <w:szCs w:val="22"/>
              </w:rPr>
            </w:pPr>
            <w:r>
              <w:rPr>
                <w:rFonts w:ascii="Calibri" w:hAnsi="Calibri" w:cs="Calibri"/>
                <w:color w:val="000000"/>
                <w:sz w:val="22"/>
                <w:szCs w:val="22"/>
              </w:rPr>
              <w:t xml:space="preserve">Australian Red Cross is currently undertaking a review of our logistics and supply chain strategy and capacity including relief items most typically bound for National Societies in the </w:t>
            </w:r>
            <w:r w:rsidR="00BE4014">
              <w:rPr>
                <w:rFonts w:ascii="Calibri" w:hAnsi="Calibri" w:cs="Calibri"/>
                <w:color w:val="000000"/>
                <w:sz w:val="22"/>
                <w:szCs w:val="22"/>
              </w:rPr>
              <w:t>Pacific, including</w:t>
            </w:r>
            <w:r>
              <w:rPr>
                <w:rFonts w:ascii="Calibri" w:hAnsi="Calibri" w:cs="Calibri"/>
                <w:color w:val="000000"/>
                <w:sz w:val="22"/>
                <w:szCs w:val="22"/>
              </w:rPr>
              <w:t xml:space="preserve"> Papua New Guinea, Solomon Islands, Vanuatu, </w:t>
            </w:r>
            <w:proofErr w:type="gramStart"/>
            <w:r>
              <w:rPr>
                <w:rFonts w:ascii="Calibri" w:hAnsi="Calibri" w:cs="Calibri"/>
                <w:color w:val="000000"/>
                <w:sz w:val="22"/>
                <w:szCs w:val="22"/>
              </w:rPr>
              <w:t>Fiji</w:t>
            </w:r>
            <w:proofErr w:type="gramEnd"/>
            <w:r>
              <w:rPr>
                <w:rFonts w:ascii="Calibri" w:hAnsi="Calibri" w:cs="Calibri"/>
                <w:color w:val="000000"/>
                <w:sz w:val="22"/>
                <w:szCs w:val="22"/>
              </w:rPr>
              <w:t xml:space="preserve"> and Tonga. </w:t>
            </w:r>
          </w:p>
          <w:p w14:paraId="2CF392AB" w14:textId="4400DFA5" w:rsidR="00CC00A9" w:rsidRPr="00867140" w:rsidRDefault="00CC00A9" w:rsidP="00A560FD">
            <w:pPr>
              <w:rPr>
                <w:rFonts w:cstheme="minorHAnsi"/>
                <w:sz w:val="22"/>
                <w:szCs w:val="22"/>
              </w:rPr>
            </w:pPr>
          </w:p>
        </w:tc>
        <w:tc>
          <w:tcPr>
            <w:tcW w:w="3004" w:type="dxa"/>
          </w:tcPr>
          <w:p w14:paraId="51B972BD" w14:textId="521B84AD" w:rsidR="00E96103" w:rsidRDefault="63459751" w:rsidP="0EB971E3">
            <w:pPr>
              <w:rPr>
                <w:sz w:val="22"/>
                <w:szCs w:val="22"/>
              </w:rPr>
            </w:pPr>
            <w:r w:rsidRPr="217DF5DB">
              <w:rPr>
                <w:sz w:val="22"/>
                <w:szCs w:val="22"/>
              </w:rPr>
              <w:t>Agree</w:t>
            </w:r>
            <w:r w:rsidR="00F63BCA">
              <w:rPr>
                <w:sz w:val="22"/>
                <w:szCs w:val="22"/>
              </w:rPr>
              <w:t xml:space="preserve">. </w:t>
            </w:r>
            <w:r w:rsidRPr="217DF5DB">
              <w:rPr>
                <w:sz w:val="22"/>
                <w:szCs w:val="22"/>
              </w:rPr>
              <w:t>D</w:t>
            </w:r>
            <w:r w:rsidR="2B45B5E3" w:rsidRPr="217DF5DB">
              <w:rPr>
                <w:sz w:val="22"/>
                <w:szCs w:val="22"/>
              </w:rPr>
              <w:t xml:space="preserve">FAT supports this recommendation and has </w:t>
            </w:r>
            <w:r w:rsidR="283A595E" w:rsidRPr="217DF5DB">
              <w:rPr>
                <w:sz w:val="22"/>
                <w:szCs w:val="22"/>
              </w:rPr>
              <w:t>connected Australian</w:t>
            </w:r>
            <w:r w:rsidR="00D6190A" w:rsidRPr="217DF5DB">
              <w:rPr>
                <w:sz w:val="22"/>
                <w:szCs w:val="22"/>
              </w:rPr>
              <w:t xml:space="preserve"> </w:t>
            </w:r>
            <w:r w:rsidR="001110FD" w:rsidRPr="217DF5DB">
              <w:rPr>
                <w:sz w:val="22"/>
                <w:szCs w:val="22"/>
              </w:rPr>
              <w:t>R</w:t>
            </w:r>
            <w:r w:rsidR="00D6190A" w:rsidRPr="217DF5DB">
              <w:rPr>
                <w:sz w:val="22"/>
                <w:szCs w:val="22"/>
              </w:rPr>
              <w:t xml:space="preserve">ed </w:t>
            </w:r>
            <w:r w:rsidR="001110FD" w:rsidRPr="217DF5DB">
              <w:rPr>
                <w:sz w:val="22"/>
                <w:szCs w:val="22"/>
              </w:rPr>
              <w:t>C</w:t>
            </w:r>
            <w:r w:rsidR="00D6190A" w:rsidRPr="217DF5DB">
              <w:rPr>
                <w:sz w:val="22"/>
                <w:szCs w:val="22"/>
              </w:rPr>
              <w:t>ross</w:t>
            </w:r>
            <w:r w:rsidR="001110FD" w:rsidRPr="217DF5DB">
              <w:rPr>
                <w:sz w:val="22"/>
                <w:szCs w:val="22"/>
              </w:rPr>
              <w:t xml:space="preserve"> with</w:t>
            </w:r>
            <w:r w:rsidR="003D2F31">
              <w:rPr>
                <w:sz w:val="22"/>
                <w:szCs w:val="22"/>
              </w:rPr>
              <w:t xml:space="preserve"> DFAT’s </w:t>
            </w:r>
            <w:r w:rsidR="001110FD" w:rsidRPr="217DF5DB">
              <w:rPr>
                <w:sz w:val="22"/>
                <w:szCs w:val="22"/>
              </w:rPr>
              <w:t xml:space="preserve">Humanitarian Logistics Capability </w:t>
            </w:r>
            <w:r w:rsidR="4A48FAD2" w:rsidRPr="217DF5DB">
              <w:rPr>
                <w:sz w:val="22"/>
                <w:szCs w:val="22"/>
              </w:rPr>
              <w:t>to review non-food items stocks</w:t>
            </w:r>
            <w:r w:rsidR="705BEAB7" w:rsidRPr="217DF5DB">
              <w:rPr>
                <w:sz w:val="22"/>
                <w:szCs w:val="22"/>
              </w:rPr>
              <w:t xml:space="preserve"> stored</w:t>
            </w:r>
            <w:r w:rsidR="4A48FAD2" w:rsidRPr="217DF5DB">
              <w:rPr>
                <w:sz w:val="22"/>
                <w:szCs w:val="22"/>
              </w:rPr>
              <w:t xml:space="preserve"> in Brisbane</w:t>
            </w:r>
            <w:r w:rsidR="001110FD" w:rsidRPr="217DF5DB">
              <w:rPr>
                <w:sz w:val="22"/>
                <w:szCs w:val="22"/>
              </w:rPr>
              <w:t>.</w:t>
            </w:r>
            <w:r w:rsidR="78DEAF28" w:rsidRPr="217DF5DB">
              <w:rPr>
                <w:sz w:val="22"/>
                <w:szCs w:val="22"/>
              </w:rPr>
              <w:t xml:space="preserve"> This will improve the appropriateness of Red Cross stocks delivered </w:t>
            </w:r>
            <w:r w:rsidR="760E5381" w:rsidRPr="217DF5DB">
              <w:rPr>
                <w:sz w:val="22"/>
                <w:szCs w:val="22"/>
              </w:rPr>
              <w:t>to the Pacific</w:t>
            </w:r>
            <w:r w:rsidR="78DEAF28" w:rsidRPr="217DF5DB">
              <w:rPr>
                <w:sz w:val="22"/>
                <w:szCs w:val="22"/>
              </w:rPr>
              <w:t>.</w:t>
            </w:r>
            <w:r w:rsidR="001110FD" w:rsidRPr="217DF5DB">
              <w:rPr>
                <w:sz w:val="22"/>
                <w:szCs w:val="22"/>
              </w:rPr>
              <w:t xml:space="preserve"> </w:t>
            </w:r>
          </w:p>
          <w:p w14:paraId="3975463F" w14:textId="77777777" w:rsidR="001110FD" w:rsidRDefault="001110FD" w:rsidP="217DF5DB">
            <w:pPr>
              <w:rPr>
                <w:sz w:val="22"/>
                <w:szCs w:val="22"/>
              </w:rPr>
            </w:pPr>
          </w:p>
          <w:p w14:paraId="13FBBC53" w14:textId="6F4FC549" w:rsidR="001110FD" w:rsidRPr="00867140" w:rsidRDefault="001110FD" w:rsidP="217DF5DB">
            <w:pPr>
              <w:rPr>
                <w:sz w:val="22"/>
                <w:szCs w:val="22"/>
              </w:rPr>
            </w:pPr>
          </w:p>
        </w:tc>
      </w:tr>
      <w:tr w:rsidR="00E96103" w:rsidRPr="00867140" w14:paraId="5DB2A64C" w14:textId="3B748236" w:rsidTr="00AA3D88">
        <w:tc>
          <w:tcPr>
            <w:tcW w:w="573" w:type="dxa"/>
          </w:tcPr>
          <w:p w14:paraId="7AA5BF9A" w14:textId="7A2AD7E5" w:rsidR="00E96103" w:rsidRPr="00867140" w:rsidRDefault="00E96103" w:rsidP="00955510">
            <w:pPr>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t>11</w:t>
            </w:r>
          </w:p>
        </w:tc>
        <w:tc>
          <w:tcPr>
            <w:tcW w:w="3108" w:type="dxa"/>
          </w:tcPr>
          <w:p w14:paraId="3A1568F9" w14:textId="2055EAC1" w:rsidR="00E96103" w:rsidRPr="00867140" w:rsidRDefault="00E96103" w:rsidP="00955510">
            <w:pPr>
              <w:rPr>
                <w:rStyle w:val="eop"/>
                <w:rFonts w:cstheme="minorHAnsi"/>
                <w:color w:val="000000"/>
                <w:sz w:val="22"/>
                <w:szCs w:val="22"/>
                <w:shd w:val="clear" w:color="auto" w:fill="FFFFFF"/>
              </w:rPr>
            </w:pPr>
            <w:r w:rsidRPr="00867140">
              <w:rPr>
                <w:rStyle w:val="normaltextrun"/>
                <w:rFonts w:cstheme="minorHAnsi"/>
                <w:color w:val="000000"/>
                <w:sz w:val="22"/>
                <w:szCs w:val="22"/>
                <w:shd w:val="clear" w:color="auto" w:fill="FFFFFF"/>
                <w:lang w:val="en-GB"/>
              </w:rPr>
              <w:t xml:space="preserve">Australian Red Cross supports partner National Societies to leverage their auxiliary status and work with their governments, </w:t>
            </w:r>
            <w:proofErr w:type="gramStart"/>
            <w:r w:rsidRPr="00867140">
              <w:rPr>
                <w:rStyle w:val="normaltextrun"/>
                <w:rFonts w:cstheme="minorHAnsi"/>
                <w:color w:val="000000"/>
                <w:sz w:val="22"/>
                <w:szCs w:val="22"/>
                <w:shd w:val="clear" w:color="auto" w:fill="FFFFFF"/>
                <w:lang w:val="en-GB"/>
              </w:rPr>
              <w:t>clusters</w:t>
            </w:r>
            <w:proofErr w:type="gramEnd"/>
            <w:r w:rsidRPr="00867140">
              <w:rPr>
                <w:rStyle w:val="normaltextrun"/>
                <w:rFonts w:cstheme="minorHAnsi"/>
                <w:color w:val="000000"/>
                <w:sz w:val="22"/>
                <w:szCs w:val="22"/>
                <w:shd w:val="clear" w:color="auto" w:fill="FFFFFF"/>
                <w:lang w:val="en-GB"/>
              </w:rPr>
              <w:t xml:space="preserve"> and other stakeholders to develop an agreed range of household item packages that meet the needs of all members of disaster affected communities.</w:t>
            </w:r>
            <w:r w:rsidRPr="00867140">
              <w:rPr>
                <w:rStyle w:val="normaltextrun"/>
                <w:rFonts w:cstheme="minorHAnsi"/>
                <w:color w:val="000000"/>
                <w:sz w:val="22"/>
                <w:szCs w:val="22"/>
                <w:shd w:val="clear" w:color="auto" w:fill="FFFFFF"/>
              </w:rPr>
              <w:t> </w:t>
            </w:r>
            <w:r w:rsidRPr="00867140">
              <w:rPr>
                <w:rStyle w:val="eop"/>
                <w:rFonts w:cstheme="minorHAnsi"/>
                <w:color w:val="000000"/>
                <w:sz w:val="22"/>
                <w:szCs w:val="22"/>
                <w:shd w:val="clear" w:color="auto" w:fill="FFFFFF"/>
              </w:rPr>
              <w:t> </w:t>
            </w:r>
          </w:p>
          <w:p w14:paraId="3A8B01A5" w14:textId="77777777" w:rsidR="00E96103" w:rsidRPr="00867140" w:rsidRDefault="00E96103" w:rsidP="00A560FD">
            <w:pPr>
              <w:rPr>
                <w:rFonts w:cstheme="minorHAnsi"/>
                <w:sz w:val="22"/>
                <w:szCs w:val="22"/>
              </w:rPr>
            </w:pPr>
          </w:p>
        </w:tc>
        <w:tc>
          <w:tcPr>
            <w:tcW w:w="2835" w:type="dxa"/>
          </w:tcPr>
          <w:p w14:paraId="7FA6F45A" w14:textId="73B893EB" w:rsidR="00E96103" w:rsidRPr="00867140" w:rsidRDefault="00580EDC" w:rsidP="00A560FD">
            <w:pPr>
              <w:rPr>
                <w:rFonts w:cstheme="minorHAnsi"/>
                <w:sz w:val="22"/>
                <w:szCs w:val="22"/>
              </w:rPr>
            </w:pPr>
            <w:r w:rsidRPr="00867140">
              <w:rPr>
                <w:rFonts w:cstheme="minorHAnsi"/>
                <w:sz w:val="22"/>
                <w:szCs w:val="22"/>
              </w:rPr>
              <w:t>Agree – acknowledging</w:t>
            </w:r>
            <w:r w:rsidR="73C6DE27" w:rsidRPr="00867140">
              <w:rPr>
                <w:rFonts w:cstheme="minorHAnsi"/>
                <w:sz w:val="22"/>
                <w:szCs w:val="22"/>
              </w:rPr>
              <w:t xml:space="preserve"> this is part of a National Society’s overall approach to strengthening the disaster management system in their respective contexts; and further acknowledging</w:t>
            </w:r>
            <w:r w:rsidRPr="00867140">
              <w:rPr>
                <w:rFonts w:cstheme="minorHAnsi"/>
                <w:sz w:val="22"/>
                <w:szCs w:val="22"/>
              </w:rPr>
              <w:t xml:space="preserve"> the time it takes to achieve change at a national level</w:t>
            </w:r>
            <w:r w:rsidR="6E886029" w:rsidRPr="00867140">
              <w:rPr>
                <w:rFonts w:cstheme="minorHAnsi"/>
                <w:sz w:val="22"/>
                <w:szCs w:val="22"/>
              </w:rPr>
              <w:t>.</w:t>
            </w:r>
          </w:p>
          <w:p w14:paraId="01CAD74F" w14:textId="48A03209" w:rsidR="00E96103" w:rsidRPr="00867140" w:rsidRDefault="00E96103" w:rsidP="09409CDE">
            <w:pPr>
              <w:rPr>
                <w:rFonts w:cstheme="minorHAnsi"/>
                <w:sz w:val="22"/>
                <w:szCs w:val="22"/>
              </w:rPr>
            </w:pPr>
          </w:p>
        </w:tc>
        <w:tc>
          <w:tcPr>
            <w:tcW w:w="3004" w:type="dxa"/>
          </w:tcPr>
          <w:p w14:paraId="5CFEAB1A" w14:textId="4BF2523D" w:rsidR="00E96103" w:rsidRPr="00867140" w:rsidRDefault="798ECF99" w:rsidP="16B3DB54">
            <w:pPr>
              <w:rPr>
                <w:sz w:val="22"/>
                <w:szCs w:val="22"/>
              </w:rPr>
            </w:pPr>
            <w:r w:rsidRPr="217DF5DB">
              <w:rPr>
                <w:sz w:val="22"/>
                <w:szCs w:val="22"/>
              </w:rPr>
              <w:t>Agree</w:t>
            </w:r>
            <w:r w:rsidR="001456AB">
              <w:rPr>
                <w:sz w:val="22"/>
                <w:szCs w:val="22"/>
              </w:rPr>
              <w:t>.</w:t>
            </w:r>
            <w:r w:rsidR="002303BC">
              <w:rPr>
                <w:sz w:val="22"/>
                <w:szCs w:val="22"/>
              </w:rPr>
              <w:t xml:space="preserve"> </w:t>
            </w:r>
            <w:r w:rsidR="3450CEC9" w:rsidRPr="217DF5DB">
              <w:rPr>
                <w:sz w:val="22"/>
                <w:szCs w:val="22"/>
              </w:rPr>
              <w:t xml:space="preserve">DFAT supports this recommendation and has </w:t>
            </w:r>
            <w:r w:rsidR="7256DD1E" w:rsidRPr="217DF5DB">
              <w:rPr>
                <w:sz w:val="22"/>
                <w:szCs w:val="22"/>
              </w:rPr>
              <w:t>connected Australian</w:t>
            </w:r>
            <w:r w:rsidR="3450CEC9" w:rsidRPr="217DF5DB">
              <w:rPr>
                <w:sz w:val="22"/>
                <w:szCs w:val="22"/>
              </w:rPr>
              <w:t xml:space="preserve"> Red Cross with </w:t>
            </w:r>
            <w:r w:rsidR="00581438">
              <w:rPr>
                <w:sz w:val="22"/>
                <w:szCs w:val="22"/>
              </w:rPr>
              <w:t xml:space="preserve">DFAT’s </w:t>
            </w:r>
            <w:r w:rsidR="3450CEC9" w:rsidRPr="217DF5DB">
              <w:rPr>
                <w:sz w:val="22"/>
                <w:szCs w:val="22"/>
              </w:rPr>
              <w:t xml:space="preserve">Humanitarian Logistics Capability to review non-food items stocks stored in Brisbane. This will improve the appropriateness of Red Cross stocks delivered </w:t>
            </w:r>
            <w:r w:rsidR="00381FAD">
              <w:rPr>
                <w:sz w:val="22"/>
                <w:szCs w:val="22"/>
              </w:rPr>
              <w:t>to affected communities</w:t>
            </w:r>
            <w:r w:rsidR="3450CEC9" w:rsidRPr="217DF5DB">
              <w:rPr>
                <w:sz w:val="22"/>
                <w:szCs w:val="22"/>
              </w:rPr>
              <w:t xml:space="preserve">. </w:t>
            </w:r>
          </w:p>
          <w:p w14:paraId="388E5F79" w14:textId="5E89017D" w:rsidR="00E96103" w:rsidRPr="00867140" w:rsidRDefault="00E96103" w:rsidP="16B3DB54">
            <w:pPr>
              <w:rPr>
                <w:sz w:val="22"/>
                <w:szCs w:val="22"/>
              </w:rPr>
            </w:pPr>
          </w:p>
          <w:p w14:paraId="7FB42515" w14:textId="6E320EB0" w:rsidR="00E96103" w:rsidRPr="00867140" w:rsidRDefault="00E96103" w:rsidP="16B3DB54">
            <w:pPr>
              <w:rPr>
                <w:sz w:val="22"/>
                <w:szCs w:val="22"/>
              </w:rPr>
            </w:pPr>
          </w:p>
        </w:tc>
      </w:tr>
      <w:tr w:rsidR="00E96103" w:rsidRPr="00867140" w14:paraId="30B7C8D2" w14:textId="3CFFA42B" w:rsidTr="00AA3D88">
        <w:tc>
          <w:tcPr>
            <w:tcW w:w="573" w:type="dxa"/>
          </w:tcPr>
          <w:p w14:paraId="7DA1FAAB" w14:textId="735A76EC" w:rsidR="00E96103" w:rsidRPr="00867140" w:rsidRDefault="00E96103" w:rsidP="00955510">
            <w:pPr>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t>12</w:t>
            </w:r>
          </w:p>
        </w:tc>
        <w:tc>
          <w:tcPr>
            <w:tcW w:w="3108" w:type="dxa"/>
          </w:tcPr>
          <w:p w14:paraId="77062220" w14:textId="11A22689" w:rsidR="00E96103" w:rsidRPr="00867140" w:rsidRDefault="00E96103" w:rsidP="00955510">
            <w:pPr>
              <w:rPr>
                <w:rStyle w:val="eop"/>
                <w:rFonts w:cstheme="minorHAnsi"/>
                <w:color w:val="000000"/>
                <w:sz w:val="22"/>
                <w:szCs w:val="22"/>
                <w:shd w:val="clear" w:color="auto" w:fill="FFFFFF"/>
              </w:rPr>
            </w:pPr>
            <w:r w:rsidRPr="00867140">
              <w:rPr>
                <w:rStyle w:val="normaltextrun"/>
                <w:rFonts w:cstheme="minorHAnsi"/>
                <w:color w:val="000000"/>
                <w:sz w:val="22"/>
                <w:szCs w:val="22"/>
                <w:shd w:val="clear" w:color="auto" w:fill="FFFFFF"/>
                <w:lang w:val="en-GB"/>
              </w:rPr>
              <w:t xml:space="preserve">Australian Red Cross continues to work with the IFRC, other </w:t>
            </w:r>
            <w:r w:rsidRPr="00867140">
              <w:rPr>
                <w:rStyle w:val="normaltextrun"/>
                <w:rFonts w:cstheme="minorHAnsi"/>
                <w:color w:val="000000"/>
                <w:sz w:val="22"/>
                <w:szCs w:val="22"/>
                <w:shd w:val="clear" w:color="auto" w:fill="FFFFFF"/>
                <w:lang w:val="en-GB"/>
              </w:rPr>
              <w:lastRenderedPageBreak/>
              <w:t xml:space="preserve">participating (‘global north’) National Societies and other stakeholders in national, </w:t>
            </w:r>
            <w:proofErr w:type="gramStart"/>
            <w:r w:rsidRPr="00867140">
              <w:rPr>
                <w:rStyle w:val="normaltextrun"/>
                <w:rFonts w:cstheme="minorHAnsi"/>
                <w:color w:val="000000"/>
                <w:sz w:val="22"/>
                <w:szCs w:val="22"/>
                <w:shd w:val="clear" w:color="auto" w:fill="FFFFFF"/>
                <w:lang w:val="en-GB"/>
              </w:rPr>
              <w:t>regional</w:t>
            </w:r>
            <w:proofErr w:type="gramEnd"/>
            <w:r w:rsidRPr="00867140">
              <w:rPr>
                <w:rStyle w:val="normaltextrun"/>
                <w:rFonts w:cstheme="minorHAnsi"/>
                <w:color w:val="000000"/>
                <w:sz w:val="22"/>
                <w:szCs w:val="22"/>
                <w:shd w:val="clear" w:color="auto" w:fill="FFFFFF"/>
                <w:lang w:val="en-GB"/>
              </w:rPr>
              <w:t xml:space="preserve"> and international forums to ‘ensure space’ for local participants, and to ensure that National Societies are sufficiently resourced to take proper advantage of that space.</w:t>
            </w:r>
            <w:r w:rsidRPr="00867140">
              <w:rPr>
                <w:rStyle w:val="normaltextrun"/>
                <w:rFonts w:cstheme="minorHAnsi"/>
                <w:color w:val="000000"/>
                <w:sz w:val="22"/>
                <w:szCs w:val="22"/>
                <w:shd w:val="clear" w:color="auto" w:fill="FFFFFF"/>
              </w:rPr>
              <w:t> </w:t>
            </w:r>
            <w:r w:rsidRPr="00867140">
              <w:rPr>
                <w:rStyle w:val="eop"/>
                <w:rFonts w:cstheme="minorHAnsi"/>
                <w:color w:val="000000"/>
                <w:sz w:val="22"/>
                <w:szCs w:val="22"/>
                <w:shd w:val="clear" w:color="auto" w:fill="FFFFFF"/>
              </w:rPr>
              <w:t> </w:t>
            </w:r>
          </w:p>
          <w:p w14:paraId="29A29F15" w14:textId="77777777" w:rsidR="00E96103" w:rsidRPr="00867140" w:rsidRDefault="00E96103" w:rsidP="00A560FD">
            <w:pPr>
              <w:rPr>
                <w:rFonts w:cstheme="minorHAnsi"/>
                <w:sz w:val="22"/>
                <w:szCs w:val="22"/>
              </w:rPr>
            </w:pPr>
          </w:p>
        </w:tc>
        <w:tc>
          <w:tcPr>
            <w:tcW w:w="2835" w:type="dxa"/>
          </w:tcPr>
          <w:p w14:paraId="23AAB75E" w14:textId="5E258026" w:rsidR="00E96103" w:rsidRDefault="00580EDC" w:rsidP="217DF5DB">
            <w:pPr>
              <w:rPr>
                <w:color w:val="333333"/>
                <w:sz w:val="22"/>
                <w:szCs w:val="22"/>
                <w:shd w:val="clear" w:color="auto" w:fill="FFFFFF"/>
              </w:rPr>
            </w:pPr>
            <w:r w:rsidRPr="217DF5DB">
              <w:rPr>
                <w:sz w:val="22"/>
                <w:szCs w:val="22"/>
              </w:rPr>
              <w:lastRenderedPageBreak/>
              <w:t xml:space="preserve">Agree – recognising that some partners already have </w:t>
            </w:r>
            <w:r w:rsidRPr="217DF5DB">
              <w:rPr>
                <w:sz w:val="22"/>
                <w:szCs w:val="22"/>
              </w:rPr>
              <w:lastRenderedPageBreak/>
              <w:t xml:space="preserve">good </w:t>
            </w:r>
            <w:r w:rsidRPr="217DF5DB">
              <w:rPr>
                <w:color w:val="333333"/>
                <w:sz w:val="22"/>
                <w:szCs w:val="22"/>
                <w:shd w:val="clear" w:color="auto" w:fill="FFFFFF"/>
              </w:rPr>
              <w:t xml:space="preserve">space in domestic, </w:t>
            </w:r>
            <w:proofErr w:type="gramStart"/>
            <w:r w:rsidRPr="217DF5DB">
              <w:rPr>
                <w:color w:val="333333"/>
                <w:sz w:val="22"/>
                <w:szCs w:val="22"/>
                <w:shd w:val="clear" w:color="auto" w:fill="FFFFFF"/>
              </w:rPr>
              <w:t>regional</w:t>
            </w:r>
            <w:proofErr w:type="gramEnd"/>
            <w:r w:rsidRPr="217DF5DB">
              <w:rPr>
                <w:color w:val="333333"/>
                <w:sz w:val="22"/>
                <w:szCs w:val="22"/>
                <w:shd w:val="clear" w:color="auto" w:fill="FFFFFF"/>
              </w:rPr>
              <w:t xml:space="preserve"> and international </w:t>
            </w:r>
            <w:r w:rsidR="5B909BB1" w:rsidRPr="217DF5DB">
              <w:rPr>
                <w:color w:val="333333"/>
                <w:sz w:val="22"/>
                <w:szCs w:val="22"/>
                <w:shd w:val="clear" w:color="auto" w:fill="FFFFFF"/>
              </w:rPr>
              <w:t>fora.</w:t>
            </w:r>
          </w:p>
          <w:p w14:paraId="139BEDD1" w14:textId="398B61D0" w:rsidR="009F3AD9" w:rsidRDefault="009F3AD9" w:rsidP="09409CDE">
            <w:pPr>
              <w:rPr>
                <w:rFonts w:ascii="Calibri" w:hAnsi="Calibri" w:cs="Calibri"/>
                <w:color w:val="000000"/>
                <w:sz w:val="22"/>
                <w:szCs w:val="22"/>
              </w:rPr>
            </w:pPr>
            <w:r>
              <w:rPr>
                <w:rFonts w:ascii="Calibri" w:hAnsi="Calibri" w:cs="Calibri"/>
                <w:color w:val="000000"/>
                <w:sz w:val="22"/>
                <w:szCs w:val="22"/>
              </w:rPr>
              <w:t>Australian Red Cross will continue to identify appropriate opportunities for partner National Societies to contribute to regional and international fora</w:t>
            </w:r>
            <w:r w:rsidR="00BE4014">
              <w:rPr>
                <w:rFonts w:ascii="Calibri" w:hAnsi="Calibri" w:cs="Calibri"/>
                <w:color w:val="000000"/>
                <w:sz w:val="22"/>
                <w:szCs w:val="22"/>
              </w:rPr>
              <w:t xml:space="preserve">. We will also </w:t>
            </w:r>
            <w:r>
              <w:rPr>
                <w:rFonts w:ascii="Calibri" w:hAnsi="Calibri" w:cs="Calibri"/>
                <w:color w:val="000000"/>
                <w:sz w:val="22"/>
                <w:szCs w:val="22"/>
              </w:rPr>
              <w:t xml:space="preserve">collaborate with DFAT to influence </w:t>
            </w:r>
            <w:r w:rsidR="00CC00A9">
              <w:rPr>
                <w:rFonts w:ascii="Calibri" w:hAnsi="Calibri" w:cs="Calibri"/>
                <w:color w:val="000000"/>
                <w:sz w:val="22"/>
                <w:szCs w:val="22"/>
              </w:rPr>
              <w:t>increased</w:t>
            </w:r>
            <w:r>
              <w:rPr>
                <w:rFonts w:ascii="Calibri" w:hAnsi="Calibri" w:cs="Calibri"/>
                <w:color w:val="000000"/>
                <w:sz w:val="22"/>
                <w:szCs w:val="22"/>
              </w:rPr>
              <w:t xml:space="preserve"> </w:t>
            </w:r>
            <w:r w:rsidR="00BE4014">
              <w:rPr>
                <w:rFonts w:ascii="Calibri" w:hAnsi="Calibri" w:cs="Calibri"/>
                <w:color w:val="000000"/>
                <w:sz w:val="22"/>
                <w:szCs w:val="22"/>
              </w:rPr>
              <w:t xml:space="preserve">partner National Society </w:t>
            </w:r>
            <w:r>
              <w:rPr>
                <w:rFonts w:ascii="Calibri" w:hAnsi="Calibri" w:cs="Calibri"/>
                <w:color w:val="000000"/>
                <w:sz w:val="22"/>
                <w:szCs w:val="22"/>
              </w:rPr>
              <w:t xml:space="preserve">representation at </w:t>
            </w:r>
            <w:r w:rsidR="00BE4014">
              <w:rPr>
                <w:rFonts w:ascii="Calibri" w:hAnsi="Calibri" w:cs="Calibri"/>
                <w:color w:val="000000"/>
                <w:sz w:val="22"/>
                <w:szCs w:val="22"/>
              </w:rPr>
              <w:t xml:space="preserve">relevant </w:t>
            </w:r>
            <w:r>
              <w:rPr>
                <w:rFonts w:ascii="Calibri" w:hAnsi="Calibri" w:cs="Calibri"/>
                <w:color w:val="000000"/>
                <w:sz w:val="22"/>
                <w:szCs w:val="22"/>
              </w:rPr>
              <w:t xml:space="preserve">donor </w:t>
            </w:r>
            <w:r w:rsidR="00BE4014">
              <w:rPr>
                <w:rFonts w:ascii="Calibri" w:hAnsi="Calibri" w:cs="Calibri"/>
                <w:color w:val="000000"/>
                <w:sz w:val="22"/>
                <w:szCs w:val="22"/>
              </w:rPr>
              <w:t xml:space="preserve">and multi-lateral </w:t>
            </w:r>
            <w:r>
              <w:rPr>
                <w:rFonts w:ascii="Calibri" w:hAnsi="Calibri" w:cs="Calibri"/>
                <w:color w:val="000000"/>
                <w:sz w:val="22"/>
                <w:szCs w:val="22"/>
              </w:rPr>
              <w:t xml:space="preserve">meetings. </w:t>
            </w:r>
          </w:p>
          <w:p w14:paraId="5EBDC191" w14:textId="5E7FE907" w:rsidR="00BE4014" w:rsidRPr="00867140" w:rsidRDefault="00BE4014" w:rsidP="09409CDE">
            <w:pPr>
              <w:rPr>
                <w:rFonts w:cstheme="minorHAnsi"/>
                <w:sz w:val="22"/>
                <w:szCs w:val="22"/>
              </w:rPr>
            </w:pPr>
          </w:p>
        </w:tc>
        <w:tc>
          <w:tcPr>
            <w:tcW w:w="3004" w:type="dxa"/>
          </w:tcPr>
          <w:p w14:paraId="3649E41B" w14:textId="2BE00083" w:rsidR="00E96103" w:rsidRPr="00867140" w:rsidRDefault="00135C6B" w:rsidP="16B3DB54">
            <w:pPr>
              <w:rPr>
                <w:sz w:val="22"/>
                <w:szCs w:val="22"/>
              </w:rPr>
            </w:pPr>
            <w:r w:rsidRPr="217DF5DB">
              <w:rPr>
                <w:sz w:val="22"/>
                <w:szCs w:val="22"/>
              </w:rPr>
              <w:lastRenderedPageBreak/>
              <w:t>Agre</w:t>
            </w:r>
            <w:r w:rsidR="001456AB">
              <w:rPr>
                <w:sz w:val="22"/>
                <w:szCs w:val="22"/>
              </w:rPr>
              <w:t>e.</w:t>
            </w:r>
            <w:r w:rsidRPr="217DF5DB">
              <w:rPr>
                <w:sz w:val="22"/>
                <w:szCs w:val="22"/>
              </w:rPr>
              <w:t xml:space="preserve"> </w:t>
            </w:r>
            <w:r w:rsidR="001110FD" w:rsidRPr="217DF5DB">
              <w:rPr>
                <w:sz w:val="22"/>
                <w:szCs w:val="22"/>
              </w:rPr>
              <w:t xml:space="preserve">DFAT will </w:t>
            </w:r>
            <w:r w:rsidR="42E4B063" w:rsidRPr="217DF5DB">
              <w:rPr>
                <w:sz w:val="22"/>
                <w:szCs w:val="22"/>
              </w:rPr>
              <w:t xml:space="preserve">support </w:t>
            </w:r>
            <w:r w:rsidR="001110FD" w:rsidRPr="217DF5DB">
              <w:rPr>
                <w:sz w:val="22"/>
                <w:szCs w:val="22"/>
              </w:rPr>
              <w:t xml:space="preserve">opportunities and support </w:t>
            </w:r>
            <w:r w:rsidR="001110FD" w:rsidRPr="217DF5DB">
              <w:rPr>
                <w:sz w:val="22"/>
                <w:szCs w:val="22"/>
              </w:rPr>
              <w:lastRenderedPageBreak/>
              <w:t xml:space="preserve">inclusion of partner </w:t>
            </w:r>
            <w:r w:rsidR="009F3AD9" w:rsidRPr="217DF5DB">
              <w:rPr>
                <w:sz w:val="22"/>
                <w:szCs w:val="22"/>
              </w:rPr>
              <w:t>N</w:t>
            </w:r>
            <w:r w:rsidR="001110FD" w:rsidRPr="217DF5DB">
              <w:rPr>
                <w:sz w:val="22"/>
                <w:szCs w:val="22"/>
              </w:rPr>
              <w:t xml:space="preserve">ational </w:t>
            </w:r>
            <w:r w:rsidR="009F3AD9" w:rsidRPr="217DF5DB">
              <w:rPr>
                <w:sz w:val="22"/>
                <w:szCs w:val="22"/>
              </w:rPr>
              <w:t>S</w:t>
            </w:r>
            <w:r w:rsidR="001110FD" w:rsidRPr="217DF5DB">
              <w:rPr>
                <w:sz w:val="22"/>
                <w:szCs w:val="22"/>
              </w:rPr>
              <w:t>ocieties in fora such as IFRC Donor Advisory Group</w:t>
            </w:r>
            <w:r w:rsidR="53BB0484" w:rsidRPr="217DF5DB">
              <w:rPr>
                <w:sz w:val="22"/>
                <w:szCs w:val="22"/>
              </w:rPr>
              <w:t xml:space="preserve"> </w:t>
            </w:r>
            <w:r w:rsidR="001110FD" w:rsidRPr="217DF5DB">
              <w:rPr>
                <w:sz w:val="22"/>
                <w:szCs w:val="22"/>
              </w:rPr>
              <w:t xml:space="preserve">and as part of Grand Bargain negotiations to demonstrate their capacity and priorities. </w:t>
            </w:r>
          </w:p>
        </w:tc>
      </w:tr>
      <w:tr w:rsidR="00E96103" w:rsidRPr="00867140" w14:paraId="4DF4423D" w14:textId="4BC0BB85" w:rsidTr="00AA3D88">
        <w:tc>
          <w:tcPr>
            <w:tcW w:w="573" w:type="dxa"/>
          </w:tcPr>
          <w:p w14:paraId="73530F50" w14:textId="0A6E0949" w:rsidR="00E96103" w:rsidRPr="00867140" w:rsidRDefault="00E96103" w:rsidP="00955510">
            <w:pPr>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lastRenderedPageBreak/>
              <w:t>13</w:t>
            </w:r>
          </w:p>
        </w:tc>
        <w:tc>
          <w:tcPr>
            <w:tcW w:w="3108" w:type="dxa"/>
          </w:tcPr>
          <w:p w14:paraId="303C32F8" w14:textId="4CE9ABD3" w:rsidR="00E96103" w:rsidRPr="00867140" w:rsidRDefault="00E96103" w:rsidP="00955510">
            <w:pPr>
              <w:rPr>
                <w:rStyle w:val="eop"/>
                <w:rFonts w:cstheme="minorHAnsi"/>
                <w:color w:val="000000"/>
                <w:sz w:val="22"/>
                <w:szCs w:val="22"/>
                <w:shd w:val="clear" w:color="auto" w:fill="FFFFFF"/>
              </w:rPr>
            </w:pPr>
            <w:r w:rsidRPr="00867140">
              <w:rPr>
                <w:rStyle w:val="normaltextrun"/>
                <w:rFonts w:cstheme="minorHAnsi"/>
                <w:color w:val="000000"/>
                <w:sz w:val="22"/>
                <w:szCs w:val="22"/>
                <w:shd w:val="clear" w:color="auto" w:fill="FFFFFF"/>
                <w:lang w:val="en-GB"/>
              </w:rPr>
              <w:t xml:space="preserve">Australian Red Cross creates opportunities for dialogue with National Societies and their stakeholders, for example an annual conference, to discuss how Australian Red Cross Society can best engage and provide strategic support on external trends, policy engagement and organisational positioning at national, </w:t>
            </w:r>
            <w:proofErr w:type="gramStart"/>
            <w:r w:rsidRPr="00867140">
              <w:rPr>
                <w:rStyle w:val="normaltextrun"/>
                <w:rFonts w:cstheme="minorHAnsi"/>
                <w:color w:val="000000"/>
                <w:sz w:val="22"/>
                <w:szCs w:val="22"/>
                <w:shd w:val="clear" w:color="auto" w:fill="FFFFFF"/>
                <w:lang w:val="en-GB"/>
              </w:rPr>
              <w:t>regional</w:t>
            </w:r>
            <w:proofErr w:type="gramEnd"/>
            <w:r w:rsidRPr="00867140">
              <w:rPr>
                <w:rStyle w:val="normaltextrun"/>
                <w:rFonts w:cstheme="minorHAnsi"/>
                <w:color w:val="000000"/>
                <w:sz w:val="22"/>
                <w:szCs w:val="22"/>
                <w:shd w:val="clear" w:color="auto" w:fill="FFFFFF"/>
                <w:lang w:val="en-GB"/>
              </w:rPr>
              <w:t xml:space="preserve"> and international levels. </w:t>
            </w:r>
            <w:r w:rsidRPr="00867140">
              <w:rPr>
                <w:rStyle w:val="normaltextrun"/>
                <w:rFonts w:cstheme="minorHAnsi"/>
                <w:color w:val="000000"/>
                <w:sz w:val="22"/>
                <w:szCs w:val="22"/>
                <w:shd w:val="clear" w:color="auto" w:fill="FFFFFF"/>
              </w:rPr>
              <w:t> </w:t>
            </w:r>
          </w:p>
          <w:p w14:paraId="159FDE68" w14:textId="77777777" w:rsidR="00E96103" w:rsidRPr="00867140" w:rsidRDefault="00E96103" w:rsidP="00A560FD">
            <w:pPr>
              <w:rPr>
                <w:rFonts w:cstheme="minorHAnsi"/>
                <w:sz w:val="22"/>
                <w:szCs w:val="22"/>
              </w:rPr>
            </w:pPr>
          </w:p>
        </w:tc>
        <w:tc>
          <w:tcPr>
            <w:tcW w:w="2835" w:type="dxa"/>
          </w:tcPr>
          <w:p w14:paraId="24434191" w14:textId="77777777" w:rsidR="00E96103" w:rsidRDefault="00580EDC" w:rsidP="00A560FD">
            <w:pPr>
              <w:rPr>
                <w:rFonts w:cstheme="minorHAnsi"/>
                <w:sz w:val="22"/>
                <w:szCs w:val="22"/>
              </w:rPr>
            </w:pPr>
            <w:r w:rsidRPr="00867140">
              <w:rPr>
                <w:rFonts w:cstheme="minorHAnsi"/>
                <w:sz w:val="22"/>
                <w:szCs w:val="22"/>
              </w:rPr>
              <w:t>Agree – noting Australian Red Cross’ role in support of National Societies’ own agendas</w:t>
            </w:r>
            <w:r w:rsidR="52A56FBF" w:rsidRPr="00867140">
              <w:rPr>
                <w:rFonts w:cstheme="minorHAnsi"/>
                <w:sz w:val="22"/>
                <w:szCs w:val="22"/>
              </w:rPr>
              <w:t>.</w:t>
            </w:r>
          </w:p>
          <w:p w14:paraId="3BA3E45C" w14:textId="77777777" w:rsidR="00BE4014" w:rsidRDefault="00BE4014" w:rsidP="00A560FD">
            <w:pPr>
              <w:rPr>
                <w:rFonts w:cstheme="minorHAnsi"/>
                <w:sz w:val="22"/>
                <w:szCs w:val="22"/>
              </w:rPr>
            </w:pPr>
          </w:p>
          <w:p w14:paraId="4B775EC5" w14:textId="7EF29221" w:rsidR="00BE4014" w:rsidRDefault="00BE4014" w:rsidP="00A560FD">
            <w:pPr>
              <w:rPr>
                <w:rFonts w:cstheme="minorHAnsi"/>
                <w:sz w:val="22"/>
                <w:szCs w:val="22"/>
              </w:rPr>
            </w:pPr>
            <w:r>
              <w:rPr>
                <w:rFonts w:cstheme="minorHAnsi"/>
                <w:sz w:val="22"/>
                <w:szCs w:val="22"/>
              </w:rPr>
              <w:t>Consultation with partner National Societies is underway to inform the next phase of the Partnership program and the role our partners seek to play in its governance and implementation.</w:t>
            </w:r>
          </w:p>
          <w:p w14:paraId="31240583" w14:textId="2CF92D65" w:rsidR="00BE4014" w:rsidRPr="00867140" w:rsidRDefault="00BE4014" w:rsidP="00A560FD">
            <w:pPr>
              <w:rPr>
                <w:rFonts w:cstheme="minorHAnsi"/>
                <w:sz w:val="22"/>
                <w:szCs w:val="22"/>
              </w:rPr>
            </w:pPr>
          </w:p>
        </w:tc>
        <w:tc>
          <w:tcPr>
            <w:tcW w:w="3004" w:type="dxa"/>
          </w:tcPr>
          <w:p w14:paraId="3BE6C3BE" w14:textId="02156AAD" w:rsidR="00E96103" w:rsidRPr="00867140" w:rsidRDefault="002E22FF" w:rsidP="0EB971E3">
            <w:pPr>
              <w:rPr>
                <w:sz w:val="22"/>
                <w:szCs w:val="22"/>
              </w:rPr>
            </w:pPr>
            <w:r>
              <w:rPr>
                <w:sz w:val="22"/>
                <w:szCs w:val="22"/>
              </w:rPr>
              <w:t xml:space="preserve">Agree. </w:t>
            </w:r>
            <w:r w:rsidRPr="217DF5DB">
              <w:rPr>
                <w:sz w:val="22"/>
                <w:szCs w:val="22"/>
              </w:rPr>
              <w:t xml:space="preserve">DFAT </w:t>
            </w:r>
            <w:r>
              <w:rPr>
                <w:sz w:val="22"/>
                <w:szCs w:val="22"/>
              </w:rPr>
              <w:t>welcomes ARC’s agreement to this recommendation and will support implementation as appropriate.</w:t>
            </w:r>
            <w:r w:rsidR="00206B4C" w:rsidRPr="217DF5DB">
              <w:rPr>
                <w:sz w:val="22"/>
                <w:szCs w:val="22"/>
              </w:rPr>
              <w:t xml:space="preserve">  </w:t>
            </w:r>
            <w:r>
              <w:rPr>
                <w:sz w:val="22"/>
                <w:szCs w:val="22"/>
              </w:rPr>
              <w:t xml:space="preserve">DFAT notes that implementing this recommendation </w:t>
            </w:r>
            <w:r w:rsidR="001456AB">
              <w:rPr>
                <w:sz w:val="22"/>
                <w:szCs w:val="22"/>
              </w:rPr>
              <w:t>may</w:t>
            </w:r>
            <w:r w:rsidR="001110FD" w:rsidRPr="217DF5DB">
              <w:rPr>
                <w:sz w:val="22"/>
                <w:szCs w:val="22"/>
              </w:rPr>
              <w:t xml:space="preserve"> be considered </w:t>
            </w:r>
            <w:r w:rsidR="00066D10">
              <w:rPr>
                <w:sz w:val="22"/>
                <w:szCs w:val="22"/>
              </w:rPr>
              <w:t xml:space="preserve">within the context of </w:t>
            </w:r>
            <w:r w:rsidR="001110FD" w:rsidRPr="217DF5DB">
              <w:rPr>
                <w:sz w:val="22"/>
                <w:szCs w:val="22"/>
              </w:rPr>
              <w:t xml:space="preserve">a new phase of the partnership by DFAT and </w:t>
            </w:r>
            <w:r>
              <w:rPr>
                <w:sz w:val="22"/>
                <w:szCs w:val="22"/>
              </w:rPr>
              <w:t>Australian Red Cross</w:t>
            </w:r>
            <w:r w:rsidR="030B7BC2" w:rsidRPr="217DF5DB">
              <w:rPr>
                <w:sz w:val="22"/>
                <w:szCs w:val="22"/>
              </w:rPr>
              <w:t>.</w:t>
            </w:r>
          </w:p>
        </w:tc>
      </w:tr>
      <w:tr w:rsidR="00E96103" w:rsidRPr="00867140" w14:paraId="1DC80E2D" w14:textId="1EF0357B" w:rsidTr="00AA3D88">
        <w:tc>
          <w:tcPr>
            <w:tcW w:w="573" w:type="dxa"/>
          </w:tcPr>
          <w:p w14:paraId="375ED9E6" w14:textId="1AA33DB0" w:rsidR="00E96103" w:rsidRPr="00867140" w:rsidRDefault="00E96103" w:rsidP="00955510">
            <w:pPr>
              <w:autoSpaceDE w:val="0"/>
              <w:autoSpaceDN w:val="0"/>
              <w:adjustRightInd w:val="0"/>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t>14</w:t>
            </w:r>
          </w:p>
        </w:tc>
        <w:tc>
          <w:tcPr>
            <w:tcW w:w="3108" w:type="dxa"/>
          </w:tcPr>
          <w:p w14:paraId="42C49E7E" w14:textId="7B79F5FB" w:rsidR="00E96103" w:rsidRPr="00867140" w:rsidRDefault="00E96103" w:rsidP="00955510">
            <w:pPr>
              <w:autoSpaceDE w:val="0"/>
              <w:autoSpaceDN w:val="0"/>
              <w:adjustRightInd w:val="0"/>
              <w:rPr>
                <w:rFonts w:cstheme="minorHAnsi"/>
                <w:color w:val="000000"/>
                <w:sz w:val="22"/>
                <w:szCs w:val="22"/>
                <w:lang w:val="en-GB"/>
              </w:rPr>
            </w:pPr>
            <w:r w:rsidRPr="00867140">
              <w:rPr>
                <w:rStyle w:val="normaltextrun"/>
                <w:rFonts w:cstheme="minorHAnsi"/>
                <w:color w:val="000000"/>
                <w:sz w:val="22"/>
                <w:szCs w:val="22"/>
                <w:shd w:val="clear" w:color="auto" w:fill="FFFFFF"/>
                <w:lang w:val="en-GB"/>
              </w:rPr>
              <w:t>Australian Red Cross engages with partner National Societies to develop a better understanding of mutual expectations under End of Program Outcome Three, and how best to manage associated accountabilities.</w:t>
            </w:r>
            <w:r w:rsidRPr="00867140">
              <w:rPr>
                <w:rStyle w:val="normaltextrun"/>
                <w:rFonts w:cstheme="minorHAnsi"/>
                <w:color w:val="000000"/>
                <w:sz w:val="22"/>
                <w:szCs w:val="22"/>
                <w:shd w:val="clear" w:color="auto" w:fill="FFFFFF"/>
              </w:rPr>
              <w:t> </w:t>
            </w:r>
            <w:r w:rsidRPr="00867140">
              <w:rPr>
                <w:rStyle w:val="eop"/>
                <w:rFonts w:cstheme="minorHAnsi"/>
                <w:color w:val="000000"/>
                <w:sz w:val="22"/>
                <w:szCs w:val="22"/>
                <w:shd w:val="clear" w:color="auto" w:fill="FFFFFF"/>
              </w:rPr>
              <w:t> </w:t>
            </w:r>
          </w:p>
          <w:p w14:paraId="2E9DFB39" w14:textId="77777777" w:rsidR="00E96103" w:rsidRPr="00867140" w:rsidRDefault="00E96103" w:rsidP="00A560FD">
            <w:pPr>
              <w:rPr>
                <w:rFonts w:cstheme="minorHAnsi"/>
                <w:sz w:val="22"/>
                <w:szCs w:val="22"/>
              </w:rPr>
            </w:pPr>
          </w:p>
        </w:tc>
        <w:tc>
          <w:tcPr>
            <w:tcW w:w="2835" w:type="dxa"/>
          </w:tcPr>
          <w:p w14:paraId="7DBB841B" w14:textId="3A81E7A2" w:rsidR="00E96103" w:rsidRPr="00867140" w:rsidRDefault="008A56D2" w:rsidP="00A560FD">
            <w:pPr>
              <w:rPr>
                <w:rFonts w:cstheme="minorHAnsi"/>
                <w:sz w:val="22"/>
                <w:szCs w:val="22"/>
              </w:rPr>
            </w:pPr>
            <w:r w:rsidRPr="00867140">
              <w:rPr>
                <w:rFonts w:cstheme="minorHAnsi"/>
                <w:sz w:val="22"/>
                <w:szCs w:val="22"/>
              </w:rPr>
              <w:t>Agree and already underway</w:t>
            </w:r>
            <w:r w:rsidR="00BE4014">
              <w:rPr>
                <w:rFonts w:cstheme="minorHAnsi"/>
                <w:sz w:val="22"/>
                <w:szCs w:val="22"/>
              </w:rPr>
              <w:t xml:space="preserve"> through planning for the final year of the current Partnership and consultations on the design of the next phase</w:t>
            </w:r>
            <w:r w:rsidR="00BE4014" w:rsidRPr="00867140">
              <w:rPr>
                <w:rFonts w:cstheme="minorHAnsi"/>
                <w:sz w:val="22"/>
                <w:szCs w:val="22"/>
              </w:rPr>
              <w:t>.</w:t>
            </w:r>
            <w:r w:rsidR="00E3164C">
              <w:rPr>
                <w:rFonts w:cstheme="minorHAnsi"/>
                <w:sz w:val="22"/>
                <w:szCs w:val="22"/>
              </w:rPr>
              <w:t xml:space="preserve"> </w:t>
            </w:r>
          </w:p>
        </w:tc>
        <w:tc>
          <w:tcPr>
            <w:tcW w:w="3004" w:type="dxa"/>
          </w:tcPr>
          <w:p w14:paraId="6922A526" w14:textId="7FAA2BAD" w:rsidR="00E96103" w:rsidRDefault="00626F44" w:rsidP="0EB971E3">
            <w:pPr>
              <w:rPr>
                <w:sz w:val="22"/>
                <w:szCs w:val="22"/>
              </w:rPr>
            </w:pPr>
            <w:r w:rsidRPr="217DF5DB">
              <w:rPr>
                <w:sz w:val="22"/>
                <w:szCs w:val="22"/>
              </w:rPr>
              <w:t>Agree</w:t>
            </w:r>
            <w:r w:rsidR="00F63BCA">
              <w:rPr>
                <w:sz w:val="22"/>
                <w:szCs w:val="22"/>
              </w:rPr>
              <w:t xml:space="preserve">. </w:t>
            </w:r>
            <w:r w:rsidR="004655C0" w:rsidRPr="217DF5DB">
              <w:rPr>
                <w:sz w:val="22"/>
                <w:szCs w:val="22"/>
              </w:rPr>
              <w:t xml:space="preserve">DFAT </w:t>
            </w:r>
            <w:r w:rsidR="000C019D" w:rsidRPr="217DF5DB">
              <w:rPr>
                <w:sz w:val="22"/>
                <w:szCs w:val="22"/>
              </w:rPr>
              <w:t>sought</w:t>
            </w:r>
            <w:r w:rsidR="625DEE5A" w:rsidRPr="217DF5DB">
              <w:rPr>
                <w:sz w:val="22"/>
                <w:szCs w:val="22"/>
              </w:rPr>
              <w:t xml:space="preserve"> an </w:t>
            </w:r>
            <w:r w:rsidR="004655C0" w:rsidRPr="217DF5DB">
              <w:rPr>
                <w:sz w:val="22"/>
                <w:szCs w:val="22"/>
              </w:rPr>
              <w:t xml:space="preserve">update at </w:t>
            </w:r>
            <w:r w:rsidR="000B6997">
              <w:rPr>
                <w:sz w:val="22"/>
                <w:szCs w:val="22"/>
              </w:rPr>
              <w:t xml:space="preserve">the </w:t>
            </w:r>
            <w:r w:rsidR="004655C0" w:rsidRPr="217DF5DB">
              <w:rPr>
                <w:sz w:val="22"/>
                <w:szCs w:val="22"/>
              </w:rPr>
              <w:t>quarterly Partnership meeting</w:t>
            </w:r>
            <w:r w:rsidR="003D25D3" w:rsidRPr="217DF5DB">
              <w:rPr>
                <w:sz w:val="22"/>
                <w:szCs w:val="22"/>
              </w:rPr>
              <w:t xml:space="preserve"> (Nov 2023)</w:t>
            </w:r>
            <w:r w:rsidR="004655C0" w:rsidRPr="217DF5DB">
              <w:rPr>
                <w:sz w:val="22"/>
                <w:szCs w:val="22"/>
              </w:rPr>
              <w:t xml:space="preserve"> on how these expectations and accountabilities are articulated and implemented.</w:t>
            </w:r>
          </w:p>
          <w:p w14:paraId="004060EA" w14:textId="1F8EAB86" w:rsidR="00DB51C7" w:rsidRPr="00867140" w:rsidRDefault="00DB51C7" w:rsidP="00A560FD">
            <w:pPr>
              <w:rPr>
                <w:rFonts w:cstheme="minorHAnsi"/>
                <w:sz w:val="22"/>
                <w:szCs w:val="22"/>
              </w:rPr>
            </w:pPr>
          </w:p>
        </w:tc>
      </w:tr>
      <w:tr w:rsidR="00E96103" w:rsidRPr="00867140" w14:paraId="40E7C9FB" w14:textId="40D2B172" w:rsidTr="00AA3D88">
        <w:tc>
          <w:tcPr>
            <w:tcW w:w="573" w:type="dxa"/>
          </w:tcPr>
          <w:p w14:paraId="64FA8526" w14:textId="39511DC8" w:rsidR="00E96103" w:rsidRPr="00867140" w:rsidRDefault="00E96103" w:rsidP="00955510">
            <w:pPr>
              <w:rPr>
                <w:rStyle w:val="normaltextrun"/>
                <w:rFonts w:cstheme="minorHAnsi"/>
                <w:color w:val="000000"/>
                <w:sz w:val="22"/>
                <w:szCs w:val="22"/>
                <w:shd w:val="clear" w:color="auto" w:fill="FFFFFF"/>
                <w:lang w:val="en-GB"/>
              </w:rPr>
            </w:pPr>
            <w:r w:rsidRPr="00867140">
              <w:rPr>
                <w:rStyle w:val="normaltextrun"/>
                <w:rFonts w:cstheme="minorHAnsi"/>
                <w:color w:val="000000"/>
                <w:sz w:val="22"/>
                <w:szCs w:val="22"/>
                <w:shd w:val="clear" w:color="auto" w:fill="FFFFFF"/>
                <w:lang w:val="en-GB"/>
              </w:rPr>
              <w:t>15</w:t>
            </w:r>
          </w:p>
        </w:tc>
        <w:tc>
          <w:tcPr>
            <w:tcW w:w="3108" w:type="dxa"/>
          </w:tcPr>
          <w:p w14:paraId="3D359702" w14:textId="06FB286C" w:rsidR="00E96103" w:rsidRPr="00867140" w:rsidRDefault="00E96103" w:rsidP="00955510">
            <w:pPr>
              <w:rPr>
                <w:rFonts w:cstheme="minorHAnsi"/>
                <w:color w:val="000000" w:themeColor="text1"/>
                <w:sz w:val="22"/>
                <w:szCs w:val="22"/>
                <w:lang w:val="en-GB"/>
              </w:rPr>
            </w:pPr>
            <w:r w:rsidRPr="00867140">
              <w:rPr>
                <w:rStyle w:val="normaltextrun"/>
                <w:rFonts w:cstheme="minorHAnsi"/>
                <w:color w:val="000000"/>
                <w:sz w:val="22"/>
                <w:szCs w:val="22"/>
                <w:shd w:val="clear" w:color="auto" w:fill="FFFFFF"/>
                <w:lang w:val="en-GB"/>
              </w:rPr>
              <w:t>Australian Red Cross uses adapted disaster response quality indicators to inform its measurement of success in the disaster preparedness work it is supporting its partner National Societies to undertake.</w:t>
            </w:r>
            <w:r w:rsidRPr="00867140">
              <w:rPr>
                <w:rStyle w:val="normaltextrun"/>
                <w:rFonts w:cstheme="minorHAnsi"/>
                <w:color w:val="000000"/>
                <w:sz w:val="22"/>
                <w:szCs w:val="22"/>
                <w:shd w:val="clear" w:color="auto" w:fill="FFFFFF"/>
              </w:rPr>
              <w:t> </w:t>
            </w:r>
            <w:r w:rsidRPr="00867140">
              <w:rPr>
                <w:rStyle w:val="eop"/>
                <w:rFonts w:cstheme="minorHAnsi"/>
                <w:color w:val="000000"/>
                <w:sz w:val="22"/>
                <w:szCs w:val="22"/>
                <w:shd w:val="clear" w:color="auto" w:fill="FFFFFF"/>
              </w:rPr>
              <w:t> </w:t>
            </w:r>
          </w:p>
          <w:p w14:paraId="1ED48C52" w14:textId="77777777" w:rsidR="00E96103" w:rsidRPr="00867140" w:rsidRDefault="00E96103" w:rsidP="00A560FD">
            <w:pPr>
              <w:rPr>
                <w:rFonts w:cstheme="minorHAnsi"/>
                <w:sz w:val="22"/>
                <w:szCs w:val="22"/>
              </w:rPr>
            </w:pPr>
          </w:p>
        </w:tc>
        <w:tc>
          <w:tcPr>
            <w:tcW w:w="2835" w:type="dxa"/>
          </w:tcPr>
          <w:p w14:paraId="5B17F390" w14:textId="0FF66F88" w:rsidR="00E96103" w:rsidRPr="00867140" w:rsidRDefault="008A56D2" w:rsidP="00A560FD">
            <w:pPr>
              <w:rPr>
                <w:rFonts w:cstheme="minorHAnsi"/>
                <w:sz w:val="22"/>
                <w:szCs w:val="22"/>
              </w:rPr>
            </w:pPr>
            <w:r w:rsidRPr="00867140">
              <w:rPr>
                <w:rFonts w:cstheme="minorHAnsi"/>
                <w:sz w:val="22"/>
                <w:szCs w:val="22"/>
              </w:rPr>
              <w:t>Agree and already in development</w:t>
            </w:r>
            <w:r w:rsidR="26C1475C" w:rsidRPr="00867140">
              <w:rPr>
                <w:rFonts w:cstheme="minorHAnsi"/>
                <w:sz w:val="22"/>
                <w:szCs w:val="22"/>
              </w:rPr>
              <w:t>.</w:t>
            </w:r>
          </w:p>
        </w:tc>
        <w:tc>
          <w:tcPr>
            <w:tcW w:w="3004" w:type="dxa"/>
          </w:tcPr>
          <w:p w14:paraId="6DEE4458" w14:textId="4FF8BAAF" w:rsidR="00E96103" w:rsidRPr="00867140" w:rsidRDefault="3BF304D3" w:rsidP="0EB971E3">
            <w:pPr>
              <w:rPr>
                <w:sz w:val="22"/>
                <w:szCs w:val="22"/>
              </w:rPr>
            </w:pPr>
            <w:r w:rsidRPr="217DF5DB">
              <w:rPr>
                <w:sz w:val="22"/>
                <w:szCs w:val="22"/>
              </w:rPr>
              <w:t>Agree</w:t>
            </w:r>
            <w:r w:rsidR="00F63BCA">
              <w:rPr>
                <w:sz w:val="22"/>
                <w:szCs w:val="22"/>
              </w:rPr>
              <w:t xml:space="preserve">. </w:t>
            </w:r>
            <w:r w:rsidR="460CB496" w:rsidRPr="217DF5DB">
              <w:rPr>
                <w:sz w:val="22"/>
                <w:szCs w:val="22"/>
              </w:rPr>
              <w:t>DFAT is supporting Australian Red Cross to implement this recommendation</w:t>
            </w:r>
            <w:r w:rsidRPr="217DF5DB">
              <w:rPr>
                <w:sz w:val="22"/>
                <w:szCs w:val="22"/>
              </w:rPr>
              <w:t xml:space="preserve"> through investment in response reporting for partner National Socie</w:t>
            </w:r>
            <w:r w:rsidR="6DA5B51A" w:rsidRPr="217DF5DB">
              <w:rPr>
                <w:sz w:val="22"/>
                <w:szCs w:val="22"/>
              </w:rPr>
              <w:t xml:space="preserve">ties. </w:t>
            </w:r>
          </w:p>
        </w:tc>
      </w:tr>
    </w:tbl>
    <w:p w14:paraId="3D973A19" w14:textId="77777777" w:rsidR="00167240" w:rsidRDefault="00167240"/>
    <w:p w14:paraId="69B99B6C" w14:textId="77777777" w:rsidR="008A56D2" w:rsidRDefault="008A56D2"/>
    <w:p w14:paraId="0D30BD5C" w14:textId="77777777" w:rsidR="00867140" w:rsidRDefault="00867140">
      <w:r>
        <w:br w:type="page"/>
      </w:r>
    </w:p>
    <w:p w14:paraId="674C3639" w14:textId="205F9055" w:rsidR="008A56D2" w:rsidRDefault="008A56D2">
      <w:r>
        <w:lastRenderedPageBreak/>
        <w:t xml:space="preserve">In addition to the recommendations from the synthesis report, DFAT </w:t>
      </w:r>
      <w:r w:rsidR="0195EB04">
        <w:t xml:space="preserve">reviewers </w:t>
      </w:r>
      <w:r>
        <w:t xml:space="preserve">also raised </w:t>
      </w:r>
      <w:r w:rsidR="001B2445">
        <w:t xml:space="preserve">some additional points in </w:t>
      </w:r>
      <w:r>
        <w:t>their feedback</w:t>
      </w:r>
      <w:r w:rsidR="001B2445">
        <w:t>, which we want to capture in this management response document.</w:t>
      </w:r>
    </w:p>
    <w:p w14:paraId="5834C86C" w14:textId="5A6FFA78" w:rsidR="09409CDE" w:rsidRDefault="09409CDE" w:rsidP="09409CDE"/>
    <w:tbl>
      <w:tblPr>
        <w:tblStyle w:val="TableGrid"/>
        <w:tblW w:w="9520" w:type="dxa"/>
        <w:tblLook w:val="04A0" w:firstRow="1" w:lastRow="0" w:firstColumn="1" w:lastColumn="0" w:noHBand="0" w:noVBand="1"/>
      </w:tblPr>
      <w:tblGrid>
        <w:gridCol w:w="573"/>
        <w:gridCol w:w="3845"/>
        <w:gridCol w:w="2551"/>
        <w:gridCol w:w="2551"/>
      </w:tblGrid>
      <w:tr w:rsidR="09409CDE" w:rsidRPr="00867140" w14:paraId="4E5CF1ED" w14:textId="77777777" w:rsidTr="217DF5DB">
        <w:trPr>
          <w:trHeight w:val="1215"/>
        </w:trPr>
        <w:tc>
          <w:tcPr>
            <w:tcW w:w="573" w:type="dxa"/>
            <w:vAlign w:val="center"/>
          </w:tcPr>
          <w:p w14:paraId="6602800B" w14:textId="4426FCE5" w:rsidR="09409CDE" w:rsidRPr="00867140" w:rsidRDefault="09409CDE" w:rsidP="09409CDE">
            <w:pPr>
              <w:jc w:val="center"/>
              <w:rPr>
                <w:rStyle w:val="normaltextrun"/>
                <w:b/>
                <w:bCs/>
                <w:color w:val="000000" w:themeColor="text1"/>
                <w:sz w:val="22"/>
                <w:szCs w:val="22"/>
                <w:lang w:val="en-GB"/>
              </w:rPr>
            </w:pPr>
          </w:p>
        </w:tc>
        <w:tc>
          <w:tcPr>
            <w:tcW w:w="3845" w:type="dxa"/>
            <w:vAlign w:val="center"/>
          </w:tcPr>
          <w:p w14:paraId="64789E7C" w14:textId="2F5635C4" w:rsidR="531547D6" w:rsidRPr="00867140" w:rsidRDefault="531547D6" w:rsidP="09409CDE">
            <w:pPr>
              <w:spacing w:line="259" w:lineRule="auto"/>
              <w:jc w:val="center"/>
              <w:rPr>
                <w:sz w:val="22"/>
                <w:szCs w:val="22"/>
              </w:rPr>
            </w:pPr>
            <w:r w:rsidRPr="00867140">
              <w:rPr>
                <w:rStyle w:val="normaltextrun"/>
                <w:b/>
                <w:bCs/>
                <w:color w:val="000000" w:themeColor="text1"/>
                <w:sz w:val="22"/>
                <w:szCs w:val="22"/>
                <w:lang w:val="en-GB"/>
              </w:rPr>
              <w:t>Observation</w:t>
            </w:r>
          </w:p>
        </w:tc>
        <w:tc>
          <w:tcPr>
            <w:tcW w:w="2551" w:type="dxa"/>
            <w:vAlign w:val="center"/>
          </w:tcPr>
          <w:p w14:paraId="79E88072" w14:textId="48809CB4" w:rsidR="09409CDE" w:rsidRPr="00867140" w:rsidRDefault="09409CDE" w:rsidP="09409CDE">
            <w:pPr>
              <w:jc w:val="center"/>
              <w:rPr>
                <w:b/>
                <w:bCs/>
                <w:sz w:val="22"/>
                <w:szCs w:val="22"/>
              </w:rPr>
            </w:pPr>
          </w:p>
          <w:p w14:paraId="7D7E1835" w14:textId="44C1CB7C" w:rsidR="09409CDE" w:rsidRPr="00867140" w:rsidRDefault="09409CDE" w:rsidP="09409CDE">
            <w:pPr>
              <w:jc w:val="center"/>
              <w:rPr>
                <w:b/>
                <w:bCs/>
                <w:sz w:val="22"/>
                <w:szCs w:val="22"/>
              </w:rPr>
            </w:pPr>
            <w:r w:rsidRPr="00867140">
              <w:rPr>
                <w:b/>
                <w:bCs/>
                <w:sz w:val="22"/>
                <w:szCs w:val="22"/>
              </w:rPr>
              <w:t>Australian Red Cross Response</w:t>
            </w:r>
          </w:p>
        </w:tc>
        <w:tc>
          <w:tcPr>
            <w:tcW w:w="2551" w:type="dxa"/>
            <w:vAlign w:val="center"/>
          </w:tcPr>
          <w:p w14:paraId="198BFCE7" w14:textId="3D8533DF" w:rsidR="09409CDE" w:rsidRPr="00867140" w:rsidRDefault="09409CDE" w:rsidP="09409CDE">
            <w:pPr>
              <w:jc w:val="center"/>
              <w:rPr>
                <w:b/>
                <w:bCs/>
                <w:sz w:val="22"/>
                <w:szCs w:val="22"/>
              </w:rPr>
            </w:pPr>
            <w:r w:rsidRPr="00867140">
              <w:rPr>
                <w:b/>
                <w:bCs/>
                <w:sz w:val="22"/>
                <w:szCs w:val="22"/>
              </w:rPr>
              <w:t>DFAT Response</w:t>
            </w:r>
          </w:p>
        </w:tc>
      </w:tr>
      <w:tr w:rsidR="001B2445" w:rsidRPr="00867140" w14:paraId="0B0A9D21" w14:textId="77777777" w:rsidTr="217DF5DB">
        <w:tc>
          <w:tcPr>
            <w:tcW w:w="573" w:type="dxa"/>
          </w:tcPr>
          <w:p w14:paraId="5EFFE8D2" w14:textId="771AF488" w:rsidR="008A56D2" w:rsidRPr="00867140" w:rsidRDefault="008A56D2" w:rsidP="00A560FD">
            <w:pPr>
              <w:rPr>
                <w:rStyle w:val="normaltextrun"/>
                <w:rFonts w:cstheme="minorHAnsi"/>
                <w:sz w:val="22"/>
                <w:szCs w:val="22"/>
                <w:shd w:val="clear" w:color="auto" w:fill="FFFFFF"/>
                <w:lang w:val="en-GB"/>
              </w:rPr>
            </w:pPr>
          </w:p>
        </w:tc>
        <w:tc>
          <w:tcPr>
            <w:tcW w:w="3845" w:type="dxa"/>
          </w:tcPr>
          <w:p w14:paraId="301041AC" w14:textId="64E43E6A" w:rsidR="008A56D2" w:rsidRPr="00867140" w:rsidRDefault="001B2445" w:rsidP="00A560FD">
            <w:pPr>
              <w:rPr>
                <w:sz w:val="22"/>
                <w:szCs w:val="22"/>
              </w:rPr>
            </w:pPr>
            <w:r w:rsidRPr="00867140">
              <w:rPr>
                <w:rFonts w:cstheme="minorHAnsi"/>
                <w:sz w:val="22"/>
                <w:szCs w:val="22"/>
              </w:rPr>
              <w:t>What has been Australian Red Cross’ key focal areas for supporting national partners since 2019 - strengths and areas of improvement?</w:t>
            </w:r>
          </w:p>
        </w:tc>
        <w:tc>
          <w:tcPr>
            <w:tcW w:w="2551" w:type="dxa"/>
          </w:tcPr>
          <w:p w14:paraId="0027D1E5" w14:textId="2FCA76B8" w:rsidR="001B2445" w:rsidRPr="00867140" w:rsidRDefault="001B2445" w:rsidP="001B2445">
            <w:pPr>
              <w:rPr>
                <w:rFonts w:cstheme="minorHAnsi"/>
                <w:sz w:val="22"/>
                <w:szCs w:val="22"/>
              </w:rPr>
            </w:pPr>
            <w:r w:rsidRPr="00867140">
              <w:rPr>
                <w:rFonts w:cstheme="minorHAnsi"/>
                <w:sz w:val="22"/>
                <w:szCs w:val="22"/>
              </w:rPr>
              <w:t xml:space="preserve">Following the mid-term review, Australian Red Cross plans to undertake a separate piece of work on partnerships to explore the topic more deeply, acknowledging the </w:t>
            </w:r>
            <w:r w:rsidR="00334B2E" w:rsidRPr="00867140">
              <w:rPr>
                <w:rFonts w:cstheme="minorHAnsi"/>
                <w:sz w:val="22"/>
                <w:szCs w:val="22"/>
              </w:rPr>
              <w:t xml:space="preserve">importance of partnerships in this program and the fact it did not get examined in sufficient depth in the mid-term review. </w:t>
            </w:r>
          </w:p>
          <w:p w14:paraId="237197B1" w14:textId="77777777" w:rsidR="00352A2E" w:rsidRPr="00867140" w:rsidRDefault="00352A2E" w:rsidP="001B2445">
            <w:pPr>
              <w:rPr>
                <w:rFonts w:cstheme="minorHAnsi"/>
                <w:sz w:val="22"/>
                <w:szCs w:val="22"/>
              </w:rPr>
            </w:pPr>
          </w:p>
          <w:p w14:paraId="29B52C7A" w14:textId="155FA213" w:rsidR="00352A2E" w:rsidRPr="00867140" w:rsidRDefault="00352A2E" w:rsidP="001B2445">
            <w:pPr>
              <w:rPr>
                <w:rFonts w:cstheme="minorHAnsi"/>
                <w:sz w:val="22"/>
                <w:szCs w:val="22"/>
              </w:rPr>
            </w:pPr>
            <w:r w:rsidRPr="00867140">
              <w:rPr>
                <w:rFonts w:cstheme="minorHAnsi"/>
                <w:sz w:val="22"/>
                <w:szCs w:val="22"/>
              </w:rPr>
              <w:t>This partnerships analysis will also explore partners’ perspectives on Australian Red Cross’ approach to supporting local capacity.</w:t>
            </w:r>
          </w:p>
          <w:p w14:paraId="12ABEE60" w14:textId="77777777" w:rsidR="001B2445" w:rsidRPr="00867140" w:rsidRDefault="001B2445" w:rsidP="001B2445">
            <w:pPr>
              <w:rPr>
                <w:rFonts w:cstheme="minorHAnsi"/>
                <w:sz w:val="22"/>
                <w:szCs w:val="22"/>
              </w:rPr>
            </w:pPr>
          </w:p>
          <w:p w14:paraId="3847E4E6" w14:textId="76E10D6D" w:rsidR="008A56D2" w:rsidRPr="00867140" w:rsidRDefault="001B2445" w:rsidP="001B2445">
            <w:pPr>
              <w:rPr>
                <w:rFonts w:cstheme="minorHAnsi"/>
                <w:sz w:val="22"/>
                <w:szCs w:val="22"/>
              </w:rPr>
            </w:pPr>
            <w:r w:rsidRPr="00867140">
              <w:rPr>
                <w:rFonts w:cstheme="minorHAnsi"/>
                <w:sz w:val="22"/>
                <w:szCs w:val="22"/>
              </w:rPr>
              <w:t>Th</w:t>
            </w:r>
            <w:r w:rsidR="00027E9A">
              <w:rPr>
                <w:rFonts w:cstheme="minorHAnsi"/>
                <w:sz w:val="22"/>
                <w:szCs w:val="22"/>
              </w:rPr>
              <w:t xml:space="preserve">is </w:t>
            </w:r>
            <w:r w:rsidRPr="00867140">
              <w:rPr>
                <w:rFonts w:cstheme="minorHAnsi"/>
                <w:sz w:val="22"/>
                <w:szCs w:val="22"/>
              </w:rPr>
              <w:t>piece of work</w:t>
            </w:r>
            <w:r w:rsidR="00027E9A">
              <w:rPr>
                <w:rFonts w:cstheme="minorHAnsi"/>
                <w:sz w:val="22"/>
                <w:szCs w:val="22"/>
              </w:rPr>
              <w:t xml:space="preserve"> is a key component of the design for the next phase of the Partnership program. It will be completed by Australian Red Cross in consultation with key stakeholders by June 2024. </w:t>
            </w:r>
          </w:p>
          <w:p w14:paraId="7AB435D4" w14:textId="41463086" w:rsidR="00334B2E" w:rsidRPr="00867140" w:rsidRDefault="00334B2E" w:rsidP="001B2445">
            <w:pPr>
              <w:rPr>
                <w:sz w:val="22"/>
                <w:szCs w:val="22"/>
              </w:rPr>
            </w:pPr>
          </w:p>
        </w:tc>
        <w:tc>
          <w:tcPr>
            <w:tcW w:w="2551" w:type="dxa"/>
          </w:tcPr>
          <w:p w14:paraId="6E81F7C1" w14:textId="37DD3E3A" w:rsidR="008A56D2" w:rsidRPr="00867140" w:rsidRDefault="790A9D77" w:rsidP="00A560FD">
            <w:pPr>
              <w:rPr>
                <w:sz w:val="22"/>
                <w:szCs w:val="22"/>
              </w:rPr>
            </w:pPr>
            <w:r w:rsidRPr="217DF5DB">
              <w:rPr>
                <w:sz w:val="22"/>
                <w:szCs w:val="22"/>
              </w:rPr>
              <w:t xml:space="preserve">DFAT will circulate this </w:t>
            </w:r>
            <w:r w:rsidR="778BF17E" w:rsidRPr="217DF5DB">
              <w:rPr>
                <w:sz w:val="22"/>
                <w:szCs w:val="22"/>
              </w:rPr>
              <w:t xml:space="preserve">paper to relevant posts once it is finalised. </w:t>
            </w:r>
          </w:p>
        </w:tc>
      </w:tr>
      <w:tr w:rsidR="00352A2E" w:rsidRPr="00867140" w14:paraId="781D51ED" w14:textId="77777777" w:rsidTr="217DF5DB">
        <w:tc>
          <w:tcPr>
            <w:tcW w:w="573" w:type="dxa"/>
          </w:tcPr>
          <w:p w14:paraId="6BBD85E0" w14:textId="5D56FA29" w:rsidR="001B2445" w:rsidRPr="00867140" w:rsidRDefault="001B2445" w:rsidP="00A560FD">
            <w:pPr>
              <w:rPr>
                <w:rStyle w:val="normaltextrun"/>
                <w:rFonts w:cstheme="minorHAnsi"/>
                <w:sz w:val="22"/>
                <w:szCs w:val="22"/>
                <w:shd w:val="clear" w:color="auto" w:fill="FFFFFF"/>
                <w:lang w:val="en-GB"/>
              </w:rPr>
            </w:pPr>
          </w:p>
        </w:tc>
        <w:tc>
          <w:tcPr>
            <w:tcW w:w="3845" w:type="dxa"/>
          </w:tcPr>
          <w:p w14:paraId="2128B39A" w14:textId="3D81A0B4" w:rsidR="001B2445" w:rsidRPr="00867140" w:rsidRDefault="38E60145" w:rsidP="001B2445">
            <w:pPr>
              <w:rPr>
                <w:sz w:val="22"/>
                <w:szCs w:val="22"/>
              </w:rPr>
            </w:pPr>
            <w:r w:rsidRPr="00867140">
              <w:rPr>
                <w:sz w:val="22"/>
                <w:szCs w:val="22"/>
              </w:rPr>
              <w:t>Strongly support the recommendations to include Australian Red Cross in the Performance Assessment Framew</w:t>
            </w:r>
            <w:r w:rsidR="7D7D1DF4" w:rsidRPr="00867140">
              <w:rPr>
                <w:sz w:val="22"/>
                <w:szCs w:val="22"/>
              </w:rPr>
              <w:t>o</w:t>
            </w:r>
            <w:r w:rsidRPr="00867140">
              <w:rPr>
                <w:sz w:val="22"/>
                <w:szCs w:val="22"/>
              </w:rPr>
              <w:t xml:space="preserve">rk (PAF) and to link the institutional strengthening to evidence of effective, </w:t>
            </w:r>
            <w:r w:rsidR="00DB51C7" w:rsidRPr="00867140">
              <w:rPr>
                <w:sz w:val="22"/>
                <w:szCs w:val="22"/>
              </w:rPr>
              <w:t>efficient,</w:t>
            </w:r>
            <w:r w:rsidRPr="00867140">
              <w:rPr>
                <w:sz w:val="22"/>
                <w:szCs w:val="22"/>
              </w:rPr>
              <w:t xml:space="preserve"> and inclusive disaster recovery work.</w:t>
            </w:r>
          </w:p>
          <w:p w14:paraId="20EE6C65" w14:textId="55096893" w:rsidR="001B2445" w:rsidRPr="00867140" w:rsidRDefault="001B2445" w:rsidP="09409CDE">
            <w:pPr>
              <w:rPr>
                <w:sz w:val="22"/>
                <w:szCs w:val="22"/>
              </w:rPr>
            </w:pPr>
          </w:p>
        </w:tc>
        <w:tc>
          <w:tcPr>
            <w:tcW w:w="2551" w:type="dxa"/>
          </w:tcPr>
          <w:p w14:paraId="78D7EE72" w14:textId="7A772272" w:rsidR="00334B2E" w:rsidRPr="00867140" w:rsidRDefault="38E60145" w:rsidP="09409CDE">
            <w:pPr>
              <w:rPr>
                <w:sz w:val="22"/>
                <w:szCs w:val="22"/>
              </w:rPr>
            </w:pPr>
            <w:r w:rsidRPr="00867140">
              <w:rPr>
                <w:sz w:val="22"/>
                <w:szCs w:val="22"/>
              </w:rPr>
              <w:t>Th</w:t>
            </w:r>
            <w:r w:rsidR="7D7D1DF4" w:rsidRPr="00867140">
              <w:rPr>
                <w:sz w:val="22"/>
                <w:szCs w:val="22"/>
              </w:rPr>
              <w:t xml:space="preserve">is suggestion </w:t>
            </w:r>
            <w:r w:rsidRPr="00867140">
              <w:rPr>
                <w:sz w:val="22"/>
                <w:szCs w:val="22"/>
              </w:rPr>
              <w:t>is being taken forward by an internal working group who are reviewing the PAF based on</w:t>
            </w:r>
            <w:r w:rsidR="25109DD3" w:rsidRPr="00867140">
              <w:rPr>
                <w:sz w:val="22"/>
                <w:szCs w:val="22"/>
              </w:rPr>
              <w:t xml:space="preserve"> the mid-term review</w:t>
            </w:r>
            <w:r w:rsidRPr="00867140">
              <w:rPr>
                <w:sz w:val="22"/>
                <w:szCs w:val="22"/>
              </w:rPr>
              <w:t xml:space="preserve"> findings and experience to date. </w:t>
            </w:r>
          </w:p>
          <w:p w14:paraId="548481A8" w14:textId="77777777" w:rsidR="001B2445" w:rsidRDefault="001B2445" w:rsidP="00A560FD">
            <w:pPr>
              <w:rPr>
                <w:sz w:val="22"/>
                <w:szCs w:val="22"/>
              </w:rPr>
            </w:pPr>
          </w:p>
          <w:p w14:paraId="78D0344A" w14:textId="5B6ABABA" w:rsidR="00027E9A" w:rsidRDefault="00027E9A" w:rsidP="00EB6ECD">
            <w:pPr>
              <w:rPr>
                <w:sz w:val="22"/>
                <w:szCs w:val="22"/>
              </w:rPr>
            </w:pPr>
            <w:r>
              <w:rPr>
                <w:sz w:val="22"/>
                <w:szCs w:val="22"/>
              </w:rPr>
              <w:t xml:space="preserve">Australian Red Cross will trial </w:t>
            </w:r>
            <w:r w:rsidR="00EB6ECD">
              <w:rPr>
                <w:sz w:val="22"/>
                <w:szCs w:val="22"/>
              </w:rPr>
              <w:t xml:space="preserve">a small number of indicators focused on </w:t>
            </w:r>
            <w:r w:rsidR="00EB6ECD">
              <w:rPr>
                <w:sz w:val="22"/>
                <w:szCs w:val="22"/>
              </w:rPr>
              <w:lastRenderedPageBreak/>
              <w:t xml:space="preserve">assessing the contribution of Australian Red Cross toward achievement of program outcomes over the remainder of the current program (through to Dec 2024). </w:t>
            </w:r>
          </w:p>
          <w:p w14:paraId="75C132E8" w14:textId="687A5595" w:rsidR="00EB6ECD" w:rsidRPr="00867140" w:rsidRDefault="00EB6ECD" w:rsidP="00EB6ECD">
            <w:pPr>
              <w:rPr>
                <w:sz w:val="22"/>
                <w:szCs w:val="22"/>
              </w:rPr>
            </w:pPr>
          </w:p>
        </w:tc>
        <w:tc>
          <w:tcPr>
            <w:tcW w:w="2551" w:type="dxa"/>
          </w:tcPr>
          <w:p w14:paraId="0FCAF4C8" w14:textId="18474190" w:rsidR="001B2445" w:rsidRPr="00867140" w:rsidRDefault="00863B6C" w:rsidP="00A560FD">
            <w:pPr>
              <w:rPr>
                <w:sz w:val="22"/>
                <w:szCs w:val="22"/>
              </w:rPr>
            </w:pPr>
            <w:r>
              <w:rPr>
                <w:sz w:val="22"/>
                <w:szCs w:val="22"/>
              </w:rPr>
              <w:lastRenderedPageBreak/>
              <w:t xml:space="preserve">DFAT will seek updates on this review at the Quarterly Partnership Meetings. Once completed, </w:t>
            </w:r>
            <w:r w:rsidR="007C12E9">
              <w:rPr>
                <w:sz w:val="22"/>
                <w:szCs w:val="22"/>
              </w:rPr>
              <w:t xml:space="preserve">results in reporting will reflect the revised PAF. </w:t>
            </w:r>
          </w:p>
        </w:tc>
      </w:tr>
      <w:tr w:rsidR="00352A2E" w:rsidRPr="00867140" w14:paraId="02200A3D" w14:textId="77777777" w:rsidTr="217DF5DB">
        <w:tc>
          <w:tcPr>
            <w:tcW w:w="573" w:type="dxa"/>
          </w:tcPr>
          <w:p w14:paraId="3FF5F588" w14:textId="77777777" w:rsidR="001B2445" w:rsidRPr="00867140" w:rsidRDefault="001B2445" w:rsidP="00A560FD">
            <w:pPr>
              <w:rPr>
                <w:rStyle w:val="normaltextrun"/>
                <w:rFonts w:cstheme="minorHAnsi"/>
                <w:sz w:val="22"/>
                <w:szCs w:val="22"/>
                <w:shd w:val="clear" w:color="auto" w:fill="FFFFFF"/>
                <w:lang w:val="en-GB"/>
              </w:rPr>
            </w:pPr>
          </w:p>
        </w:tc>
        <w:tc>
          <w:tcPr>
            <w:tcW w:w="3845" w:type="dxa"/>
          </w:tcPr>
          <w:p w14:paraId="1EC173C0" w14:textId="1C4ED9ED" w:rsidR="00334B2E" w:rsidRPr="00867140" w:rsidRDefault="00334B2E" w:rsidP="00334B2E">
            <w:pPr>
              <w:rPr>
                <w:rFonts w:cstheme="minorHAnsi"/>
                <w:sz w:val="22"/>
                <w:szCs w:val="22"/>
              </w:rPr>
            </w:pPr>
            <w:r w:rsidRPr="00867140">
              <w:rPr>
                <w:rFonts w:cstheme="minorHAnsi"/>
                <w:sz w:val="22"/>
                <w:szCs w:val="22"/>
              </w:rPr>
              <w:t xml:space="preserve">Suggest that including specific outcomes and indicators related to gender equality work and disability inclusion be included, so that the work underway in these spaces can be adequately captured, </w:t>
            </w:r>
            <w:r w:rsidR="00DB51C7" w:rsidRPr="00867140">
              <w:rPr>
                <w:rFonts w:cstheme="minorHAnsi"/>
                <w:sz w:val="22"/>
                <w:szCs w:val="22"/>
              </w:rPr>
              <w:t>reported,</w:t>
            </w:r>
            <w:r w:rsidRPr="00867140">
              <w:rPr>
                <w:rFonts w:cstheme="minorHAnsi"/>
                <w:sz w:val="22"/>
                <w:szCs w:val="22"/>
              </w:rPr>
              <w:t xml:space="preserve"> and recognised ahead of the Final IMR next year. For </w:t>
            </w:r>
            <w:r w:rsidR="000A3D48" w:rsidRPr="00867140">
              <w:rPr>
                <w:rFonts w:cstheme="minorHAnsi"/>
                <w:sz w:val="22"/>
                <w:szCs w:val="22"/>
              </w:rPr>
              <w:t>example,</w:t>
            </w:r>
            <w:r w:rsidRPr="00867140">
              <w:rPr>
                <w:rFonts w:cstheme="minorHAnsi"/>
                <w:sz w:val="22"/>
                <w:szCs w:val="22"/>
              </w:rPr>
              <w:t xml:space="preserve"> at intermediate outcome, amending it to include specific reference to addressing the needs of diverse genders/women and </w:t>
            </w:r>
            <w:r w:rsidR="000A3D48" w:rsidRPr="00867140">
              <w:rPr>
                <w:rFonts w:cstheme="minorHAnsi"/>
                <w:sz w:val="22"/>
                <w:szCs w:val="22"/>
              </w:rPr>
              <w:t>girls,</w:t>
            </w:r>
            <w:r w:rsidRPr="00867140">
              <w:rPr>
                <w:rFonts w:cstheme="minorHAnsi"/>
                <w:sz w:val="22"/>
                <w:szCs w:val="22"/>
              </w:rPr>
              <w:t xml:space="preserve"> and people with disability.</w:t>
            </w:r>
          </w:p>
          <w:p w14:paraId="59D93FB1" w14:textId="77777777" w:rsidR="001B2445" w:rsidRPr="00867140" w:rsidRDefault="001B2445" w:rsidP="00A560FD">
            <w:pPr>
              <w:rPr>
                <w:sz w:val="22"/>
                <w:szCs w:val="22"/>
              </w:rPr>
            </w:pPr>
          </w:p>
        </w:tc>
        <w:tc>
          <w:tcPr>
            <w:tcW w:w="2551" w:type="dxa"/>
          </w:tcPr>
          <w:p w14:paraId="623B4349" w14:textId="77777777" w:rsidR="00334B2E" w:rsidRDefault="38E60145" w:rsidP="00334B2E">
            <w:pPr>
              <w:rPr>
                <w:sz w:val="22"/>
                <w:szCs w:val="22"/>
              </w:rPr>
            </w:pPr>
            <w:r w:rsidRPr="00867140">
              <w:rPr>
                <w:sz w:val="22"/>
                <w:szCs w:val="22"/>
              </w:rPr>
              <w:t xml:space="preserve">This suggestion will be considered as part of the </w:t>
            </w:r>
            <w:r w:rsidR="7990895D" w:rsidRPr="00867140">
              <w:rPr>
                <w:sz w:val="22"/>
                <w:szCs w:val="22"/>
              </w:rPr>
              <w:t xml:space="preserve">internal </w:t>
            </w:r>
            <w:r w:rsidRPr="00867140">
              <w:rPr>
                <w:sz w:val="22"/>
                <w:szCs w:val="22"/>
              </w:rPr>
              <w:t xml:space="preserve">PAF review </w:t>
            </w:r>
            <w:r w:rsidR="7D7D1DF4" w:rsidRPr="00867140">
              <w:rPr>
                <w:sz w:val="22"/>
                <w:szCs w:val="22"/>
              </w:rPr>
              <w:t xml:space="preserve">mentioned above. </w:t>
            </w:r>
          </w:p>
          <w:p w14:paraId="34DF0C16" w14:textId="77777777" w:rsidR="00EB6ECD" w:rsidRDefault="00EB6ECD" w:rsidP="00334B2E">
            <w:pPr>
              <w:rPr>
                <w:sz w:val="22"/>
                <w:szCs w:val="22"/>
              </w:rPr>
            </w:pPr>
          </w:p>
          <w:p w14:paraId="66269C82" w14:textId="41734D42" w:rsidR="00EB6ECD" w:rsidRDefault="00A438B3" w:rsidP="00334B2E">
            <w:pPr>
              <w:rPr>
                <w:sz w:val="22"/>
                <w:szCs w:val="22"/>
              </w:rPr>
            </w:pPr>
            <w:r>
              <w:rPr>
                <w:sz w:val="22"/>
                <w:szCs w:val="22"/>
              </w:rPr>
              <w:t xml:space="preserve">Intermediate outcome 1.3 in the PAF has been adjusted to </w:t>
            </w:r>
            <w:r w:rsidR="00EB6ECD">
              <w:rPr>
                <w:sz w:val="22"/>
                <w:szCs w:val="22"/>
              </w:rPr>
              <w:t xml:space="preserve">explicitly </w:t>
            </w:r>
            <w:r>
              <w:rPr>
                <w:sz w:val="22"/>
                <w:szCs w:val="22"/>
              </w:rPr>
              <w:t xml:space="preserve">mention the diverse groups the program is seeking to involve and benefit: </w:t>
            </w:r>
          </w:p>
          <w:p w14:paraId="61973968" w14:textId="77777777" w:rsidR="00EB6ECD" w:rsidRDefault="00EB6ECD" w:rsidP="00334B2E">
            <w:pPr>
              <w:rPr>
                <w:sz w:val="22"/>
                <w:szCs w:val="22"/>
              </w:rPr>
            </w:pPr>
          </w:p>
          <w:p w14:paraId="7E6D489B" w14:textId="63048AC1" w:rsidR="00EB6ECD" w:rsidRPr="00086D99" w:rsidRDefault="00A438B3" w:rsidP="00334B2E">
            <w:pPr>
              <w:rPr>
                <w:sz w:val="22"/>
                <w:szCs w:val="22"/>
              </w:rPr>
            </w:pPr>
            <w:r w:rsidRPr="00086D99">
              <w:rPr>
                <w:rStyle w:val="normaltextrun"/>
                <w:rFonts w:ascii="Calibri" w:hAnsi="Calibri" w:cs="Calibri"/>
                <w:color w:val="000000"/>
                <w:sz w:val="22"/>
                <w:szCs w:val="22"/>
                <w:shd w:val="clear" w:color="auto" w:fill="FFFFFF"/>
              </w:rPr>
              <w:t>Int</w:t>
            </w:r>
            <w:r w:rsidR="00E3164C" w:rsidRPr="00086D99">
              <w:rPr>
                <w:rStyle w:val="normaltextrun"/>
                <w:rFonts w:ascii="Calibri" w:hAnsi="Calibri" w:cs="Calibri"/>
                <w:color w:val="000000"/>
                <w:sz w:val="22"/>
                <w:szCs w:val="22"/>
                <w:shd w:val="clear" w:color="auto" w:fill="FFFFFF"/>
              </w:rPr>
              <w:t>e</w:t>
            </w:r>
            <w:r w:rsidR="00E3164C" w:rsidRPr="00086D99">
              <w:rPr>
                <w:rStyle w:val="normaltextrun"/>
                <w:rFonts w:ascii="Calibri" w:hAnsi="Calibri" w:cs="Calibri"/>
                <w:color w:val="000000"/>
                <w:shd w:val="clear" w:color="auto" w:fill="FFFFFF"/>
              </w:rPr>
              <w:t>rmediate</w:t>
            </w:r>
            <w:r w:rsidRPr="00086D99">
              <w:rPr>
                <w:rStyle w:val="normaltextrun"/>
                <w:rFonts w:ascii="Calibri" w:hAnsi="Calibri" w:cs="Calibri"/>
                <w:color w:val="000000"/>
                <w:sz w:val="22"/>
                <w:szCs w:val="22"/>
                <w:shd w:val="clear" w:color="auto" w:fill="FFFFFF"/>
              </w:rPr>
              <w:t xml:space="preserve"> Outcome 1.3: </w:t>
            </w:r>
            <w:r w:rsidR="00EB6ECD" w:rsidRPr="00086D99">
              <w:rPr>
                <w:rStyle w:val="normaltextrun"/>
                <w:rFonts w:ascii="Calibri" w:hAnsi="Calibri" w:cs="Calibri"/>
                <w:color w:val="000000"/>
                <w:sz w:val="22"/>
                <w:szCs w:val="22"/>
                <w:shd w:val="clear" w:color="auto" w:fill="FFFFFF"/>
              </w:rPr>
              <w:t xml:space="preserve">National </w:t>
            </w:r>
            <w:r w:rsidRPr="00086D99">
              <w:rPr>
                <w:rStyle w:val="normaltextrun"/>
                <w:rFonts w:ascii="Calibri" w:hAnsi="Calibri" w:cs="Calibri"/>
                <w:color w:val="000000"/>
                <w:sz w:val="22"/>
                <w:szCs w:val="22"/>
                <w:shd w:val="clear" w:color="auto" w:fill="FFFFFF"/>
              </w:rPr>
              <w:t>S</w:t>
            </w:r>
            <w:r w:rsidR="00EB6ECD" w:rsidRPr="00086D99">
              <w:rPr>
                <w:rStyle w:val="normaltextrun"/>
                <w:rFonts w:ascii="Calibri" w:hAnsi="Calibri" w:cs="Calibri"/>
                <w:color w:val="000000"/>
                <w:sz w:val="22"/>
                <w:szCs w:val="22"/>
                <w:shd w:val="clear" w:color="auto" w:fill="FFFFFF"/>
              </w:rPr>
              <w:t xml:space="preserve">ocieties’ policies and actions safeguard the dignity, access, </w:t>
            </w:r>
            <w:proofErr w:type="gramStart"/>
            <w:r w:rsidR="00EB6ECD" w:rsidRPr="00086D99">
              <w:rPr>
                <w:rStyle w:val="normaltextrun"/>
                <w:rFonts w:ascii="Calibri" w:hAnsi="Calibri" w:cs="Calibri"/>
                <w:color w:val="000000"/>
                <w:sz w:val="22"/>
                <w:szCs w:val="22"/>
                <w:shd w:val="clear" w:color="auto" w:fill="FFFFFF"/>
              </w:rPr>
              <w:t>participation</w:t>
            </w:r>
            <w:proofErr w:type="gramEnd"/>
            <w:r w:rsidR="00EB6ECD" w:rsidRPr="00086D99">
              <w:rPr>
                <w:rStyle w:val="normaltextrun"/>
                <w:rFonts w:ascii="Calibri" w:hAnsi="Calibri" w:cs="Calibri"/>
                <w:color w:val="000000"/>
                <w:sz w:val="22"/>
                <w:szCs w:val="22"/>
                <w:shd w:val="clear" w:color="auto" w:fill="FFFFFF"/>
              </w:rPr>
              <w:t> and safety of all persons​</w:t>
            </w:r>
            <w:r w:rsidR="00EB6ECD" w:rsidRPr="00086D99">
              <w:rPr>
                <w:rStyle w:val="normaltextrun"/>
                <w:rFonts w:ascii="Helvetica" w:hAnsi="Helvetica"/>
                <w:color w:val="555555"/>
                <w:sz w:val="20"/>
                <w:szCs w:val="20"/>
                <w:shd w:val="clear" w:color="auto" w:fill="FFFFFF"/>
              </w:rPr>
              <w:t xml:space="preserve"> </w:t>
            </w:r>
            <w:r w:rsidR="00EB6ECD" w:rsidRPr="00086D99">
              <w:rPr>
                <w:rStyle w:val="normaltextrun"/>
                <w:rFonts w:ascii="Calibri" w:hAnsi="Calibri" w:cs="Calibri"/>
                <w:sz w:val="22"/>
                <w:szCs w:val="22"/>
                <w:shd w:val="clear" w:color="auto" w:fill="FFFFFF"/>
              </w:rPr>
              <w:t>with a focus on women and girls, people of diverse gender identities and expressions, and persons with disabilities</w:t>
            </w:r>
            <w:r w:rsidRPr="00086D99">
              <w:rPr>
                <w:rStyle w:val="normaltextrun"/>
                <w:rFonts w:ascii="Calibri" w:hAnsi="Calibri" w:cs="Calibri"/>
                <w:sz w:val="22"/>
                <w:szCs w:val="22"/>
                <w:shd w:val="clear" w:color="auto" w:fill="FFFFFF"/>
              </w:rPr>
              <w:t>.</w:t>
            </w:r>
            <w:r w:rsidRPr="00086D99">
              <w:rPr>
                <w:rStyle w:val="normaltextrun"/>
              </w:rPr>
              <w:t xml:space="preserve"> </w:t>
            </w:r>
          </w:p>
        </w:tc>
        <w:tc>
          <w:tcPr>
            <w:tcW w:w="2551" w:type="dxa"/>
          </w:tcPr>
          <w:p w14:paraId="39E09CA7" w14:textId="0FA86067" w:rsidR="001B2445" w:rsidRPr="00867140" w:rsidRDefault="356B32C9" w:rsidP="0EB971E3">
            <w:pPr>
              <w:rPr>
                <w:sz w:val="22"/>
                <w:szCs w:val="22"/>
              </w:rPr>
            </w:pPr>
            <w:r w:rsidRPr="217DF5DB">
              <w:rPr>
                <w:sz w:val="22"/>
                <w:szCs w:val="22"/>
              </w:rPr>
              <w:t>DFAT will seek updates on this review at the Quarterly Partnership Meetings. Once completed, results in reporting will reflect the revised PAF.</w:t>
            </w:r>
          </w:p>
          <w:p w14:paraId="351635DB" w14:textId="580DEAE2" w:rsidR="001B2445" w:rsidRPr="00867140" w:rsidRDefault="001B2445" w:rsidP="0EB971E3">
            <w:pPr>
              <w:rPr>
                <w:sz w:val="22"/>
                <w:szCs w:val="22"/>
              </w:rPr>
            </w:pPr>
          </w:p>
          <w:p w14:paraId="4187644F" w14:textId="56916F6C" w:rsidR="001B2445" w:rsidRPr="00867140" w:rsidRDefault="40DC67D3" w:rsidP="0EB971E3">
            <w:pPr>
              <w:rPr>
                <w:sz w:val="22"/>
                <w:szCs w:val="22"/>
              </w:rPr>
            </w:pPr>
            <w:r w:rsidRPr="217DF5DB">
              <w:rPr>
                <w:sz w:val="22"/>
                <w:szCs w:val="22"/>
              </w:rPr>
              <w:t xml:space="preserve">This recommendation will be incorporated in the design for a new Australian Red Cross- DFAT Humanitarian Partnership from 2025. </w:t>
            </w:r>
          </w:p>
        </w:tc>
      </w:tr>
    </w:tbl>
    <w:p w14:paraId="74B5014D" w14:textId="77777777" w:rsidR="008A56D2" w:rsidRDefault="008A56D2"/>
    <w:p w14:paraId="0F38090E" w14:textId="77777777" w:rsidR="00167240" w:rsidRDefault="00167240"/>
    <w:p w14:paraId="458104C4" w14:textId="77777777" w:rsidR="00955510" w:rsidRDefault="00955510"/>
    <w:sectPr w:rsidR="00955510" w:rsidSect="009328C6">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372B" w14:textId="77777777" w:rsidR="00AC5227" w:rsidRDefault="00AC5227" w:rsidP="00CF7BF0">
      <w:r>
        <w:separator/>
      </w:r>
    </w:p>
  </w:endnote>
  <w:endnote w:type="continuationSeparator" w:id="0">
    <w:p w14:paraId="369D9039" w14:textId="77777777" w:rsidR="00AC5227" w:rsidRDefault="00AC5227" w:rsidP="00CF7BF0">
      <w:r>
        <w:continuationSeparator/>
      </w:r>
    </w:p>
  </w:endnote>
  <w:endnote w:type="continuationNotice" w:id="1">
    <w:p w14:paraId="403BB945" w14:textId="77777777" w:rsidR="00AC5227" w:rsidRDefault="00AC5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3310160"/>
      <w:docPartObj>
        <w:docPartGallery w:val="Page Numbers (Bottom of Page)"/>
        <w:docPartUnique/>
      </w:docPartObj>
    </w:sdtPr>
    <w:sdtEndPr>
      <w:rPr>
        <w:rStyle w:val="PageNumber"/>
      </w:rPr>
    </w:sdtEndPr>
    <w:sdtContent>
      <w:p w14:paraId="638D36FD" w14:textId="0B594E09" w:rsidR="009328C6" w:rsidRDefault="009328C6" w:rsidP="00370A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336A99" w14:textId="77777777" w:rsidR="009328C6" w:rsidRDefault="009328C6" w:rsidP="009328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567958924"/>
      <w:docPartObj>
        <w:docPartGallery w:val="Page Numbers (Bottom of Page)"/>
        <w:docPartUnique/>
      </w:docPartObj>
    </w:sdtPr>
    <w:sdtEndPr>
      <w:rPr>
        <w:rStyle w:val="PageNumber"/>
      </w:rPr>
    </w:sdtEndPr>
    <w:sdtContent>
      <w:p w14:paraId="7F1F5C2E" w14:textId="65E2F33C" w:rsidR="009328C6" w:rsidRPr="009328C6" w:rsidRDefault="009328C6" w:rsidP="00370ADE">
        <w:pPr>
          <w:pStyle w:val="Footer"/>
          <w:framePr w:wrap="none" w:vAnchor="text" w:hAnchor="margin" w:xAlign="right" w:y="1"/>
          <w:rPr>
            <w:rStyle w:val="PageNumber"/>
            <w:sz w:val="20"/>
            <w:szCs w:val="20"/>
          </w:rPr>
        </w:pPr>
        <w:r w:rsidRPr="009328C6">
          <w:rPr>
            <w:rStyle w:val="PageNumber"/>
            <w:sz w:val="20"/>
            <w:szCs w:val="20"/>
          </w:rPr>
          <w:fldChar w:fldCharType="begin"/>
        </w:r>
        <w:r w:rsidRPr="009328C6">
          <w:rPr>
            <w:rStyle w:val="PageNumber"/>
            <w:sz w:val="20"/>
            <w:szCs w:val="20"/>
          </w:rPr>
          <w:instrText xml:space="preserve"> PAGE </w:instrText>
        </w:r>
        <w:r w:rsidRPr="009328C6">
          <w:rPr>
            <w:rStyle w:val="PageNumber"/>
            <w:sz w:val="20"/>
            <w:szCs w:val="20"/>
          </w:rPr>
          <w:fldChar w:fldCharType="separate"/>
        </w:r>
        <w:r w:rsidRPr="009328C6">
          <w:rPr>
            <w:rStyle w:val="PageNumber"/>
            <w:noProof/>
            <w:sz w:val="20"/>
            <w:szCs w:val="20"/>
          </w:rPr>
          <w:t>2</w:t>
        </w:r>
        <w:r w:rsidRPr="009328C6">
          <w:rPr>
            <w:rStyle w:val="PageNumber"/>
            <w:sz w:val="20"/>
            <w:szCs w:val="20"/>
          </w:rPr>
          <w:fldChar w:fldCharType="end"/>
        </w:r>
      </w:p>
    </w:sdtContent>
  </w:sdt>
  <w:p w14:paraId="1F724DCC" w14:textId="77777777" w:rsidR="009328C6" w:rsidRDefault="009328C6" w:rsidP="009328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F7AC" w14:textId="77777777" w:rsidR="00AC5227" w:rsidRDefault="00AC5227" w:rsidP="00CF7BF0">
      <w:r>
        <w:separator/>
      </w:r>
    </w:p>
  </w:footnote>
  <w:footnote w:type="continuationSeparator" w:id="0">
    <w:p w14:paraId="47FE943E" w14:textId="77777777" w:rsidR="00AC5227" w:rsidRDefault="00AC5227" w:rsidP="00CF7BF0">
      <w:r>
        <w:continuationSeparator/>
      </w:r>
    </w:p>
  </w:footnote>
  <w:footnote w:type="continuationNotice" w:id="1">
    <w:p w14:paraId="23111909" w14:textId="77777777" w:rsidR="00AC5227" w:rsidRDefault="00AC5227"/>
  </w:footnote>
  <w:footnote w:id="2">
    <w:p w14:paraId="3AFEC133" w14:textId="77777777" w:rsidR="00CF7BF0" w:rsidRPr="0030130B" w:rsidRDefault="00CF7BF0" w:rsidP="00CF7BF0">
      <w:pPr>
        <w:pStyle w:val="NormalWeb"/>
        <w:rPr>
          <w:rFonts w:asciiTheme="minorHAnsi" w:hAnsiTheme="minorHAnsi" w:cstheme="minorHAnsi"/>
          <w:sz w:val="20"/>
          <w:szCs w:val="20"/>
        </w:rPr>
      </w:pPr>
      <w:r>
        <w:rPr>
          <w:rStyle w:val="FootnoteReference"/>
          <w:rFonts w:eastAsiaTheme="majorEastAsia"/>
        </w:rPr>
        <w:footnoteRef/>
      </w:r>
      <w:r>
        <w:t xml:space="preserve"> ‘</w:t>
      </w:r>
      <w:r w:rsidRPr="0030130B">
        <w:rPr>
          <w:rFonts w:asciiTheme="minorHAnsi" w:hAnsiTheme="minorHAnsi" w:cstheme="minorHAnsi"/>
          <w:sz w:val="20"/>
          <w:szCs w:val="20"/>
        </w:rPr>
        <w:t>Humanitarian diplomacy is persuading decision makers and opinion leaders to act, at all times, in the interests of vulnerable people, and with full respect for fundamental humanitarian principles.</w:t>
      </w:r>
      <w:r>
        <w:rPr>
          <w:rFonts w:asciiTheme="minorHAnsi" w:hAnsiTheme="minorHAnsi" w:cstheme="minorHAnsi"/>
          <w:sz w:val="20"/>
          <w:szCs w:val="20"/>
        </w:rPr>
        <w:t>’</w:t>
      </w:r>
      <w:r w:rsidRPr="0030130B">
        <w:rPr>
          <w:rFonts w:asciiTheme="minorHAnsi" w:hAnsiTheme="minorHAnsi" w:cstheme="minorHAnsi"/>
          <w:sz w:val="20"/>
          <w:szCs w:val="20"/>
        </w:rPr>
        <w:t xml:space="preserve"> </w:t>
      </w:r>
      <w:r>
        <w:rPr>
          <w:rFonts w:asciiTheme="minorHAnsi" w:hAnsiTheme="minorHAnsi" w:cstheme="minorHAnsi"/>
          <w:sz w:val="20"/>
          <w:szCs w:val="20"/>
        </w:rPr>
        <w:t>(International Federation of the Red Cross Red Crescent Societies, Humanitarian Diplomacy Policy)</w:t>
      </w:r>
    </w:p>
    <w:p w14:paraId="5A469A77" w14:textId="77777777" w:rsidR="00CF7BF0" w:rsidRDefault="00CF7BF0" w:rsidP="00CF7BF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40"/>
    <w:rsid w:val="00014759"/>
    <w:rsid w:val="00027E9A"/>
    <w:rsid w:val="0003515C"/>
    <w:rsid w:val="0004669C"/>
    <w:rsid w:val="00066D10"/>
    <w:rsid w:val="000676B5"/>
    <w:rsid w:val="00086D99"/>
    <w:rsid w:val="000A23A7"/>
    <w:rsid w:val="000A3D48"/>
    <w:rsid w:val="000B6997"/>
    <w:rsid w:val="000C019D"/>
    <w:rsid w:val="000D1069"/>
    <w:rsid w:val="000E4BDA"/>
    <w:rsid w:val="001041A1"/>
    <w:rsid w:val="001110FD"/>
    <w:rsid w:val="001336F5"/>
    <w:rsid w:val="00135C6B"/>
    <w:rsid w:val="001456AB"/>
    <w:rsid w:val="00167240"/>
    <w:rsid w:val="00196633"/>
    <w:rsid w:val="001A6D41"/>
    <w:rsid w:val="001B2445"/>
    <w:rsid w:val="001C6FB2"/>
    <w:rsid w:val="00202100"/>
    <w:rsid w:val="00206998"/>
    <w:rsid w:val="00206B4C"/>
    <w:rsid w:val="00206D0B"/>
    <w:rsid w:val="00207B61"/>
    <w:rsid w:val="002303BC"/>
    <w:rsid w:val="002430FC"/>
    <w:rsid w:val="00268880"/>
    <w:rsid w:val="002953A5"/>
    <w:rsid w:val="002A0535"/>
    <w:rsid w:val="002B25B8"/>
    <w:rsid w:val="002B6C76"/>
    <w:rsid w:val="002C5A52"/>
    <w:rsid w:val="002E22FF"/>
    <w:rsid w:val="0033294F"/>
    <w:rsid w:val="00334B2E"/>
    <w:rsid w:val="0035138C"/>
    <w:rsid w:val="00352A2E"/>
    <w:rsid w:val="0036406C"/>
    <w:rsid w:val="00381FAD"/>
    <w:rsid w:val="003921A2"/>
    <w:rsid w:val="003D25D3"/>
    <w:rsid w:val="003D2F31"/>
    <w:rsid w:val="003E2075"/>
    <w:rsid w:val="00427F63"/>
    <w:rsid w:val="00463382"/>
    <w:rsid w:val="004655C0"/>
    <w:rsid w:val="004F073C"/>
    <w:rsid w:val="004F15F1"/>
    <w:rsid w:val="0054338F"/>
    <w:rsid w:val="00553806"/>
    <w:rsid w:val="00576625"/>
    <w:rsid w:val="00580EDC"/>
    <w:rsid w:val="00581438"/>
    <w:rsid w:val="005E1071"/>
    <w:rsid w:val="006078E4"/>
    <w:rsid w:val="00626F44"/>
    <w:rsid w:val="00646DBE"/>
    <w:rsid w:val="006761F6"/>
    <w:rsid w:val="00692A54"/>
    <w:rsid w:val="006A65FE"/>
    <w:rsid w:val="006A69AE"/>
    <w:rsid w:val="00713EA5"/>
    <w:rsid w:val="0073567C"/>
    <w:rsid w:val="00764BBF"/>
    <w:rsid w:val="00765B7E"/>
    <w:rsid w:val="00783448"/>
    <w:rsid w:val="007B79F8"/>
    <w:rsid w:val="007C12E9"/>
    <w:rsid w:val="007D4566"/>
    <w:rsid w:val="00820DAA"/>
    <w:rsid w:val="0083655A"/>
    <w:rsid w:val="00844D10"/>
    <w:rsid w:val="00863B6C"/>
    <w:rsid w:val="008640FA"/>
    <w:rsid w:val="00867140"/>
    <w:rsid w:val="008A56D2"/>
    <w:rsid w:val="008D5415"/>
    <w:rsid w:val="008E66E4"/>
    <w:rsid w:val="008E77F9"/>
    <w:rsid w:val="009328C6"/>
    <w:rsid w:val="00952B0A"/>
    <w:rsid w:val="00955510"/>
    <w:rsid w:val="00964A0F"/>
    <w:rsid w:val="0097307F"/>
    <w:rsid w:val="00973673"/>
    <w:rsid w:val="009A3686"/>
    <w:rsid w:val="009F3AD9"/>
    <w:rsid w:val="00A438B3"/>
    <w:rsid w:val="00A560FD"/>
    <w:rsid w:val="00A64532"/>
    <w:rsid w:val="00A95800"/>
    <w:rsid w:val="00AA3415"/>
    <w:rsid w:val="00AA3D88"/>
    <w:rsid w:val="00AB4DB7"/>
    <w:rsid w:val="00AC5227"/>
    <w:rsid w:val="00AC64D9"/>
    <w:rsid w:val="00AE7B11"/>
    <w:rsid w:val="00AF381B"/>
    <w:rsid w:val="00B8000B"/>
    <w:rsid w:val="00B82E3B"/>
    <w:rsid w:val="00BA0E35"/>
    <w:rsid w:val="00BE4014"/>
    <w:rsid w:val="00BE45FE"/>
    <w:rsid w:val="00C10E48"/>
    <w:rsid w:val="00C71296"/>
    <w:rsid w:val="00C805C4"/>
    <w:rsid w:val="00CB5FEA"/>
    <w:rsid w:val="00CC00A9"/>
    <w:rsid w:val="00CD6F28"/>
    <w:rsid w:val="00CF65D2"/>
    <w:rsid w:val="00CF7BF0"/>
    <w:rsid w:val="00D53A0E"/>
    <w:rsid w:val="00D54509"/>
    <w:rsid w:val="00D6190A"/>
    <w:rsid w:val="00D649FF"/>
    <w:rsid w:val="00D68374"/>
    <w:rsid w:val="00DB16E0"/>
    <w:rsid w:val="00DB51C7"/>
    <w:rsid w:val="00E00629"/>
    <w:rsid w:val="00E3164C"/>
    <w:rsid w:val="00E4153C"/>
    <w:rsid w:val="00E53EF8"/>
    <w:rsid w:val="00E96103"/>
    <w:rsid w:val="00EB6ECD"/>
    <w:rsid w:val="00ED02AC"/>
    <w:rsid w:val="00F44D96"/>
    <w:rsid w:val="00F63BCA"/>
    <w:rsid w:val="00F66FBB"/>
    <w:rsid w:val="00F9749A"/>
    <w:rsid w:val="00FB2709"/>
    <w:rsid w:val="00FE40C9"/>
    <w:rsid w:val="0195EB04"/>
    <w:rsid w:val="02EA3307"/>
    <w:rsid w:val="030B7BC2"/>
    <w:rsid w:val="0376BF3C"/>
    <w:rsid w:val="04129D33"/>
    <w:rsid w:val="048FF272"/>
    <w:rsid w:val="05128F9D"/>
    <w:rsid w:val="059A3C8F"/>
    <w:rsid w:val="08844010"/>
    <w:rsid w:val="08F772F2"/>
    <w:rsid w:val="09409CDE"/>
    <w:rsid w:val="09C6F1FE"/>
    <w:rsid w:val="0CF93731"/>
    <w:rsid w:val="0EB971E3"/>
    <w:rsid w:val="0F422829"/>
    <w:rsid w:val="1044DD4B"/>
    <w:rsid w:val="11D7730C"/>
    <w:rsid w:val="121CC438"/>
    <w:rsid w:val="1331B6E0"/>
    <w:rsid w:val="137C3A92"/>
    <w:rsid w:val="1394D08C"/>
    <w:rsid w:val="13B89499"/>
    <w:rsid w:val="154EF63C"/>
    <w:rsid w:val="155464FA"/>
    <w:rsid w:val="16B3DB54"/>
    <w:rsid w:val="16EA024D"/>
    <w:rsid w:val="16F0355B"/>
    <w:rsid w:val="175B31CE"/>
    <w:rsid w:val="17B1A3BD"/>
    <w:rsid w:val="18A25160"/>
    <w:rsid w:val="1A3C5D01"/>
    <w:rsid w:val="1BD9F222"/>
    <w:rsid w:val="1DA24119"/>
    <w:rsid w:val="1DC62551"/>
    <w:rsid w:val="1E486F93"/>
    <w:rsid w:val="1F1192E4"/>
    <w:rsid w:val="1F279318"/>
    <w:rsid w:val="2068D658"/>
    <w:rsid w:val="20943AE8"/>
    <w:rsid w:val="209717A1"/>
    <w:rsid w:val="20AD6345"/>
    <w:rsid w:val="20C2B65A"/>
    <w:rsid w:val="21008D10"/>
    <w:rsid w:val="2157B364"/>
    <w:rsid w:val="21603D0C"/>
    <w:rsid w:val="217DF5DB"/>
    <w:rsid w:val="2232E802"/>
    <w:rsid w:val="2422BB5E"/>
    <w:rsid w:val="25109DD3"/>
    <w:rsid w:val="25A76810"/>
    <w:rsid w:val="26AF0C2B"/>
    <w:rsid w:val="26C1475C"/>
    <w:rsid w:val="27FA1C18"/>
    <w:rsid w:val="283A595E"/>
    <w:rsid w:val="29406A15"/>
    <w:rsid w:val="297CC41C"/>
    <w:rsid w:val="2A41C3AF"/>
    <w:rsid w:val="2B45B5E3"/>
    <w:rsid w:val="2BEABA25"/>
    <w:rsid w:val="2C721262"/>
    <w:rsid w:val="2DB1CD94"/>
    <w:rsid w:val="30025144"/>
    <w:rsid w:val="3157255F"/>
    <w:rsid w:val="31CD1E67"/>
    <w:rsid w:val="32973BA4"/>
    <w:rsid w:val="3450CEC9"/>
    <w:rsid w:val="34BF76C3"/>
    <w:rsid w:val="356B32C9"/>
    <w:rsid w:val="35BC4625"/>
    <w:rsid w:val="365B4724"/>
    <w:rsid w:val="373280E5"/>
    <w:rsid w:val="389F8790"/>
    <w:rsid w:val="38C03AD6"/>
    <w:rsid w:val="38E60145"/>
    <w:rsid w:val="3B36A5CD"/>
    <w:rsid w:val="3BF304D3"/>
    <w:rsid w:val="3CD2762E"/>
    <w:rsid w:val="3D7114CB"/>
    <w:rsid w:val="3DF546ED"/>
    <w:rsid w:val="3EF7E4DA"/>
    <w:rsid w:val="406ABAB8"/>
    <w:rsid w:val="40DC67D3"/>
    <w:rsid w:val="41610D61"/>
    <w:rsid w:val="41AE1A77"/>
    <w:rsid w:val="42E4B063"/>
    <w:rsid w:val="42FCDDC2"/>
    <w:rsid w:val="460CB496"/>
    <w:rsid w:val="46795874"/>
    <w:rsid w:val="475E6167"/>
    <w:rsid w:val="4A48FAD2"/>
    <w:rsid w:val="4B1E884E"/>
    <w:rsid w:val="50C45545"/>
    <w:rsid w:val="5174A175"/>
    <w:rsid w:val="51F7F8B3"/>
    <w:rsid w:val="5204B2C6"/>
    <w:rsid w:val="52A56FBF"/>
    <w:rsid w:val="531071D6"/>
    <w:rsid w:val="531547D6"/>
    <w:rsid w:val="53BB0484"/>
    <w:rsid w:val="54B6BF73"/>
    <w:rsid w:val="54E2EFDC"/>
    <w:rsid w:val="57E3E2F9"/>
    <w:rsid w:val="592BE99A"/>
    <w:rsid w:val="598A3096"/>
    <w:rsid w:val="59DA407B"/>
    <w:rsid w:val="5A26AD0A"/>
    <w:rsid w:val="5B2600F7"/>
    <w:rsid w:val="5B909BB1"/>
    <w:rsid w:val="5F683DE2"/>
    <w:rsid w:val="5FC365D7"/>
    <w:rsid w:val="625DEE5A"/>
    <w:rsid w:val="63459751"/>
    <w:rsid w:val="64DF6C73"/>
    <w:rsid w:val="658A1CFF"/>
    <w:rsid w:val="65E46A3D"/>
    <w:rsid w:val="67434E34"/>
    <w:rsid w:val="68DF1E95"/>
    <w:rsid w:val="699DC4AA"/>
    <w:rsid w:val="69EA9B14"/>
    <w:rsid w:val="6BBC4F95"/>
    <w:rsid w:val="6C4BA9C9"/>
    <w:rsid w:val="6DA5B51A"/>
    <w:rsid w:val="6E029F9D"/>
    <w:rsid w:val="6E211DF4"/>
    <w:rsid w:val="6E886029"/>
    <w:rsid w:val="705BEAB7"/>
    <w:rsid w:val="71C55D73"/>
    <w:rsid w:val="7256DD1E"/>
    <w:rsid w:val="73C6DE27"/>
    <w:rsid w:val="760E5381"/>
    <w:rsid w:val="77041655"/>
    <w:rsid w:val="778BF17E"/>
    <w:rsid w:val="784AAD3A"/>
    <w:rsid w:val="78DEAF28"/>
    <w:rsid w:val="78E9CB57"/>
    <w:rsid w:val="78F48496"/>
    <w:rsid w:val="790A9D77"/>
    <w:rsid w:val="798ECF99"/>
    <w:rsid w:val="7990895D"/>
    <w:rsid w:val="7A82A0BD"/>
    <w:rsid w:val="7D7D1DF4"/>
    <w:rsid w:val="7DC623CC"/>
    <w:rsid w:val="7DD18C9D"/>
    <w:rsid w:val="7E084007"/>
    <w:rsid w:val="7F0E272E"/>
    <w:rsid w:val="7F5B1A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69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1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55510"/>
  </w:style>
  <w:style w:type="character" w:customStyle="1" w:styleId="eop">
    <w:name w:val="eop"/>
    <w:basedOn w:val="DefaultParagraphFont"/>
    <w:rsid w:val="00955510"/>
  </w:style>
  <w:style w:type="character" w:customStyle="1" w:styleId="Heading1Char">
    <w:name w:val="Heading 1 Char"/>
    <w:basedOn w:val="DefaultParagraphFont"/>
    <w:link w:val="Heading1"/>
    <w:uiPriority w:val="9"/>
    <w:rsid w:val="00E96103"/>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CF7BF0"/>
    <w:rPr>
      <w:sz w:val="20"/>
      <w:szCs w:val="20"/>
    </w:rPr>
  </w:style>
  <w:style w:type="character" w:customStyle="1" w:styleId="FootnoteTextChar">
    <w:name w:val="Footnote Text Char"/>
    <w:basedOn w:val="DefaultParagraphFont"/>
    <w:link w:val="FootnoteText"/>
    <w:uiPriority w:val="99"/>
    <w:rsid w:val="00CF7BF0"/>
    <w:rPr>
      <w:sz w:val="20"/>
      <w:szCs w:val="20"/>
    </w:rPr>
  </w:style>
  <w:style w:type="character" w:styleId="FootnoteReference">
    <w:name w:val="footnote reference"/>
    <w:basedOn w:val="DefaultParagraphFont"/>
    <w:uiPriority w:val="99"/>
    <w:unhideWhenUsed/>
    <w:rsid w:val="00CF7BF0"/>
    <w:rPr>
      <w:vertAlign w:val="superscript"/>
    </w:rPr>
  </w:style>
  <w:style w:type="paragraph" w:styleId="NormalWeb">
    <w:name w:val="Normal (Web)"/>
    <w:basedOn w:val="Normal"/>
    <w:uiPriority w:val="99"/>
    <w:semiHidden/>
    <w:unhideWhenUsed/>
    <w:rsid w:val="00CF7BF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54509"/>
    <w:pPr>
      <w:tabs>
        <w:tab w:val="center" w:pos="4680"/>
        <w:tab w:val="right" w:pos="9360"/>
      </w:tabs>
    </w:pPr>
  </w:style>
  <w:style w:type="character" w:customStyle="1" w:styleId="HeaderChar">
    <w:name w:val="Header Char"/>
    <w:basedOn w:val="DefaultParagraphFont"/>
    <w:link w:val="Header"/>
    <w:uiPriority w:val="99"/>
    <w:rsid w:val="00D54509"/>
  </w:style>
  <w:style w:type="paragraph" w:styleId="Footer">
    <w:name w:val="footer"/>
    <w:basedOn w:val="Normal"/>
    <w:link w:val="FooterChar"/>
    <w:uiPriority w:val="99"/>
    <w:unhideWhenUsed/>
    <w:rsid w:val="00D54509"/>
    <w:pPr>
      <w:tabs>
        <w:tab w:val="center" w:pos="4680"/>
        <w:tab w:val="right" w:pos="9360"/>
      </w:tabs>
    </w:pPr>
  </w:style>
  <w:style w:type="character" w:customStyle="1" w:styleId="FooterChar">
    <w:name w:val="Footer Char"/>
    <w:basedOn w:val="DefaultParagraphFont"/>
    <w:link w:val="Footer"/>
    <w:uiPriority w:val="99"/>
    <w:rsid w:val="00D54509"/>
  </w:style>
  <w:style w:type="character" w:styleId="Mention">
    <w:name w:val="Mention"/>
    <w:basedOn w:val="DefaultParagraphFont"/>
    <w:uiPriority w:val="99"/>
    <w:unhideWhenUsed/>
    <w:rPr>
      <w:color w:val="2B579A"/>
      <w:shd w:val="clear" w:color="auto" w:fill="E6E6E6"/>
    </w:rPr>
  </w:style>
  <w:style w:type="character" w:styleId="PageNumber">
    <w:name w:val="page number"/>
    <w:basedOn w:val="DefaultParagraphFont"/>
    <w:uiPriority w:val="99"/>
    <w:semiHidden/>
    <w:unhideWhenUsed/>
    <w:rsid w:val="009328C6"/>
  </w:style>
  <w:style w:type="paragraph" w:styleId="CommentSubject">
    <w:name w:val="annotation subject"/>
    <w:basedOn w:val="CommentText"/>
    <w:next w:val="CommentText"/>
    <w:link w:val="CommentSubjectChar"/>
    <w:uiPriority w:val="99"/>
    <w:semiHidden/>
    <w:unhideWhenUsed/>
    <w:rsid w:val="00202100"/>
    <w:rPr>
      <w:b/>
      <w:bCs/>
    </w:rPr>
  </w:style>
  <w:style w:type="character" w:customStyle="1" w:styleId="CommentSubjectChar">
    <w:name w:val="Comment Subject Char"/>
    <w:basedOn w:val="CommentTextChar"/>
    <w:link w:val="CommentSubject"/>
    <w:uiPriority w:val="99"/>
    <w:semiHidden/>
    <w:rsid w:val="00202100"/>
    <w:rPr>
      <w:b/>
      <w:bCs/>
      <w:sz w:val="20"/>
      <w:szCs w:val="20"/>
    </w:rPr>
  </w:style>
  <w:style w:type="paragraph" w:styleId="Revision">
    <w:name w:val="Revision"/>
    <w:hidden/>
    <w:uiPriority w:val="99"/>
    <w:semiHidden/>
    <w:rsid w:val="00F4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52DF-726B-4195-970C-E72ABD9B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2569</Words>
  <Characters>15316</Characters>
  <Application>Microsoft Office Word</Application>
  <DocSecurity>0</DocSecurity>
  <Lines>690</Lines>
  <Paragraphs>102</Paragraphs>
  <ScaleCrop>false</ScaleCrop>
  <HeadingPairs>
    <vt:vector size="2" baseType="variant">
      <vt:variant>
        <vt:lpstr>Title</vt:lpstr>
      </vt:variant>
      <vt:variant>
        <vt:i4>1</vt:i4>
      </vt:variant>
    </vt:vector>
  </HeadingPairs>
  <TitlesOfParts>
    <vt:vector size="1" baseType="lpstr">
      <vt:lpstr>Australian Red Cross-DFAT Humanitarian Partnership 2019-2024 mid-term review management response</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Red Cross-DFAT Humanitarian Partnership 2019-2024 mid-term review management response</dc:title>
  <dc:subject/>
  <dc:creator/>
  <cp:keywords>[SEC=OFFICIAL]</cp:keywords>
  <dc:description/>
  <cp:lastModifiedBy/>
  <cp:revision>1</cp:revision>
  <dcterms:created xsi:type="dcterms:W3CDTF">2024-01-04T00:39:00Z</dcterms:created>
  <dcterms:modified xsi:type="dcterms:W3CDTF">2024-01-04T00:39:00Z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v=2022.1;a=SHA256;h=1C4CB63EAD83D7B7C7D06BEB1184FD3117029BF712CB3A54FEA746EA1501A992</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2023-07-23T23:53:47Z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1A4998B91F5949EDB5D4E9FD3F0635B4</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7F5EB3391C0BAC92ACEB68FBC544DA65</vt:lpwstr>
  </property>
  <property fmtid="{D5CDD505-2E9C-101B-9397-08002B2CF9AE}" pid="24" name="PM_Hash_Salt">
    <vt:lpwstr>B4DF0A253B426FD3243FC68E9B8D6F75</vt:lpwstr>
  </property>
  <property fmtid="{D5CDD505-2E9C-101B-9397-08002B2CF9AE}" pid="25" name="PM_Hash_SHA1">
    <vt:lpwstr>85963378AB02F3E2DCD2EBF69B8D9778FADF2D27</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