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8E978" w14:textId="77777777" w:rsidR="002F762A" w:rsidRPr="009E5906" w:rsidRDefault="002F762A" w:rsidP="002F762A">
      <w:pPr>
        <w:pStyle w:val="Heading1"/>
        <w:spacing w:after="300"/>
        <w:rPr>
          <w:color w:val="auto"/>
        </w:rPr>
      </w:pPr>
      <w:bookmarkStart w:id="0" w:name="_Toc475348267"/>
      <w:r w:rsidRPr="009E5906">
        <w:rPr>
          <w:color w:val="auto"/>
        </w:rPr>
        <w:t xml:space="preserve">Management Response </w:t>
      </w:r>
      <w:bookmarkEnd w:id="0"/>
    </w:p>
    <w:p w14:paraId="4AB79F9B" w14:textId="65D1AFF7" w:rsidR="00186E6A" w:rsidRPr="005A7AEC" w:rsidRDefault="002F762A" w:rsidP="005A7AEC">
      <w:pPr>
        <w:pStyle w:val="Heading2"/>
      </w:pPr>
      <w:r w:rsidRPr="005A7AEC">
        <w:t xml:space="preserve">Summary of management response </w:t>
      </w:r>
    </w:p>
    <w:p w14:paraId="35EBF3CA" w14:textId="71BB6EBB" w:rsidR="00261452" w:rsidRPr="005A7AEC" w:rsidRDefault="003A15E0" w:rsidP="005A7AEC">
      <w:pPr>
        <w:pStyle w:val="BodyText"/>
        <w:rPr>
          <w:bCs/>
          <w:color w:val="auto"/>
        </w:rPr>
      </w:pPr>
      <w:r w:rsidRPr="005A7AEC">
        <w:rPr>
          <w:color w:val="auto"/>
        </w:rPr>
        <w:t xml:space="preserve">DFAT </w:t>
      </w:r>
      <w:r w:rsidR="006105DF" w:rsidRPr="005A7AEC">
        <w:rPr>
          <w:color w:val="auto"/>
        </w:rPr>
        <w:t xml:space="preserve">thanks the </w:t>
      </w:r>
      <w:r w:rsidR="00211222" w:rsidRPr="005A7AEC">
        <w:rPr>
          <w:color w:val="auto"/>
        </w:rPr>
        <w:t>UK</w:t>
      </w:r>
      <w:r w:rsidR="006105DF" w:rsidRPr="005A7AEC">
        <w:rPr>
          <w:color w:val="auto"/>
        </w:rPr>
        <w:t>’s Foreign, Commonwealth and Development Office (FCDO)</w:t>
      </w:r>
      <w:r w:rsidR="00211222" w:rsidRPr="005A7AEC">
        <w:rPr>
          <w:color w:val="auto"/>
        </w:rPr>
        <w:t xml:space="preserve"> </w:t>
      </w:r>
      <w:r w:rsidR="006105DF" w:rsidRPr="005A7AEC">
        <w:rPr>
          <w:color w:val="auto"/>
        </w:rPr>
        <w:t>for undertaking the Programme</w:t>
      </w:r>
      <w:r w:rsidRPr="005A7AEC">
        <w:rPr>
          <w:color w:val="auto"/>
        </w:rPr>
        <w:t xml:space="preserve"> </w:t>
      </w:r>
      <w:r w:rsidR="00B94745" w:rsidRPr="005A7AEC">
        <w:rPr>
          <w:color w:val="auto"/>
        </w:rPr>
        <w:t>C</w:t>
      </w:r>
      <w:r w:rsidRPr="005A7AEC">
        <w:rPr>
          <w:color w:val="auto"/>
        </w:rPr>
        <w:t xml:space="preserve">ompletion </w:t>
      </w:r>
      <w:r w:rsidR="00B94745" w:rsidRPr="005A7AEC">
        <w:rPr>
          <w:color w:val="auto"/>
        </w:rPr>
        <w:t>R</w:t>
      </w:r>
      <w:r w:rsidRPr="005A7AEC">
        <w:rPr>
          <w:color w:val="auto"/>
        </w:rPr>
        <w:t>eview</w:t>
      </w:r>
      <w:r w:rsidR="00B94745" w:rsidRPr="005A7AEC">
        <w:rPr>
          <w:color w:val="auto"/>
        </w:rPr>
        <w:t xml:space="preserve"> (PCR)</w:t>
      </w:r>
      <w:r w:rsidRPr="005A7AEC">
        <w:rPr>
          <w:color w:val="auto"/>
        </w:rPr>
        <w:t xml:space="preserve"> </w:t>
      </w:r>
      <w:r w:rsidR="00211222" w:rsidRPr="005A7AEC">
        <w:rPr>
          <w:color w:val="auto"/>
        </w:rPr>
        <w:t>of the Strategic Partnership Arrangement Phase 2</w:t>
      </w:r>
      <w:r w:rsidR="007811B3" w:rsidRPr="005A7AEC">
        <w:rPr>
          <w:color w:val="auto"/>
        </w:rPr>
        <w:t xml:space="preserve"> (SPA 2</w:t>
      </w:r>
      <w:r w:rsidR="00327136" w:rsidRPr="005A7AEC">
        <w:rPr>
          <w:color w:val="auto"/>
        </w:rPr>
        <w:t>, 2016-202</w:t>
      </w:r>
      <w:r w:rsidR="00261452" w:rsidRPr="005A7AEC">
        <w:rPr>
          <w:color w:val="auto"/>
        </w:rPr>
        <w:t>1</w:t>
      </w:r>
      <w:r w:rsidR="007811B3" w:rsidRPr="005A7AEC">
        <w:rPr>
          <w:color w:val="auto"/>
        </w:rPr>
        <w:t>)</w:t>
      </w:r>
      <w:r w:rsidR="00211222" w:rsidRPr="005A7AEC">
        <w:rPr>
          <w:color w:val="auto"/>
        </w:rPr>
        <w:t>.</w:t>
      </w:r>
      <w:r w:rsidR="007811B3" w:rsidRPr="005A7AEC">
        <w:rPr>
          <w:color w:val="auto"/>
        </w:rPr>
        <w:t xml:space="preserve"> As SPA</w:t>
      </w:r>
      <w:r w:rsidR="00261452" w:rsidRPr="005A7AEC">
        <w:rPr>
          <w:color w:val="auto"/>
        </w:rPr>
        <w:t xml:space="preserve"> 2</w:t>
      </w:r>
      <w:r w:rsidR="007811B3" w:rsidRPr="005A7AEC">
        <w:rPr>
          <w:color w:val="auto"/>
        </w:rPr>
        <w:t xml:space="preserve"> partners, Australia had agreed to undertake the </w:t>
      </w:r>
      <w:r w:rsidR="00327136" w:rsidRPr="005A7AEC">
        <w:rPr>
          <w:color w:val="auto"/>
        </w:rPr>
        <w:t>M</w:t>
      </w:r>
      <w:r w:rsidR="007811B3" w:rsidRPr="005A7AEC">
        <w:rPr>
          <w:color w:val="auto"/>
        </w:rPr>
        <w:t xml:space="preserve">id-term </w:t>
      </w:r>
      <w:r w:rsidR="00327136" w:rsidRPr="005A7AEC">
        <w:rPr>
          <w:color w:val="auto"/>
        </w:rPr>
        <w:t>R</w:t>
      </w:r>
      <w:r w:rsidR="007811B3" w:rsidRPr="005A7AEC">
        <w:rPr>
          <w:color w:val="auto"/>
        </w:rPr>
        <w:t xml:space="preserve">eview </w:t>
      </w:r>
      <w:r w:rsidR="00327136" w:rsidRPr="005A7AEC">
        <w:rPr>
          <w:color w:val="auto"/>
        </w:rPr>
        <w:t>(MTR,</w:t>
      </w:r>
      <w:r w:rsidR="00261452" w:rsidRPr="005A7AEC">
        <w:rPr>
          <w:color w:val="auto"/>
        </w:rPr>
        <w:t> </w:t>
      </w:r>
      <w:r w:rsidR="00327136" w:rsidRPr="005A7AEC">
        <w:rPr>
          <w:color w:val="auto"/>
        </w:rPr>
        <w:t xml:space="preserve">2018) </w:t>
      </w:r>
      <w:r w:rsidR="007811B3" w:rsidRPr="005A7AEC">
        <w:rPr>
          <w:color w:val="auto"/>
        </w:rPr>
        <w:t>and the UK the completion review for SPA</w:t>
      </w:r>
      <w:r w:rsidR="00327136" w:rsidRPr="005A7AEC">
        <w:rPr>
          <w:color w:val="auto"/>
        </w:rPr>
        <w:t xml:space="preserve"> </w:t>
      </w:r>
      <w:r w:rsidR="007811B3" w:rsidRPr="005A7AEC">
        <w:rPr>
          <w:color w:val="auto"/>
        </w:rPr>
        <w:t>2.</w:t>
      </w:r>
      <w:r w:rsidR="00211222" w:rsidRPr="005A7AEC">
        <w:rPr>
          <w:color w:val="auto"/>
        </w:rPr>
        <w:t xml:space="preserve"> </w:t>
      </w:r>
      <w:r w:rsidR="006105DF" w:rsidRPr="005A7AEC">
        <w:rPr>
          <w:color w:val="auto"/>
        </w:rPr>
        <w:t>Th</w:t>
      </w:r>
      <w:r w:rsidR="007811B3" w:rsidRPr="005A7AEC">
        <w:rPr>
          <w:color w:val="auto"/>
        </w:rPr>
        <w:t>e</w:t>
      </w:r>
      <w:r w:rsidR="006105DF" w:rsidRPr="005A7AEC">
        <w:rPr>
          <w:color w:val="auto"/>
        </w:rPr>
        <w:t xml:space="preserve"> PCR</w:t>
      </w:r>
      <w:r w:rsidRPr="005A7AEC">
        <w:rPr>
          <w:color w:val="auto"/>
        </w:rPr>
        <w:t xml:space="preserve"> sufficiently addresse</w:t>
      </w:r>
      <w:r w:rsidR="00211222" w:rsidRPr="005A7AEC">
        <w:rPr>
          <w:color w:val="auto"/>
        </w:rPr>
        <w:t>s</w:t>
      </w:r>
      <w:r w:rsidRPr="005A7AEC">
        <w:rPr>
          <w:color w:val="auto"/>
        </w:rPr>
        <w:t xml:space="preserve"> the Terms of Reference and meets DFAT’s monitoring and evaluation standards.</w:t>
      </w:r>
      <w:r w:rsidR="0086304D" w:rsidRPr="005A7AEC">
        <w:rPr>
          <w:color w:val="auto"/>
        </w:rPr>
        <w:t xml:space="preserve"> The f</w:t>
      </w:r>
      <w:r w:rsidRPr="005A7AEC">
        <w:rPr>
          <w:color w:val="auto"/>
        </w:rPr>
        <w:t>indings</w:t>
      </w:r>
      <w:r w:rsidR="00B94745" w:rsidRPr="005A7AEC">
        <w:rPr>
          <w:color w:val="auto"/>
        </w:rPr>
        <w:t xml:space="preserve">, lessons </w:t>
      </w:r>
      <w:r w:rsidR="00BA31A0" w:rsidRPr="005A7AEC">
        <w:rPr>
          <w:color w:val="auto"/>
        </w:rPr>
        <w:t>learned,</w:t>
      </w:r>
      <w:r w:rsidRPr="005A7AEC">
        <w:rPr>
          <w:color w:val="auto"/>
        </w:rPr>
        <w:t xml:space="preserve"> and recommendations are based on consultation with key stakeholders at strategic and operational levels across the three</w:t>
      </w:r>
      <w:r w:rsidR="00C174E5" w:rsidRPr="005A7AEC">
        <w:rPr>
          <w:color w:val="auto"/>
        </w:rPr>
        <w:t xml:space="preserve"> SPA</w:t>
      </w:r>
      <w:r w:rsidRPr="005A7AEC">
        <w:rPr>
          <w:color w:val="auto"/>
        </w:rPr>
        <w:t xml:space="preserve"> partners</w:t>
      </w:r>
      <w:r w:rsidR="00C174E5" w:rsidRPr="005A7AEC">
        <w:rPr>
          <w:color w:val="auto"/>
        </w:rPr>
        <w:t xml:space="preserve"> (BRAC, Australia and the UK), and </w:t>
      </w:r>
      <w:r w:rsidR="00BA31A0" w:rsidRPr="005A7AEC">
        <w:rPr>
          <w:color w:val="auto"/>
        </w:rPr>
        <w:t>covers</w:t>
      </w:r>
      <w:r w:rsidR="00211222" w:rsidRPr="005A7AEC">
        <w:rPr>
          <w:color w:val="auto"/>
        </w:rPr>
        <w:t xml:space="preserve"> the entirety of </w:t>
      </w:r>
      <w:r w:rsidR="0086304D" w:rsidRPr="005A7AEC">
        <w:rPr>
          <w:color w:val="auto"/>
        </w:rPr>
        <w:t xml:space="preserve">SPA </w:t>
      </w:r>
      <w:r w:rsidR="00211222" w:rsidRPr="005A7AEC">
        <w:rPr>
          <w:color w:val="auto"/>
        </w:rPr>
        <w:t>programs</w:t>
      </w:r>
      <w:r w:rsidR="0086304D" w:rsidRPr="005A7AEC">
        <w:rPr>
          <w:color w:val="auto"/>
        </w:rPr>
        <w:t xml:space="preserve">. </w:t>
      </w:r>
    </w:p>
    <w:p w14:paraId="23B46E55" w14:textId="59405442" w:rsidR="000D4DD2" w:rsidRPr="005A7AEC" w:rsidRDefault="007811B3" w:rsidP="005A7AEC">
      <w:pPr>
        <w:pStyle w:val="BodyText"/>
        <w:rPr>
          <w:color w:val="auto"/>
        </w:rPr>
      </w:pPr>
      <w:r w:rsidRPr="005A7AEC">
        <w:rPr>
          <w:color w:val="auto"/>
        </w:rPr>
        <w:t xml:space="preserve">The PCR found </w:t>
      </w:r>
      <w:r w:rsidR="003038A2" w:rsidRPr="005A7AEC">
        <w:rPr>
          <w:color w:val="auto"/>
        </w:rPr>
        <w:t xml:space="preserve">that </w:t>
      </w:r>
      <w:r w:rsidRPr="005A7AEC">
        <w:rPr>
          <w:color w:val="auto"/>
        </w:rPr>
        <w:t>BRAC</w:t>
      </w:r>
      <w:r w:rsidR="00327136" w:rsidRPr="005A7AEC">
        <w:rPr>
          <w:color w:val="auto"/>
        </w:rPr>
        <w:t xml:space="preserve"> </w:t>
      </w:r>
      <w:r w:rsidR="003038A2" w:rsidRPr="005A7AEC">
        <w:rPr>
          <w:color w:val="auto"/>
        </w:rPr>
        <w:t xml:space="preserve">had </w:t>
      </w:r>
      <w:r w:rsidR="00327136" w:rsidRPr="005A7AEC">
        <w:rPr>
          <w:color w:val="auto"/>
        </w:rPr>
        <w:t>supported</w:t>
      </w:r>
      <w:r w:rsidR="000D4DD2" w:rsidRPr="005A7AEC">
        <w:rPr>
          <w:color w:val="auto"/>
        </w:rPr>
        <w:t xml:space="preserve"> almost 84.08 million poor, vulnerable and marginalised people with SPA 2 funding. </w:t>
      </w:r>
      <w:r w:rsidR="00D47742" w:rsidRPr="005A7AEC">
        <w:rPr>
          <w:color w:val="auto"/>
        </w:rPr>
        <w:t xml:space="preserve">It achieved or exceeded </w:t>
      </w:r>
      <w:r w:rsidR="00D47742" w:rsidRPr="005A7AEC">
        <w:rPr>
          <w:rFonts w:cstheme="minorHAnsi"/>
          <w:color w:val="auto"/>
        </w:rPr>
        <w:t xml:space="preserve">most of the outcome indicators, demonstrating delivery of development results at scale, and made significant progress on intuitional strengthening aspects. </w:t>
      </w:r>
      <w:r w:rsidR="00C174E5" w:rsidRPr="005A7AEC">
        <w:rPr>
          <w:rFonts w:cstheme="minorHAnsi"/>
          <w:color w:val="auto"/>
        </w:rPr>
        <w:t xml:space="preserve">Areas for further strengthening include focusing and progressing efforts to influence national level policy and practice, </w:t>
      </w:r>
      <w:r w:rsidR="000A78F9" w:rsidRPr="005A7AEC">
        <w:rPr>
          <w:rFonts w:cstheme="minorHAnsi"/>
          <w:color w:val="auto"/>
        </w:rPr>
        <w:t xml:space="preserve">progressing the roll-out of Enterprise Resource Planning and continue embedding safeguarding at the programmatic level.  </w:t>
      </w:r>
      <w:r w:rsidR="000A78F9" w:rsidRPr="005A7AEC">
        <w:rPr>
          <w:rFonts w:ascii="CIDFont+F1" w:hAnsi="CIDFont+F1" w:cs="CIDFont+F1"/>
          <w:color w:val="auto"/>
          <w:sz w:val="20"/>
          <w:szCs w:val="20"/>
          <w:lang w:val="en-AU"/>
        </w:rPr>
        <w:t xml:space="preserve"> </w:t>
      </w:r>
    </w:p>
    <w:p w14:paraId="7E035F40" w14:textId="5285808B" w:rsidR="001A2B63" w:rsidRPr="005A7AEC" w:rsidRDefault="00211222" w:rsidP="005A7AEC">
      <w:pPr>
        <w:pStyle w:val="BodyText"/>
        <w:rPr>
          <w:color w:val="auto"/>
        </w:rPr>
      </w:pPr>
      <w:r w:rsidRPr="005A7AEC">
        <w:rPr>
          <w:color w:val="auto"/>
        </w:rPr>
        <w:t xml:space="preserve">This management response </w:t>
      </w:r>
      <w:r w:rsidR="00C01145" w:rsidRPr="005A7AEC">
        <w:rPr>
          <w:color w:val="auto"/>
        </w:rPr>
        <w:t xml:space="preserve">to the </w:t>
      </w:r>
      <w:r w:rsidR="003038A2" w:rsidRPr="005A7AEC">
        <w:rPr>
          <w:color w:val="auto"/>
        </w:rPr>
        <w:t xml:space="preserve">recommendations and learnings identified by the </w:t>
      </w:r>
      <w:r w:rsidR="00C01145" w:rsidRPr="005A7AEC">
        <w:rPr>
          <w:color w:val="auto"/>
        </w:rPr>
        <w:t xml:space="preserve">PCR </w:t>
      </w:r>
      <w:r w:rsidRPr="005A7AEC">
        <w:rPr>
          <w:color w:val="auto"/>
        </w:rPr>
        <w:t xml:space="preserve">has been developed by DFAT in consultation with BRAC. </w:t>
      </w:r>
      <w:r w:rsidR="003A67D2" w:rsidRPr="005A7AEC">
        <w:rPr>
          <w:color w:val="auto"/>
        </w:rPr>
        <w:t xml:space="preserve">It focuses on the recommendations relevant to DFAT’s areas of focus under SPA 2, including education, skills training, poverty alleviation and institutional strengthening. </w:t>
      </w:r>
      <w:r w:rsidR="00BD2346" w:rsidRPr="005A7AEC">
        <w:rPr>
          <w:color w:val="auto"/>
        </w:rPr>
        <w:t xml:space="preserve">BRAC has already progressed some of the areas identified by the PCR. </w:t>
      </w:r>
      <w:r w:rsidR="005C6CB3" w:rsidRPr="005A7AEC">
        <w:rPr>
          <w:color w:val="auto"/>
        </w:rPr>
        <w:t>DFAT will continue to monitor progress toward the actions outlined in the management response over the third phase of the SPA (SPA 3</w:t>
      </w:r>
      <w:r w:rsidR="00261452" w:rsidRPr="005A7AEC">
        <w:rPr>
          <w:color w:val="auto"/>
        </w:rPr>
        <w:t>, 2021-26</w:t>
      </w:r>
      <w:r w:rsidR="005C6CB3" w:rsidRPr="005A7AEC">
        <w:rPr>
          <w:color w:val="auto"/>
        </w:rPr>
        <w:t xml:space="preserve">). </w:t>
      </w:r>
    </w:p>
    <w:p w14:paraId="38F394F8" w14:textId="755ED7D3" w:rsidR="004E058F" w:rsidRPr="002E4CA0" w:rsidRDefault="002E4CA0" w:rsidP="002E4CA0">
      <w:pPr>
        <w:suppressAutoHyphens w:val="0"/>
        <w:spacing w:before="0" w:after="120" w:line="440" w:lineRule="atLeast"/>
        <w:rPr>
          <w:rFonts w:asciiTheme="majorHAnsi" w:eastAsiaTheme="majorEastAsia" w:hAnsiTheme="majorHAnsi" w:cstheme="majorBidi"/>
          <w:bCs/>
          <w:sz w:val="30"/>
          <w:szCs w:val="26"/>
          <w:lang w:val="en-AU"/>
        </w:rPr>
      </w:pPr>
      <w:r>
        <w:br w:type="page"/>
      </w:r>
    </w:p>
    <w:p w14:paraId="47BB5850" w14:textId="77777777" w:rsidR="00FD4520" w:rsidRDefault="00FD4520" w:rsidP="005A7AEC">
      <w:pPr>
        <w:pStyle w:val="Heading3"/>
      </w:pPr>
      <w:bookmarkStart w:id="1" w:name="_Toc373853205"/>
    </w:p>
    <w:p w14:paraId="5F00AA30" w14:textId="19B52FBB" w:rsidR="00C10415" w:rsidRPr="002B1079" w:rsidRDefault="0031432C" w:rsidP="005A7AEC">
      <w:pPr>
        <w:pStyle w:val="Heading2"/>
      </w:pPr>
      <w:r>
        <w:t>Individual m</w:t>
      </w:r>
      <w:r w:rsidR="00C10415" w:rsidRPr="002B1079">
        <w:t xml:space="preserve">anagement response to the recommendations </w:t>
      </w:r>
    </w:p>
    <w:tbl>
      <w:tblPr>
        <w:tblStyle w:val="ODETable"/>
        <w:tblpPr w:leftFromText="181" w:rightFromText="181" w:vertAnchor="text" w:tblpXSpec="center" w:tblpY="1"/>
        <w:tblW w:w="15163"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4390"/>
        <w:gridCol w:w="1559"/>
        <w:gridCol w:w="3260"/>
        <w:gridCol w:w="3686"/>
        <w:gridCol w:w="2268"/>
      </w:tblGrid>
      <w:tr w:rsidR="00C5258F" w:rsidRPr="00724600" w14:paraId="464F0A9D" w14:textId="77777777" w:rsidTr="005A7AEC">
        <w:trPr>
          <w:cnfStyle w:val="100000000000" w:firstRow="1" w:lastRow="0" w:firstColumn="0" w:lastColumn="0" w:oddVBand="0" w:evenVBand="0" w:oddHBand="0" w:evenHBand="0" w:firstRowFirstColumn="0" w:firstRowLastColumn="0" w:lastRowFirstColumn="0" w:lastRowLastColumn="0"/>
          <w:trHeight w:val="1529"/>
          <w:tblHeader/>
        </w:trPr>
        <w:tc>
          <w:tcPr>
            <w:tcW w:w="4390" w:type="dxa"/>
            <w:shd w:val="clear" w:color="auto" w:fill="3DA18F" w:themeFill="accent2" w:themeFillShade="BF"/>
            <w:hideMark/>
          </w:tcPr>
          <w:p w14:paraId="378DEF72" w14:textId="77777777" w:rsidR="00C10415" w:rsidRPr="00724600" w:rsidRDefault="00C10415" w:rsidP="00C5258F">
            <w:pPr>
              <w:pStyle w:val="TableHeaderRow"/>
              <w:rPr>
                <w:rFonts w:asciiTheme="majorHAnsi" w:hAnsiTheme="majorHAnsi" w:cstheme="majorHAnsi"/>
              </w:rPr>
            </w:pPr>
            <w:r w:rsidRPr="00724600">
              <w:rPr>
                <w:rFonts w:asciiTheme="majorHAnsi" w:hAnsiTheme="majorHAnsi" w:cstheme="majorHAnsi"/>
              </w:rPr>
              <w:t>Recommendation</w:t>
            </w:r>
          </w:p>
        </w:tc>
        <w:tc>
          <w:tcPr>
            <w:tcW w:w="1559" w:type="dxa"/>
            <w:shd w:val="clear" w:color="auto" w:fill="3DA18F" w:themeFill="accent2" w:themeFillShade="BF"/>
            <w:hideMark/>
          </w:tcPr>
          <w:p w14:paraId="5B27B37E" w14:textId="666C55F9" w:rsidR="00C10415" w:rsidRPr="00724600" w:rsidRDefault="00C10415" w:rsidP="00C5258F">
            <w:pPr>
              <w:pStyle w:val="TableHeaderRow"/>
              <w:rPr>
                <w:rFonts w:asciiTheme="majorHAnsi" w:hAnsiTheme="majorHAnsi" w:cstheme="majorHAnsi"/>
              </w:rPr>
            </w:pPr>
            <w:r w:rsidRPr="00724600">
              <w:rPr>
                <w:rFonts w:asciiTheme="majorHAnsi" w:hAnsiTheme="majorHAnsi" w:cstheme="majorHAnsi"/>
              </w:rPr>
              <w:t xml:space="preserve">Response </w:t>
            </w:r>
            <w:r w:rsidRPr="00724600">
              <w:rPr>
                <w:rFonts w:asciiTheme="majorHAnsi" w:hAnsiTheme="majorHAnsi" w:cstheme="majorHAnsi"/>
              </w:rPr>
              <w:br/>
            </w:r>
          </w:p>
        </w:tc>
        <w:tc>
          <w:tcPr>
            <w:tcW w:w="3260" w:type="dxa"/>
            <w:shd w:val="clear" w:color="auto" w:fill="3DA18F" w:themeFill="accent2" w:themeFillShade="BF"/>
            <w:hideMark/>
          </w:tcPr>
          <w:p w14:paraId="1D1DC2C4" w14:textId="77777777" w:rsidR="00C10415" w:rsidRPr="00724600" w:rsidRDefault="00C10415" w:rsidP="00C5258F">
            <w:pPr>
              <w:pStyle w:val="TableHeaderRow"/>
              <w:rPr>
                <w:rFonts w:asciiTheme="majorHAnsi" w:hAnsiTheme="majorHAnsi" w:cstheme="majorHAnsi"/>
              </w:rPr>
            </w:pPr>
            <w:r w:rsidRPr="00724600">
              <w:rPr>
                <w:rFonts w:asciiTheme="majorHAnsi" w:hAnsiTheme="majorHAnsi" w:cstheme="majorHAnsi"/>
              </w:rPr>
              <w:t xml:space="preserve">Explanation </w:t>
            </w:r>
          </w:p>
        </w:tc>
        <w:tc>
          <w:tcPr>
            <w:tcW w:w="3686" w:type="dxa"/>
            <w:shd w:val="clear" w:color="auto" w:fill="3DA18F" w:themeFill="accent2" w:themeFillShade="BF"/>
            <w:hideMark/>
          </w:tcPr>
          <w:p w14:paraId="19C59273" w14:textId="77777777" w:rsidR="00C10415" w:rsidRPr="00724600" w:rsidRDefault="00C10415" w:rsidP="00C5258F">
            <w:pPr>
              <w:pStyle w:val="TableHeaderRow"/>
              <w:rPr>
                <w:rFonts w:asciiTheme="majorHAnsi" w:hAnsiTheme="majorHAnsi" w:cstheme="majorHAnsi"/>
              </w:rPr>
            </w:pPr>
            <w:r w:rsidRPr="00724600">
              <w:rPr>
                <w:rFonts w:asciiTheme="majorHAnsi" w:hAnsiTheme="majorHAnsi" w:cstheme="majorHAnsi"/>
              </w:rPr>
              <w:t xml:space="preserve">Action plan </w:t>
            </w:r>
          </w:p>
        </w:tc>
        <w:tc>
          <w:tcPr>
            <w:tcW w:w="2268" w:type="dxa"/>
            <w:shd w:val="clear" w:color="auto" w:fill="3DA18F" w:themeFill="accent2" w:themeFillShade="BF"/>
            <w:hideMark/>
          </w:tcPr>
          <w:p w14:paraId="4B9016ED" w14:textId="77777777" w:rsidR="00C10415" w:rsidRPr="00724600" w:rsidRDefault="00C10415" w:rsidP="00C5258F">
            <w:pPr>
              <w:pStyle w:val="TableHeaderRow"/>
              <w:rPr>
                <w:rFonts w:asciiTheme="majorHAnsi" w:hAnsiTheme="majorHAnsi" w:cstheme="majorHAnsi"/>
              </w:rPr>
            </w:pPr>
            <w:r w:rsidRPr="00724600">
              <w:rPr>
                <w:rFonts w:asciiTheme="majorHAnsi" w:hAnsiTheme="majorHAnsi" w:cstheme="majorHAnsi"/>
              </w:rPr>
              <w:t>Timeframe</w:t>
            </w:r>
          </w:p>
          <w:p w14:paraId="71CC5112" w14:textId="652B25D2" w:rsidR="00C10415" w:rsidRPr="00724600" w:rsidRDefault="00C10415" w:rsidP="00C5258F">
            <w:pPr>
              <w:pStyle w:val="TableHeaderRow"/>
              <w:rPr>
                <w:rFonts w:asciiTheme="majorHAnsi" w:hAnsiTheme="majorHAnsi" w:cstheme="majorHAnsi"/>
              </w:rPr>
            </w:pPr>
          </w:p>
        </w:tc>
      </w:tr>
      <w:tr w:rsidR="00847E66" w:rsidRPr="00724600" w14:paraId="02D49B24" w14:textId="77777777" w:rsidTr="00FD631B">
        <w:trPr>
          <w:trHeight w:val="939"/>
        </w:trPr>
        <w:tc>
          <w:tcPr>
            <w:tcW w:w="4390" w:type="dxa"/>
          </w:tcPr>
          <w:p w14:paraId="0E79BF3C" w14:textId="4AACE0BA" w:rsidR="00847E66" w:rsidRPr="00FD631B" w:rsidRDefault="00F7575A" w:rsidP="0013324E">
            <w:pPr>
              <w:pStyle w:val="BodyText"/>
              <w:numPr>
                <w:ilvl w:val="0"/>
                <w:numId w:val="23"/>
              </w:numPr>
              <w:spacing w:before="0"/>
              <w:rPr>
                <w:rFonts w:asciiTheme="minorHAnsi" w:hAnsiTheme="minorHAnsi" w:cstheme="minorHAnsi"/>
                <w:b/>
                <w:bCs/>
                <w:i/>
                <w:color w:val="auto"/>
                <w:sz w:val="24"/>
                <w:szCs w:val="24"/>
              </w:rPr>
            </w:pPr>
            <w:r w:rsidRPr="00FD631B">
              <w:rPr>
                <w:rFonts w:asciiTheme="minorHAnsi" w:hAnsiTheme="minorHAnsi" w:cstheme="minorHAnsi"/>
                <w:color w:val="auto"/>
              </w:rPr>
              <w:t xml:space="preserve">BRAC has demonstrated proven models of reaching the poorest with basic services (health, education, nutrition, WASH and Gender-Based Violence (GBV) and sustainably lifting them out of </w:t>
            </w:r>
            <w:proofErr w:type="gramStart"/>
            <w:r w:rsidRPr="00FD631B">
              <w:rPr>
                <w:rFonts w:asciiTheme="minorHAnsi" w:hAnsiTheme="minorHAnsi" w:cstheme="minorHAnsi"/>
                <w:color w:val="auto"/>
              </w:rPr>
              <w:t>poverty, and</w:t>
            </w:r>
            <w:proofErr w:type="gramEnd"/>
            <w:r w:rsidRPr="00FD631B">
              <w:rPr>
                <w:rFonts w:asciiTheme="minorHAnsi" w:hAnsiTheme="minorHAnsi" w:cstheme="minorHAnsi"/>
                <w:color w:val="auto"/>
              </w:rPr>
              <w:t xml:space="preserve"> is increasing aligned with Government to ensure the BRAC activities do not displace Government services. Although there will be no further UK funding through SPA, BRAC may secure funding for these programmes from FCDO bilateral programmes or from other development partners to continue its commitment to Leaving No-one Behind.</w:t>
            </w:r>
          </w:p>
        </w:tc>
        <w:tc>
          <w:tcPr>
            <w:tcW w:w="1559" w:type="dxa"/>
          </w:tcPr>
          <w:p w14:paraId="6FAA2761" w14:textId="2A63928F" w:rsidR="00847E66" w:rsidRPr="005A7AEC" w:rsidRDefault="004F69CE" w:rsidP="005A7AEC">
            <w:pPr>
              <w:pStyle w:val="BodyText"/>
              <w:rPr>
                <w:rFonts w:asciiTheme="minorHAnsi" w:hAnsiTheme="minorHAnsi" w:cstheme="minorHAnsi"/>
                <w:color w:val="auto"/>
              </w:rPr>
            </w:pPr>
            <w:r w:rsidRPr="005A7AEC">
              <w:rPr>
                <w:rFonts w:asciiTheme="minorHAnsi" w:hAnsiTheme="minorHAnsi" w:cstheme="minorHAnsi"/>
                <w:color w:val="auto"/>
              </w:rPr>
              <w:t>N/A</w:t>
            </w:r>
          </w:p>
        </w:tc>
        <w:tc>
          <w:tcPr>
            <w:tcW w:w="3260" w:type="dxa"/>
          </w:tcPr>
          <w:p w14:paraId="6DB5A920" w14:textId="377A13FE" w:rsidR="00847E66" w:rsidRPr="00724600" w:rsidRDefault="009B6E86" w:rsidP="0013324E">
            <w:pPr>
              <w:pStyle w:val="BodyText"/>
              <w:spacing w:before="0"/>
              <w:rPr>
                <w:rFonts w:asciiTheme="majorHAnsi" w:hAnsiTheme="majorHAnsi" w:cstheme="majorHAnsi"/>
                <w:color w:val="auto"/>
                <w:sz w:val="24"/>
                <w:szCs w:val="24"/>
              </w:rPr>
            </w:pPr>
            <w:r w:rsidRPr="009B6E86">
              <w:rPr>
                <w:rFonts w:asciiTheme="minorHAnsi" w:hAnsiTheme="minorHAnsi" w:cstheme="minorHAnsi"/>
                <w:color w:val="auto"/>
              </w:rPr>
              <w:t>Related to FCDO funding</w:t>
            </w:r>
            <w:r>
              <w:rPr>
                <w:rFonts w:asciiTheme="minorHAnsi" w:hAnsiTheme="minorHAnsi" w:cstheme="minorHAnsi"/>
                <w:color w:val="auto"/>
              </w:rPr>
              <w:t>.</w:t>
            </w:r>
            <w:r w:rsidRPr="009B6E86">
              <w:rPr>
                <w:rFonts w:asciiTheme="minorHAnsi" w:hAnsiTheme="minorHAnsi" w:cstheme="minorHAnsi"/>
                <w:color w:val="auto"/>
              </w:rPr>
              <w:t xml:space="preserve"> </w:t>
            </w:r>
            <w:r>
              <w:rPr>
                <w:rFonts w:asciiTheme="minorHAnsi" w:hAnsiTheme="minorHAnsi" w:cstheme="minorHAnsi"/>
                <w:color w:val="auto"/>
              </w:rPr>
              <w:t>F</w:t>
            </w:r>
            <w:r w:rsidRPr="009B6E86">
              <w:rPr>
                <w:rFonts w:asciiTheme="minorHAnsi" w:hAnsiTheme="minorHAnsi" w:cstheme="minorHAnsi"/>
                <w:color w:val="auto"/>
              </w:rPr>
              <w:t xml:space="preserve">or FCDO’s </w:t>
            </w:r>
            <w:r>
              <w:rPr>
                <w:rFonts w:asciiTheme="minorHAnsi" w:hAnsiTheme="minorHAnsi" w:cstheme="minorHAnsi"/>
                <w:color w:val="auto"/>
              </w:rPr>
              <w:t xml:space="preserve">consideration. </w:t>
            </w:r>
          </w:p>
        </w:tc>
        <w:tc>
          <w:tcPr>
            <w:tcW w:w="3686" w:type="dxa"/>
          </w:tcPr>
          <w:p w14:paraId="6D261840" w14:textId="202B262D" w:rsidR="00847E66" w:rsidRPr="00E303D6" w:rsidRDefault="009B6E86" w:rsidP="0013324E">
            <w:pPr>
              <w:pStyle w:val="BodyText"/>
              <w:spacing w:before="0"/>
              <w:rPr>
                <w:rFonts w:asciiTheme="majorHAnsi" w:hAnsiTheme="majorHAnsi" w:cstheme="majorHAnsi"/>
                <w:color w:val="auto"/>
                <w:sz w:val="24"/>
                <w:szCs w:val="24"/>
                <w:highlight w:val="yellow"/>
              </w:rPr>
            </w:pPr>
            <w:r w:rsidRPr="009B6E86">
              <w:rPr>
                <w:rFonts w:asciiTheme="minorHAnsi" w:hAnsiTheme="minorHAnsi" w:cstheme="minorHAnsi"/>
                <w:color w:val="auto"/>
              </w:rPr>
              <w:t>No action required</w:t>
            </w:r>
            <w:r w:rsidR="00A84D3F">
              <w:rPr>
                <w:rFonts w:asciiTheme="minorHAnsi" w:hAnsiTheme="minorHAnsi" w:cstheme="minorHAnsi"/>
                <w:color w:val="auto"/>
              </w:rPr>
              <w:t>.</w:t>
            </w:r>
          </w:p>
        </w:tc>
        <w:tc>
          <w:tcPr>
            <w:tcW w:w="2268" w:type="dxa"/>
          </w:tcPr>
          <w:p w14:paraId="697D312E" w14:textId="089D17B1" w:rsidR="00847E66" w:rsidRPr="00724600" w:rsidRDefault="00847E66" w:rsidP="0013324E">
            <w:pPr>
              <w:pStyle w:val="BodyText"/>
              <w:numPr>
                <w:ilvl w:val="0"/>
                <w:numId w:val="25"/>
              </w:numPr>
              <w:spacing w:before="0"/>
              <w:rPr>
                <w:rFonts w:asciiTheme="majorHAnsi" w:hAnsiTheme="majorHAnsi" w:cstheme="majorHAnsi"/>
                <w:color w:val="auto"/>
                <w:sz w:val="24"/>
                <w:szCs w:val="24"/>
              </w:rPr>
            </w:pPr>
          </w:p>
        </w:tc>
      </w:tr>
      <w:tr w:rsidR="004268EE" w:rsidRPr="00724600" w14:paraId="42943511" w14:textId="77777777" w:rsidTr="00FD631B">
        <w:trPr>
          <w:trHeight w:val="2131"/>
        </w:trPr>
        <w:tc>
          <w:tcPr>
            <w:tcW w:w="4390" w:type="dxa"/>
          </w:tcPr>
          <w:p w14:paraId="3D722FBB" w14:textId="2E100273" w:rsidR="004268EE" w:rsidRPr="004268EE" w:rsidRDefault="004268EE" w:rsidP="0013324E">
            <w:pPr>
              <w:pStyle w:val="ListParagraph"/>
              <w:numPr>
                <w:ilvl w:val="0"/>
                <w:numId w:val="23"/>
              </w:numPr>
              <w:suppressAutoHyphens w:val="0"/>
              <w:autoSpaceDE w:val="0"/>
              <w:autoSpaceDN w:val="0"/>
              <w:adjustRightInd w:val="0"/>
              <w:spacing w:before="0" w:after="0" w:line="240" w:lineRule="auto"/>
              <w:rPr>
                <w:rFonts w:cstheme="minorHAnsi"/>
                <w:color w:val="auto"/>
                <w:lang w:val="en-US"/>
              </w:rPr>
            </w:pPr>
            <w:r w:rsidRPr="00FD631B">
              <w:rPr>
                <w:rFonts w:asciiTheme="minorHAnsi" w:hAnsiTheme="minorHAnsi" w:cstheme="minorHAnsi"/>
                <w:color w:val="auto"/>
              </w:rPr>
              <w:t xml:space="preserve">The Cost Recovery Model, pursued by BRAC with strong support from DFID/FCDO, may not be the best option to reach the poorest and most marginalised. This has become more relevant as </w:t>
            </w:r>
            <w:proofErr w:type="gramStart"/>
            <w:r w:rsidRPr="00FD631B">
              <w:rPr>
                <w:rFonts w:asciiTheme="minorHAnsi" w:hAnsiTheme="minorHAnsi" w:cstheme="minorHAnsi"/>
                <w:color w:val="auto"/>
              </w:rPr>
              <w:t>a large number of</w:t>
            </w:r>
            <w:proofErr w:type="gramEnd"/>
            <w:r w:rsidRPr="00FD631B">
              <w:rPr>
                <w:rFonts w:asciiTheme="minorHAnsi" w:hAnsiTheme="minorHAnsi" w:cstheme="minorHAnsi"/>
                <w:color w:val="auto"/>
              </w:rPr>
              <w:t xml:space="preserve"> ‘new poor’ have emerged due to COVID-19. BRAC’s innovations and targeted programmes are well placed to support those populations.</w:t>
            </w:r>
          </w:p>
        </w:tc>
        <w:tc>
          <w:tcPr>
            <w:tcW w:w="1559" w:type="dxa"/>
          </w:tcPr>
          <w:p w14:paraId="609DFE16" w14:textId="745F5CB0" w:rsidR="004268EE" w:rsidRPr="005A7AEC" w:rsidRDefault="009B6E86"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p>
        </w:tc>
        <w:tc>
          <w:tcPr>
            <w:tcW w:w="3260" w:type="dxa"/>
          </w:tcPr>
          <w:p w14:paraId="15163127" w14:textId="0F8A707F" w:rsidR="005E1DE0" w:rsidRPr="004F69CE" w:rsidRDefault="004F69CE" w:rsidP="0013324E">
            <w:pPr>
              <w:tabs>
                <w:tab w:val="left" w:pos="567"/>
              </w:tabs>
              <w:spacing w:before="0"/>
              <w:rPr>
                <w:rFonts w:asciiTheme="minorHAnsi" w:hAnsiTheme="minorHAnsi" w:cstheme="minorHAnsi"/>
                <w:color w:val="auto"/>
              </w:rPr>
            </w:pPr>
            <w:r w:rsidRPr="004F69CE">
              <w:rPr>
                <w:rFonts w:asciiTheme="minorHAnsi" w:hAnsiTheme="minorHAnsi" w:cstheme="minorHAnsi"/>
                <w:color w:val="auto"/>
              </w:rPr>
              <w:t xml:space="preserve">Noted </w:t>
            </w:r>
          </w:p>
          <w:p w14:paraId="28297413" w14:textId="0973CFF7" w:rsidR="004268EE" w:rsidRPr="005C6CB3" w:rsidRDefault="004268EE" w:rsidP="0013324E">
            <w:pPr>
              <w:pStyle w:val="BodyText"/>
              <w:spacing w:before="0"/>
              <w:rPr>
                <w:rFonts w:asciiTheme="minorHAnsi" w:hAnsiTheme="minorHAnsi" w:cstheme="minorHAnsi"/>
                <w:i/>
                <w:iCs/>
                <w:color w:val="auto"/>
              </w:rPr>
            </w:pPr>
          </w:p>
        </w:tc>
        <w:tc>
          <w:tcPr>
            <w:tcW w:w="3686" w:type="dxa"/>
          </w:tcPr>
          <w:p w14:paraId="762A689B" w14:textId="77777777" w:rsidR="00902CDA" w:rsidRPr="004F69CE" w:rsidRDefault="00902CDA" w:rsidP="0013324E">
            <w:pPr>
              <w:pStyle w:val="Bullet1"/>
              <w:numPr>
                <w:ilvl w:val="0"/>
                <w:numId w:val="0"/>
              </w:numPr>
              <w:tabs>
                <w:tab w:val="clear" w:pos="567"/>
              </w:tabs>
              <w:suppressAutoHyphens w:val="0"/>
              <w:spacing w:before="0" w:after="0" w:line="240" w:lineRule="auto"/>
              <w:contextualSpacing/>
              <w:rPr>
                <w:rFonts w:asciiTheme="minorHAnsi" w:hAnsiTheme="minorHAnsi" w:cstheme="minorHAnsi"/>
                <w:color w:val="auto"/>
              </w:rPr>
            </w:pPr>
            <w:r w:rsidRPr="004F69CE">
              <w:rPr>
                <w:rFonts w:asciiTheme="minorHAnsi" w:hAnsiTheme="minorHAnsi" w:cstheme="minorHAnsi"/>
                <w:color w:val="auto"/>
              </w:rPr>
              <w:t xml:space="preserve">DFAT will continue to work closely with BRAC to ensure BRAC programs and services reach the most marginalised </w:t>
            </w:r>
            <w:proofErr w:type="gramStart"/>
            <w:r w:rsidRPr="004F69CE">
              <w:rPr>
                <w:rFonts w:asciiTheme="minorHAnsi" w:hAnsiTheme="minorHAnsi" w:cstheme="minorHAnsi"/>
                <w:color w:val="auto"/>
              </w:rPr>
              <w:t>people</w:t>
            </w:r>
            <w:proofErr w:type="gramEnd"/>
            <w:r w:rsidRPr="004F69CE">
              <w:rPr>
                <w:rFonts w:asciiTheme="minorHAnsi" w:hAnsiTheme="minorHAnsi" w:cstheme="minorHAnsi"/>
                <w:color w:val="auto"/>
              </w:rPr>
              <w:t xml:space="preserve"> and the cost recovery model does not divert SPA resources away from the SPA objective of poverty reduction. </w:t>
            </w:r>
          </w:p>
          <w:p w14:paraId="5956CDD3" w14:textId="37BD59CA" w:rsidR="004268EE" w:rsidRPr="00C31F66" w:rsidRDefault="004268EE" w:rsidP="005A7AEC">
            <w:pPr>
              <w:pStyle w:val="Heading3"/>
              <w:outlineLvl w:val="2"/>
              <w:rPr>
                <w:highlight w:val="yellow"/>
              </w:rPr>
            </w:pPr>
          </w:p>
        </w:tc>
        <w:tc>
          <w:tcPr>
            <w:tcW w:w="2268" w:type="dxa"/>
          </w:tcPr>
          <w:p w14:paraId="7222F815" w14:textId="6A4FE62B" w:rsidR="004268EE" w:rsidRPr="00724600" w:rsidRDefault="004F69CE" w:rsidP="0013324E">
            <w:pPr>
              <w:pStyle w:val="BodyText"/>
              <w:spacing w:before="0"/>
              <w:rPr>
                <w:rFonts w:asciiTheme="majorHAnsi" w:hAnsiTheme="majorHAnsi" w:cstheme="majorHAnsi"/>
                <w:color w:val="auto"/>
                <w:sz w:val="24"/>
                <w:szCs w:val="24"/>
              </w:rPr>
            </w:pPr>
            <w:r w:rsidRPr="004F69CE">
              <w:rPr>
                <w:rFonts w:asciiTheme="minorHAnsi" w:hAnsiTheme="minorHAnsi" w:cstheme="minorHAnsi"/>
                <w:color w:val="auto"/>
              </w:rPr>
              <w:t>Throughout SPA Phase 3</w:t>
            </w:r>
            <w:r>
              <w:rPr>
                <w:rFonts w:asciiTheme="majorHAnsi" w:hAnsiTheme="majorHAnsi" w:cstheme="majorHAnsi"/>
                <w:color w:val="auto"/>
                <w:sz w:val="24"/>
                <w:szCs w:val="24"/>
              </w:rPr>
              <w:t xml:space="preserve"> </w:t>
            </w:r>
          </w:p>
        </w:tc>
      </w:tr>
      <w:tr w:rsidR="004268EE" w:rsidRPr="00724600" w14:paraId="5C739ABF" w14:textId="77777777" w:rsidTr="00981431">
        <w:trPr>
          <w:trHeight w:val="2004"/>
        </w:trPr>
        <w:tc>
          <w:tcPr>
            <w:tcW w:w="4390" w:type="dxa"/>
          </w:tcPr>
          <w:p w14:paraId="1AD799F2" w14:textId="0F20C098" w:rsidR="004268EE" w:rsidRPr="004268EE" w:rsidRDefault="004268EE" w:rsidP="0013324E">
            <w:pPr>
              <w:pStyle w:val="ListParagraph"/>
              <w:numPr>
                <w:ilvl w:val="0"/>
                <w:numId w:val="23"/>
              </w:numPr>
              <w:suppressAutoHyphens w:val="0"/>
              <w:autoSpaceDE w:val="0"/>
              <w:autoSpaceDN w:val="0"/>
              <w:adjustRightInd w:val="0"/>
              <w:spacing w:before="0" w:after="0" w:line="240" w:lineRule="auto"/>
              <w:rPr>
                <w:rFonts w:cstheme="minorHAnsi"/>
                <w:color w:val="auto"/>
                <w:lang w:val="en-US"/>
              </w:rPr>
            </w:pPr>
            <w:r w:rsidRPr="00FD631B">
              <w:rPr>
                <w:rFonts w:asciiTheme="minorHAnsi" w:hAnsiTheme="minorHAnsi" w:cstheme="minorHAnsi"/>
                <w:color w:val="auto"/>
              </w:rPr>
              <w:lastRenderedPageBreak/>
              <w:t xml:space="preserve">With technical support through SPA </w:t>
            </w:r>
            <w:r w:rsidR="00DC7048">
              <w:rPr>
                <w:rFonts w:asciiTheme="minorHAnsi" w:hAnsiTheme="minorHAnsi" w:cstheme="minorHAnsi"/>
                <w:color w:val="auto"/>
              </w:rPr>
              <w:t>2</w:t>
            </w:r>
            <w:r w:rsidRPr="00FD631B">
              <w:rPr>
                <w:rFonts w:asciiTheme="minorHAnsi" w:hAnsiTheme="minorHAnsi" w:cstheme="minorHAnsi"/>
                <w:color w:val="auto"/>
              </w:rPr>
              <w:t>, BRAC has introduced a robust Value for Money (VFM) Framework, which has already proven to be useful for the organisation to maximise its impact. This is, however, still at an early stage - BRAC should continue its efforts with the support of senior leadership so that a strong culture of VFM is embedded within the organisation, at all levels.</w:t>
            </w:r>
          </w:p>
        </w:tc>
        <w:tc>
          <w:tcPr>
            <w:tcW w:w="1559" w:type="dxa"/>
          </w:tcPr>
          <w:p w14:paraId="5C399874" w14:textId="1826C290" w:rsidR="004268EE" w:rsidRPr="005A7AEC" w:rsidRDefault="009B6E86" w:rsidP="005A7AEC">
            <w:pPr>
              <w:pStyle w:val="BodyText"/>
              <w:rPr>
                <w:rFonts w:asciiTheme="minorHAnsi" w:hAnsiTheme="minorHAnsi" w:cstheme="minorHAnsi"/>
                <w:bCs/>
                <w:color w:val="auto"/>
              </w:rPr>
            </w:pPr>
            <w:r w:rsidRPr="005A7AEC">
              <w:rPr>
                <w:rFonts w:asciiTheme="minorHAnsi" w:hAnsiTheme="minorHAnsi" w:cstheme="minorHAnsi"/>
                <w:color w:val="auto"/>
              </w:rPr>
              <w:t>Agree</w:t>
            </w:r>
          </w:p>
        </w:tc>
        <w:tc>
          <w:tcPr>
            <w:tcW w:w="3260" w:type="dxa"/>
          </w:tcPr>
          <w:p w14:paraId="289A752E" w14:textId="278BF239" w:rsidR="004268EE" w:rsidRPr="009B6E86" w:rsidRDefault="009B6E86" w:rsidP="0013324E">
            <w:pPr>
              <w:pStyle w:val="BodyText"/>
              <w:spacing w:before="0"/>
              <w:rPr>
                <w:rFonts w:asciiTheme="minorHAnsi" w:hAnsiTheme="minorHAnsi" w:cstheme="minorHAnsi"/>
                <w:color w:val="auto"/>
              </w:rPr>
            </w:pPr>
            <w:r w:rsidRPr="009B6E86">
              <w:rPr>
                <w:rFonts w:asciiTheme="minorHAnsi" w:hAnsiTheme="minorHAnsi" w:cstheme="minorHAnsi"/>
                <w:color w:val="auto"/>
              </w:rPr>
              <w:t xml:space="preserve">Noted </w:t>
            </w:r>
          </w:p>
        </w:tc>
        <w:tc>
          <w:tcPr>
            <w:tcW w:w="3686" w:type="dxa"/>
          </w:tcPr>
          <w:p w14:paraId="488E33C9" w14:textId="45FADB0A" w:rsidR="004268EE" w:rsidRPr="009B6E86" w:rsidRDefault="009B6E86" w:rsidP="0013324E">
            <w:pPr>
              <w:pStyle w:val="BodyText"/>
              <w:spacing w:before="0"/>
              <w:rPr>
                <w:rFonts w:asciiTheme="minorHAnsi" w:hAnsiTheme="minorHAnsi" w:cstheme="minorHAnsi"/>
                <w:color w:val="auto"/>
              </w:rPr>
            </w:pPr>
            <w:r w:rsidRPr="009B6E86">
              <w:rPr>
                <w:rFonts w:asciiTheme="minorHAnsi" w:hAnsiTheme="minorHAnsi" w:cstheme="minorHAnsi"/>
                <w:color w:val="auto"/>
              </w:rPr>
              <w:t>No further action</w:t>
            </w:r>
            <w:r w:rsidR="00A84D3F">
              <w:rPr>
                <w:rFonts w:asciiTheme="minorHAnsi" w:hAnsiTheme="minorHAnsi" w:cstheme="minorHAnsi"/>
                <w:color w:val="auto"/>
              </w:rPr>
              <w:t>.</w:t>
            </w:r>
            <w:r w:rsidRPr="009B6E86">
              <w:rPr>
                <w:rFonts w:asciiTheme="minorHAnsi" w:hAnsiTheme="minorHAnsi" w:cstheme="minorHAnsi"/>
                <w:color w:val="auto"/>
              </w:rPr>
              <w:t xml:space="preserve"> </w:t>
            </w:r>
          </w:p>
        </w:tc>
        <w:tc>
          <w:tcPr>
            <w:tcW w:w="2268" w:type="dxa"/>
          </w:tcPr>
          <w:p w14:paraId="12658A34" w14:textId="77777777" w:rsidR="004268EE" w:rsidRPr="00724600" w:rsidRDefault="004268EE" w:rsidP="0013324E">
            <w:pPr>
              <w:pStyle w:val="BodyText"/>
              <w:spacing w:before="0"/>
              <w:rPr>
                <w:rFonts w:asciiTheme="majorHAnsi" w:hAnsiTheme="majorHAnsi" w:cstheme="majorHAnsi"/>
                <w:color w:val="auto"/>
                <w:sz w:val="24"/>
                <w:szCs w:val="24"/>
              </w:rPr>
            </w:pPr>
          </w:p>
        </w:tc>
      </w:tr>
      <w:tr w:rsidR="004268EE" w:rsidRPr="00724600" w14:paraId="62F53109" w14:textId="77777777" w:rsidTr="00456540">
        <w:trPr>
          <w:trHeight w:val="728"/>
        </w:trPr>
        <w:tc>
          <w:tcPr>
            <w:tcW w:w="4390" w:type="dxa"/>
          </w:tcPr>
          <w:p w14:paraId="1980DF83" w14:textId="0A6F66E6" w:rsidR="004268EE" w:rsidRPr="004268EE" w:rsidRDefault="004268EE" w:rsidP="0013324E">
            <w:pPr>
              <w:pStyle w:val="ListParagraph"/>
              <w:numPr>
                <w:ilvl w:val="0"/>
                <w:numId w:val="23"/>
              </w:numPr>
              <w:suppressAutoHyphens w:val="0"/>
              <w:autoSpaceDE w:val="0"/>
              <w:autoSpaceDN w:val="0"/>
              <w:adjustRightInd w:val="0"/>
              <w:spacing w:before="0" w:after="0" w:line="240" w:lineRule="auto"/>
              <w:rPr>
                <w:rFonts w:cstheme="minorHAnsi"/>
                <w:color w:val="auto"/>
                <w:lang w:val="en-US"/>
              </w:rPr>
            </w:pPr>
            <w:r w:rsidRPr="00FD631B">
              <w:rPr>
                <w:rFonts w:asciiTheme="minorHAnsi" w:hAnsiTheme="minorHAnsi" w:cstheme="minorHAnsi"/>
                <w:color w:val="auto"/>
              </w:rPr>
              <w:t xml:space="preserve">During SPA </w:t>
            </w:r>
            <w:r w:rsidR="00DC7048">
              <w:rPr>
                <w:rFonts w:asciiTheme="minorHAnsi" w:hAnsiTheme="minorHAnsi" w:cstheme="minorHAnsi"/>
                <w:color w:val="auto"/>
              </w:rPr>
              <w:t>2</w:t>
            </w:r>
            <w:r w:rsidRPr="00FD631B">
              <w:rPr>
                <w:rFonts w:asciiTheme="minorHAnsi" w:hAnsiTheme="minorHAnsi" w:cstheme="minorHAnsi"/>
                <w:color w:val="auto"/>
              </w:rPr>
              <w:t xml:space="preserve">, BRAC made stronger efforts to influence Government policy by bringing evidence from the grassroots, although progress was slow. </w:t>
            </w:r>
            <w:r w:rsidRPr="00151B7B">
              <w:rPr>
                <w:rFonts w:asciiTheme="minorHAnsi" w:hAnsiTheme="minorHAnsi" w:cstheme="minorHAnsi"/>
                <w:color w:val="auto"/>
              </w:rPr>
              <w:t>Building on this, BRAC should develop a robust advocacy and engagement plan that</w:t>
            </w:r>
            <w:r w:rsidRPr="00FD631B">
              <w:rPr>
                <w:rFonts w:asciiTheme="minorHAnsi" w:hAnsiTheme="minorHAnsi" w:cstheme="minorHAnsi"/>
                <w:color w:val="auto"/>
              </w:rPr>
              <w:t xml:space="preserve"> identifies policy areas it can influence. This can include collaborations with the Government and NGOs to address difficult development challenges, which Government or NGOs alone cannot solve (</w:t>
            </w:r>
            <w:proofErr w:type="gramStart"/>
            <w:r w:rsidRPr="00FD631B">
              <w:rPr>
                <w:rFonts w:asciiTheme="minorHAnsi" w:hAnsiTheme="minorHAnsi" w:cstheme="minorHAnsi"/>
                <w:color w:val="auto"/>
              </w:rPr>
              <w:t>e.g.</w:t>
            </w:r>
            <w:proofErr w:type="gramEnd"/>
            <w:r w:rsidRPr="00FD631B">
              <w:rPr>
                <w:rFonts w:asciiTheme="minorHAnsi" w:hAnsiTheme="minorHAnsi" w:cstheme="minorHAnsi"/>
                <w:color w:val="auto"/>
              </w:rPr>
              <w:t xml:space="preserve"> social protection targeting, nationwide scaling up of UPG, mitigating climate change impacts).</w:t>
            </w:r>
          </w:p>
        </w:tc>
        <w:tc>
          <w:tcPr>
            <w:tcW w:w="1559" w:type="dxa"/>
          </w:tcPr>
          <w:p w14:paraId="000B6C60" w14:textId="20983A04" w:rsidR="004268EE" w:rsidRPr="005A7AEC" w:rsidRDefault="001E32AF"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p>
        </w:tc>
        <w:tc>
          <w:tcPr>
            <w:tcW w:w="3260" w:type="dxa"/>
          </w:tcPr>
          <w:p w14:paraId="514952CD" w14:textId="5E880FF6" w:rsidR="004268EE" w:rsidRPr="005A7AEC" w:rsidRDefault="001E32AF" w:rsidP="005A7AEC">
            <w:pPr>
              <w:pStyle w:val="BodyText"/>
              <w:rPr>
                <w:rFonts w:asciiTheme="minorHAnsi" w:hAnsiTheme="minorHAnsi" w:cstheme="minorHAnsi"/>
                <w:bCs/>
                <w:color w:val="auto"/>
              </w:rPr>
            </w:pPr>
            <w:r w:rsidRPr="005A7AEC">
              <w:rPr>
                <w:rFonts w:asciiTheme="minorHAnsi" w:hAnsiTheme="minorHAnsi" w:cstheme="minorHAnsi"/>
                <w:color w:val="auto"/>
              </w:rPr>
              <w:t>The current BRAC Strategy 2021-25 includes a stronger focus on policy influence, and the design for SPA 3 identifi</w:t>
            </w:r>
            <w:r w:rsidR="00324391" w:rsidRPr="005A7AEC">
              <w:rPr>
                <w:rFonts w:asciiTheme="minorHAnsi" w:hAnsiTheme="minorHAnsi" w:cstheme="minorHAnsi"/>
                <w:color w:val="auto"/>
              </w:rPr>
              <w:t>es</w:t>
            </w:r>
            <w:r w:rsidRPr="005A7AEC">
              <w:rPr>
                <w:rFonts w:asciiTheme="minorHAnsi" w:hAnsiTheme="minorHAnsi" w:cstheme="minorHAnsi"/>
                <w:color w:val="auto"/>
              </w:rPr>
              <w:t xml:space="preserve"> </w:t>
            </w:r>
            <w:proofErr w:type="gramStart"/>
            <w:r w:rsidRPr="005A7AEC">
              <w:rPr>
                <w:rFonts w:asciiTheme="minorHAnsi" w:hAnsiTheme="minorHAnsi" w:cstheme="minorHAnsi"/>
                <w:color w:val="auto"/>
              </w:rPr>
              <w:t>a number of</w:t>
            </w:r>
            <w:proofErr w:type="gramEnd"/>
            <w:r w:rsidRPr="005A7AEC">
              <w:rPr>
                <w:rFonts w:asciiTheme="minorHAnsi" w:hAnsiTheme="minorHAnsi" w:cstheme="minorHAnsi"/>
                <w:color w:val="auto"/>
              </w:rPr>
              <w:t xml:space="preserve"> key areas for influence.</w:t>
            </w:r>
          </w:p>
        </w:tc>
        <w:tc>
          <w:tcPr>
            <w:tcW w:w="3686" w:type="dxa"/>
          </w:tcPr>
          <w:p w14:paraId="04FA5799" w14:textId="197F91BE" w:rsidR="004268EE" w:rsidRPr="005A7AEC" w:rsidRDefault="001E32AF" w:rsidP="005A7AEC">
            <w:pPr>
              <w:pStyle w:val="BodyText"/>
              <w:rPr>
                <w:rFonts w:asciiTheme="minorHAnsi" w:hAnsiTheme="minorHAnsi" w:cstheme="minorHAnsi"/>
                <w:bCs/>
                <w:color w:val="auto"/>
              </w:rPr>
            </w:pPr>
            <w:r w:rsidRPr="005A7AEC">
              <w:rPr>
                <w:rFonts w:asciiTheme="minorHAnsi" w:hAnsiTheme="minorHAnsi" w:cstheme="minorHAnsi"/>
                <w:color w:val="auto"/>
              </w:rPr>
              <w:t>Drawing from its Strategy</w:t>
            </w:r>
            <w:r w:rsidR="00902CDA" w:rsidRPr="005A7AEC">
              <w:rPr>
                <w:rFonts w:asciiTheme="minorHAnsi" w:hAnsiTheme="minorHAnsi" w:cstheme="minorHAnsi"/>
                <w:color w:val="auto"/>
              </w:rPr>
              <w:t xml:space="preserve"> 2021-2025</w:t>
            </w:r>
            <w:r w:rsidRPr="005A7AEC">
              <w:rPr>
                <w:rFonts w:asciiTheme="minorHAnsi" w:hAnsiTheme="minorHAnsi" w:cstheme="minorHAnsi"/>
                <w:color w:val="auto"/>
              </w:rPr>
              <w:t xml:space="preserve">, BRAC to develop an </w:t>
            </w:r>
            <w:r w:rsidR="004F69CE" w:rsidRPr="005A7AEC">
              <w:rPr>
                <w:rFonts w:asciiTheme="minorHAnsi" w:hAnsiTheme="minorHAnsi" w:cstheme="minorHAnsi"/>
                <w:color w:val="auto"/>
              </w:rPr>
              <w:t xml:space="preserve">annual </w:t>
            </w:r>
            <w:r w:rsidRPr="005A7AEC">
              <w:rPr>
                <w:rFonts w:asciiTheme="minorHAnsi" w:hAnsiTheme="minorHAnsi" w:cstheme="minorHAnsi"/>
                <w:color w:val="auto"/>
              </w:rPr>
              <w:t>advocacy and engagement plan that identifies policy areas it can influence. DFAT will monitor its implementation through the policy related items in the SPA 3 Results Framework and the policy matrix developed at part of the design for SPA 3.</w:t>
            </w:r>
          </w:p>
        </w:tc>
        <w:tc>
          <w:tcPr>
            <w:tcW w:w="2268" w:type="dxa"/>
          </w:tcPr>
          <w:p w14:paraId="12FF3086" w14:textId="345EA335" w:rsidR="004268EE" w:rsidRPr="00724600" w:rsidRDefault="004F69CE" w:rsidP="0013324E">
            <w:pPr>
              <w:pStyle w:val="BodyText"/>
              <w:spacing w:before="0"/>
              <w:rPr>
                <w:rFonts w:asciiTheme="majorHAnsi" w:hAnsiTheme="majorHAnsi" w:cstheme="majorHAnsi"/>
                <w:color w:val="auto"/>
                <w:sz w:val="24"/>
                <w:szCs w:val="24"/>
              </w:rPr>
            </w:pPr>
            <w:r w:rsidRPr="004F69CE">
              <w:rPr>
                <w:rFonts w:asciiTheme="minorHAnsi" w:hAnsiTheme="minorHAnsi" w:cstheme="minorHAnsi"/>
                <w:color w:val="auto"/>
              </w:rPr>
              <w:t>Annually</w:t>
            </w:r>
            <w:r w:rsidR="00902CDA" w:rsidRPr="004F69CE">
              <w:rPr>
                <w:rFonts w:asciiTheme="minorHAnsi" w:hAnsiTheme="minorHAnsi" w:cstheme="minorHAnsi"/>
                <w:color w:val="auto"/>
              </w:rPr>
              <w:t xml:space="preserve"> </w:t>
            </w:r>
          </w:p>
        </w:tc>
      </w:tr>
      <w:tr w:rsidR="004268EE" w:rsidRPr="00724600" w14:paraId="2723F02F" w14:textId="77777777" w:rsidTr="00456540">
        <w:trPr>
          <w:trHeight w:val="1896"/>
        </w:trPr>
        <w:tc>
          <w:tcPr>
            <w:tcW w:w="4390" w:type="dxa"/>
          </w:tcPr>
          <w:p w14:paraId="31C8B9E2" w14:textId="06322FC1" w:rsidR="004268EE" w:rsidRPr="004268EE" w:rsidRDefault="004268EE" w:rsidP="0013324E">
            <w:pPr>
              <w:pStyle w:val="ListParagraph"/>
              <w:numPr>
                <w:ilvl w:val="0"/>
                <w:numId w:val="23"/>
              </w:numPr>
              <w:suppressAutoHyphens w:val="0"/>
              <w:autoSpaceDE w:val="0"/>
              <w:autoSpaceDN w:val="0"/>
              <w:adjustRightInd w:val="0"/>
              <w:spacing w:before="0" w:after="0" w:line="240" w:lineRule="auto"/>
              <w:rPr>
                <w:rFonts w:cstheme="minorHAnsi"/>
                <w:color w:val="auto"/>
                <w:lang w:val="en-US"/>
              </w:rPr>
            </w:pPr>
            <w:r w:rsidRPr="00FD631B">
              <w:rPr>
                <w:rFonts w:asciiTheme="minorHAnsi" w:hAnsiTheme="minorHAnsi" w:cstheme="minorHAnsi"/>
                <w:color w:val="auto"/>
              </w:rPr>
              <w:t xml:space="preserve">BRAC’s progress with mainstreaming disability inclusion over the SPA </w:t>
            </w:r>
            <w:r w:rsidR="00DC7048">
              <w:rPr>
                <w:rFonts w:asciiTheme="minorHAnsi" w:hAnsiTheme="minorHAnsi" w:cstheme="minorHAnsi"/>
                <w:color w:val="auto"/>
              </w:rPr>
              <w:t>2</w:t>
            </w:r>
            <w:r w:rsidRPr="00FD631B">
              <w:rPr>
                <w:rFonts w:asciiTheme="minorHAnsi" w:hAnsiTheme="minorHAnsi" w:cstheme="minorHAnsi"/>
                <w:color w:val="auto"/>
              </w:rPr>
              <w:t xml:space="preserve"> period has been very promising. BRAC now has the potential to emerge as a model for other development organisations in Bangladesh. BRAC should invest in documenting lessons and sharing its experiences with development partners.</w:t>
            </w:r>
          </w:p>
        </w:tc>
        <w:tc>
          <w:tcPr>
            <w:tcW w:w="1559" w:type="dxa"/>
          </w:tcPr>
          <w:p w14:paraId="7C8FF3D5" w14:textId="74BAA76A" w:rsidR="004268EE" w:rsidRPr="005A7AEC" w:rsidRDefault="009B6E86"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p>
        </w:tc>
        <w:tc>
          <w:tcPr>
            <w:tcW w:w="3260" w:type="dxa"/>
          </w:tcPr>
          <w:p w14:paraId="398A1F53" w14:textId="1DB5C0E9" w:rsidR="004268EE" w:rsidRPr="00724600" w:rsidRDefault="00C01B09" w:rsidP="0013324E">
            <w:pPr>
              <w:pStyle w:val="BodyText"/>
              <w:spacing w:before="0"/>
              <w:rPr>
                <w:rFonts w:asciiTheme="majorHAnsi" w:hAnsiTheme="majorHAnsi" w:cstheme="majorHAnsi"/>
                <w:color w:val="auto"/>
                <w:sz w:val="24"/>
                <w:szCs w:val="24"/>
              </w:rPr>
            </w:pPr>
            <w:r w:rsidRPr="00C01B09">
              <w:rPr>
                <w:rFonts w:asciiTheme="minorHAnsi" w:hAnsiTheme="minorHAnsi" w:cstheme="minorHAnsi"/>
                <w:color w:val="auto"/>
              </w:rPr>
              <w:t>BRAC has</w:t>
            </w:r>
            <w:r w:rsidR="00A51493">
              <w:rPr>
                <w:rFonts w:asciiTheme="minorHAnsi" w:hAnsiTheme="minorHAnsi" w:cstheme="minorHAnsi"/>
                <w:color w:val="auto"/>
              </w:rPr>
              <w:t xml:space="preserve"> already started sh</w:t>
            </w:r>
            <w:r w:rsidR="0014286E">
              <w:rPr>
                <w:rFonts w:asciiTheme="minorHAnsi" w:hAnsiTheme="minorHAnsi" w:cstheme="minorHAnsi"/>
                <w:color w:val="auto"/>
              </w:rPr>
              <w:t>a</w:t>
            </w:r>
            <w:r w:rsidR="00A51493">
              <w:rPr>
                <w:rFonts w:asciiTheme="minorHAnsi" w:hAnsiTheme="minorHAnsi" w:cstheme="minorHAnsi"/>
                <w:color w:val="auto"/>
              </w:rPr>
              <w:t>ring it</w:t>
            </w:r>
            <w:r w:rsidR="00981431">
              <w:rPr>
                <w:rFonts w:asciiTheme="minorHAnsi" w:hAnsiTheme="minorHAnsi" w:cstheme="minorHAnsi"/>
                <w:color w:val="auto"/>
              </w:rPr>
              <w:t>s</w:t>
            </w:r>
            <w:r w:rsidR="00A51493">
              <w:rPr>
                <w:rFonts w:asciiTheme="minorHAnsi" w:hAnsiTheme="minorHAnsi" w:cstheme="minorHAnsi"/>
                <w:color w:val="auto"/>
              </w:rPr>
              <w:t xml:space="preserve"> experience on DID and has</w:t>
            </w:r>
            <w:r w:rsidRPr="00C01B09">
              <w:rPr>
                <w:rFonts w:asciiTheme="minorHAnsi" w:hAnsiTheme="minorHAnsi" w:cstheme="minorHAnsi"/>
                <w:color w:val="auto"/>
              </w:rPr>
              <w:t xml:space="preserve"> published several articles </w:t>
            </w:r>
            <w:r w:rsidR="00A84D3F">
              <w:rPr>
                <w:rFonts w:asciiTheme="minorHAnsi" w:hAnsiTheme="minorHAnsi" w:cstheme="minorHAnsi"/>
                <w:color w:val="auto"/>
              </w:rPr>
              <w:t xml:space="preserve">on the BRAC </w:t>
            </w:r>
            <w:r w:rsidRPr="00C01B09">
              <w:rPr>
                <w:rFonts w:asciiTheme="minorHAnsi" w:hAnsiTheme="minorHAnsi" w:cstheme="minorHAnsi"/>
                <w:color w:val="auto"/>
              </w:rPr>
              <w:t>Blog</w:t>
            </w:r>
            <w:r w:rsidR="00CD7971">
              <w:rPr>
                <w:rFonts w:asciiTheme="minorHAnsi" w:hAnsiTheme="minorHAnsi" w:cstheme="minorHAnsi"/>
                <w:color w:val="auto"/>
              </w:rPr>
              <w:t>.</w:t>
            </w:r>
            <w:r>
              <w:rPr>
                <w:rFonts w:asciiTheme="majorHAnsi" w:hAnsiTheme="majorHAnsi" w:cstheme="majorHAnsi"/>
                <w:color w:val="auto"/>
                <w:sz w:val="24"/>
                <w:szCs w:val="24"/>
              </w:rPr>
              <w:t xml:space="preserve"> </w:t>
            </w:r>
          </w:p>
        </w:tc>
        <w:tc>
          <w:tcPr>
            <w:tcW w:w="3686" w:type="dxa"/>
          </w:tcPr>
          <w:p w14:paraId="197B852A" w14:textId="542244EF" w:rsidR="00A51493" w:rsidRPr="00A51493" w:rsidRDefault="00A51493" w:rsidP="0013324E">
            <w:pPr>
              <w:suppressAutoHyphens w:val="0"/>
              <w:spacing w:before="0" w:after="240" w:line="240" w:lineRule="auto"/>
              <w:rPr>
                <w:rFonts w:asciiTheme="minorHAnsi" w:hAnsiTheme="minorHAnsi" w:cstheme="minorHAnsi"/>
                <w:color w:val="auto"/>
              </w:rPr>
            </w:pPr>
            <w:r>
              <w:rPr>
                <w:rFonts w:asciiTheme="minorHAnsi" w:hAnsiTheme="minorHAnsi" w:cstheme="minorHAnsi"/>
                <w:color w:val="auto"/>
              </w:rPr>
              <w:t>BRAC to develop stories and short video</w:t>
            </w:r>
            <w:r w:rsidRPr="00A51493">
              <w:rPr>
                <w:rFonts w:asciiTheme="minorHAnsi" w:hAnsiTheme="minorHAnsi" w:cstheme="minorHAnsi"/>
                <w:color w:val="auto"/>
              </w:rPr>
              <w:t xml:space="preserve"> of staff</w:t>
            </w:r>
            <w:r>
              <w:rPr>
                <w:rFonts w:asciiTheme="minorHAnsi" w:hAnsiTheme="minorHAnsi" w:cstheme="minorHAnsi"/>
                <w:color w:val="auto"/>
              </w:rPr>
              <w:t>/</w:t>
            </w:r>
            <w:r w:rsidRPr="00A51493">
              <w:rPr>
                <w:rFonts w:asciiTheme="minorHAnsi" w:hAnsiTheme="minorHAnsi" w:cstheme="minorHAnsi"/>
                <w:color w:val="auto"/>
              </w:rPr>
              <w:t>program participants</w:t>
            </w:r>
            <w:r>
              <w:rPr>
                <w:rFonts w:asciiTheme="minorHAnsi" w:hAnsiTheme="minorHAnsi" w:cstheme="minorHAnsi"/>
                <w:color w:val="auto"/>
              </w:rPr>
              <w:t xml:space="preserve"> with disabilities to show case their contribution and the importance of inclusive development and organisations. </w:t>
            </w:r>
          </w:p>
          <w:p w14:paraId="02E09131" w14:textId="7A5FA752" w:rsidR="004268EE" w:rsidRPr="00C31F66" w:rsidRDefault="004268EE" w:rsidP="0013324E">
            <w:pPr>
              <w:pStyle w:val="BodyText"/>
              <w:spacing w:before="0"/>
              <w:rPr>
                <w:rFonts w:asciiTheme="majorHAnsi" w:hAnsiTheme="majorHAnsi" w:cstheme="majorHAnsi"/>
                <w:color w:val="auto"/>
                <w:sz w:val="24"/>
                <w:szCs w:val="24"/>
                <w:highlight w:val="yellow"/>
              </w:rPr>
            </w:pPr>
          </w:p>
        </w:tc>
        <w:tc>
          <w:tcPr>
            <w:tcW w:w="2268" w:type="dxa"/>
          </w:tcPr>
          <w:p w14:paraId="7C2EB6B3" w14:textId="290AE561" w:rsidR="004268EE" w:rsidRPr="00724600" w:rsidRDefault="004F69CE" w:rsidP="0013324E">
            <w:pPr>
              <w:pStyle w:val="BodyText"/>
              <w:spacing w:before="0"/>
              <w:rPr>
                <w:rFonts w:asciiTheme="majorHAnsi" w:hAnsiTheme="majorHAnsi" w:cstheme="majorHAnsi"/>
                <w:color w:val="auto"/>
                <w:sz w:val="24"/>
                <w:szCs w:val="24"/>
              </w:rPr>
            </w:pPr>
            <w:r w:rsidRPr="004F69CE">
              <w:rPr>
                <w:rFonts w:asciiTheme="minorHAnsi" w:hAnsiTheme="minorHAnsi" w:cstheme="minorHAnsi"/>
                <w:color w:val="auto"/>
              </w:rPr>
              <w:t>One story/video per year</w:t>
            </w:r>
          </w:p>
        </w:tc>
      </w:tr>
      <w:tr w:rsidR="004268EE" w:rsidRPr="00724600" w14:paraId="1DC919BA" w14:textId="77777777" w:rsidTr="00FD631B">
        <w:trPr>
          <w:trHeight w:val="2131"/>
        </w:trPr>
        <w:tc>
          <w:tcPr>
            <w:tcW w:w="4390" w:type="dxa"/>
          </w:tcPr>
          <w:p w14:paraId="6C355F69" w14:textId="382DFB1B" w:rsidR="004268EE" w:rsidRPr="004268EE" w:rsidRDefault="004268EE" w:rsidP="0013324E">
            <w:pPr>
              <w:pStyle w:val="ListParagraph"/>
              <w:numPr>
                <w:ilvl w:val="0"/>
                <w:numId w:val="23"/>
              </w:numPr>
              <w:suppressAutoHyphens w:val="0"/>
              <w:autoSpaceDE w:val="0"/>
              <w:autoSpaceDN w:val="0"/>
              <w:adjustRightInd w:val="0"/>
              <w:spacing w:before="0" w:after="0" w:line="240" w:lineRule="auto"/>
              <w:rPr>
                <w:rFonts w:cstheme="minorHAnsi"/>
                <w:color w:val="auto"/>
                <w:lang w:val="en-US"/>
              </w:rPr>
            </w:pPr>
            <w:r w:rsidRPr="00FD631B">
              <w:rPr>
                <w:rFonts w:asciiTheme="minorHAnsi" w:hAnsiTheme="minorHAnsi" w:cstheme="minorHAnsi"/>
                <w:color w:val="auto"/>
              </w:rPr>
              <w:lastRenderedPageBreak/>
              <w:t xml:space="preserve">BRAC has developed </w:t>
            </w:r>
            <w:proofErr w:type="gramStart"/>
            <w:r w:rsidRPr="00FD631B">
              <w:rPr>
                <w:rFonts w:asciiTheme="minorHAnsi" w:hAnsiTheme="minorHAnsi" w:cstheme="minorHAnsi"/>
                <w:color w:val="auto"/>
              </w:rPr>
              <w:t>a number of</w:t>
            </w:r>
            <w:proofErr w:type="gramEnd"/>
            <w:r w:rsidRPr="00FD631B">
              <w:rPr>
                <w:rFonts w:asciiTheme="minorHAnsi" w:hAnsiTheme="minorHAnsi" w:cstheme="minorHAnsi"/>
                <w:color w:val="auto"/>
              </w:rPr>
              <w:t xml:space="preserve"> innovative, cost-effective approaches that can have a transformative impact on the lives of the poorest and most marginalised. These are very relevant for Bangladesh, especially with the ongoing challenges posed by COVID-19. FCDO should consider how innovations nurtured during the two phases of SPA can be integrated in present and future programmes in collaboration with BRAC.</w:t>
            </w:r>
          </w:p>
        </w:tc>
        <w:tc>
          <w:tcPr>
            <w:tcW w:w="1559" w:type="dxa"/>
          </w:tcPr>
          <w:p w14:paraId="569A233F" w14:textId="17E6AB0D" w:rsidR="004268EE" w:rsidRPr="005A7AEC" w:rsidRDefault="004F69CE"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N/A </w:t>
            </w:r>
          </w:p>
        </w:tc>
        <w:tc>
          <w:tcPr>
            <w:tcW w:w="3260" w:type="dxa"/>
          </w:tcPr>
          <w:p w14:paraId="72471B80" w14:textId="5229374D" w:rsidR="004268EE" w:rsidRPr="00724600" w:rsidRDefault="009B6E86" w:rsidP="0013324E">
            <w:pPr>
              <w:pStyle w:val="BodyText"/>
              <w:spacing w:before="0"/>
              <w:rPr>
                <w:rFonts w:asciiTheme="majorHAnsi" w:hAnsiTheme="majorHAnsi" w:cstheme="majorHAnsi"/>
                <w:color w:val="auto"/>
                <w:sz w:val="24"/>
                <w:szCs w:val="24"/>
              </w:rPr>
            </w:pPr>
            <w:r w:rsidRPr="009B6E86">
              <w:rPr>
                <w:rFonts w:asciiTheme="minorHAnsi" w:hAnsiTheme="minorHAnsi" w:cstheme="minorHAnsi"/>
                <w:color w:val="auto"/>
              </w:rPr>
              <w:t>Related to FCDO programming</w:t>
            </w:r>
            <w:r w:rsidR="00556D5F">
              <w:rPr>
                <w:rFonts w:asciiTheme="minorHAnsi" w:hAnsiTheme="minorHAnsi" w:cstheme="minorHAnsi"/>
                <w:color w:val="auto"/>
              </w:rPr>
              <w:t>. For FCDO</w:t>
            </w:r>
            <w:r w:rsidR="002C686F">
              <w:rPr>
                <w:rFonts w:asciiTheme="minorHAnsi" w:hAnsiTheme="minorHAnsi" w:cstheme="minorHAnsi"/>
                <w:color w:val="auto"/>
              </w:rPr>
              <w:t xml:space="preserve">’s </w:t>
            </w:r>
            <w:r w:rsidR="00556D5F">
              <w:rPr>
                <w:rFonts w:asciiTheme="minorHAnsi" w:hAnsiTheme="minorHAnsi" w:cstheme="minorHAnsi"/>
                <w:color w:val="auto"/>
              </w:rPr>
              <w:t>consider</w:t>
            </w:r>
            <w:r w:rsidR="002C686F">
              <w:rPr>
                <w:rFonts w:asciiTheme="minorHAnsi" w:hAnsiTheme="minorHAnsi" w:cstheme="minorHAnsi"/>
                <w:color w:val="auto"/>
              </w:rPr>
              <w:t>ation</w:t>
            </w:r>
            <w:r w:rsidR="00556D5F">
              <w:rPr>
                <w:rFonts w:asciiTheme="minorHAnsi" w:hAnsiTheme="minorHAnsi" w:cstheme="minorHAnsi"/>
                <w:color w:val="auto"/>
              </w:rPr>
              <w:t>.</w:t>
            </w:r>
          </w:p>
        </w:tc>
        <w:tc>
          <w:tcPr>
            <w:tcW w:w="3686" w:type="dxa"/>
          </w:tcPr>
          <w:p w14:paraId="2CF6E1C1" w14:textId="62E65E03" w:rsidR="004268EE" w:rsidRPr="00C31F66" w:rsidRDefault="00556D5F" w:rsidP="0013324E">
            <w:pPr>
              <w:pStyle w:val="BodyText"/>
              <w:spacing w:before="0"/>
              <w:rPr>
                <w:rFonts w:asciiTheme="majorHAnsi" w:hAnsiTheme="majorHAnsi" w:cstheme="majorHAnsi"/>
                <w:color w:val="auto"/>
                <w:sz w:val="24"/>
                <w:szCs w:val="24"/>
                <w:highlight w:val="yellow"/>
              </w:rPr>
            </w:pPr>
            <w:r>
              <w:rPr>
                <w:rFonts w:asciiTheme="minorHAnsi" w:hAnsiTheme="minorHAnsi" w:cstheme="minorHAnsi"/>
                <w:color w:val="auto"/>
              </w:rPr>
              <w:t>N</w:t>
            </w:r>
            <w:r w:rsidRPr="009B6E86">
              <w:rPr>
                <w:rFonts w:asciiTheme="minorHAnsi" w:hAnsiTheme="minorHAnsi" w:cstheme="minorHAnsi"/>
                <w:color w:val="auto"/>
              </w:rPr>
              <w:t>o action</w:t>
            </w:r>
            <w:r>
              <w:rPr>
                <w:rFonts w:asciiTheme="minorHAnsi" w:hAnsiTheme="minorHAnsi" w:cstheme="minorHAnsi"/>
                <w:color w:val="auto"/>
              </w:rPr>
              <w:t xml:space="preserve"> required</w:t>
            </w:r>
            <w:r w:rsidR="00EF353B">
              <w:rPr>
                <w:rFonts w:asciiTheme="minorHAnsi" w:hAnsiTheme="minorHAnsi" w:cstheme="minorHAnsi"/>
                <w:color w:val="auto"/>
              </w:rPr>
              <w:t>.</w:t>
            </w:r>
          </w:p>
        </w:tc>
        <w:tc>
          <w:tcPr>
            <w:tcW w:w="2268" w:type="dxa"/>
          </w:tcPr>
          <w:p w14:paraId="163F8474" w14:textId="3AB17913" w:rsidR="004268EE" w:rsidRPr="00724600" w:rsidRDefault="00EF353B" w:rsidP="0013324E">
            <w:pPr>
              <w:pStyle w:val="BodyText"/>
              <w:spacing w:before="0"/>
              <w:rPr>
                <w:rFonts w:asciiTheme="majorHAnsi" w:hAnsiTheme="majorHAnsi" w:cstheme="majorHAnsi"/>
                <w:color w:val="auto"/>
                <w:sz w:val="24"/>
                <w:szCs w:val="24"/>
              </w:rPr>
            </w:pPr>
            <w:r>
              <w:rPr>
                <w:rFonts w:asciiTheme="majorHAnsi" w:hAnsiTheme="majorHAnsi" w:cstheme="majorHAnsi"/>
                <w:color w:val="auto"/>
                <w:sz w:val="24"/>
                <w:szCs w:val="24"/>
              </w:rPr>
              <w:t>-</w:t>
            </w:r>
          </w:p>
        </w:tc>
      </w:tr>
      <w:tr w:rsidR="004268EE" w:rsidRPr="00724600" w14:paraId="4C93C6AA" w14:textId="77777777" w:rsidTr="00FD631B">
        <w:trPr>
          <w:trHeight w:val="2131"/>
        </w:trPr>
        <w:tc>
          <w:tcPr>
            <w:tcW w:w="4390" w:type="dxa"/>
          </w:tcPr>
          <w:p w14:paraId="0DD3A0E9" w14:textId="64F3BAB1" w:rsidR="004268EE" w:rsidRPr="004268EE" w:rsidRDefault="004268EE" w:rsidP="0013324E">
            <w:pPr>
              <w:pStyle w:val="ListParagraph"/>
              <w:numPr>
                <w:ilvl w:val="0"/>
                <w:numId w:val="23"/>
              </w:numPr>
              <w:suppressAutoHyphens w:val="0"/>
              <w:autoSpaceDE w:val="0"/>
              <w:autoSpaceDN w:val="0"/>
              <w:adjustRightInd w:val="0"/>
              <w:spacing w:before="0" w:after="0" w:line="240" w:lineRule="auto"/>
              <w:rPr>
                <w:rFonts w:cstheme="minorHAnsi"/>
                <w:color w:val="auto"/>
                <w:lang w:val="en-US"/>
              </w:rPr>
            </w:pPr>
            <w:r w:rsidRPr="00FD631B">
              <w:rPr>
                <w:rFonts w:asciiTheme="minorHAnsi" w:hAnsiTheme="minorHAnsi" w:cstheme="minorHAnsi"/>
                <w:color w:val="auto"/>
              </w:rPr>
              <w:t>The RO model is working well as a means of providing quick, safe access to drinking water, but BRAC needs to identify a technology/solution that can be scaled up in specific regions. BRAC should consider joint programming with institutions, civil society organisations, technological research bodies, and community entrepreneurs to address the scale issue.</w:t>
            </w:r>
          </w:p>
        </w:tc>
        <w:tc>
          <w:tcPr>
            <w:tcW w:w="1559" w:type="dxa"/>
          </w:tcPr>
          <w:p w14:paraId="0AD0C89D" w14:textId="5AB21487" w:rsidR="004268EE" w:rsidRPr="005A7AEC" w:rsidRDefault="004F69CE" w:rsidP="005A7AEC">
            <w:pPr>
              <w:pStyle w:val="BodyText"/>
              <w:rPr>
                <w:rFonts w:asciiTheme="minorHAnsi" w:hAnsiTheme="minorHAnsi" w:cstheme="minorHAnsi"/>
                <w:bCs/>
                <w:color w:val="auto"/>
              </w:rPr>
            </w:pPr>
            <w:r w:rsidRPr="005A7AEC">
              <w:rPr>
                <w:rFonts w:asciiTheme="minorHAnsi" w:hAnsiTheme="minorHAnsi" w:cstheme="minorHAnsi"/>
                <w:color w:val="auto"/>
              </w:rPr>
              <w:t>N/A</w:t>
            </w:r>
          </w:p>
        </w:tc>
        <w:tc>
          <w:tcPr>
            <w:tcW w:w="3260" w:type="dxa"/>
          </w:tcPr>
          <w:p w14:paraId="06ACEAD5" w14:textId="15F5BBFE" w:rsidR="004268EE" w:rsidRPr="00724600" w:rsidRDefault="009B6E86" w:rsidP="0013324E">
            <w:pPr>
              <w:pStyle w:val="BodyText"/>
              <w:spacing w:before="0"/>
              <w:rPr>
                <w:rFonts w:asciiTheme="majorHAnsi" w:hAnsiTheme="majorHAnsi" w:cstheme="majorHAnsi"/>
                <w:color w:val="auto"/>
                <w:sz w:val="24"/>
                <w:szCs w:val="24"/>
              </w:rPr>
            </w:pPr>
            <w:r w:rsidRPr="009B6E86">
              <w:rPr>
                <w:rFonts w:asciiTheme="minorHAnsi" w:hAnsiTheme="minorHAnsi" w:cstheme="minorHAnsi"/>
                <w:color w:val="auto"/>
              </w:rPr>
              <w:t>Related to FCDO programming</w:t>
            </w:r>
            <w:r>
              <w:rPr>
                <w:rFonts w:asciiTheme="minorHAnsi" w:hAnsiTheme="minorHAnsi" w:cstheme="minorHAnsi"/>
                <w:color w:val="auto"/>
              </w:rPr>
              <w:t xml:space="preserve"> focus. For FCDO</w:t>
            </w:r>
            <w:r w:rsidR="002C686F">
              <w:rPr>
                <w:rFonts w:asciiTheme="minorHAnsi" w:hAnsiTheme="minorHAnsi" w:cstheme="minorHAnsi"/>
                <w:color w:val="auto"/>
              </w:rPr>
              <w:t>’s</w:t>
            </w:r>
            <w:r>
              <w:rPr>
                <w:rFonts w:asciiTheme="minorHAnsi" w:hAnsiTheme="minorHAnsi" w:cstheme="minorHAnsi"/>
                <w:color w:val="auto"/>
              </w:rPr>
              <w:t xml:space="preserve"> consider</w:t>
            </w:r>
            <w:r w:rsidR="002C686F">
              <w:rPr>
                <w:rFonts w:asciiTheme="minorHAnsi" w:hAnsiTheme="minorHAnsi" w:cstheme="minorHAnsi"/>
                <w:color w:val="auto"/>
              </w:rPr>
              <w:t>ation</w:t>
            </w:r>
            <w:r w:rsidR="00556D5F">
              <w:rPr>
                <w:rFonts w:asciiTheme="minorHAnsi" w:hAnsiTheme="minorHAnsi" w:cstheme="minorHAnsi"/>
                <w:color w:val="auto"/>
              </w:rPr>
              <w:t xml:space="preserve">. </w:t>
            </w:r>
          </w:p>
        </w:tc>
        <w:tc>
          <w:tcPr>
            <w:tcW w:w="3686" w:type="dxa"/>
          </w:tcPr>
          <w:p w14:paraId="32B99EE8" w14:textId="419DA04F" w:rsidR="004268EE" w:rsidRPr="00C31F66" w:rsidRDefault="00556D5F" w:rsidP="0013324E">
            <w:pPr>
              <w:pStyle w:val="BodyText"/>
              <w:spacing w:before="0"/>
              <w:rPr>
                <w:rFonts w:asciiTheme="majorHAnsi" w:hAnsiTheme="majorHAnsi" w:cstheme="majorHAnsi"/>
                <w:color w:val="auto"/>
                <w:sz w:val="24"/>
                <w:szCs w:val="24"/>
                <w:highlight w:val="yellow"/>
              </w:rPr>
            </w:pPr>
            <w:r>
              <w:rPr>
                <w:rFonts w:asciiTheme="minorHAnsi" w:hAnsiTheme="minorHAnsi" w:cstheme="minorHAnsi"/>
                <w:color w:val="auto"/>
              </w:rPr>
              <w:t>N</w:t>
            </w:r>
            <w:r w:rsidRPr="009B6E86">
              <w:rPr>
                <w:rFonts w:asciiTheme="minorHAnsi" w:hAnsiTheme="minorHAnsi" w:cstheme="minorHAnsi"/>
                <w:color w:val="auto"/>
              </w:rPr>
              <w:t>o action</w:t>
            </w:r>
            <w:r>
              <w:rPr>
                <w:rFonts w:asciiTheme="minorHAnsi" w:hAnsiTheme="minorHAnsi" w:cstheme="minorHAnsi"/>
                <w:color w:val="auto"/>
              </w:rPr>
              <w:t xml:space="preserve"> required</w:t>
            </w:r>
            <w:r w:rsidR="005C6CB3">
              <w:rPr>
                <w:rFonts w:asciiTheme="minorHAnsi" w:hAnsiTheme="minorHAnsi" w:cstheme="minorHAnsi"/>
                <w:color w:val="auto"/>
              </w:rPr>
              <w:t>.</w:t>
            </w:r>
          </w:p>
        </w:tc>
        <w:tc>
          <w:tcPr>
            <w:tcW w:w="2268" w:type="dxa"/>
          </w:tcPr>
          <w:p w14:paraId="16120699" w14:textId="457E9B87" w:rsidR="004268EE" w:rsidRPr="00724600" w:rsidRDefault="00EF353B" w:rsidP="0013324E">
            <w:pPr>
              <w:pStyle w:val="BodyText"/>
              <w:spacing w:before="0"/>
              <w:rPr>
                <w:rFonts w:asciiTheme="majorHAnsi" w:hAnsiTheme="majorHAnsi" w:cstheme="majorHAnsi"/>
                <w:color w:val="auto"/>
                <w:sz w:val="24"/>
                <w:szCs w:val="24"/>
              </w:rPr>
            </w:pPr>
            <w:r>
              <w:rPr>
                <w:rFonts w:asciiTheme="majorHAnsi" w:hAnsiTheme="majorHAnsi" w:cstheme="majorHAnsi"/>
                <w:color w:val="auto"/>
                <w:sz w:val="24"/>
                <w:szCs w:val="24"/>
              </w:rPr>
              <w:t>-</w:t>
            </w:r>
          </w:p>
        </w:tc>
      </w:tr>
      <w:tr w:rsidR="004268EE" w:rsidRPr="00724600" w14:paraId="35D19170" w14:textId="77777777" w:rsidTr="00FD631B">
        <w:trPr>
          <w:trHeight w:val="2131"/>
        </w:trPr>
        <w:tc>
          <w:tcPr>
            <w:tcW w:w="4390" w:type="dxa"/>
          </w:tcPr>
          <w:p w14:paraId="505EF741" w14:textId="746209F3" w:rsidR="004268EE" w:rsidRPr="00FD631B" w:rsidRDefault="004268EE"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FD631B">
              <w:rPr>
                <w:rFonts w:asciiTheme="minorHAnsi" w:hAnsiTheme="minorHAnsi" w:cstheme="minorHAnsi"/>
                <w:color w:val="auto"/>
              </w:rPr>
              <w:t>Self-financing safely managed water and sanitation infrastructure at the household level with the upper poor and non-poor is working well. Learning from this can be captured to inform the evolving WASH social enterprise of BRAC, particularly finding out the balance between reaching grant support for the poorest and cost recovery from other clients.</w:t>
            </w:r>
          </w:p>
        </w:tc>
        <w:tc>
          <w:tcPr>
            <w:tcW w:w="1559" w:type="dxa"/>
          </w:tcPr>
          <w:p w14:paraId="664064BC" w14:textId="79CC2741" w:rsidR="004268EE" w:rsidRPr="005A7AEC" w:rsidRDefault="004F69CE" w:rsidP="005A7AEC">
            <w:pPr>
              <w:pStyle w:val="BodyText"/>
              <w:rPr>
                <w:rFonts w:asciiTheme="minorHAnsi" w:hAnsiTheme="minorHAnsi" w:cstheme="minorHAnsi"/>
                <w:bCs/>
                <w:color w:val="auto"/>
              </w:rPr>
            </w:pPr>
            <w:r w:rsidRPr="005A7AEC">
              <w:rPr>
                <w:rFonts w:asciiTheme="minorHAnsi" w:hAnsiTheme="minorHAnsi" w:cstheme="minorHAnsi"/>
                <w:color w:val="auto"/>
              </w:rPr>
              <w:t>N/A</w:t>
            </w:r>
          </w:p>
        </w:tc>
        <w:tc>
          <w:tcPr>
            <w:tcW w:w="3260" w:type="dxa"/>
          </w:tcPr>
          <w:p w14:paraId="4F655E42" w14:textId="17368E4B" w:rsidR="004268EE" w:rsidRPr="00724600" w:rsidRDefault="00556D5F" w:rsidP="0013324E">
            <w:pPr>
              <w:pStyle w:val="BodyText"/>
              <w:spacing w:before="0"/>
              <w:rPr>
                <w:rFonts w:asciiTheme="majorHAnsi" w:hAnsiTheme="majorHAnsi" w:cstheme="majorHAnsi"/>
                <w:color w:val="auto"/>
                <w:sz w:val="24"/>
                <w:szCs w:val="24"/>
              </w:rPr>
            </w:pPr>
            <w:r w:rsidRPr="009B6E86">
              <w:rPr>
                <w:rFonts w:asciiTheme="minorHAnsi" w:hAnsiTheme="minorHAnsi" w:cstheme="minorHAnsi"/>
                <w:color w:val="auto"/>
              </w:rPr>
              <w:t>Related to FCDO programming</w:t>
            </w:r>
            <w:r>
              <w:rPr>
                <w:rFonts w:asciiTheme="minorHAnsi" w:hAnsiTheme="minorHAnsi" w:cstheme="minorHAnsi"/>
                <w:color w:val="auto"/>
              </w:rPr>
              <w:t xml:space="preserve"> focus. For FCDO</w:t>
            </w:r>
            <w:r w:rsidR="002C686F">
              <w:rPr>
                <w:rFonts w:asciiTheme="minorHAnsi" w:hAnsiTheme="minorHAnsi" w:cstheme="minorHAnsi"/>
                <w:color w:val="auto"/>
              </w:rPr>
              <w:t xml:space="preserve">’s </w:t>
            </w:r>
            <w:r>
              <w:rPr>
                <w:rFonts w:asciiTheme="minorHAnsi" w:hAnsiTheme="minorHAnsi" w:cstheme="minorHAnsi"/>
                <w:color w:val="auto"/>
              </w:rPr>
              <w:t>consider</w:t>
            </w:r>
            <w:r w:rsidR="002C686F">
              <w:rPr>
                <w:rFonts w:asciiTheme="minorHAnsi" w:hAnsiTheme="minorHAnsi" w:cstheme="minorHAnsi"/>
                <w:color w:val="auto"/>
              </w:rPr>
              <w:t>ation</w:t>
            </w:r>
            <w:r>
              <w:rPr>
                <w:rFonts w:asciiTheme="minorHAnsi" w:hAnsiTheme="minorHAnsi" w:cstheme="minorHAnsi"/>
                <w:color w:val="auto"/>
              </w:rPr>
              <w:t>.</w:t>
            </w:r>
          </w:p>
        </w:tc>
        <w:tc>
          <w:tcPr>
            <w:tcW w:w="3686" w:type="dxa"/>
          </w:tcPr>
          <w:p w14:paraId="7EDDDB45" w14:textId="6296789A" w:rsidR="004268EE" w:rsidRPr="00C31F66" w:rsidRDefault="00556D5F" w:rsidP="0013324E">
            <w:pPr>
              <w:pStyle w:val="BodyText"/>
              <w:spacing w:before="0"/>
              <w:rPr>
                <w:rFonts w:asciiTheme="majorHAnsi" w:hAnsiTheme="majorHAnsi" w:cstheme="majorHAnsi"/>
                <w:color w:val="auto"/>
                <w:sz w:val="24"/>
                <w:szCs w:val="24"/>
                <w:highlight w:val="yellow"/>
              </w:rPr>
            </w:pPr>
            <w:r>
              <w:rPr>
                <w:rFonts w:asciiTheme="minorHAnsi" w:hAnsiTheme="minorHAnsi" w:cstheme="minorHAnsi"/>
                <w:color w:val="auto"/>
              </w:rPr>
              <w:t>N</w:t>
            </w:r>
            <w:r w:rsidRPr="009B6E86">
              <w:rPr>
                <w:rFonts w:asciiTheme="minorHAnsi" w:hAnsiTheme="minorHAnsi" w:cstheme="minorHAnsi"/>
                <w:color w:val="auto"/>
              </w:rPr>
              <w:t>o action</w:t>
            </w:r>
            <w:r>
              <w:rPr>
                <w:rFonts w:asciiTheme="minorHAnsi" w:hAnsiTheme="minorHAnsi" w:cstheme="minorHAnsi"/>
                <w:color w:val="auto"/>
              </w:rPr>
              <w:t xml:space="preserve"> required</w:t>
            </w:r>
            <w:r w:rsidR="005C6CB3">
              <w:rPr>
                <w:rFonts w:asciiTheme="minorHAnsi" w:hAnsiTheme="minorHAnsi" w:cstheme="minorHAnsi"/>
                <w:color w:val="auto"/>
              </w:rPr>
              <w:t>.</w:t>
            </w:r>
          </w:p>
        </w:tc>
        <w:tc>
          <w:tcPr>
            <w:tcW w:w="2268" w:type="dxa"/>
          </w:tcPr>
          <w:p w14:paraId="2031E958" w14:textId="25216AC7" w:rsidR="004268EE" w:rsidRPr="00724600" w:rsidRDefault="00EF353B" w:rsidP="0013324E">
            <w:pPr>
              <w:pStyle w:val="BodyText"/>
              <w:spacing w:before="0"/>
              <w:rPr>
                <w:rFonts w:asciiTheme="majorHAnsi" w:hAnsiTheme="majorHAnsi" w:cstheme="majorHAnsi"/>
                <w:color w:val="auto"/>
                <w:sz w:val="24"/>
                <w:szCs w:val="24"/>
              </w:rPr>
            </w:pPr>
            <w:r>
              <w:rPr>
                <w:rFonts w:asciiTheme="majorHAnsi" w:hAnsiTheme="majorHAnsi" w:cstheme="majorHAnsi"/>
                <w:color w:val="auto"/>
                <w:sz w:val="24"/>
                <w:szCs w:val="24"/>
              </w:rPr>
              <w:t>-</w:t>
            </w:r>
          </w:p>
        </w:tc>
      </w:tr>
      <w:tr w:rsidR="004268EE" w:rsidRPr="00724600" w14:paraId="449EC1B3" w14:textId="77777777" w:rsidTr="003B2A02">
        <w:trPr>
          <w:trHeight w:val="1193"/>
        </w:trPr>
        <w:tc>
          <w:tcPr>
            <w:tcW w:w="4390" w:type="dxa"/>
          </w:tcPr>
          <w:p w14:paraId="6C64BB55" w14:textId="309CDBDC" w:rsidR="004268EE" w:rsidRPr="00FD631B" w:rsidRDefault="004268EE"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FD631B">
              <w:rPr>
                <w:rFonts w:asciiTheme="minorHAnsi" w:hAnsiTheme="minorHAnsi" w:cstheme="minorHAnsi"/>
                <w:color w:val="auto"/>
              </w:rPr>
              <w:t xml:space="preserve">Evidence suggests that NGO-driven community health interventions are effective, </w:t>
            </w:r>
            <w:proofErr w:type="gramStart"/>
            <w:r w:rsidRPr="00FD631B">
              <w:rPr>
                <w:rFonts w:asciiTheme="minorHAnsi" w:hAnsiTheme="minorHAnsi" w:cstheme="minorHAnsi"/>
                <w:color w:val="auto"/>
              </w:rPr>
              <w:t>manageable</w:t>
            </w:r>
            <w:proofErr w:type="gramEnd"/>
            <w:r w:rsidRPr="00FD631B">
              <w:rPr>
                <w:rFonts w:asciiTheme="minorHAnsi" w:hAnsiTheme="minorHAnsi" w:cstheme="minorHAnsi"/>
                <w:color w:val="auto"/>
              </w:rPr>
              <w:t xml:space="preserve"> and scalable. BRAC should explore an enduring, collaborative model with Government.</w:t>
            </w:r>
          </w:p>
        </w:tc>
        <w:tc>
          <w:tcPr>
            <w:tcW w:w="1559" w:type="dxa"/>
          </w:tcPr>
          <w:p w14:paraId="6F738F88" w14:textId="430E88A4" w:rsidR="004268EE" w:rsidRPr="005A7AEC" w:rsidRDefault="004F69CE" w:rsidP="005A7AEC">
            <w:pPr>
              <w:pStyle w:val="BodyText"/>
              <w:rPr>
                <w:rFonts w:asciiTheme="minorHAnsi" w:hAnsiTheme="minorHAnsi" w:cstheme="minorHAnsi"/>
                <w:bCs/>
                <w:color w:val="auto"/>
              </w:rPr>
            </w:pPr>
            <w:r w:rsidRPr="005A7AEC">
              <w:rPr>
                <w:rFonts w:asciiTheme="minorHAnsi" w:hAnsiTheme="minorHAnsi" w:cstheme="minorHAnsi"/>
                <w:color w:val="auto"/>
              </w:rPr>
              <w:t>N/A</w:t>
            </w:r>
          </w:p>
        </w:tc>
        <w:tc>
          <w:tcPr>
            <w:tcW w:w="3260" w:type="dxa"/>
          </w:tcPr>
          <w:p w14:paraId="3F5644B9" w14:textId="63D5548B" w:rsidR="004268EE" w:rsidRPr="00724600" w:rsidRDefault="00556D5F" w:rsidP="0013324E">
            <w:pPr>
              <w:pStyle w:val="BodyText"/>
              <w:spacing w:before="0"/>
              <w:rPr>
                <w:rFonts w:asciiTheme="majorHAnsi" w:hAnsiTheme="majorHAnsi" w:cstheme="majorHAnsi"/>
                <w:color w:val="auto"/>
                <w:sz w:val="24"/>
                <w:szCs w:val="24"/>
              </w:rPr>
            </w:pPr>
            <w:r w:rsidRPr="009B6E86">
              <w:rPr>
                <w:rFonts w:asciiTheme="minorHAnsi" w:hAnsiTheme="minorHAnsi" w:cstheme="minorHAnsi"/>
                <w:color w:val="auto"/>
              </w:rPr>
              <w:t>Related to FCDO programming</w:t>
            </w:r>
            <w:r>
              <w:rPr>
                <w:rFonts w:asciiTheme="minorHAnsi" w:hAnsiTheme="minorHAnsi" w:cstheme="minorHAnsi"/>
                <w:color w:val="auto"/>
              </w:rPr>
              <w:t xml:space="preserve"> focus. For FCDO</w:t>
            </w:r>
            <w:r w:rsidR="002C686F">
              <w:rPr>
                <w:rFonts w:asciiTheme="minorHAnsi" w:hAnsiTheme="minorHAnsi" w:cstheme="minorHAnsi"/>
                <w:color w:val="auto"/>
              </w:rPr>
              <w:t xml:space="preserve">’s </w:t>
            </w:r>
            <w:r>
              <w:rPr>
                <w:rFonts w:asciiTheme="minorHAnsi" w:hAnsiTheme="minorHAnsi" w:cstheme="minorHAnsi"/>
                <w:color w:val="auto"/>
              </w:rPr>
              <w:t>consider</w:t>
            </w:r>
            <w:r w:rsidR="002C686F">
              <w:rPr>
                <w:rFonts w:asciiTheme="minorHAnsi" w:hAnsiTheme="minorHAnsi" w:cstheme="minorHAnsi"/>
                <w:color w:val="auto"/>
              </w:rPr>
              <w:t>ation</w:t>
            </w:r>
            <w:r>
              <w:rPr>
                <w:rFonts w:asciiTheme="minorHAnsi" w:hAnsiTheme="minorHAnsi" w:cstheme="minorHAnsi"/>
                <w:color w:val="auto"/>
              </w:rPr>
              <w:t>.</w:t>
            </w:r>
          </w:p>
        </w:tc>
        <w:tc>
          <w:tcPr>
            <w:tcW w:w="3686" w:type="dxa"/>
          </w:tcPr>
          <w:p w14:paraId="6B9751D5" w14:textId="571BD3E9" w:rsidR="004268EE" w:rsidRPr="00C31F66" w:rsidRDefault="005C6CB3" w:rsidP="0013324E">
            <w:pPr>
              <w:pStyle w:val="BodyText"/>
              <w:spacing w:before="0"/>
              <w:rPr>
                <w:rFonts w:asciiTheme="majorHAnsi" w:hAnsiTheme="majorHAnsi" w:cstheme="majorHAnsi"/>
                <w:color w:val="auto"/>
                <w:sz w:val="24"/>
                <w:szCs w:val="24"/>
                <w:highlight w:val="yellow"/>
              </w:rPr>
            </w:pPr>
            <w:r>
              <w:rPr>
                <w:rFonts w:asciiTheme="minorHAnsi" w:hAnsiTheme="minorHAnsi" w:cstheme="minorHAnsi"/>
                <w:color w:val="auto"/>
              </w:rPr>
              <w:t>N</w:t>
            </w:r>
            <w:r w:rsidRPr="009B6E86">
              <w:rPr>
                <w:rFonts w:asciiTheme="minorHAnsi" w:hAnsiTheme="minorHAnsi" w:cstheme="minorHAnsi"/>
                <w:color w:val="auto"/>
              </w:rPr>
              <w:t>o action</w:t>
            </w:r>
            <w:r>
              <w:rPr>
                <w:rFonts w:asciiTheme="minorHAnsi" w:hAnsiTheme="minorHAnsi" w:cstheme="minorHAnsi"/>
                <w:color w:val="auto"/>
              </w:rPr>
              <w:t xml:space="preserve"> required.</w:t>
            </w:r>
          </w:p>
        </w:tc>
        <w:tc>
          <w:tcPr>
            <w:tcW w:w="2268" w:type="dxa"/>
          </w:tcPr>
          <w:p w14:paraId="272B5669" w14:textId="0E0A1AE1" w:rsidR="004268EE" w:rsidRPr="00724600" w:rsidRDefault="00EF353B" w:rsidP="0013324E">
            <w:pPr>
              <w:pStyle w:val="BodyText"/>
              <w:spacing w:before="0"/>
              <w:rPr>
                <w:rFonts w:asciiTheme="majorHAnsi" w:hAnsiTheme="majorHAnsi" w:cstheme="majorHAnsi"/>
                <w:color w:val="auto"/>
                <w:sz w:val="24"/>
                <w:szCs w:val="24"/>
              </w:rPr>
            </w:pPr>
            <w:r>
              <w:rPr>
                <w:rFonts w:asciiTheme="majorHAnsi" w:hAnsiTheme="majorHAnsi" w:cstheme="majorHAnsi"/>
                <w:color w:val="auto"/>
                <w:sz w:val="24"/>
                <w:szCs w:val="24"/>
              </w:rPr>
              <w:t>-</w:t>
            </w:r>
          </w:p>
        </w:tc>
      </w:tr>
      <w:tr w:rsidR="004268EE" w:rsidRPr="00724600" w14:paraId="10F4E95D" w14:textId="77777777" w:rsidTr="003B2A02">
        <w:trPr>
          <w:trHeight w:val="1468"/>
        </w:trPr>
        <w:tc>
          <w:tcPr>
            <w:tcW w:w="4390" w:type="dxa"/>
          </w:tcPr>
          <w:p w14:paraId="0DB7562C" w14:textId="5333DDAF" w:rsidR="004268EE" w:rsidRDefault="004268EE" w:rsidP="0013324E">
            <w:pPr>
              <w:pStyle w:val="ListParagraph"/>
              <w:numPr>
                <w:ilvl w:val="0"/>
                <w:numId w:val="23"/>
              </w:numPr>
              <w:suppressAutoHyphens w:val="0"/>
              <w:autoSpaceDE w:val="0"/>
              <w:autoSpaceDN w:val="0"/>
              <w:adjustRightInd w:val="0"/>
              <w:spacing w:before="0" w:after="0" w:line="240" w:lineRule="auto"/>
              <w:rPr>
                <w:rFonts w:cstheme="minorHAnsi"/>
                <w:color w:val="auto"/>
                <w:lang w:val="en-US"/>
              </w:rPr>
            </w:pPr>
            <w:r w:rsidRPr="00FD631B">
              <w:rPr>
                <w:rFonts w:asciiTheme="minorHAnsi" w:hAnsiTheme="minorHAnsi" w:cstheme="minorHAnsi"/>
                <w:color w:val="auto"/>
              </w:rPr>
              <w:lastRenderedPageBreak/>
              <w:t>The Government of Bangladesh has accepted BEP’s Social Emotional Learning and 2-year Pre-primary curriculum. BRAC should prioritise this as an advocacy agenda with the National Curriculum and Textbook Board to mainstream the curriculum</w:t>
            </w:r>
            <w:r w:rsidR="003B2A02">
              <w:rPr>
                <w:rFonts w:asciiTheme="minorHAnsi" w:hAnsiTheme="minorHAnsi" w:cstheme="minorHAnsi"/>
                <w:color w:val="auto"/>
              </w:rPr>
              <w:t>.</w:t>
            </w:r>
          </w:p>
        </w:tc>
        <w:tc>
          <w:tcPr>
            <w:tcW w:w="1559" w:type="dxa"/>
          </w:tcPr>
          <w:p w14:paraId="4D7183D7" w14:textId="355F16E4" w:rsidR="004268EE" w:rsidRPr="005A7AEC" w:rsidRDefault="00556D5F"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p>
        </w:tc>
        <w:tc>
          <w:tcPr>
            <w:tcW w:w="3260" w:type="dxa"/>
          </w:tcPr>
          <w:p w14:paraId="16DBAF3E" w14:textId="77777777" w:rsidR="004268EE" w:rsidRPr="00724600" w:rsidRDefault="004268EE" w:rsidP="0013324E">
            <w:pPr>
              <w:pStyle w:val="BodyText"/>
              <w:spacing w:before="0"/>
              <w:rPr>
                <w:rFonts w:asciiTheme="majorHAnsi" w:hAnsiTheme="majorHAnsi" w:cstheme="majorHAnsi"/>
                <w:color w:val="auto"/>
                <w:sz w:val="24"/>
                <w:szCs w:val="24"/>
              </w:rPr>
            </w:pPr>
          </w:p>
        </w:tc>
        <w:tc>
          <w:tcPr>
            <w:tcW w:w="3686" w:type="dxa"/>
          </w:tcPr>
          <w:p w14:paraId="04DE92BA" w14:textId="57E3988C" w:rsidR="004268EE" w:rsidRPr="00556D5F" w:rsidRDefault="001E32AF" w:rsidP="0013324E">
            <w:pPr>
              <w:pStyle w:val="BodyText"/>
              <w:spacing w:before="0"/>
              <w:rPr>
                <w:rFonts w:asciiTheme="minorHAnsi" w:hAnsiTheme="minorHAnsi" w:cstheme="minorHAnsi"/>
                <w:color w:val="auto"/>
              </w:rPr>
            </w:pPr>
            <w:r w:rsidRPr="00556D5F">
              <w:rPr>
                <w:rFonts w:asciiTheme="minorHAnsi" w:hAnsiTheme="minorHAnsi" w:cstheme="minorHAnsi"/>
                <w:color w:val="auto"/>
              </w:rPr>
              <w:t xml:space="preserve">BRAC to add mainstreaming of the Social Emotional Learning and 2-year Pre-primary curriculum to the advocacy and engagement plan referred to in the action for recommendation </w:t>
            </w:r>
            <w:r w:rsidR="00C64699">
              <w:rPr>
                <w:rFonts w:asciiTheme="minorHAnsi" w:hAnsiTheme="minorHAnsi" w:cstheme="minorHAnsi"/>
                <w:color w:val="auto"/>
              </w:rPr>
              <w:t>4</w:t>
            </w:r>
            <w:r w:rsidRPr="00556D5F">
              <w:rPr>
                <w:rFonts w:asciiTheme="minorHAnsi" w:hAnsiTheme="minorHAnsi" w:cstheme="minorHAnsi"/>
                <w:color w:val="auto"/>
              </w:rPr>
              <w:t>.</w:t>
            </w:r>
          </w:p>
        </w:tc>
        <w:tc>
          <w:tcPr>
            <w:tcW w:w="2268" w:type="dxa"/>
          </w:tcPr>
          <w:p w14:paraId="69AF9BB2" w14:textId="4D76C091" w:rsidR="004268EE" w:rsidRPr="00724600" w:rsidRDefault="004F69CE" w:rsidP="0013324E">
            <w:pPr>
              <w:pStyle w:val="BodyText"/>
              <w:spacing w:before="0"/>
              <w:rPr>
                <w:rFonts w:asciiTheme="majorHAnsi" w:hAnsiTheme="majorHAnsi" w:cstheme="majorHAnsi"/>
                <w:color w:val="auto"/>
                <w:sz w:val="24"/>
                <w:szCs w:val="24"/>
              </w:rPr>
            </w:pPr>
            <w:r>
              <w:rPr>
                <w:rFonts w:asciiTheme="minorHAnsi" w:hAnsiTheme="minorHAnsi" w:cstheme="minorHAnsi"/>
                <w:color w:val="auto"/>
              </w:rPr>
              <w:t xml:space="preserve">Annually </w:t>
            </w:r>
            <w:r w:rsidR="00EF353B">
              <w:rPr>
                <w:rFonts w:asciiTheme="minorHAnsi" w:hAnsiTheme="minorHAnsi" w:cstheme="minorHAnsi"/>
                <w:color w:val="auto"/>
              </w:rPr>
              <w:t xml:space="preserve"> </w:t>
            </w:r>
          </w:p>
        </w:tc>
      </w:tr>
      <w:tr w:rsidR="004268EE" w:rsidRPr="00724600" w14:paraId="61B49AC6" w14:textId="77777777" w:rsidTr="00456540">
        <w:trPr>
          <w:trHeight w:val="1159"/>
        </w:trPr>
        <w:tc>
          <w:tcPr>
            <w:tcW w:w="4390" w:type="dxa"/>
          </w:tcPr>
          <w:p w14:paraId="1EA94544" w14:textId="4B5474FA" w:rsidR="004268EE" w:rsidRPr="003B2A02" w:rsidRDefault="004268EE" w:rsidP="0013324E">
            <w:pPr>
              <w:pStyle w:val="ListParagraph"/>
              <w:numPr>
                <w:ilvl w:val="0"/>
                <w:numId w:val="23"/>
              </w:numPr>
              <w:suppressAutoHyphens w:val="0"/>
              <w:autoSpaceDE w:val="0"/>
              <w:autoSpaceDN w:val="0"/>
              <w:adjustRightInd w:val="0"/>
              <w:spacing w:before="0" w:after="0" w:line="240" w:lineRule="auto"/>
              <w:rPr>
                <w:rFonts w:cstheme="minorHAnsi"/>
                <w:color w:val="auto"/>
              </w:rPr>
            </w:pPr>
            <w:r w:rsidRPr="000A78F9">
              <w:rPr>
                <w:rFonts w:asciiTheme="minorHAnsi" w:hAnsiTheme="minorHAnsi" w:cstheme="minorHAnsi"/>
                <w:color w:val="auto"/>
              </w:rPr>
              <w:t>The technology-driven teaching-learning process promoted during the pandemic poses various challenges related to the cost of equipment and connectivity, data credibility, effective coordination for quality assurance, and equitable access. BRAC should review this to make sure it does not further exacerbate the digital divide that the poor and marginalised already face.</w:t>
            </w:r>
          </w:p>
        </w:tc>
        <w:tc>
          <w:tcPr>
            <w:tcW w:w="1559" w:type="dxa"/>
          </w:tcPr>
          <w:p w14:paraId="5ED3092F" w14:textId="72801A69" w:rsidR="004268EE" w:rsidRPr="005A7AEC" w:rsidRDefault="00556D5F"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p>
        </w:tc>
        <w:tc>
          <w:tcPr>
            <w:tcW w:w="3260" w:type="dxa"/>
          </w:tcPr>
          <w:p w14:paraId="550B740F" w14:textId="42B628FF" w:rsidR="00556D5F" w:rsidRPr="00556D5F" w:rsidRDefault="00817E14" w:rsidP="0013324E">
            <w:pPr>
              <w:spacing w:before="0"/>
              <w:rPr>
                <w:rFonts w:asciiTheme="minorHAnsi" w:hAnsiTheme="minorHAnsi" w:cstheme="minorHAnsi"/>
                <w:i/>
                <w:iCs/>
                <w:color w:val="auto"/>
              </w:rPr>
            </w:pPr>
            <w:r w:rsidRPr="000223C7">
              <w:rPr>
                <w:rFonts w:asciiTheme="minorHAnsi" w:hAnsiTheme="minorHAnsi" w:cstheme="minorHAnsi"/>
                <w:color w:val="auto"/>
              </w:rPr>
              <w:t>During school closures s</w:t>
            </w:r>
            <w:r w:rsidR="00556D5F" w:rsidRPr="000223C7">
              <w:rPr>
                <w:rFonts w:asciiTheme="minorHAnsi" w:hAnsiTheme="minorHAnsi" w:cstheme="minorHAnsi"/>
                <w:color w:val="auto"/>
              </w:rPr>
              <w:t xml:space="preserve">tudents were supported through individual home visits by teachers and provided self-learning materials to </w:t>
            </w:r>
            <w:r w:rsidR="00151B7B" w:rsidRPr="000223C7">
              <w:rPr>
                <w:rFonts w:asciiTheme="minorHAnsi" w:hAnsiTheme="minorHAnsi" w:cstheme="minorHAnsi"/>
                <w:color w:val="auto"/>
              </w:rPr>
              <w:t>assist with learning continuity for those with limited access to technology</w:t>
            </w:r>
            <w:r w:rsidR="00151B7B">
              <w:rPr>
                <w:rFonts w:asciiTheme="minorHAnsi" w:hAnsiTheme="minorHAnsi" w:cstheme="minorHAnsi"/>
                <w:i/>
                <w:iCs/>
                <w:color w:val="auto"/>
              </w:rPr>
              <w:t xml:space="preserve">. </w:t>
            </w:r>
          </w:p>
          <w:p w14:paraId="611434DA" w14:textId="1E05F922" w:rsidR="004268EE" w:rsidRPr="00724600" w:rsidRDefault="00556D5F" w:rsidP="0013324E">
            <w:pPr>
              <w:pStyle w:val="BodyText"/>
              <w:spacing w:before="0"/>
              <w:rPr>
                <w:rFonts w:asciiTheme="majorHAnsi" w:hAnsiTheme="majorHAnsi" w:cstheme="majorHAnsi"/>
                <w:color w:val="auto"/>
                <w:sz w:val="24"/>
                <w:szCs w:val="24"/>
              </w:rPr>
            </w:pPr>
            <w:r w:rsidRPr="000A78F9">
              <w:rPr>
                <w:rFonts w:asciiTheme="minorHAnsi" w:hAnsiTheme="minorHAnsi" w:cstheme="minorHAnsi"/>
                <w:color w:val="auto"/>
              </w:rPr>
              <w:t>The</w:t>
            </w:r>
            <w:r w:rsidR="00981431">
              <w:rPr>
                <w:rFonts w:asciiTheme="minorHAnsi" w:hAnsiTheme="minorHAnsi" w:cstheme="minorHAnsi"/>
                <w:color w:val="auto"/>
              </w:rPr>
              <w:t xml:space="preserve"> </w:t>
            </w:r>
            <w:proofErr w:type="gramStart"/>
            <w:r w:rsidR="00981431">
              <w:rPr>
                <w:rFonts w:asciiTheme="minorHAnsi" w:hAnsiTheme="minorHAnsi" w:cstheme="minorHAnsi"/>
                <w:color w:val="auto"/>
              </w:rPr>
              <w:t xml:space="preserve">education </w:t>
            </w:r>
            <w:r w:rsidRPr="000A78F9">
              <w:rPr>
                <w:rFonts w:asciiTheme="minorHAnsi" w:hAnsiTheme="minorHAnsi" w:cstheme="minorHAnsi"/>
                <w:color w:val="auto"/>
              </w:rPr>
              <w:t xml:space="preserve"> program</w:t>
            </w:r>
            <w:proofErr w:type="gramEnd"/>
            <w:r w:rsidRPr="000A78F9">
              <w:rPr>
                <w:rFonts w:asciiTheme="minorHAnsi" w:hAnsiTheme="minorHAnsi" w:cstheme="minorHAnsi"/>
                <w:color w:val="auto"/>
              </w:rPr>
              <w:t xml:space="preserve"> will continue to </w:t>
            </w:r>
            <w:r w:rsidR="000A78F9">
              <w:rPr>
                <w:rFonts w:asciiTheme="minorHAnsi" w:hAnsiTheme="minorHAnsi" w:cstheme="minorHAnsi"/>
                <w:color w:val="auto"/>
              </w:rPr>
              <w:t>monitor and adapt</w:t>
            </w:r>
            <w:r w:rsidRPr="000A78F9">
              <w:rPr>
                <w:rFonts w:asciiTheme="minorHAnsi" w:hAnsiTheme="minorHAnsi" w:cstheme="minorHAnsi"/>
                <w:color w:val="auto"/>
              </w:rPr>
              <w:t xml:space="preserve"> its ed</w:t>
            </w:r>
            <w:r w:rsidR="000A78F9">
              <w:rPr>
                <w:rFonts w:asciiTheme="minorHAnsi" w:hAnsiTheme="minorHAnsi" w:cstheme="minorHAnsi"/>
                <w:color w:val="auto"/>
              </w:rPr>
              <w:t>ucational</w:t>
            </w:r>
            <w:r w:rsidR="000223C7" w:rsidRPr="000A78F9">
              <w:rPr>
                <w:rFonts w:asciiTheme="minorHAnsi" w:hAnsiTheme="minorHAnsi" w:cstheme="minorHAnsi"/>
                <w:color w:val="auto"/>
              </w:rPr>
              <w:t xml:space="preserve"> </w:t>
            </w:r>
            <w:r w:rsidR="000A78F9" w:rsidRPr="000A78F9">
              <w:rPr>
                <w:rFonts w:asciiTheme="minorHAnsi" w:hAnsiTheme="minorHAnsi" w:cstheme="minorHAnsi"/>
                <w:color w:val="auto"/>
              </w:rPr>
              <w:t>tech</w:t>
            </w:r>
            <w:r w:rsidR="000A78F9">
              <w:rPr>
                <w:rFonts w:asciiTheme="minorHAnsi" w:hAnsiTheme="minorHAnsi" w:cstheme="minorHAnsi"/>
                <w:color w:val="auto"/>
              </w:rPr>
              <w:t>nology</w:t>
            </w:r>
            <w:r w:rsidRPr="000A78F9">
              <w:rPr>
                <w:rFonts w:asciiTheme="minorHAnsi" w:hAnsiTheme="minorHAnsi" w:cstheme="minorHAnsi"/>
                <w:color w:val="auto"/>
              </w:rPr>
              <w:t xml:space="preserve"> interventions so that it is not negatively contributing to the digital divide</w:t>
            </w:r>
            <w:r w:rsidR="000223C7" w:rsidRPr="000A78F9">
              <w:rPr>
                <w:rFonts w:asciiTheme="minorHAnsi" w:hAnsiTheme="minorHAnsi" w:cstheme="minorHAnsi"/>
                <w:color w:val="auto"/>
              </w:rPr>
              <w:t>.</w:t>
            </w:r>
          </w:p>
        </w:tc>
        <w:tc>
          <w:tcPr>
            <w:tcW w:w="3686" w:type="dxa"/>
          </w:tcPr>
          <w:p w14:paraId="5F3C74CC" w14:textId="05E8CFFD" w:rsidR="004268EE" w:rsidRPr="00C31F66" w:rsidRDefault="000223C7" w:rsidP="0013324E">
            <w:pPr>
              <w:pStyle w:val="BodyText"/>
              <w:spacing w:before="0"/>
              <w:rPr>
                <w:rFonts w:asciiTheme="majorHAnsi" w:hAnsiTheme="majorHAnsi" w:cstheme="majorHAnsi"/>
                <w:color w:val="auto"/>
                <w:sz w:val="24"/>
                <w:szCs w:val="24"/>
                <w:highlight w:val="yellow"/>
              </w:rPr>
            </w:pPr>
            <w:r w:rsidRPr="000A78F9">
              <w:rPr>
                <w:rFonts w:asciiTheme="minorHAnsi" w:hAnsiTheme="minorHAnsi" w:cstheme="minorHAnsi"/>
                <w:color w:val="auto"/>
              </w:rPr>
              <w:t xml:space="preserve">Education program to continue </w:t>
            </w:r>
            <w:r w:rsidR="000A78F9">
              <w:rPr>
                <w:rFonts w:asciiTheme="minorHAnsi" w:hAnsiTheme="minorHAnsi" w:cstheme="minorHAnsi"/>
                <w:color w:val="auto"/>
              </w:rPr>
              <w:t>monitoring</w:t>
            </w:r>
            <w:r w:rsidRPr="000A78F9">
              <w:rPr>
                <w:rFonts w:asciiTheme="minorHAnsi" w:hAnsiTheme="minorHAnsi" w:cstheme="minorHAnsi"/>
                <w:color w:val="auto"/>
              </w:rPr>
              <w:t xml:space="preserve"> its interventions on equitable access and include in program progress reporting.</w:t>
            </w:r>
            <w:r>
              <w:rPr>
                <w:rFonts w:asciiTheme="majorHAnsi" w:hAnsiTheme="majorHAnsi" w:cstheme="majorHAnsi"/>
                <w:color w:val="auto"/>
                <w:sz w:val="24"/>
                <w:szCs w:val="24"/>
                <w:highlight w:val="yellow"/>
              </w:rPr>
              <w:t xml:space="preserve"> </w:t>
            </w:r>
          </w:p>
        </w:tc>
        <w:tc>
          <w:tcPr>
            <w:tcW w:w="2268" w:type="dxa"/>
          </w:tcPr>
          <w:p w14:paraId="2D599BA4" w14:textId="4AE48020" w:rsidR="004268EE" w:rsidRPr="00724600" w:rsidRDefault="000A78F9" w:rsidP="0013324E">
            <w:pPr>
              <w:pStyle w:val="BodyText"/>
              <w:spacing w:before="0"/>
              <w:rPr>
                <w:rFonts w:asciiTheme="majorHAnsi" w:hAnsiTheme="majorHAnsi" w:cstheme="majorHAnsi"/>
                <w:color w:val="auto"/>
                <w:sz w:val="24"/>
                <w:szCs w:val="24"/>
              </w:rPr>
            </w:pPr>
            <w:r w:rsidRPr="000A78F9">
              <w:rPr>
                <w:rFonts w:asciiTheme="minorHAnsi" w:hAnsiTheme="minorHAnsi" w:cstheme="minorHAnsi"/>
                <w:color w:val="auto"/>
              </w:rPr>
              <w:t>Annual progress reports</w:t>
            </w:r>
          </w:p>
        </w:tc>
      </w:tr>
      <w:tr w:rsidR="004268EE" w:rsidRPr="00724600" w14:paraId="76C2F0AB" w14:textId="77777777" w:rsidTr="00556D5F">
        <w:trPr>
          <w:trHeight w:val="734"/>
        </w:trPr>
        <w:tc>
          <w:tcPr>
            <w:tcW w:w="4390" w:type="dxa"/>
          </w:tcPr>
          <w:p w14:paraId="57C81915" w14:textId="75EFF92D" w:rsidR="004268EE" w:rsidRPr="003B2A02" w:rsidRDefault="004268EE"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B2A02">
              <w:rPr>
                <w:rFonts w:asciiTheme="minorHAnsi" w:hAnsiTheme="minorHAnsi" w:cstheme="minorHAnsi"/>
                <w:color w:val="auto"/>
              </w:rPr>
              <w:t>The need for BRAC’s education services varies across the country. BRAC should identify geographic locations/regions (</w:t>
            </w:r>
            <w:proofErr w:type="gramStart"/>
            <w:r w:rsidRPr="003B2A02">
              <w:rPr>
                <w:rFonts w:asciiTheme="minorHAnsi" w:hAnsiTheme="minorHAnsi" w:cstheme="minorHAnsi"/>
                <w:color w:val="auto"/>
              </w:rPr>
              <w:t>e.g.</w:t>
            </w:r>
            <w:proofErr w:type="gramEnd"/>
            <w:r w:rsidRPr="003B2A02">
              <w:rPr>
                <w:rFonts w:asciiTheme="minorHAnsi" w:hAnsiTheme="minorHAnsi" w:cstheme="minorHAnsi"/>
                <w:color w:val="auto"/>
              </w:rPr>
              <w:t xml:space="preserve"> remote chars, </w:t>
            </w:r>
            <w:proofErr w:type="spellStart"/>
            <w:r w:rsidRPr="003B2A02">
              <w:rPr>
                <w:rFonts w:asciiTheme="minorHAnsi" w:hAnsiTheme="minorHAnsi" w:cstheme="minorHAnsi"/>
                <w:color w:val="auto"/>
              </w:rPr>
              <w:t>haors</w:t>
            </w:r>
            <w:proofErr w:type="spellEnd"/>
            <w:r w:rsidRPr="003B2A02">
              <w:rPr>
                <w:rFonts w:asciiTheme="minorHAnsi" w:hAnsiTheme="minorHAnsi" w:cstheme="minorHAnsi"/>
                <w:color w:val="auto"/>
              </w:rPr>
              <w:t>, coastal belts, hill tracts) where there are the most significant gaps in quality education services and develop a more targeted approach.</w:t>
            </w:r>
          </w:p>
        </w:tc>
        <w:tc>
          <w:tcPr>
            <w:tcW w:w="1559" w:type="dxa"/>
          </w:tcPr>
          <w:p w14:paraId="3277307E" w14:textId="5C0BA1CE" w:rsidR="004268EE" w:rsidRPr="005A7AEC" w:rsidRDefault="00C64699"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p>
        </w:tc>
        <w:tc>
          <w:tcPr>
            <w:tcW w:w="3260" w:type="dxa"/>
          </w:tcPr>
          <w:p w14:paraId="218C20E6" w14:textId="5B6344BE" w:rsidR="004268EE" w:rsidRPr="0026355C" w:rsidRDefault="00C20DAC" w:rsidP="0013324E">
            <w:pPr>
              <w:spacing w:before="0"/>
              <w:rPr>
                <w:rFonts w:asciiTheme="minorHAnsi" w:hAnsiTheme="minorHAnsi" w:cstheme="minorHAnsi"/>
                <w:color w:val="auto"/>
              </w:rPr>
            </w:pPr>
            <w:r>
              <w:rPr>
                <w:rFonts w:asciiTheme="minorHAnsi" w:hAnsiTheme="minorHAnsi" w:cstheme="minorHAnsi"/>
                <w:color w:val="auto"/>
              </w:rPr>
              <w:t xml:space="preserve">BRAC started geographic targeting in 2021. </w:t>
            </w:r>
            <w:r w:rsidR="0026355C" w:rsidRPr="0026355C">
              <w:rPr>
                <w:rFonts w:asciiTheme="minorHAnsi" w:hAnsiTheme="minorHAnsi" w:cstheme="minorHAnsi"/>
                <w:color w:val="auto"/>
              </w:rPr>
              <w:t xml:space="preserve">BRAC </w:t>
            </w:r>
            <w:r w:rsidR="00556D5F" w:rsidRPr="0026355C">
              <w:rPr>
                <w:rFonts w:asciiTheme="minorHAnsi" w:hAnsiTheme="minorHAnsi" w:cstheme="minorHAnsi"/>
                <w:color w:val="auto"/>
              </w:rPr>
              <w:t>identifies locations with high incidences of poverty, significant numbers of primary aged Out of School Children (</w:t>
            </w:r>
            <w:proofErr w:type="spellStart"/>
            <w:r w:rsidR="00556D5F" w:rsidRPr="0026355C">
              <w:rPr>
                <w:rFonts w:asciiTheme="minorHAnsi" w:hAnsiTheme="minorHAnsi" w:cstheme="minorHAnsi"/>
                <w:color w:val="auto"/>
              </w:rPr>
              <w:t>OoSC</w:t>
            </w:r>
            <w:proofErr w:type="spellEnd"/>
            <w:r w:rsidR="00556D5F" w:rsidRPr="0026355C">
              <w:rPr>
                <w:rFonts w:asciiTheme="minorHAnsi" w:hAnsiTheme="minorHAnsi" w:cstheme="minorHAnsi"/>
                <w:color w:val="auto"/>
              </w:rPr>
              <w:t xml:space="preserve">), prevalence of disability, incidences of child marriage, areas impacted by climate change and </w:t>
            </w:r>
            <w:r w:rsidR="00CD7971">
              <w:rPr>
                <w:rFonts w:asciiTheme="minorHAnsi" w:hAnsiTheme="minorHAnsi" w:cstheme="minorHAnsi"/>
                <w:color w:val="auto"/>
              </w:rPr>
              <w:t>h</w:t>
            </w:r>
            <w:r w:rsidR="00556D5F" w:rsidRPr="0026355C">
              <w:rPr>
                <w:rFonts w:asciiTheme="minorHAnsi" w:hAnsiTheme="minorHAnsi" w:cstheme="minorHAnsi"/>
                <w:color w:val="auto"/>
              </w:rPr>
              <w:t xml:space="preserve">ard to reach </w:t>
            </w:r>
            <w:r w:rsidR="00CD7971">
              <w:rPr>
                <w:rFonts w:asciiTheme="minorHAnsi" w:hAnsiTheme="minorHAnsi" w:cstheme="minorHAnsi"/>
                <w:color w:val="auto"/>
              </w:rPr>
              <w:t>(</w:t>
            </w:r>
            <w:r w:rsidR="00556D5F" w:rsidRPr="0026355C">
              <w:rPr>
                <w:rFonts w:asciiTheme="minorHAnsi" w:hAnsiTheme="minorHAnsi" w:cstheme="minorHAnsi"/>
                <w:color w:val="auto"/>
              </w:rPr>
              <w:t>char</w:t>
            </w:r>
            <w:r w:rsidR="00CD7971">
              <w:rPr>
                <w:rFonts w:asciiTheme="minorHAnsi" w:hAnsiTheme="minorHAnsi" w:cstheme="minorHAnsi"/>
                <w:color w:val="auto"/>
              </w:rPr>
              <w:t>s</w:t>
            </w:r>
            <w:r w:rsidR="00556D5F" w:rsidRPr="0026355C">
              <w:rPr>
                <w:rFonts w:asciiTheme="minorHAnsi" w:hAnsiTheme="minorHAnsi" w:cstheme="minorHAnsi"/>
                <w:color w:val="auto"/>
              </w:rPr>
              <w:t xml:space="preserve">, </w:t>
            </w:r>
            <w:proofErr w:type="spellStart"/>
            <w:r w:rsidR="00556D5F" w:rsidRPr="0026355C">
              <w:rPr>
                <w:rFonts w:asciiTheme="minorHAnsi" w:hAnsiTheme="minorHAnsi" w:cstheme="minorHAnsi"/>
                <w:color w:val="auto"/>
              </w:rPr>
              <w:t>haor</w:t>
            </w:r>
            <w:r w:rsidR="00CD7971">
              <w:rPr>
                <w:rFonts w:asciiTheme="minorHAnsi" w:hAnsiTheme="minorHAnsi" w:cstheme="minorHAnsi"/>
                <w:color w:val="auto"/>
              </w:rPr>
              <w:t>s</w:t>
            </w:r>
            <w:proofErr w:type="spellEnd"/>
            <w:r w:rsidR="00556D5F" w:rsidRPr="0026355C">
              <w:rPr>
                <w:rFonts w:asciiTheme="minorHAnsi" w:hAnsiTheme="minorHAnsi" w:cstheme="minorHAnsi"/>
                <w:color w:val="auto"/>
              </w:rPr>
              <w:t>, coastal belts</w:t>
            </w:r>
            <w:r w:rsidR="00CD7971">
              <w:rPr>
                <w:rFonts w:asciiTheme="minorHAnsi" w:hAnsiTheme="minorHAnsi" w:cstheme="minorHAnsi"/>
                <w:color w:val="auto"/>
              </w:rPr>
              <w:t xml:space="preserve">, </w:t>
            </w:r>
            <w:r w:rsidR="00556D5F" w:rsidRPr="0026355C">
              <w:rPr>
                <w:rFonts w:asciiTheme="minorHAnsi" w:hAnsiTheme="minorHAnsi" w:cstheme="minorHAnsi"/>
                <w:color w:val="auto"/>
              </w:rPr>
              <w:t>slums</w:t>
            </w:r>
            <w:r w:rsidR="00CD7971">
              <w:rPr>
                <w:rFonts w:asciiTheme="minorHAnsi" w:hAnsiTheme="minorHAnsi" w:cstheme="minorHAnsi"/>
                <w:color w:val="auto"/>
              </w:rPr>
              <w:t>)</w:t>
            </w:r>
            <w:r w:rsidR="00556D5F" w:rsidRPr="0026355C">
              <w:rPr>
                <w:rFonts w:asciiTheme="minorHAnsi" w:hAnsiTheme="minorHAnsi" w:cstheme="minorHAnsi"/>
                <w:color w:val="auto"/>
              </w:rPr>
              <w:t xml:space="preserve">. </w:t>
            </w:r>
            <w:r w:rsidR="005A7FAA" w:rsidRPr="0026355C">
              <w:rPr>
                <w:rFonts w:asciiTheme="minorHAnsi" w:hAnsiTheme="minorHAnsi" w:cstheme="minorHAnsi"/>
                <w:color w:val="auto"/>
              </w:rPr>
              <w:t xml:space="preserve"> </w:t>
            </w:r>
          </w:p>
        </w:tc>
        <w:tc>
          <w:tcPr>
            <w:tcW w:w="3686" w:type="dxa"/>
          </w:tcPr>
          <w:p w14:paraId="17D6EA34" w14:textId="42EA0185" w:rsidR="004268EE" w:rsidRPr="00C31F66" w:rsidRDefault="00CD7971" w:rsidP="0013324E">
            <w:pPr>
              <w:pStyle w:val="BodyText"/>
              <w:spacing w:before="0"/>
              <w:rPr>
                <w:rFonts w:asciiTheme="majorHAnsi" w:hAnsiTheme="majorHAnsi" w:cstheme="majorHAnsi"/>
                <w:color w:val="auto"/>
                <w:sz w:val="24"/>
                <w:szCs w:val="24"/>
                <w:highlight w:val="yellow"/>
              </w:rPr>
            </w:pPr>
            <w:r w:rsidRPr="0026355C">
              <w:rPr>
                <w:rFonts w:asciiTheme="minorHAnsi" w:hAnsiTheme="minorHAnsi" w:cstheme="minorHAnsi"/>
                <w:color w:val="auto"/>
              </w:rPr>
              <w:t>DF</w:t>
            </w:r>
            <w:r>
              <w:rPr>
                <w:rFonts w:asciiTheme="minorHAnsi" w:hAnsiTheme="minorHAnsi" w:cstheme="minorHAnsi"/>
                <w:color w:val="auto"/>
              </w:rPr>
              <w:t>AT will</w:t>
            </w:r>
            <w:r w:rsidRPr="0026355C">
              <w:rPr>
                <w:rFonts w:asciiTheme="minorHAnsi" w:hAnsiTheme="minorHAnsi" w:cstheme="minorHAnsi"/>
                <w:color w:val="auto"/>
              </w:rPr>
              <w:t xml:space="preserve"> continue to monitor</w:t>
            </w:r>
            <w:r>
              <w:rPr>
                <w:rFonts w:asciiTheme="minorHAnsi" w:hAnsiTheme="minorHAnsi" w:cstheme="minorHAnsi"/>
                <w:color w:val="auto"/>
              </w:rPr>
              <w:t xml:space="preserve"> the targeting of BRAC education services as part of SPA 3.</w:t>
            </w:r>
          </w:p>
        </w:tc>
        <w:tc>
          <w:tcPr>
            <w:tcW w:w="2268" w:type="dxa"/>
          </w:tcPr>
          <w:p w14:paraId="2AE38DC8" w14:textId="31473689" w:rsidR="004268EE" w:rsidRPr="00724600" w:rsidRDefault="00CD7971" w:rsidP="0013324E">
            <w:pPr>
              <w:pStyle w:val="BodyText"/>
              <w:spacing w:before="0"/>
              <w:rPr>
                <w:rFonts w:asciiTheme="majorHAnsi" w:hAnsiTheme="majorHAnsi" w:cstheme="majorHAnsi"/>
                <w:color w:val="auto"/>
                <w:sz w:val="24"/>
                <w:szCs w:val="24"/>
              </w:rPr>
            </w:pPr>
            <w:r w:rsidRPr="00CD7971">
              <w:rPr>
                <w:rFonts w:asciiTheme="minorHAnsi" w:hAnsiTheme="minorHAnsi" w:cstheme="minorHAnsi"/>
                <w:color w:val="auto"/>
              </w:rPr>
              <w:t>Throughout SPA 3</w:t>
            </w:r>
            <w:r>
              <w:rPr>
                <w:rFonts w:asciiTheme="minorHAnsi" w:hAnsiTheme="minorHAnsi" w:cstheme="minorHAnsi"/>
                <w:color w:val="auto"/>
              </w:rPr>
              <w:t xml:space="preserve">. </w:t>
            </w:r>
          </w:p>
        </w:tc>
      </w:tr>
      <w:tr w:rsidR="004268EE" w:rsidRPr="00724600" w14:paraId="28B97423" w14:textId="77777777" w:rsidTr="00FD631B">
        <w:trPr>
          <w:trHeight w:val="2131"/>
        </w:trPr>
        <w:tc>
          <w:tcPr>
            <w:tcW w:w="4390" w:type="dxa"/>
          </w:tcPr>
          <w:p w14:paraId="2F97C71C" w14:textId="57BE49D8" w:rsidR="004268EE" w:rsidRPr="003B2A02" w:rsidRDefault="00FD631B"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B2A02">
              <w:rPr>
                <w:rFonts w:asciiTheme="minorHAnsi" w:hAnsiTheme="minorHAnsi" w:cstheme="minorHAnsi"/>
                <w:color w:val="auto"/>
              </w:rPr>
              <w:lastRenderedPageBreak/>
              <w:t>Although SDP has been able to increase the number of female learners significantly, their dropout rate is still high due to the weak and inconvenient work environment for women in the private sector. The other reason for dropout is social stigmatisation related to women’s mobility. BRAC should consider these aspects in the design of future skills programmes.</w:t>
            </w:r>
          </w:p>
        </w:tc>
        <w:tc>
          <w:tcPr>
            <w:tcW w:w="1559" w:type="dxa"/>
          </w:tcPr>
          <w:p w14:paraId="6CBE41BB" w14:textId="786AD94C" w:rsidR="004268EE" w:rsidRPr="005A7AEC" w:rsidRDefault="00556D5F"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p>
        </w:tc>
        <w:tc>
          <w:tcPr>
            <w:tcW w:w="3260" w:type="dxa"/>
          </w:tcPr>
          <w:p w14:paraId="59EC847D" w14:textId="3D161A80" w:rsidR="004268EE" w:rsidRPr="004F69CE" w:rsidRDefault="00556D5F" w:rsidP="0013324E">
            <w:pPr>
              <w:pStyle w:val="BodyText"/>
              <w:spacing w:before="0"/>
              <w:rPr>
                <w:rFonts w:asciiTheme="majorHAnsi" w:hAnsiTheme="majorHAnsi" w:cstheme="majorHAnsi"/>
                <w:color w:val="auto"/>
                <w:sz w:val="24"/>
                <w:szCs w:val="24"/>
              </w:rPr>
            </w:pPr>
            <w:r w:rsidRPr="004F69CE">
              <w:rPr>
                <w:rFonts w:asciiTheme="minorHAnsi" w:hAnsiTheme="minorHAnsi" w:cstheme="minorHAnsi"/>
                <w:color w:val="auto"/>
              </w:rPr>
              <w:t xml:space="preserve">In SDP’s 2021-25 strategy, working closely with market systems is one of the </w:t>
            </w:r>
            <w:r w:rsidR="00981431">
              <w:rPr>
                <w:rFonts w:asciiTheme="minorHAnsi" w:hAnsiTheme="minorHAnsi" w:cstheme="minorHAnsi"/>
                <w:color w:val="auto"/>
              </w:rPr>
              <w:t>five</w:t>
            </w:r>
            <w:r w:rsidRPr="004F69CE">
              <w:rPr>
                <w:rFonts w:asciiTheme="minorHAnsi" w:hAnsiTheme="minorHAnsi" w:cstheme="minorHAnsi"/>
                <w:color w:val="auto"/>
              </w:rPr>
              <w:t xml:space="preserve"> pillars of skills development. </w:t>
            </w:r>
            <w:r w:rsidR="004F69CE" w:rsidRPr="004F69CE">
              <w:rPr>
                <w:rFonts w:asciiTheme="minorHAnsi" w:hAnsiTheme="minorHAnsi" w:cstheme="minorHAnsi"/>
                <w:color w:val="auto"/>
              </w:rPr>
              <w:t>This includes s</w:t>
            </w:r>
            <w:r w:rsidRPr="004F69CE">
              <w:rPr>
                <w:rFonts w:asciiTheme="minorHAnsi" w:hAnsiTheme="minorHAnsi" w:cstheme="minorHAnsi"/>
                <w:color w:val="auto"/>
              </w:rPr>
              <w:t>ensitising markets, engaging men and boys in inclusion training and awareness building</w:t>
            </w:r>
            <w:r w:rsidR="004F69CE" w:rsidRPr="004F69CE">
              <w:rPr>
                <w:rFonts w:asciiTheme="minorHAnsi" w:hAnsiTheme="minorHAnsi" w:cstheme="minorHAnsi"/>
                <w:color w:val="auto"/>
              </w:rPr>
              <w:t xml:space="preserve">. </w:t>
            </w:r>
            <w:r w:rsidRPr="004F69CE">
              <w:rPr>
                <w:rFonts w:asciiTheme="minorHAnsi" w:hAnsiTheme="minorHAnsi" w:cstheme="minorHAnsi"/>
                <w:color w:val="auto"/>
              </w:rPr>
              <w:t xml:space="preserve">SDP will be working closely with the Gender, Justice and Diversity (GJD) program </w:t>
            </w:r>
            <w:r w:rsidR="00981431">
              <w:rPr>
                <w:rFonts w:asciiTheme="minorHAnsi" w:hAnsiTheme="minorHAnsi" w:cstheme="minorHAnsi"/>
                <w:color w:val="auto"/>
              </w:rPr>
              <w:t>on</w:t>
            </w:r>
            <w:r w:rsidRPr="004F69CE">
              <w:rPr>
                <w:rFonts w:asciiTheme="minorHAnsi" w:hAnsiTheme="minorHAnsi" w:cstheme="minorHAnsi"/>
                <w:color w:val="auto"/>
              </w:rPr>
              <w:t xml:space="preserve"> sensitisation and </w:t>
            </w:r>
            <w:r w:rsidR="00981431">
              <w:rPr>
                <w:rFonts w:asciiTheme="minorHAnsi" w:hAnsiTheme="minorHAnsi" w:cstheme="minorHAnsi"/>
                <w:color w:val="auto"/>
              </w:rPr>
              <w:t>the</w:t>
            </w:r>
            <w:r w:rsidRPr="004F69CE">
              <w:rPr>
                <w:rFonts w:asciiTheme="minorHAnsi" w:hAnsiTheme="minorHAnsi" w:cstheme="minorHAnsi"/>
                <w:color w:val="auto"/>
              </w:rPr>
              <w:t xml:space="preserve"> design</w:t>
            </w:r>
            <w:r w:rsidR="00981431">
              <w:rPr>
                <w:rFonts w:asciiTheme="minorHAnsi" w:hAnsiTheme="minorHAnsi" w:cstheme="minorHAnsi"/>
                <w:color w:val="auto"/>
              </w:rPr>
              <w:t xml:space="preserve"> of</w:t>
            </w:r>
            <w:r w:rsidRPr="004F69CE">
              <w:rPr>
                <w:rFonts w:asciiTheme="minorHAnsi" w:hAnsiTheme="minorHAnsi" w:cstheme="minorHAnsi"/>
                <w:color w:val="auto"/>
              </w:rPr>
              <w:t xml:space="preserve"> inclusive interventions for markets.</w:t>
            </w:r>
          </w:p>
        </w:tc>
        <w:tc>
          <w:tcPr>
            <w:tcW w:w="3686" w:type="dxa"/>
          </w:tcPr>
          <w:p w14:paraId="61A39C6E" w14:textId="3F594887" w:rsidR="004268EE" w:rsidRPr="004F69CE" w:rsidRDefault="004F69CE" w:rsidP="0013324E">
            <w:pPr>
              <w:pStyle w:val="BodyText"/>
              <w:spacing w:before="0"/>
              <w:rPr>
                <w:rFonts w:asciiTheme="minorHAnsi" w:hAnsiTheme="minorHAnsi" w:cstheme="minorHAnsi"/>
                <w:color w:val="auto"/>
              </w:rPr>
            </w:pPr>
            <w:r w:rsidRPr="004F69CE">
              <w:rPr>
                <w:rFonts w:asciiTheme="minorHAnsi" w:hAnsiTheme="minorHAnsi" w:cstheme="minorHAnsi"/>
                <w:color w:val="auto"/>
              </w:rPr>
              <w:t>DFAT to monitor through the SDP Technical Working Group</w:t>
            </w:r>
            <w:r w:rsidR="000223C7">
              <w:rPr>
                <w:rFonts w:asciiTheme="minorHAnsi" w:hAnsiTheme="minorHAnsi" w:cstheme="minorHAnsi"/>
                <w:color w:val="auto"/>
              </w:rPr>
              <w:t>.</w:t>
            </w:r>
            <w:r w:rsidRPr="004F69CE">
              <w:rPr>
                <w:rFonts w:asciiTheme="minorHAnsi" w:hAnsiTheme="minorHAnsi" w:cstheme="minorHAnsi"/>
                <w:color w:val="auto"/>
              </w:rPr>
              <w:t xml:space="preserve"> </w:t>
            </w:r>
          </w:p>
        </w:tc>
        <w:tc>
          <w:tcPr>
            <w:tcW w:w="2268" w:type="dxa"/>
          </w:tcPr>
          <w:p w14:paraId="5CB50CD0" w14:textId="77C75EAC" w:rsidR="004268EE" w:rsidRPr="004F69CE" w:rsidRDefault="004F69CE" w:rsidP="0013324E">
            <w:pPr>
              <w:pStyle w:val="BodyText"/>
              <w:spacing w:before="0"/>
              <w:rPr>
                <w:rFonts w:asciiTheme="minorHAnsi" w:hAnsiTheme="minorHAnsi" w:cstheme="minorHAnsi"/>
                <w:color w:val="auto"/>
              </w:rPr>
            </w:pPr>
            <w:r w:rsidRPr="004F69CE">
              <w:rPr>
                <w:rFonts w:asciiTheme="minorHAnsi" w:hAnsiTheme="minorHAnsi" w:cstheme="minorHAnsi"/>
                <w:color w:val="auto"/>
              </w:rPr>
              <w:t>Throughout SPA Phase 3</w:t>
            </w:r>
          </w:p>
        </w:tc>
      </w:tr>
      <w:tr w:rsidR="004268EE" w:rsidRPr="00724600" w14:paraId="29243233" w14:textId="77777777" w:rsidTr="00FD631B">
        <w:trPr>
          <w:trHeight w:val="2131"/>
        </w:trPr>
        <w:tc>
          <w:tcPr>
            <w:tcW w:w="4390" w:type="dxa"/>
          </w:tcPr>
          <w:p w14:paraId="6DA91DC2" w14:textId="7828407A" w:rsidR="004268EE" w:rsidRPr="003B2A02" w:rsidRDefault="00FD631B"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0A78F9">
              <w:rPr>
                <w:rFonts w:asciiTheme="minorHAnsi" w:hAnsiTheme="minorHAnsi" w:cstheme="minorHAnsi"/>
                <w:color w:val="auto"/>
              </w:rPr>
              <w:t>There remains a gap between the skills required by the formal sector in Bangladesh and what skills development programmes are offering. BRAC should consider working more closely with the private sector to understand changing demands for skills and tailor programmes accordingly. There is an inconsistency in development partners’ approaches to funding skills programmes. Many programmes continue to provide stipends to participants, whereas BRAC was asked to develop a self-sustainable fee-based model. A more consistent development partner (DP) approach, brokered through the Local Consultative Group, could be key to making skills programmes more effective.</w:t>
            </w:r>
          </w:p>
        </w:tc>
        <w:tc>
          <w:tcPr>
            <w:tcW w:w="1559" w:type="dxa"/>
          </w:tcPr>
          <w:p w14:paraId="0BE77A6A" w14:textId="3CA65035" w:rsidR="004268EE" w:rsidRPr="005A7AEC" w:rsidRDefault="00556D5F"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p>
        </w:tc>
        <w:tc>
          <w:tcPr>
            <w:tcW w:w="3260" w:type="dxa"/>
          </w:tcPr>
          <w:p w14:paraId="40957856" w14:textId="010D5581" w:rsidR="00556D5F" w:rsidRPr="000A78F9" w:rsidRDefault="00556D5F" w:rsidP="0013324E">
            <w:pPr>
              <w:spacing w:before="0"/>
              <w:rPr>
                <w:rFonts w:asciiTheme="minorHAnsi" w:hAnsiTheme="minorHAnsi" w:cstheme="minorHAnsi"/>
                <w:color w:val="auto"/>
              </w:rPr>
            </w:pPr>
            <w:r w:rsidRPr="000A78F9">
              <w:rPr>
                <w:rFonts w:asciiTheme="minorHAnsi" w:hAnsiTheme="minorHAnsi" w:cstheme="minorHAnsi"/>
                <w:color w:val="auto"/>
              </w:rPr>
              <w:t>BRAC updates curriculums regularly based on</w:t>
            </w:r>
            <w:r w:rsidR="004F69CE" w:rsidRPr="000A78F9">
              <w:rPr>
                <w:rFonts w:asciiTheme="minorHAnsi" w:hAnsiTheme="minorHAnsi" w:cstheme="minorHAnsi"/>
                <w:color w:val="auto"/>
              </w:rPr>
              <w:t xml:space="preserve"> the</w:t>
            </w:r>
            <w:r w:rsidRPr="000A78F9">
              <w:rPr>
                <w:rFonts w:asciiTheme="minorHAnsi" w:hAnsiTheme="minorHAnsi" w:cstheme="minorHAnsi"/>
                <w:color w:val="auto"/>
              </w:rPr>
              <w:t xml:space="preserve"> needs of the private sector</w:t>
            </w:r>
            <w:r w:rsidR="004F69CE" w:rsidRPr="000A78F9">
              <w:rPr>
                <w:rFonts w:asciiTheme="minorHAnsi" w:hAnsiTheme="minorHAnsi" w:cstheme="minorHAnsi"/>
                <w:color w:val="auto"/>
              </w:rPr>
              <w:t xml:space="preserve"> and is working </w:t>
            </w:r>
            <w:r w:rsidRPr="000A78F9">
              <w:rPr>
                <w:rFonts w:asciiTheme="minorHAnsi" w:hAnsiTheme="minorHAnsi" w:cstheme="minorHAnsi"/>
                <w:color w:val="auto"/>
              </w:rPr>
              <w:t>closely with sector specific players</w:t>
            </w:r>
            <w:r w:rsidR="000A78F9">
              <w:rPr>
                <w:rFonts w:asciiTheme="minorHAnsi" w:hAnsiTheme="minorHAnsi" w:cstheme="minorHAnsi"/>
                <w:color w:val="auto"/>
              </w:rPr>
              <w:t xml:space="preserve">, including in the </w:t>
            </w:r>
            <w:r w:rsidR="00981431">
              <w:rPr>
                <w:rFonts w:asciiTheme="minorHAnsi" w:hAnsiTheme="minorHAnsi" w:cstheme="minorHAnsi"/>
                <w:color w:val="auto"/>
              </w:rPr>
              <w:t>r</w:t>
            </w:r>
            <w:r w:rsidR="000A78F9">
              <w:rPr>
                <w:rFonts w:asciiTheme="minorHAnsi" w:hAnsiTheme="minorHAnsi" w:cstheme="minorHAnsi"/>
                <w:color w:val="auto"/>
              </w:rPr>
              <w:t>eady-</w:t>
            </w:r>
            <w:r w:rsidR="00981431">
              <w:rPr>
                <w:rFonts w:asciiTheme="minorHAnsi" w:hAnsiTheme="minorHAnsi" w:cstheme="minorHAnsi"/>
                <w:color w:val="auto"/>
              </w:rPr>
              <w:t>m</w:t>
            </w:r>
            <w:r w:rsidR="000A78F9">
              <w:rPr>
                <w:rFonts w:asciiTheme="minorHAnsi" w:hAnsiTheme="minorHAnsi" w:cstheme="minorHAnsi"/>
                <w:color w:val="auto"/>
              </w:rPr>
              <w:t xml:space="preserve">ade </w:t>
            </w:r>
            <w:r w:rsidR="00981431">
              <w:rPr>
                <w:rFonts w:asciiTheme="minorHAnsi" w:hAnsiTheme="minorHAnsi" w:cstheme="minorHAnsi"/>
                <w:color w:val="auto"/>
              </w:rPr>
              <w:t>g</w:t>
            </w:r>
            <w:r w:rsidR="000A78F9">
              <w:rPr>
                <w:rFonts w:asciiTheme="minorHAnsi" w:hAnsiTheme="minorHAnsi" w:cstheme="minorHAnsi"/>
                <w:color w:val="auto"/>
              </w:rPr>
              <w:t>arment and</w:t>
            </w:r>
            <w:r w:rsidRPr="000A78F9">
              <w:rPr>
                <w:rFonts w:asciiTheme="minorHAnsi" w:hAnsiTheme="minorHAnsi" w:cstheme="minorHAnsi"/>
                <w:color w:val="auto"/>
              </w:rPr>
              <w:t xml:space="preserve"> </w:t>
            </w:r>
            <w:r w:rsidR="00981431">
              <w:rPr>
                <w:rFonts w:asciiTheme="minorHAnsi" w:hAnsiTheme="minorHAnsi" w:cstheme="minorHAnsi"/>
                <w:color w:val="auto"/>
              </w:rPr>
              <w:t xml:space="preserve">information and information and communication technology </w:t>
            </w:r>
            <w:r w:rsidR="000A78F9">
              <w:rPr>
                <w:rFonts w:asciiTheme="minorHAnsi" w:hAnsiTheme="minorHAnsi" w:cstheme="minorHAnsi"/>
                <w:color w:val="auto"/>
              </w:rPr>
              <w:t>sectors.</w:t>
            </w:r>
          </w:p>
          <w:p w14:paraId="300FE50F" w14:textId="20183CF1" w:rsidR="004268EE" w:rsidRPr="000A78F9" w:rsidRDefault="00556D5F" w:rsidP="0013324E">
            <w:pPr>
              <w:pStyle w:val="BodyText"/>
              <w:spacing w:before="0"/>
              <w:rPr>
                <w:rFonts w:asciiTheme="minorHAnsi" w:hAnsiTheme="minorHAnsi" w:cstheme="minorHAnsi"/>
                <w:color w:val="auto"/>
              </w:rPr>
            </w:pPr>
            <w:r w:rsidRPr="000A78F9">
              <w:rPr>
                <w:rFonts w:asciiTheme="minorHAnsi" w:hAnsiTheme="minorHAnsi" w:cstheme="minorHAnsi"/>
                <w:color w:val="auto"/>
              </w:rPr>
              <w:t>The stipend</w:t>
            </w:r>
            <w:r w:rsidR="00F841FE" w:rsidRPr="000A78F9">
              <w:rPr>
                <w:rFonts w:asciiTheme="minorHAnsi" w:hAnsiTheme="minorHAnsi" w:cstheme="minorHAnsi"/>
                <w:color w:val="auto"/>
              </w:rPr>
              <w:t>-</w:t>
            </w:r>
            <w:r w:rsidRPr="000A78F9">
              <w:rPr>
                <w:rFonts w:asciiTheme="minorHAnsi" w:hAnsiTheme="minorHAnsi" w:cstheme="minorHAnsi"/>
                <w:color w:val="auto"/>
              </w:rPr>
              <w:t>based models</w:t>
            </w:r>
            <w:r w:rsidR="00F841FE" w:rsidRPr="000A78F9">
              <w:rPr>
                <w:rFonts w:asciiTheme="minorHAnsi" w:hAnsiTheme="minorHAnsi" w:cstheme="minorHAnsi"/>
                <w:color w:val="auto"/>
              </w:rPr>
              <w:t xml:space="preserve"> are predominately funded by the development banks and </w:t>
            </w:r>
            <w:r w:rsidRPr="000A78F9">
              <w:rPr>
                <w:rFonts w:asciiTheme="minorHAnsi" w:hAnsiTheme="minorHAnsi" w:cstheme="minorHAnsi"/>
                <w:color w:val="auto"/>
              </w:rPr>
              <w:t xml:space="preserve">implemented by the Ministry of Finance </w:t>
            </w:r>
            <w:r w:rsidR="000223C7" w:rsidRPr="000A78F9">
              <w:rPr>
                <w:rFonts w:asciiTheme="minorHAnsi" w:hAnsiTheme="minorHAnsi" w:cstheme="minorHAnsi"/>
                <w:color w:val="auto"/>
              </w:rPr>
              <w:t>so</w:t>
            </w:r>
            <w:r w:rsidRPr="000A78F9">
              <w:rPr>
                <w:rFonts w:asciiTheme="minorHAnsi" w:hAnsiTheme="minorHAnsi" w:cstheme="minorHAnsi"/>
                <w:color w:val="auto"/>
              </w:rPr>
              <w:t xml:space="preserve"> BRAC has little room to guide terms</w:t>
            </w:r>
            <w:r w:rsidR="00817E14" w:rsidRPr="000A78F9">
              <w:rPr>
                <w:rFonts w:asciiTheme="minorHAnsi" w:hAnsiTheme="minorHAnsi" w:cstheme="minorHAnsi"/>
                <w:color w:val="auto"/>
              </w:rPr>
              <w:t>.</w:t>
            </w:r>
            <w:r w:rsidRPr="000A78F9">
              <w:rPr>
                <w:rFonts w:asciiTheme="minorHAnsi" w:hAnsiTheme="minorHAnsi" w:cstheme="minorHAnsi"/>
                <w:color w:val="auto"/>
              </w:rPr>
              <w:t xml:space="preserve"> </w:t>
            </w:r>
          </w:p>
          <w:p w14:paraId="4A4FED61" w14:textId="17414CBA" w:rsidR="00F841FE" w:rsidRPr="000A78F9" w:rsidRDefault="000A78F9" w:rsidP="0013324E">
            <w:pPr>
              <w:pStyle w:val="BodyText"/>
              <w:spacing w:before="0"/>
              <w:rPr>
                <w:rFonts w:asciiTheme="minorHAnsi" w:hAnsiTheme="minorHAnsi" w:cstheme="minorHAnsi"/>
                <w:color w:val="auto"/>
              </w:rPr>
            </w:pPr>
            <w:r>
              <w:rPr>
                <w:rFonts w:asciiTheme="minorHAnsi" w:hAnsiTheme="minorHAnsi" w:cstheme="minorHAnsi"/>
                <w:color w:val="auto"/>
              </w:rPr>
              <w:t>BRAC has two streams for skills training – a model with a modest stipend and fee-based model</w:t>
            </w:r>
            <w:r w:rsidR="00981431">
              <w:rPr>
                <w:rFonts w:asciiTheme="minorHAnsi" w:hAnsiTheme="minorHAnsi" w:cstheme="minorHAnsi"/>
                <w:color w:val="auto"/>
              </w:rPr>
              <w:t xml:space="preserve"> that</w:t>
            </w:r>
            <w:r>
              <w:rPr>
                <w:rFonts w:asciiTheme="minorHAnsi" w:hAnsiTheme="minorHAnsi" w:cstheme="minorHAnsi"/>
                <w:color w:val="auto"/>
              </w:rPr>
              <w:t xml:space="preserve"> help</w:t>
            </w:r>
            <w:r w:rsidR="00981431">
              <w:rPr>
                <w:rFonts w:asciiTheme="minorHAnsi" w:hAnsiTheme="minorHAnsi" w:cstheme="minorHAnsi"/>
                <w:color w:val="auto"/>
              </w:rPr>
              <w:t>s</w:t>
            </w:r>
            <w:r>
              <w:rPr>
                <w:rFonts w:asciiTheme="minorHAnsi" w:hAnsiTheme="minorHAnsi" w:cstheme="minorHAnsi"/>
                <w:color w:val="auto"/>
              </w:rPr>
              <w:t xml:space="preserve"> subsidise the stipend mode. </w:t>
            </w:r>
            <w:r w:rsidR="000223C7" w:rsidRPr="000A78F9">
              <w:rPr>
                <w:rFonts w:asciiTheme="minorHAnsi" w:hAnsiTheme="minorHAnsi" w:cstheme="minorHAnsi"/>
                <w:color w:val="auto"/>
              </w:rPr>
              <w:t>BRAC</w:t>
            </w:r>
            <w:r w:rsidR="00981431">
              <w:rPr>
                <w:rFonts w:asciiTheme="minorHAnsi" w:hAnsiTheme="minorHAnsi" w:cstheme="minorHAnsi"/>
                <w:color w:val="auto"/>
              </w:rPr>
              <w:t xml:space="preserve"> regularly</w:t>
            </w:r>
            <w:r w:rsidR="000223C7" w:rsidRPr="000A78F9">
              <w:rPr>
                <w:rFonts w:asciiTheme="minorHAnsi" w:hAnsiTheme="minorHAnsi" w:cstheme="minorHAnsi"/>
                <w:color w:val="auto"/>
              </w:rPr>
              <w:t xml:space="preserve"> assess</w:t>
            </w:r>
            <w:r w:rsidR="00981431">
              <w:rPr>
                <w:rFonts w:asciiTheme="minorHAnsi" w:hAnsiTheme="minorHAnsi" w:cstheme="minorHAnsi"/>
                <w:color w:val="auto"/>
              </w:rPr>
              <w:t>es</w:t>
            </w:r>
            <w:r w:rsidR="000223C7" w:rsidRPr="000A78F9">
              <w:rPr>
                <w:rFonts w:asciiTheme="minorHAnsi" w:hAnsiTheme="minorHAnsi" w:cstheme="minorHAnsi"/>
                <w:color w:val="auto"/>
              </w:rPr>
              <w:t xml:space="preserve"> the demand for both models and report</w:t>
            </w:r>
            <w:r>
              <w:rPr>
                <w:rFonts w:asciiTheme="minorHAnsi" w:hAnsiTheme="minorHAnsi" w:cstheme="minorHAnsi"/>
                <w:color w:val="auto"/>
              </w:rPr>
              <w:t>s</w:t>
            </w:r>
            <w:r w:rsidR="000223C7" w:rsidRPr="000A78F9">
              <w:rPr>
                <w:rFonts w:asciiTheme="minorHAnsi" w:hAnsiTheme="minorHAnsi" w:cstheme="minorHAnsi"/>
                <w:color w:val="auto"/>
              </w:rPr>
              <w:t xml:space="preserve"> as part of program progress reporting.  </w:t>
            </w:r>
          </w:p>
        </w:tc>
        <w:tc>
          <w:tcPr>
            <w:tcW w:w="3686" w:type="dxa"/>
          </w:tcPr>
          <w:p w14:paraId="775276E7" w14:textId="535FD998" w:rsidR="004268EE" w:rsidRPr="000A78F9" w:rsidRDefault="000223C7" w:rsidP="0013324E">
            <w:pPr>
              <w:pStyle w:val="BodyText"/>
              <w:spacing w:before="0"/>
              <w:rPr>
                <w:rFonts w:asciiTheme="minorHAnsi" w:hAnsiTheme="minorHAnsi" w:cstheme="minorHAnsi"/>
                <w:color w:val="auto"/>
              </w:rPr>
            </w:pPr>
            <w:r w:rsidRPr="000A78F9">
              <w:rPr>
                <w:rFonts w:asciiTheme="minorHAnsi" w:hAnsiTheme="minorHAnsi" w:cstheme="minorHAnsi"/>
                <w:color w:val="auto"/>
              </w:rPr>
              <w:t xml:space="preserve">No further action. </w:t>
            </w:r>
          </w:p>
        </w:tc>
        <w:tc>
          <w:tcPr>
            <w:tcW w:w="2268" w:type="dxa"/>
          </w:tcPr>
          <w:p w14:paraId="31A885DD" w14:textId="167640D3" w:rsidR="004268EE" w:rsidRPr="00724600" w:rsidRDefault="004268EE" w:rsidP="0013324E">
            <w:pPr>
              <w:pStyle w:val="BodyText"/>
              <w:numPr>
                <w:ilvl w:val="0"/>
                <w:numId w:val="25"/>
              </w:numPr>
              <w:spacing w:before="0"/>
              <w:rPr>
                <w:rFonts w:asciiTheme="majorHAnsi" w:hAnsiTheme="majorHAnsi" w:cstheme="majorHAnsi"/>
                <w:color w:val="auto"/>
                <w:sz w:val="24"/>
                <w:szCs w:val="24"/>
              </w:rPr>
            </w:pPr>
          </w:p>
        </w:tc>
      </w:tr>
      <w:tr w:rsidR="004268EE" w:rsidRPr="00724600" w14:paraId="0DE6CD50" w14:textId="77777777" w:rsidTr="00F841FE">
        <w:trPr>
          <w:trHeight w:val="586"/>
        </w:trPr>
        <w:tc>
          <w:tcPr>
            <w:tcW w:w="4390" w:type="dxa"/>
          </w:tcPr>
          <w:p w14:paraId="6CA689DE" w14:textId="379D4167" w:rsidR="004268EE" w:rsidRPr="003B2A02" w:rsidRDefault="00FD631B"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B2A02">
              <w:rPr>
                <w:rFonts w:asciiTheme="minorHAnsi" w:hAnsiTheme="minorHAnsi" w:cstheme="minorHAnsi"/>
                <w:color w:val="auto"/>
              </w:rPr>
              <w:t xml:space="preserve">BRAC is contributing to a Multi-Donor Trust Fund with the World Bank for the Partnership for </w:t>
            </w:r>
            <w:r w:rsidRPr="003B2A02">
              <w:rPr>
                <w:rFonts w:asciiTheme="minorHAnsi" w:hAnsiTheme="minorHAnsi" w:cstheme="minorHAnsi"/>
                <w:color w:val="auto"/>
              </w:rPr>
              <w:lastRenderedPageBreak/>
              <w:t xml:space="preserve">Economic Inclusion. This has been formed to accelerate eradication of extreme poverty in partnership with Governments around the world. The inclusion of an NGO in a Multi-Donor Fund led by World Bank is happening for the first </w:t>
            </w:r>
            <w:proofErr w:type="gramStart"/>
            <w:r w:rsidRPr="003B2A02">
              <w:rPr>
                <w:rFonts w:asciiTheme="minorHAnsi" w:hAnsiTheme="minorHAnsi" w:cstheme="minorHAnsi"/>
                <w:color w:val="auto"/>
              </w:rPr>
              <w:t>time, and</w:t>
            </w:r>
            <w:proofErr w:type="gramEnd"/>
            <w:r w:rsidRPr="003B2A02">
              <w:rPr>
                <w:rFonts w:asciiTheme="minorHAnsi" w:hAnsiTheme="minorHAnsi" w:cstheme="minorHAnsi"/>
                <w:color w:val="auto"/>
              </w:rPr>
              <w:t xml:space="preserve"> is due to BRAC’s global reputation. BRAC can use this to further strengthen the UPG model and promote its global replicability.</w:t>
            </w:r>
          </w:p>
        </w:tc>
        <w:tc>
          <w:tcPr>
            <w:tcW w:w="1559" w:type="dxa"/>
          </w:tcPr>
          <w:p w14:paraId="4C040475" w14:textId="0A203D85" w:rsidR="004268EE" w:rsidRPr="005A7AEC" w:rsidRDefault="00556D5F" w:rsidP="005A7AEC">
            <w:pPr>
              <w:pStyle w:val="BodyText"/>
              <w:rPr>
                <w:rFonts w:asciiTheme="minorHAnsi" w:hAnsiTheme="minorHAnsi" w:cstheme="minorHAnsi"/>
                <w:bCs/>
                <w:color w:val="auto"/>
              </w:rPr>
            </w:pPr>
            <w:r w:rsidRPr="005A7AEC">
              <w:rPr>
                <w:rFonts w:asciiTheme="minorHAnsi" w:hAnsiTheme="minorHAnsi" w:cstheme="minorHAnsi"/>
                <w:color w:val="auto"/>
              </w:rPr>
              <w:lastRenderedPageBreak/>
              <w:t xml:space="preserve">Agree </w:t>
            </w:r>
          </w:p>
        </w:tc>
        <w:tc>
          <w:tcPr>
            <w:tcW w:w="3260" w:type="dxa"/>
          </w:tcPr>
          <w:p w14:paraId="512BCB41" w14:textId="0B244F3F" w:rsidR="004268EE" w:rsidRPr="00724600" w:rsidRDefault="007A452E" w:rsidP="0013324E">
            <w:pPr>
              <w:pStyle w:val="BodyText"/>
              <w:spacing w:before="0"/>
              <w:rPr>
                <w:rFonts w:asciiTheme="majorHAnsi" w:hAnsiTheme="majorHAnsi" w:cstheme="majorHAnsi"/>
                <w:color w:val="auto"/>
                <w:sz w:val="24"/>
                <w:szCs w:val="24"/>
              </w:rPr>
            </w:pPr>
            <w:r w:rsidRPr="00556D5F">
              <w:rPr>
                <w:rFonts w:asciiTheme="minorHAnsi" w:hAnsiTheme="minorHAnsi" w:cstheme="minorHAnsi"/>
                <w:color w:val="auto"/>
              </w:rPr>
              <w:t>Noted</w:t>
            </w:r>
          </w:p>
        </w:tc>
        <w:tc>
          <w:tcPr>
            <w:tcW w:w="3686" w:type="dxa"/>
          </w:tcPr>
          <w:p w14:paraId="182152C9" w14:textId="4E76BC11" w:rsidR="004268EE" w:rsidRPr="00C31F66" w:rsidRDefault="007A452E" w:rsidP="0013324E">
            <w:pPr>
              <w:pStyle w:val="BodyText"/>
              <w:spacing w:before="0"/>
              <w:rPr>
                <w:rFonts w:asciiTheme="majorHAnsi" w:hAnsiTheme="majorHAnsi" w:cstheme="majorHAnsi"/>
                <w:color w:val="auto"/>
                <w:sz w:val="24"/>
                <w:szCs w:val="24"/>
                <w:highlight w:val="yellow"/>
              </w:rPr>
            </w:pPr>
            <w:r>
              <w:rPr>
                <w:rFonts w:asciiTheme="minorHAnsi" w:hAnsiTheme="minorHAnsi" w:cstheme="minorHAnsi"/>
                <w:color w:val="auto"/>
              </w:rPr>
              <w:t>N</w:t>
            </w:r>
            <w:r w:rsidR="00556D5F" w:rsidRPr="00556D5F">
              <w:rPr>
                <w:rFonts w:asciiTheme="minorHAnsi" w:hAnsiTheme="minorHAnsi" w:cstheme="minorHAnsi"/>
                <w:color w:val="auto"/>
              </w:rPr>
              <w:t>o further action required.</w:t>
            </w:r>
            <w:r w:rsidR="00556D5F">
              <w:rPr>
                <w:rFonts w:asciiTheme="majorHAnsi" w:hAnsiTheme="majorHAnsi" w:cstheme="majorHAnsi"/>
                <w:color w:val="auto"/>
                <w:sz w:val="24"/>
                <w:szCs w:val="24"/>
                <w:highlight w:val="yellow"/>
              </w:rPr>
              <w:t xml:space="preserve"> </w:t>
            </w:r>
          </w:p>
        </w:tc>
        <w:tc>
          <w:tcPr>
            <w:tcW w:w="2268" w:type="dxa"/>
          </w:tcPr>
          <w:p w14:paraId="51719826" w14:textId="71E84F0E" w:rsidR="004268EE" w:rsidRPr="00724600" w:rsidRDefault="004268EE" w:rsidP="0013324E">
            <w:pPr>
              <w:pStyle w:val="BodyText"/>
              <w:numPr>
                <w:ilvl w:val="0"/>
                <w:numId w:val="25"/>
              </w:numPr>
              <w:spacing w:before="0"/>
              <w:rPr>
                <w:rFonts w:asciiTheme="majorHAnsi" w:hAnsiTheme="majorHAnsi" w:cstheme="majorHAnsi"/>
                <w:color w:val="auto"/>
                <w:sz w:val="24"/>
                <w:szCs w:val="24"/>
              </w:rPr>
            </w:pPr>
          </w:p>
        </w:tc>
      </w:tr>
      <w:tr w:rsidR="00FD631B" w:rsidRPr="00724600" w14:paraId="61301715" w14:textId="77777777" w:rsidTr="003B2A02">
        <w:trPr>
          <w:trHeight w:val="1466"/>
        </w:trPr>
        <w:tc>
          <w:tcPr>
            <w:tcW w:w="4390" w:type="dxa"/>
          </w:tcPr>
          <w:p w14:paraId="78B85F6A" w14:textId="7AE841F2" w:rsidR="00FD631B" w:rsidRPr="003B2A02" w:rsidRDefault="00FD631B"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B2A02">
              <w:rPr>
                <w:rFonts w:asciiTheme="minorHAnsi" w:hAnsiTheme="minorHAnsi" w:cstheme="minorHAnsi"/>
                <w:color w:val="auto"/>
              </w:rPr>
              <w:t>Bangladesh is experiencing the emergence of millions of ‘new poor’ due to COVID-19. BRAC should consider further adapting UPG to offer a package of interventions for the newly emerged poor so that they can exit poverty again as quickly as possible.</w:t>
            </w:r>
          </w:p>
        </w:tc>
        <w:tc>
          <w:tcPr>
            <w:tcW w:w="1559" w:type="dxa"/>
          </w:tcPr>
          <w:p w14:paraId="5431615D" w14:textId="436896A6" w:rsidR="00FD631B" w:rsidRPr="005A7AEC" w:rsidRDefault="00556D5F"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p>
        </w:tc>
        <w:tc>
          <w:tcPr>
            <w:tcW w:w="3260" w:type="dxa"/>
          </w:tcPr>
          <w:p w14:paraId="77D7FD49" w14:textId="2815F021" w:rsidR="00556D5F" w:rsidRPr="005C6CB3" w:rsidRDefault="005C6CB3" w:rsidP="0013324E">
            <w:pPr>
              <w:spacing w:before="0"/>
              <w:rPr>
                <w:rFonts w:asciiTheme="minorHAnsi" w:hAnsiTheme="minorHAnsi" w:cstheme="minorHAnsi"/>
                <w:color w:val="auto"/>
              </w:rPr>
            </w:pPr>
            <w:r w:rsidRPr="005C6CB3">
              <w:rPr>
                <w:rFonts w:asciiTheme="minorHAnsi" w:hAnsiTheme="minorHAnsi" w:cstheme="minorHAnsi"/>
                <w:color w:val="auto"/>
              </w:rPr>
              <w:t>BRAC developed and started implementation of a modified UPG for the new poor in 2021. To date,</w:t>
            </w:r>
            <w:r w:rsidR="00556D5F" w:rsidRPr="005C6CB3">
              <w:rPr>
                <w:rFonts w:asciiTheme="minorHAnsi" w:hAnsiTheme="minorHAnsi" w:cstheme="minorHAnsi"/>
                <w:color w:val="auto"/>
              </w:rPr>
              <w:t xml:space="preserve"> 81,344 people</w:t>
            </w:r>
            <w:r w:rsidRPr="005C6CB3">
              <w:rPr>
                <w:rFonts w:asciiTheme="minorHAnsi" w:hAnsiTheme="minorHAnsi" w:cstheme="minorHAnsi"/>
                <w:color w:val="auto"/>
              </w:rPr>
              <w:t>,</w:t>
            </w:r>
            <w:r w:rsidR="00556D5F" w:rsidRPr="005C6CB3">
              <w:rPr>
                <w:rFonts w:asciiTheme="minorHAnsi" w:hAnsiTheme="minorHAnsi" w:cstheme="minorHAnsi"/>
                <w:color w:val="auto"/>
              </w:rPr>
              <w:t xml:space="preserve"> including re</w:t>
            </w:r>
            <w:r w:rsidRPr="005C6CB3">
              <w:rPr>
                <w:rFonts w:asciiTheme="minorHAnsi" w:hAnsiTheme="minorHAnsi" w:cstheme="minorHAnsi"/>
                <w:color w:val="auto"/>
              </w:rPr>
              <w:t>turning</w:t>
            </w:r>
            <w:r w:rsidR="00556D5F" w:rsidRPr="005C6CB3">
              <w:rPr>
                <w:rFonts w:asciiTheme="minorHAnsi" w:hAnsiTheme="minorHAnsi" w:cstheme="minorHAnsi"/>
                <w:color w:val="auto"/>
              </w:rPr>
              <w:t xml:space="preserve"> migrants </w:t>
            </w:r>
            <w:r w:rsidR="007A452E">
              <w:rPr>
                <w:rFonts w:asciiTheme="minorHAnsi" w:hAnsiTheme="minorHAnsi" w:cstheme="minorHAnsi"/>
                <w:color w:val="auto"/>
              </w:rPr>
              <w:t>e</w:t>
            </w:r>
            <w:r w:rsidR="00556D5F" w:rsidRPr="005C6CB3">
              <w:rPr>
                <w:rFonts w:asciiTheme="minorHAnsi" w:hAnsiTheme="minorHAnsi" w:cstheme="minorHAnsi"/>
                <w:color w:val="auto"/>
              </w:rPr>
              <w:t>ffected by</w:t>
            </w:r>
            <w:r w:rsidR="007A452E">
              <w:rPr>
                <w:rFonts w:asciiTheme="minorHAnsi" w:hAnsiTheme="minorHAnsi" w:cstheme="minorHAnsi"/>
                <w:color w:val="auto"/>
              </w:rPr>
              <w:t xml:space="preserve"> the</w:t>
            </w:r>
            <w:r w:rsidR="00556D5F" w:rsidRPr="005C6CB3">
              <w:rPr>
                <w:rFonts w:asciiTheme="minorHAnsi" w:hAnsiTheme="minorHAnsi" w:cstheme="minorHAnsi"/>
                <w:color w:val="auto"/>
              </w:rPr>
              <w:t xml:space="preserve"> COVID-19</w:t>
            </w:r>
            <w:r w:rsidR="007A452E">
              <w:rPr>
                <w:rFonts w:asciiTheme="minorHAnsi" w:hAnsiTheme="minorHAnsi" w:cstheme="minorHAnsi"/>
                <w:color w:val="auto"/>
              </w:rPr>
              <w:t xml:space="preserve"> pandemic</w:t>
            </w:r>
            <w:r w:rsidRPr="005C6CB3">
              <w:rPr>
                <w:rFonts w:asciiTheme="minorHAnsi" w:hAnsiTheme="minorHAnsi" w:cstheme="minorHAnsi"/>
                <w:color w:val="auto"/>
              </w:rPr>
              <w:t>, have participated in this program</w:t>
            </w:r>
            <w:r w:rsidR="00556D5F" w:rsidRPr="005C6CB3">
              <w:rPr>
                <w:rFonts w:asciiTheme="minorHAnsi" w:hAnsiTheme="minorHAnsi" w:cstheme="minorHAnsi"/>
                <w:color w:val="auto"/>
              </w:rPr>
              <w:t xml:space="preserve">. </w:t>
            </w:r>
          </w:p>
          <w:p w14:paraId="0571105E" w14:textId="16B2E43B" w:rsidR="00FD631B" w:rsidRPr="00724600" w:rsidRDefault="005C6CB3" w:rsidP="0013324E">
            <w:pPr>
              <w:pStyle w:val="BodyText"/>
              <w:spacing w:before="0"/>
              <w:rPr>
                <w:rFonts w:asciiTheme="majorHAnsi" w:hAnsiTheme="majorHAnsi" w:cstheme="majorHAnsi"/>
                <w:color w:val="auto"/>
                <w:sz w:val="24"/>
                <w:szCs w:val="24"/>
              </w:rPr>
            </w:pPr>
            <w:r w:rsidRPr="005C6CB3">
              <w:rPr>
                <w:rFonts w:asciiTheme="minorHAnsi" w:hAnsiTheme="minorHAnsi" w:cstheme="minorHAnsi"/>
                <w:color w:val="auto"/>
              </w:rPr>
              <w:t xml:space="preserve">In 2022 </w:t>
            </w:r>
            <w:proofErr w:type="gramStart"/>
            <w:r w:rsidRPr="005C6CB3">
              <w:rPr>
                <w:rFonts w:asciiTheme="minorHAnsi" w:hAnsiTheme="minorHAnsi" w:cstheme="minorHAnsi"/>
                <w:color w:val="auto"/>
              </w:rPr>
              <w:t>a number of</w:t>
            </w:r>
            <w:proofErr w:type="gramEnd"/>
            <w:r w:rsidRPr="005C6CB3">
              <w:rPr>
                <w:rFonts w:asciiTheme="minorHAnsi" w:hAnsiTheme="minorHAnsi" w:cstheme="minorHAnsi"/>
                <w:color w:val="auto"/>
              </w:rPr>
              <w:t xml:space="preserve"> pilot interventions are planned to test and strengthen the shock responsive graduation approach</w:t>
            </w:r>
            <w:r w:rsidRPr="00556D5F">
              <w:rPr>
                <w:rFonts w:asciiTheme="minorHAnsi" w:hAnsiTheme="minorHAnsi" w:cstheme="minorHAnsi"/>
                <w:i/>
                <w:iCs/>
                <w:color w:val="auto"/>
              </w:rPr>
              <w:t>.</w:t>
            </w:r>
            <w:r>
              <w:rPr>
                <w:rFonts w:ascii="Arial" w:eastAsia="Arial" w:hAnsi="Arial" w:cs="Arial"/>
                <w:color w:val="000000"/>
              </w:rPr>
              <w:t xml:space="preserve">  </w:t>
            </w:r>
          </w:p>
        </w:tc>
        <w:tc>
          <w:tcPr>
            <w:tcW w:w="3686" w:type="dxa"/>
          </w:tcPr>
          <w:p w14:paraId="5D8DA8FC" w14:textId="200EC56E" w:rsidR="00FD631B" w:rsidRPr="00C31F66" w:rsidRDefault="005C6CB3" w:rsidP="0013324E">
            <w:pPr>
              <w:pStyle w:val="BodyText"/>
              <w:spacing w:before="0"/>
              <w:rPr>
                <w:rFonts w:asciiTheme="majorHAnsi" w:hAnsiTheme="majorHAnsi" w:cstheme="majorHAnsi"/>
                <w:color w:val="auto"/>
                <w:sz w:val="24"/>
                <w:szCs w:val="24"/>
                <w:highlight w:val="yellow"/>
              </w:rPr>
            </w:pPr>
            <w:r w:rsidRPr="005C6CB3">
              <w:rPr>
                <w:rFonts w:asciiTheme="minorHAnsi" w:hAnsiTheme="minorHAnsi" w:cstheme="minorHAnsi"/>
                <w:color w:val="auto"/>
              </w:rPr>
              <w:t>DFAT will continue to monitor the modified UPG for the new poor</w:t>
            </w:r>
            <w:r w:rsidR="00C64699">
              <w:rPr>
                <w:rFonts w:asciiTheme="minorHAnsi" w:hAnsiTheme="minorHAnsi" w:cstheme="minorHAnsi"/>
                <w:color w:val="auto"/>
              </w:rPr>
              <w:t xml:space="preserve"> through the SPA 3 Results Framework.</w:t>
            </w:r>
          </w:p>
        </w:tc>
        <w:tc>
          <w:tcPr>
            <w:tcW w:w="2268" w:type="dxa"/>
          </w:tcPr>
          <w:p w14:paraId="1E98A64A" w14:textId="1331D0B9" w:rsidR="00FD631B" w:rsidRPr="00724600" w:rsidRDefault="002163AB" w:rsidP="0013324E">
            <w:pPr>
              <w:pStyle w:val="BodyText"/>
              <w:spacing w:before="0"/>
              <w:rPr>
                <w:rFonts w:asciiTheme="majorHAnsi" w:hAnsiTheme="majorHAnsi" w:cstheme="majorHAnsi"/>
                <w:color w:val="auto"/>
                <w:sz w:val="24"/>
                <w:szCs w:val="24"/>
              </w:rPr>
            </w:pPr>
            <w:r w:rsidRPr="002163AB">
              <w:rPr>
                <w:rFonts w:asciiTheme="minorHAnsi" w:hAnsiTheme="minorHAnsi" w:cstheme="minorHAnsi"/>
                <w:color w:val="auto"/>
              </w:rPr>
              <w:t>Throughout SPA 3</w:t>
            </w:r>
            <w:r>
              <w:rPr>
                <w:rFonts w:asciiTheme="majorHAnsi" w:hAnsiTheme="majorHAnsi" w:cstheme="majorHAnsi"/>
                <w:color w:val="auto"/>
                <w:sz w:val="24"/>
                <w:szCs w:val="24"/>
              </w:rPr>
              <w:t xml:space="preserve"> </w:t>
            </w:r>
          </w:p>
        </w:tc>
      </w:tr>
      <w:tr w:rsidR="00FD631B" w:rsidRPr="00724600" w14:paraId="06C3139C" w14:textId="77777777" w:rsidTr="00FD631B">
        <w:trPr>
          <w:trHeight w:val="2131"/>
        </w:trPr>
        <w:tc>
          <w:tcPr>
            <w:tcW w:w="4390" w:type="dxa"/>
          </w:tcPr>
          <w:p w14:paraId="740E7F8A" w14:textId="26411421" w:rsidR="00FD631B" w:rsidRPr="003B2A02" w:rsidRDefault="00FD631B"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456540">
              <w:rPr>
                <w:rFonts w:asciiTheme="minorHAnsi" w:hAnsiTheme="minorHAnsi" w:cstheme="minorHAnsi"/>
                <w:color w:val="auto"/>
              </w:rPr>
              <w:t xml:space="preserve">Mainstreaming gender equality, women’s empowerment and diversity is an ongoing process and needs longer term commitment from higher management. The commitment in BRAC’s draft strategy for 2021-2025 to address patriarchy, as the underlying cause, is both brave and commendable, but </w:t>
            </w:r>
            <w:r w:rsidRPr="00085E0D">
              <w:rPr>
                <w:rFonts w:asciiTheme="minorHAnsi" w:hAnsiTheme="minorHAnsi" w:cstheme="minorHAnsi"/>
                <w:color w:val="auto"/>
              </w:rPr>
              <w:t>will require a significant investment of staff and financial resources.</w:t>
            </w:r>
          </w:p>
        </w:tc>
        <w:tc>
          <w:tcPr>
            <w:tcW w:w="1559" w:type="dxa"/>
          </w:tcPr>
          <w:p w14:paraId="6B3FC6B1" w14:textId="1EF6F366" w:rsidR="00FD631B" w:rsidRPr="005A7AEC" w:rsidRDefault="00556D5F"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p>
        </w:tc>
        <w:tc>
          <w:tcPr>
            <w:tcW w:w="3260" w:type="dxa"/>
          </w:tcPr>
          <w:p w14:paraId="08B6745B" w14:textId="500BBD47" w:rsidR="00FD631B" w:rsidRPr="00724600" w:rsidRDefault="002163AB" w:rsidP="0013324E">
            <w:pPr>
              <w:pStyle w:val="BodyText"/>
              <w:spacing w:before="0"/>
              <w:rPr>
                <w:rFonts w:asciiTheme="majorHAnsi" w:hAnsiTheme="majorHAnsi" w:cstheme="majorHAnsi"/>
                <w:color w:val="auto"/>
                <w:sz w:val="24"/>
                <w:szCs w:val="24"/>
              </w:rPr>
            </w:pPr>
            <w:r w:rsidRPr="005A7FAA">
              <w:rPr>
                <w:rFonts w:asciiTheme="minorHAnsi" w:hAnsiTheme="minorHAnsi" w:cstheme="minorHAnsi"/>
                <w:color w:val="auto"/>
              </w:rPr>
              <w:t>Noted</w:t>
            </w:r>
            <w:r w:rsidR="009173A0">
              <w:rPr>
                <w:rFonts w:asciiTheme="minorHAnsi" w:hAnsiTheme="minorHAnsi" w:cstheme="minorHAnsi"/>
                <w:color w:val="auto"/>
              </w:rPr>
              <w:t>.</w:t>
            </w:r>
          </w:p>
        </w:tc>
        <w:tc>
          <w:tcPr>
            <w:tcW w:w="3686" w:type="dxa"/>
          </w:tcPr>
          <w:p w14:paraId="5A9A8ADE" w14:textId="766B01D2" w:rsidR="00FD631B" w:rsidRPr="00C31F66" w:rsidRDefault="002163AB" w:rsidP="0013324E">
            <w:pPr>
              <w:pStyle w:val="BodyText"/>
              <w:spacing w:before="0"/>
              <w:rPr>
                <w:rFonts w:asciiTheme="majorHAnsi" w:hAnsiTheme="majorHAnsi" w:cstheme="majorHAnsi"/>
                <w:color w:val="auto"/>
                <w:sz w:val="24"/>
                <w:szCs w:val="24"/>
                <w:highlight w:val="yellow"/>
              </w:rPr>
            </w:pPr>
            <w:r>
              <w:rPr>
                <w:rFonts w:asciiTheme="minorHAnsi" w:hAnsiTheme="minorHAnsi" w:cstheme="minorHAnsi"/>
                <w:color w:val="auto"/>
              </w:rPr>
              <w:t>N</w:t>
            </w:r>
            <w:r w:rsidR="00085E0D" w:rsidRPr="005A7FAA">
              <w:rPr>
                <w:rFonts w:asciiTheme="minorHAnsi" w:hAnsiTheme="minorHAnsi" w:cstheme="minorHAnsi"/>
                <w:color w:val="auto"/>
              </w:rPr>
              <w:t>o further action</w:t>
            </w:r>
            <w:r w:rsidR="00455163">
              <w:rPr>
                <w:rFonts w:asciiTheme="minorHAnsi" w:hAnsiTheme="minorHAnsi" w:cstheme="minorHAnsi"/>
                <w:color w:val="auto"/>
              </w:rPr>
              <w:t>.</w:t>
            </w:r>
          </w:p>
        </w:tc>
        <w:tc>
          <w:tcPr>
            <w:tcW w:w="2268" w:type="dxa"/>
          </w:tcPr>
          <w:p w14:paraId="75CE4F3F" w14:textId="7E7E9AC2" w:rsidR="00FD631B" w:rsidRPr="00724600" w:rsidRDefault="00FD631B" w:rsidP="0013324E">
            <w:pPr>
              <w:pStyle w:val="BodyText"/>
              <w:numPr>
                <w:ilvl w:val="0"/>
                <w:numId w:val="25"/>
              </w:numPr>
              <w:spacing w:before="0"/>
              <w:rPr>
                <w:rFonts w:asciiTheme="majorHAnsi" w:hAnsiTheme="majorHAnsi" w:cstheme="majorHAnsi"/>
                <w:color w:val="auto"/>
                <w:sz w:val="24"/>
                <w:szCs w:val="24"/>
              </w:rPr>
            </w:pPr>
          </w:p>
        </w:tc>
      </w:tr>
      <w:tr w:rsidR="00FD631B" w:rsidRPr="00724600" w14:paraId="122BBBFA" w14:textId="77777777" w:rsidTr="00FD631B">
        <w:trPr>
          <w:trHeight w:val="2131"/>
        </w:trPr>
        <w:tc>
          <w:tcPr>
            <w:tcW w:w="4390" w:type="dxa"/>
          </w:tcPr>
          <w:p w14:paraId="2823E425" w14:textId="6D17EEFC" w:rsidR="00FD631B" w:rsidRPr="003B2A02" w:rsidRDefault="00FD631B"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5A7FAA">
              <w:rPr>
                <w:rFonts w:asciiTheme="minorHAnsi" w:hAnsiTheme="minorHAnsi" w:cstheme="minorHAnsi"/>
                <w:color w:val="auto"/>
              </w:rPr>
              <w:lastRenderedPageBreak/>
              <w:t>Learning from GJD suggests that both the need for women to access services and addressing the power imbalance between women and men are essential, but the second brings more transformational results. BRAC may use this learning in programming to ensure that projects invest in both.</w:t>
            </w:r>
          </w:p>
        </w:tc>
        <w:tc>
          <w:tcPr>
            <w:tcW w:w="1559" w:type="dxa"/>
          </w:tcPr>
          <w:p w14:paraId="03F42069" w14:textId="38454908" w:rsidR="00FD631B" w:rsidRPr="005A7AEC" w:rsidRDefault="005A7FAA"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p>
        </w:tc>
        <w:tc>
          <w:tcPr>
            <w:tcW w:w="3260" w:type="dxa"/>
          </w:tcPr>
          <w:p w14:paraId="478BFBC4" w14:textId="6D691AB7" w:rsidR="00FD631B" w:rsidRPr="00724600" w:rsidRDefault="002163AB" w:rsidP="0013324E">
            <w:pPr>
              <w:pStyle w:val="BodyText"/>
              <w:spacing w:before="0"/>
              <w:rPr>
                <w:rFonts w:asciiTheme="majorHAnsi" w:hAnsiTheme="majorHAnsi" w:cstheme="majorHAnsi"/>
                <w:color w:val="auto"/>
                <w:sz w:val="24"/>
                <w:szCs w:val="24"/>
              </w:rPr>
            </w:pPr>
            <w:r w:rsidRPr="005A7FAA">
              <w:rPr>
                <w:rFonts w:asciiTheme="minorHAnsi" w:hAnsiTheme="minorHAnsi" w:cstheme="minorHAnsi"/>
                <w:color w:val="auto"/>
              </w:rPr>
              <w:t>Noted</w:t>
            </w:r>
            <w:r w:rsidR="009173A0">
              <w:rPr>
                <w:rFonts w:asciiTheme="minorHAnsi" w:hAnsiTheme="minorHAnsi" w:cstheme="minorHAnsi"/>
                <w:color w:val="auto"/>
              </w:rPr>
              <w:t>.</w:t>
            </w:r>
          </w:p>
        </w:tc>
        <w:tc>
          <w:tcPr>
            <w:tcW w:w="3686" w:type="dxa"/>
          </w:tcPr>
          <w:p w14:paraId="60465AB4" w14:textId="3EDA0FEF" w:rsidR="00FD631B" w:rsidRPr="00C31F66" w:rsidRDefault="002163AB" w:rsidP="0013324E">
            <w:pPr>
              <w:pStyle w:val="BodyText"/>
              <w:spacing w:before="0"/>
              <w:rPr>
                <w:rFonts w:asciiTheme="majorHAnsi" w:hAnsiTheme="majorHAnsi" w:cstheme="majorHAnsi"/>
                <w:color w:val="auto"/>
                <w:sz w:val="24"/>
                <w:szCs w:val="24"/>
                <w:highlight w:val="yellow"/>
              </w:rPr>
            </w:pPr>
            <w:r>
              <w:rPr>
                <w:rFonts w:asciiTheme="minorHAnsi" w:hAnsiTheme="minorHAnsi" w:cstheme="minorHAnsi"/>
                <w:color w:val="auto"/>
              </w:rPr>
              <w:t>N</w:t>
            </w:r>
            <w:r w:rsidR="005A7FAA" w:rsidRPr="005A7FAA">
              <w:rPr>
                <w:rFonts w:asciiTheme="minorHAnsi" w:hAnsiTheme="minorHAnsi" w:cstheme="minorHAnsi"/>
                <w:color w:val="auto"/>
              </w:rPr>
              <w:t>o further action.</w:t>
            </w:r>
            <w:r w:rsidR="005A7FAA">
              <w:rPr>
                <w:rFonts w:asciiTheme="majorHAnsi" w:hAnsiTheme="majorHAnsi" w:cstheme="majorHAnsi"/>
                <w:color w:val="auto"/>
                <w:sz w:val="24"/>
                <w:szCs w:val="24"/>
                <w:highlight w:val="yellow"/>
              </w:rPr>
              <w:t xml:space="preserve"> </w:t>
            </w:r>
          </w:p>
        </w:tc>
        <w:tc>
          <w:tcPr>
            <w:tcW w:w="2268" w:type="dxa"/>
          </w:tcPr>
          <w:p w14:paraId="061296B1" w14:textId="6ADE2C22" w:rsidR="00FD631B" w:rsidRPr="00724600" w:rsidRDefault="00F841FE" w:rsidP="0013324E">
            <w:pPr>
              <w:pStyle w:val="BodyText"/>
              <w:spacing w:before="0"/>
              <w:rPr>
                <w:rFonts w:asciiTheme="majorHAnsi" w:hAnsiTheme="majorHAnsi" w:cstheme="majorHAnsi"/>
                <w:color w:val="auto"/>
                <w:sz w:val="24"/>
                <w:szCs w:val="24"/>
              </w:rPr>
            </w:pPr>
            <w:r>
              <w:rPr>
                <w:rFonts w:asciiTheme="majorHAnsi" w:hAnsiTheme="majorHAnsi" w:cstheme="majorHAnsi"/>
                <w:color w:val="auto"/>
                <w:sz w:val="24"/>
                <w:szCs w:val="24"/>
              </w:rPr>
              <w:t>-</w:t>
            </w:r>
          </w:p>
        </w:tc>
      </w:tr>
      <w:tr w:rsidR="00FD631B" w:rsidRPr="00724600" w14:paraId="04A720C6" w14:textId="77777777" w:rsidTr="003B2A02">
        <w:trPr>
          <w:trHeight w:val="1443"/>
        </w:trPr>
        <w:tc>
          <w:tcPr>
            <w:tcW w:w="4390" w:type="dxa"/>
          </w:tcPr>
          <w:p w14:paraId="0ABA216E" w14:textId="057AD2C8" w:rsidR="00FD631B" w:rsidRPr="003B2A02" w:rsidRDefault="00FD631B"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0A78F9">
              <w:rPr>
                <w:rFonts w:asciiTheme="minorHAnsi" w:hAnsiTheme="minorHAnsi" w:cstheme="minorHAnsi"/>
                <w:color w:val="auto"/>
              </w:rPr>
              <w:t xml:space="preserve">Applying cost recovery to interventions such as </w:t>
            </w:r>
            <w:proofErr w:type="spellStart"/>
            <w:r w:rsidRPr="000A78F9">
              <w:rPr>
                <w:rFonts w:asciiTheme="minorHAnsi" w:hAnsiTheme="minorHAnsi" w:cstheme="minorHAnsi"/>
                <w:color w:val="auto"/>
              </w:rPr>
              <w:t>Polli</w:t>
            </w:r>
            <w:proofErr w:type="spellEnd"/>
            <w:r w:rsidRPr="000A78F9">
              <w:rPr>
                <w:rFonts w:asciiTheme="minorHAnsi" w:hAnsiTheme="minorHAnsi" w:cstheme="minorHAnsi"/>
                <w:color w:val="auto"/>
              </w:rPr>
              <w:t xml:space="preserve"> </w:t>
            </w:r>
            <w:proofErr w:type="spellStart"/>
            <w:r w:rsidRPr="000A78F9">
              <w:rPr>
                <w:rFonts w:asciiTheme="minorHAnsi" w:hAnsiTheme="minorHAnsi" w:cstheme="minorHAnsi"/>
                <w:color w:val="auto"/>
              </w:rPr>
              <w:t>Samaj</w:t>
            </w:r>
            <w:proofErr w:type="spellEnd"/>
            <w:r w:rsidRPr="000A78F9">
              <w:rPr>
                <w:rFonts w:asciiTheme="minorHAnsi" w:hAnsiTheme="minorHAnsi" w:cstheme="minorHAnsi"/>
                <w:color w:val="auto"/>
              </w:rPr>
              <w:t xml:space="preserve"> and popular theatre, designed to promote awareness of rights, is challenging. BRAC should consider undertaking a thorough analysis to inform future strategies.</w:t>
            </w:r>
          </w:p>
        </w:tc>
        <w:tc>
          <w:tcPr>
            <w:tcW w:w="1559" w:type="dxa"/>
          </w:tcPr>
          <w:p w14:paraId="21A13A60" w14:textId="40844519" w:rsidR="00FD631B" w:rsidRPr="005A7AEC" w:rsidRDefault="00556D5F"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r w:rsidR="00981431" w:rsidRPr="005A7AEC">
              <w:rPr>
                <w:rFonts w:asciiTheme="minorHAnsi" w:hAnsiTheme="minorHAnsi" w:cstheme="minorHAnsi"/>
                <w:color w:val="auto"/>
              </w:rPr>
              <w:t>in part</w:t>
            </w:r>
          </w:p>
        </w:tc>
        <w:tc>
          <w:tcPr>
            <w:tcW w:w="3260" w:type="dxa"/>
          </w:tcPr>
          <w:p w14:paraId="45E68C54" w14:textId="646AE3B3" w:rsidR="000223C7" w:rsidRPr="000223C7" w:rsidRDefault="000223C7" w:rsidP="0013324E">
            <w:pPr>
              <w:pStyle w:val="BodyText"/>
              <w:spacing w:before="0"/>
              <w:rPr>
                <w:rFonts w:asciiTheme="minorHAnsi" w:hAnsiTheme="minorHAnsi" w:cstheme="minorHAnsi"/>
                <w:color w:val="auto"/>
              </w:rPr>
            </w:pPr>
            <w:r w:rsidRPr="000223C7">
              <w:rPr>
                <w:rFonts w:asciiTheme="minorHAnsi" w:hAnsiTheme="minorHAnsi" w:cstheme="minorHAnsi"/>
                <w:color w:val="auto"/>
              </w:rPr>
              <w:t xml:space="preserve">Note that </w:t>
            </w:r>
            <w:proofErr w:type="spellStart"/>
            <w:r w:rsidRPr="000223C7">
              <w:rPr>
                <w:rFonts w:asciiTheme="minorHAnsi" w:hAnsiTheme="minorHAnsi" w:cstheme="minorHAnsi"/>
                <w:color w:val="auto"/>
              </w:rPr>
              <w:t>Polli</w:t>
            </w:r>
            <w:proofErr w:type="spellEnd"/>
            <w:r w:rsidRPr="000223C7">
              <w:rPr>
                <w:rFonts w:asciiTheme="minorHAnsi" w:hAnsiTheme="minorHAnsi" w:cstheme="minorHAnsi"/>
                <w:color w:val="auto"/>
              </w:rPr>
              <w:t xml:space="preserve"> </w:t>
            </w:r>
            <w:proofErr w:type="spellStart"/>
            <w:r w:rsidRPr="000223C7">
              <w:rPr>
                <w:rFonts w:asciiTheme="minorHAnsi" w:hAnsiTheme="minorHAnsi" w:cstheme="minorHAnsi"/>
                <w:color w:val="auto"/>
              </w:rPr>
              <w:t>Somaj</w:t>
            </w:r>
            <w:proofErr w:type="spellEnd"/>
            <w:r w:rsidRPr="000223C7">
              <w:rPr>
                <w:rFonts w:asciiTheme="minorHAnsi" w:hAnsiTheme="minorHAnsi" w:cstheme="minorHAnsi"/>
                <w:color w:val="auto"/>
              </w:rPr>
              <w:t xml:space="preserve"> has never been considered as a cost </w:t>
            </w:r>
            <w:proofErr w:type="gramStart"/>
            <w:r w:rsidRPr="000223C7">
              <w:rPr>
                <w:rFonts w:asciiTheme="minorHAnsi" w:hAnsiTheme="minorHAnsi" w:cstheme="minorHAnsi"/>
                <w:color w:val="auto"/>
              </w:rPr>
              <w:t>recovery based</w:t>
            </w:r>
            <w:proofErr w:type="gramEnd"/>
            <w:r w:rsidRPr="000223C7">
              <w:rPr>
                <w:rFonts w:asciiTheme="minorHAnsi" w:hAnsiTheme="minorHAnsi" w:cstheme="minorHAnsi"/>
                <w:color w:val="auto"/>
              </w:rPr>
              <w:t xml:space="preserve"> program. However, the communities are charged a small fee to cover actor’s costs for the Popular Theatre component. Once paid, anyone from the community can attend. </w:t>
            </w:r>
          </w:p>
          <w:p w14:paraId="41493E4E" w14:textId="64251225" w:rsidR="00FD631B" w:rsidRPr="000223C7" w:rsidRDefault="00FD631B" w:rsidP="0013324E">
            <w:pPr>
              <w:pStyle w:val="BodyText"/>
              <w:spacing w:before="0"/>
              <w:rPr>
                <w:rFonts w:asciiTheme="minorHAnsi" w:hAnsiTheme="minorHAnsi" w:cstheme="minorHAnsi"/>
                <w:color w:val="auto"/>
              </w:rPr>
            </w:pPr>
          </w:p>
        </w:tc>
        <w:tc>
          <w:tcPr>
            <w:tcW w:w="3686" w:type="dxa"/>
          </w:tcPr>
          <w:p w14:paraId="31E8107A" w14:textId="74E62240" w:rsidR="00FD631B" w:rsidRPr="00C31F66" w:rsidRDefault="000223C7" w:rsidP="0013324E">
            <w:pPr>
              <w:pStyle w:val="BodyText"/>
              <w:spacing w:before="0"/>
              <w:rPr>
                <w:rFonts w:asciiTheme="majorHAnsi" w:hAnsiTheme="majorHAnsi" w:cstheme="majorHAnsi"/>
                <w:color w:val="auto"/>
                <w:sz w:val="24"/>
                <w:szCs w:val="24"/>
                <w:highlight w:val="yellow"/>
              </w:rPr>
            </w:pPr>
            <w:r w:rsidRPr="000223C7">
              <w:rPr>
                <w:rFonts w:asciiTheme="minorHAnsi" w:hAnsiTheme="minorHAnsi" w:cstheme="minorHAnsi"/>
                <w:color w:val="auto"/>
              </w:rPr>
              <w:t>No further action</w:t>
            </w:r>
            <w:r>
              <w:rPr>
                <w:rFonts w:asciiTheme="minorHAnsi" w:hAnsiTheme="minorHAnsi" w:cstheme="minorHAnsi"/>
                <w:color w:val="auto"/>
              </w:rPr>
              <w:t>.</w:t>
            </w:r>
          </w:p>
        </w:tc>
        <w:tc>
          <w:tcPr>
            <w:tcW w:w="2268" w:type="dxa"/>
          </w:tcPr>
          <w:p w14:paraId="2ECCDF81" w14:textId="77777777" w:rsidR="00FD631B" w:rsidRPr="00724600" w:rsidRDefault="00FD631B" w:rsidP="0013324E">
            <w:pPr>
              <w:pStyle w:val="BodyText"/>
              <w:spacing w:before="0"/>
              <w:rPr>
                <w:rFonts w:asciiTheme="majorHAnsi" w:hAnsiTheme="majorHAnsi" w:cstheme="majorHAnsi"/>
                <w:color w:val="auto"/>
                <w:sz w:val="24"/>
                <w:szCs w:val="24"/>
              </w:rPr>
            </w:pPr>
          </w:p>
        </w:tc>
      </w:tr>
      <w:tr w:rsidR="00FD631B" w:rsidRPr="00724600" w14:paraId="6CC7D4A9" w14:textId="77777777" w:rsidTr="00556D5F">
        <w:trPr>
          <w:trHeight w:val="876"/>
        </w:trPr>
        <w:tc>
          <w:tcPr>
            <w:tcW w:w="4390" w:type="dxa"/>
          </w:tcPr>
          <w:p w14:paraId="2985279C" w14:textId="77777777" w:rsidR="00FD631B" w:rsidRPr="00455163" w:rsidRDefault="00FD631B"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455163">
              <w:rPr>
                <w:rFonts w:asciiTheme="minorHAnsi" w:hAnsiTheme="minorHAnsi" w:cstheme="minorHAnsi"/>
                <w:color w:val="auto"/>
              </w:rPr>
              <w:t xml:space="preserve">The use of digital technology and virtual platforms is an opportunity to save costs, but technologies are not gender or class neutral. In addition to limited knowledge about technologies, extremely poor, </w:t>
            </w:r>
            <w:proofErr w:type="spellStart"/>
            <w:r w:rsidRPr="00455163">
              <w:rPr>
                <w:rFonts w:asciiTheme="minorHAnsi" w:hAnsiTheme="minorHAnsi" w:cstheme="minorHAnsi"/>
                <w:color w:val="auto"/>
              </w:rPr>
              <w:t>PwDs</w:t>
            </w:r>
            <w:proofErr w:type="spellEnd"/>
            <w:r w:rsidRPr="00455163">
              <w:rPr>
                <w:rFonts w:asciiTheme="minorHAnsi" w:hAnsiTheme="minorHAnsi" w:cstheme="minorHAnsi"/>
                <w:color w:val="auto"/>
              </w:rPr>
              <w:t xml:space="preserve"> and women often struggle to access technologies, such as, the internet and smartphones. Even women from non-poor households cannot access technologies as they do not own the required digital devices. BRAC should reflect on the experiences of the use of technology during the pandemic and share its experiences, to avoid exaggerating the digital divide in relation to gender, </w:t>
            </w:r>
            <w:proofErr w:type="gramStart"/>
            <w:r w:rsidRPr="00455163">
              <w:rPr>
                <w:rFonts w:asciiTheme="minorHAnsi" w:hAnsiTheme="minorHAnsi" w:cstheme="minorHAnsi"/>
                <w:color w:val="auto"/>
              </w:rPr>
              <w:t>poverty</w:t>
            </w:r>
            <w:proofErr w:type="gramEnd"/>
            <w:r w:rsidRPr="00455163">
              <w:rPr>
                <w:rFonts w:asciiTheme="minorHAnsi" w:hAnsiTheme="minorHAnsi" w:cstheme="minorHAnsi"/>
                <w:color w:val="auto"/>
              </w:rPr>
              <w:t xml:space="preserve"> and social marginalisation.</w:t>
            </w:r>
          </w:p>
          <w:p w14:paraId="12BB7FEB" w14:textId="1137ECD3" w:rsidR="003B2A02" w:rsidRPr="003B2A02" w:rsidRDefault="003B2A02" w:rsidP="0013324E">
            <w:pPr>
              <w:pStyle w:val="ListParagraph"/>
              <w:suppressAutoHyphens w:val="0"/>
              <w:autoSpaceDE w:val="0"/>
              <w:autoSpaceDN w:val="0"/>
              <w:adjustRightInd w:val="0"/>
              <w:spacing w:before="0" w:after="0" w:line="240" w:lineRule="auto"/>
              <w:ind w:left="0"/>
              <w:rPr>
                <w:rFonts w:asciiTheme="minorHAnsi" w:hAnsiTheme="minorHAnsi" w:cstheme="minorHAnsi"/>
                <w:color w:val="auto"/>
              </w:rPr>
            </w:pPr>
          </w:p>
        </w:tc>
        <w:tc>
          <w:tcPr>
            <w:tcW w:w="1559" w:type="dxa"/>
          </w:tcPr>
          <w:p w14:paraId="3E27248D" w14:textId="6D8EC57E" w:rsidR="00FD631B" w:rsidRPr="005A7AEC" w:rsidRDefault="00556D5F"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p>
        </w:tc>
        <w:tc>
          <w:tcPr>
            <w:tcW w:w="3260" w:type="dxa"/>
          </w:tcPr>
          <w:p w14:paraId="7EB20851" w14:textId="039BF65F" w:rsidR="00FD631B" w:rsidRPr="00817E14" w:rsidRDefault="00455163" w:rsidP="0013324E">
            <w:pPr>
              <w:spacing w:before="0" w:after="160" w:line="209" w:lineRule="atLeast"/>
              <w:rPr>
                <w:rFonts w:asciiTheme="minorHAnsi" w:hAnsiTheme="minorHAnsi" w:cstheme="minorHAnsi"/>
                <w:color w:val="auto"/>
              </w:rPr>
            </w:pPr>
            <w:r w:rsidRPr="00455163">
              <w:rPr>
                <w:rFonts w:asciiTheme="minorHAnsi" w:hAnsiTheme="minorHAnsi" w:cstheme="minorHAnsi"/>
                <w:color w:val="auto"/>
              </w:rPr>
              <w:t xml:space="preserve">Currently </w:t>
            </w:r>
            <w:r w:rsidR="00A51493" w:rsidRPr="00455163">
              <w:rPr>
                <w:rFonts w:asciiTheme="minorHAnsi" w:hAnsiTheme="minorHAnsi" w:cstheme="minorHAnsi"/>
                <w:color w:val="auto"/>
              </w:rPr>
              <w:t xml:space="preserve">more than 80% participants have access to mobile devices (basic set) when they enrol. For the rest of the participants, program staff </w:t>
            </w:r>
            <w:proofErr w:type="gramStart"/>
            <w:r w:rsidR="00981431">
              <w:rPr>
                <w:rFonts w:asciiTheme="minorHAnsi" w:hAnsiTheme="minorHAnsi" w:cstheme="minorHAnsi"/>
                <w:color w:val="auto"/>
              </w:rPr>
              <w:t xml:space="preserve">assist </w:t>
            </w:r>
            <w:r w:rsidR="00A51493" w:rsidRPr="00455163">
              <w:rPr>
                <w:rFonts w:asciiTheme="minorHAnsi" w:hAnsiTheme="minorHAnsi" w:cstheme="minorHAnsi"/>
                <w:color w:val="auto"/>
              </w:rPr>
              <w:t xml:space="preserve"> them</w:t>
            </w:r>
            <w:proofErr w:type="gramEnd"/>
            <w:r w:rsidR="00A51493" w:rsidRPr="00455163">
              <w:rPr>
                <w:rFonts w:asciiTheme="minorHAnsi" w:hAnsiTheme="minorHAnsi" w:cstheme="minorHAnsi"/>
                <w:color w:val="auto"/>
              </w:rPr>
              <w:t xml:space="preserve"> </w:t>
            </w:r>
            <w:r w:rsidR="00981431">
              <w:rPr>
                <w:rFonts w:asciiTheme="minorHAnsi" w:hAnsiTheme="minorHAnsi" w:cstheme="minorHAnsi"/>
                <w:color w:val="auto"/>
              </w:rPr>
              <w:t xml:space="preserve">with </w:t>
            </w:r>
            <w:r w:rsidR="00981431" w:rsidRPr="00455163">
              <w:rPr>
                <w:rFonts w:asciiTheme="minorHAnsi" w:hAnsiTheme="minorHAnsi" w:cstheme="minorHAnsi"/>
                <w:color w:val="auto"/>
              </w:rPr>
              <w:t xml:space="preserve">financial planning </w:t>
            </w:r>
            <w:r w:rsidR="00A51493" w:rsidRPr="00455163">
              <w:rPr>
                <w:rFonts w:asciiTheme="minorHAnsi" w:hAnsiTheme="minorHAnsi" w:cstheme="minorHAnsi"/>
                <w:color w:val="auto"/>
              </w:rPr>
              <w:t>to purchase mobile phones.  </w:t>
            </w:r>
            <w:r w:rsidRPr="00455163">
              <w:rPr>
                <w:rFonts w:asciiTheme="minorHAnsi" w:hAnsiTheme="minorHAnsi" w:cstheme="minorHAnsi"/>
                <w:color w:val="auto"/>
              </w:rPr>
              <w:t xml:space="preserve">Participants are provided with hands on coaching on the use of this digital financial platform to build their understanding and confidence. </w:t>
            </w:r>
          </w:p>
        </w:tc>
        <w:tc>
          <w:tcPr>
            <w:tcW w:w="3686" w:type="dxa"/>
          </w:tcPr>
          <w:p w14:paraId="0EF5F621" w14:textId="73B1811D" w:rsidR="00FD631B" w:rsidRPr="00A03AF3" w:rsidRDefault="00455163" w:rsidP="0013324E">
            <w:pPr>
              <w:pStyle w:val="BodyText"/>
              <w:spacing w:before="0"/>
              <w:rPr>
                <w:rFonts w:asciiTheme="minorHAnsi" w:hAnsiTheme="minorHAnsi" w:cstheme="minorHAnsi"/>
                <w:color w:val="auto"/>
              </w:rPr>
            </w:pPr>
            <w:r>
              <w:rPr>
                <w:rFonts w:asciiTheme="minorHAnsi" w:hAnsiTheme="minorHAnsi" w:cstheme="minorHAnsi"/>
                <w:color w:val="auto"/>
              </w:rPr>
              <w:t xml:space="preserve">DFAT to continue to monitor through the UPG Technical Working Group. </w:t>
            </w:r>
            <w:r w:rsidR="00A03AF3" w:rsidRPr="00A03AF3">
              <w:rPr>
                <w:rFonts w:asciiTheme="minorHAnsi" w:hAnsiTheme="minorHAnsi" w:cstheme="minorHAnsi"/>
                <w:color w:val="auto"/>
              </w:rPr>
              <w:t xml:space="preserve"> </w:t>
            </w:r>
          </w:p>
        </w:tc>
        <w:tc>
          <w:tcPr>
            <w:tcW w:w="2268" w:type="dxa"/>
          </w:tcPr>
          <w:p w14:paraId="0CEFF648" w14:textId="0172A7A8" w:rsidR="00FD631B" w:rsidRPr="00724600" w:rsidRDefault="00455163" w:rsidP="0013324E">
            <w:pPr>
              <w:pStyle w:val="BodyText"/>
              <w:spacing w:before="0"/>
              <w:rPr>
                <w:rFonts w:asciiTheme="majorHAnsi" w:hAnsiTheme="majorHAnsi" w:cstheme="majorHAnsi"/>
                <w:color w:val="auto"/>
                <w:sz w:val="24"/>
                <w:szCs w:val="24"/>
              </w:rPr>
            </w:pPr>
            <w:r w:rsidRPr="00455163">
              <w:rPr>
                <w:rFonts w:asciiTheme="minorHAnsi" w:hAnsiTheme="minorHAnsi" w:cstheme="minorHAnsi"/>
                <w:color w:val="auto"/>
              </w:rPr>
              <w:t>Throughout S</w:t>
            </w:r>
            <w:r>
              <w:rPr>
                <w:rFonts w:asciiTheme="minorHAnsi" w:hAnsiTheme="minorHAnsi" w:cstheme="minorHAnsi"/>
                <w:color w:val="auto"/>
              </w:rPr>
              <w:t>PA</w:t>
            </w:r>
            <w:r w:rsidRPr="00455163">
              <w:rPr>
                <w:rFonts w:asciiTheme="minorHAnsi" w:hAnsiTheme="minorHAnsi" w:cstheme="minorHAnsi"/>
                <w:color w:val="auto"/>
              </w:rPr>
              <w:t xml:space="preserve"> Phase 3</w:t>
            </w:r>
          </w:p>
        </w:tc>
      </w:tr>
      <w:tr w:rsidR="00FD631B" w:rsidRPr="00724600" w14:paraId="6BE5B74C" w14:textId="77777777" w:rsidTr="00FD631B">
        <w:trPr>
          <w:trHeight w:val="2131"/>
        </w:trPr>
        <w:tc>
          <w:tcPr>
            <w:tcW w:w="4390" w:type="dxa"/>
          </w:tcPr>
          <w:p w14:paraId="6EEC8888" w14:textId="7625C5D6" w:rsidR="00FD631B" w:rsidRPr="003B2A02" w:rsidRDefault="00FD631B"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B2A02">
              <w:rPr>
                <w:rFonts w:asciiTheme="minorHAnsi" w:hAnsiTheme="minorHAnsi" w:cstheme="minorHAnsi"/>
                <w:color w:val="auto"/>
              </w:rPr>
              <w:lastRenderedPageBreak/>
              <w:t xml:space="preserve">There is a need for evidence-based advocacy focusing on the high rate of </w:t>
            </w:r>
            <w:r w:rsidRPr="004C7E46">
              <w:rPr>
                <w:rFonts w:asciiTheme="minorHAnsi" w:hAnsiTheme="minorHAnsi" w:cstheme="minorHAnsi"/>
                <w:color w:val="auto"/>
              </w:rPr>
              <w:t>violence and the low rate of actions against perpetrators. Connecting community-based platforms and partnering with national-level networks, BRAC can systematically provide information on trends. The</w:t>
            </w:r>
            <w:r w:rsidRPr="003B2A02">
              <w:rPr>
                <w:rFonts w:asciiTheme="minorHAnsi" w:hAnsiTheme="minorHAnsi" w:cstheme="minorHAnsi"/>
                <w:color w:val="auto"/>
              </w:rPr>
              <w:t xml:space="preserve"> rise of VAWG during the pandemic and how BRAC has quickly analysed data from its community-based platforms is a good example of this.</w:t>
            </w:r>
          </w:p>
        </w:tc>
        <w:tc>
          <w:tcPr>
            <w:tcW w:w="1559" w:type="dxa"/>
          </w:tcPr>
          <w:p w14:paraId="033EC471" w14:textId="57DCD1E6" w:rsidR="00FD631B" w:rsidRPr="005A7AEC" w:rsidRDefault="001E32AF"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p>
        </w:tc>
        <w:tc>
          <w:tcPr>
            <w:tcW w:w="3260" w:type="dxa"/>
          </w:tcPr>
          <w:p w14:paraId="1A02E06B" w14:textId="624CA5DC" w:rsidR="002C686F" w:rsidRPr="004C7E46" w:rsidRDefault="001E32AF" w:rsidP="0013324E">
            <w:pPr>
              <w:pStyle w:val="BodyText"/>
              <w:spacing w:before="0"/>
              <w:rPr>
                <w:rFonts w:asciiTheme="minorHAnsi" w:hAnsiTheme="minorHAnsi" w:cstheme="minorHAnsi"/>
                <w:color w:val="auto"/>
              </w:rPr>
            </w:pPr>
            <w:r w:rsidRPr="004C7E46">
              <w:rPr>
                <w:rFonts w:asciiTheme="minorHAnsi" w:hAnsiTheme="minorHAnsi" w:cstheme="minorHAnsi"/>
                <w:color w:val="auto"/>
              </w:rPr>
              <w:t>BRAC’s Strategy</w:t>
            </w:r>
            <w:r w:rsidR="004C7E46" w:rsidRPr="004C7E46">
              <w:rPr>
                <w:rFonts w:asciiTheme="minorHAnsi" w:hAnsiTheme="minorHAnsi" w:cstheme="minorHAnsi"/>
                <w:color w:val="auto"/>
              </w:rPr>
              <w:t xml:space="preserve"> 2021-25</w:t>
            </w:r>
            <w:r w:rsidRPr="004C7E46">
              <w:rPr>
                <w:rFonts w:asciiTheme="minorHAnsi" w:hAnsiTheme="minorHAnsi" w:cstheme="minorHAnsi"/>
                <w:color w:val="auto"/>
              </w:rPr>
              <w:t xml:space="preserve"> includes a strong emphasis on ending </w:t>
            </w:r>
            <w:proofErr w:type="gramStart"/>
            <w:r w:rsidRPr="004C7E46">
              <w:rPr>
                <w:rFonts w:asciiTheme="minorHAnsi" w:hAnsiTheme="minorHAnsi" w:cstheme="minorHAnsi"/>
                <w:color w:val="auto"/>
              </w:rPr>
              <w:t>gender based</w:t>
            </w:r>
            <w:proofErr w:type="gramEnd"/>
            <w:r w:rsidRPr="004C7E46">
              <w:rPr>
                <w:rFonts w:asciiTheme="minorHAnsi" w:hAnsiTheme="minorHAnsi" w:cstheme="minorHAnsi"/>
                <w:color w:val="auto"/>
              </w:rPr>
              <w:t xml:space="preserve"> violence, including through working with the government law enforcement agencies and communities. Under SPA</w:t>
            </w:r>
            <w:r w:rsidR="00556D5F" w:rsidRPr="004C7E46">
              <w:rPr>
                <w:rFonts w:asciiTheme="minorHAnsi" w:hAnsiTheme="minorHAnsi" w:cstheme="minorHAnsi"/>
                <w:color w:val="auto"/>
              </w:rPr>
              <w:t> </w:t>
            </w:r>
            <w:r w:rsidRPr="004C7E46">
              <w:rPr>
                <w:rFonts w:asciiTheme="minorHAnsi" w:hAnsiTheme="minorHAnsi" w:cstheme="minorHAnsi"/>
                <w:color w:val="auto"/>
              </w:rPr>
              <w:t xml:space="preserve">3, BRAC will advocate </w:t>
            </w:r>
            <w:r w:rsidR="00455163">
              <w:rPr>
                <w:rFonts w:asciiTheme="minorHAnsi" w:hAnsiTheme="minorHAnsi" w:cstheme="minorHAnsi"/>
                <w:color w:val="auto"/>
              </w:rPr>
              <w:t xml:space="preserve">for the </w:t>
            </w:r>
            <w:r w:rsidRPr="004C7E46">
              <w:rPr>
                <w:rFonts w:asciiTheme="minorHAnsi" w:hAnsiTheme="minorHAnsi" w:cstheme="minorHAnsi"/>
                <w:color w:val="auto"/>
              </w:rPr>
              <w:t>strengthen</w:t>
            </w:r>
            <w:r w:rsidR="00455163">
              <w:rPr>
                <w:rFonts w:asciiTheme="minorHAnsi" w:hAnsiTheme="minorHAnsi" w:cstheme="minorHAnsi"/>
                <w:color w:val="auto"/>
              </w:rPr>
              <w:t>ing of</w:t>
            </w:r>
            <w:r w:rsidRPr="004C7E46">
              <w:rPr>
                <w:rFonts w:asciiTheme="minorHAnsi" w:hAnsiTheme="minorHAnsi" w:cstheme="minorHAnsi"/>
                <w:color w:val="auto"/>
              </w:rPr>
              <w:t xml:space="preserve"> the public prosecution system to better address grievous crime against women and children.</w:t>
            </w:r>
          </w:p>
        </w:tc>
        <w:tc>
          <w:tcPr>
            <w:tcW w:w="3686" w:type="dxa"/>
          </w:tcPr>
          <w:p w14:paraId="608FDF4D" w14:textId="52CC7D1E" w:rsidR="00D43E67" w:rsidRPr="004C7E46" w:rsidRDefault="00D43E67" w:rsidP="0013324E">
            <w:pPr>
              <w:pStyle w:val="BodyText"/>
              <w:spacing w:before="0"/>
              <w:rPr>
                <w:rFonts w:asciiTheme="minorHAnsi" w:hAnsiTheme="minorHAnsi" w:cstheme="minorHAnsi"/>
                <w:color w:val="auto"/>
              </w:rPr>
            </w:pPr>
            <w:r w:rsidRPr="004C7E46">
              <w:rPr>
                <w:rFonts w:asciiTheme="minorHAnsi" w:hAnsiTheme="minorHAnsi" w:cstheme="minorHAnsi"/>
                <w:color w:val="auto"/>
              </w:rPr>
              <w:t>BRAC is currently collecting and analysing data from three community</w:t>
            </w:r>
            <w:r w:rsidR="004C7E46">
              <w:rPr>
                <w:rFonts w:asciiTheme="minorHAnsi" w:hAnsiTheme="minorHAnsi" w:cstheme="minorHAnsi"/>
                <w:color w:val="auto"/>
              </w:rPr>
              <w:t>-</w:t>
            </w:r>
            <w:r w:rsidRPr="004C7E46">
              <w:rPr>
                <w:rFonts w:asciiTheme="minorHAnsi" w:hAnsiTheme="minorHAnsi" w:cstheme="minorHAnsi"/>
                <w:color w:val="auto"/>
              </w:rPr>
              <w:t xml:space="preserve">based programs and will contribute to advocacy in partnership with national level networks of which it is a member, including the Rape Law Reform Coalition and National Girl Child Advocacy Forum.  </w:t>
            </w:r>
          </w:p>
          <w:p w14:paraId="7B6839A5" w14:textId="77777777" w:rsidR="00FD631B" w:rsidRPr="004C7E46" w:rsidRDefault="00FD631B" w:rsidP="0013324E">
            <w:pPr>
              <w:pStyle w:val="BodyText"/>
              <w:spacing w:before="0"/>
              <w:rPr>
                <w:rFonts w:asciiTheme="majorHAnsi" w:hAnsiTheme="majorHAnsi" w:cstheme="majorHAnsi"/>
                <w:color w:val="auto"/>
                <w:sz w:val="24"/>
                <w:szCs w:val="24"/>
                <w:highlight w:val="yellow"/>
              </w:rPr>
            </w:pPr>
          </w:p>
        </w:tc>
        <w:tc>
          <w:tcPr>
            <w:tcW w:w="2268" w:type="dxa"/>
          </w:tcPr>
          <w:p w14:paraId="68785870" w14:textId="70DCD339" w:rsidR="00FD631B" w:rsidRPr="00724600" w:rsidRDefault="004C7E46" w:rsidP="0013324E">
            <w:pPr>
              <w:pStyle w:val="BodyText"/>
              <w:spacing w:before="0"/>
              <w:rPr>
                <w:rFonts w:asciiTheme="majorHAnsi" w:hAnsiTheme="majorHAnsi" w:cstheme="majorHAnsi"/>
                <w:color w:val="auto"/>
                <w:sz w:val="24"/>
                <w:szCs w:val="24"/>
              </w:rPr>
            </w:pPr>
            <w:r>
              <w:rPr>
                <w:rFonts w:asciiTheme="minorHAnsi" w:hAnsiTheme="minorHAnsi" w:cstheme="minorHAnsi"/>
                <w:color w:val="auto"/>
              </w:rPr>
              <w:t xml:space="preserve">Throughout SPA 3 </w:t>
            </w:r>
          </w:p>
        </w:tc>
      </w:tr>
      <w:tr w:rsidR="00FD631B" w:rsidRPr="00724600" w14:paraId="4F7B3DE5" w14:textId="77777777" w:rsidTr="00817E14">
        <w:trPr>
          <w:trHeight w:val="1826"/>
        </w:trPr>
        <w:tc>
          <w:tcPr>
            <w:tcW w:w="4390" w:type="dxa"/>
          </w:tcPr>
          <w:p w14:paraId="78EA7C23" w14:textId="1A905E35" w:rsidR="00FD631B" w:rsidRPr="003B2A02" w:rsidRDefault="00FD631B"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B2A02">
              <w:rPr>
                <w:rFonts w:asciiTheme="minorHAnsi" w:hAnsiTheme="minorHAnsi" w:cstheme="minorHAnsi"/>
                <w:color w:val="auto"/>
              </w:rPr>
              <w:t>BRAC has further enhanced its position on engaging men and boys in promoting women’s empowerment. This can be documented and shared with wider audiences.</w:t>
            </w:r>
          </w:p>
        </w:tc>
        <w:tc>
          <w:tcPr>
            <w:tcW w:w="1559" w:type="dxa"/>
          </w:tcPr>
          <w:p w14:paraId="56A95375" w14:textId="6AC23E5D" w:rsidR="00FD631B" w:rsidRPr="005A7AEC" w:rsidRDefault="002C686F" w:rsidP="005A7AEC">
            <w:pPr>
              <w:pStyle w:val="BodyText"/>
              <w:rPr>
                <w:rFonts w:asciiTheme="minorHAnsi" w:hAnsiTheme="minorHAnsi" w:cstheme="minorHAnsi"/>
                <w:bCs/>
                <w:color w:val="auto"/>
              </w:rPr>
            </w:pPr>
            <w:r w:rsidRPr="005A7AEC">
              <w:rPr>
                <w:rFonts w:asciiTheme="minorHAnsi" w:hAnsiTheme="minorHAnsi" w:cstheme="minorHAnsi"/>
                <w:color w:val="auto"/>
              </w:rPr>
              <w:t>Agree</w:t>
            </w:r>
          </w:p>
        </w:tc>
        <w:tc>
          <w:tcPr>
            <w:tcW w:w="3260" w:type="dxa"/>
          </w:tcPr>
          <w:p w14:paraId="38F39C60" w14:textId="3D3C6930" w:rsidR="00FD631B" w:rsidRPr="00817E14" w:rsidRDefault="00613F74" w:rsidP="0013324E">
            <w:pPr>
              <w:spacing w:before="0" w:after="240"/>
              <w:rPr>
                <w:rFonts w:asciiTheme="minorHAnsi" w:hAnsiTheme="minorHAnsi" w:cstheme="minorHAnsi"/>
                <w:color w:val="auto"/>
              </w:rPr>
            </w:pPr>
            <w:r w:rsidRPr="00613F74">
              <w:rPr>
                <w:rFonts w:asciiTheme="minorHAnsi" w:hAnsiTheme="minorHAnsi" w:cstheme="minorHAnsi"/>
                <w:color w:val="auto"/>
              </w:rPr>
              <w:t xml:space="preserve">BRAC has developed a toolkit, video stories and blog posts on its </w:t>
            </w:r>
            <w:r w:rsidR="00AE5D0A">
              <w:rPr>
                <w:rFonts w:asciiTheme="minorHAnsi" w:hAnsiTheme="minorHAnsi" w:cstheme="minorHAnsi"/>
                <w:color w:val="auto"/>
              </w:rPr>
              <w:t xml:space="preserve">work </w:t>
            </w:r>
            <w:r w:rsidRPr="00613F74">
              <w:rPr>
                <w:rFonts w:asciiTheme="minorHAnsi" w:hAnsiTheme="minorHAnsi" w:cstheme="minorHAnsi"/>
                <w:color w:val="auto"/>
              </w:rPr>
              <w:t xml:space="preserve">with men and boys to promote women’s empowerment. </w:t>
            </w:r>
            <w:r w:rsidR="002C686F" w:rsidRPr="00613F74">
              <w:rPr>
                <w:rFonts w:asciiTheme="minorHAnsi" w:hAnsiTheme="minorHAnsi" w:cstheme="minorHAnsi"/>
                <w:color w:val="auto"/>
              </w:rPr>
              <w:t xml:space="preserve">Men and boys actively engaged in promoting gender equality and women empowerment </w:t>
            </w:r>
            <w:r w:rsidR="00E123A5" w:rsidRPr="00613F74">
              <w:rPr>
                <w:rFonts w:asciiTheme="minorHAnsi" w:hAnsiTheme="minorHAnsi" w:cstheme="minorHAnsi"/>
                <w:color w:val="auto"/>
              </w:rPr>
              <w:t>an</w:t>
            </w:r>
            <w:r w:rsidR="003657D1" w:rsidRPr="00613F74">
              <w:rPr>
                <w:rFonts w:asciiTheme="minorHAnsi" w:hAnsiTheme="minorHAnsi" w:cstheme="minorHAnsi"/>
                <w:color w:val="auto"/>
              </w:rPr>
              <w:t xml:space="preserve"> identified</w:t>
            </w:r>
            <w:r w:rsidR="002C686F" w:rsidRPr="00613F74">
              <w:rPr>
                <w:rFonts w:asciiTheme="minorHAnsi" w:hAnsiTheme="minorHAnsi" w:cstheme="minorHAnsi"/>
                <w:color w:val="auto"/>
              </w:rPr>
              <w:t xml:space="preserve"> outcome of </w:t>
            </w:r>
            <w:r w:rsidRPr="00613F74">
              <w:rPr>
                <w:rFonts w:asciiTheme="minorHAnsi" w:hAnsiTheme="minorHAnsi" w:cstheme="minorHAnsi"/>
                <w:color w:val="auto"/>
              </w:rPr>
              <w:t>S</w:t>
            </w:r>
            <w:r w:rsidR="003657D1" w:rsidRPr="00613F74">
              <w:rPr>
                <w:rFonts w:asciiTheme="minorHAnsi" w:hAnsiTheme="minorHAnsi" w:cstheme="minorHAnsi"/>
                <w:color w:val="auto"/>
              </w:rPr>
              <w:t>PA Phase 3.</w:t>
            </w:r>
            <w:r w:rsidR="003657D1">
              <w:rPr>
                <w:rFonts w:asciiTheme="minorHAnsi" w:hAnsiTheme="minorHAnsi" w:cstheme="minorHAnsi"/>
                <w:i/>
                <w:iCs/>
                <w:color w:val="auto"/>
              </w:rPr>
              <w:t xml:space="preserve"> </w:t>
            </w:r>
            <w:r w:rsidR="007A452E" w:rsidRPr="002C686F">
              <w:rPr>
                <w:rFonts w:asciiTheme="minorHAnsi" w:hAnsiTheme="minorHAnsi" w:cstheme="minorHAnsi"/>
                <w:i/>
                <w:iCs/>
                <w:color w:val="auto"/>
              </w:rPr>
              <w:t xml:space="preserve"> </w:t>
            </w:r>
          </w:p>
        </w:tc>
        <w:tc>
          <w:tcPr>
            <w:tcW w:w="3686" w:type="dxa"/>
          </w:tcPr>
          <w:p w14:paraId="74C2E5CA" w14:textId="44AE0247" w:rsidR="00FD631B" w:rsidRPr="00EA35D5" w:rsidRDefault="00EA35D5" w:rsidP="0013324E">
            <w:pPr>
              <w:pStyle w:val="BodyText"/>
              <w:spacing w:before="0"/>
              <w:rPr>
                <w:rFonts w:asciiTheme="minorHAnsi" w:hAnsiTheme="minorHAnsi" w:cstheme="minorHAnsi"/>
                <w:color w:val="auto"/>
              </w:rPr>
            </w:pPr>
            <w:r w:rsidRPr="00EA35D5">
              <w:rPr>
                <w:rFonts w:asciiTheme="minorHAnsi" w:hAnsiTheme="minorHAnsi" w:cstheme="minorHAnsi"/>
                <w:color w:val="auto"/>
              </w:rPr>
              <w:t>BRAC to continue to share stories and information on it work on engaging men and boys</w:t>
            </w:r>
            <w:r w:rsidR="00AE5D0A">
              <w:rPr>
                <w:rFonts w:asciiTheme="minorHAnsi" w:hAnsiTheme="minorHAnsi" w:cstheme="minorHAnsi"/>
                <w:color w:val="auto"/>
              </w:rPr>
              <w:t>.</w:t>
            </w:r>
          </w:p>
        </w:tc>
        <w:tc>
          <w:tcPr>
            <w:tcW w:w="2268" w:type="dxa"/>
          </w:tcPr>
          <w:p w14:paraId="73F66B31" w14:textId="65CB6989" w:rsidR="00FD631B" w:rsidRPr="00EA35D5" w:rsidRDefault="00EA35D5" w:rsidP="0013324E">
            <w:pPr>
              <w:pStyle w:val="BodyText"/>
              <w:spacing w:before="0"/>
              <w:rPr>
                <w:rFonts w:asciiTheme="minorHAnsi" w:hAnsiTheme="minorHAnsi" w:cstheme="minorHAnsi"/>
                <w:color w:val="auto"/>
              </w:rPr>
            </w:pPr>
            <w:r w:rsidRPr="00EA35D5">
              <w:rPr>
                <w:rFonts w:asciiTheme="minorHAnsi" w:hAnsiTheme="minorHAnsi" w:cstheme="minorHAnsi"/>
                <w:color w:val="auto"/>
              </w:rPr>
              <w:t>Throughout SPA 3</w:t>
            </w:r>
          </w:p>
        </w:tc>
      </w:tr>
      <w:tr w:rsidR="00FD631B" w:rsidRPr="00724600" w14:paraId="19FCA028" w14:textId="77777777" w:rsidTr="00FD631B">
        <w:trPr>
          <w:trHeight w:val="2131"/>
        </w:trPr>
        <w:tc>
          <w:tcPr>
            <w:tcW w:w="4390" w:type="dxa"/>
          </w:tcPr>
          <w:p w14:paraId="1BF1E596" w14:textId="4FC9B85F" w:rsidR="00FD631B" w:rsidRPr="003B2A02" w:rsidRDefault="00FD631B"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B2A02">
              <w:rPr>
                <w:rFonts w:asciiTheme="minorHAnsi" w:hAnsiTheme="minorHAnsi" w:cstheme="minorHAnsi"/>
                <w:color w:val="auto"/>
              </w:rPr>
              <w:t xml:space="preserve">CCP conducted a detailed assessment on carbon footprint and an energy audit in 2019 for BRAC Centres. This is part of BRAC’s aspiration to become carbon neutral. As a follow up, BRAC can continue investing in cutting its carbon footprint to become a more energy efficient </w:t>
            </w:r>
            <w:proofErr w:type="gramStart"/>
            <w:r w:rsidRPr="003B2A02">
              <w:rPr>
                <w:rFonts w:asciiTheme="minorHAnsi" w:hAnsiTheme="minorHAnsi" w:cstheme="minorHAnsi"/>
                <w:color w:val="auto"/>
              </w:rPr>
              <w:t>organisation, and</w:t>
            </w:r>
            <w:proofErr w:type="gramEnd"/>
            <w:r w:rsidRPr="003B2A02">
              <w:rPr>
                <w:rFonts w:asciiTheme="minorHAnsi" w:hAnsiTheme="minorHAnsi" w:cstheme="minorHAnsi"/>
                <w:color w:val="auto"/>
              </w:rPr>
              <w:t xml:space="preserve"> share lessons on progress towards carbon neutrality with other organisations.</w:t>
            </w:r>
          </w:p>
        </w:tc>
        <w:tc>
          <w:tcPr>
            <w:tcW w:w="1559" w:type="dxa"/>
          </w:tcPr>
          <w:p w14:paraId="2A0171DA" w14:textId="20692C29" w:rsidR="00FD631B" w:rsidRPr="005A7AEC" w:rsidRDefault="009F77AD"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N/A </w:t>
            </w:r>
          </w:p>
        </w:tc>
        <w:tc>
          <w:tcPr>
            <w:tcW w:w="3260" w:type="dxa"/>
          </w:tcPr>
          <w:p w14:paraId="1479812E" w14:textId="2399C7A0" w:rsidR="00FD631B" w:rsidRPr="00724600" w:rsidRDefault="002C686F" w:rsidP="0013324E">
            <w:pPr>
              <w:pStyle w:val="BodyText"/>
              <w:spacing w:before="0"/>
              <w:rPr>
                <w:rFonts w:asciiTheme="majorHAnsi" w:hAnsiTheme="majorHAnsi" w:cstheme="majorHAnsi"/>
                <w:color w:val="auto"/>
                <w:sz w:val="24"/>
                <w:szCs w:val="24"/>
              </w:rPr>
            </w:pPr>
            <w:r w:rsidRPr="009B6E86">
              <w:rPr>
                <w:rFonts w:asciiTheme="minorHAnsi" w:hAnsiTheme="minorHAnsi" w:cstheme="minorHAnsi"/>
                <w:color w:val="auto"/>
              </w:rPr>
              <w:t>Related to FCDO programming</w:t>
            </w:r>
            <w:r>
              <w:rPr>
                <w:rFonts w:asciiTheme="minorHAnsi" w:hAnsiTheme="minorHAnsi" w:cstheme="minorHAnsi"/>
                <w:color w:val="auto"/>
              </w:rPr>
              <w:t xml:space="preserve"> focus. For FCDO’s consideration. </w:t>
            </w:r>
          </w:p>
        </w:tc>
        <w:tc>
          <w:tcPr>
            <w:tcW w:w="3686" w:type="dxa"/>
          </w:tcPr>
          <w:p w14:paraId="145D720B" w14:textId="519DC8D8" w:rsidR="00FD631B" w:rsidRPr="00C31F66" w:rsidRDefault="002C686F" w:rsidP="0013324E">
            <w:pPr>
              <w:pStyle w:val="BodyText"/>
              <w:spacing w:before="0"/>
              <w:rPr>
                <w:rFonts w:asciiTheme="majorHAnsi" w:hAnsiTheme="majorHAnsi" w:cstheme="majorHAnsi"/>
                <w:color w:val="auto"/>
                <w:sz w:val="24"/>
                <w:szCs w:val="24"/>
                <w:highlight w:val="yellow"/>
              </w:rPr>
            </w:pPr>
            <w:r w:rsidRPr="002C686F">
              <w:rPr>
                <w:rFonts w:asciiTheme="minorHAnsi" w:hAnsiTheme="minorHAnsi" w:cstheme="minorHAnsi"/>
                <w:color w:val="auto"/>
              </w:rPr>
              <w:t>No further action</w:t>
            </w:r>
            <w:r w:rsidR="00502C44">
              <w:rPr>
                <w:rFonts w:asciiTheme="minorHAnsi" w:hAnsiTheme="minorHAnsi" w:cstheme="minorHAnsi"/>
                <w:color w:val="auto"/>
              </w:rPr>
              <w:t>.</w:t>
            </w:r>
          </w:p>
        </w:tc>
        <w:tc>
          <w:tcPr>
            <w:tcW w:w="2268" w:type="dxa"/>
          </w:tcPr>
          <w:p w14:paraId="5FECC98A" w14:textId="1579823E" w:rsidR="00FD631B" w:rsidRPr="00724600" w:rsidRDefault="00FD631B" w:rsidP="0013324E">
            <w:pPr>
              <w:pStyle w:val="BodyText"/>
              <w:numPr>
                <w:ilvl w:val="0"/>
                <w:numId w:val="25"/>
              </w:numPr>
              <w:spacing w:before="0"/>
              <w:rPr>
                <w:rFonts w:asciiTheme="majorHAnsi" w:hAnsiTheme="majorHAnsi" w:cstheme="majorHAnsi"/>
                <w:color w:val="auto"/>
                <w:sz w:val="24"/>
                <w:szCs w:val="24"/>
              </w:rPr>
            </w:pPr>
          </w:p>
        </w:tc>
      </w:tr>
      <w:tr w:rsidR="00FD631B" w:rsidRPr="00724600" w14:paraId="3E9EDBBC" w14:textId="77777777" w:rsidTr="00FD631B">
        <w:trPr>
          <w:trHeight w:val="2131"/>
        </w:trPr>
        <w:tc>
          <w:tcPr>
            <w:tcW w:w="4390" w:type="dxa"/>
          </w:tcPr>
          <w:p w14:paraId="5C0D0B2A" w14:textId="57CC7F84" w:rsidR="00FD631B" w:rsidRPr="003B2A02" w:rsidRDefault="00FD631B"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B2A02">
              <w:rPr>
                <w:rFonts w:asciiTheme="minorHAnsi" w:hAnsiTheme="minorHAnsi" w:cstheme="minorHAnsi"/>
                <w:color w:val="auto"/>
              </w:rPr>
              <w:lastRenderedPageBreak/>
              <w:t>BRAC should looked for opportunities to scale up the innovative climate resilient housing-cum-mini-cyclone shelters, which can accommodate 35 to 50 individuals and their livestock during cyclones, with Local Government Engineering Department (LGED) and Ministry of Disaster Management and Relief (</w:t>
            </w:r>
            <w:proofErr w:type="spellStart"/>
            <w:r w:rsidRPr="003B2A02">
              <w:rPr>
                <w:rFonts w:asciiTheme="minorHAnsi" w:hAnsiTheme="minorHAnsi" w:cstheme="minorHAnsi"/>
                <w:color w:val="auto"/>
              </w:rPr>
              <w:t>MoDMR</w:t>
            </w:r>
            <w:proofErr w:type="spellEnd"/>
            <w:r w:rsidRPr="003B2A02">
              <w:rPr>
                <w:rFonts w:asciiTheme="minorHAnsi" w:hAnsiTheme="minorHAnsi" w:cstheme="minorHAnsi"/>
                <w:color w:val="auto"/>
              </w:rPr>
              <w:t>).</w:t>
            </w:r>
          </w:p>
        </w:tc>
        <w:tc>
          <w:tcPr>
            <w:tcW w:w="1559" w:type="dxa"/>
          </w:tcPr>
          <w:p w14:paraId="7B7238C6" w14:textId="14521DB9" w:rsidR="00FD631B" w:rsidRPr="005A7AEC" w:rsidRDefault="009F77AD" w:rsidP="005A7AEC">
            <w:pPr>
              <w:pStyle w:val="BodyText"/>
              <w:rPr>
                <w:rFonts w:asciiTheme="minorHAnsi" w:hAnsiTheme="minorHAnsi" w:cstheme="minorHAnsi"/>
                <w:bCs/>
                <w:color w:val="auto"/>
              </w:rPr>
            </w:pPr>
            <w:r w:rsidRPr="005A7AEC">
              <w:rPr>
                <w:rFonts w:asciiTheme="minorHAnsi" w:hAnsiTheme="minorHAnsi" w:cstheme="minorHAnsi"/>
                <w:color w:val="auto"/>
              </w:rPr>
              <w:t>N/A</w:t>
            </w:r>
          </w:p>
        </w:tc>
        <w:tc>
          <w:tcPr>
            <w:tcW w:w="3260" w:type="dxa"/>
          </w:tcPr>
          <w:p w14:paraId="67F9010F" w14:textId="2DE57EDE" w:rsidR="00FD631B" w:rsidRPr="00724600" w:rsidRDefault="00502C44" w:rsidP="0013324E">
            <w:pPr>
              <w:pStyle w:val="BodyText"/>
              <w:spacing w:before="0"/>
              <w:rPr>
                <w:rFonts w:asciiTheme="majorHAnsi" w:hAnsiTheme="majorHAnsi" w:cstheme="majorHAnsi"/>
                <w:color w:val="auto"/>
                <w:sz w:val="24"/>
                <w:szCs w:val="24"/>
              </w:rPr>
            </w:pPr>
            <w:r w:rsidRPr="009B6E86">
              <w:rPr>
                <w:rFonts w:asciiTheme="minorHAnsi" w:hAnsiTheme="minorHAnsi" w:cstheme="minorHAnsi"/>
                <w:color w:val="auto"/>
              </w:rPr>
              <w:t>Related to FCDO programming</w:t>
            </w:r>
            <w:r>
              <w:rPr>
                <w:rFonts w:asciiTheme="minorHAnsi" w:hAnsiTheme="minorHAnsi" w:cstheme="minorHAnsi"/>
                <w:color w:val="auto"/>
              </w:rPr>
              <w:t xml:space="preserve"> focus. For FCDO’s consideration.</w:t>
            </w:r>
          </w:p>
        </w:tc>
        <w:tc>
          <w:tcPr>
            <w:tcW w:w="3686" w:type="dxa"/>
          </w:tcPr>
          <w:p w14:paraId="56AA8379" w14:textId="12216FF0" w:rsidR="00FD631B" w:rsidRPr="00C31F66" w:rsidRDefault="00502C44" w:rsidP="0013324E">
            <w:pPr>
              <w:pStyle w:val="BodyText"/>
              <w:spacing w:before="0"/>
              <w:rPr>
                <w:rFonts w:asciiTheme="majorHAnsi" w:hAnsiTheme="majorHAnsi" w:cstheme="majorHAnsi"/>
                <w:color w:val="auto"/>
                <w:sz w:val="24"/>
                <w:szCs w:val="24"/>
                <w:highlight w:val="yellow"/>
              </w:rPr>
            </w:pPr>
            <w:r w:rsidRPr="002C686F">
              <w:rPr>
                <w:rFonts w:asciiTheme="minorHAnsi" w:hAnsiTheme="minorHAnsi" w:cstheme="minorHAnsi"/>
                <w:color w:val="auto"/>
              </w:rPr>
              <w:t>No further action</w:t>
            </w:r>
            <w:r>
              <w:rPr>
                <w:rFonts w:asciiTheme="minorHAnsi" w:hAnsiTheme="minorHAnsi" w:cstheme="minorHAnsi"/>
                <w:color w:val="auto"/>
              </w:rPr>
              <w:t>.</w:t>
            </w:r>
          </w:p>
        </w:tc>
        <w:tc>
          <w:tcPr>
            <w:tcW w:w="2268" w:type="dxa"/>
          </w:tcPr>
          <w:p w14:paraId="6682AFCB" w14:textId="7E215DDA" w:rsidR="00FD631B" w:rsidRPr="00724600" w:rsidRDefault="00FD631B" w:rsidP="0013324E">
            <w:pPr>
              <w:pStyle w:val="BodyText"/>
              <w:numPr>
                <w:ilvl w:val="0"/>
                <w:numId w:val="25"/>
              </w:numPr>
              <w:spacing w:before="0"/>
              <w:rPr>
                <w:rFonts w:asciiTheme="majorHAnsi" w:hAnsiTheme="majorHAnsi" w:cstheme="majorHAnsi"/>
                <w:color w:val="auto"/>
                <w:sz w:val="24"/>
                <w:szCs w:val="24"/>
              </w:rPr>
            </w:pPr>
          </w:p>
        </w:tc>
      </w:tr>
      <w:tr w:rsidR="00FD631B" w:rsidRPr="00724600" w14:paraId="2DE4A898" w14:textId="77777777" w:rsidTr="00FD631B">
        <w:trPr>
          <w:trHeight w:val="2131"/>
        </w:trPr>
        <w:tc>
          <w:tcPr>
            <w:tcW w:w="4390" w:type="dxa"/>
          </w:tcPr>
          <w:p w14:paraId="513773C0" w14:textId="742CEAC0" w:rsidR="00FD631B" w:rsidRPr="00D43E67" w:rsidRDefault="00FD631B"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0A78F9">
              <w:rPr>
                <w:rFonts w:asciiTheme="minorHAnsi" w:hAnsiTheme="minorHAnsi" w:cstheme="minorHAnsi"/>
                <w:color w:val="auto"/>
              </w:rPr>
              <w:t xml:space="preserve">BHP has the capacity to respond to any disaster within 24-72 hours, anywhere in the country. BHP is also working to integrate a Disaster Risk Reduction (DRR) component to all programmes so that risks are minimised. This is in the early stages and BRAC needs to continue its commitment to mainstream this within the organisation </w:t>
            </w:r>
            <w:proofErr w:type="gramStart"/>
            <w:r w:rsidRPr="000A78F9">
              <w:rPr>
                <w:rFonts w:asciiTheme="minorHAnsi" w:hAnsiTheme="minorHAnsi" w:cstheme="minorHAnsi"/>
                <w:color w:val="auto"/>
              </w:rPr>
              <w:t>in order to</w:t>
            </w:r>
            <w:proofErr w:type="gramEnd"/>
            <w:r w:rsidRPr="000A78F9">
              <w:rPr>
                <w:rFonts w:asciiTheme="minorHAnsi" w:hAnsiTheme="minorHAnsi" w:cstheme="minorHAnsi"/>
                <w:color w:val="auto"/>
              </w:rPr>
              <w:t xml:space="preserve"> be better prepared.</w:t>
            </w:r>
          </w:p>
        </w:tc>
        <w:tc>
          <w:tcPr>
            <w:tcW w:w="1559" w:type="dxa"/>
          </w:tcPr>
          <w:p w14:paraId="57606B62" w14:textId="5F745344" w:rsidR="00FD631B" w:rsidRPr="005A7AEC" w:rsidRDefault="00502C44"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p>
        </w:tc>
        <w:tc>
          <w:tcPr>
            <w:tcW w:w="3260" w:type="dxa"/>
          </w:tcPr>
          <w:p w14:paraId="29047841" w14:textId="26433FAF" w:rsidR="000223C7" w:rsidRPr="00502C44" w:rsidRDefault="00D43E67" w:rsidP="0013324E">
            <w:pPr>
              <w:pStyle w:val="ListParagraph"/>
              <w:suppressAutoHyphens w:val="0"/>
              <w:autoSpaceDE w:val="0"/>
              <w:autoSpaceDN w:val="0"/>
              <w:adjustRightInd w:val="0"/>
              <w:spacing w:before="0" w:after="0" w:line="240" w:lineRule="auto"/>
              <w:ind w:left="0"/>
              <w:rPr>
                <w:rFonts w:asciiTheme="minorHAnsi" w:hAnsiTheme="minorHAnsi" w:cstheme="minorHAnsi"/>
                <w:color w:val="auto"/>
              </w:rPr>
            </w:pPr>
            <w:r w:rsidRPr="00502C44">
              <w:rPr>
                <w:rFonts w:asciiTheme="minorHAnsi" w:hAnsiTheme="minorHAnsi" w:cstheme="minorHAnsi"/>
                <w:color w:val="auto"/>
              </w:rPr>
              <w:t>Noted</w:t>
            </w:r>
            <w:r>
              <w:rPr>
                <w:rFonts w:asciiTheme="minorHAnsi" w:hAnsiTheme="minorHAnsi" w:cstheme="minorHAnsi"/>
                <w:color w:val="auto"/>
              </w:rPr>
              <w:t>.</w:t>
            </w:r>
            <w:r w:rsidR="000223C7">
              <w:rPr>
                <w:rFonts w:asciiTheme="minorHAnsi" w:hAnsiTheme="minorHAnsi" w:cstheme="minorHAnsi"/>
                <w:color w:val="auto"/>
              </w:rPr>
              <w:t xml:space="preserve"> DFAT to monitor through SPA 3 reporting. </w:t>
            </w:r>
          </w:p>
        </w:tc>
        <w:tc>
          <w:tcPr>
            <w:tcW w:w="3686" w:type="dxa"/>
          </w:tcPr>
          <w:p w14:paraId="2B860D70" w14:textId="0320A7FD" w:rsidR="00FD631B" w:rsidRPr="00502C44" w:rsidRDefault="00D43E67" w:rsidP="0013324E">
            <w:pPr>
              <w:suppressAutoHyphens w:val="0"/>
              <w:autoSpaceDE w:val="0"/>
              <w:autoSpaceDN w:val="0"/>
              <w:adjustRightInd w:val="0"/>
              <w:spacing w:before="0" w:after="0" w:line="240" w:lineRule="auto"/>
              <w:rPr>
                <w:rFonts w:cstheme="minorHAnsi"/>
                <w:color w:val="auto"/>
              </w:rPr>
            </w:pPr>
            <w:r>
              <w:rPr>
                <w:rFonts w:asciiTheme="minorHAnsi" w:hAnsiTheme="minorHAnsi" w:cstheme="minorHAnsi"/>
                <w:color w:val="auto"/>
              </w:rPr>
              <w:t>N</w:t>
            </w:r>
            <w:r w:rsidR="00502C44" w:rsidRPr="00502C44">
              <w:rPr>
                <w:rFonts w:asciiTheme="minorHAnsi" w:hAnsiTheme="minorHAnsi" w:cstheme="minorHAnsi"/>
                <w:color w:val="auto"/>
              </w:rPr>
              <w:t>o further action</w:t>
            </w:r>
            <w:r w:rsidR="00502C44">
              <w:rPr>
                <w:rFonts w:asciiTheme="minorHAnsi" w:hAnsiTheme="minorHAnsi" w:cstheme="minorHAnsi"/>
                <w:color w:val="auto"/>
              </w:rPr>
              <w:t>.</w:t>
            </w:r>
            <w:r w:rsidR="00502C44" w:rsidRPr="00502C44">
              <w:rPr>
                <w:rFonts w:cstheme="minorHAnsi"/>
                <w:color w:val="auto"/>
              </w:rPr>
              <w:t xml:space="preserve"> </w:t>
            </w:r>
          </w:p>
        </w:tc>
        <w:tc>
          <w:tcPr>
            <w:tcW w:w="2268" w:type="dxa"/>
          </w:tcPr>
          <w:p w14:paraId="50BE4187" w14:textId="09DB0A18" w:rsidR="00FD631B" w:rsidRPr="00724600" w:rsidRDefault="00FD631B" w:rsidP="0013324E">
            <w:pPr>
              <w:pStyle w:val="BodyText"/>
              <w:numPr>
                <w:ilvl w:val="0"/>
                <w:numId w:val="25"/>
              </w:numPr>
              <w:spacing w:before="0"/>
              <w:rPr>
                <w:rFonts w:asciiTheme="majorHAnsi" w:hAnsiTheme="majorHAnsi" w:cstheme="majorHAnsi"/>
                <w:color w:val="auto"/>
                <w:sz w:val="24"/>
                <w:szCs w:val="24"/>
              </w:rPr>
            </w:pPr>
          </w:p>
        </w:tc>
      </w:tr>
      <w:tr w:rsidR="00FD631B" w:rsidRPr="00724600" w14:paraId="220ABDBD" w14:textId="77777777" w:rsidTr="00FD631B">
        <w:trPr>
          <w:trHeight w:val="2131"/>
        </w:trPr>
        <w:tc>
          <w:tcPr>
            <w:tcW w:w="4390" w:type="dxa"/>
          </w:tcPr>
          <w:p w14:paraId="55155F8C" w14:textId="111DBCED" w:rsidR="00FD631B" w:rsidRPr="00D43E67" w:rsidRDefault="00FD631B"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D43E67">
              <w:rPr>
                <w:rFonts w:asciiTheme="minorHAnsi" w:hAnsiTheme="minorHAnsi" w:cstheme="minorHAnsi"/>
                <w:color w:val="auto"/>
              </w:rPr>
              <w:t>UDP’s previous experience in handling emergencies such as slum fires and evictions helped in managing BRAC’s COVID-19 response in urban areas. However, a proportion of the livelihoods and enterprise development support to beneficiaries was spent to meet basic food needs due to sudden economic hardship. This could have been mitigated with better coordination with community-level activities carried out by other organisations in any given location.</w:t>
            </w:r>
          </w:p>
        </w:tc>
        <w:tc>
          <w:tcPr>
            <w:tcW w:w="1559" w:type="dxa"/>
          </w:tcPr>
          <w:p w14:paraId="2FFF7047" w14:textId="610A981B" w:rsidR="00FD631B" w:rsidRPr="005A7AEC" w:rsidRDefault="00D43E67" w:rsidP="005A7AEC">
            <w:pPr>
              <w:pStyle w:val="BodyText"/>
              <w:rPr>
                <w:rFonts w:asciiTheme="minorHAnsi" w:hAnsiTheme="minorHAnsi" w:cstheme="minorHAnsi"/>
                <w:bCs/>
                <w:color w:val="auto"/>
              </w:rPr>
            </w:pPr>
            <w:r w:rsidRPr="005A7AEC">
              <w:rPr>
                <w:rFonts w:asciiTheme="minorHAnsi" w:hAnsiTheme="minorHAnsi" w:cstheme="minorHAnsi"/>
                <w:color w:val="auto"/>
              </w:rPr>
              <w:t>Agree</w:t>
            </w:r>
          </w:p>
        </w:tc>
        <w:tc>
          <w:tcPr>
            <w:tcW w:w="3260" w:type="dxa"/>
          </w:tcPr>
          <w:p w14:paraId="75831547" w14:textId="200EF29E" w:rsidR="00FD631B" w:rsidRPr="00724600" w:rsidRDefault="00D43E67" w:rsidP="0013324E">
            <w:pPr>
              <w:pStyle w:val="BodyText"/>
              <w:spacing w:before="0"/>
              <w:rPr>
                <w:rFonts w:asciiTheme="majorHAnsi" w:hAnsiTheme="majorHAnsi" w:cstheme="majorHAnsi"/>
                <w:color w:val="auto"/>
                <w:sz w:val="24"/>
                <w:szCs w:val="24"/>
              </w:rPr>
            </w:pPr>
            <w:r w:rsidRPr="00502C44">
              <w:rPr>
                <w:rFonts w:asciiTheme="minorHAnsi" w:hAnsiTheme="minorHAnsi" w:cstheme="minorHAnsi"/>
                <w:color w:val="auto"/>
              </w:rPr>
              <w:t>Noted</w:t>
            </w:r>
            <w:r>
              <w:rPr>
                <w:rFonts w:asciiTheme="minorHAnsi" w:hAnsiTheme="minorHAnsi" w:cstheme="minorHAnsi"/>
                <w:color w:val="auto"/>
              </w:rPr>
              <w:t>.</w:t>
            </w:r>
          </w:p>
        </w:tc>
        <w:tc>
          <w:tcPr>
            <w:tcW w:w="3686" w:type="dxa"/>
          </w:tcPr>
          <w:p w14:paraId="40D43B8E" w14:textId="5F2192B1" w:rsidR="00FD631B" w:rsidRPr="00C31F66" w:rsidRDefault="00D43E67" w:rsidP="0013324E">
            <w:pPr>
              <w:pStyle w:val="BodyText"/>
              <w:spacing w:before="0"/>
              <w:rPr>
                <w:rFonts w:asciiTheme="majorHAnsi" w:hAnsiTheme="majorHAnsi" w:cstheme="majorHAnsi"/>
                <w:color w:val="auto"/>
                <w:sz w:val="24"/>
                <w:szCs w:val="24"/>
                <w:highlight w:val="yellow"/>
              </w:rPr>
            </w:pPr>
            <w:r>
              <w:rPr>
                <w:rFonts w:asciiTheme="minorHAnsi" w:hAnsiTheme="minorHAnsi" w:cstheme="minorHAnsi"/>
                <w:color w:val="auto"/>
              </w:rPr>
              <w:t>N</w:t>
            </w:r>
            <w:r w:rsidRPr="00502C44">
              <w:rPr>
                <w:rFonts w:asciiTheme="minorHAnsi" w:hAnsiTheme="minorHAnsi" w:cstheme="minorHAnsi"/>
                <w:color w:val="auto"/>
              </w:rPr>
              <w:t>o further action</w:t>
            </w:r>
            <w:r>
              <w:rPr>
                <w:rFonts w:asciiTheme="minorHAnsi" w:hAnsiTheme="minorHAnsi" w:cstheme="minorHAnsi"/>
                <w:color w:val="auto"/>
              </w:rPr>
              <w:t>.</w:t>
            </w:r>
          </w:p>
        </w:tc>
        <w:tc>
          <w:tcPr>
            <w:tcW w:w="2268" w:type="dxa"/>
          </w:tcPr>
          <w:p w14:paraId="28FD8CAE" w14:textId="08488D3A" w:rsidR="00FD631B" w:rsidRPr="00724600" w:rsidRDefault="00FD631B" w:rsidP="0013324E">
            <w:pPr>
              <w:pStyle w:val="BodyText"/>
              <w:numPr>
                <w:ilvl w:val="0"/>
                <w:numId w:val="25"/>
              </w:numPr>
              <w:spacing w:before="0"/>
              <w:rPr>
                <w:rFonts w:asciiTheme="majorHAnsi" w:hAnsiTheme="majorHAnsi" w:cstheme="majorHAnsi"/>
                <w:color w:val="auto"/>
                <w:sz w:val="24"/>
                <w:szCs w:val="24"/>
              </w:rPr>
            </w:pPr>
          </w:p>
        </w:tc>
      </w:tr>
      <w:tr w:rsidR="00FD631B" w:rsidRPr="00724600" w14:paraId="62CEA051" w14:textId="77777777" w:rsidTr="00FD631B">
        <w:trPr>
          <w:trHeight w:val="2131"/>
        </w:trPr>
        <w:tc>
          <w:tcPr>
            <w:tcW w:w="4390" w:type="dxa"/>
          </w:tcPr>
          <w:p w14:paraId="4E1EAF15" w14:textId="71A41210" w:rsidR="00FD631B" w:rsidRPr="003B2A02" w:rsidRDefault="00FD631B"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B2A02">
              <w:rPr>
                <w:rFonts w:asciiTheme="minorHAnsi" w:hAnsiTheme="minorHAnsi" w:cstheme="minorHAnsi"/>
                <w:color w:val="auto"/>
              </w:rPr>
              <w:lastRenderedPageBreak/>
              <w:t>The draft BRAC Bangladesh Strategy (2021-2025) has been greatly influenced by the impacts of COVID</w:t>
            </w:r>
            <w:r w:rsidR="00AE5D0A">
              <w:rPr>
                <w:rFonts w:asciiTheme="minorHAnsi" w:hAnsiTheme="minorHAnsi" w:cstheme="minorHAnsi"/>
                <w:color w:val="auto"/>
              </w:rPr>
              <w:noBreakHyphen/>
            </w:r>
            <w:r w:rsidRPr="003B2A02">
              <w:rPr>
                <w:rFonts w:asciiTheme="minorHAnsi" w:hAnsiTheme="minorHAnsi" w:cstheme="minorHAnsi"/>
                <w:color w:val="auto"/>
              </w:rPr>
              <w:t xml:space="preserve">19 on Bangladesh’s economy, marginalised communities, and most affected sectors. The strategy suggests a </w:t>
            </w:r>
            <w:proofErr w:type="gramStart"/>
            <w:r w:rsidRPr="003B2A02">
              <w:rPr>
                <w:rFonts w:asciiTheme="minorHAnsi" w:hAnsiTheme="minorHAnsi" w:cstheme="minorHAnsi"/>
                <w:color w:val="auto"/>
              </w:rPr>
              <w:t>two phase</w:t>
            </w:r>
            <w:proofErr w:type="gramEnd"/>
            <w:r w:rsidRPr="003B2A02">
              <w:rPr>
                <w:rFonts w:asciiTheme="minorHAnsi" w:hAnsiTheme="minorHAnsi" w:cstheme="minorHAnsi"/>
                <w:color w:val="auto"/>
              </w:rPr>
              <w:t xml:space="preserve"> approach: Phase 1 - Economic Recovery Strategy for 2021-2022 with no cost recovery in place; and</w:t>
            </w:r>
          </w:p>
          <w:p w14:paraId="538E70EE" w14:textId="0A2FA235" w:rsidR="00FD631B" w:rsidRPr="003B2A02" w:rsidRDefault="00FD631B" w:rsidP="0013324E">
            <w:pPr>
              <w:suppressAutoHyphens w:val="0"/>
              <w:autoSpaceDE w:val="0"/>
              <w:autoSpaceDN w:val="0"/>
              <w:adjustRightInd w:val="0"/>
              <w:spacing w:before="0" w:after="0" w:line="240" w:lineRule="auto"/>
              <w:rPr>
                <w:rFonts w:asciiTheme="minorHAnsi" w:hAnsiTheme="minorHAnsi" w:cstheme="minorHAnsi"/>
                <w:color w:val="auto"/>
              </w:rPr>
            </w:pPr>
            <w:r w:rsidRPr="003B2A02">
              <w:rPr>
                <w:rFonts w:asciiTheme="minorHAnsi" w:hAnsiTheme="minorHAnsi" w:cstheme="minorHAnsi"/>
                <w:color w:val="auto"/>
              </w:rPr>
              <w:t>Phase 2 - Revival and accelerated inclusive growth for 2023-2025. Once finalised, we would encourage BRAC to share the strategy widely to promote greater collaboration between BRAC, development partners, and the Government of Bangladesh.</w:t>
            </w:r>
          </w:p>
        </w:tc>
        <w:tc>
          <w:tcPr>
            <w:tcW w:w="1559" w:type="dxa"/>
          </w:tcPr>
          <w:p w14:paraId="1A8F4B9B" w14:textId="722CDDD9" w:rsidR="00FD631B" w:rsidRPr="005A7AEC" w:rsidRDefault="00502C44"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p>
        </w:tc>
        <w:tc>
          <w:tcPr>
            <w:tcW w:w="3260" w:type="dxa"/>
          </w:tcPr>
          <w:p w14:paraId="0654376E" w14:textId="55A56203" w:rsidR="00FD631B" w:rsidRPr="00502C44" w:rsidRDefault="00D43E67" w:rsidP="0013324E">
            <w:pPr>
              <w:pStyle w:val="BodyText"/>
              <w:spacing w:before="0"/>
              <w:rPr>
                <w:rFonts w:asciiTheme="minorHAnsi" w:hAnsiTheme="minorHAnsi" w:cstheme="minorHAnsi"/>
                <w:color w:val="auto"/>
              </w:rPr>
            </w:pPr>
            <w:r>
              <w:rPr>
                <w:rFonts w:asciiTheme="minorHAnsi" w:hAnsiTheme="minorHAnsi" w:cstheme="minorHAnsi"/>
                <w:color w:val="auto"/>
              </w:rPr>
              <w:t>BRAC’s</w:t>
            </w:r>
            <w:r w:rsidR="00502C44" w:rsidRPr="00502C44">
              <w:rPr>
                <w:rFonts w:asciiTheme="minorHAnsi" w:hAnsiTheme="minorHAnsi" w:cstheme="minorHAnsi"/>
                <w:color w:val="auto"/>
              </w:rPr>
              <w:t xml:space="preserve"> Strategy</w:t>
            </w:r>
            <w:r>
              <w:rPr>
                <w:rFonts w:asciiTheme="minorHAnsi" w:hAnsiTheme="minorHAnsi" w:cstheme="minorHAnsi"/>
                <w:color w:val="auto"/>
              </w:rPr>
              <w:t xml:space="preserve"> 2021-25</w:t>
            </w:r>
            <w:r w:rsidR="00502C44" w:rsidRPr="00502C44">
              <w:rPr>
                <w:rFonts w:asciiTheme="minorHAnsi" w:hAnsiTheme="minorHAnsi" w:cstheme="minorHAnsi"/>
                <w:color w:val="auto"/>
              </w:rPr>
              <w:t xml:space="preserve"> is now finalised</w:t>
            </w:r>
            <w:r w:rsidR="00AE5D0A">
              <w:rPr>
                <w:rFonts w:asciiTheme="minorHAnsi" w:hAnsiTheme="minorHAnsi" w:cstheme="minorHAnsi"/>
                <w:color w:val="auto"/>
              </w:rPr>
              <w:t>,</w:t>
            </w:r>
            <w:r w:rsidR="00502C44" w:rsidRPr="00502C44">
              <w:rPr>
                <w:rFonts w:asciiTheme="minorHAnsi" w:hAnsiTheme="minorHAnsi" w:cstheme="minorHAnsi"/>
                <w:color w:val="auto"/>
              </w:rPr>
              <w:t xml:space="preserve"> has been published online and shared with stakeholders</w:t>
            </w:r>
            <w:r w:rsidR="00502C44">
              <w:rPr>
                <w:rFonts w:asciiTheme="minorHAnsi" w:hAnsiTheme="minorHAnsi" w:cstheme="minorHAnsi"/>
                <w:color w:val="auto"/>
              </w:rPr>
              <w:t>.</w:t>
            </w:r>
            <w:r w:rsidR="00502C44" w:rsidRPr="00502C44">
              <w:rPr>
                <w:rFonts w:asciiTheme="minorHAnsi" w:hAnsiTheme="minorHAnsi" w:cstheme="minorHAnsi"/>
                <w:color w:val="auto"/>
              </w:rPr>
              <w:t xml:space="preserve"> </w:t>
            </w:r>
          </w:p>
        </w:tc>
        <w:tc>
          <w:tcPr>
            <w:tcW w:w="3686" w:type="dxa"/>
          </w:tcPr>
          <w:p w14:paraId="67DF1A53" w14:textId="045E48B7" w:rsidR="00FD631B" w:rsidRPr="00502C44" w:rsidRDefault="00502C44" w:rsidP="0013324E">
            <w:pPr>
              <w:pStyle w:val="BodyText"/>
              <w:spacing w:before="0"/>
              <w:rPr>
                <w:rFonts w:asciiTheme="minorHAnsi" w:hAnsiTheme="minorHAnsi" w:cstheme="minorHAnsi"/>
                <w:color w:val="auto"/>
              </w:rPr>
            </w:pPr>
            <w:r w:rsidRPr="00502C44">
              <w:rPr>
                <w:rFonts w:asciiTheme="minorHAnsi" w:hAnsiTheme="minorHAnsi" w:cstheme="minorHAnsi"/>
                <w:color w:val="auto"/>
              </w:rPr>
              <w:t xml:space="preserve">No further action. </w:t>
            </w:r>
          </w:p>
        </w:tc>
        <w:tc>
          <w:tcPr>
            <w:tcW w:w="2268" w:type="dxa"/>
          </w:tcPr>
          <w:p w14:paraId="7501D829" w14:textId="0653477F" w:rsidR="00FD631B" w:rsidRPr="00724600" w:rsidRDefault="00FD631B" w:rsidP="0013324E">
            <w:pPr>
              <w:pStyle w:val="BodyText"/>
              <w:numPr>
                <w:ilvl w:val="0"/>
                <w:numId w:val="25"/>
              </w:numPr>
              <w:spacing w:before="0"/>
              <w:rPr>
                <w:rFonts w:asciiTheme="majorHAnsi" w:hAnsiTheme="majorHAnsi" w:cstheme="majorHAnsi"/>
                <w:color w:val="auto"/>
                <w:sz w:val="24"/>
                <w:szCs w:val="24"/>
              </w:rPr>
            </w:pPr>
          </w:p>
        </w:tc>
      </w:tr>
      <w:tr w:rsidR="003B2A02" w:rsidRPr="00724600" w14:paraId="4947E6C1" w14:textId="77777777" w:rsidTr="005C6CB3">
        <w:trPr>
          <w:trHeight w:val="1578"/>
        </w:trPr>
        <w:tc>
          <w:tcPr>
            <w:tcW w:w="4390" w:type="dxa"/>
          </w:tcPr>
          <w:p w14:paraId="4A4293AC" w14:textId="20F927E9" w:rsidR="003B2A02" w:rsidRPr="0038665B" w:rsidRDefault="00702D70"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8665B">
              <w:rPr>
                <w:rFonts w:asciiTheme="minorHAnsi" w:hAnsiTheme="minorHAnsi" w:cstheme="minorHAnsi"/>
                <w:color w:val="auto"/>
              </w:rPr>
              <w:t xml:space="preserve">BRAC should document its learning from its COVID-19 responses, especially the flexibility offered by the SPA </w:t>
            </w:r>
            <w:r w:rsidR="00DC7048">
              <w:rPr>
                <w:rFonts w:asciiTheme="minorHAnsi" w:hAnsiTheme="minorHAnsi" w:cstheme="minorHAnsi"/>
                <w:color w:val="auto"/>
              </w:rPr>
              <w:t>2</w:t>
            </w:r>
            <w:r w:rsidRPr="0038665B">
              <w:rPr>
                <w:rFonts w:asciiTheme="minorHAnsi" w:hAnsiTheme="minorHAnsi" w:cstheme="minorHAnsi"/>
                <w:color w:val="auto"/>
              </w:rPr>
              <w:t xml:space="preserve"> partnership. This can inform future collaboration between BRAC and development partners in responding to any future crisis such as a pandemic and other disasters.</w:t>
            </w:r>
          </w:p>
        </w:tc>
        <w:tc>
          <w:tcPr>
            <w:tcW w:w="1559" w:type="dxa"/>
          </w:tcPr>
          <w:p w14:paraId="7727F75C" w14:textId="60DF81EE" w:rsidR="003B2A02" w:rsidRPr="005A7AEC" w:rsidRDefault="00456755"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p>
        </w:tc>
        <w:tc>
          <w:tcPr>
            <w:tcW w:w="3260" w:type="dxa"/>
          </w:tcPr>
          <w:p w14:paraId="52E1B9BE" w14:textId="2E803B82" w:rsidR="00C01B09" w:rsidRPr="00EC4C5B" w:rsidRDefault="00456755" w:rsidP="0013324E">
            <w:pPr>
              <w:pStyle w:val="BodyText"/>
              <w:spacing w:before="0"/>
              <w:rPr>
                <w:rFonts w:asciiTheme="minorHAnsi" w:hAnsiTheme="minorHAnsi" w:cstheme="minorHAnsi"/>
                <w:color w:val="auto"/>
              </w:rPr>
            </w:pPr>
            <w:r w:rsidRPr="00EC4C5B">
              <w:rPr>
                <w:rFonts w:asciiTheme="minorHAnsi" w:hAnsiTheme="minorHAnsi" w:cstheme="minorHAnsi"/>
                <w:color w:val="auto"/>
              </w:rPr>
              <w:t>In 2021, BRAC published the "COVID yearbook" to showcase learnings from its work responding to the COV</w:t>
            </w:r>
            <w:r w:rsidR="00EC4C5B" w:rsidRPr="00EC4C5B">
              <w:rPr>
                <w:rFonts w:asciiTheme="minorHAnsi" w:hAnsiTheme="minorHAnsi" w:cstheme="minorHAnsi"/>
                <w:color w:val="auto"/>
              </w:rPr>
              <w:t>ID</w:t>
            </w:r>
            <w:r w:rsidRPr="00EC4C5B">
              <w:rPr>
                <w:rFonts w:asciiTheme="minorHAnsi" w:hAnsiTheme="minorHAnsi" w:cstheme="minorHAnsi"/>
                <w:color w:val="auto"/>
              </w:rPr>
              <w:t>-19 pandemic.</w:t>
            </w:r>
          </w:p>
          <w:p w14:paraId="5349885F" w14:textId="60220A6E" w:rsidR="003B2A02" w:rsidRPr="00456755" w:rsidRDefault="00C01B09" w:rsidP="0013324E">
            <w:pPr>
              <w:pStyle w:val="BodyText"/>
              <w:spacing w:before="0"/>
              <w:rPr>
                <w:rFonts w:asciiTheme="majorHAnsi" w:hAnsiTheme="majorHAnsi" w:cstheme="majorHAnsi"/>
                <w:i/>
                <w:iCs/>
                <w:color w:val="auto"/>
                <w:sz w:val="24"/>
                <w:szCs w:val="24"/>
              </w:rPr>
            </w:pPr>
            <w:r w:rsidRPr="00EC4C5B">
              <w:rPr>
                <w:rFonts w:asciiTheme="minorHAnsi" w:hAnsiTheme="minorHAnsi" w:cstheme="minorHAnsi"/>
                <w:color w:val="auto"/>
              </w:rPr>
              <w:t xml:space="preserve">BRAC also continues to publish articles on </w:t>
            </w:r>
            <w:r w:rsidR="00EC4C5B" w:rsidRPr="00EC4C5B">
              <w:rPr>
                <w:rFonts w:asciiTheme="minorHAnsi" w:hAnsiTheme="minorHAnsi" w:cstheme="minorHAnsi"/>
                <w:color w:val="auto"/>
              </w:rPr>
              <w:t xml:space="preserve">lessons </w:t>
            </w:r>
            <w:r w:rsidRPr="00EC4C5B">
              <w:rPr>
                <w:rFonts w:asciiTheme="minorHAnsi" w:hAnsiTheme="minorHAnsi" w:cstheme="minorHAnsi"/>
                <w:color w:val="auto"/>
              </w:rPr>
              <w:t>learn</w:t>
            </w:r>
            <w:r w:rsidR="00EC4C5B" w:rsidRPr="00EC4C5B">
              <w:rPr>
                <w:rFonts w:asciiTheme="minorHAnsi" w:hAnsiTheme="minorHAnsi" w:cstheme="minorHAnsi"/>
                <w:color w:val="auto"/>
              </w:rPr>
              <w:t>ed</w:t>
            </w:r>
            <w:r w:rsidRPr="00EC4C5B">
              <w:rPr>
                <w:rFonts w:asciiTheme="minorHAnsi" w:hAnsiTheme="minorHAnsi" w:cstheme="minorHAnsi"/>
                <w:color w:val="auto"/>
              </w:rPr>
              <w:t xml:space="preserve"> </w:t>
            </w:r>
            <w:r w:rsidR="00EC4C5B" w:rsidRPr="00EC4C5B">
              <w:rPr>
                <w:rFonts w:asciiTheme="minorHAnsi" w:hAnsiTheme="minorHAnsi" w:cstheme="minorHAnsi"/>
                <w:color w:val="auto"/>
              </w:rPr>
              <w:t>from its</w:t>
            </w:r>
            <w:r w:rsidRPr="00EC4C5B">
              <w:rPr>
                <w:rFonts w:asciiTheme="minorHAnsi" w:hAnsiTheme="minorHAnsi" w:cstheme="minorHAnsi"/>
                <w:color w:val="auto"/>
              </w:rPr>
              <w:t xml:space="preserve"> COVID-19 intervention on its blog</w:t>
            </w:r>
            <w:r w:rsidRPr="00EC4C5B">
              <w:rPr>
                <w:rFonts w:ascii="Arial" w:hAnsi="Arial" w:cs="Arial"/>
                <w:color w:val="000000"/>
              </w:rPr>
              <w:t>.</w:t>
            </w:r>
            <w:r>
              <w:rPr>
                <w:rFonts w:ascii="Arial" w:hAnsi="Arial" w:cs="Arial"/>
                <w:i/>
                <w:iCs/>
                <w:color w:val="000000"/>
              </w:rPr>
              <w:t xml:space="preserve"> </w:t>
            </w:r>
            <w:r w:rsidR="00456755" w:rsidRPr="00456755">
              <w:rPr>
                <w:rFonts w:ascii="Arial" w:eastAsia="Arial" w:hAnsi="Arial" w:cs="Arial"/>
                <w:i/>
                <w:iCs/>
                <w:color w:val="000000"/>
              </w:rPr>
              <w:t xml:space="preserve"> </w:t>
            </w:r>
          </w:p>
        </w:tc>
        <w:tc>
          <w:tcPr>
            <w:tcW w:w="3686" w:type="dxa"/>
          </w:tcPr>
          <w:p w14:paraId="47017968" w14:textId="6BA8D70B" w:rsidR="003B2A02" w:rsidRPr="00C31F66" w:rsidRDefault="00EC4C5B" w:rsidP="0013324E">
            <w:pPr>
              <w:pStyle w:val="BodyText"/>
              <w:spacing w:before="0"/>
              <w:rPr>
                <w:rFonts w:asciiTheme="majorHAnsi" w:hAnsiTheme="majorHAnsi" w:cstheme="majorHAnsi"/>
                <w:color w:val="auto"/>
                <w:sz w:val="24"/>
                <w:szCs w:val="24"/>
                <w:highlight w:val="yellow"/>
              </w:rPr>
            </w:pPr>
            <w:r w:rsidRPr="00EC4C5B">
              <w:rPr>
                <w:rFonts w:asciiTheme="minorHAnsi" w:hAnsiTheme="minorHAnsi" w:cstheme="minorHAnsi"/>
                <w:color w:val="auto"/>
              </w:rPr>
              <w:t>No further action.</w:t>
            </w:r>
          </w:p>
        </w:tc>
        <w:tc>
          <w:tcPr>
            <w:tcW w:w="2268" w:type="dxa"/>
          </w:tcPr>
          <w:p w14:paraId="1E9B5CE8" w14:textId="0C83790A" w:rsidR="003B2A02" w:rsidRPr="00724600" w:rsidRDefault="003B2A02" w:rsidP="0013324E">
            <w:pPr>
              <w:pStyle w:val="BodyText"/>
              <w:numPr>
                <w:ilvl w:val="0"/>
                <w:numId w:val="25"/>
              </w:numPr>
              <w:spacing w:before="0"/>
              <w:rPr>
                <w:rFonts w:asciiTheme="majorHAnsi" w:hAnsiTheme="majorHAnsi" w:cstheme="majorHAnsi"/>
                <w:color w:val="auto"/>
                <w:sz w:val="24"/>
                <w:szCs w:val="24"/>
              </w:rPr>
            </w:pPr>
          </w:p>
        </w:tc>
      </w:tr>
      <w:tr w:rsidR="00702D70" w:rsidRPr="00724600" w14:paraId="1A5B12A7" w14:textId="77777777" w:rsidTr="00FD631B">
        <w:trPr>
          <w:trHeight w:val="2131"/>
        </w:trPr>
        <w:tc>
          <w:tcPr>
            <w:tcW w:w="4390" w:type="dxa"/>
          </w:tcPr>
          <w:p w14:paraId="09350901" w14:textId="247709CB" w:rsidR="00702D70" w:rsidRPr="0038665B" w:rsidRDefault="00702D70"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8665B">
              <w:rPr>
                <w:rFonts w:asciiTheme="minorHAnsi" w:hAnsiTheme="minorHAnsi" w:cstheme="minorHAnsi"/>
                <w:color w:val="auto"/>
              </w:rPr>
              <w:t>Close collaboration with BRAC University is affected by budget and contracting difficulties. The two organisations are legally separate entities with separate budgets, which can act as barrier to collaboration. BRAC could consider having an agreement with BRAC University that enables collaboration on learning.</w:t>
            </w:r>
          </w:p>
        </w:tc>
        <w:tc>
          <w:tcPr>
            <w:tcW w:w="1559" w:type="dxa"/>
          </w:tcPr>
          <w:p w14:paraId="52A7340B" w14:textId="329958D6" w:rsidR="00702D70" w:rsidRPr="005A7AEC" w:rsidRDefault="009F77AD" w:rsidP="005A7AEC">
            <w:pPr>
              <w:pStyle w:val="BodyText"/>
              <w:rPr>
                <w:rFonts w:asciiTheme="minorHAnsi" w:hAnsiTheme="minorHAnsi" w:cstheme="minorHAnsi"/>
                <w:bCs/>
                <w:color w:val="auto"/>
              </w:rPr>
            </w:pPr>
            <w:r w:rsidRPr="005A7AEC">
              <w:rPr>
                <w:rFonts w:asciiTheme="minorHAnsi" w:hAnsiTheme="minorHAnsi" w:cstheme="minorHAnsi"/>
                <w:color w:val="auto"/>
              </w:rPr>
              <w:t>N/A</w:t>
            </w:r>
          </w:p>
        </w:tc>
        <w:tc>
          <w:tcPr>
            <w:tcW w:w="3260" w:type="dxa"/>
          </w:tcPr>
          <w:p w14:paraId="73846B2D" w14:textId="14620705" w:rsidR="00702D70" w:rsidRPr="00724600" w:rsidRDefault="005C6CB3" w:rsidP="0013324E">
            <w:pPr>
              <w:pStyle w:val="BodyText"/>
              <w:spacing w:before="0"/>
              <w:rPr>
                <w:rFonts w:asciiTheme="majorHAnsi" w:hAnsiTheme="majorHAnsi" w:cstheme="majorHAnsi"/>
                <w:color w:val="auto"/>
                <w:sz w:val="24"/>
                <w:szCs w:val="24"/>
              </w:rPr>
            </w:pPr>
            <w:r w:rsidRPr="005C6CB3">
              <w:rPr>
                <w:rFonts w:asciiTheme="minorHAnsi" w:hAnsiTheme="minorHAnsi" w:cstheme="minorHAnsi"/>
                <w:color w:val="auto"/>
              </w:rPr>
              <w:t>This is beyond the scope of the SPA</w:t>
            </w:r>
            <w:r>
              <w:rPr>
                <w:rFonts w:asciiTheme="minorHAnsi" w:hAnsiTheme="minorHAnsi" w:cstheme="minorHAnsi"/>
                <w:color w:val="auto"/>
              </w:rPr>
              <w:t>.</w:t>
            </w:r>
          </w:p>
        </w:tc>
        <w:tc>
          <w:tcPr>
            <w:tcW w:w="3686" w:type="dxa"/>
          </w:tcPr>
          <w:p w14:paraId="3A108DBE" w14:textId="0200CCA3" w:rsidR="00702D70" w:rsidRPr="00C31F66" w:rsidRDefault="005C6CB3" w:rsidP="0013324E">
            <w:pPr>
              <w:pStyle w:val="BodyText"/>
              <w:spacing w:before="0"/>
              <w:rPr>
                <w:rFonts w:asciiTheme="majorHAnsi" w:hAnsiTheme="majorHAnsi" w:cstheme="majorHAnsi"/>
                <w:color w:val="auto"/>
                <w:sz w:val="24"/>
                <w:szCs w:val="24"/>
                <w:highlight w:val="yellow"/>
              </w:rPr>
            </w:pPr>
            <w:r w:rsidRPr="005C6CB3">
              <w:rPr>
                <w:rFonts w:asciiTheme="minorHAnsi" w:hAnsiTheme="minorHAnsi" w:cstheme="minorHAnsi"/>
                <w:color w:val="auto"/>
              </w:rPr>
              <w:t>No further action.</w:t>
            </w:r>
            <w:r>
              <w:rPr>
                <w:rFonts w:asciiTheme="majorHAnsi" w:hAnsiTheme="majorHAnsi" w:cstheme="majorHAnsi"/>
                <w:color w:val="auto"/>
                <w:sz w:val="24"/>
                <w:szCs w:val="24"/>
                <w:highlight w:val="yellow"/>
              </w:rPr>
              <w:t xml:space="preserve"> </w:t>
            </w:r>
          </w:p>
        </w:tc>
        <w:tc>
          <w:tcPr>
            <w:tcW w:w="2268" w:type="dxa"/>
          </w:tcPr>
          <w:p w14:paraId="281A772F" w14:textId="0D28C211" w:rsidR="00702D70" w:rsidRPr="00724600" w:rsidRDefault="00702D70" w:rsidP="0013324E">
            <w:pPr>
              <w:pStyle w:val="BodyText"/>
              <w:numPr>
                <w:ilvl w:val="0"/>
                <w:numId w:val="25"/>
              </w:numPr>
              <w:spacing w:before="0"/>
              <w:rPr>
                <w:rFonts w:asciiTheme="majorHAnsi" w:hAnsiTheme="majorHAnsi" w:cstheme="majorHAnsi"/>
                <w:color w:val="auto"/>
                <w:sz w:val="24"/>
                <w:szCs w:val="24"/>
              </w:rPr>
            </w:pPr>
          </w:p>
        </w:tc>
      </w:tr>
      <w:tr w:rsidR="00702D70" w:rsidRPr="00724600" w14:paraId="62986D70" w14:textId="77777777" w:rsidTr="00FD631B">
        <w:trPr>
          <w:trHeight w:val="2131"/>
        </w:trPr>
        <w:tc>
          <w:tcPr>
            <w:tcW w:w="4390" w:type="dxa"/>
          </w:tcPr>
          <w:p w14:paraId="2A26D4A7" w14:textId="7EB1217F" w:rsidR="00702D70" w:rsidRPr="0038665B" w:rsidRDefault="00702D70"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9F77AD">
              <w:rPr>
                <w:rFonts w:asciiTheme="minorHAnsi" w:hAnsiTheme="minorHAnsi" w:cstheme="minorHAnsi"/>
                <w:color w:val="auto"/>
              </w:rPr>
              <w:lastRenderedPageBreak/>
              <w:t>Stakeholder interviews suggested that BRAC needs to re-establish learning and experimentation at the heart of its work. This includes building staff capability to use data analysis and insights from field staff to design and improve the next generation of interventions. The role of monitoring for learning and improvement should also be clarified and strengthened.</w:t>
            </w:r>
          </w:p>
        </w:tc>
        <w:tc>
          <w:tcPr>
            <w:tcW w:w="1559" w:type="dxa"/>
          </w:tcPr>
          <w:p w14:paraId="2EB8C26A" w14:textId="520204C8" w:rsidR="00702D70" w:rsidRPr="005A7AEC" w:rsidRDefault="009F77AD" w:rsidP="005A7AEC">
            <w:pPr>
              <w:pStyle w:val="BodyText"/>
              <w:rPr>
                <w:rFonts w:asciiTheme="minorHAnsi" w:hAnsiTheme="minorHAnsi" w:cstheme="minorHAnsi"/>
                <w:bCs/>
                <w:color w:val="auto"/>
              </w:rPr>
            </w:pPr>
            <w:r w:rsidRPr="005A7AEC">
              <w:rPr>
                <w:rFonts w:asciiTheme="minorHAnsi" w:hAnsiTheme="minorHAnsi" w:cstheme="minorHAnsi"/>
                <w:color w:val="auto"/>
              </w:rPr>
              <w:t>Agree</w:t>
            </w:r>
          </w:p>
        </w:tc>
        <w:tc>
          <w:tcPr>
            <w:tcW w:w="3260" w:type="dxa"/>
          </w:tcPr>
          <w:p w14:paraId="6F1F2FF9" w14:textId="77777777" w:rsidR="009F77AD" w:rsidRDefault="00EC4C5B" w:rsidP="0013324E">
            <w:pPr>
              <w:pStyle w:val="BodyText"/>
              <w:spacing w:before="0"/>
              <w:rPr>
                <w:rFonts w:asciiTheme="minorHAnsi" w:hAnsiTheme="minorHAnsi" w:cstheme="minorHAnsi"/>
                <w:color w:val="auto"/>
              </w:rPr>
            </w:pPr>
            <w:r w:rsidRPr="009F77AD">
              <w:rPr>
                <w:rFonts w:asciiTheme="minorHAnsi" w:hAnsiTheme="minorHAnsi" w:cstheme="minorHAnsi"/>
                <w:color w:val="auto"/>
              </w:rPr>
              <w:t xml:space="preserve">Increased use of </w:t>
            </w:r>
            <w:r w:rsidR="007B6EE7" w:rsidRPr="009F77AD">
              <w:rPr>
                <w:rFonts w:asciiTheme="minorHAnsi" w:hAnsiTheme="minorHAnsi" w:cstheme="minorHAnsi"/>
                <w:color w:val="auto"/>
              </w:rPr>
              <w:t>streamlined data and evidence</w:t>
            </w:r>
            <w:r w:rsidRPr="009F77AD">
              <w:rPr>
                <w:rFonts w:asciiTheme="minorHAnsi" w:hAnsiTheme="minorHAnsi" w:cstheme="minorHAnsi"/>
                <w:color w:val="auto"/>
              </w:rPr>
              <w:t xml:space="preserve"> by BRAC staff </w:t>
            </w:r>
            <w:r w:rsidR="007B6EE7" w:rsidRPr="009F77AD">
              <w:rPr>
                <w:rFonts w:asciiTheme="minorHAnsi" w:hAnsiTheme="minorHAnsi" w:cstheme="minorHAnsi"/>
                <w:color w:val="auto"/>
              </w:rPr>
              <w:t>to make decisions, learn lessons and report</w:t>
            </w:r>
            <w:r w:rsidRPr="009F77AD">
              <w:rPr>
                <w:rFonts w:asciiTheme="minorHAnsi" w:hAnsiTheme="minorHAnsi" w:cstheme="minorHAnsi"/>
                <w:color w:val="auto"/>
              </w:rPr>
              <w:t xml:space="preserve"> is an identified outcome of SPA Phase 3</w:t>
            </w:r>
            <w:r w:rsidR="009F77AD">
              <w:rPr>
                <w:rFonts w:asciiTheme="minorHAnsi" w:hAnsiTheme="minorHAnsi" w:cstheme="minorHAnsi"/>
                <w:color w:val="auto"/>
              </w:rPr>
              <w:t>.</w:t>
            </w:r>
          </w:p>
          <w:p w14:paraId="01073BBF" w14:textId="12F50733" w:rsidR="00702D70" w:rsidRPr="009F77AD" w:rsidRDefault="009F77AD" w:rsidP="0013324E">
            <w:pPr>
              <w:pStyle w:val="BodyText"/>
              <w:spacing w:before="0"/>
              <w:rPr>
                <w:rFonts w:asciiTheme="minorHAnsi" w:hAnsiTheme="minorHAnsi" w:cstheme="minorHAnsi"/>
                <w:color w:val="auto"/>
              </w:rPr>
            </w:pPr>
            <w:r w:rsidRPr="009F77AD">
              <w:rPr>
                <w:rFonts w:asciiTheme="minorHAnsi" w:hAnsiTheme="minorHAnsi" w:cstheme="minorHAnsi"/>
                <w:color w:val="auto"/>
              </w:rPr>
              <w:t xml:space="preserve">The implementation of the re-engineered M&amp;E system will take place over SPA Phase 3, this includes capacity building and training.  </w:t>
            </w:r>
            <w:r w:rsidR="00EC4C5B" w:rsidRPr="009F77AD">
              <w:rPr>
                <w:rFonts w:asciiTheme="minorHAnsi" w:hAnsiTheme="minorHAnsi" w:cstheme="minorHAnsi"/>
                <w:color w:val="auto"/>
              </w:rPr>
              <w:t xml:space="preserve"> </w:t>
            </w:r>
          </w:p>
        </w:tc>
        <w:tc>
          <w:tcPr>
            <w:tcW w:w="3686" w:type="dxa"/>
          </w:tcPr>
          <w:p w14:paraId="0D8BBCB2" w14:textId="20EE2D6F" w:rsidR="00702D70" w:rsidRPr="00C31F66" w:rsidRDefault="009F77AD" w:rsidP="0013324E">
            <w:pPr>
              <w:pStyle w:val="BodyText"/>
              <w:spacing w:before="0"/>
              <w:rPr>
                <w:rFonts w:asciiTheme="majorHAnsi" w:hAnsiTheme="majorHAnsi" w:cstheme="majorHAnsi"/>
                <w:color w:val="auto"/>
                <w:sz w:val="24"/>
                <w:szCs w:val="24"/>
                <w:highlight w:val="yellow"/>
              </w:rPr>
            </w:pPr>
            <w:r w:rsidRPr="009F77AD">
              <w:rPr>
                <w:rFonts w:asciiTheme="minorHAnsi" w:hAnsiTheme="minorHAnsi" w:cstheme="minorHAnsi"/>
                <w:color w:val="auto"/>
              </w:rPr>
              <w:t>DFAT to monitor through the SPA Phase 3 Results Framework</w:t>
            </w:r>
            <w:r>
              <w:rPr>
                <w:rFonts w:asciiTheme="minorHAnsi" w:hAnsiTheme="minorHAnsi" w:cstheme="minorHAnsi"/>
                <w:color w:val="auto"/>
              </w:rPr>
              <w:t>.</w:t>
            </w:r>
            <w:r>
              <w:rPr>
                <w:rFonts w:asciiTheme="majorHAnsi" w:hAnsiTheme="majorHAnsi" w:cstheme="majorHAnsi"/>
                <w:color w:val="auto"/>
                <w:sz w:val="24"/>
                <w:szCs w:val="24"/>
                <w:highlight w:val="yellow"/>
              </w:rPr>
              <w:t xml:space="preserve"> </w:t>
            </w:r>
          </w:p>
        </w:tc>
        <w:tc>
          <w:tcPr>
            <w:tcW w:w="2268" w:type="dxa"/>
          </w:tcPr>
          <w:p w14:paraId="44D2B5E2" w14:textId="1549326E" w:rsidR="00702D70" w:rsidRPr="00724600" w:rsidRDefault="009F77AD" w:rsidP="0013324E">
            <w:pPr>
              <w:pStyle w:val="BodyText"/>
              <w:spacing w:before="0"/>
              <w:rPr>
                <w:rFonts w:asciiTheme="majorHAnsi" w:hAnsiTheme="majorHAnsi" w:cstheme="majorHAnsi"/>
                <w:color w:val="auto"/>
                <w:sz w:val="24"/>
                <w:szCs w:val="24"/>
              </w:rPr>
            </w:pPr>
            <w:r w:rsidRPr="009F77AD">
              <w:rPr>
                <w:rFonts w:asciiTheme="minorHAnsi" w:hAnsiTheme="minorHAnsi" w:cstheme="minorHAnsi"/>
                <w:color w:val="auto"/>
              </w:rPr>
              <w:t>Throughout SPA Phase 3.</w:t>
            </w:r>
            <w:r>
              <w:rPr>
                <w:rFonts w:asciiTheme="majorHAnsi" w:hAnsiTheme="majorHAnsi" w:cstheme="majorHAnsi"/>
                <w:color w:val="auto"/>
                <w:sz w:val="24"/>
                <w:szCs w:val="24"/>
              </w:rPr>
              <w:t xml:space="preserve"> </w:t>
            </w:r>
          </w:p>
        </w:tc>
      </w:tr>
      <w:tr w:rsidR="00702D70" w:rsidRPr="00724600" w14:paraId="52D76193" w14:textId="77777777" w:rsidTr="0082118E">
        <w:trPr>
          <w:trHeight w:val="1902"/>
        </w:trPr>
        <w:tc>
          <w:tcPr>
            <w:tcW w:w="4390" w:type="dxa"/>
          </w:tcPr>
          <w:p w14:paraId="52EF0DC7" w14:textId="602852C3" w:rsidR="00702D70" w:rsidRPr="00456540" w:rsidRDefault="00702D70"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8665B">
              <w:rPr>
                <w:rFonts w:asciiTheme="minorHAnsi" w:hAnsiTheme="minorHAnsi" w:cstheme="minorHAnsi"/>
                <w:color w:val="auto"/>
              </w:rPr>
              <w:t>The roll out of ERP has started but will require more time to complete considering the size of BRAC and some resistance to change, mainly from field-level officers. As ERP has demonstrated the value of digitising and systematising processes, resources should be allocated to ERP to continue roll out and socialisation of the</w:t>
            </w:r>
            <w:r w:rsidR="00456540">
              <w:rPr>
                <w:rFonts w:asciiTheme="minorHAnsi" w:hAnsiTheme="minorHAnsi" w:cstheme="minorHAnsi"/>
                <w:color w:val="auto"/>
              </w:rPr>
              <w:t xml:space="preserve"> </w:t>
            </w:r>
            <w:r w:rsidRPr="00456540">
              <w:rPr>
                <w:rFonts w:asciiTheme="minorHAnsi" w:hAnsiTheme="minorHAnsi" w:cstheme="minorHAnsi"/>
                <w:color w:val="auto"/>
              </w:rPr>
              <w:t>process amongst staff.</w:t>
            </w:r>
          </w:p>
        </w:tc>
        <w:tc>
          <w:tcPr>
            <w:tcW w:w="1559" w:type="dxa"/>
          </w:tcPr>
          <w:p w14:paraId="37F074CB" w14:textId="75B427CA" w:rsidR="00702D70" w:rsidRPr="005A7AEC" w:rsidRDefault="00EC4C5B"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p>
        </w:tc>
        <w:tc>
          <w:tcPr>
            <w:tcW w:w="3260" w:type="dxa"/>
          </w:tcPr>
          <w:p w14:paraId="1EBD5FFF" w14:textId="652FBE3C" w:rsidR="00702D70" w:rsidRPr="005B0908" w:rsidRDefault="00902CDA" w:rsidP="0013324E">
            <w:pPr>
              <w:pStyle w:val="BodyText"/>
              <w:spacing w:before="0"/>
              <w:rPr>
                <w:rFonts w:asciiTheme="majorHAnsi" w:hAnsiTheme="majorHAnsi" w:cstheme="majorHAnsi"/>
                <w:color w:val="auto"/>
                <w:sz w:val="24"/>
                <w:szCs w:val="24"/>
              </w:rPr>
            </w:pPr>
            <w:r w:rsidRPr="005B0908">
              <w:rPr>
                <w:rFonts w:asciiTheme="minorHAnsi" w:hAnsiTheme="minorHAnsi" w:cstheme="minorHAnsi"/>
                <w:color w:val="auto"/>
              </w:rPr>
              <w:t>BRAC will continue ERP Change Management</w:t>
            </w:r>
            <w:r w:rsidR="005B0908" w:rsidRPr="005B0908">
              <w:rPr>
                <w:rFonts w:asciiTheme="minorHAnsi" w:hAnsiTheme="minorHAnsi" w:cstheme="minorHAnsi"/>
                <w:color w:val="auto"/>
              </w:rPr>
              <w:t xml:space="preserve">, with a </w:t>
            </w:r>
            <w:r w:rsidRPr="005B0908">
              <w:rPr>
                <w:rFonts w:asciiTheme="minorHAnsi" w:hAnsiTheme="minorHAnsi" w:cstheme="minorHAnsi"/>
                <w:color w:val="auto"/>
              </w:rPr>
              <w:t xml:space="preserve">focus on </w:t>
            </w:r>
            <w:r w:rsidR="005B0908" w:rsidRPr="005B0908">
              <w:rPr>
                <w:rFonts w:asciiTheme="minorHAnsi" w:hAnsiTheme="minorHAnsi" w:cstheme="minorHAnsi"/>
                <w:color w:val="auto"/>
              </w:rPr>
              <w:t>m</w:t>
            </w:r>
            <w:r w:rsidRPr="005B0908">
              <w:rPr>
                <w:rFonts w:asciiTheme="minorHAnsi" w:hAnsiTheme="minorHAnsi" w:cstheme="minorHAnsi"/>
                <w:color w:val="auto"/>
              </w:rPr>
              <w:t xml:space="preserve">odule </w:t>
            </w:r>
            <w:r w:rsidR="005B0908" w:rsidRPr="005B0908">
              <w:rPr>
                <w:rFonts w:asciiTheme="minorHAnsi" w:hAnsiTheme="minorHAnsi" w:cstheme="minorHAnsi"/>
                <w:color w:val="auto"/>
              </w:rPr>
              <w:t>i</w:t>
            </w:r>
            <w:r w:rsidRPr="005B0908">
              <w:rPr>
                <w:rFonts w:asciiTheme="minorHAnsi" w:hAnsiTheme="minorHAnsi" w:cstheme="minorHAnsi"/>
                <w:color w:val="auto"/>
              </w:rPr>
              <w:t xml:space="preserve">ntegration, </w:t>
            </w:r>
            <w:r w:rsidR="005B0908" w:rsidRPr="005B0908">
              <w:rPr>
                <w:rFonts w:asciiTheme="minorHAnsi" w:hAnsiTheme="minorHAnsi" w:cstheme="minorHAnsi"/>
                <w:color w:val="auto"/>
              </w:rPr>
              <w:t>s</w:t>
            </w:r>
            <w:r w:rsidRPr="005B0908">
              <w:rPr>
                <w:rFonts w:asciiTheme="minorHAnsi" w:hAnsiTheme="minorHAnsi" w:cstheme="minorHAnsi"/>
                <w:color w:val="auto"/>
              </w:rPr>
              <w:t xml:space="preserve">calability, </w:t>
            </w:r>
            <w:r w:rsidR="005B0908" w:rsidRPr="005B0908">
              <w:rPr>
                <w:rFonts w:asciiTheme="minorHAnsi" w:hAnsiTheme="minorHAnsi" w:cstheme="minorHAnsi"/>
                <w:color w:val="auto"/>
              </w:rPr>
              <w:t>d</w:t>
            </w:r>
            <w:r w:rsidRPr="005B0908">
              <w:rPr>
                <w:rFonts w:asciiTheme="minorHAnsi" w:hAnsiTheme="minorHAnsi" w:cstheme="minorHAnsi"/>
                <w:color w:val="auto"/>
              </w:rPr>
              <w:t xml:space="preserve">ata usage and </w:t>
            </w:r>
            <w:r w:rsidR="005B0908" w:rsidRPr="005B0908">
              <w:rPr>
                <w:rFonts w:asciiTheme="minorHAnsi" w:hAnsiTheme="minorHAnsi" w:cstheme="minorHAnsi"/>
                <w:color w:val="auto"/>
              </w:rPr>
              <w:t>s</w:t>
            </w:r>
            <w:r w:rsidRPr="005B0908">
              <w:rPr>
                <w:rFonts w:asciiTheme="minorHAnsi" w:hAnsiTheme="minorHAnsi" w:cstheme="minorHAnsi"/>
                <w:color w:val="auto"/>
              </w:rPr>
              <w:t xml:space="preserve">tabilisation efforts </w:t>
            </w:r>
            <w:r w:rsidR="007B6EE7" w:rsidRPr="005B0908">
              <w:rPr>
                <w:rFonts w:asciiTheme="minorHAnsi" w:hAnsiTheme="minorHAnsi" w:cstheme="minorHAnsi"/>
                <w:color w:val="auto"/>
              </w:rPr>
              <w:t>in</w:t>
            </w:r>
            <w:r w:rsidRPr="005B0908">
              <w:rPr>
                <w:rFonts w:asciiTheme="minorHAnsi" w:hAnsiTheme="minorHAnsi" w:cstheme="minorHAnsi"/>
                <w:color w:val="auto"/>
              </w:rPr>
              <w:t xml:space="preserve"> the 2</w:t>
            </w:r>
            <w:r w:rsidR="005B0908" w:rsidRPr="005B0908">
              <w:rPr>
                <w:rFonts w:asciiTheme="minorHAnsi" w:hAnsiTheme="minorHAnsi" w:cstheme="minorHAnsi"/>
                <w:color w:val="auto"/>
              </w:rPr>
              <w:t>02</w:t>
            </w:r>
            <w:r w:rsidRPr="005B0908">
              <w:rPr>
                <w:rFonts w:asciiTheme="minorHAnsi" w:hAnsiTheme="minorHAnsi" w:cstheme="minorHAnsi"/>
                <w:color w:val="auto"/>
              </w:rPr>
              <w:t>1-25 strategy period.</w:t>
            </w:r>
          </w:p>
        </w:tc>
        <w:tc>
          <w:tcPr>
            <w:tcW w:w="3686" w:type="dxa"/>
          </w:tcPr>
          <w:p w14:paraId="621881B7" w14:textId="1CB0C0AD" w:rsidR="00702D70" w:rsidRPr="009F77AD" w:rsidRDefault="00EC4C5B" w:rsidP="0013324E">
            <w:pPr>
              <w:pStyle w:val="BodyText"/>
              <w:spacing w:before="0"/>
              <w:rPr>
                <w:rFonts w:asciiTheme="minorHAnsi" w:hAnsiTheme="minorHAnsi" w:cstheme="minorHAnsi"/>
                <w:color w:val="auto"/>
              </w:rPr>
            </w:pPr>
            <w:r w:rsidRPr="009F77AD">
              <w:rPr>
                <w:rFonts w:asciiTheme="minorHAnsi" w:hAnsiTheme="minorHAnsi" w:cstheme="minorHAnsi"/>
                <w:color w:val="auto"/>
              </w:rPr>
              <w:t>BRAC to complete the roll out of the remaining four (of a total of eight) ERP learning modules.</w:t>
            </w:r>
          </w:p>
        </w:tc>
        <w:tc>
          <w:tcPr>
            <w:tcW w:w="2268" w:type="dxa"/>
          </w:tcPr>
          <w:p w14:paraId="61353FA4" w14:textId="4A9FE79A" w:rsidR="00702D70" w:rsidRPr="009F77AD" w:rsidRDefault="009F77AD" w:rsidP="0013324E">
            <w:pPr>
              <w:pStyle w:val="BodyText"/>
              <w:spacing w:before="0"/>
              <w:rPr>
                <w:rFonts w:asciiTheme="minorHAnsi" w:hAnsiTheme="minorHAnsi" w:cstheme="minorHAnsi"/>
                <w:color w:val="auto"/>
              </w:rPr>
            </w:pPr>
            <w:r w:rsidRPr="009F77AD">
              <w:rPr>
                <w:rFonts w:asciiTheme="minorHAnsi" w:hAnsiTheme="minorHAnsi" w:cstheme="minorHAnsi"/>
                <w:color w:val="auto"/>
              </w:rPr>
              <w:t>By 2023</w:t>
            </w:r>
            <w:r w:rsidR="00EC4C5B" w:rsidRPr="009F77AD">
              <w:rPr>
                <w:rFonts w:asciiTheme="minorHAnsi" w:hAnsiTheme="minorHAnsi" w:cstheme="minorHAnsi"/>
                <w:color w:val="auto"/>
              </w:rPr>
              <w:t xml:space="preserve"> </w:t>
            </w:r>
          </w:p>
        </w:tc>
      </w:tr>
      <w:tr w:rsidR="00702D70" w:rsidRPr="00724600" w14:paraId="5957B610" w14:textId="77777777" w:rsidTr="00FD631B">
        <w:trPr>
          <w:trHeight w:val="2131"/>
        </w:trPr>
        <w:tc>
          <w:tcPr>
            <w:tcW w:w="4390" w:type="dxa"/>
          </w:tcPr>
          <w:p w14:paraId="2BC72CEE" w14:textId="1CB7C07D" w:rsidR="00702D70" w:rsidRPr="0038665B" w:rsidRDefault="00702D70"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8665B">
              <w:rPr>
                <w:rFonts w:asciiTheme="minorHAnsi" w:hAnsiTheme="minorHAnsi" w:cstheme="minorHAnsi"/>
                <w:color w:val="auto"/>
              </w:rPr>
              <w:t>BRAC’s brand now enables it to attract talented young graduates and early career professionals, many of whom would not have previously considered working in the development sector. This has been an important achievement, especially given the scarcity of highly skilled graduates in Bangladesh. The new generation brings skills relevant for BRAC’s transition and future ambition.</w:t>
            </w:r>
          </w:p>
        </w:tc>
        <w:tc>
          <w:tcPr>
            <w:tcW w:w="1559" w:type="dxa"/>
          </w:tcPr>
          <w:p w14:paraId="131368DA" w14:textId="19326CCF" w:rsidR="00702D70" w:rsidRPr="005A7AEC" w:rsidRDefault="00665B5B"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p>
        </w:tc>
        <w:tc>
          <w:tcPr>
            <w:tcW w:w="3260" w:type="dxa"/>
          </w:tcPr>
          <w:p w14:paraId="6AAA241F" w14:textId="197EEFA0" w:rsidR="00702D70" w:rsidRPr="005A7AEC" w:rsidRDefault="00D43E67"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Noted. </w:t>
            </w:r>
          </w:p>
        </w:tc>
        <w:tc>
          <w:tcPr>
            <w:tcW w:w="3686" w:type="dxa"/>
          </w:tcPr>
          <w:p w14:paraId="1C38AA8E" w14:textId="3675A7B4" w:rsidR="00702D70" w:rsidRPr="005A7AEC" w:rsidRDefault="00D43E67" w:rsidP="005A7AEC">
            <w:pPr>
              <w:pStyle w:val="BodyText"/>
              <w:rPr>
                <w:rFonts w:asciiTheme="minorHAnsi" w:hAnsiTheme="minorHAnsi" w:cstheme="minorHAnsi"/>
                <w:bCs/>
                <w:color w:val="auto"/>
              </w:rPr>
            </w:pPr>
            <w:r w:rsidRPr="005A7AEC">
              <w:rPr>
                <w:rFonts w:asciiTheme="minorHAnsi" w:hAnsiTheme="minorHAnsi" w:cstheme="minorHAnsi"/>
                <w:color w:val="auto"/>
              </w:rPr>
              <w:t>N</w:t>
            </w:r>
            <w:r w:rsidR="00665B5B" w:rsidRPr="005A7AEC">
              <w:rPr>
                <w:rFonts w:asciiTheme="minorHAnsi" w:hAnsiTheme="minorHAnsi" w:cstheme="minorHAnsi"/>
                <w:color w:val="auto"/>
              </w:rPr>
              <w:t>o action required</w:t>
            </w:r>
          </w:p>
        </w:tc>
        <w:tc>
          <w:tcPr>
            <w:tcW w:w="2268" w:type="dxa"/>
          </w:tcPr>
          <w:p w14:paraId="44F3D5A3" w14:textId="77777777" w:rsidR="00702D70" w:rsidRPr="00724600" w:rsidRDefault="00702D70" w:rsidP="0013324E">
            <w:pPr>
              <w:pStyle w:val="BodyText"/>
              <w:spacing w:before="0"/>
              <w:rPr>
                <w:rFonts w:asciiTheme="majorHAnsi" w:hAnsiTheme="majorHAnsi" w:cstheme="majorHAnsi"/>
                <w:color w:val="auto"/>
                <w:sz w:val="24"/>
                <w:szCs w:val="24"/>
              </w:rPr>
            </w:pPr>
          </w:p>
        </w:tc>
      </w:tr>
      <w:tr w:rsidR="00702D70" w:rsidRPr="00724600" w14:paraId="55CE3F6E" w14:textId="77777777" w:rsidTr="0082118E">
        <w:trPr>
          <w:trHeight w:val="592"/>
        </w:trPr>
        <w:tc>
          <w:tcPr>
            <w:tcW w:w="4390" w:type="dxa"/>
          </w:tcPr>
          <w:p w14:paraId="1F0E2E91" w14:textId="1BBF6E98" w:rsidR="00702D70" w:rsidRPr="0038665B" w:rsidRDefault="00702D70"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8665B">
              <w:rPr>
                <w:rFonts w:asciiTheme="minorHAnsi" w:hAnsiTheme="minorHAnsi" w:cstheme="minorHAnsi"/>
                <w:color w:val="auto"/>
              </w:rPr>
              <w:t xml:space="preserve">BRAC needs to ensure that it harnesses the diversity of the skills and experiences that its staff brings (field implementation, strategy, communications and digital). The challenge is to instil BRAC’s ethos among the new recruits, train them on development programming, and help them fit within a changing organisation. The field immersion programme helps young professionals to </w:t>
            </w:r>
            <w:r w:rsidRPr="0038665B">
              <w:rPr>
                <w:rFonts w:asciiTheme="minorHAnsi" w:hAnsiTheme="minorHAnsi" w:cstheme="minorHAnsi"/>
                <w:color w:val="auto"/>
              </w:rPr>
              <w:lastRenderedPageBreak/>
              <w:t>understand the needs of the marginalised populations.</w:t>
            </w:r>
          </w:p>
        </w:tc>
        <w:tc>
          <w:tcPr>
            <w:tcW w:w="1559" w:type="dxa"/>
          </w:tcPr>
          <w:p w14:paraId="7E1D3229" w14:textId="157D47C2" w:rsidR="00702D70" w:rsidRPr="005A7AEC" w:rsidRDefault="00DC7048" w:rsidP="005A7AEC">
            <w:pPr>
              <w:pStyle w:val="BodyText"/>
              <w:rPr>
                <w:rFonts w:asciiTheme="minorHAnsi" w:hAnsiTheme="minorHAnsi" w:cstheme="minorHAnsi"/>
                <w:bCs/>
                <w:color w:val="auto"/>
              </w:rPr>
            </w:pPr>
            <w:r w:rsidRPr="005A7AEC">
              <w:rPr>
                <w:rFonts w:asciiTheme="minorHAnsi" w:hAnsiTheme="minorHAnsi" w:cstheme="minorHAnsi"/>
                <w:color w:val="auto"/>
              </w:rPr>
              <w:lastRenderedPageBreak/>
              <w:t>Agree</w:t>
            </w:r>
          </w:p>
        </w:tc>
        <w:tc>
          <w:tcPr>
            <w:tcW w:w="3260" w:type="dxa"/>
          </w:tcPr>
          <w:p w14:paraId="411A45A8" w14:textId="44F1E844" w:rsidR="00702D70" w:rsidRPr="00724600" w:rsidRDefault="00D43E67" w:rsidP="0013324E">
            <w:pPr>
              <w:pStyle w:val="BodyText"/>
              <w:spacing w:before="0"/>
              <w:rPr>
                <w:rFonts w:asciiTheme="majorHAnsi" w:hAnsiTheme="majorHAnsi" w:cstheme="majorHAnsi"/>
                <w:color w:val="auto"/>
                <w:sz w:val="24"/>
                <w:szCs w:val="24"/>
              </w:rPr>
            </w:pPr>
            <w:r w:rsidRPr="00665B5B">
              <w:rPr>
                <w:rFonts w:asciiTheme="minorHAnsi" w:hAnsiTheme="minorHAnsi" w:cstheme="minorHAnsi"/>
                <w:bCs/>
                <w:color w:val="auto"/>
              </w:rPr>
              <w:t>Noted</w:t>
            </w:r>
            <w:r>
              <w:rPr>
                <w:rFonts w:asciiTheme="minorHAnsi" w:hAnsiTheme="minorHAnsi" w:cstheme="minorHAnsi"/>
                <w:bCs/>
                <w:color w:val="auto"/>
              </w:rPr>
              <w:t xml:space="preserve">. </w:t>
            </w:r>
          </w:p>
        </w:tc>
        <w:tc>
          <w:tcPr>
            <w:tcW w:w="3686" w:type="dxa"/>
          </w:tcPr>
          <w:p w14:paraId="27EF1420" w14:textId="74488B52" w:rsidR="00702D70" w:rsidRPr="00C31F66" w:rsidRDefault="00D43E67" w:rsidP="0013324E">
            <w:pPr>
              <w:pStyle w:val="BodyText"/>
              <w:spacing w:before="0"/>
              <w:rPr>
                <w:rFonts w:asciiTheme="majorHAnsi" w:hAnsiTheme="majorHAnsi" w:cstheme="majorHAnsi"/>
                <w:color w:val="auto"/>
                <w:sz w:val="24"/>
                <w:szCs w:val="24"/>
                <w:highlight w:val="yellow"/>
              </w:rPr>
            </w:pPr>
            <w:r>
              <w:rPr>
                <w:rFonts w:asciiTheme="minorHAnsi" w:hAnsiTheme="minorHAnsi" w:cstheme="minorHAnsi"/>
                <w:bCs/>
                <w:color w:val="auto"/>
              </w:rPr>
              <w:t>N</w:t>
            </w:r>
            <w:r w:rsidR="00DC7048" w:rsidRPr="00665B5B">
              <w:rPr>
                <w:rFonts w:asciiTheme="minorHAnsi" w:hAnsiTheme="minorHAnsi" w:cstheme="minorHAnsi"/>
                <w:bCs/>
                <w:color w:val="auto"/>
              </w:rPr>
              <w:t>o action required</w:t>
            </w:r>
            <w:r>
              <w:rPr>
                <w:rFonts w:asciiTheme="minorHAnsi" w:hAnsiTheme="minorHAnsi" w:cstheme="minorHAnsi"/>
                <w:bCs/>
                <w:color w:val="auto"/>
              </w:rPr>
              <w:t>.</w:t>
            </w:r>
          </w:p>
        </w:tc>
        <w:tc>
          <w:tcPr>
            <w:tcW w:w="2268" w:type="dxa"/>
          </w:tcPr>
          <w:p w14:paraId="19E3DE27" w14:textId="77777777" w:rsidR="00702D70" w:rsidRPr="00724600" w:rsidRDefault="00702D70" w:rsidP="0013324E">
            <w:pPr>
              <w:pStyle w:val="BodyText"/>
              <w:spacing w:before="0"/>
              <w:rPr>
                <w:rFonts w:asciiTheme="majorHAnsi" w:hAnsiTheme="majorHAnsi" w:cstheme="majorHAnsi"/>
                <w:color w:val="auto"/>
                <w:sz w:val="24"/>
                <w:szCs w:val="24"/>
              </w:rPr>
            </w:pPr>
          </w:p>
        </w:tc>
      </w:tr>
      <w:tr w:rsidR="00702D70" w:rsidRPr="00724600" w14:paraId="7472C357" w14:textId="77777777" w:rsidTr="00FD631B">
        <w:trPr>
          <w:trHeight w:val="2131"/>
        </w:trPr>
        <w:tc>
          <w:tcPr>
            <w:tcW w:w="4390" w:type="dxa"/>
          </w:tcPr>
          <w:p w14:paraId="392D3F94" w14:textId="5E8EBAB1" w:rsidR="00702D70" w:rsidRPr="0038665B" w:rsidRDefault="00702D70"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8665B">
              <w:rPr>
                <w:rFonts w:asciiTheme="minorHAnsi" w:hAnsiTheme="minorHAnsi" w:cstheme="minorHAnsi"/>
                <w:color w:val="auto"/>
              </w:rPr>
              <w:t>FCDO’s direction and technical assistance on safeguarding management helped BRAC to develop its organisational capacity and to strengthen systems. BRAC has made excellent progress in ensuring safeguarding for BRAC staff. However, BRAC should continue embedding safeguarding in all programmes, so that beneficiaries are further empowered to report cases and an efficient case management system is fully developed.</w:t>
            </w:r>
          </w:p>
        </w:tc>
        <w:tc>
          <w:tcPr>
            <w:tcW w:w="1559" w:type="dxa"/>
          </w:tcPr>
          <w:p w14:paraId="17ECF433" w14:textId="6583E0FB" w:rsidR="00702D70" w:rsidRPr="005A7AEC" w:rsidRDefault="00665B5B"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p>
        </w:tc>
        <w:tc>
          <w:tcPr>
            <w:tcW w:w="3260" w:type="dxa"/>
          </w:tcPr>
          <w:p w14:paraId="7860FD6C" w14:textId="6345CB0E" w:rsidR="00702D70" w:rsidRPr="00665B5B" w:rsidRDefault="00665B5B" w:rsidP="0013324E">
            <w:pPr>
              <w:pStyle w:val="BodyText"/>
              <w:spacing w:before="0"/>
              <w:rPr>
                <w:rFonts w:asciiTheme="minorHAnsi" w:hAnsiTheme="minorHAnsi" w:cstheme="minorHAnsi"/>
                <w:color w:val="auto"/>
              </w:rPr>
            </w:pPr>
            <w:r w:rsidRPr="00665B5B">
              <w:rPr>
                <w:rFonts w:asciiTheme="minorHAnsi" w:hAnsiTheme="minorHAnsi" w:cstheme="minorHAnsi"/>
                <w:color w:val="auto"/>
              </w:rPr>
              <w:t>Direction and technical assistance from both FCDO and DFAT during SPA</w:t>
            </w:r>
            <w:r w:rsidR="00D43E67">
              <w:rPr>
                <w:rFonts w:asciiTheme="minorHAnsi" w:hAnsiTheme="minorHAnsi" w:cstheme="minorHAnsi"/>
                <w:color w:val="auto"/>
              </w:rPr>
              <w:t> </w:t>
            </w:r>
            <w:r w:rsidR="008B5E0D">
              <w:rPr>
                <w:rFonts w:asciiTheme="minorHAnsi" w:hAnsiTheme="minorHAnsi" w:cstheme="minorHAnsi"/>
                <w:color w:val="auto"/>
              </w:rPr>
              <w:t>2</w:t>
            </w:r>
            <w:r w:rsidR="00DC7048">
              <w:rPr>
                <w:rFonts w:asciiTheme="minorHAnsi" w:hAnsiTheme="minorHAnsi" w:cstheme="minorHAnsi"/>
                <w:color w:val="auto"/>
              </w:rPr>
              <w:t xml:space="preserve"> </w:t>
            </w:r>
            <w:r w:rsidR="00D43E67" w:rsidRPr="00665B5B">
              <w:rPr>
                <w:rFonts w:asciiTheme="minorHAnsi" w:hAnsiTheme="minorHAnsi" w:cstheme="minorHAnsi"/>
                <w:color w:val="auto"/>
              </w:rPr>
              <w:t>have</w:t>
            </w:r>
            <w:r w:rsidRPr="00665B5B">
              <w:rPr>
                <w:rFonts w:asciiTheme="minorHAnsi" w:hAnsiTheme="minorHAnsi" w:cstheme="minorHAnsi"/>
                <w:color w:val="auto"/>
              </w:rPr>
              <w:t xml:space="preserve"> significantly strengthened BRAC’s safeguarding capacity. Continued integration of safeguards at the program level and training for staff is important to ensure new staff receive training as soon as possible and ongoing staff receive regular refresher training. </w:t>
            </w:r>
            <w:r w:rsidR="00DC7048" w:rsidRPr="00665B5B">
              <w:rPr>
                <w:rFonts w:asciiTheme="minorHAnsi" w:hAnsiTheme="minorHAnsi" w:cstheme="minorHAnsi"/>
                <w:color w:val="auto"/>
              </w:rPr>
              <w:t xml:space="preserve"> </w:t>
            </w:r>
            <w:r w:rsidR="00DC7048">
              <w:rPr>
                <w:rFonts w:asciiTheme="minorHAnsi" w:hAnsiTheme="minorHAnsi" w:cstheme="minorHAnsi"/>
                <w:color w:val="auto"/>
              </w:rPr>
              <w:t>I</w:t>
            </w:r>
            <w:r w:rsidR="00DC7048" w:rsidRPr="00665B5B">
              <w:rPr>
                <w:rFonts w:asciiTheme="minorHAnsi" w:hAnsiTheme="minorHAnsi" w:cstheme="minorHAnsi"/>
                <w:color w:val="auto"/>
              </w:rPr>
              <w:t xml:space="preserve">mproved organisational culture and practices with rigorous safeguarding systems </w:t>
            </w:r>
            <w:r w:rsidR="00DC7048">
              <w:rPr>
                <w:rFonts w:asciiTheme="minorHAnsi" w:hAnsiTheme="minorHAnsi" w:cstheme="minorHAnsi"/>
                <w:color w:val="auto"/>
              </w:rPr>
              <w:t>is</w:t>
            </w:r>
            <w:r w:rsidRPr="00665B5B">
              <w:rPr>
                <w:rFonts w:asciiTheme="minorHAnsi" w:hAnsiTheme="minorHAnsi" w:cstheme="minorHAnsi"/>
                <w:color w:val="auto"/>
              </w:rPr>
              <w:t xml:space="preserve"> identified </w:t>
            </w:r>
            <w:r w:rsidR="00DC7048">
              <w:rPr>
                <w:rFonts w:asciiTheme="minorHAnsi" w:hAnsiTheme="minorHAnsi" w:cstheme="minorHAnsi"/>
                <w:color w:val="auto"/>
              </w:rPr>
              <w:t xml:space="preserve">as an </w:t>
            </w:r>
            <w:r w:rsidRPr="00665B5B">
              <w:rPr>
                <w:rFonts w:asciiTheme="minorHAnsi" w:hAnsiTheme="minorHAnsi" w:cstheme="minorHAnsi"/>
                <w:color w:val="auto"/>
              </w:rPr>
              <w:t>outcome of SPA 3.</w:t>
            </w:r>
          </w:p>
        </w:tc>
        <w:tc>
          <w:tcPr>
            <w:tcW w:w="3686" w:type="dxa"/>
          </w:tcPr>
          <w:p w14:paraId="3BE72194" w14:textId="2AE0CD65" w:rsidR="00702D70" w:rsidRPr="00C31F66" w:rsidRDefault="00665B5B" w:rsidP="0013324E">
            <w:pPr>
              <w:pStyle w:val="BodyText"/>
              <w:spacing w:before="0"/>
              <w:rPr>
                <w:rFonts w:asciiTheme="majorHAnsi" w:hAnsiTheme="majorHAnsi" w:cstheme="majorHAnsi"/>
                <w:color w:val="auto"/>
                <w:sz w:val="24"/>
                <w:szCs w:val="24"/>
                <w:highlight w:val="yellow"/>
              </w:rPr>
            </w:pPr>
            <w:r w:rsidRPr="00665B5B">
              <w:rPr>
                <w:rFonts w:asciiTheme="minorHAnsi" w:hAnsiTheme="minorHAnsi" w:cstheme="minorHAnsi"/>
                <w:color w:val="auto"/>
              </w:rPr>
              <w:t>DFAT will work closely with BRAC in embedding safeguarding in all programs, and track progress through BRAC’s reporting against this item in the SPA 3 Results Framework.</w:t>
            </w:r>
            <w:r w:rsidR="009F77AD">
              <w:rPr>
                <w:rFonts w:asciiTheme="minorHAnsi" w:hAnsiTheme="minorHAnsi" w:cstheme="minorHAnsi"/>
                <w:color w:val="auto"/>
              </w:rPr>
              <w:t xml:space="preserve"> DFAT will </w:t>
            </w:r>
            <w:r w:rsidR="00AE5D0A">
              <w:rPr>
                <w:rFonts w:asciiTheme="minorHAnsi" w:hAnsiTheme="minorHAnsi" w:cstheme="minorHAnsi"/>
                <w:color w:val="auto"/>
              </w:rPr>
              <w:t>also</w:t>
            </w:r>
            <w:r w:rsidR="000A78F9">
              <w:rPr>
                <w:rFonts w:asciiTheme="minorHAnsi" w:hAnsiTheme="minorHAnsi" w:cstheme="minorHAnsi"/>
                <w:color w:val="auto"/>
              </w:rPr>
              <w:t xml:space="preserve"> </w:t>
            </w:r>
            <w:r w:rsidR="009F77AD">
              <w:rPr>
                <w:rFonts w:asciiTheme="minorHAnsi" w:hAnsiTheme="minorHAnsi" w:cstheme="minorHAnsi"/>
                <w:color w:val="auto"/>
              </w:rPr>
              <w:t xml:space="preserve">monitor through </w:t>
            </w:r>
            <w:r w:rsidR="000A78F9">
              <w:rPr>
                <w:rFonts w:asciiTheme="minorHAnsi" w:hAnsiTheme="minorHAnsi" w:cstheme="minorHAnsi"/>
                <w:color w:val="auto"/>
              </w:rPr>
              <w:t>this through the DFAT</w:t>
            </w:r>
            <w:r w:rsidR="009F77AD">
              <w:rPr>
                <w:rFonts w:asciiTheme="minorHAnsi" w:hAnsiTheme="minorHAnsi" w:cstheme="minorHAnsi"/>
                <w:color w:val="auto"/>
              </w:rPr>
              <w:t xml:space="preserve"> annual Safeguarding Plan</w:t>
            </w:r>
            <w:r w:rsidR="00AE5D0A">
              <w:rPr>
                <w:rFonts w:asciiTheme="minorHAnsi" w:hAnsiTheme="minorHAnsi" w:cstheme="minorHAnsi"/>
                <w:color w:val="auto"/>
              </w:rPr>
              <w:t xml:space="preserve"> for SPA 3.</w:t>
            </w:r>
          </w:p>
        </w:tc>
        <w:tc>
          <w:tcPr>
            <w:tcW w:w="2268" w:type="dxa"/>
          </w:tcPr>
          <w:p w14:paraId="2D0002A8" w14:textId="17624A11" w:rsidR="00702D70" w:rsidRPr="00724600" w:rsidRDefault="00665B5B" w:rsidP="0013324E">
            <w:pPr>
              <w:pStyle w:val="BodyText"/>
              <w:spacing w:before="0"/>
              <w:rPr>
                <w:rFonts w:asciiTheme="majorHAnsi" w:hAnsiTheme="majorHAnsi" w:cstheme="majorHAnsi"/>
                <w:color w:val="auto"/>
                <w:sz w:val="24"/>
                <w:szCs w:val="24"/>
              </w:rPr>
            </w:pPr>
            <w:r w:rsidRPr="00665B5B">
              <w:rPr>
                <w:rFonts w:asciiTheme="minorHAnsi" w:hAnsiTheme="minorHAnsi" w:cstheme="minorHAnsi"/>
                <w:color w:val="auto"/>
              </w:rPr>
              <w:t>Through SPA Phase 3</w:t>
            </w:r>
            <w:r>
              <w:rPr>
                <w:rFonts w:asciiTheme="majorHAnsi" w:hAnsiTheme="majorHAnsi" w:cstheme="majorHAnsi"/>
                <w:color w:val="auto"/>
                <w:sz w:val="24"/>
                <w:szCs w:val="24"/>
              </w:rPr>
              <w:t xml:space="preserve"> </w:t>
            </w:r>
          </w:p>
        </w:tc>
      </w:tr>
      <w:tr w:rsidR="00702D70" w:rsidRPr="00724600" w14:paraId="10CA230D" w14:textId="77777777" w:rsidTr="00FD631B">
        <w:trPr>
          <w:trHeight w:val="2131"/>
        </w:trPr>
        <w:tc>
          <w:tcPr>
            <w:tcW w:w="4390" w:type="dxa"/>
          </w:tcPr>
          <w:p w14:paraId="19CB5AFC" w14:textId="5F0076FF" w:rsidR="00702D70" w:rsidRPr="0038665B" w:rsidRDefault="00702D70"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8665B">
              <w:rPr>
                <w:rFonts w:asciiTheme="minorHAnsi" w:hAnsiTheme="minorHAnsi" w:cstheme="minorHAnsi"/>
                <w:color w:val="auto"/>
              </w:rPr>
              <w:t xml:space="preserve">BRAC has benefitted from the </w:t>
            </w:r>
            <w:proofErr w:type="spellStart"/>
            <w:r w:rsidRPr="0038665B">
              <w:rPr>
                <w:rFonts w:asciiTheme="minorHAnsi" w:hAnsiTheme="minorHAnsi" w:cstheme="minorHAnsi"/>
                <w:color w:val="auto"/>
              </w:rPr>
              <w:t>VfM</w:t>
            </w:r>
            <w:proofErr w:type="spellEnd"/>
            <w:r w:rsidRPr="0038665B">
              <w:rPr>
                <w:rFonts w:asciiTheme="minorHAnsi" w:hAnsiTheme="minorHAnsi" w:cstheme="minorHAnsi"/>
                <w:color w:val="auto"/>
              </w:rPr>
              <w:t xml:space="preserve"> framework - programmes are now able to monitor and report on economy, effectiveness, </w:t>
            </w:r>
            <w:proofErr w:type="gramStart"/>
            <w:r w:rsidRPr="0038665B">
              <w:rPr>
                <w:rFonts w:asciiTheme="minorHAnsi" w:hAnsiTheme="minorHAnsi" w:cstheme="minorHAnsi"/>
                <w:color w:val="auto"/>
              </w:rPr>
              <w:t>efficiency</w:t>
            </w:r>
            <w:proofErr w:type="gramEnd"/>
            <w:r w:rsidRPr="0038665B">
              <w:rPr>
                <w:rFonts w:asciiTheme="minorHAnsi" w:hAnsiTheme="minorHAnsi" w:cstheme="minorHAnsi"/>
                <w:color w:val="auto"/>
              </w:rPr>
              <w:t xml:space="preserve"> and equity. This is in line with BRAC’s overarching ambition to become a more impactful and effective organisation. BRAC senior leadership should continue investing in developing an organizational culture that upholds </w:t>
            </w:r>
            <w:proofErr w:type="spellStart"/>
            <w:r w:rsidRPr="0038665B">
              <w:rPr>
                <w:rFonts w:asciiTheme="minorHAnsi" w:hAnsiTheme="minorHAnsi" w:cstheme="minorHAnsi"/>
                <w:color w:val="auto"/>
              </w:rPr>
              <w:t>VfM</w:t>
            </w:r>
            <w:proofErr w:type="spellEnd"/>
            <w:r w:rsidRPr="0038665B">
              <w:rPr>
                <w:rFonts w:asciiTheme="minorHAnsi" w:hAnsiTheme="minorHAnsi" w:cstheme="minorHAnsi"/>
                <w:color w:val="auto"/>
              </w:rPr>
              <w:t xml:space="preserve"> principles, beyond SPA </w:t>
            </w:r>
            <w:r w:rsidR="00DC7048">
              <w:rPr>
                <w:rFonts w:asciiTheme="minorHAnsi" w:hAnsiTheme="minorHAnsi" w:cstheme="minorHAnsi"/>
                <w:color w:val="auto"/>
              </w:rPr>
              <w:t>2</w:t>
            </w:r>
            <w:r w:rsidRPr="0038665B">
              <w:rPr>
                <w:rFonts w:asciiTheme="minorHAnsi" w:hAnsiTheme="minorHAnsi" w:cstheme="minorHAnsi"/>
                <w:color w:val="auto"/>
              </w:rPr>
              <w:t>.</w:t>
            </w:r>
          </w:p>
        </w:tc>
        <w:tc>
          <w:tcPr>
            <w:tcW w:w="1559" w:type="dxa"/>
          </w:tcPr>
          <w:p w14:paraId="296E34DD" w14:textId="4A49D775" w:rsidR="00702D70" w:rsidRPr="005A7AEC" w:rsidRDefault="009F77AD" w:rsidP="005A7AEC">
            <w:pPr>
              <w:pStyle w:val="BodyText"/>
              <w:rPr>
                <w:rFonts w:asciiTheme="minorHAnsi" w:hAnsiTheme="minorHAnsi" w:cstheme="minorHAnsi"/>
                <w:bCs/>
                <w:color w:val="auto"/>
              </w:rPr>
            </w:pPr>
            <w:r w:rsidRPr="005A7AEC">
              <w:rPr>
                <w:rFonts w:asciiTheme="minorHAnsi" w:hAnsiTheme="minorHAnsi" w:cstheme="minorHAnsi"/>
                <w:color w:val="auto"/>
              </w:rPr>
              <w:t>N/A</w:t>
            </w:r>
          </w:p>
        </w:tc>
        <w:tc>
          <w:tcPr>
            <w:tcW w:w="3260" w:type="dxa"/>
          </w:tcPr>
          <w:p w14:paraId="7F1D886A" w14:textId="76B8024B" w:rsidR="00902CDA" w:rsidRPr="00902CDA" w:rsidRDefault="00C64699" w:rsidP="0013324E">
            <w:pPr>
              <w:spacing w:before="0" w:after="240"/>
              <w:rPr>
                <w:rFonts w:asciiTheme="minorHAnsi" w:hAnsiTheme="minorHAnsi" w:cstheme="minorHAnsi"/>
                <w:color w:val="auto"/>
              </w:rPr>
            </w:pPr>
            <w:r w:rsidRPr="009B6E86">
              <w:rPr>
                <w:rFonts w:asciiTheme="minorHAnsi" w:hAnsiTheme="minorHAnsi" w:cstheme="minorHAnsi"/>
                <w:color w:val="auto"/>
              </w:rPr>
              <w:t>Related to FCDO programming</w:t>
            </w:r>
            <w:r>
              <w:rPr>
                <w:rFonts w:asciiTheme="minorHAnsi" w:hAnsiTheme="minorHAnsi" w:cstheme="minorHAnsi"/>
                <w:color w:val="auto"/>
              </w:rPr>
              <w:t xml:space="preserve"> focus. For FCDO’s consideration.</w:t>
            </w:r>
          </w:p>
          <w:p w14:paraId="03EEC86C" w14:textId="77777777" w:rsidR="00702D70" w:rsidRPr="00724600" w:rsidRDefault="00702D70" w:rsidP="0013324E">
            <w:pPr>
              <w:pStyle w:val="BodyText"/>
              <w:spacing w:before="0"/>
              <w:rPr>
                <w:rFonts w:asciiTheme="majorHAnsi" w:hAnsiTheme="majorHAnsi" w:cstheme="majorHAnsi"/>
                <w:color w:val="auto"/>
                <w:sz w:val="24"/>
                <w:szCs w:val="24"/>
              </w:rPr>
            </w:pPr>
          </w:p>
        </w:tc>
        <w:tc>
          <w:tcPr>
            <w:tcW w:w="3686" w:type="dxa"/>
          </w:tcPr>
          <w:p w14:paraId="7A8B8B4E" w14:textId="5C1F3632" w:rsidR="00702D70" w:rsidRPr="00C31F66" w:rsidRDefault="00C64699" w:rsidP="0013324E">
            <w:pPr>
              <w:pStyle w:val="BodyText"/>
              <w:spacing w:before="0"/>
              <w:rPr>
                <w:rFonts w:asciiTheme="majorHAnsi" w:hAnsiTheme="majorHAnsi" w:cstheme="majorHAnsi"/>
                <w:color w:val="auto"/>
                <w:sz w:val="24"/>
                <w:szCs w:val="24"/>
                <w:highlight w:val="yellow"/>
              </w:rPr>
            </w:pPr>
            <w:r w:rsidRPr="00C64699">
              <w:rPr>
                <w:rFonts w:asciiTheme="minorHAnsi" w:hAnsiTheme="minorHAnsi" w:cstheme="minorHAnsi"/>
                <w:color w:val="auto"/>
              </w:rPr>
              <w:t>No further action.</w:t>
            </w:r>
            <w:r>
              <w:rPr>
                <w:rFonts w:asciiTheme="majorHAnsi" w:hAnsiTheme="majorHAnsi" w:cstheme="majorHAnsi"/>
                <w:color w:val="auto"/>
                <w:sz w:val="24"/>
                <w:szCs w:val="24"/>
                <w:highlight w:val="yellow"/>
              </w:rPr>
              <w:t xml:space="preserve"> </w:t>
            </w:r>
          </w:p>
        </w:tc>
        <w:tc>
          <w:tcPr>
            <w:tcW w:w="2268" w:type="dxa"/>
          </w:tcPr>
          <w:p w14:paraId="566C38C1" w14:textId="77777777" w:rsidR="00702D70" w:rsidRPr="00724600" w:rsidRDefault="00702D70" w:rsidP="0013324E">
            <w:pPr>
              <w:pStyle w:val="BodyText"/>
              <w:spacing w:before="0"/>
              <w:rPr>
                <w:rFonts w:asciiTheme="majorHAnsi" w:hAnsiTheme="majorHAnsi" w:cstheme="majorHAnsi"/>
                <w:color w:val="auto"/>
                <w:sz w:val="24"/>
                <w:szCs w:val="24"/>
              </w:rPr>
            </w:pPr>
          </w:p>
        </w:tc>
      </w:tr>
      <w:tr w:rsidR="00702D70" w:rsidRPr="00724600" w14:paraId="20DD02F1" w14:textId="77777777" w:rsidTr="0082118E">
        <w:trPr>
          <w:trHeight w:val="1159"/>
        </w:trPr>
        <w:tc>
          <w:tcPr>
            <w:tcW w:w="4390" w:type="dxa"/>
          </w:tcPr>
          <w:p w14:paraId="670309C9" w14:textId="57BED9E7" w:rsidR="00702D70" w:rsidRPr="0038665B" w:rsidRDefault="00702D70"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8665B">
              <w:rPr>
                <w:rFonts w:asciiTheme="minorHAnsi" w:hAnsiTheme="minorHAnsi" w:cstheme="minorHAnsi"/>
                <w:color w:val="auto"/>
              </w:rPr>
              <w:t xml:space="preserve">A lesson learnt from influencing the 8th FYP with the UPG model is that influencing government policy requires considerable time and long-term engagement. BRAC could develop a detail advocacy plan to engage with relevant government agencies with a particular focus on how BRAC can support government in lifting extremely poor households out of poverty at a scale using experiences of the UPG model. This requires a shift from promoting BRAC’s </w:t>
            </w:r>
            <w:r w:rsidRPr="0038665B">
              <w:rPr>
                <w:rFonts w:asciiTheme="minorHAnsi" w:hAnsiTheme="minorHAnsi" w:cstheme="minorHAnsi"/>
                <w:color w:val="auto"/>
              </w:rPr>
              <w:lastRenderedPageBreak/>
              <w:t>model to engaging in a collaborative process for developing government’s own approach for addressing extreme poverty using learning from the UPG model.</w:t>
            </w:r>
          </w:p>
        </w:tc>
        <w:tc>
          <w:tcPr>
            <w:tcW w:w="1559" w:type="dxa"/>
          </w:tcPr>
          <w:p w14:paraId="7A9B45F3" w14:textId="75BA4A95" w:rsidR="00702D70" w:rsidRPr="005A7AEC" w:rsidRDefault="00C64699" w:rsidP="005A7AEC">
            <w:pPr>
              <w:pStyle w:val="BodyText"/>
              <w:rPr>
                <w:rFonts w:asciiTheme="minorHAnsi" w:hAnsiTheme="minorHAnsi" w:cstheme="minorHAnsi"/>
                <w:bCs/>
                <w:color w:val="auto"/>
              </w:rPr>
            </w:pPr>
            <w:r w:rsidRPr="005A7AEC">
              <w:rPr>
                <w:rFonts w:asciiTheme="minorHAnsi" w:hAnsiTheme="minorHAnsi" w:cstheme="minorHAnsi"/>
                <w:color w:val="auto"/>
              </w:rPr>
              <w:lastRenderedPageBreak/>
              <w:t xml:space="preserve">Agree </w:t>
            </w:r>
          </w:p>
        </w:tc>
        <w:tc>
          <w:tcPr>
            <w:tcW w:w="3260" w:type="dxa"/>
          </w:tcPr>
          <w:p w14:paraId="31D764A1" w14:textId="1BE4583F" w:rsidR="00702D70" w:rsidRPr="00DC7048" w:rsidRDefault="009F77AD" w:rsidP="0013324E">
            <w:pPr>
              <w:pStyle w:val="BodyText"/>
              <w:spacing w:before="0"/>
              <w:rPr>
                <w:rFonts w:asciiTheme="minorHAnsi" w:hAnsiTheme="minorHAnsi" w:cstheme="minorHAnsi"/>
                <w:color w:val="auto"/>
              </w:rPr>
            </w:pPr>
            <w:r>
              <w:rPr>
                <w:rFonts w:asciiTheme="minorHAnsi" w:hAnsiTheme="minorHAnsi" w:cstheme="minorHAnsi"/>
                <w:color w:val="auto"/>
              </w:rPr>
              <w:t xml:space="preserve">Noted. </w:t>
            </w:r>
          </w:p>
        </w:tc>
        <w:tc>
          <w:tcPr>
            <w:tcW w:w="3686" w:type="dxa"/>
          </w:tcPr>
          <w:p w14:paraId="2F3C36F3" w14:textId="171E011F" w:rsidR="00702D70" w:rsidRPr="00DC7048" w:rsidRDefault="00C64699" w:rsidP="0013324E">
            <w:pPr>
              <w:pStyle w:val="BodyText"/>
              <w:spacing w:before="0"/>
              <w:rPr>
                <w:rFonts w:asciiTheme="minorHAnsi" w:hAnsiTheme="minorHAnsi" w:cstheme="minorHAnsi"/>
                <w:color w:val="auto"/>
              </w:rPr>
            </w:pPr>
            <w:r w:rsidRPr="00556D5F">
              <w:rPr>
                <w:rFonts w:asciiTheme="minorHAnsi" w:hAnsiTheme="minorHAnsi" w:cstheme="minorHAnsi"/>
                <w:color w:val="auto"/>
              </w:rPr>
              <w:t xml:space="preserve">BRAC to </w:t>
            </w:r>
            <w:r w:rsidR="006F019F">
              <w:rPr>
                <w:rFonts w:asciiTheme="minorHAnsi" w:hAnsiTheme="minorHAnsi" w:cstheme="minorHAnsi"/>
                <w:color w:val="auto"/>
              </w:rPr>
              <w:t>incorporate</w:t>
            </w:r>
            <w:r w:rsidRPr="00556D5F">
              <w:rPr>
                <w:rFonts w:asciiTheme="minorHAnsi" w:hAnsiTheme="minorHAnsi" w:cstheme="minorHAnsi"/>
                <w:color w:val="auto"/>
              </w:rPr>
              <w:t xml:space="preserve"> </w:t>
            </w:r>
            <w:r w:rsidR="00DD6CBD">
              <w:rPr>
                <w:rFonts w:asciiTheme="minorHAnsi" w:hAnsiTheme="minorHAnsi" w:cstheme="minorHAnsi"/>
                <w:color w:val="auto"/>
              </w:rPr>
              <w:t>addressing extreme poverty</w:t>
            </w:r>
            <w:r w:rsidRPr="00556D5F">
              <w:rPr>
                <w:rFonts w:asciiTheme="minorHAnsi" w:hAnsiTheme="minorHAnsi" w:cstheme="minorHAnsi"/>
                <w:color w:val="auto"/>
              </w:rPr>
              <w:t xml:space="preserve"> to the advocacy and engagement plan referred to in the action for recommendation </w:t>
            </w:r>
            <w:r>
              <w:rPr>
                <w:rFonts w:asciiTheme="minorHAnsi" w:hAnsiTheme="minorHAnsi" w:cstheme="minorHAnsi"/>
                <w:color w:val="auto"/>
              </w:rPr>
              <w:t>4</w:t>
            </w:r>
            <w:r w:rsidRPr="00556D5F">
              <w:rPr>
                <w:rFonts w:asciiTheme="minorHAnsi" w:hAnsiTheme="minorHAnsi" w:cstheme="minorHAnsi"/>
                <w:color w:val="auto"/>
              </w:rPr>
              <w:t>.</w:t>
            </w:r>
          </w:p>
        </w:tc>
        <w:tc>
          <w:tcPr>
            <w:tcW w:w="2268" w:type="dxa"/>
          </w:tcPr>
          <w:p w14:paraId="3414E68A" w14:textId="6869B6B6" w:rsidR="00702D70" w:rsidRPr="00724600" w:rsidRDefault="006F019F" w:rsidP="0013324E">
            <w:pPr>
              <w:pStyle w:val="BodyText"/>
              <w:spacing w:before="0"/>
              <w:rPr>
                <w:rFonts w:asciiTheme="majorHAnsi" w:hAnsiTheme="majorHAnsi" w:cstheme="majorHAnsi"/>
                <w:color w:val="auto"/>
                <w:sz w:val="24"/>
                <w:szCs w:val="24"/>
              </w:rPr>
            </w:pPr>
            <w:r>
              <w:rPr>
                <w:rFonts w:asciiTheme="minorHAnsi" w:hAnsiTheme="minorHAnsi" w:cstheme="minorHAnsi"/>
                <w:color w:val="auto"/>
              </w:rPr>
              <w:t>In the a</w:t>
            </w:r>
            <w:r w:rsidR="009F77AD" w:rsidRPr="009F77AD">
              <w:rPr>
                <w:rFonts w:asciiTheme="minorHAnsi" w:hAnsiTheme="minorHAnsi" w:cstheme="minorHAnsi"/>
                <w:color w:val="auto"/>
              </w:rPr>
              <w:t>nnual</w:t>
            </w:r>
            <w:r>
              <w:rPr>
                <w:rFonts w:asciiTheme="minorHAnsi" w:hAnsiTheme="minorHAnsi" w:cstheme="minorHAnsi"/>
                <w:color w:val="auto"/>
              </w:rPr>
              <w:t xml:space="preserve"> plan as required. </w:t>
            </w:r>
            <w:r w:rsidR="009F77AD" w:rsidRPr="009F77AD">
              <w:rPr>
                <w:rFonts w:asciiTheme="minorHAnsi" w:hAnsiTheme="minorHAnsi" w:cstheme="minorHAnsi"/>
                <w:color w:val="auto"/>
              </w:rPr>
              <w:t xml:space="preserve"> </w:t>
            </w:r>
          </w:p>
        </w:tc>
      </w:tr>
      <w:tr w:rsidR="00702D70" w:rsidRPr="00724600" w14:paraId="369D941F" w14:textId="77777777" w:rsidTr="00817E14">
        <w:trPr>
          <w:trHeight w:val="1604"/>
        </w:trPr>
        <w:tc>
          <w:tcPr>
            <w:tcW w:w="4390" w:type="dxa"/>
          </w:tcPr>
          <w:p w14:paraId="3B0AD655" w14:textId="65B10B65" w:rsidR="00702D70" w:rsidRPr="0038665B" w:rsidRDefault="00702D70"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8665B">
              <w:rPr>
                <w:rFonts w:asciiTheme="minorHAnsi" w:hAnsiTheme="minorHAnsi" w:cstheme="minorHAnsi"/>
                <w:color w:val="auto"/>
              </w:rPr>
              <w:t>The skills conference recognised that policy reforms are needed for the skills development of informal sector workers as the informal economy plays an important role in employment generation. BRAC should continue to seek opportunities to influence policies highlighting the importance of the informal sector.</w:t>
            </w:r>
          </w:p>
        </w:tc>
        <w:tc>
          <w:tcPr>
            <w:tcW w:w="1559" w:type="dxa"/>
          </w:tcPr>
          <w:p w14:paraId="29CD3F71" w14:textId="299AEAB4" w:rsidR="00702D70" w:rsidRPr="005A7AEC" w:rsidRDefault="00EC4C5B" w:rsidP="005A7AEC">
            <w:pPr>
              <w:pStyle w:val="BodyText"/>
              <w:rPr>
                <w:rFonts w:asciiTheme="minorHAnsi" w:hAnsiTheme="minorHAnsi" w:cstheme="minorHAnsi"/>
                <w:bCs/>
                <w:color w:val="auto"/>
              </w:rPr>
            </w:pPr>
            <w:r w:rsidRPr="005A7AEC">
              <w:rPr>
                <w:rFonts w:asciiTheme="minorHAnsi" w:hAnsiTheme="minorHAnsi" w:cstheme="minorHAnsi"/>
                <w:color w:val="auto"/>
              </w:rPr>
              <w:t>Agree</w:t>
            </w:r>
          </w:p>
        </w:tc>
        <w:tc>
          <w:tcPr>
            <w:tcW w:w="3260" w:type="dxa"/>
          </w:tcPr>
          <w:p w14:paraId="42078D3F" w14:textId="40901E13" w:rsidR="00702D70" w:rsidRPr="00902CDA" w:rsidRDefault="006F019F" w:rsidP="0013324E">
            <w:pPr>
              <w:pStyle w:val="BodyText"/>
              <w:spacing w:before="0"/>
              <w:rPr>
                <w:rFonts w:asciiTheme="majorHAnsi" w:hAnsiTheme="majorHAnsi" w:cstheme="majorHAnsi"/>
                <w:i/>
                <w:iCs/>
                <w:color w:val="auto"/>
                <w:sz w:val="24"/>
                <w:szCs w:val="24"/>
              </w:rPr>
            </w:pPr>
            <w:r w:rsidRPr="006F019F">
              <w:rPr>
                <w:rFonts w:asciiTheme="minorHAnsi" w:hAnsiTheme="minorHAnsi" w:cstheme="minorHAnsi"/>
                <w:color w:val="auto"/>
              </w:rPr>
              <w:t>Noted.</w:t>
            </w:r>
            <w:r>
              <w:rPr>
                <w:rFonts w:asciiTheme="majorHAnsi" w:hAnsiTheme="majorHAnsi" w:cstheme="majorHAnsi"/>
                <w:i/>
                <w:iCs/>
                <w:color w:val="auto"/>
                <w:sz w:val="24"/>
                <w:szCs w:val="24"/>
              </w:rPr>
              <w:t xml:space="preserve"> </w:t>
            </w:r>
          </w:p>
        </w:tc>
        <w:tc>
          <w:tcPr>
            <w:tcW w:w="3686" w:type="dxa"/>
          </w:tcPr>
          <w:p w14:paraId="36C27065" w14:textId="172B8C8B" w:rsidR="00702D70" w:rsidRPr="00C31F66" w:rsidRDefault="00DD6CBD" w:rsidP="0013324E">
            <w:pPr>
              <w:pStyle w:val="BodyText"/>
              <w:spacing w:before="0"/>
              <w:rPr>
                <w:rFonts w:asciiTheme="majorHAnsi" w:hAnsiTheme="majorHAnsi" w:cstheme="majorHAnsi"/>
                <w:color w:val="auto"/>
                <w:sz w:val="24"/>
                <w:szCs w:val="24"/>
                <w:highlight w:val="yellow"/>
              </w:rPr>
            </w:pPr>
            <w:r w:rsidRPr="00556D5F">
              <w:rPr>
                <w:rFonts w:asciiTheme="minorHAnsi" w:hAnsiTheme="minorHAnsi" w:cstheme="minorHAnsi"/>
                <w:color w:val="auto"/>
              </w:rPr>
              <w:t xml:space="preserve">BRAC to </w:t>
            </w:r>
            <w:r w:rsidR="006F019F">
              <w:rPr>
                <w:rFonts w:asciiTheme="minorHAnsi" w:hAnsiTheme="minorHAnsi" w:cstheme="minorHAnsi"/>
                <w:color w:val="auto"/>
              </w:rPr>
              <w:t>incorporate</w:t>
            </w:r>
            <w:r w:rsidRPr="00556D5F">
              <w:rPr>
                <w:rFonts w:asciiTheme="minorHAnsi" w:hAnsiTheme="minorHAnsi" w:cstheme="minorHAnsi"/>
                <w:color w:val="auto"/>
              </w:rPr>
              <w:t xml:space="preserve"> </w:t>
            </w:r>
            <w:r w:rsidRPr="0038665B">
              <w:rPr>
                <w:rFonts w:asciiTheme="minorHAnsi" w:hAnsiTheme="minorHAnsi" w:cstheme="minorHAnsi"/>
                <w:color w:val="auto"/>
              </w:rPr>
              <w:t>highlighting the importance of the informal sector</w:t>
            </w:r>
            <w:r>
              <w:rPr>
                <w:rFonts w:asciiTheme="minorHAnsi" w:hAnsiTheme="minorHAnsi" w:cstheme="minorHAnsi"/>
                <w:color w:val="auto"/>
              </w:rPr>
              <w:t xml:space="preserve"> in skills training </w:t>
            </w:r>
            <w:r w:rsidRPr="00556D5F">
              <w:rPr>
                <w:rFonts w:asciiTheme="minorHAnsi" w:hAnsiTheme="minorHAnsi" w:cstheme="minorHAnsi"/>
                <w:color w:val="auto"/>
              </w:rPr>
              <w:t xml:space="preserve">to the advocacy and engagement plan referred to in the action for recommendation </w:t>
            </w:r>
            <w:r>
              <w:rPr>
                <w:rFonts w:asciiTheme="minorHAnsi" w:hAnsiTheme="minorHAnsi" w:cstheme="minorHAnsi"/>
                <w:color w:val="auto"/>
              </w:rPr>
              <w:t>4</w:t>
            </w:r>
            <w:r w:rsidRPr="00556D5F">
              <w:rPr>
                <w:rFonts w:asciiTheme="minorHAnsi" w:hAnsiTheme="minorHAnsi" w:cstheme="minorHAnsi"/>
                <w:color w:val="auto"/>
              </w:rPr>
              <w:t>.</w:t>
            </w:r>
          </w:p>
        </w:tc>
        <w:tc>
          <w:tcPr>
            <w:tcW w:w="2268" w:type="dxa"/>
          </w:tcPr>
          <w:p w14:paraId="5C5EA99B" w14:textId="7E4433AA" w:rsidR="00702D70" w:rsidRPr="00724600" w:rsidRDefault="006F019F" w:rsidP="0013324E">
            <w:pPr>
              <w:pStyle w:val="BodyText"/>
              <w:spacing w:before="0"/>
              <w:rPr>
                <w:rFonts w:asciiTheme="majorHAnsi" w:hAnsiTheme="majorHAnsi" w:cstheme="majorHAnsi"/>
                <w:color w:val="auto"/>
                <w:sz w:val="24"/>
                <w:szCs w:val="24"/>
              </w:rPr>
            </w:pPr>
            <w:r>
              <w:rPr>
                <w:rFonts w:asciiTheme="minorHAnsi" w:hAnsiTheme="minorHAnsi" w:cstheme="minorHAnsi"/>
                <w:color w:val="auto"/>
              </w:rPr>
              <w:t>In the a</w:t>
            </w:r>
            <w:r w:rsidRPr="009F77AD">
              <w:rPr>
                <w:rFonts w:asciiTheme="minorHAnsi" w:hAnsiTheme="minorHAnsi" w:cstheme="minorHAnsi"/>
                <w:color w:val="auto"/>
              </w:rPr>
              <w:t>nnual</w:t>
            </w:r>
            <w:r>
              <w:rPr>
                <w:rFonts w:asciiTheme="minorHAnsi" w:hAnsiTheme="minorHAnsi" w:cstheme="minorHAnsi"/>
                <w:color w:val="auto"/>
              </w:rPr>
              <w:t xml:space="preserve"> plan as required. </w:t>
            </w:r>
            <w:r w:rsidRPr="009F77AD">
              <w:rPr>
                <w:rFonts w:asciiTheme="minorHAnsi" w:hAnsiTheme="minorHAnsi" w:cstheme="minorHAnsi"/>
                <w:color w:val="auto"/>
              </w:rPr>
              <w:t xml:space="preserve"> </w:t>
            </w:r>
          </w:p>
        </w:tc>
      </w:tr>
      <w:tr w:rsidR="00702D70" w:rsidRPr="00724600" w14:paraId="34A9220F" w14:textId="77777777" w:rsidTr="00FD631B">
        <w:trPr>
          <w:trHeight w:val="2131"/>
        </w:trPr>
        <w:tc>
          <w:tcPr>
            <w:tcW w:w="4390" w:type="dxa"/>
          </w:tcPr>
          <w:p w14:paraId="418EF490" w14:textId="3E15C2EF" w:rsidR="00702D70" w:rsidRPr="0038665B" w:rsidRDefault="00702D70"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8665B">
              <w:rPr>
                <w:rFonts w:asciiTheme="minorHAnsi" w:hAnsiTheme="minorHAnsi" w:cstheme="minorHAnsi"/>
                <w:color w:val="auto"/>
              </w:rPr>
              <w:t>BRAC’s learning on what works and why is hugely relevant for global development partners. BRAC could seek opportunities to organise and showcase BRAC development approaches and share innovations and promising proven practices as this would contribute to foster global south partnerships and strengthen BRAC’s global profile. FCDO should continue to promote BRAC as a centre of development expertise, innovation, and adaptive programming.</w:t>
            </w:r>
          </w:p>
        </w:tc>
        <w:tc>
          <w:tcPr>
            <w:tcW w:w="1559" w:type="dxa"/>
          </w:tcPr>
          <w:p w14:paraId="244903D8" w14:textId="5F053A09" w:rsidR="00702D70" w:rsidRPr="005A7AEC" w:rsidRDefault="00902CDA"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p>
        </w:tc>
        <w:tc>
          <w:tcPr>
            <w:tcW w:w="3260" w:type="dxa"/>
          </w:tcPr>
          <w:p w14:paraId="20252C8B" w14:textId="6C387EA9" w:rsidR="00702D70" w:rsidRPr="00902CDA" w:rsidRDefault="00902CDA" w:rsidP="0013324E">
            <w:pPr>
              <w:pStyle w:val="BodyText"/>
              <w:spacing w:before="0"/>
              <w:rPr>
                <w:rFonts w:asciiTheme="minorHAnsi" w:hAnsiTheme="minorHAnsi" w:cstheme="minorHAnsi"/>
                <w:color w:val="auto"/>
              </w:rPr>
            </w:pPr>
            <w:r w:rsidRPr="00902CDA">
              <w:rPr>
                <w:rFonts w:asciiTheme="minorHAnsi" w:hAnsiTheme="minorHAnsi" w:cstheme="minorHAnsi"/>
                <w:color w:val="auto"/>
              </w:rPr>
              <w:t>Noted</w:t>
            </w:r>
            <w:r w:rsidR="00D43E67">
              <w:rPr>
                <w:rFonts w:asciiTheme="minorHAnsi" w:hAnsiTheme="minorHAnsi" w:cstheme="minorHAnsi"/>
                <w:color w:val="auto"/>
              </w:rPr>
              <w:t xml:space="preserve">. </w:t>
            </w:r>
          </w:p>
        </w:tc>
        <w:tc>
          <w:tcPr>
            <w:tcW w:w="3686" w:type="dxa"/>
          </w:tcPr>
          <w:p w14:paraId="4D2A9761" w14:textId="63B04FEA" w:rsidR="00702D70" w:rsidRPr="005A7AEC" w:rsidRDefault="00902CDA" w:rsidP="005A7AEC">
            <w:pPr>
              <w:pStyle w:val="BodyText"/>
              <w:rPr>
                <w:rFonts w:asciiTheme="minorHAnsi" w:hAnsiTheme="minorHAnsi" w:cstheme="minorHAnsi"/>
                <w:color w:val="auto"/>
                <w:sz w:val="24"/>
                <w:szCs w:val="24"/>
                <w:highlight w:val="yellow"/>
              </w:rPr>
            </w:pPr>
            <w:r w:rsidRPr="005A7AEC">
              <w:rPr>
                <w:rFonts w:asciiTheme="minorHAnsi" w:hAnsiTheme="minorHAnsi" w:cstheme="minorHAnsi"/>
                <w:color w:val="auto"/>
              </w:rPr>
              <w:t xml:space="preserve">No further action. </w:t>
            </w:r>
          </w:p>
        </w:tc>
        <w:tc>
          <w:tcPr>
            <w:tcW w:w="2268" w:type="dxa"/>
          </w:tcPr>
          <w:p w14:paraId="75FE37A1" w14:textId="77777777" w:rsidR="00702D70" w:rsidRPr="00724600" w:rsidRDefault="00702D70" w:rsidP="0013324E">
            <w:pPr>
              <w:pStyle w:val="BodyText"/>
              <w:spacing w:before="0"/>
              <w:rPr>
                <w:rFonts w:asciiTheme="majorHAnsi" w:hAnsiTheme="majorHAnsi" w:cstheme="majorHAnsi"/>
                <w:color w:val="auto"/>
                <w:sz w:val="24"/>
                <w:szCs w:val="24"/>
              </w:rPr>
            </w:pPr>
          </w:p>
        </w:tc>
      </w:tr>
      <w:tr w:rsidR="00702D70" w:rsidRPr="00724600" w14:paraId="33E226E7" w14:textId="77777777" w:rsidTr="00FD631B">
        <w:trPr>
          <w:trHeight w:val="2131"/>
        </w:trPr>
        <w:tc>
          <w:tcPr>
            <w:tcW w:w="4390" w:type="dxa"/>
          </w:tcPr>
          <w:p w14:paraId="03AF59AA" w14:textId="3B04E0E1" w:rsidR="00702D70" w:rsidRPr="0038665B" w:rsidRDefault="00702D70"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8665B">
              <w:rPr>
                <w:rFonts w:asciiTheme="minorHAnsi" w:hAnsiTheme="minorHAnsi" w:cstheme="minorHAnsi"/>
                <w:color w:val="auto"/>
              </w:rPr>
              <w:t xml:space="preserve">The </w:t>
            </w:r>
            <w:proofErr w:type="spellStart"/>
            <w:r w:rsidRPr="0038665B">
              <w:rPr>
                <w:rFonts w:asciiTheme="minorHAnsi" w:hAnsiTheme="minorHAnsi" w:cstheme="minorHAnsi"/>
                <w:color w:val="auto"/>
              </w:rPr>
              <w:t>VfM</w:t>
            </w:r>
            <w:proofErr w:type="spellEnd"/>
            <w:r w:rsidRPr="0038665B">
              <w:rPr>
                <w:rFonts w:asciiTheme="minorHAnsi" w:hAnsiTheme="minorHAnsi" w:cstheme="minorHAnsi"/>
                <w:color w:val="auto"/>
              </w:rPr>
              <w:t xml:space="preserve"> framework has enabled BRAC to track and monitor how each programme is progressing on economy, efficiency, </w:t>
            </w:r>
            <w:proofErr w:type="gramStart"/>
            <w:r w:rsidRPr="0038665B">
              <w:rPr>
                <w:rFonts w:asciiTheme="minorHAnsi" w:hAnsiTheme="minorHAnsi" w:cstheme="minorHAnsi"/>
                <w:color w:val="auto"/>
              </w:rPr>
              <w:t>effectiveness</w:t>
            </w:r>
            <w:proofErr w:type="gramEnd"/>
            <w:r w:rsidRPr="0038665B">
              <w:rPr>
                <w:rFonts w:asciiTheme="minorHAnsi" w:hAnsiTheme="minorHAnsi" w:cstheme="minorHAnsi"/>
                <w:color w:val="auto"/>
              </w:rPr>
              <w:t xml:space="preserve"> and equity. However, BRAC needs to define how it wants to report on all four Es, rather than focusing more on efficiency. A practical way forward could be to reflect on the reports produced by the four programmes and identify the areas for improvement.</w:t>
            </w:r>
          </w:p>
        </w:tc>
        <w:tc>
          <w:tcPr>
            <w:tcW w:w="1559" w:type="dxa"/>
          </w:tcPr>
          <w:p w14:paraId="790F7C63" w14:textId="468B1613" w:rsidR="00702D70" w:rsidRPr="005A7AEC" w:rsidRDefault="006F019F" w:rsidP="005A7AEC">
            <w:pPr>
              <w:pStyle w:val="BodyText"/>
              <w:rPr>
                <w:rFonts w:asciiTheme="minorHAnsi" w:hAnsiTheme="minorHAnsi" w:cstheme="minorHAnsi"/>
                <w:bCs/>
                <w:color w:val="auto"/>
              </w:rPr>
            </w:pPr>
            <w:r w:rsidRPr="005A7AEC">
              <w:rPr>
                <w:rFonts w:asciiTheme="minorHAnsi" w:hAnsiTheme="minorHAnsi" w:cstheme="minorHAnsi"/>
                <w:color w:val="auto"/>
              </w:rPr>
              <w:t>N/A</w:t>
            </w:r>
          </w:p>
        </w:tc>
        <w:tc>
          <w:tcPr>
            <w:tcW w:w="3260" w:type="dxa"/>
          </w:tcPr>
          <w:p w14:paraId="6223D38E" w14:textId="5EB3B661" w:rsidR="00702D70" w:rsidRPr="00724600" w:rsidRDefault="00902CDA" w:rsidP="0013324E">
            <w:pPr>
              <w:pStyle w:val="BodyText"/>
              <w:spacing w:before="0"/>
              <w:rPr>
                <w:rFonts w:asciiTheme="majorHAnsi" w:hAnsiTheme="majorHAnsi" w:cstheme="majorHAnsi"/>
                <w:color w:val="auto"/>
                <w:sz w:val="24"/>
                <w:szCs w:val="24"/>
              </w:rPr>
            </w:pPr>
            <w:r w:rsidRPr="009B6E86">
              <w:rPr>
                <w:rFonts w:asciiTheme="minorHAnsi" w:hAnsiTheme="minorHAnsi" w:cstheme="minorHAnsi"/>
                <w:color w:val="auto"/>
              </w:rPr>
              <w:t>Related to FCDO programming</w:t>
            </w:r>
            <w:r>
              <w:rPr>
                <w:rFonts w:asciiTheme="minorHAnsi" w:hAnsiTheme="minorHAnsi" w:cstheme="minorHAnsi"/>
                <w:color w:val="auto"/>
              </w:rPr>
              <w:t xml:space="preserve"> focus. For FCDO’s consideration.</w:t>
            </w:r>
          </w:p>
        </w:tc>
        <w:tc>
          <w:tcPr>
            <w:tcW w:w="3686" w:type="dxa"/>
          </w:tcPr>
          <w:p w14:paraId="1377D684" w14:textId="05DAEFF7" w:rsidR="00702D70" w:rsidRPr="00C31F66" w:rsidRDefault="00902CDA" w:rsidP="0013324E">
            <w:pPr>
              <w:pStyle w:val="BodyText"/>
              <w:spacing w:before="0"/>
              <w:rPr>
                <w:rFonts w:asciiTheme="majorHAnsi" w:hAnsiTheme="majorHAnsi" w:cstheme="majorHAnsi"/>
                <w:color w:val="auto"/>
                <w:sz w:val="24"/>
                <w:szCs w:val="24"/>
                <w:highlight w:val="yellow"/>
              </w:rPr>
            </w:pPr>
            <w:r w:rsidRPr="00902CDA">
              <w:rPr>
                <w:rFonts w:asciiTheme="minorHAnsi" w:hAnsiTheme="minorHAnsi" w:cstheme="minorHAnsi"/>
                <w:bCs/>
                <w:color w:val="auto"/>
              </w:rPr>
              <w:t>No further actio</w:t>
            </w:r>
            <w:r w:rsidR="0088278E">
              <w:rPr>
                <w:rFonts w:asciiTheme="minorHAnsi" w:hAnsiTheme="minorHAnsi" w:cstheme="minorHAnsi"/>
                <w:bCs/>
                <w:color w:val="auto"/>
              </w:rPr>
              <w:t>n.</w:t>
            </w:r>
          </w:p>
        </w:tc>
        <w:tc>
          <w:tcPr>
            <w:tcW w:w="2268" w:type="dxa"/>
          </w:tcPr>
          <w:p w14:paraId="776D36F4" w14:textId="4F898217" w:rsidR="00702D70" w:rsidRPr="00724600" w:rsidRDefault="00702D70" w:rsidP="0013324E">
            <w:pPr>
              <w:pStyle w:val="BodyText"/>
              <w:numPr>
                <w:ilvl w:val="0"/>
                <w:numId w:val="25"/>
              </w:numPr>
              <w:rPr>
                <w:rFonts w:asciiTheme="majorHAnsi" w:hAnsiTheme="majorHAnsi" w:cstheme="majorHAnsi"/>
                <w:color w:val="auto"/>
                <w:sz w:val="24"/>
                <w:szCs w:val="24"/>
              </w:rPr>
            </w:pPr>
          </w:p>
        </w:tc>
      </w:tr>
      <w:tr w:rsidR="00702D70" w:rsidRPr="00724600" w14:paraId="7B5D4DF1" w14:textId="77777777" w:rsidTr="00817E14">
        <w:trPr>
          <w:trHeight w:val="2435"/>
        </w:trPr>
        <w:tc>
          <w:tcPr>
            <w:tcW w:w="4390" w:type="dxa"/>
          </w:tcPr>
          <w:p w14:paraId="4AFFCDDF" w14:textId="265C768C" w:rsidR="00702D70" w:rsidRPr="0038665B" w:rsidRDefault="00702D70"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8665B">
              <w:rPr>
                <w:rFonts w:asciiTheme="minorHAnsi" w:hAnsiTheme="minorHAnsi" w:cstheme="minorHAnsi"/>
                <w:color w:val="auto"/>
              </w:rPr>
              <w:lastRenderedPageBreak/>
              <w:t>Data and evidence from multiple BRAC programmes, including UPG, BEP, HNPP, and BRAC Enterprises was used by ASC to redesign its response to COVID-19. BRAC should consider documenting the learning emerged from the influencing work facilitated by ASC and share widely.</w:t>
            </w:r>
          </w:p>
        </w:tc>
        <w:tc>
          <w:tcPr>
            <w:tcW w:w="1559" w:type="dxa"/>
          </w:tcPr>
          <w:p w14:paraId="5289D36E" w14:textId="69A4E3DB" w:rsidR="00702D70" w:rsidRPr="005A7AEC" w:rsidRDefault="00B512B5"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Agree </w:t>
            </w:r>
          </w:p>
        </w:tc>
        <w:tc>
          <w:tcPr>
            <w:tcW w:w="3260" w:type="dxa"/>
          </w:tcPr>
          <w:p w14:paraId="45E4DC59" w14:textId="77777777" w:rsidR="00B512B5" w:rsidRPr="00EC4C5B" w:rsidRDefault="00B512B5" w:rsidP="0013324E">
            <w:pPr>
              <w:pStyle w:val="BodyText"/>
              <w:spacing w:before="0"/>
              <w:rPr>
                <w:rFonts w:asciiTheme="minorHAnsi" w:hAnsiTheme="minorHAnsi" w:cstheme="minorHAnsi"/>
                <w:color w:val="auto"/>
              </w:rPr>
            </w:pPr>
            <w:r w:rsidRPr="00EC4C5B">
              <w:rPr>
                <w:rFonts w:asciiTheme="minorHAnsi" w:hAnsiTheme="minorHAnsi" w:cstheme="minorHAnsi"/>
                <w:color w:val="auto"/>
              </w:rPr>
              <w:t>In 2021, BRAC published the "COVID yearbook" to showcase learnings from its work responding to the COVID-19 pandemic.</w:t>
            </w:r>
          </w:p>
          <w:p w14:paraId="0C8100A0" w14:textId="34583A30" w:rsidR="00B512B5" w:rsidRPr="00477C21" w:rsidRDefault="00B512B5" w:rsidP="0013324E">
            <w:pPr>
              <w:pStyle w:val="BodyText"/>
              <w:spacing w:before="0"/>
              <w:rPr>
                <w:rFonts w:asciiTheme="minorHAnsi" w:hAnsiTheme="minorHAnsi" w:cstheme="minorHAnsi"/>
                <w:color w:val="auto"/>
              </w:rPr>
            </w:pPr>
            <w:r w:rsidRPr="00B512B5">
              <w:rPr>
                <w:rFonts w:asciiTheme="minorHAnsi" w:hAnsiTheme="minorHAnsi" w:cstheme="minorHAnsi"/>
                <w:color w:val="auto"/>
              </w:rPr>
              <w:t xml:space="preserve">This includes the use of data from BRAC programs by the Advocacy for Social Change (ASC) section to adapt its programming. </w:t>
            </w:r>
          </w:p>
        </w:tc>
        <w:tc>
          <w:tcPr>
            <w:tcW w:w="3686" w:type="dxa"/>
          </w:tcPr>
          <w:p w14:paraId="4C01AF8C" w14:textId="3A8A18C6" w:rsidR="00702D70" w:rsidRPr="00C31F66" w:rsidRDefault="00B512B5" w:rsidP="0013324E">
            <w:pPr>
              <w:pStyle w:val="BodyText"/>
              <w:spacing w:before="0"/>
              <w:rPr>
                <w:rFonts w:asciiTheme="majorHAnsi" w:hAnsiTheme="majorHAnsi" w:cstheme="majorHAnsi"/>
                <w:color w:val="auto"/>
                <w:sz w:val="24"/>
                <w:szCs w:val="24"/>
                <w:highlight w:val="yellow"/>
              </w:rPr>
            </w:pPr>
            <w:r w:rsidRPr="00902CDA">
              <w:rPr>
                <w:rFonts w:asciiTheme="minorHAnsi" w:hAnsiTheme="minorHAnsi" w:cstheme="minorHAnsi"/>
                <w:bCs/>
                <w:color w:val="auto"/>
              </w:rPr>
              <w:t>No further actio</w:t>
            </w:r>
            <w:r>
              <w:rPr>
                <w:rFonts w:asciiTheme="minorHAnsi" w:hAnsiTheme="minorHAnsi" w:cstheme="minorHAnsi"/>
                <w:bCs/>
                <w:color w:val="auto"/>
              </w:rPr>
              <w:t>n.</w:t>
            </w:r>
          </w:p>
        </w:tc>
        <w:tc>
          <w:tcPr>
            <w:tcW w:w="2268" w:type="dxa"/>
          </w:tcPr>
          <w:p w14:paraId="77B87B40" w14:textId="7DCBED4A" w:rsidR="00702D70" w:rsidRPr="00724600" w:rsidRDefault="00702D70" w:rsidP="0013324E">
            <w:pPr>
              <w:pStyle w:val="BodyText"/>
              <w:numPr>
                <w:ilvl w:val="0"/>
                <w:numId w:val="25"/>
              </w:numPr>
              <w:spacing w:before="0"/>
              <w:rPr>
                <w:rFonts w:asciiTheme="majorHAnsi" w:hAnsiTheme="majorHAnsi" w:cstheme="majorHAnsi"/>
                <w:color w:val="auto"/>
                <w:sz w:val="24"/>
                <w:szCs w:val="24"/>
              </w:rPr>
            </w:pPr>
          </w:p>
        </w:tc>
      </w:tr>
      <w:tr w:rsidR="00702D70" w:rsidRPr="00724600" w14:paraId="35A95054" w14:textId="77777777" w:rsidTr="00477C21">
        <w:trPr>
          <w:trHeight w:val="1245"/>
        </w:trPr>
        <w:tc>
          <w:tcPr>
            <w:tcW w:w="4390" w:type="dxa"/>
          </w:tcPr>
          <w:p w14:paraId="76C180BF" w14:textId="4D8577FE" w:rsidR="00702D70" w:rsidRPr="0038665B" w:rsidRDefault="00702D70" w:rsidP="0013324E">
            <w:pPr>
              <w:pStyle w:val="ListParagraph"/>
              <w:numPr>
                <w:ilvl w:val="0"/>
                <w:numId w:val="23"/>
              </w:numPr>
              <w:suppressAutoHyphens w:val="0"/>
              <w:autoSpaceDE w:val="0"/>
              <w:autoSpaceDN w:val="0"/>
              <w:adjustRightInd w:val="0"/>
              <w:spacing w:before="0" w:after="0" w:line="240" w:lineRule="auto"/>
              <w:rPr>
                <w:rFonts w:asciiTheme="minorHAnsi" w:hAnsiTheme="minorHAnsi" w:cstheme="minorHAnsi"/>
                <w:color w:val="auto"/>
              </w:rPr>
            </w:pPr>
            <w:r w:rsidRPr="0038665B">
              <w:rPr>
                <w:rFonts w:asciiTheme="minorHAnsi" w:hAnsiTheme="minorHAnsi" w:cstheme="minorHAnsi"/>
                <w:color w:val="auto"/>
              </w:rPr>
              <w:t>FCDO has traditionally accounted for its disbursements to BRAC as core contributions and recorded as expenditure at the point the payment is made. In any future engagement (if any) FCDO should ensure that resource adjustments (accruals) are applied (FCDO).</w:t>
            </w:r>
          </w:p>
        </w:tc>
        <w:tc>
          <w:tcPr>
            <w:tcW w:w="1559" w:type="dxa"/>
          </w:tcPr>
          <w:p w14:paraId="787524C2" w14:textId="5CC0F4BB" w:rsidR="00702D70" w:rsidRPr="005A7AEC" w:rsidRDefault="006F019F" w:rsidP="005A7AEC">
            <w:pPr>
              <w:pStyle w:val="BodyText"/>
              <w:rPr>
                <w:rFonts w:asciiTheme="minorHAnsi" w:hAnsiTheme="minorHAnsi" w:cstheme="minorHAnsi"/>
                <w:bCs/>
                <w:color w:val="auto"/>
              </w:rPr>
            </w:pPr>
            <w:r w:rsidRPr="005A7AEC">
              <w:rPr>
                <w:rFonts w:asciiTheme="minorHAnsi" w:hAnsiTheme="minorHAnsi" w:cstheme="minorHAnsi"/>
                <w:color w:val="auto"/>
              </w:rPr>
              <w:t xml:space="preserve">N/A </w:t>
            </w:r>
          </w:p>
        </w:tc>
        <w:tc>
          <w:tcPr>
            <w:tcW w:w="3260" w:type="dxa"/>
          </w:tcPr>
          <w:p w14:paraId="41100C9B" w14:textId="3CC5DAD6" w:rsidR="00702D70" w:rsidRPr="008B5E0D" w:rsidRDefault="0038665B" w:rsidP="0013324E">
            <w:pPr>
              <w:pStyle w:val="BodyText"/>
              <w:spacing w:before="0"/>
              <w:rPr>
                <w:rFonts w:asciiTheme="minorHAnsi" w:hAnsiTheme="minorHAnsi" w:cstheme="minorHAnsi"/>
                <w:color w:val="auto"/>
              </w:rPr>
            </w:pPr>
            <w:r w:rsidRPr="0038665B">
              <w:rPr>
                <w:rFonts w:asciiTheme="minorHAnsi" w:hAnsiTheme="minorHAnsi" w:cstheme="minorHAnsi"/>
                <w:color w:val="auto"/>
              </w:rPr>
              <w:t>Related to FCDO funding, For FCDO’s consideration.</w:t>
            </w:r>
            <w:r w:rsidRPr="008B5E0D">
              <w:rPr>
                <w:rFonts w:asciiTheme="minorHAnsi" w:hAnsiTheme="minorHAnsi" w:cstheme="minorHAnsi"/>
                <w:color w:val="auto"/>
              </w:rPr>
              <w:t xml:space="preserve"> </w:t>
            </w:r>
          </w:p>
        </w:tc>
        <w:tc>
          <w:tcPr>
            <w:tcW w:w="3686" w:type="dxa"/>
          </w:tcPr>
          <w:p w14:paraId="1FC05FF7" w14:textId="3B3499B8" w:rsidR="00702D70" w:rsidRPr="008B5E0D" w:rsidRDefault="008B5E0D" w:rsidP="0013324E">
            <w:pPr>
              <w:pStyle w:val="BodyText"/>
              <w:spacing w:before="0"/>
              <w:rPr>
                <w:rFonts w:asciiTheme="minorHAnsi" w:hAnsiTheme="minorHAnsi" w:cstheme="minorHAnsi"/>
                <w:color w:val="auto"/>
              </w:rPr>
            </w:pPr>
            <w:r w:rsidRPr="008B5E0D">
              <w:rPr>
                <w:rFonts w:asciiTheme="minorHAnsi" w:hAnsiTheme="minorHAnsi" w:cstheme="minorHAnsi"/>
                <w:color w:val="auto"/>
              </w:rPr>
              <w:t>No further action</w:t>
            </w:r>
            <w:r w:rsidR="0088278E">
              <w:rPr>
                <w:rFonts w:asciiTheme="minorHAnsi" w:hAnsiTheme="minorHAnsi" w:cstheme="minorHAnsi"/>
                <w:color w:val="auto"/>
              </w:rPr>
              <w:t>.</w:t>
            </w:r>
            <w:r w:rsidRPr="008B5E0D">
              <w:rPr>
                <w:rFonts w:asciiTheme="minorHAnsi" w:hAnsiTheme="minorHAnsi" w:cstheme="minorHAnsi"/>
                <w:color w:val="auto"/>
              </w:rPr>
              <w:t xml:space="preserve"> </w:t>
            </w:r>
          </w:p>
        </w:tc>
        <w:tc>
          <w:tcPr>
            <w:tcW w:w="2268" w:type="dxa"/>
          </w:tcPr>
          <w:p w14:paraId="322E4F69" w14:textId="1D7E27C2" w:rsidR="00702D70" w:rsidRPr="00724600" w:rsidRDefault="00702D70" w:rsidP="0013324E">
            <w:pPr>
              <w:pStyle w:val="BodyText"/>
              <w:numPr>
                <w:ilvl w:val="0"/>
                <w:numId w:val="25"/>
              </w:numPr>
              <w:spacing w:before="0"/>
              <w:rPr>
                <w:rFonts w:asciiTheme="majorHAnsi" w:hAnsiTheme="majorHAnsi" w:cstheme="majorHAnsi"/>
                <w:color w:val="auto"/>
                <w:sz w:val="24"/>
                <w:szCs w:val="24"/>
              </w:rPr>
            </w:pPr>
          </w:p>
        </w:tc>
      </w:tr>
      <w:bookmarkEnd w:id="1"/>
    </w:tbl>
    <w:p w14:paraId="6CD5609B" w14:textId="77777777" w:rsidR="00C10415" w:rsidRPr="00C10415" w:rsidRDefault="00C10415" w:rsidP="00C10415">
      <w:pPr>
        <w:rPr>
          <w:lang w:val="en-AU"/>
        </w:rPr>
      </w:pPr>
    </w:p>
    <w:sectPr w:rsidR="00C10415" w:rsidRPr="00C10415" w:rsidSect="00D96B35">
      <w:footerReference w:type="default" r:id="rId8"/>
      <w:footerReference w:type="first" r:id="rId9"/>
      <w:pgSz w:w="16838" w:h="11906" w:orient="landscape" w:code="9"/>
      <w:pgMar w:top="1134" w:right="1985"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1DEE9" w14:textId="77777777" w:rsidR="00B96FB1" w:rsidRDefault="00B96FB1" w:rsidP="003A5358">
      <w:r>
        <w:separator/>
      </w:r>
    </w:p>
  </w:endnote>
  <w:endnote w:type="continuationSeparator" w:id="0">
    <w:p w14:paraId="25213142" w14:textId="77777777" w:rsidR="00B96FB1" w:rsidRDefault="00B96FB1"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F5DC0" w14:textId="77777777" w:rsidR="00FF2B29" w:rsidRDefault="00FF2B29" w:rsidP="00057479">
    <w:pPr>
      <w:pStyle w:val="Classification"/>
    </w:pPr>
    <w:r>
      <w:rPr>
        <w:noProof/>
        <w:lang w:val="en-US"/>
      </w:rPr>
      <w:drawing>
        <wp:anchor distT="0" distB="0" distL="114300" distR="114300" simplePos="0" relativeHeight="251657216" behindDoc="1" locked="0" layoutInCell="1" allowOverlap="1" wp14:anchorId="232EE034" wp14:editId="721A3E0C">
          <wp:simplePos x="0" y="0"/>
          <wp:positionH relativeFrom="page">
            <wp:posOffset>723900</wp:posOffset>
          </wp:positionH>
          <wp:positionV relativeFrom="page">
            <wp:posOffset>10156190</wp:posOffset>
          </wp:positionV>
          <wp:extent cx="6119495" cy="382270"/>
          <wp:effectExtent l="0" t="0" r="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p>
  <w:p w14:paraId="482C4D04" w14:textId="15DEB0F9" w:rsidR="00FF2B29" w:rsidRDefault="00FF2B29" w:rsidP="003A5358">
    <w:pPr>
      <w:pStyle w:val="Footer"/>
    </w:pPr>
    <w:r>
      <w:tab/>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C5258F">
      <w:rPr>
        <w:rStyle w:val="PageNumber"/>
        <w:noProof/>
      </w:rPr>
      <w:t>3</w:t>
    </w:r>
    <w:r w:rsidRPr="00B92E1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4DB2F" w14:textId="1B9DF265" w:rsidR="00FF2B29" w:rsidRDefault="00FF2B29" w:rsidP="003A5358">
    <w:pPr>
      <w:pStyle w:val="Footer"/>
    </w:pPr>
    <w:r>
      <w:rPr>
        <w:noProof/>
        <w:lang w:val="en-US"/>
      </w:rPr>
      <w:drawing>
        <wp:anchor distT="0" distB="0" distL="114300" distR="114300" simplePos="0" relativeHeight="251663360" behindDoc="1" locked="0" layoutInCell="1" allowOverlap="1" wp14:anchorId="0BC4A3D8" wp14:editId="73CB35A3">
          <wp:simplePos x="0" y="0"/>
          <wp:positionH relativeFrom="page">
            <wp:posOffset>723900</wp:posOffset>
          </wp:positionH>
          <wp:positionV relativeFrom="page">
            <wp:posOffset>10149840</wp:posOffset>
          </wp:positionV>
          <wp:extent cx="6119495" cy="382270"/>
          <wp:effectExtent l="0" t="0" r="0" b="0"/>
          <wp:wrapNone/>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sidR="00C5258F">
      <w:rPr>
        <w:rStyle w:val="PageNumber"/>
        <w:noProof/>
      </w:rPr>
      <w:t>2</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7F5B5" w14:textId="77777777" w:rsidR="00B96FB1" w:rsidRPr="008C5A0E" w:rsidRDefault="00B96FB1" w:rsidP="003A5358">
      <w:pPr>
        <w:pStyle w:val="FootnoteSeparator"/>
      </w:pPr>
    </w:p>
  </w:footnote>
  <w:footnote w:type="continuationSeparator" w:id="0">
    <w:p w14:paraId="5182405C" w14:textId="77777777" w:rsidR="00B96FB1" w:rsidRDefault="00B96FB1" w:rsidP="003A5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163A9"/>
    <w:multiLevelType w:val="hybridMultilevel"/>
    <w:tmpl w:val="2C1A64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8623A9D"/>
    <w:multiLevelType w:val="hybridMultilevel"/>
    <w:tmpl w:val="2874465C"/>
    <w:lvl w:ilvl="0" w:tplc="5418997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7"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8" w15:restartNumberingAfterBreak="0">
    <w:nsid w:val="1B4E2E12"/>
    <w:multiLevelType w:val="multilevel"/>
    <w:tmpl w:val="4676918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9" w15:restartNumberingAfterBreak="0">
    <w:nsid w:val="2B9B159F"/>
    <w:multiLevelType w:val="multilevel"/>
    <w:tmpl w:val="3BBAD900"/>
    <w:styleLink w:val="HeadingsList"/>
    <w:lvl w:ilvl="0">
      <w:start w:val="1"/>
      <w:numFmt w:val="decimal"/>
      <w:pStyle w:val="Heading1Numberedsmallspaceafter"/>
      <w:suff w:val="space"/>
      <w:lvlText w:val="%1."/>
      <w:lvlJc w:val="left"/>
      <w:pPr>
        <w:ind w:left="0" w:firstLine="0"/>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F951B05"/>
    <w:multiLevelType w:val="hybridMultilevel"/>
    <w:tmpl w:val="06623BE8"/>
    <w:lvl w:ilvl="0" w:tplc="D2E0915C">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C7B7E28"/>
    <w:multiLevelType w:val="multilevel"/>
    <w:tmpl w:val="4E5A3264"/>
    <w:lvl w:ilvl="0">
      <w:start w:val="1"/>
      <w:numFmt w:val="bullet"/>
      <w:lvlText w:val="●"/>
      <w:lvlJc w:val="left"/>
      <w:pPr>
        <w:ind w:left="45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2C5C1E"/>
    <w:multiLevelType w:val="hybridMultilevel"/>
    <w:tmpl w:val="7DB05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42156D"/>
    <w:multiLevelType w:val="hybridMultilevel"/>
    <w:tmpl w:val="C77ED4C6"/>
    <w:lvl w:ilvl="0" w:tplc="881AE4B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5D56043A"/>
    <w:multiLevelType w:val="multilevel"/>
    <w:tmpl w:val="69AEB596"/>
    <w:numStyleLink w:val="BulletsList"/>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5356636"/>
    <w:multiLevelType w:val="hybridMultilevel"/>
    <w:tmpl w:val="52668526"/>
    <w:lvl w:ilvl="0" w:tplc="1076D052">
      <w:start w:val="1"/>
      <w:numFmt w:val="decimal"/>
      <w:suff w:val="space"/>
      <w:lvlText w:val="%1."/>
      <w:lvlJc w:val="left"/>
      <w:pPr>
        <w:ind w:left="0" w:firstLine="0"/>
      </w:pPr>
      <w:rPr>
        <w:rFonts w:asciiTheme="minorHAnsi" w:hAnsiTheme="minorHAnsi" w:cstheme="minorHAnsi"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B806CE"/>
    <w:multiLevelType w:val="hybridMultilevel"/>
    <w:tmpl w:val="8C784F2C"/>
    <w:lvl w:ilvl="0" w:tplc="AA7833B2">
      <w:start w:val="11"/>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0E2ABC"/>
    <w:multiLevelType w:val="multilevel"/>
    <w:tmpl w:val="3BBAD900"/>
    <w:numStyleLink w:val="HeadingsList"/>
  </w:abstractNum>
  <w:abstractNum w:abstractNumId="22"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D3875F" w:themeColor="accent1"/>
      </w:rPr>
    </w:lvl>
    <w:lvl w:ilvl="1">
      <w:start w:val="1"/>
      <w:numFmt w:val="bullet"/>
      <w:pStyle w:val="Bullet2"/>
      <w:lvlText w:val="–"/>
      <w:lvlJc w:val="left"/>
      <w:pPr>
        <w:tabs>
          <w:tab w:val="num" w:pos="568"/>
        </w:tabs>
        <w:ind w:left="568" w:hanging="284"/>
      </w:pPr>
      <w:rPr>
        <w:rFonts w:ascii="Arial" w:hAnsi="Arial" w:hint="default"/>
        <w:color w:val="D3875F" w:themeColor="accent1"/>
      </w:rPr>
    </w:lvl>
    <w:lvl w:ilvl="2">
      <w:start w:val="1"/>
      <w:numFmt w:val="bullet"/>
      <w:pStyle w:val="Bullet3"/>
      <w:lvlText w:val="»"/>
      <w:lvlJc w:val="left"/>
      <w:pPr>
        <w:tabs>
          <w:tab w:val="num" w:pos="852"/>
        </w:tabs>
        <w:ind w:left="852" w:hanging="285"/>
      </w:pPr>
      <w:rPr>
        <w:rFonts w:ascii="Arial" w:hAnsi="Arial" w:hint="default"/>
        <w:color w:val="D3875F"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3" w15:restartNumberingAfterBreak="0">
    <w:nsid w:val="792E3E94"/>
    <w:multiLevelType w:val="hybridMultilevel"/>
    <w:tmpl w:val="452C085C"/>
    <w:lvl w:ilvl="0" w:tplc="EF448EE4">
      <w:start w:val="1"/>
      <w:numFmt w:val="bullet"/>
      <w:pStyle w:val="Box2Bullet"/>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2"/>
  </w:num>
  <w:num w:numId="2">
    <w:abstractNumId w:val="3"/>
  </w:num>
  <w:num w:numId="3">
    <w:abstractNumId w:val="9"/>
  </w:num>
  <w:num w:numId="4">
    <w:abstractNumId w:val="14"/>
  </w:num>
  <w:num w:numId="5">
    <w:abstractNumId w:val="17"/>
  </w:num>
  <w:num w:numId="6">
    <w:abstractNumId w:val="3"/>
  </w:num>
  <w:num w:numId="7">
    <w:abstractNumId w:val="5"/>
  </w:num>
  <w:num w:numId="8">
    <w:abstractNumId w:val="2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1"/>
  </w:num>
  <w:num w:numId="17">
    <w:abstractNumId w:val="12"/>
  </w:num>
  <w:num w:numId="18">
    <w:abstractNumId w:val="8"/>
  </w:num>
  <w:num w:numId="19">
    <w:abstractNumId w:val="0"/>
  </w:num>
  <w:num w:numId="20">
    <w:abstractNumId w:val="13"/>
  </w:num>
  <w:num w:numId="21">
    <w:abstractNumId w:val="10"/>
  </w:num>
  <w:num w:numId="22">
    <w:abstractNumId w:val="2"/>
  </w:num>
  <w:num w:numId="23">
    <w:abstractNumId w:val="18"/>
  </w:num>
  <w:num w:numId="24">
    <w:abstractNumId w:val="1"/>
  </w:num>
  <w:num w:numId="25">
    <w:abstractNumId w:val="19"/>
  </w:num>
  <w:num w:numId="2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F6"/>
    <w:rsid w:val="00013F0E"/>
    <w:rsid w:val="0001666A"/>
    <w:rsid w:val="0001758F"/>
    <w:rsid w:val="0002080A"/>
    <w:rsid w:val="000223C7"/>
    <w:rsid w:val="0002336C"/>
    <w:rsid w:val="00025D1E"/>
    <w:rsid w:val="00027287"/>
    <w:rsid w:val="0002782F"/>
    <w:rsid w:val="0003140D"/>
    <w:rsid w:val="00033496"/>
    <w:rsid w:val="000356C3"/>
    <w:rsid w:val="00040A8B"/>
    <w:rsid w:val="00043F46"/>
    <w:rsid w:val="00047307"/>
    <w:rsid w:val="000524C5"/>
    <w:rsid w:val="00054855"/>
    <w:rsid w:val="00054E4D"/>
    <w:rsid w:val="00055B0A"/>
    <w:rsid w:val="00057479"/>
    <w:rsid w:val="00057A97"/>
    <w:rsid w:val="00060073"/>
    <w:rsid w:val="00061316"/>
    <w:rsid w:val="00064004"/>
    <w:rsid w:val="00067916"/>
    <w:rsid w:val="000830F6"/>
    <w:rsid w:val="00085E0D"/>
    <w:rsid w:val="00094C33"/>
    <w:rsid w:val="000972FD"/>
    <w:rsid w:val="000A78F9"/>
    <w:rsid w:val="000A7FA1"/>
    <w:rsid w:val="000B3155"/>
    <w:rsid w:val="000B321A"/>
    <w:rsid w:val="000B5035"/>
    <w:rsid w:val="000C3638"/>
    <w:rsid w:val="000D03CE"/>
    <w:rsid w:val="000D0A86"/>
    <w:rsid w:val="000D4DD2"/>
    <w:rsid w:val="000D53CF"/>
    <w:rsid w:val="000E5A2A"/>
    <w:rsid w:val="000E79F6"/>
    <w:rsid w:val="000F12F0"/>
    <w:rsid w:val="000F2A97"/>
    <w:rsid w:val="00101A68"/>
    <w:rsid w:val="00105094"/>
    <w:rsid w:val="001055F8"/>
    <w:rsid w:val="00107CD1"/>
    <w:rsid w:val="0011276D"/>
    <w:rsid w:val="001250CF"/>
    <w:rsid w:val="001250E9"/>
    <w:rsid w:val="00125E4E"/>
    <w:rsid w:val="0013324E"/>
    <w:rsid w:val="00135189"/>
    <w:rsid w:val="0013615E"/>
    <w:rsid w:val="00141E3E"/>
    <w:rsid w:val="00141FBD"/>
    <w:rsid w:val="0014286E"/>
    <w:rsid w:val="00146016"/>
    <w:rsid w:val="00151B7B"/>
    <w:rsid w:val="0015356B"/>
    <w:rsid w:val="001541EA"/>
    <w:rsid w:val="0015505E"/>
    <w:rsid w:val="00156A3D"/>
    <w:rsid w:val="00156BC6"/>
    <w:rsid w:val="00157C34"/>
    <w:rsid w:val="00157CF5"/>
    <w:rsid w:val="00160C67"/>
    <w:rsid w:val="00160F95"/>
    <w:rsid w:val="0016320A"/>
    <w:rsid w:val="0017300A"/>
    <w:rsid w:val="00176E78"/>
    <w:rsid w:val="00177828"/>
    <w:rsid w:val="00186E6A"/>
    <w:rsid w:val="00193FDB"/>
    <w:rsid w:val="001956FD"/>
    <w:rsid w:val="00196DE3"/>
    <w:rsid w:val="001A2B63"/>
    <w:rsid w:val="001A79DE"/>
    <w:rsid w:val="001C013B"/>
    <w:rsid w:val="001C2CE5"/>
    <w:rsid w:val="001C5C4C"/>
    <w:rsid w:val="001C7935"/>
    <w:rsid w:val="001D2C55"/>
    <w:rsid w:val="001D36D7"/>
    <w:rsid w:val="001D4767"/>
    <w:rsid w:val="001D663E"/>
    <w:rsid w:val="001E0CB4"/>
    <w:rsid w:val="001E0D37"/>
    <w:rsid w:val="001E1DC0"/>
    <w:rsid w:val="001E32AF"/>
    <w:rsid w:val="001F058C"/>
    <w:rsid w:val="001F27D9"/>
    <w:rsid w:val="001F48C5"/>
    <w:rsid w:val="001F7FD2"/>
    <w:rsid w:val="00203BF7"/>
    <w:rsid w:val="00211222"/>
    <w:rsid w:val="002163AB"/>
    <w:rsid w:val="0022167B"/>
    <w:rsid w:val="0022186C"/>
    <w:rsid w:val="00232EAB"/>
    <w:rsid w:val="0023481D"/>
    <w:rsid w:val="00234A59"/>
    <w:rsid w:val="00235580"/>
    <w:rsid w:val="002359C9"/>
    <w:rsid w:val="00240892"/>
    <w:rsid w:val="00241162"/>
    <w:rsid w:val="0024653B"/>
    <w:rsid w:val="00253405"/>
    <w:rsid w:val="002573DB"/>
    <w:rsid w:val="00260099"/>
    <w:rsid w:val="002607B0"/>
    <w:rsid w:val="00261452"/>
    <w:rsid w:val="0026355C"/>
    <w:rsid w:val="00271503"/>
    <w:rsid w:val="00272489"/>
    <w:rsid w:val="00272B56"/>
    <w:rsid w:val="00273FF7"/>
    <w:rsid w:val="00274BD2"/>
    <w:rsid w:val="00276B76"/>
    <w:rsid w:val="0028158A"/>
    <w:rsid w:val="00283EFE"/>
    <w:rsid w:val="0028602A"/>
    <w:rsid w:val="00286EDD"/>
    <w:rsid w:val="002921CE"/>
    <w:rsid w:val="0029542A"/>
    <w:rsid w:val="002A1C58"/>
    <w:rsid w:val="002B1079"/>
    <w:rsid w:val="002B155E"/>
    <w:rsid w:val="002B22C4"/>
    <w:rsid w:val="002C0C6F"/>
    <w:rsid w:val="002C1EB6"/>
    <w:rsid w:val="002C5997"/>
    <w:rsid w:val="002C686F"/>
    <w:rsid w:val="002D43C3"/>
    <w:rsid w:val="002D484F"/>
    <w:rsid w:val="002D5825"/>
    <w:rsid w:val="002D71E9"/>
    <w:rsid w:val="002E0790"/>
    <w:rsid w:val="002E4CA0"/>
    <w:rsid w:val="002F1BDC"/>
    <w:rsid w:val="002F617C"/>
    <w:rsid w:val="002F762A"/>
    <w:rsid w:val="002F782D"/>
    <w:rsid w:val="003002C0"/>
    <w:rsid w:val="00301144"/>
    <w:rsid w:val="0030272F"/>
    <w:rsid w:val="00302E4B"/>
    <w:rsid w:val="003038A2"/>
    <w:rsid w:val="0031097F"/>
    <w:rsid w:val="0031432C"/>
    <w:rsid w:val="003148B7"/>
    <w:rsid w:val="003158C3"/>
    <w:rsid w:val="00317188"/>
    <w:rsid w:val="00324391"/>
    <w:rsid w:val="0032704C"/>
    <w:rsid w:val="00327136"/>
    <w:rsid w:val="003274CD"/>
    <w:rsid w:val="003308E6"/>
    <w:rsid w:val="00332FA2"/>
    <w:rsid w:val="00333501"/>
    <w:rsid w:val="003337A1"/>
    <w:rsid w:val="00334595"/>
    <w:rsid w:val="00337B31"/>
    <w:rsid w:val="00337D35"/>
    <w:rsid w:val="00343E2A"/>
    <w:rsid w:val="003457C4"/>
    <w:rsid w:val="003475C6"/>
    <w:rsid w:val="003508A8"/>
    <w:rsid w:val="0035119D"/>
    <w:rsid w:val="003545FA"/>
    <w:rsid w:val="0035513B"/>
    <w:rsid w:val="00355610"/>
    <w:rsid w:val="003567C7"/>
    <w:rsid w:val="00361C7B"/>
    <w:rsid w:val="00363B3C"/>
    <w:rsid w:val="00364A43"/>
    <w:rsid w:val="003653B1"/>
    <w:rsid w:val="003657D1"/>
    <w:rsid w:val="00365E71"/>
    <w:rsid w:val="00367856"/>
    <w:rsid w:val="00372B86"/>
    <w:rsid w:val="00380172"/>
    <w:rsid w:val="00383B26"/>
    <w:rsid w:val="0038665B"/>
    <w:rsid w:val="00387667"/>
    <w:rsid w:val="00392BFF"/>
    <w:rsid w:val="003A15E0"/>
    <w:rsid w:val="003A2A87"/>
    <w:rsid w:val="003A3672"/>
    <w:rsid w:val="003A5358"/>
    <w:rsid w:val="003A5CD1"/>
    <w:rsid w:val="003A67D2"/>
    <w:rsid w:val="003B2A02"/>
    <w:rsid w:val="003B4F12"/>
    <w:rsid w:val="003B7805"/>
    <w:rsid w:val="003C0C5C"/>
    <w:rsid w:val="003D4F79"/>
    <w:rsid w:val="003D67D5"/>
    <w:rsid w:val="003D7D08"/>
    <w:rsid w:val="003D7F56"/>
    <w:rsid w:val="003E038E"/>
    <w:rsid w:val="003E0442"/>
    <w:rsid w:val="003E32FA"/>
    <w:rsid w:val="003F163B"/>
    <w:rsid w:val="003F2F48"/>
    <w:rsid w:val="003F3DE0"/>
    <w:rsid w:val="003F525E"/>
    <w:rsid w:val="0041430C"/>
    <w:rsid w:val="004144E9"/>
    <w:rsid w:val="004203A3"/>
    <w:rsid w:val="0042098F"/>
    <w:rsid w:val="004215E7"/>
    <w:rsid w:val="004230ED"/>
    <w:rsid w:val="00423F31"/>
    <w:rsid w:val="0042455D"/>
    <w:rsid w:val="00425CB9"/>
    <w:rsid w:val="004268EE"/>
    <w:rsid w:val="00426C51"/>
    <w:rsid w:val="004270F9"/>
    <w:rsid w:val="00427B4D"/>
    <w:rsid w:val="00431899"/>
    <w:rsid w:val="00436291"/>
    <w:rsid w:val="00437A5A"/>
    <w:rsid w:val="00455163"/>
    <w:rsid w:val="00456540"/>
    <w:rsid w:val="00456755"/>
    <w:rsid w:val="00457856"/>
    <w:rsid w:val="004613E0"/>
    <w:rsid w:val="00467695"/>
    <w:rsid w:val="0047483B"/>
    <w:rsid w:val="0047491E"/>
    <w:rsid w:val="00476E94"/>
    <w:rsid w:val="004778BE"/>
    <w:rsid w:val="00477C21"/>
    <w:rsid w:val="0048174A"/>
    <w:rsid w:val="00481CA0"/>
    <w:rsid w:val="00486804"/>
    <w:rsid w:val="00486BA0"/>
    <w:rsid w:val="00495F8E"/>
    <w:rsid w:val="004971E7"/>
    <w:rsid w:val="004A0A18"/>
    <w:rsid w:val="004A3947"/>
    <w:rsid w:val="004B0F18"/>
    <w:rsid w:val="004B3775"/>
    <w:rsid w:val="004B4954"/>
    <w:rsid w:val="004C02CA"/>
    <w:rsid w:val="004C5759"/>
    <w:rsid w:val="004C7E46"/>
    <w:rsid w:val="004D0AEE"/>
    <w:rsid w:val="004D336E"/>
    <w:rsid w:val="004D633C"/>
    <w:rsid w:val="004E058F"/>
    <w:rsid w:val="004E3B87"/>
    <w:rsid w:val="004E7E9F"/>
    <w:rsid w:val="004F2CEC"/>
    <w:rsid w:val="004F3300"/>
    <w:rsid w:val="004F69CE"/>
    <w:rsid w:val="00501EA3"/>
    <w:rsid w:val="00502C44"/>
    <w:rsid w:val="0050405D"/>
    <w:rsid w:val="0051003A"/>
    <w:rsid w:val="00510921"/>
    <w:rsid w:val="00510AD3"/>
    <w:rsid w:val="005124E5"/>
    <w:rsid w:val="00513348"/>
    <w:rsid w:val="00521B2A"/>
    <w:rsid w:val="00532870"/>
    <w:rsid w:val="00533B5D"/>
    <w:rsid w:val="00534683"/>
    <w:rsid w:val="00534BE6"/>
    <w:rsid w:val="00536F42"/>
    <w:rsid w:val="00546D9F"/>
    <w:rsid w:val="00552BFE"/>
    <w:rsid w:val="005536C4"/>
    <w:rsid w:val="00556D5F"/>
    <w:rsid w:val="00560EEF"/>
    <w:rsid w:val="0056172E"/>
    <w:rsid w:val="0057225D"/>
    <w:rsid w:val="00572A2E"/>
    <w:rsid w:val="00580BDB"/>
    <w:rsid w:val="0058458D"/>
    <w:rsid w:val="0058530D"/>
    <w:rsid w:val="0059099C"/>
    <w:rsid w:val="00592A80"/>
    <w:rsid w:val="00596DED"/>
    <w:rsid w:val="005A3526"/>
    <w:rsid w:val="005A7AEC"/>
    <w:rsid w:val="005A7FAA"/>
    <w:rsid w:val="005B0908"/>
    <w:rsid w:val="005B583F"/>
    <w:rsid w:val="005C18AC"/>
    <w:rsid w:val="005C4B23"/>
    <w:rsid w:val="005C587D"/>
    <w:rsid w:val="005C62CC"/>
    <w:rsid w:val="005C6CB3"/>
    <w:rsid w:val="005C70FA"/>
    <w:rsid w:val="005D0990"/>
    <w:rsid w:val="005D1E4D"/>
    <w:rsid w:val="005D6697"/>
    <w:rsid w:val="005E1DE0"/>
    <w:rsid w:val="005E295B"/>
    <w:rsid w:val="005F0701"/>
    <w:rsid w:val="005F1D57"/>
    <w:rsid w:val="006105DF"/>
    <w:rsid w:val="00613F74"/>
    <w:rsid w:val="00617926"/>
    <w:rsid w:val="006222A8"/>
    <w:rsid w:val="00623BA1"/>
    <w:rsid w:val="00627558"/>
    <w:rsid w:val="0063446C"/>
    <w:rsid w:val="006346BC"/>
    <w:rsid w:val="00635A5C"/>
    <w:rsid w:val="006418E7"/>
    <w:rsid w:val="00654666"/>
    <w:rsid w:val="00655169"/>
    <w:rsid w:val="0065749D"/>
    <w:rsid w:val="00660AF5"/>
    <w:rsid w:val="00661748"/>
    <w:rsid w:val="00662757"/>
    <w:rsid w:val="00663BB9"/>
    <w:rsid w:val="00665B5B"/>
    <w:rsid w:val="0066652A"/>
    <w:rsid w:val="006703FA"/>
    <w:rsid w:val="006719D4"/>
    <w:rsid w:val="00682167"/>
    <w:rsid w:val="00686E76"/>
    <w:rsid w:val="00687B3B"/>
    <w:rsid w:val="006922D7"/>
    <w:rsid w:val="00692C9F"/>
    <w:rsid w:val="006955CE"/>
    <w:rsid w:val="006955FB"/>
    <w:rsid w:val="006971BA"/>
    <w:rsid w:val="00697320"/>
    <w:rsid w:val="006A3EB6"/>
    <w:rsid w:val="006B0E2A"/>
    <w:rsid w:val="006B50CE"/>
    <w:rsid w:val="006C3042"/>
    <w:rsid w:val="006C3141"/>
    <w:rsid w:val="006C3316"/>
    <w:rsid w:val="006C3B01"/>
    <w:rsid w:val="006C42AF"/>
    <w:rsid w:val="006C483E"/>
    <w:rsid w:val="006C6575"/>
    <w:rsid w:val="006C7A60"/>
    <w:rsid w:val="006D3831"/>
    <w:rsid w:val="006E2A12"/>
    <w:rsid w:val="006F019F"/>
    <w:rsid w:val="006F0606"/>
    <w:rsid w:val="006F682D"/>
    <w:rsid w:val="00700B3A"/>
    <w:rsid w:val="00702D70"/>
    <w:rsid w:val="00706FDE"/>
    <w:rsid w:val="007071DB"/>
    <w:rsid w:val="0071086E"/>
    <w:rsid w:val="00710AC4"/>
    <w:rsid w:val="00711D8E"/>
    <w:rsid w:val="00712672"/>
    <w:rsid w:val="00716B4B"/>
    <w:rsid w:val="007217E9"/>
    <w:rsid w:val="007217FC"/>
    <w:rsid w:val="00721E12"/>
    <w:rsid w:val="00724600"/>
    <w:rsid w:val="00731A39"/>
    <w:rsid w:val="00732CA1"/>
    <w:rsid w:val="00734E3F"/>
    <w:rsid w:val="0073543F"/>
    <w:rsid w:val="00736985"/>
    <w:rsid w:val="007451B9"/>
    <w:rsid w:val="00745DF5"/>
    <w:rsid w:val="0074687B"/>
    <w:rsid w:val="007509B3"/>
    <w:rsid w:val="00750DBA"/>
    <w:rsid w:val="007538A5"/>
    <w:rsid w:val="00756044"/>
    <w:rsid w:val="0075794C"/>
    <w:rsid w:val="00761FBB"/>
    <w:rsid w:val="00774489"/>
    <w:rsid w:val="007806BC"/>
    <w:rsid w:val="007811B3"/>
    <w:rsid w:val="0078540E"/>
    <w:rsid w:val="00785854"/>
    <w:rsid w:val="007903D7"/>
    <w:rsid w:val="00794DDF"/>
    <w:rsid w:val="00794E78"/>
    <w:rsid w:val="0079738A"/>
    <w:rsid w:val="007A011C"/>
    <w:rsid w:val="007A1263"/>
    <w:rsid w:val="007A34B5"/>
    <w:rsid w:val="007A452E"/>
    <w:rsid w:val="007A6D71"/>
    <w:rsid w:val="007A7373"/>
    <w:rsid w:val="007B42BF"/>
    <w:rsid w:val="007B6200"/>
    <w:rsid w:val="007B634D"/>
    <w:rsid w:val="007B6EE7"/>
    <w:rsid w:val="007C42D8"/>
    <w:rsid w:val="007D28C2"/>
    <w:rsid w:val="007D480E"/>
    <w:rsid w:val="007D5DCF"/>
    <w:rsid w:val="007D60CC"/>
    <w:rsid w:val="007E2357"/>
    <w:rsid w:val="007E2535"/>
    <w:rsid w:val="007E3380"/>
    <w:rsid w:val="007E3B57"/>
    <w:rsid w:val="007F14D1"/>
    <w:rsid w:val="007F3395"/>
    <w:rsid w:val="007F3779"/>
    <w:rsid w:val="00801B9F"/>
    <w:rsid w:val="00805832"/>
    <w:rsid w:val="00806503"/>
    <w:rsid w:val="00806757"/>
    <w:rsid w:val="00817E14"/>
    <w:rsid w:val="0082118E"/>
    <w:rsid w:val="00823F67"/>
    <w:rsid w:val="00823FC8"/>
    <w:rsid w:val="0082741E"/>
    <w:rsid w:val="00827B71"/>
    <w:rsid w:val="00834336"/>
    <w:rsid w:val="00840942"/>
    <w:rsid w:val="00847E66"/>
    <w:rsid w:val="0085011E"/>
    <w:rsid w:val="0085764C"/>
    <w:rsid w:val="0086304D"/>
    <w:rsid w:val="00865B0E"/>
    <w:rsid w:val="00875F79"/>
    <w:rsid w:val="0088278E"/>
    <w:rsid w:val="008830D2"/>
    <w:rsid w:val="00885EF9"/>
    <w:rsid w:val="00887A93"/>
    <w:rsid w:val="00892441"/>
    <w:rsid w:val="008A0512"/>
    <w:rsid w:val="008A217A"/>
    <w:rsid w:val="008A2D70"/>
    <w:rsid w:val="008A2DA6"/>
    <w:rsid w:val="008B24F6"/>
    <w:rsid w:val="008B3A67"/>
    <w:rsid w:val="008B5E0D"/>
    <w:rsid w:val="008C455D"/>
    <w:rsid w:val="008C5A0E"/>
    <w:rsid w:val="008D31CE"/>
    <w:rsid w:val="008E032F"/>
    <w:rsid w:val="008E450B"/>
    <w:rsid w:val="008F4066"/>
    <w:rsid w:val="008F4A4D"/>
    <w:rsid w:val="008F516A"/>
    <w:rsid w:val="00902CDA"/>
    <w:rsid w:val="0090357F"/>
    <w:rsid w:val="00903591"/>
    <w:rsid w:val="009057EA"/>
    <w:rsid w:val="009065F8"/>
    <w:rsid w:val="00906837"/>
    <w:rsid w:val="009173A0"/>
    <w:rsid w:val="00924EB1"/>
    <w:rsid w:val="00932E33"/>
    <w:rsid w:val="00933DD2"/>
    <w:rsid w:val="00956EDF"/>
    <w:rsid w:val="00961895"/>
    <w:rsid w:val="00971905"/>
    <w:rsid w:val="00971A11"/>
    <w:rsid w:val="009767DC"/>
    <w:rsid w:val="00981431"/>
    <w:rsid w:val="00982A5F"/>
    <w:rsid w:val="009946C6"/>
    <w:rsid w:val="009A1EE6"/>
    <w:rsid w:val="009A44AF"/>
    <w:rsid w:val="009A4CDE"/>
    <w:rsid w:val="009A60A0"/>
    <w:rsid w:val="009B12CA"/>
    <w:rsid w:val="009B231E"/>
    <w:rsid w:val="009B4D3B"/>
    <w:rsid w:val="009B592E"/>
    <w:rsid w:val="009B6E86"/>
    <w:rsid w:val="009B7334"/>
    <w:rsid w:val="009C0928"/>
    <w:rsid w:val="009C0DC7"/>
    <w:rsid w:val="009C2469"/>
    <w:rsid w:val="009C3821"/>
    <w:rsid w:val="009C60BD"/>
    <w:rsid w:val="009C6BCD"/>
    <w:rsid w:val="009C6D70"/>
    <w:rsid w:val="009D3402"/>
    <w:rsid w:val="009D7407"/>
    <w:rsid w:val="009E0866"/>
    <w:rsid w:val="009E25BF"/>
    <w:rsid w:val="009E5906"/>
    <w:rsid w:val="009F03A2"/>
    <w:rsid w:val="009F6423"/>
    <w:rsid w:val="009F77AD"/>
    <w:rsid w:val="00A02111"/>
    <w:rsid w:val="00A03AF3"/>
    <w:rsid w:val="00A04166"/>
    <w:rsid w:val="00A06BE8"/>
    <w:rsid w:val="00A10E6B"/>
    <w:rsid w:val="00A11535"/>
    <w:rsid w:val="00A13E4D"/>
    <w:rsid w:val="00A14083"/>
    <w:rsid w:val="00A1561E"/>
    <w:rsid w:val="00A161CD"/>
    <w:rsid w:val="00A2226F"/>
    <w:rsid w:val="00A24100"/>
    <w:rsid w:val="00A2486C"/>
    <w:rsid w:val="00A24A62"/>
    <w:rsid w:val="00A3022D"/>
    <w:rsid w:val="00A3043C"/>
    <w:rsid w:val="00A31C9F"/>
    <w:rsid w:val="00A33827"/>
    <w:rsid w:val="00A33A72"/>
    <w:rsid w:val="00A3732B"/>
    <w:rsid w:val="00A376D2"/>
    <w:rsid w:val="00A37B43"/>
    <w:rsid w:val="00A4144F"/>
    <w:rsid w:val="00A44AC6"/>
    <w:rsid w:val="00A46BEF"/>
    <w:rsid w:val="00A51493"/>
    <w:rsid w:val="00A51B45"/>
    <w:rsid w:val="00A5609A"/>
    <w:rsid w:val="00A61550"/>
    <w:rsid w:val="00A61D28"/>
    <w:rsid w:val="00A6241D"/>
    <w:rsid w:val="00A62CC4"/>
    <w:rsid w:val="00A65F96"/>
    <w:rsid w:val="00A745FC"/>
    <w:rsid w:val="00A75A27"/>
    <w:rsid w:val="00A84D3F"/>
    <w:rsid w:val="00A90510"/>
    <w:rsid w:val="00A940AA"/>
    <w:rsid w:val="00AA43A7"/>
    <w:rsid w:val="00AA506A"/>
    <w:rsid w:val="00AB194E"/>
    <w:rsid w:val="00AB207A"/>
    <w:rsid w:val="00AB388E"/>
    <w:rsid w:val="00AC164A"/>
    <w:rsid w:val="00AC4620"/>
    <w:rsid w:val="00AC5C34"/>
    <w:rsid w:val="00AC5DC8"/>
    <w:rsid w:val="00AD4F8B"/>
    <w:rsid w:val="00AE3E05"/>
    <w:rsid w:val="00AE5D0A"/>
    <w:rsid w:val="00AF0A34"/>
    <w:rsid w:val="00AF2050"/>
    <w:rsid w:val="00AF558F"/>
    <w:rsid w:val="00AF5A66"/>
    <w:rsid w:val="00AF5CA1"/>
    <w:rsid w:val="00AF6D5E"/>
    <w:rsid w:val="00AF7340"/>
    <w:rsid w:val="00B001ED"/>
    <w:rsid w:val="00B03CA8"/>
    <w:rsid w:val="00B121F5"/>
    <w:rsid w:val="00B13B4F"/>
    <w:rsid w:val="00B13C94"/>
    <w:rsid w:val="00B15FC6"/>
    <w:rsid w:val="00B34059"/>
    <w:rsid w:val="00B35911"/>
    <w:rsid w:val="00B50F8E"/>
    <w:rsid w:val="00B512B5"/>
    <w:rsid w:val="00B519F7"/>
    <w:rsid w:val="00B55A86"/>
    <w:rsid w:val="00B55E19"/>
    <w:rsid w:val="00B6075D"/>
    <w:rsid w:val="00B64F4F"/>
    <w:rsid w:val="00B66051"/>
    <w:rsid w:val="00B66BDC"/>
    <w:rsid w:val="00B6782A"/>
    <w:rsid w:val="00B71158"/>
    <w:rsid w:val="00B76749"/>
    <w:rsid w:val="00B76C71"/>
    <w:rsid w:val="00B7755D"/>
    <w:rsid w:val="00B851FD"/>
    <w:rsid w:val="00B92E1E"/>
    <w:rsid w:val="00B94745"/>
    <w:rsid w:val="00B96D80"/>
    <w:rsid w:val="00B96FB1"/>
    <w:rsid w:val="00BA1378"/>
    <w:rsid w:val="00BA2684"/>
    <w:rsid w:val="00BA31A0"/>
    <w:rsid w:val="00BA31A7"/>
    <w:rsid w:val="00BA4B6D"/>
    <w:rsid w:val="00BA5D1A"/>
    <w:rsid w:val="00BB19CD"/>
    <w:rsid w:val="00BB26C5"/>
    <w:rsid w:val="00BB3D36"/>
    <w:rsid w:val="00BB567A"/>
    <w:rsid w:val="00BC05DC"/>
    <w:rsid w:val="00BC17FB"/>
    <w:rsid w:val="00BC25E7"/>
    <w:rsid w:val="00BD0B99"/>
    <w:rsid w:val="00BD2346"/>
    <w:rsid w:val="00BD5F72"/>
    <w:rsid w:val="00BE0774"/>
    <w:rsid w:val="00BE0891"/>
    <w:rsid w:val="00BE1FFF"/>
    <w:rsid w:val="00BF0CBF"/>
    <w:rsid w:val="00BF1458"/>
    <w:rsid w:val="00BF14D0"/>
    <w:rsid w:val="00BF27EF"/>
    <w:rsid w:val="00BF29D2"/>
    <w:rsid w:val="00BF3A17"/>
    <w:rsid w:val="00BF4DE6"/>
    <w:rsid w:val="00BF57D1"/>
    <w:rsid w:val="00C00C98"/>
    <w:rsid w:val="00C01145"/>
    <w:rsid w:val="00C01B09"/>
    <w:rsid w:val="00C04CAA"/>
    <w:rsid w:val="00C0613F"/>
    <w:rsid w:val="00C10415"/>
    <w:rsid w:val="00C16478"/>
    <w:rsid w:val="00C174E5"/>
    <w:rsid w:val="00C20DAC"/>
    <w:rsid w:val="00C2188D"/>
    <w:rsid w:val="00C31B26"/>
    <w:rsid w:val="00C31F66"/>
    <w:rsid w:val="00C33A9C"/>
    <w:rsid w:val="00C33BCE"/>
    <w:rsid w:val="00C33E56"/>
    <w:rsid w:val="00C3731C"/>
    <w:rsid w:val="00C40091"/>
    <w:rsid w:val="00C42CDE"/>
    <w:rsid w:val="00C5258F"/>
    <w:rsid w:val="00C536D7"/>
    <w:rsid w:val="00C61902"/>
    <w:rsid w:val="00C63EE9"/>
    <w:rsid w:val="00C64699"/>
    <w:rsid w:val="00C65C11"/>
    <w:rsid w:val="00C806A0"/>
    <w:rsid w:val="00C85550"/>
    <w:rsid w:val="00C86007"/>
    <w:rsid w:val="00C90373"/>
    <w:rsid w:val="00C96797"/>
    <w:rsid w:val="00CA37B1"/>
    <w:rsid w:val="00CA3B9B"/>
    <w:rsid w:val="00CA6EC9"/>
    <w:rsid w:val="00CA7D45"/>
    <w:rsid w:val="00CB1959"/>
    <w:rsid w:val="00CB27ED"/>
    <w:rsid w:val="00CB5018"/>
    <w:rsid w:val="00CC18E5"/>
    <w:rsid w:val="00CC431B"/>
    <w:rsid w:val="00CC531A"/>
    <w:rsid w:val="00CD2B0B"/>
    <w:rsid w:val="00CD2F34"/>
    <w:rsid w:val="00CD60B1"/>
    <w:rsid w:val="00CD7971"/>
    <w:rsid w:val="00CE2F1B"/>
    <w:rsid w:val="00CE321B"/>
    <w:rsid w:val="00CE6975"/>
    <w:rsid w:val="00CF280B"/>
    <w:rsid w:val="00CF4C87"/>
    <w:rsid w:val="00D010E4"/>
    <w:rsid w:val="00D018D0"/>
    <w:rsid w:val="00D0296C"/>
    <w:rsid w:val="00D042D3"/>
    <w:rsid w:val="00D07E78"/>
    <w:rsid w:val="00D12225"/>
    <w:rsid w:val="00D12D89"/>
    <w:rsid w:val="00D17E7D"/>
    <w:rsid w:val="00D203EB"/>
    <w:rsid w:val="00D2248F"/>
    <w:rsid w:val="00D22A81"/>
    <w:rsid w:val="00D40C15"/>
    <w:rsid w:val="00D41E2A"/>
    <w:rsid w:val="00D43E67"/>
    <w:rsid w:val="00D44758"/>
    <w:rsid w:val="00D44F25"/>
    <w:rsid w:val="00D46C4F"/>
    <w:rsid w:val="00D47742"/>
    <w:rsid w:val="00D500E9"/>
    <w:rsid w:val="00D509F3"/>
    <w:rsid w:val="00D5556A"/>
    <w:rsid w:val="00D57616"/>
    <w:rsid w:val="00D6124F"/>
    <w:rsid w:val="00D61576"/>
    <w:rsid w:val="00D65170"/>
    <w:rsid w:val="00D76BB9"/>
    <w:rsid w:val="00D82DA5"/>
    <w:rsid w:val="00D9353F"/>
    <w:rsid w:val="00D96B35"/>
    <w:rsid w:val="00DA024F"/>
    <w:rsid w:val="00DA4A25"/>
    <w:rsid w:val="00DA4DB3"/>
    <w:rsid w:val="00DB0239"/>
    <w:rsid w:val="00DB0DFB"/>
    <w:rsid w:val="00DB6402"/>
    <w:rsid w:val="00DB792F"/>
    <w:rsid w:val="00DC5265"/>
    <w:rsid w:val="00DC7048"/>
    <w:rsid w:val="00DD420C"/>
    <w:rsid w:val="00DD44EA"/>
    <w:rsid w:val="00DD6CBD"/>
    <w:rsid w:val="00DF3D69"/>
    <w:rsid w:val="00E03461"/>
    <w:rsid w:val="00E03E92"/>
    <w:rsid w:val="00E04AC1"/>
    <w:rsid w:val="00E05A46"/>
    <w:rsid w:val="00E10987"/>
    <w:rsid w:val="00E10A74"/>
    <w:rsid w:val="00E123A5"/>
    <w:rsid w:val="00E1612F"/>
    <w:rsid w:val="00E16D17"/>
    <w:rsid w:val="00E20CBE"/>
    <w:rsid w:val="00E26E94"/>
    <w:rsid w:val="00E303D6"/>
    <w:rsid w:val="00E313BF"/>
    <w:rsid w:val="00E3368B"/>
    <w:rsid w:val="00E357B7"/>
    <w:rsid w:val="00E377D5"/>
    <w:rsid w:val="00E37B70"/>
    <w:rsid w:val="00E41B0A"/>
    <w:rsid w:val="00E436AD"/>
    <w:rsid w:val="00E4629C"/>
    <w:rsid w:val="00E53800"/>
    <w:rsid w:val="00E55AF3"/>
    <w:rsid w:val="00E56AB5"/>
    <w:rsid w:val="00E6081F"/>
    <w:rsid w:val="00E62377"/>
    <w:rsid w:val="00E62925"/>
    <w:rsid w:val="00E65687"/>
    <w:rsid w:val="00E6753E"/>
    <w:rsid w:val="00E73B1F"/>
    <w:rsid w:val="00E8026F"/>
    <w:rsid w:val="00E82491"/>
    <w:rsid w:val="00E82F47"/>
    <w:rsid w:val="00E839A4"/>
    <w:rsid w:val="00E85845"/>
    <w:rsid w:val="00E86EFA"/>
    <w:rsid w:val="00E9109F"/>
    <w:rsid w:val="00E91D1D"/>
    <w:rsid w:val="00E928D7"/>
    <w:rsid w:val="00E9392A"/>
    <w:rsid w:val="00EA04B2"/>
    <w:rsid w:val="00EA0BCE"/>
    <w:rsid w:val="00EA20F3"/>
    <w:rsid w:val="00EA35D5"/>
    <w:rsid w:val="00EA3CFE"/>
    <w:rsid w:val="00EA5EDD"/>
    <w:rsid w:val="00EA7640"/>
    <w:rsid w:val="00EB4B96"/>
    <w:rsid w:val="00EB6875"/>
    <w:rsid w:val="00EC4C5B"/>
    <w:rsid w:val="00EC7096"/>
    <w:rsid w:val="00ED43D1"/>
    <w:rsid w:val="00ED5255"/>
    <w:rsid w:val="00ED75E2"/>
    <w:rsid w:val="00EE0D33"/>
    <w:rsid w:val="00EE4EE1"/>
    <w:rsid w:val="00EF23EA"/>
    <w:rsid w:val="00EF315F"/>
    <w:rsid w:val="00EF353B"/>
    <w:rsid w:val="00EF4574"/>
    <w:rsid w:val="00EF75BF"/>
    <w:rsid w:val="00F001F8"/>
    <w:rsid w:val="00F14C4A"/>
    <w:rsid w:val="00F1611E"/>
    <w:rsid w:val="00F20E5E"/>
    <w:rsid w:val="00F22392"/>
    <w:rsid w:val="00F2684E"/>
    <w:rsid w:val="00F340E1"/>
    <w:rsid w:val="00F4791C"/>
    <w:rsid w:val="00F50744"/>
    <w:rsid w:val="00F5404C"/>
    <w:rsid w:val="00F6098C"/>
    <w:rsid w:val="00F62971"/>
    <w:rsid w:val="00F63911"/>
    <w:rsid w:val="00F66D0E"/>
    <w:rsid w:val="00F729EF"/>
    <w:rsid w:val="00F7575A"/>
    <w:rsid w:val="00F77CAE"/>
    <w:rsid w:val="00F82D13"/>
    <w:rsid w:val="00F841FE"/>
    <w:rsid w:val="00F8555B"/>
    <w:rsid w:val="00F86324"/>
    <w:rsid w:val="00F872E0"/>
    <w:rsid w:val="00F958AE"/>
    <w:rsid w:val="00F96BB9"/>
    <w:rsid w:val="00F97292"/>
    <w:rsid w:val="00FA4214"/>
    <w:rsid w:val="00FA5D87"/>
    <w:rsid w:val="00FA6261"/>
    <w:rsid w:val="00FB7242"/>
    <w:rsid w:val="00FC1DEF"/>
    <w:rsid w:val="00FC750D"/>
    <w:rsid w:val="00FD1DF4"/>
    <w:rsid w:val="00FD22B7"/>
    <w:rsid w:val="00FD2FA0"/>
    <w:rsid w:val="00FD4520"/>
    <w:rsid w:val="00FD4C8E"/>
    <w:rsid w:val="00FD631B"/>
    <w:rsid w:val="00FE45CD"/>
    <w:rsid w:val="00FE608C"/>
    <w:rsid w:val="00FE6D51"/>
    <w:rsid w:val="00FE7052"/>
    <w:rsid w:val="00FF2B29"/>
    <w:rsid w:val="00FF4B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D4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B5035"/>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E10987"/>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nhideWhenUsed/>
    <w:qFormat/>
    <w:rsid w:val="005A7AEC"/>
    <w:pPr>
      <w:keepNext/>
      <w:keepLines/>
      <w:spacing w:before="480" w:after="120" w:line="360" w:lineRule="atLeast"/>
      <w:contextualSpacing/>
      <w:outlineLvl w:val="1"/>
    </w:pPr>
    <w:rPr>
      <w:rFonts w:asciiTheme="majorHAnsi" w:eastAsiaTheme="majorEastAsia" w:hAnsiTheme="majorHAnsi" w:cstheme="majorBidi"/>
      <w:bCs/>
      <w:color w:val="auto"/>
      <w:sz w:val="30"/>
      <w:szCs w:val="26"/>
      <w:lang w:val="en-AU"/>
    </w:rPr>
  </w:style>
  <w:style w:type="paragraph" w:styleId="Heading3">
    <w:name w:val="heading 3"/>
    <w:basedOn w:val="Heading2"/>
    <w:next w:val="Normal"/>
    <w:link w:val="Heading3Char"/>
    <w:unhideWhenUsed/>
    <w:qFormat/>
    <w:rsid w:val="00501EA3"/>
    <w:pPr>
      <w:outlineLvl w:val="2"/>
    </w:pPr>
    <w:rPr>
      <w:bCs w:val="0"/>
      <w:caps/>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nhideWhenUsed/>
    <w:qFormat/>
    <w:rsid w:val="00501EA3"/>
    <w:pPr>
      <w:spacing w:line="200" w:lineRule="atLeast"/>
      <w:outlineLvl w:val="4"/>
    </w:pPr>
    <w:rPr>
      <w:b/>
      <w:sz w:val="16"/>
    </w:rPr>
  </w:style>
  <w:style w:type="paragraph" w:styleId="Heading6">
    <w:name w:val="heading 6"/>
    <w:basedOn w:val="Heading5"/>
    <w:next w:val="Normal"/>
    <w:link w:val="Heading6Char"/>
    <w:unhideWhenUsed/>
    <w:qFormat/>
    <w:rsid w:val="00501EA3"/>
    <w:pPr>
      <w:spacing w:before="40"/>
      <w:outlineLvl w:val="5"/>
    </w:pPr>
    <w:rPr>
      <w:b w:val="0"/>
      <w:color w:val="773E21" w:themeColor="accent1" w:themeShade="7F"/>
      <w:sz w:val="22"/>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987"/>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rsid w:val="005A7AEC"/>
    <w:rPr>
      <w:rFonts w:asciiTheme="majorHAnsi" w:eastAsiaTheme="majorEastAsia" w:hAnsiTheme="majorHAnsi" w:cstheme="majorBidi"/>
      <w:bCs/>
      <w:sz w:val="30"/>
      <w:szCs w:val="26"/>
    </w:rPr>
  </w:style>
  <w:style w:type="character" w:customStyle="1" w:styleId="Heading3Char">
    <w:name w:val="Heading 3 Char"/>
    <w:basedOn w:val="DefaultParagraphFont"/>
    <w:link w:val="Heading3"/>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D44758"/>
    <w:pPr>
      <w:numPr>
        <w:numId w:val="15"/>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2Numbered">
    <w:name w:val="Heading 2 Numbered"/>
    <w:basedOn w:val="Heading2"/>
    <w:next w:val="Normal"/>
    <w:qFormat/>
    <w:rsid w:val="006D3831"/>
    <w:pPr>
      <w:numPr>
        <w:ilvl w:val="1"/>
        <w:numId w:val="16"/>
      </w:numPr>
      <w:spacing w:after="60"/>
    </w:pPr>
    <w:rPr>
      <w:bCs w:val="0"/>
    </w:rPr>
  </w:style>
  <w:style w:type="paragraph" w:customStyle="1" w:styleId="Heading3Numbered">
    <w:name w:val="Heading 3 Numbered"/>
    <w:basedOn w:val="Heading3"/>
    <w:next w:val="Normal"/>
    <w:qFormat/>
    <w:rsid w:val="006D3831"/>
    <w:pPr>
      <w:numPr>
        <w:ilvl w:val="2"/>
        <w:numId w:val="16"/>
      </w:numPr>
      <w:spacing w:before="300" w:after="60"/>
    </w:pPr>
    <w:rPr>
      <w:szCs w:val="22"/>
      <w:lang w:val="en-GB"/>
    </w:rPr>
  </w:style>
  <w:style w:type="numbering" w:customStyle="1" w:styleId="BulletsList">
    <w:name w:val="Bullets List"/>
    <w:uiPriority w:val="99"/>
    <w:rsid w:val="00D4475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6D3831"/>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875F79"/>
    <w:pPr>
      <w:pBdr>
        <w:top w:val="single" w:sz="4" w:space="6" w:color="D3875F" w:themeColor="accent1"/>
        <w:between w:val="single" w:sz="4" w:space="6" w:color="D3875F" w:themeColor="accent1"/>
      </w:pBdr>
      <w:tabs>
        <w:tab w:val="left" w:pos="680"/>
        <w:tab w:val="right" w:pos="9639"/>
      </w:tabs>
      <w:spacing w:after="100" w:line="320" w:lineRule="atLeast"/>
    </w:pPr>
    <w:rPr>
      <w:b/>
      <w:caps/>
      <w:color w:val="D3875F" w:themeColor="accent1"/>
      <w:sz w:val="26"/>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10987"/>
    <w:pPr>
      <w:spacing w:before="400" w:after="400" w:line="280" w:lineRule="exact"/>
    </w:pPr>
    <w:rPr>
      <w:b/>
      <w:caps/>
      <w:color w:val="D3875F" w:themeColor="accent1"/>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3A5CD1"/>
    <w:rPr>
      <w:rFonts w:asciiTheme="minorHAnsi" w:hAnsiTheme="minorHAnsi" w:cs="MuseoSans-500"/>
      <w:color w:val="495965" w:themeColor="text2"/>
      <w:u w:val="single" w:color="495965" w:themeColor="text2"/>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D9353F"/>
    <w:rPr>
      <w:b/>
      <w:bCs/>
      <w:color w:val="495965"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rsid w:val="00501EA3"/>
    <w:rPr>
      <w:rFonts w:asciiTheme="majorHAnsi" w:eastAsiaTheme="majorEastAsia" w:hAnsiTheme="majorHAnsi" w:cstheme="majorBidi"/>
      <w:bCs/>
      <w:iCs/>
      <w:color w:val="773E21"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773E21" w:themeColor="accent1" w:themeShade="7F"/>
      <w:szCs w:val="26"/>
    </w:rPr>
  </w:style>
  <w:style w:type="character" w:customStyle="1" w:styleId="Heading8Char">
    <w:name w:val="Heading 8 Char"/>
    <w:basedOn w:val="DefaultParagraphFont"/>
    <w:link w:val="Heading8"/>
    <w:uiPriority w:val="9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semiHidden/>
    <w:rsid w:val="00501EA3"/>
    <w:rPr>
      <w:rFonts w:asciiTheme="majorHAnsi" w:eastAsiaTheme="majorEastAsia" w:hAnsiTheme="majorHAnsi" w:cstheme="majorBidi"/>
      <w:bCs/>
      <w:iCs/>
      <w:color w:val="272727" w:themeColor="text1" w:themeTint="D8"/>
      <w:sz w:val="21"/>
      <w:szCs w:val="21"/>
    </w:rPr>
  </w:style>
  <w:style w:type="character" w:styleId="PageNumber">
    <w:name w:val="page number"/>
    <w:basedOn w:val="DefaultParagraphFont"/>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1D4767"/>
    <w:pPr>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D3875F" w:themeColor="accent1"/>
          <w:bottom w:val="single" w:sz="4" w:space="0" w:color="D3875F" w:themeColor="accent1"/>
          <w:insideH w:val="single" w:sz="4" w:space="0" w:color="D3875F" w:themeColor="accent1"/>
        </w:tcBorders>
        <w:shd w:val="clear" w:color="auto" w:fill="D3875F"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F6E6DE" w:themeFill="accent1" w:themeFillTint="33"/>
      </w:tcPr>
    </w:tblStylePr>
    <w:tblStylePr w:type="band2Vert">
      <w:tblPr/>
      <w:tcPr>
        <w:shd w:val="clear" w:color="auto" w:fill="EDCEBE" w:themeFill="accent1" w:themeFillTint="66"/>
      </w:tcPr>
    </w:tblStylePr>
    <w:tblStylePr w:type="band1Horz">
      <w:tblPr/>
      <w:tcPr>
        <w:shd w:val="clear" w:color="auto" w:fill="F6E6DE" w:themeFill="accent1" w:themeFillTint="33"/>
      </w:tcPr>
    </w:tblStylePr>
    <w:tblStylePr w:type="band2Horz">
      <w:tblPr/>
      <w:tcPr>
        <w:shd w:val="clear" w:color="auto" w:fill="EDCEBE" w:themeFill="accent1" w:themeFillTint="66"/>
      </w:tcPr>
    </w:tblStylePr>
  </w:style>
  <w:style w:type="paragraph" w:customStyle="1" w:styleId="Heading1smallspaceafter">
    <w:name w:val="Heading 1 small space after"/>
    <w:basedOn w:val="Heading1"/>
    <w:qFormat/>
    <w:rsid w:val="00E10987"/>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96797"/>
    <w:pPr>
      <w:pBdr>
        <w:top w:val="single" w:sz="4" w:space="14" w:color="F6E6DE" w:themeColor="accent1" w:themeTint="33"/>
        <w:left w:val="single" w:sz="4" w:space="14" w:color="F6E6DE" w:themeColor="accent1" w:themeTint="33"/>
        <w:bottom w:val="single" w:sz="4" w:space="14" w:color="F6E6DE" w:themeColor="accent1" w:themeTint="33"/>
        <w:right w:val="single" w:sz="4" w:space="14" w:color="F6E6DE" w:themeColor="accent1" w:themeTint="33"/>
      </w:pBdr>
      <w:shd w:val="clear" w:color="auto" w:fill="F6E6DE" w:themeFill="accent1" w:themeFillTint="33"/>
      <w:spacing w:after="80"/>
      <w:ind w:left="284" w:right="284"/>
    </w:pPr>
    <w:rPr>
      <w:lang w:val="en-AU"/>
    </w:rPr>
  </w:style>
  <w:style w:type="paragraph" w:customStyle="1" w:styleId="Box1Heading">
    <w:name w:val="Box 1 Heading"/>
    <w:basedOn w:val="Box1Text"/>
    <w:qFormat/>
    <w:rsid w:val="00B15FC6"/>
    <w:pPr>
      <w:keepNext/>
      <w:spacing w:before="180" w:line="300" w:lineRule="atLeast"/>
    </w:pPr>
    <w:rPr>
      <w:b/>
      <w:sz w:val="26"/>
    </w:rPr>
  </w:style>
  <w:style w:type="paragraph" w:customStyle="1" w:styleId="Box2Text">
    <w:name w:val="Box 2 Text"/>
    <w:basedOn w:val="Box1Text"/>
    <w:qFormat/>
    <w:rsid w:val="0057225D"/>
    <w:pPr>
      <w:pBdr>
        <w:top w:val="single" w:sz="4" w:space="14" w:color="ECEDED"/>
        <w:left w:val="single" w:sz="4" w:space="14" w:color="ECEDED"/>
        <w:bottom w:val="single" w:sz="4" w:space="14" w:color="ECEDED"/>
        <w:right w:val="single" w:sz="4" w:space="14" w:color="ECEDED"/>
      </w:pBdr>
      <w:shd w:val="clear" w:color="auto" w:fill="ECEDED"/>
    </w:pPr>
  </w:style>
  <w:style w:type="paragraph" w:customStyle="1" w:styleId="Box2Heading">
    <w:name w:val="Box 2 Heading"/>
    <w:basedOn w:val="Box2Text"/>
    <w:qFormat/>
    <w:rsid w:val="00B15FC6"/>
    <w:pPr>
      <w:keepNext/>
      <w:spacing w:before="180" w:line="300" w:lineRule="atLeast"/>
    </w:pPr>
    <w:rPr>
      <w:b/>
      <w:sz w:val="26"/>
    </w:rPr>
  </w:style>
  <w:style w:type="paragraph" w:customStyle="1" w:styleId="Box1Bullet">
    <w:name w:val="Box 1 Bullet"/>
    <w:basedOn w:val="Box1Text"/>
    <w:qFormat/>
    <w:rsid w:val="00C16478"/>
    <w:pPr>
      <w:numPr>
        <w:numId w:val="7"/>
      </w:numPr>
      <w:ind w:left="454" w:hanging="170"/>
    </w:pPr>
  </w:style>
  <w:style w:type="paragraph" w:customStyle="1" w:styleId="Box2Bullet">
    <w:name w:val="Box 2 Bullet"/>
    <w:basedOn w:val="Box2Text"/>
    <w:qFormat/>
    <w:rsid w:val="00AC5DC8"/>
    <w:pPr>
      <w:numPr>
        <w:numId w:val="8"/>
      </w:numPr>
      <w:tabs>
        <w:tab w:val="left" w:pos="1247"/>
        <w:tab w:val="left" w:pos="1531"/>
      </w:tabs>
      <w:spacing w:before="60" w:after="60"/>
      <w:ind w:left="454" w:hanging="170"/>
    </w:pPr>
  </w:style>
  <w:style w:type="paragraph" w:styleId="ListParagraph">
    <w:name w:val="List Paragraph"/>
    <w:aliases w:val="Bullet1,Bullets,Evidence on Demand bullet points,Dot pt,F5 List Paragraph,List Paragraph1,No Spacing1,List Paragraph Char Char Char,Indicator Text,Numbered Para 1,List Paragraph12,Bullet Points,MAIN CONTENT,Normal 2,Reference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Normal"/>
    <w:qFormat/>
    <w:rsid w:val="006D3831"/>
    <w:pPr>
      <w:keepNext/>
      <w:keepLines/>
      <w:numPr>
        <w:numId w:val="16"/>
      </w:numPr>
      <w:spacing w:before="300" w:after="600" w:line="240" w:lineRule="auto"/>
      <w:contextualSpacing/>
      <w:outlineLvl w:val="0"/>
    </w:pPr>
    <w:rPr>
      <w:rFonts w:asciiTheme="majorHAnsi" w:eastAsiaTheme="majorEastAsia" w:hAnsiTheme="majorHAnsi" w:cstheme="majorBidi"/>
      <w:b/>
      <w:bCs/>
      <w:caps/>
      <w:sz w:val="38"/>
      <w:szCs w:val="28"/>
    </w:rPr>
  </w:style>
  <w:style w:type="character" w:styleId="CommentReference">
    <w:name w:val="annotation reference"/>
    <w:basedOn w:val="DefaultParagraphFont"/>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D3875F"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unhideWhenUsed/>
    <w:rsid w:val="00D44758"/>
    <w:pPr>
      <w:suppressAutoHyphens w:val="0"/>
      <w:spacing w:before="240" w:after="240"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val="en-AU"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styleId="ListNumber">
    <w:name w:val="List Number"/>
    <w:basedOn w:val="ListBullet"/>
    <w:uiPriority w:val="99"/>
    <w:semiHidden/>
    <w:unhideWhenUsed/>
    <w:qFormat/>
    <w:locked/>
    <w:rsid w:val="00D44758"/>
    <w:pPr>
      <w:numPr>
        <w:numId w:val="9"/>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contextualSpacing/>
    </w:pPr>
  </w:style>
  <w:style w:type="paragraph" w:styleId="ListNumber2">
    <w:name w:val="List Number 2"/>
    <w:basedOn w:val="ListNumber"/>
    <w:uiPriority w:val="99"/>
    <w:semiHidden/>
    <w:unhideWhenUsed/>
    <w:qFormat/>
    <w:locked/>
    <w:rsid w:val="00D44758"/>
    <w:pPr>
      <w:numPr>
        <w:numId w:val="10"/>
      </w:numPr>
      <w:ind w:left="568" w:hanging="284"/>
    </w:pPr>
  </w:style>
  <w:style w:type="paragraph" w:styleId="ListNumber3">
    <w:name w:val="List Number 3"/>
    <w:basedOn w:val="ListNumber2"/>
    <w:uiPriority w:val="99"/>
    <w:semiHidden/>
    <w:unhideWhenUsed/>
    <w:locked/>
    <w:rsid w:val="00D44758"/>
    <w:pPr>
      <w:numPr>
        <w:numId w:val="0"/>
      </w:numPr>
      <w:ind w:left="851" w:hanging="284"/>
      <w:contextualSpacing/>
    </w:pPr>
  </w:style>
  <w:style w:type="paragraph" w:styleId="Date">
    <w:name w:val="Date"/>
    <w:basedOn w:val="Subtitle"/>
    <w:next w:val="Normal"/>
    <w:link w:val="DateChar"/>
    <w:uiPriority w:val="99"/>
    <w:semiHidden/>
    <w:unhideWhenUsed/>
    <w:rsid w:val="00D44758"/>
    <w:pPr>
      <w:keepNext w:val="0"/>
      <w:keepLines w:val="0"/>
      <w:numPr>
        <w:ilvl w:val="0"/>
      </w:numPr>
      <w:suppressAutoHyphens w:val="0"/>
      <w:spacing w:before="240" w:after="600" w:line="380" w:lineRule="atLeast"/>
      <w:ind w:left="709" w:right="-624"/>
      <w:contextualSpacing w:val="0"/>
    </w:pPr>
    <w:rPr>
      <w:rFonts w:asciiTheme="majorHAnsi" w:eastAsia="Times New Roman" w:hAnsiTheme="majorHAnsi" w:cs="Times New Roman"/>
      <w:bCs w:val="0"/>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character" w:customStyle="1" w:styleId="ListParagraphChar">
    <w:name w:val="List Paragraph Char"/>
    <w:aliases w:val="Bullet1 Char,Bullets Char,Evidence on Demand bullet points Char,Dot pt Char,F5 List Paragraph Char,List Paragraph1 Char,No Spacing1 Char,List Paragraph Char Char Char Char,Indicator Text Char,Numbered Para 1 Char,Bullet Points Char"/>
    <w:basedOn w:val="DefaultParagraphFont"/>
    <w:link w:val="ListParagraph"/>
    <w:uiPriority w:val="34"/>
    <w:qFormat/>
    <w:locked/>
    <w:rsid w:val="00D44758"/>
    <w:rPr>
      <w:color w:val="495965" w:themeColor="text2"/>
      <w:lang w:val="en-GB"/>
    </w:rPr>
  </w:style>
  <w:style w:type="paragraph" w:customStyle="1" w:styleId="Reference">
    <w:name w:val="Reference"/>
    <w:basedOn w:val="BodyText"/>
    <w:uiPriority w:val="99"/>
    <w:rsid w:val="00D44758"/>
    <w:pPr>
      <w:keepLines/>
      <w:suppressAutoHyphens w:val="0"/>
      <w:spacing w:before="60"/>
      <w:ind w:left="284" w:hanging="284"/>
    </w:pPr>
    <w:rPr>
      <w:rFonts w:ascii="Franklin Gothic Book" w:eastAsia="Times New Roman" w:hAnsi="Franklin Gothic Book" w:cs="Times New Roman"/>
      <w:color w:val="auto"/>
      <w:sz w:val="17"/>
      <w:szCs w:val="17"/>
      <w:lang w:val="en-AU"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val="en-AU" w:eastAsia="en-AU"/>
    </w:rPr>
  </w:style>
  <w:style w:type="paragraph" w:customStyle="1" w:styleId="Reporttype">
    <w:name w:val="Report type"/>
    <w:basedOn w:val="BodyText"/>
    <w:uiPriority w:val="99"/>
    <w:semiHidden/>
    <w:rsid w:val="00D44758"/>
    <w:pPr>
      <w:suppressAutoHyphens w:val="0"/>
      <w:spacing w:before="80" w:after="160" w:line="400" w:lineRule="atLeast"/>
    </w:pPr>
    <w:rPr>
      <w:rFonts w:ascii="Arial" w:eastAsia="Times New Roman" w:hAnsi="Arial" w:cs="Times New Roman"/>
      <w:color w:val="00467F"/>
      <w:spacing w:val="-2"/>
      <w:sz w:val="36"/>
      <w:szCs w:val="36"/>
      <w:lang w:val="en-AU"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val="en-AU"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lang w:val="en-AU"/>
    </w:rPr>
  </w:style>
  <w:style w:type="paragraph" w:customStyle="1" w:styleId="TableListBullet">
    <w:name w:val="Table List Bullet"/>
    <w:basedOn w:val="TableText"/>
    <w:uiPriority w:val="99"/>
    <w:rsid w:val="00D44758"/>
    <w:pPr>
      <w:framePr w:hSpace="0" w:wrap="auto" w:vAnchor="margin" w:hAnchor="text" w:yAlign="inline"/>
      <w:numPr>
        <w:numId w:val="11"/>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ChartText">
    <w:name w:val="Chart Text"/>
    <w:basedOn w:val="BodyText"/>
    <w:uiPriority w:val="99"/>
    <w:semiHidden/>
    <w:rsid w:val="00D44758"/>
    <w:pPr>
      <w:suppressAutoHyphens w:val="0"/>
      <w:spacing w:before="100" w:after="160" w:line="190" w:lineRule="exact"/>
    </w:pPr>
    <w:rPr>
      <w:rFonts w:ascii="Arial" w:eastAsia="Times New Roman" w:hAnsi="Arial" w:cs="Times New Roman"/>
      <w:color w:val="auto"/>
      <w:sz w:val="17"/>
      <w:szCs w:val="24"/>
      <w:lang w:val="en-AU"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val="en-AU" w:eastAsia="en-AU"/>
    </w:rPr>
  </w:style>
  <w:style w:type="paragraph" w:customStyle="1" w:styleId="TableHeading2">
    <w:name w:val="Table Heading 2"/>
    <w:basedOn w:val="Normal"/>
    <w:next w:val="TableText"/>
    <w:uiPriority w:val="99"/>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val="en-AU"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2"/>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3"/>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TableListNumber2">
    <w:name w:val="Table List Number 2"/>
    <w:basedOn w:val="TableListNumber"/>
    <w:uiPriority w:val="99"/>
    <w:rsid w:val="00D44758"/>
    <w:pPr>
      <w:numPr>
        <w:numId w:val="14"/>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val="en-AU"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val="en-AU"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val="en-AU"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lang w:val="en-AU"/>
    </w:rPr>
  </w:style>
  <w:style w:type="paragraph" w:customStyle="1" w:styleId="Heading7unnumbered">
    <w:name w:val="Heading 7 unnumbered"/>
    <w:basedOn w:val="Heading7"/>
    <w:next w:val="BodyText"/>
    <w:uiPriority w:val="99"/>
    <w:semiHidden/>
    <w:rsid w:val="00D44758"/>
    <w:pPr>
      <w:keepLines w:val="0"/>
      <w:suppressLineNumbers/>
      <w:spacing w:before="80" w:after="160" w:line="360" w:lineRule="auto"/>
      <w:contextualSpacing w:val="0"/>
    </w:pPr>
    <w:rPr>
      <w:rFonts w:ascii="Franklin Gothic Book" w:eastAsia="Times New Roman" w:hAnsi="Franklin Gothic Book" w:cs="Times New Roman"/>
      <w:b/>
      <w:bCs/>
      <w:i w:val="0"/>
      <w:color w:val="auto"/>
      <w:sz w:val="21"/>
      <w:szCs w:val="24"/>
      <w:lang w:eastAsia="en-AU"/>
    </w:rPr>
  </w:style>
  <w:style w:type="paragraph" w:customStyle="1" w:styleId="TableName">
    <w:name w:val="Table Name"/>
    <w:basedOn w:val="BodyText"/>
    <w:next w:val="Figure"/>
    <w:uiPriority w:val="99"/>
    <w:rsid w:val="00D44758"/>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val="en-AU" w:eastAsia="en-AU"/>
    </w:rPr>
  </w:style>
  <w:style w:type="paragraph" w:customStyle="1" w:styleId="BodyTextsinglespacing">
    <w:name w:val="Body Text single spacing"/>
    <w:basedOn w:val="BodyText"/>
    <w:uiPriority w:val="99"/>
    <w:rsid w:val="00D44758"/>
    <w:pPr>
      <w:suppressAutoHyphens w:val="0"/>
      <w:spacing w:before="80" w:after="160" w:line="240" w:lineRule="auto"/>
    </w:pPr>
    <w:rPr>
      <w:rFonts w:ascii="Franklin Gothic Book" w:eastAsia="Times New Roman" w:hAnsi="Franklin Gothic Book" w:cs="Times New Roman"/>
      <w:noProof/>
      <w:color w:val="auto"/>
      <w:sz w:val="21"/>
      <w:szCs w:val="24"/>
      <w:lang w:val="en-AU" w:eastAsia="en-AU"/>
    </w:rPr>
  </w:style>
  <w:style w:type="paragraph" w:customStyle="1" w:styleId="Default">
    <w:name w:val="Default"/>
    <w:uiPriority w:val="99"/>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lang w:val="en-AU"/>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D44758"/>
    <w:pPr>
      <w:pBdr>
        <w:top w:val="single" w:sz="4" w:space="6" w:color="D3875F" w:themeColor="accent1"/>
      </w:pBdr>
      <w:spacing w:before="320" w:line="320" w:lineRule="atLeast"/>
    </w:pPr>
    <w:rPr>
      <w:b/>
      <w:color w:val="D3875F" w:themeColor="accent1"/>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495965" w:themeColor="text2"/>
      <w:sz w:val="24"/>
      <w:szCs w:val="24"/>
      <w:lang w:val="en-GB"/>
    </w:rPr>
  </w:style>
  <w:style w:type="paragraph" w:customStyle="1" w:styleId="MessageBox1Textwithindent">
    <w:name w:val="Message Box 1 Text with indent"/>
    <w:basedOn w:val="Box1Text"/>
    <w:qFormat/>
    <w:rsid w:val="00C96797"/>
    <w:pPr>
      <w:ind w:left="1248" w:hanging="964"/>
    </w:pPr>
  </w:style>
  <w:style w:type="paragraph" w:customStyle="1" w:styleId="MessageBox2Textwithindent">
    <w:name w:val="Message Box 2 Text with indent"/>
    <w:basedOn w:val="Box2Text"/>
    <w:qFormat/>
    <w:rsid w:val="00C96797"/>
    <w:pPr>
      <w:ind w:left="1248" w:hanging="964"/>
    </w:pPr>
  </w:style>
  <w:style w:type="paragraph" w:customStyle="1" w:styleId="MessageBox1Headingwithindent">
    <w:name w:val="Message Box 1 Heading with indent"/>
    <w:basedOn w:val="Box1Heading"/>
    <w:qFormat/>
    <w:rsid w:val="00C96797"/>
    <w:pPr>
      <w:spacing w:before="40"/>
      <w:ind w:left="1248" w:hanging="964"/>
    </w:pPr>
  </w:style>
  <w:style w:type="paragraph" w:customStyle="1" w:styleId="MessageBox2Headingwithindent">
    <w:name w:val="Message Box 2 Heading with indent"/>
    <w:basedOn w:val="Box2Heading"/>
    <w:qFormat/>
    <w:rsid w:val="00D5556A"/>
    <w:pPr>
      <w:spacing w:before="40"/>
      <w:ind w:left="1248" w:hanging="964"/>
    </w:pPr>
  </w:style>
  <w:style w:type="paragraph" w:styleId="IntenseQuote">
    <w:name w:val="Intense Quote"/>
    <w:basedOn w:val="Normal"/>
    <w:next w:val="Normal"/>
    <w:link w:val="IntenseQuoteChar"/>
    <w:uiPriority w:val="30"/>
    <w:qFormat/>
    <w:locked/>
    <w:rsid w:val="00C10415"/>
    <w:pPr>
      <w:pBdr>
        <w:bottom w:val="single" w:sz="4" w:space="4" w:color="D3875F" w:themeColor="accent1"/>
      </w:pBdr>
      <w:spacing w:before="200" w:after="280"/>
      <w:ind w:left="936" w:right="936"/>
    </w:pPr>
    <w:rPr>
      <w:b/>
      <w:bCs/>
      <w:i/>
      <w:iCs/>
      <w:color w:val="D3875F" w:themeColor="accent1"/>
    </w:rPr>
  </w:style>
  <w:style w:type="character" w:customStyle="1" w:styleId="IntenseQuoteChar">
    <w:name w:val="Intense Quote Char"/>
    <w:basedOn w:val="DefaultParagraphFont"/>
    <w:link w:val="IntenseQuote"/>
    <w:uiPriority w:val="30"/>
    <w:rsid w:val="00C10415"/>
    <w:rPr>
      <w:b/>
      <w:bCs/>
      <w:i/>
      <w:iCs/>
      <w:color w:val="D3875F" w:themeColor="accent1"/>
      <w:lang w:val="en-GB"/>
    </w:rPr>
  </w:style>
  <w:style w:type="table" w:customStyle="1" w:styleId="ODETable">
    <w:name w:val="ODE Table"/>
    <w:basedOn w:val="TableNormal"/>
    <w:uiPriority w:val="99"/>
    <w:rsid w:val="00C10415"/>
    <w:pPr>
      <w:spacing w:after="0" w:line="240" w:lineRule="auto"/>
    </w:pPr>
    <w:rPr>
      <w:rFonts w:ascii="Courier" w:eastAsia="Times New Roman" w:hAnsi="Courier" w:cs="Times New Roman"/>
      <w:sz w:val="20"/>
      <w:szCs w:val="20"/>
      <w:lang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FF799" w:themeFill="accent4"/>
    </w:tcPr>
    <w:tblStylePr w:type="firstRow">
      <w:tblPr/>
      <w:tcPr>
        <w:shd w:val="clear" w:color="auto" w:fill="65C5B4" w:themeFill="accen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71629">
      <w:bodyDiv w:val="1"/>
      <w:marLeft w:val="0"/>
      <w:marRight w:val="0"/>
      <w:marTop w:val="0"/>
      <w:marBottom w:val="0"/>
      <w:divBdr>
        <w:top w:val="none" w:sz="0" w:space="0" w:color="auto"/>
        <w:left w:val="none" w:sz="0" w:space="0" w:color="auto"/>
        <w:bottom w:val="none" w:sz="0" w:space="0" w:color="auto"/>
        <w:right w:val="none" w:sz="0" w:space="0" w:color="auto"/>
      </w:divBdr>
    </w:div>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673997599">
      <w:bodyDiv w:val="1"/>
      <w:marLeft w:val="0"/>
      <w:marRight w:val="0"/>
      <w:marTop w:val="0"/>
      <w:marBottom w:val="0"/>
      <w:divBdr>
        <w:top w:val="none" w:sz="0" w:space="0" w:color="auto"/>
        <w:left w:val="none" w:sz="0" w:space="0" w:color="auto"/>
        <w:bottom w:val="none" w:sz="0" w:space="0" w:color="auto"/>
        <w:right w:val="none" w:sz="0" w:space="0" w:color="auto"/>
      </w:divBdr>
    </w:div>
    <w:div w:id="694187386">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755514669">
      <w:bodyDiv w:val="1"/>
      <w:marLeft w:val="0"/>
      <w:marRight w:val="0"/>
      <w:marTop w:val="0"/>
      <w:marBottom w:val="0"/>
      <w:divBdr>
        <w:top w:val="none" w:sz="0" w:space="0" w:color="auto"/>
        <w:left w:val="none" w:sz="0" w:space="0" w:color="auto"/>
        <w:bottom w:val="none" w:sz="0" w:space="0" w:color="auto"/>
        <w:right w:val="none" w:sz="0" w:space="0" w:color="auto"/>
      </w:divBdr>
    </w:div>
    <w:div w:id="822820083">
      <w:bodyDiv w:val="1"/>
      <w:marLeft w:val="0"/>
      <w:marRight w:val="0"/>
      <w:marTop w:val="0"/>
      <w:marBottom w:val="0"/>
      <w:divBdr>
        <w:top w:val="none" w:sz="0" w:space="0" w:color="auto"/>
        <w:left w:val="none" w:sz="0" w:space="0" w:color="auto"/>
        <w:bottom w:val="none" w:sz="0" w:space="0" w:color="auto"/>
        <w:right w:val="none" w:sz="0" w:space="0" w:color="auto"/>
      </w:divBdr>
    </w:div>
    <w:div w:id="901795940">
      <w:bodyDiv w:val="1"/>
      <w:marLeft w:val="0"/>
      <w:marRight w:val="0"/>
      <w:marTop w:val="0"/>
      <w:marBottom w:val="0"/>
      <w:divBdr>
        <w:top w:val="none" w:sz="0" w:space="0" w:color="auto"/>
        <w:left w:val="none" w:sz="0" w:space="0" w:color="auto"/>
        <w:bottom w:val="none" w:sz="0" w:space="0" w:color="auto"/>
        <w:right w:val="none" w:sz="0" w:space="0" w:color="auto"/>
      </w:divBdr>
    </w:div>
    <w:div w:id="916668361">
      <w:bodyDiv w:val="1"/>
      <w:marLeft w:val="0"/>
      <w:marRight w:val="0"/>
      <w:marTop w:val="0"/>
      <w:marBottom w:val="0"/>
      <w:divBdr>
        <w:top w:val="none" w:sz="0" w:space="0" w:color="auto"/>
        <w:left w:val="none" w:sz="0" w:space="0" w:color="auto"/>
        <w:bottom w:val="none" w:sz="0" w:space="0" w:color="auto"/>
        <w:right w:val="none" w:sz="0" w:space="0" w:color="auto"/>
      </w:divBdr>
    </w:div>
    <w:div w:id="943267124">
      <w:bodyDiv w:val="1"/>
      <w:marLeft w:val="0"/>
      <w:marRight w:val="0"/>
      <w:marTop w:val="0"/>
      <w:marBottom w:val="0"/>
      <w:divBdr>
        <w:top w:val="none" w:sz="0" w:space="0" w:color="auto"/>
        <w:left w:val="none" w:sz="0" w:space="0" w:color="auto"/>
        <w:bottom w:val="none" w:sz="0" w:space="0" w:color="auto"/>
        <w:right w:val="none" w:sz="0" w:space="0" w:color="auto"/>
      </w:divBdr>
    </w:div>
    <w:div w:id="1103182481">
      <w:bodyDiv w:val="1"/>
      <w:marLeft w:val="0"/>
      <w:marRight w:val="0"/>
      <w:marTop w:val="0"/>
      <w:marBottom w:val="0"/>
      <w:divBdr>
        <w:top w:val="none" w:sz="0" w:space="0" w:color="auto"/>
        <w:left w:val="none" w:sz="0" w:space="0" w:color="auto"/>
        <w:bottom w:val="none" w:sz="0" w:space="0" w:color="auto"/>
        <w:right w:val="none" w:sz="0" w:space="0" w:color="auto"/>
      </w:divBdr>
    </w:div>
    <w:div w:id="1106345324">
      <w:bodyDiv w:val="1"/>
      <w:marLeft w:val="0"/>
      <w:marRight w:val="0"/>
      <w:marTop w:val="0"/>
      <w:marBottom w:val="0"/>
      <w:divBdr>
        <w:top w:val="none" w:sz="0" w:space="0" w:color="auto"/>
        <w:left w:val="none" w:sz="0" w:space="0" w:color="auto"/>
        <w:bottom w:val="none" w:sz="0" w:space="0" w:color="auto"/>
        <w:right w:val="none" w:sz="0" w:space="0" w:color="auto"/>
      </w:divBdr>
    </w:div>
    <w:div w:id="1367368541">
      <w:bodyDiv w:val="1"/>
      <w:marLeft w:val="0"/>
      <w:marRight w:val="0"/>
      <w:marTop w:val="0"/>
      <w:marBottom w:val="0"/>
      <w:divBdr>
        <w:top w:val="none" w:sz="0" w:space="0" w:color="auto"/>
        <w:left w:val="none" w:sz="0" w:space="0" w:color="auto"/>
        <w:bottom w:val="none" w:sz="0" w:space="0" w:color="auto"/>
        <w:right w:val="none" w:sz="0" w:space="0" w:color="auto"/>
      </w:divBdr>
    </w:div>
    <w:div w:id="1519468274">
      <w:bodyDiv w:val="1"/>
      <w:marLeft w:val="0"/>
      <w:marRight w:val="0"/>
      <w:marTop w:val="0"/>
      <w:marBottom w:val="0"/>
      <w:divBdr>
        <w:top w:val="none" w:sz="0" w:space="0" w:color="auto"/>
        <w:left w:val="none" w:sz="0" w:space="0" w:color="auto"/>
        <w:bottom w:val="none" w:sz="0" w:space="0" w:color="auto"/>
        <w:right w:val="none" w:sz="0" w:space="0" w:color="auto"/>
      </w:divBdr>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996641461">
      <w:bodyDiv w:val="1"/>
      <w:marLeft w:val="0"/>
      <w:marRight w:val="0"/>
      <w:marTop w:val="0"/>
      <w:marBottom w:val="0"/>
      <w:divBdr>
        <w:top w:val="none" w:sz="0" w:space="0" w:color="auto"/>
        <w:left w:val="none" w:sz="0" w:space="0" w:color="auto"/>
        <w:bottom w:val="none" w:sz="0" w:space="0" w:color="auto"/>
        <w:right w:val="none" w:sz="0" w:space="0" w:color="auto"/>
      </w:divBdr>
      <w:divsChild>
        <w:div w:id="2050569263">
          <w:marLeft w:val="0"/>
          <w:marRight w:val="0"/>
          <w:marTop w:val="0"/>
          <w:marBottom w:val="0"/>
          <w:divBdr>
            <w:top w:val="none" w:sz="0" w:space="0" w:color="auto"/>
            <w:left w:val="none" w:sz="0" w:space="0" w:color="auto"/>
            <w:bottom w:val="none" w:sz="0" w:space="0" w:color="auto"/>
            <w:right w:val="none" w:sz="0" w:space="0" w:color="auto"/>
          </w:divBdr>
          <w:divsChild>
            <w:div w:id="1689983905">
              <w:marLeft w:val="0"/>
              <w:marRight w:val="0"/>
              <w:marTop w:val="0"/>
              <w:marBottom w:val="0"/>
              <w:divBdr>
                <w:top w:val="none" w:sz="0" w:space="0" w:color="auto"/>
                <w:left w:val="none" w:sz="0" w:space="0" w:color="auto"/>
                <w:bottom w:val="none" w:sz="0" w:space="0" w:color="auto"/>
                <w:right w:val="none" w:sz="0" w:space="0" w:color="auto"/>
              </w:divBdr>
              <w:divsChild>
                <w:div w:id="97675981">
                  <w:marLeft w:val="0"/>
                  <w:marRight w:val="0"/>
                  <w:marTop w:val="375"/>
                  <w:marBottom w:val="375"/>
                  <w:divBdr>
                    <w:top w:val="none" w:sz="0" w:space="0" w:color="auto"/>
                    <w:left w:val="none" w:sz="0" w:space="0" w:color="auto"/>
                    <w:bottom w:val="none" w:sz="0" w:space="0" w:color="auto"/>
                    <w:right w:val="none" w:sz="0" w:space="0" w:color="auto"/>
                  </w:divBdr>
                  <w:divsChild>
                    <w:div w:id="386346568">
                      <w:marLeft w:val="0"/>
                      <w:marRight w:val="0"/>
                      <w:marTop w:val="0"/>
                      <w:marBottom w:val="0"/>
                      <w:divBdr>
                        <w:top w:val="none" w:sz="0" w:space="0" w:color="auto"/>
                        <w:left w:val="none" w:sz="0" w:space="0" w:color="auto"/>
                        <w:bottom w:val="none" w:sz="0" w:space="0" w:color="auto"/>
                        <w:right w:val="none" w:sz="0" w:space="0" w:color="auto"/>
                      </w:divBdr>
                      <w:divsChild>
                        <w:div w:id="1898860947">
                          <w:marLeft w:val="0"/>
                          <w:marRight w:val="0"/>
                          <w:marTop w:val="0"/>
                          <w:marBottom w:val="0"/>
                          <w:divBdr>
                            <w:top w:val="none" w:sz="0" w:space="0" w:color="auto"/>
                            <w:left w:val="none" w:sz="0" w:space="0" w:color="auto"/>
                            <w:bottom w:val="none" w:sz="0" w:space="0" w:color="auto"/>
                            <w:right w:val="none" w:sz="0" w:space="0" w:color="auto"/>
                          </w:divBdr>
                          <w:divsChild>
                            <w:div w:id="1082292889">
                              <w:marLeft w:val="0"/>
                              <w:marRight w:val="0"/>
                              <w:marTop w:val="0"/>
                              <w:marBottom w:val="0"/>
                              <w:divBdr>
                                <w:top w:val="none" w:sz="0" w:space="0" w:color="auto"/>
                                <w:left w:val="none" w:sz="0" w:space="0" w:color="auto"/>
                                <w:bottom w:val="none" w:sz="0" w:space="0" w:color="auto"/>
                                <w:right w:val="none" w:sz="0" w:space="0" w:color="auto"/>
                              </w:divBdr>
                              <w:divsChild>
                                <w:div w:id="1769615849">
                                  <w:marLeft w:val="0"/>
                                  <w:marRight w:val="0"/>
                                  <w:marTop w:val="0"/>
                                  <w:marBottom w:val="0"/>
                                  <w:divBdr>
                                    <w:top w:val="none" w:sz="0" w:space="0" w:color="auto"/>
                                    <w:left w:val="none" w:sz="0" w:space="0" w:color="auto"/>
                                    <w:bottom w:val="none" w:sz="0" w:space="0" w:color="auto"/>
                                    <w:right w:val="none" w:sz="0" w:space="0" w:color="auto"/>
                                  </w:divBdr>
                                  <w:divsChild>
                                    <w:div w:id="1217282449">
                                      <w:marLeft w:val="0"/>
                                      <w:marRight w:val="0"/>
                                      <w:marTop w:val="0"/>
                                      <w:marBottom w:val="0"/>
                                      <w:divBdr>
                                        <w:top w:val="none" w:sz="0" w:space="0" w:color="auto"/>
                                        <w:left w:val="none" w:sz="0" w:space="0" w:color="auto"/>
                                        <w:bottom w:val="none" w:sz="0" w:space="0" w:color="auto"/>
                                        <w:right w:val="none" w:sz="0" w:space="0" w:color="auto"/>
                                      </w:divBdr>
                                      <w:divsChild>
                                        <w:div w:id="164133531">
                                          <w:marLeft w:val="0"/>
                                          <w:marRight w:val="0"/>
                                          <w:marTop w:val="0"/>
                                          <w:marBottom w:val="0"/>
                                          <w:divBdr>
                                            <w:top w:val="none" w:sz="0" w:space="0" w:color="auto"/>
                                            <w:left w:val="none" w:sz="0" w:space="0" w:color="auto"/>
                                            <w:bottom w:val="none" w:sz="0" w:space="0" w:color="auto"/>
                                            <w:right w:val="none" w:sz="0" w:space="0" w:color="auto"/>
                                          </w:divBdr>
                                          <w:divsChild>
                                            <w:div w:id="5399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APG Orange">
      <a:dk1>
        <a:sysClr val="windowText" lastClr="000000"/>
      </a:dk1>
      <a:lt1>
        <a:sysClr val="window" lastClr="FFFFFF"/>
      </a:lt1>
      <a:dk2>
        <a:srgbClr val="495965"/>
      </a:dk2>
      <a:lt2>
        <a:srgbClr val="D8DCDB"/>
      </a:lt2>
      <a:accent1>
        <a:srgbClr val="D3875F"/>
      </a:accent1>
      <a:accent2>
        <a:srgbClr val="65C5B4"/>
      </a:accent2>
      <a:accent3>
        <a:srgbClr val="ACD08C"/>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7AAA6-E3E5-2A4E-8BDD-1AF7F642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4002</Words>
  <Characters>22316</Characters>
  <Application>Microsoft Office Word</Application>
  <DocSecurity>4</DocSecurity>
  <Lines>723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2022-05-06T04:39:00Z</dcterms:created>
  <dcterms:modified xsi:type="dcterms:W3CDTF">2022-05-06T04:39:00Z</dcterms:modified>
  <cp:category/>
  <cp:contentStatus/>
</cp:coreProperties>
</file>