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5.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32295593" w:displacedByCustomXml="next"/>
    <w:bookmarkStart w:id="1" w:name="_Toc532294928" w:displacedByCustomXml="next"/>
    <w:bookmarkStart w:id="2" w:name="_Toc532224210" w:displacedByCustomXml="next"/>
    <w:bookmarkStart w:id="3" w:name="_Toc373853204" w:displacedByCustomXml="next"/>
    <w:sdt>
      <w:sdtPr>
        <w:id w:val="383070122"/>
        <w:docPartObj>
          <w:docPartGallery w:val="Cover Pages"/>
          <w:docPartUnique/>
        </w:docPartObj>
      </w:sdtPr>
      <w:sdtEndPr>
        <w:rPr>
          <w:rFonts w:ascii="Franklin Gothic Book" w:hAnsi="Franklin Gothic Book"/>
          <w:sz w:val="21"/>
        </w:rPr>
      </w:sdtEndPr>
      <w:sdtContent>
        <w:p w14:paraId="5B05588C" w14:textId="38A4A644" w:rsidR="001F205D" w:rsidRDefault="001F205D">
          <w:r>
            <w:rPr>
              <w:noProof/>
            </w:rPr>
            <mc:AlternateContent>
              <mc:Choice Requires="wps">
                <w:drawing>
                  <wp:anchor distT="0" distB="0" distL="114300" distR="114300" simplePos="0" relativeHeight="251686912" behindDoc="0" locked="0" layoutInCell="1" allowOverlap="1" wp14:anchorId="514999B6" wp14:editId="09EB7D19">
                    <wp:simplePos x="0" y="0"/>
                    <wp:positionH relativeFrom="page">
                      <wp:posOffset>2576223</wp:posOffset>
                    </wp:positionH>
                    <wp:positionV relativeFrom="page">
                      <wp:posOffset>596347</wp:posOffset>
                    </wp:positionV>
                    <wp:extent cx="3588302" cy="2846567"/>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3588302" cy="2846567"/>
                            </a:xfrm>
                            <a:prstGeom prst="rect">
                              <a:avLst/>
                            </a:prstGeom>
                            <a:noFill/>
                            <a:ln w="6350">
                              <a:noFill/>
                            </a:ln>
                            <a:effectLst/>
                          </wps:spPr>
                          <wps:txbx>
                            <w:txbxContent>
                              <w:p w14:paraId="0710CFCF" w14:textId="3233F798" w:rsidR="009D6CE4" w:rsidRDefault="009D6CE4">
                                <w:pPr>
                                  <w:rPr>
                                    <w:rFonts w:asciiTheme="majorHAnsi" w:eastAsiaTheme="majorEastAsia" w:hAnsiTheme="majorHAnsi" w:cstheme="majorBidi"/>
                                    <w:noProof/>
                                    <w:color w:val="5B9BD5" w:themeColor="accent1"/>
                                    <w:sz w:val="72"/>
                                    <w:szCs w:val="144"/>
                                  </w:rPr>
                                </w:pPr>
                                <w:r>
                                  <w:rPr>
                                    <w:rFonts w:asciiTheme="majorHAnsi" w:eastAsiaTheme="majorEastAsia" w:hAnsiTheme="majorHAnsi" w:cstheme="majorBidi"/>
                                    <w:noProof/>
                                    <w:color w:val="FFFFFF" w:themeColor="background1"/>
                                    <w:sz w:val="72"/>
                                    <w:szCs w:val="72"/>
                                  </w:rPr>
                                  <w:t>STRATEGIC PARTNERSHIP ARRANGEMENT (SPA) Phase II</w:t>
                                </w:r>
                              </w:p>
                              <w:p w14:paraId="2B00DC04" w14:textId="03E41844" w:rsidR="009D6CE4" w:rsidRDefault="009D6CE4">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b/>
                                    <w:noProof/>
                                    <w:sz w:val="32"/>
                                    <w:szCs w:val="32"/>
                                  </w:rPr>
                                  <w:t xml:space="preserve">Final </w:t>
                                </w:r>
                                <w:bookmarkStart w:id="4" w:name="_GoBack"/>
                                <w:r>
                                  <w:rPr>
                                    <w:rFonts w:asciiTheme="majorHAnsi" w:eastAsiaTheme="majorEastAsia" w:hAnsiTheme="majorHAnsi" w:cstheme="majorBidi"/>
                                    <w:b/>
                                    <w:noProof/>
                                    <w:sz w:val="32"/>
                                    <w:szCs w:val="32"/>
                                  </w:rPr>
                                  <w:t>Mid Term Review R</w:t>
                                </w:r>
                                <w:r w:rsidRPr="001F205D">
                                  <w:rPr>
                                    <w:rFonts w:asciiTheme="majorHAnsi" w:eastAsiaTheme="majorEastAsia" w:hAnsiTheme="majorHAnsi" w:cstheme="majorBidi"/>
                                    <w:b/>
                                    <w:noProof/>
                                    <w:sz w:val="32"/>
                                    <w:szCs w:val="32"/>
                                  </w:rPr>
                                  <w:t>eport</w:t>
                                </w:r>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4999B6" id="_x0000_t202" coordsize="21600,21600" o:spt="202" path="m,l,21600r21600,l21600,xe">
                    <v:stroke joinstyle="miter"/>
                    <v:path gradientshapeok="t" o:connecttype="rect"/>
                  </v:shapetype>
                  <v:shape id="Text Box 470" o:spid="_x0000_s1026" type="#_x0000_t202" style="position:absolute;margin-left:202.85pt;margin-top:46.95pt;width:282.55pt;height:224.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" filled="f" stroked="f" strokeweight=".5pt">
                    <v:textbox>
                      <w:txbxContent>
                        <w:p w14:paraId="0710CFCF" w14:textId="3233F798" w:rsidR="009D6CE4" w:rsidRDefault="009D6CE4">
                          <w:pPr>
                            <w:rPr>
                              <w:rFonts w:asciiTheme="majorHAnsi" w:eastAsiaTheme="majorEastAsia" w:hAnsiTheme="majorHAnsi" w:cstheme="majorBidi"/>
                              <w:noProof/>
                              <w:color w:val="5B9BD5" w:themeColor="accent1"/>
                              <w:sz w:val="72"/>
                              <w:szCs w:val="144"/>
                            </w:rPr>
                          </w:pPr>
                          <w:r>
                            <w:rPr>
                              <w:rFonts w:asciiTheme="majorHAnsi" w:eastAsiaTheme="majorEastAsia" w:hAnsiTheme="majorHAnsi" w:cstheme="majorBidi"/>
                              <w:noProof/>
                              <w:color w:val="FFFFFF" w:themeColor="background1"/>
                              <w:sz w:val="72"/>
                              <w:szCs w:val="72"/>
                            </w:rPr>
                            <w:t>STRATEGIC PARTNERSHIP ARRANGEMENT (SPA) Phase II</w:t>
                          </w:r>
                        </w:p>
                        <w:p w14:paraId="2B00DC04" w14:textId="03E41844" w:rsidR="009D6CE4" w:rsidRDefault="009D6CE4">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b/>
                              <w:noProof/>
                              <w:sz w:val="32"/>
                              <w:szCs w:val="32"/>
                            </w:rPr>
                            <w:t xml:space="preserve">Final </w:t>
                          </w:r>
                          <w:bookmarkStart w:id="5" w:name="_GoBack"/>
                          <w:r>
                            <w:rPr>
                              <w:rFonts w:asciiTheme="majorHAnsi" w:eastAsiaTheme="majorEastAsia" w:hAnsiTheme="majorHAnsi" w:cstheme="majorBidi"/>
                              <w:b/>
                              <w:noProof/>
                              <w:sz w:val="32"/>
                              <w:szCs w:val="32"/>
                            </w:rPr>
                            <w:t>Mid Term Review R</w:t>
                          </w:r>
                          <w:r w:rsidRPr="001F205D">
                            <w:rPr>
                              <w:rFonts w:asciiTheme="majorHAnsi" w:eastAsiaTheme="majorEastAsia" w:hAnsiTheme="majorHAnsi" w:cstheme="majorBidi"/>
                              <w:b/>
                              <w:noProof/>
                              <w:sz w:val="32"/>
                              <w:szCs w:val="32"/>
                            </w:rPr>
                            <w:t>eport</w:t>
                          </w:r>
                          <w:bookmarkEnd w:id="5"/>
                        </w:p>
                      </w:txbxContent>
                    </v:textbox>
                    <w10:wrap type="square" anchorx="page" anchory="page"/>
                  </v:shape>
                </w:pict>
              </mc:Fallback>
            </mc:AlternateContent>
          </w:r>
          <w:r>
            <w:rPr>
              <w:noProof/>
            </w:rPr>
            <mc:AlternateContent>
              <mc:Choice Requires="wps">
                <w:drawing>
                  <wp:anchor distT="0" distB="0" distL="114300" distR="114300" simplePos="0" relativeHeight="251684864" behindDoc="0" locked="0" layoutInCell="1" allowOverlap="1" wp14:anchorId="45672FD9" wp14:editId="6B9EC302">
                    <wp:simplePos x="0" y="0"/>
                    <wp:positionH relativeFrom="page">
                      <wp:posOffset>2011680</wp:posOffset>
                    </wp:positionH>
                    <wp:positionV relativeFrom="page">
                      <wp:posOffset>270344</wp:posOffset>
                    </wp:positionV>
                    <wp:extent cx="4335835" cy="7040880"/>
                    <wp:effectExtent l="0" t="0" r="26670" b="20955"/>
                    <wp:wrapNone/>
                    <wp:docPr id="468" name="Rectangle 468"/>
                    <wp:cNvGraphicFramePr/>
                    <a:graphic xmlns:a="http://schemas.openxmlformats.org/drawingml/2006/main">
                      <a:graphicData uri="http://schemas.microsoft.com/office/word/2010/wordprocessingShape">
                        <wps:wsp>
                          <wps:cNvSpPr/>
                          <wps:spPr>
                            <a:xfrm>
                              <a:off x="0" y="0"/>
                              <a:ext cx="4335835" cy="7040880"/>
                            </a:xfrm>
                            <a:prstGeom prst="rect">
                              <a:avLst/>
                            </a:prstGeom>
                            <a:solidFill>
                              <a:srgbClr val="336C79"/>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70000</wp14:pctHeight>
                    </wp14:sizeRelV>
                  </wp:anchor>
                </w:drawing>
              </mc:Choice>
              <mc:Fallback>
                <w:pict>
                  <v:rect w14:anchorId="62A2AC5E" id="Rectangle 468" o:spid="_x0000_s1026" style="position:absolute;margin-left:158.4pt;margin-top:21.3pt;width:341.4pt;height:554.4pt;z-index:251684864;visibility:visible;mso-wrap-style:square;mso-width-percent:0;mso-height-percent:700;mso-wrap-distance-left:9pt;mso-wrap-distance-top:0;mso-wrap-distance-right:9pt;mso-wrap-distance-bottom:0;mso-position-horizontal:absolute;mso-position-horizontal-relative:page;mso-position-vertical:absolute;mso-position-vertical-relative:page;mso-width-percent: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" fillcolor="#336c79" strokecolor="#747070 [1614]" strokeweight="1.25pt">
                    <w10:wrap anchorx="page" anchory="page"/>
                  </v:rect>
                </w:pict>
              </mc:Fallback>
            </mc:AlternateContent>
          </w:r>
          <w:r>
            <w:rPr>
              <w:noProof/>
            </w:rPr>
            <mc:AlternateContent>
              <mc:Choice Requires="wps">
                <w:drawing>
                  <wp:anchor distT="0" distB="0" distL="114300" distR="114300" simplePos="0" relativeHeight="251688960" behindDoc="1" locked="0" layoutInCell="1" allowOverlap="1" wp14:anchorId="35B77DE4" wp14:editId="3D275CD2">
                    <wp:simplePos x="0" y="0"/>
                    <wp:positionH relativeFrom="page">
                      <wp:align>center</wp:align>
                    </wp:positionH>
                    <wp:positionV relativeFrom="page">
                      <wp:align>center</wp:align>
                    </wp:positionV>
                    <wp:extent cx="7383780" cy="9555480"/>
                    <wp:effectExtent l="0" t="0" r="18415" b="1524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solidFill>
                              <a:schemeClr val="bg1"/>
                            </a:solidFill>
                            <a:ln>
                              <a:solidFill>
                                <a:srgbClr val="336C79"/>
                              </a:solidFill>
                            </a:ln>
                          </wps:spPr>
                          <wps:style>
                            <a:lnRef idx="2">
                              <a:schemeClr val="accent1">
                                <a:shade val="50000"/>
                              </a:schemeClr>
                            </a:lnRef>
                            <a:fillRef idx="1003">
                              <a:schemeClr val="lt2"/>
                            </a:fillRef>
                            <a:effectRef idx="0">
                              <a:schemeClr val="accent1"/>
                            </a:effectRef>
                            <a:fontRef idx="minor">
                              <a:schemeClr val="lt1"/>
                            </a:fontRef>
                          </wps:style>
                          <wps:txbx>
                            <w:txbxContent>
                              <w:p w14:paraId="7C5B338C" w14:textId="77777777" w:rsidR="009D6CE4" w:rsidRDefault="009D6CE4"/>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5B77DE4" id="Rectangle 466" o:spid="_x0000_s1027" style="position:absolute;margin-left:0;margin-top:0;width:581.4pt;height:752.4pt;z-index:-2516275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" fillcolor="white [3212]" strokecolor="#336c79" strokeweight="1pt">
                    <v:path arrowok="t"/>
                    <v:textbox inset="21.6pt,,21.6pt">
                      <w:txbxContent>
                        <w:p w14:paraId="7C5B338C" w14:textId="77777777" w:rsidR="009D6CE4" w:rsidRDefault="009D6CE4"/>
                      </w:txbxContent>
                    </v:textbox>
                    <w10:wrap anchorx="page" anchory="page"/>
                  </v:rect>
                </w:pict>
              </mc:Fallback>
            </mc:AlternateContent>
          </w:r>
        </w:p>
        <w:p w14:paraId="01D07493" w14:textId="1F8B46C9" w:rsidR="001F205D" w:rsidRDefault="00841C90">
          <w:pPr>
            <w:spacing w:after="160" w:line="259" w:lineRule="auto"/>
            <w:rPr>
              <w:rFonts w:ascii="Franklin Gothic Book" w:hAnsi="Franklin Gothic Book"/>
              <w:sz w:val="21"/>
            </w:rPr>
          </w:pPr>
          <w:r>
            <w:rPr>
              <w:noProof/>
            </w:rPr>
            <mc:AlternateContent>
              <mc:Choice Requires="wps">
                <w:drawing>
                  <wp:anchor distT="0" distB="0" distL="114300" distR="114300" simplePos="0" relativeHeight="251689984" behindDoc="0" locked="0" layoutInCell="1" allowOverlap="1" wp14:anchorId="7722DD8E" wp14:editId="38B9D23A">
                    <wp:simplePos x="0" y="0"/>
                    <wp:positionH relativeFrom="page">
                      <wp:posOffset>2573103</wp:posOffset>
                    </wp:positionH>
                    <wp:positionV relativeFrom="page">
                      <wp:posOffset>6977242</wp:posOffset>
                    </wp:positionV>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514DC7B" w14:textId="5846B4E6" w:rsidR="009D6CE4" w:rsidRPr="001F205D" w:rsidRDefault="009D6CE4" w:rsidP="00841C90">
                                <w:pPr>
                                  <w:pStyle w:val="NoSpacing"/>
                                  <w:ind w:left="270"/>
                                  <w:rPr>
                                    <w:b/>
                                    <w:noProof/>
                                  </w:rPr>
                                </w:pPr>
                                <w:r>
                                  <w:rPr>
                                    <w:b/>
                                    <w:noProof/>
                                  </w:rPr>
                                  <w:t>December, 2018</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7722DD8E" id="Text Box 465" o:spid="_x0000_s1028" type="#_x0000_t202" style="position:absolute;margin-left:202.6pt;margin-top:549.4pt;width:220.3pt;height:21.15pt;z-index:2516899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" filled="f" stroked="f" strokeweight=".5pt">
                    <v:textbox style="mso-fit-shape-to-text:t">
                      <w:txbxContent>
                        <w:p w14:paraId="3514DC7B" w14:textId="5846B4E6" w:rsidR="009D6CE4" w:rsidRPr="001F205D" w:rsidRDefault="009D6CE4" w:rsidP="00841C90">
                          <w:pPr>
                            <w:pStyle w:val="NoSpacing"/>
                            <w:ind w:left="270"/>
                            <w:rPr>
                              <w:b/>
                              <w:noProof/>
                            </w:rPr>
                          </w:pPr>
                          <w:r>
                            <w:rPr>
                              <w:b/>
                              <w:noProof/>
                            </w:rPr>
                            <w:t>December, 2018</w:t>
                          </w:r>
                        </w:p>
                      </w:txbxContent>
                    </v:textbox>
                    <w10:wrap type="square" anchorx="page" anchory="page"/>
                  </v:shape>
                </w:pict>
              </mc:Fallback>
            </mc:AlternateContent>
          </w:r>
          <w:r w:rsidR="001F205D">
            <w:rPr>
              <w:rFonts w:ascii="Franklin Gothic Book" w:hAnsi="Franklin Gothic Book"/>
              <w:sz w:val="21"/>
            </w:rPr>
            <w:br w:type="page"/>
          </w:r>
        </w:p>
      </w:sdtContent>
    </w:sdt>
    <w:p w14:paraId="2C5E905B" w14:textId="77777777" w:rsidR="000C5B2E" w:rsidRPr="004A5C4F" w:rsidRDefault="000C5B2E" w:rsidP="00841C90">
      <w:pPr>
        <w:pStyle w:val="Heading1"/>
        <w:rPr>
          <w:color w:val="44546A" w:themeColor="text2"/>
        </w:rPr>
      </w:pPr>
      <w:bookmarkStart w:id="6" w:name="_Toc534052593"/>
      <w:bookmarkEnd w:id="3"/>
      <w:bookmarkEnd w:id="2"/>
      <w:bookmarkEnd w:id="1"/>
      <w:bookmarkEnd w:id="0"/>
      <w:r w:rsidRPr="004A5C4F">
        <w:rPr>
          <w:color w:val="44546A" w:themeColor="text2"/>
        </w:rPr>
        <w:lastRenderedPageBreak/>
        <w:t>ACKNOWLEDGEMENTS</w:t>
      </w:r>
      <w:bookmarkEnd w:id="6"/>
    </w:p>
    <w:p w14:paraId="42D4CFD2" w14:textId="77777777" w:rsidR="00815614" w:rsidRDefault="00815614" w:rsidP="00833E2B">
      <w:pPr>
        <w:pStyle w:val="BodyText"/>
        <w:rPr>
          <w:rFonts w:ascii="Calibri" w:hAnsi="Calibri" w:cs="Calibri"/>
          <w:color w:val="222A35" w:themeColor="text2" w:themeShade="80"/>
          <w:sz w:val="22"/>
          <w:szCs w:val="22"/>
        </w:rPr>
      </w:pPr>
    </w:p>
    <w:p w14:paraId="7935802E" w14:textId="77777777" w:rsidR="00815614" w:rsidRDefault="00815614" w:rsidP="00833E2B">
      <w:pPr>
        <w:pStyle w:val="BodyText"/>
        <w:rPr>
          <w:rFonts w:ascii="Calibri" w:hAnsi="Calibri" w:cs="Calibri"/>
          <w:color w:val="222A35" w:themeColor="text2" w:themeShade="80"/>
          <w:sz w:val="22"/>
          <w:szCs w:val="22"/>
        </w:rPr>
      </w:pPr>
    </w:p>
    <w:p w14:paraId="14835D33" w14:textId="77777777" w:rsidR="00815614" w:rsidRDefault="00815614" w:rsidP="00833E2B">
      <w:pPr>
        <w:pStyle w:val="BodyText"/>
        <w:rPr>
          <w:rFonts w:ascii="Calibri" w:hAnsi="Calibri" w:cs="Calibri"/>
          <w:color w:val="222A35" w:themeColor="text2" w:themeShade="80"/>
          <w:sz w:val="22"/>
          <w:szCs w:val="22"/>
        </w:rPr>
      </w:pPr>
    </w:p>
    <w:p w14:paraId="39062E25" w14:textId="5035DBD3" w:rsidR="00BD4E71" w:rsidRPr="008C37B0" w:rsidRDefault="00BD4E71" w:rsidP="004911F6">
      <w:pPr>
        <w:pStyle w:val="NormalWeb"/>
        <w:spacing w:before="0" w:beforeAutospacing="0" w:after="0" w:afterAutospacing="0"/>
        <w:rPr>
          <w:color w:val="222A35" w:themeColor="text2" w:themeShade="80"/>
        </w:rPr>
      </w:pPr>
      <w:r w:rsidRPr="008C37B0">
        <w:rPr>
          <w:rFonts w:ascii="Calibri" w:hAnsi="Calibri" w:cs="Calibri"/>
          <w:color w:val="222A35" w:themeColor="text2" w:themeShade="80"/>
          <w:sz w:val="22"/>
          <w:szCs w:val="22"/>
        </w:rPr>
        <w:t xml:space="preserve">Thanks are due to all personnel who gave freely of their time in discussing </w:t>
      </w:r>
      <w:r w:rsidR="00D509C2" w:rsidRPr="008C37B0">
        <w:rPr>
          <w:rFonts w:ascii="Calibri" w:hAnsi="Calibri" w:cs="Calibri"/>
          <w:color w:val="222A35" w:themeColor="text2" w:themeShade="80"/>
          <w:sz w:val="22"/>
          <w:szCs w:val="22"/>
        </w:rPr>
        <w:t>the progress of</w:t>
      </w:r>
      <w:r w:rsidRPr="008C37B0">
        <w:rPr>
          <w:rFonts w:ascii="Calibri" w:hAnsi="Calibri" w:cs="Calibri"/>
          <w:color w:val="222A35" w:themeColor="text2" w:themeShade="80"/>
          <w:sz w:val="22"/>
          <w:szCs w:val="22"/>
        </w:rPr>
        <w:t xml:space="preserve"> the SPA and who responded diligently to follow-up queries</w:t>
      </w:r>
      <w:r w:rsidR="004911F6" w:rsidRPr="008C37B0">
        <w:rPr>
          <w:rFonts w:ascii="Calibri" w:hAnsi="Calibri" w:cs="Calibri"/>
          <w:color w:val="222A35" w:themeColor="text2" w:themeShade="80"/>
          <w:sz w:val="22"/>
          <w:szCs w:val="22"/>
        </w:rPr>
        <w:t xml:space="preserve"> during the in-country mission</w:t>
      </w:r>
      <w:r w:rsidRPr="008C37B0">
        <w:rPr>
          <w:rFonts w:ascii="Calibri" w:hAnsi="Calibri" w:cs="Calibri"/>
          <w:color w:val="222A35" w:themeColor="text2" w:themeShade="80"/>
          <w:sz w:val="22"/>
          <w:szCs w:val="22"/>
        </w:rPr>
        <w:t xml:space="preserve">.  I also wish to express great appreciation to the Technical Working Group (TWG) members [Shahriar Islam, Snr. Programme Manager, Development Cooperation, DFAT; Bishojit Deb, Programme Manager, DFID, Amy Belle Pennington, Programme Head, Learning &amp; Quality Assurance; </w:t>
      </w:r>
      <w:r w:rsidRPr="008C37B0">
        <w:rPr>
          <w:rFonts w:ascii="Calibri" w:hAnsi="Calibri" w:cs="Calibri"/>
          <w:bCs/>
          <w:color w:val="222A35" w:themeColor="text2" w:themeShade="80"/>
          <w:spacing w:val="3"/>
          <w:sz w:val="22"/>
          <w:szCs w:val="22"/>
          <w:lang w:val="en-GB"/>
        </w:rPr>
        <w:t>Shihab Quader</w:t>
      </w:r>
      <w:r w:rsidRPr="008C37B0">
        <w:rPr>
          <w:rFonts w:ascii="Calibri" w:hAnsi="Calibri" w:cs="Calibri"/>
          <w:color w:val="222A35" w:themeColor="text2" w:themeShade="80"/>
          <w:spacing w:val="3"/>
          <w:sz w:val="22"/>
          <w:szCs w:val="22"/>
          <w:lang w:val="en-GB"/>
        </w:rPr>
        <w:t xml:space="preserve">, </w:t>
      </w:r>
      <w:r w:rsidRPr="008C37B0">
        <w:rPr>
          <w:rFonts w:ascii="Calibri" w:hAnsi="Calibri" w:cs="Calibri"/>
          <w:color w:val="222A35" w:themeColor="text2" w:themeShade="80"/>
          <w:sz w:val="22"/>
          <w:szCs w:val="22"/>
        </w:rPr>
        <w:t>Snr. Manager, Programme Development, Resource Mobilization &amp; Learning (PRL) and Ayesha Siddika Nabila, Executive Assistant PRL, BRAC] for their assistance.  Shahria</w:t>
      </w:r>
      <w:r w:rsidR="00B26C4B">
        <w:rPr>
          <w:rFonts w:ascii="Calibri" w:hAnsi="Calibri" w:cs="Calibri"/>
          <w:color w:val="222A35" w:themeColor="text2" w:themeShade="80"/>
          <w:sz w:val="22"/>
          <w:szCs w:val="22"/>
        </w:rPr>
        <w:t>r</w:t>
      </w:r>
      <w:r w:rsidRPr="008C37B0">
        <w:rPr>
          <w:rFonts w:ascii="Calibri" w:hAnsi="Calibri" w:cs="Calibri"/>
          <w:color w:val="222A35" w:themeColor="text2" w:themeShade="80"/>
          <w:sz w:val="22"/>
          <w:szCs w:val="22"/>
        </w:rPr>
        <w:t xml:space="preserve"> Islam deserves particular thanks for providing invaluable and gracious support in managing an ever changing program.</w:t>
      </w:r>
      <w:r w:rsidR="00F02010" w:rsidRPr="008C37B0">
        <w:rPr>
          <w:rFonts w:ascii="Calibri" w:hAnsi="Calibri" w:cs="Calibri"/>
          <w:color w:val="222A35" w:themeColor="text2" w:themeShade="80"/>
          <w:sz w:val="22"/>
          <w:szCs w:val="22"/>
        </w:rPr>
        <w:t xml:space="preserve"> Finally, thanks to those who responded with great patience and diligence to </w:t>
      </w:r>
      <w:r w:rsidR="004911F6" w:rsidRPr="008C37B0">
        <w:rPr>
          <w:rFonts w:ascii="Calibri" w:hAnsi="Calibri" w:cs="Calibri"/>
          <w:color w:val="222A35" w:themeColor="text2" w:themeShade="80"/>
          <w:sz w:val="22"/>
          <w:szCs w:val="22"/>
        </w:rPr>
        <w:t>provide further detailed information after the in-country mission was completed</w:t>
      </w:r>
      <w:r w:rsidR="00F02010" w:rsidRPr="008C37B0">
        <w:rPr>
          <w:rFonts w:ascii="Calibri" w:hAnsi="Calibri" w:cs="Calibri"/>
          <w:color w:val="222A35" w:themeColor="text2" w:themeShade="80"/>
          <w:sz w:val="22"/>
          <w:szCs w:val="22"/>
        </w:rPr>
        <w:t xml:space="preserve">, notably, </w:t>
      </w:r>
      <w:r w:rsidR="004911F6" w:rsidRPr="008C37B0">
        <w:rPr>
          <w:rFonts w:asciiTheme="minorHAnsi" w:hAnsiTheme="minorHAnsi" w:cstheme="minorHAnsi"/>
          <w:bCs/>
          <w:color w:val="222A35" w:themeColor="text2" w:themeShade="80"/>
          <w:sz w:val="22"/>
          <w:szCs w:val="22"/>
        </w:rPr>
        <w:t xml:space="preserve">Tushar Bhowmik </w:t>
      </w:r>
      <w:r w:rsidR="004911F6" w:rsidRPr="008C37B0">
        <w:rPr>
          <w:rFonts w:asciiTheme="minorHAnsi" w:hAnsiTheme="minorHAnsi" w:cstheme="minorHAnsi"/>
          <w:color w:val="222A35" w:themeColor="text2" w:themeShade="80"/>
          <w:sz w:val="22"/>
          <w:szCs w:val="22"/>
        </w:rPr>
        <w:t xml:space="preserve">Director, Finance; </w:t>
      </w:r>
      <w:r w:rsidR="00F02010" w:rsidRPr="008C37B0">
        <w:rPr>
          <w:rFonts w:asciiTheme="minorHAnsi" w:hAnsiTheme="minorHAnsi" w:cstheme="minorHAnsi"/>
          <w:color w:val="222A35" w:themeColor="text2" w:themeShade="80"/>
          <w:sz w:val="22"/>
          <w:szCs w:val="22"/>
        </w:rPr>
        <w:t>Anika Sultana</w:t>
      </w:r>
      <w:r w:rsidR="00D509C2" w:rsidRPr="008C37B0">
        <w:rPr>
          <w:rFonts w:asciiTheme="minorHAnsi" w:hAnsiTheme="minorHAnsi" w:cstheme="minorHAnsi"/>
          <w:color w:val="222A35" w:themeColor="text2" w:themeShade="80"/>
          <w:sz w:val="22"/>
          <w:szCs w:val="22"/>
        </w:rPr>
        <w:t xml:space="preserve">, Finance </w:t>
      </w:r>
      <w:r w:rsidR="0057320A" w:rsidRPr="008C37B0">
        <w:rPr>
          <w:rFonts w:asciiTheme="minorHAnsi" w:hAnsiTheme="minorHAnsi" w:cstheme="minorHAnsi"/>
          <w:color w:val="222A35" w:themeColor="text2" w:themeShade="80"/>
          <w:sz w:val="22"/>
          <w:szCs w:val="22"/>
        </w:rPr>
        <w:t xml:space="preserve">and </w:t>
      </w:r>
      <w:r w:rsidR="00F02010" w:rsidRPr="008C37B0">
        <w:rPr>
          <w:rFonts w:asciiTheme="minorHAnsi" w:hAnsiTheme="minorHAnsi" w:cstheme="minorHAnsi"/>
          <w:color w:val="222A35" w:themeColor="text2" w:themeShade="80"/>
          <w:sz w:val="22"/>
          <w:szCs w:val="22"/>
        </w:rPr>
        <w:t>Maria Huq</w:t>
      </w:r>
      <w:r w:rsidR="00F66B31" w:rsidRPr="008C37B0">
        <w:rPr>
          <w:rFonts w:asciiTheme="minorHAnsi" w:hAnsiTheme="minorHAnsi" w:cstheme="minorHAnsi"/>
          <w:color w:val="222A35" w:themeColor="text2" w:themeShade="80"/>
          <w:sz w:val="22"/>
          <w:szCs w:val="22"/>
        </w:rPr>
        <w:t xml:space="preserve">, </w:t>
      </w:r>
      <w:r w:rsidR="0057320A" w:rsidRPr="008C37B0">
        <w:rPr>
          <w:rFonts w:asciiTheme="minorHAnsi" w:hAnsiTheme="minorHAnsi" w:cstheme="minorHAnsi"/>
          <w:color w:val="222A35" w:themeColor="text2" w:themeShade="80"/>
          <w:sz w:val="22"/>
          <w:szCs w:val="22"/>
        </w:rPr>
        <w:t xml:space="preserve">Director, Human Resource Division, </w:t>
      </w:r>
      <w:r w:rsidR="00F66B31" w:rsidRPr="008C37B0">
        <w:rPr>
          <w:rFonts w:asciiTheme="minorHAnsi" w:hAnsiTheme="minorHAnsi" w:cstheme="minorHAnsi"/>
          <w:color w:val="222A35" w:themeColor="text2" w:themeShade="80"/>
          <w:sz w:val="22"/>
          <w:szCs w:val="22"/>
        </w:rPr>
        <w:t>BRAC</w:t>
      </w:r>
      <w:r w:rsidR="0057320A" w:rsidRPr="008C37B0">
        <w:rPr>
          <w:rFonts w:asciiTheme="minorHAnsi" w:hAnsiTheme="minorHAnsi" w:cstheme="minorHAnsi"/>
          <w:color w:val="222A35" w:themeColor="text2" w:themeShade="80"/>
          <w:sz w:val="22"/>
          <w:szCs w:val="22"/>
        </w:rPr>
        <w:t>.</w:t>
      </w:r>
    </w:p>
    <w:p w14:paraId="3D251D14" w14:textId="77777777" w:rsidR="00BD4E71" w:rsidRDefault="00BD4E71" w:rsidP="00833E2B">
      <w:pPr>
        <w:pStyle w:val="BodyText"/>
        <w:rPr>
          <w:rFonts w:asciiTheme="minorHAnsi" w:hAnsiTheme="minorHAnsi" w:cstheme="minorHAnsi"/>
          <w:color w:val="222A35" w:themeColor="text2" w:themeShade="80"/>
        </w:rPr>
      </w:pPr>
    </w:p>
    <w:p w14:paraId="53D967B9" w14:textId="77777777" w:rsidR="00BD4E71" w:rsidRDefault="00BD4E71" w:rsidP="00833E2B">
      <w:pPr>
        <w:pStyle w:val="BodyText"/>
        <w:rPr>
          <w:rFonts w:asciiTheme="minorHAnsi" w:hAnsiTheme="minorHAnsi" w:cstheme="minorHAnsi"/>
          <w:color w:val="222A35" w:themeColor="text2" w:themeShade="80"/>
        </w:rPr>
      </w:pPr>
    </w:p>
    <w:p w14:paraId="566D0DC8" w14:textId="77777777" w:rsidR="00BD4E71" w:rsidRDefault="00BD4E71">
      <w:pPr>
        <w:spacing w:after="160" w:line="259" w:lineRule="auto"/>
        <w:rPr>
          <w:rFonts w:asciiTheme="minorHAnsi" w:hAnsiTheme="minorHAnsi" w:cstheme="minorHAnsi"/>
          <w:b/>
          <w:sz w:val="42"/>
          <w:szCs w:val="42"/>
        </w:rPr>
      </w:pPr>
    </w:p>
    <w:p w14:paraId="30B688E0" w14:textId="77777777" w:rsidR="00BD4E71" w:rsidRDefault="00BD4E71">
      <w:pPr>
        <w:spacing w:after="160" w:line="259" w:lineRule="auto"/>
        <w:rPr>
          <w:rFonts w:asciiTheme="minorHAnsi" w:hAnsiTheme="minorHAnsi" w:cstheme="minorHAnsi"/>
          <w:b/>
          <w:sz w:val="42"/>
          <w:szCs w:val="42"/>
        </w:rPr>
      </w:pPr>
    </w:p>
    <w:p w14:paraId="65ADBD55" w14:textId="77777777" w:rsidR="00BD4E71" w:rsidRDefault="00BD4E71">
      <w:pPr>
        <w:spacing w:after="160" w:line="259" w:lineRule="auto"/>
        <w:rPr>
          <w:rFonts w:asciiTheme="minorHAnsi" w:hAnsiTheme="minorHAnsi" w:cstheme="minorHAnsi"/>
          <w:b/>
          <w:sz w:val="42"/>
          <w:szCs w:val="42"/>
        </w:rPr>
      </w:pPr>
    </w:p>
    <w:p w14:paraId="55455C6A" w14:textId="77777777" w:rsidR="00BD4E71" w:rsidRDefault="00BD4E71">
      <w:pPr>
        <w:spacing w:after="160" w:line="259" w:lineRule="auto"/>
        <w:rPr>
          <w:rFonts w:asciiTheme="minorHAnsi" w:hAnsiTheme="minorHAnsi" w:cstheme="minorHAnsi"/>
          <w:b/>
          <w:sz w:val="42"/>
          <w:szCs w:val="42"/>
        </w:rPr>
      </w:pPr>
    </w:p>
    <w:p w14:paraId="60F735FB" w14:textId="77777777" w:rsidR="00BD4E71" w:rsidRDefault="00BD4E71">
      <w:pPr>
        <w:spacing w:after="160" w:line="259" w:lineRule="auto"/>
        <w:rPr>
          <w:rFonts w:asciiTheme="minorHAnsi" w:hAnsiTheme="minorHAnsi" w:cstheme="minorHAnsi"/>
          <w:b/>
          <w:sz w:val="42"/>
          <w:szCs w:val="42"/>
        </w:rPr>
      </w:pPr>
    </w:p>
    <w:p w14:paraId="06DED878" w14:textId="77777777" w:rsidR="00BD4E71" w:rsidRDefault="00BD4E71">
      <w:pPr>
        <w:spacing w:after="160" w:line="259" w:lineRule="auto"/>
        <w:rPr>
          <w:rFonts w:asciiTheme="minorHAnsi" w:hAnsiTheme="minorHAnsi" w:cstheme="minorHAnsi"/>
          <w:b/>
          <w:sz w:val="42"/>
          <w:szCs w:val="42"/>
        </w:rPr>
      </w:pPr>
    </w:p>
    <w:p w14:paraId="3BB1ADCC" w14:textId="214D9BC3" w:rsidR="00174259" w:rsidRDefault="00BD4E71" w:rsidP="00174259">
      <w:pPr>
        <w:spacing w:line="259" w:lineRule="auto"/>
        <w:ind w:left="2160" w:hanging="2160"/>
        <w:rPr>
          <w:rFonts w:asciiTheme="minorHAnsi" w:hAnsiTheme="minorHAnsi" w:cstheme="minorHAnsi"/>
          <w:b/>
          <w:sz w:val="22"/>
          <w:szCs w:val="22"/>
        </w:rPr>
      </w:pPr>
      <w:r w:rsidRPr="00174259">
        <w:rPr>
          <w:rFonts w:asciiTheme="minorHAnsi" w:hAnsiTheme="minorHAnsi" w:cstheme="minorHAnsi"/>
          <w:b/>
          <w:sz w:val="22"/>
          <w:szCs w:val="22"/>
        </w:rPr>
        <w:t>Author’s details</w:t>
      </w:r>
      <w:r w:rsidR="00174259">
        <w:rPr>
          <w:rFonts w:asciiTheme="minorHAnsi" w:hAnsiTheme="minorHAnsi" w:cstheme="minorHAnsi"/>
          <w:b/>
          <w:sz w:val="22"/>
          <w:szCs w:val="22"/>
        </w:rPr>
        <w:t>:</w:t>
      </w:r>
      <w:r w:rsidR="00174259">
        <w:rPr>
          <w:rFonts w:asciiTheme="minorHAnsi" w:hAnsiTheme="minorHAnsi" w:cstheme="minorHAnsi"/>
          <w:b/>
          <w:sz w:val="22"/>
          <w:szCs w:val="22"/>
        </w:rPr>
        <w:tab/>
      </w:r>
      <w:r w:rsidR="00174259" w:rsidRPr="00C47DA4">
        <w:rPr>
          <w:rFonts w:asciiTheme="minorHAnsi" w:hAnsiTheme="minorHAnsi" w:cstheme="minorHAnsi"/>
          <w:sz w:val="22"/>
          <w:szCs w:val="22"/>
        </w:rPr>
        <w:t>Kaye A Bysouth</w:t>
      </w:r>
    </w:p>
    <w:p w14:paraId="34D9D4D7" w14:textId="46758A51" w:rsidR="00174259" w:rsidRDefault="001F16E3" w:rsidP="00174259">
      <w:pPr>
        <w:spacing w:line="259" w:lineRule="auto"/>
        <w:ind w:left="2160"/>
        <w:rPr>
          <w:rFonts w:asciiTheme="minorHAnsi" w:hAnsiTheme="minorHAnsi" w:cstheme="minorHAnsi"/>
          <w:b/>
          <w:sz w:val="22"/>
          <w:szCs w:val="22"/>
        </w:rPr>
      </w:pPr>
      <w:hyperlink r:id="rId8" w:history="1">
        <w:r w:rsidR="00174259" w:rsidRPr="00F02615">
          <w:rPr>
            <w:rStyle w:val="Hyperlink"/>
            <w:rFonts w:asciiTheme="minorHAnsi" w:hAnsiTheme="minorHAnsi" w:cstheme="minorHAnsi"/>
            <w:b/>
            <w:sz w:val="22"/>
            <w:szCs w:val="22"/>
          </w:rPr>
          <w:t>bysouth@acr.net.au</w:t>
        </w:r>
      </w:hyperlink>
    </w:p>
    <w:p w14:paraId="27EE20DB" w14:textId="26482184" w:rsidR="00174259" w:rsidRPr="00C47DA4" w:rsidRDefault="00174259" w:rsidP="00174259">
      <w:pPr>
        <w:spacing w:line="259" w:lineRule="auto"/>
        <w:ind w:left="2160"/>
        <w:rPr>
          <w:rFonts w:asciiTheme="minorHAnsi" w:hAnsiTheme="minorHAnsi" w:cstheme="minorHAnsi"/>
          <w:sz w:val="22"/>
          <w:szCs w:val="22"/>
        </w:rPr>
      </w:pPr>
      <w:r w:rsidRPr="00C47DA4">
        <w:rPr>
          <w:rFonts w:asciiTheme="minorHAnsi" w:hAnsiTheme="minorHAnsi" w:cstheme="minorHAnsi"/>
          <w:sz w:val="22"/>
          <w:szCs w:val="22"/>
        </w:rPr>
        <w:t>Skype: Kaye.Bysouth1</w:t>
      </w:r>
    </w:p>
    <w:p w14:paraId="0182FEAA" w14:textId="475077C1" w:rsidR="00174259" w:rsidRPr="00174259" w:rsidRDefault="00174259" w:rsidP="00174259">
      <w:pPr>
        <w:spacing w:after="160" w:line="259" w:lineRule="auto"/>
        <w:ind w:left="2160"/>
        <w:rPr>
          <w:rFonts w:asciiTheme="minorHAnsi" w:hAnsiTheme="minorHAnsi" w:cstheme="minorHAnsi"/>
          <w:b/>
          <w:sz w:val="22"/>
          <w:szCs w:val="22"/>
        </w:rPr>
        <w:sectPr w:rsidR="00174259" w:rsidRPr="00174259" w:rsidSect="002E38F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Pr>
          <w:rFonts w:asciiTheme="minorHAnsi" w:hAnsiTheme="minorHAnsi" w:cstheme="minorHAnsi"/>
          <w:b/>
          <w:sz w:val="22"/>
          <w:szCs w:val="22"/>
        </w:rPr>
        <w:tab/>
      </w:r>
    </w:p>
    <w:p w14:paraId="19974CC8" w14:textId="77777777" w:rsidR="00815614" w:rsidRDefault="00815614" w:rsidP="00815614">
      <w:pPr>
        <w:pStyle w:val="BodyText"/>
        <w:rPr>
          <w:rFonts w:asciiTheme="minorHAnsi" w:hAnsiTheme="minorHAnsi" w:cstheme="minorHAnsi"/>
        </w:rPr>
      </w:pPr>
    </w:p>
    <w:p w14:paraId="1EB79EFC" w14:textId="77777777" w:rsidR="003F6D98" w:rsidRDefault="003F6D98" w:rsidP="00815614">
      <w:pPr>
        <w:pStyle w:val="BodyText"/>
        <w:rPr>
          <w:rFonts w:asciiTheme="minorHAnsi" w:hAnsiTheme="minorHAnsi" w:cstheme="minorHAnsi"/>
        </w:rPr>
      </w:pPr>
    </w:p>
    <w:p w14:paraId="0ED8D780" w14:textId="61EC77F9" w:rsidR="003F6D98" w:rsidRPr="003F6D98" w:rsidRDefault="003F6D98" w:rsidP="00E960DB">
      <w:pPr>
        <w:pStyle w:val="BodyText"/>
        <w:spacing w:before="240" w:line="276" w:lineRule="auto"/>
        <w:outlineLvl w:val="0"/>
        <w:rPr>
          <w:rFonts w:ascii="Arial" w:hAnsi="Arial" w:cs="Arial"/>
          <w:b/>
          <w:color w:val="44546A" w:themeColor="text2"/>
          <w:sz w:val="50"/>
          <w:szCs w:val="50"/>
        </w:rPr>
      </w:pPr>
      <w:bookmarkStart w:id="7" w:name="_Toc534052594"/>
      <w:r>
        <w:rPr>
          <w:rFonts w:ascii="Arial" w:hAnsi="Arial" w:cs="Arial"/>
          <w:b/>
          <w:color w:val="44546A" w:themeColor="text2"/>
          <w:sz w:val="50"/>
          <w:szCs w:val="50"/>
        </w:rPr>
        <w:t>EXECUTIVE SUMMARY</w:t>
      </w:r>
      <w:bookmarkEnd w:id="7"/>
    </w:p>
    <w:p w14:paraId="27DF5735" w14:textId="77777777" w:rsidR="004F529F" w:rsidRDefault="004F529F" w:rsidP="004F529F">
      <w:pPr>
        <w:pStyle w:val="BodyText"/>
        <w:rPr>
          <w:rFonts w:asciiTheme="minorHAnsi" w:hAnsiTheme="minorHAnsi" w:cstheme="minorHAnsi"/>
          <w:sz w:val="22"/>
          <w:szCs w:val="22"/>
        </w:rPr>
      </w:pPr>
    </w:p>
    <w:p w14:paraId="10B48790" w14:textId="77777777" w:rsidR="003F6D98" w:rsidRDefault="003F6D98" w:rsidP="003F6D98">
      <w:pPr>
        <w:pStyle w:val="BodyText"/>
        <w:rPr>
          <w:rFonts w:asciiTheme="minorHAnsi" w:hAnsiTheme="minorHAnsi" w:cstheme="minorHAnsi"/>
          <w:sz w:val="22"/>
          <w:szCs w:val="22"/>
        </w:rPr>
      </w:pPr>
    </w:p>
    <w:p w14:paraId="38C996FA" w14:textId="77777777" w:rsidR="003F6D98" w:rsidRDefault="003F6D98" w:rsidP="003F6D98">
      <w:pPr>
        <w:pStyle w:val="BodyText"/>
        <w:rPr>
          <w:rFonts w:asciiTheme="minorHAnsi" w:hAnsiTheme="minorHAnsi" w:cstheme="minorHAnsi"/>
          <w:sz w:val="22"/>
          <w:szCs w:val="22"/>
        </w:rPr>
      </w:pPr>
    </w:p>
    <w:p w14:paraId="28B1B99B" w14:textId="77777777" w:rsidR="003F6D98" w:rsidRDefault="003F6D98" w:rsidP="003F6D98">
      <w:pPr>
        <w:pStyle w:val="BodyText"/>
        <w:rPr>
          <w:rFonts w:asciiTheme="minorHAnsi" w:hAnsiTheme="minorHAnsi" w:cstheme="minorHAnsi"/>
          <w:sz w:val="22"/>
          <w:szCs w:val="22"/>
        </w:rPr>
      </w:pPr>
    </w:p>
    <w:p w14:paraId="00CF594B" w14:textId="77777777" w:rsidR="003F6D98" w:rsidRDefault="003F6D98" w:rsidP="009E2F78">
      <w:pPr>
        <w:pStyle w:val="BodyText"/>
        <w:spacing w:after="0"/>
        <w:rPr>
          <w:rFonts w:asciiTheme="minorHAnsi" w:hAnsiTheme="minorHAnsi" w:cstheme="minorHAnsi"/>
          <w:sz w:val="22"/>
          <w:szCs w:val="22"/>
        </w:rPr>
      </w:pPr>
    </w:p>
    <w:p w14:paraId="098EEDEB" w14:textId="39E135EE" w:rsidR="003F6D98" w:rsidRDefault="003F6D98" w:rsidP="003F6D98">
      <w:pPr>
        <w:pStyle w:val="BodyText"/>
        <w:rPr>
          <w:rFonts w:asciiTheme="minorHAnsi" w:hAnsiTheme="minorHAnsi" w:cstheme="minorHAnsi"/>
          <w:color w:val="222A35" w:themeColor="text2" w:themeShade="80"/>
          <w:sz w:val="22"/>
          <w:szCs w:val="22"/>
        </w:rPr>
      </w:pPr>
      <w:r w:rsidRPr="00BC23CE">
        <w:rPr>
          <w:rFonts w:asciiTheme="minorHAnsi" w:hAnsiTheme="minorHAnsi" w:cstheme="minorHAnsi"/>
          <w:sz w:val="22"/>
          <w:szCs w:val="22"/>
        </w:rPr>
        <w:t>1.</w:t>
      </w:r>
      <w:r w:rsidRPr="00BC23CE">
        <w:rPr>
          <w:rFonts w:asciiTheme="minorHAnsi" w:hAnsiTheme="minorHAnsi" w:cstheme="minorHAnsi"/>
          <w:sz w:val="22"/>
          <w:szCs w:val="22"/>
        </w:rPr>
        <w:tab/>
      </w:r>
      <w:r>
        <w:rPr>
          <w:rFonts w:asciiTheme="minorHAnsi" w:hAnsiTheme="minorHAnsi" w:cstheme="minorHAnsi"/>
          <w:sz w:val="22"/>
          <w:szCs w:val="22"/>
        </w:rPr>
        <w:t xml:space="preserve">In 2016, both the Australian and UK Governments agreed to fund the second phase of a Strategic Partnership Arrangement with BRAC, Bangladesh. </w:t>
      </w:r>
      <w:r w:rsidRPr="002E7746">
        <w:rPr>
          <w:rFonts w:asciiTheme="minorHAnsi" w:hAnsiTheme="minorHAnsi" w:cstheme="minorHAnsi"/>
          <w:color w:val="222A35" w:themeColor="text2" w:themeShade="80"/>
          <w:sz w:val="22"/>
          <w:szCs w:val="22"/>
        </w:rPr>
        <w:t>Under</w:t>
      </w:r>
      <w:r w:rsidRPr="002E7746">
        <w:rPr>
          <w:rFonts w:asciiTheme="minorHAnsi" w:hAnsiTheme="minorHAnsi" w:cstheme="minorHAnsi"/>
          <w:color w:val="222A35" w:themeColor="text2" w:themeShade="80"/>
          <w:spacing w:val="-18"/>
          <w:sz w:val="22"/>
          <w:szCs w:val="22"/>
        </w:rPr>
        <w:t xml:space="preserve"> </w:t>
      </w:r>
      <w:r w:rsidRPr="002E7746">
        <w:rPr>
          <w:rFonts w:asciiTheme="minorHAnsi" w:hAnsiTheme="minorHAnsi" w:cstheme="minorHAnsi"/>
          <w:color w:val="222A35" w:themeColor="text2" w:themeShade="80"/>
          <w:sz w:val="22"/>
          <w:szCs w:val="22"/>
        </w:rPr>
        <w:t>the</w:t>
      </w:r>
      <w:r w:rsidRPr="002E7746">
        <w:rPr>
          <w:rFonts w:asciiTheme="minorHAnsi" w:hAnsiTheme="minorHAnsi" w:cstheme="minorHAnsi"/>
          <w:color w:val="222A35" w:themeColor="text2" w:themeShade="80"/>
          <w:spacing w:val="-17"/>
          <w:sz w:val="22"/>
          <w:szCs w:val="22"/>
        </w:rPr>
        <w:t xml:space="preserve"> </w:t>
      </w:r>
      <w:r w:rsidRPr="002E7746">
        <w:rPr>
          <w:rFonts w:asciiTheme="minorHAnsi" w:hAnsiTheme="minorHAnsi" w:cstheme="minorHAnsi"/>
          <w:color w:val="222A35" w:themeColor="text2" w:themeShade="80"/>
          <w:sz w:val="22"/>
          <w:szCs w:val="22"/>
        </w:rPr>
        <w:t>SPA</w:t>
      </w:r>
      <w:r w:rsidRPr="002E7746">
        <w:rPr>
          <w:rFonts w:asciiTheme="minorHAnsi" w:hAnsiTheme="minorHAnsi" w:cstheme="minorHAnsi"/>
          <w:color w:val="222A35" w:themeColor="text2" w:themeShade="80"/>
          <w:spacing w:val="-17"/>
          <w:sz w:val="22"/>
          <w:szCs w:val="22"/>
        </w:rPr>
        <w:t xml:space="preserve"> </w:t>
      </w:r>
      <w:r w:rsidRPr="002E7746">
        <w:rPr>
          <w:rFonts w:asciiTheme="minorHAnsi" w:hAnsiTheme="minorHAnsi" w:cstheme="minorHAnsi"/>
          <w:color w:val="222A35" w:themeColor="text2" w:themeShade="80"/>
          <w:sz w:val="22"/>
          <w:szCs w:val="22"/>
        </w:rPr>
        <w:t>Phase</w:t>
      </w:r>
      <w:r w:rsidRPr="002E7746">
        <w:rPr>
          <w:rFonts w:asciiTheme="minorHAnsi" w:hAnsiTheme="minorHAnsi" w:cstheme="minorHAnsi"/>
          <w:color w:val="222A35" w:themeColor="text2" w:themeShade="80"/>
          <w:spacing w:val="-18"/>
          <w:sz w:val="22"/>
          <w:szCs w:val="22"/>
        </w:rPr>
        <w:t xml:space="preserve"> </w:t>
      </w:r>
      <w:r w:rsidRPr="002E7746">
        <w:rPr>
          <w:rFonts w:asciiTheme="minorHAnsi" w:hAnsiTheme="minorHAnsi" w:cstheme="minorHAnsi"/>
          <w:color w:val="222A35" w:themeColor="text2" w:themeShade="80"/>
          <w:sz w:val="22"/>
          <w:szCs w:val="22"/>
        </w:rPr>
        <w:t>2,</w:t>
      </w:r>
      <w:r w:rsidRPr="002E7746">
        <w:rPr>
          <w:rFonts w:asciiTheme="minorHAnsi" w:hAnsiTheme="minorHAnsi" w:cstheme="minorHAnsi"/>
          <w:color w:val="222A35" w:themeColor="text2" w:themeShade="80"/>
          <w:spacing w:val="-18"/>
          <w:sz w:val="22"/>
          <w:szCs w:val="22"/>
        </w:rPr>
        <w:t xml:space="preserve"> </w:t>
      </w:r>
      <w:r>
        <w:rPr>
          <w:rFonts w:asciiTheme="minorHAnsi" w:hAnsiTheme="minorHAnsi" w:cstheme="minorHAnsi"/>
          <w:color w:val="222A35" w:themeColor="text2" w:themeShade="80"/>
          <w:spacing w:val="-18"/>
          <w:sz w:val="22"/>
          <w:szCs w:val="22"/>
        </w:rPr>
        <w:t xml:space="preserve">the </w:t>
      </w:r>
      <w:r w:rsidRPr="002E7746">
        <w:rPr>
          <w:rFonts w:asciiTheme="minorHAnsi" w:hAnsiTheme="minorHAnsi" w:cstheme="minorHAnsi"/>
          <w:color w:val="222A35" w:themeColor="text2" w:themeShade="80"/>
          <w:sz w:val="22"/>
          <w:szCs w:val="22"/>
        </w:rPr>
        <w:t xml:space="preserve">UK </w:t>
      </w:r>
      <w:r>
        <w:rPr>
          <w:rFonts w:asciiTheme="minorHAnsi" w:hAnsiTheme="minorHAnsi" w:cstheme="minorHAnsi"/>
          <w:color w:val="222A35" w:themeColor="text2" w:themeShade="80"/>
          <w:sz w:val="22"/>
          <w:szCs w:val="22"/>
        </w:rPr>
        <w:t xml:space="preserve">is </w:t>
      </w:r>
      <w:r w:rsidRPr="002E7746">
        <w:rPr>
          <w:rFonts w:asciiTheme="minorHAnsi" w:hAnsiTheme="minorHAnsi" w:cstheme="minorHAnsi"/>
          <w:color w:val="222A35" w:themeColor="text2" w:themeShade="80"/>
          <w:sz w:val="22"/>
          <w:szCs w:val="22"/>
        </w:rPr>
        <w:t xml:space="preserve">providing GBP223 million </w:t>
      </w:r>
      <w:r>
        <w:rPr>
          <w:rFonts w:asciiTheme="minorHAnsi" w:hAnsiTheme="minorHAnsi" w:cstheme="minorHAnsi"/>
          <w:color w:val="222A35" w:themeColor="text2" w:themeShade="80"/>
          <w:sz w:val="22"/>
          <w:szCs w:val="22"/>
        </w:rPr>
        <w:t xml:space="preserve">and </w:t>
      </w:r>
      <w:r w:rsidRPr="002E7746">
        <w:rPr>
          <w:rFonts w:asciiTheme="minorHAnsi" w:hAnsiTheme="minorHAnsi" w:cstheme="minorHAnsi"/>
          <w:color w:val="222A35" w:themeColor="text2" w:themeShade="80"/>
          <w:sz w:val="22"/>
          <w:szCs w:val="22"/>
        </w:rPr>
        <w:t>Australia</w:t>
      </w:r>
      <w:r>
        <w:rPr>
          <w:rFonts w:asciiTheme="minorHAnsi" w:hAnsiTheme="minorHAnsi" w:cstheme="minorHAnsi"/>
          <w:color w:val="222A35" w:themeColor="text2" w:themeShade="80"/>
          <w:sz w:val="22"/>
          <w:szCs w:val="22"/>
        </w:rPr>
        <w:t xml:space="preserve"> is providing AUD95 million </w:t>
      </w:r>
      <w:r w:rsidRPr="002E7746">
        <w:rPr>
          <w:rFonts w:asciiTheme="minorHAnsi" w:hAnsiTheme="minorHAnsi" w:cstheme="minorHAnsi"/>
          <w:color w:val="222A35" w:themeColor="text2" w:themeShade="80"/>
          <w:sz w:val="22"/>
          <w:szCs w:val="22"/>
        </w:rPr>
        <w:t>to</w:t>
      </w:r>
      <w:r w:rsidRPr="002E7746">
        <w:rPr>
          <w:rFonts w:asciiTheme="minorHAnsi" w:hAnsiTheme="minorHAnsi" w:cstheme="minorHAnsi"/>
          <w:color w:val="222A35" w:themeColor="text2" w:themeShade="80"/>
          <w:spacing w:val="-18"/>
          <w:sz w:val="22"/>
          <w:szCs w:val="22"/>
        </w:rPr>
        <w:t xml:space="preserve"> </w:t>
      </w:r>
      <w:r w:rsidRPr="002E7746">
        <w:rPr>
          <w:rFonts w:asciiTheme="minorHAnsi" w:hAnsiTheme="minorHAnsi" w:cstheme="minorHAnsi"/>
          <w:color w:val="222A35" w:themeColor="text2" w:themeShade="80"/>
          <w:sz w:val="22"/>
          <w:szCs w:val="22"/>
        </w:rPr>
        <w:t>support</w:t>
      </w:r>
      <w:r w:rsidRPr="002E7746">
        <w:rPr>
          <w:rFonts w:asciiTheme="minorHAnsi" w:hAnsiTheme="minorHAnsi" w:cstheme="minorHAnsi"/>
          <w:color w:val="222A35" w:themeColor="text2" w:themeShade="80"/>
          <w:spacing w:val="-16"/>
          <w:sz w:val="22"/>
          <w:szCs w:val="22"/>
        </w:rPr>
        <w:t xml:space="preserve"> </w:t>
      </w:r>
      <w:r>
        <w:rPr>
          <w:rFonts w:asciiTheme="minorHAnsi" w:hAnsiTheme="minorHAnsi" w:cstheme="minorHAnsi"/>
          <w:color w:val="222A35" w:themeColor="text2" w:themeShade="80"/>
          <w:sz w:val="22"/>
          <w:szCs w:val="22"/>
        </w:rPr>
        <w:t>the implementation of BRAC’s</w:t>
      </w:r>
      <w:r w:rsidRPr="002E7746">
        <w:rPr>
          <w:rFonts w:asciiTheme="minorHAnsi" w:hAnsiTheme="minorHAnsi" w:cstheme="minorHAnsi"/>
          <w:color w:val="222A35" w:themeColor="text2" w:themeShade="80"/>
          <w:sz w:val="22"/>
          <w:szCs w:val="22"/>
        </w:rPr>
        <w:t xml:space="preserve"> Strategic Plan (2016-2020</w:t>
      </w:r>
      <w:r>
        <w:rPr>
          <w:rFonts w:asciiTheme="minorHAnsi" w:hAnsiTheme="minorHAnsi" w:cstheme="minorHAnsi"/>
          <w:color w:val="222A35" w:themeColor="text2" w:themeShade="80"/>
          <w:sz w:val="22"/>
          <w:szCs w:val="22"/>
        </w:rPr>
        <w:t>) encompassing both</w:t>
      </w:r>
      <w:r w:rsidRPr="002E7746">
        <w:rPr>
          <w:rFonts w:asciiTheme="minorHAnsi" w:hAnsiTheme="minorHAnsi" w:cstheme="minorHAnsi"/>
          <w:color w:val="222A35" w:themeColor="text2" w:themeShade="80"/>
          <w:sz w:val="22"/>
          <w:szCs w:val="22"/>
        </w:rPr>
        <w:t xml:space="preserve"> development program</w:t>
      </w:r>
      <w:r>
        <w:rPr>
          <w:rFonts w:asciiTheme="minorHAnsi" w:hAnsiTheme="minorHAnsi" w:cstheme="minorHAnsi"/>
          <w:color w:val="222A35" w:themeColor="text2" w:themeShade="80"/>
          <w:sz w:val="22"/>
          <w:szCs w:val="22"/>
        </w:rPr>
        <w:t xml:space="preserve">me, </w:t>
      </w:r>
      <w:r w:rsidRPr="002E7746">
        <w:rPr>
          <w:rFonts w:asciiTheme="minorHAnsi" w:hAnsiTheme="minorHAnsi" w:cstheme="minorHAnsi"/>
          <w:color w:val="222A35" w:themeColor="text2" w:themeShade="80"/>
          <w:sz w:val="22"/>
          <w:szCs w:val="22"/>
        </w:rPr>
        <w:t xml:space="preserve">organisational development </w:t>
      </w:r>
      <w:r>
        <w:rPr>
          <w:rFonts w:asciiTheme="minorHAnsi" w:hAnsiTheme="minorHAnsi" w:cstheme="minorHAnsi"/>
          <w:color w:val="222A35" w:themeColor="text2" w:themeShade="80"/>
          <w:sz w:val="22"/>
          <w:szCs w:val="22"/>
        </w:rPr>
        <w:t xml:space="preserve">and strategic partnership priorities. </w:t>
      </w:r>
    </w:p>
    <w:p w14:paraId="4B49FB88" w14:textId="1AA4D1B4" w:rsidR="003F6D98" w:rsidRDefault="003F6D98" w:rsidP="003F6D98">
      <w:pPr>
        <w:pStyle w:val="BodyText"/>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2.</w:t>
      </w:r>
      <w:r>
        <w:rPr>
          <w:rFonts w:asciiTheme="minorHAnsi" w:hAnsiTheme="minorHAnsi" w:cstheme="minorHAnsi"/>
          <w:color w:val="222A35" w:themeColor="text2" w:themeShade="80"/>
          <w:sz w:val="22"/>
          <w:szCs w:val="22"/>
        </w:rPr>
        <w:tab/>
        <w:t>The</w:t>
      </w:r>
      <w:r w:rsidRPr="0045618D">
        <w:rPr>
          <w:rFonts w:asciiTheme="minorHAnsi" w:hAnsiTheme="minorHAnsi" w:cstheme="minorHAnsi"/>
          <w:color w:val="222A35" w:themeColor="text2" w:themeShade="80"/>
          <w:sz w:val="22"/>
          <w:szCs w:val="22"/>
        </w:rPr>
        <w:t xml:space="preserve"> Mid Term Review (MTR) </w:t>
      </w:r>
      <w:r>
        <w:rPr>
          <w:rFonts w:asciiTheme="minorHAnsi" w:hAnsiTheme="minorHAnsi" w:cstheme="minorHAnsi"/>
          <w:color w:val="222A35" w:themeColor="text2" w:themeShade="80"/>
          <w:sz w:val="22"/>
          <w:szCs w:val="22"/>
        </w:rPr>
        <w:t>focused on assessing</w:t>
      </w:r>
      <w:r w:rsidRPr="0045618D">
        <w:rPr>
          <w:rFonts w:asciiTheme="minorHAnsi" w:hAnsiTheme="minorHAnsi" w:cstheme="minorHAnsi"/>
          <w:color w:val="222A35" w:themeColor="text2" w:themeShade="80"/>
          <w:sz w:val="22"/>
          <w:szCs w:val="22"/>
        </w:rPr>
        <w:t xml:space="preserve"> </w:t>
      </w:r>
      <w:r>
        <w:rPr>
          <w:rFonts w:asciiTheme="minorHAnsi" w:hAnsiTheme="minorHAnsi" w:cstheme="minorHAnsi"/>
          <w:color w:val="222A35" w:themeColor="text2" w:themeShade="80"/>
          <w:sz w:val="22"/>
          <w:szCs w:val="22"/>
        </w:rPr>
        <w:t xml:space="preserve">progress between 2016 and 2018 in the achievement of BRAC’s organisational </w:t>
      </w:r>
      <w:r w:rsidRPr="0045618D">
        <w:rPr>
          <w:rFonts w:asciiTheme="minorHAnsi" w:hAnsiTheme="minorHAnsi" w:cstheme="minorHAnsi"/>
          <w:color w:val="222A35" w:themeColor="text2" w:themeShade="80"/>
          <w:sz w:val="22"/>
          <w:szCs w:val="22"/>
        </w:rPr>
        <w:t xml:space="preserve"> </w:t>
      </w:r>
      <w:r>
        <w:rPr>
          <w:rFonts w:asciiTheme="minorHAnsi" w:hAnsiTheme="minorHAnsi" w:cstheme="minorHAnsi"/>
          <w:color w:val="222A35" w:themeColor="text2" w:themeShade="80"/>
          <w:sz w:val="22"/>
          <w:szCs w:val="22"/>
        </w:rPr>
        <w:t>development priorities, progress in the development of the ‘knowledge partnership’ between the SPA partners and on assessing the value add of the partnership modality. The MTR was tasked to assess</w:t>
      </w:r>
      <w:r w:rsidRPr="0045618D">
        <w:rPr>
          <w:rFonts w:asciiTheme="minorHAnsi" w:hAnsiTheme="minorHAnsi" w:cstheme="minorHAnsi"/>
          <w:color w:val="222A35" w:themeColor="text2" w:themeShade="80"/>
          <w:sz w:val="22"/>
          <w:szCs w:val="22"/>
        </w:rPr>
        <w:t xml:space="preserve"> both achieveme</w:t>
      </w:r>
      <w:r>
        <w:rPr>
          <w:rFonts w:asciiTheme="minorHAnsi" w:hAnsiTheme="minorHAnsi" w:cstheme="minorHAnsi"/>
          <w:color w:val="222A35" w:themeColor="text2" w:themeShade="80"/>
          <w:sz w:val="22"/>
          <w:szCs w:val="22"/>
        </w:rPr>
        <w:t>nts and challenges, highlight</w:t>
      </w:r>
      <w:r w:rsidRPr="0045618D">
        <w:rPr>
          <w:rFonts w:asciiTheme="minorHAnsi" w:hAnsiTheme="minorHAnsi" w:cstheme="minorHAnsi"/>
          <w:color w:val="222A35" w:themeColor="text2" w:themeShade="80"/>
          <w:sz w:val="22"/>
          <w:szCs w:val="22"/>
        </w:rPr>
        <w:t xml:space="preserve"> lessons learne</w:t>
      </w:r>
      <w:r>
        <w:rPr>
          <w:rFonts w:asciiTheme="minorHAnsi" w:hAnsiTheme="minorHAnsi" w:cstheme="minorHAnsi"/>
          <w:color w:val="222A35" w:themeColor="text2" w:themeShade="80"/>
          <w:sz w:val="22"/>
          <w:szCs w:val="22"/>
        </w:rPr>
        <w:t>d and provide</w:t>
      </w:r>
      <w:r w:rsidRPr="0045618D">
        <w:rPr>
          <w:rFonts w:asciiTheme="minorHAnsi" w:hAnsiTheme="minorHAnsi" w:cstheme="minorHAnsi"/>
          <w:color w:val="222A35" w:themeColor="text2" w:themeShade="80"/>
          <w:sz w:val="22"/>
          <w:szCs w:val="22"/>
        </w:rPr>
        <w:t xml:space="preserve"> recommendations for improvement.</w:t>
      </w:r>
      <w:r>
        <w:rPr>
          <w:rFonts w:asciiTheme="minorHAnsi" w:hAnsiTheme="minorHAnsi" w:cstheme="minorHAnsi"/>
          <w:color w:val="222A35" w:themeColor="text2" w:themeShade="80"/>
          <w:sz w:val="22"/>
          <w:szCs w:val="22"/>
        </w:rPr>
        <w:t xml:space="preserve"> </w:t>
      </w:r>
    </w:p>
    <w:p w14:paraId="70435BDB" w14:textId="77777777" w:rsidR="003F6D98" w:rsidRDefault="003F6D98" w:rsidP="003F6D98">
      <w:pPr>
        <w:pStyle w:val="BodyText"/>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3.</w:t>
      </w:r>
      <w:r>
        <w:rPr>
          <w:rFonts w:asciiTheme="minorHAnsi" w:hAnsiTheme="minorHAnsi" w:cstheme="minorHAnsi"/>
          <w:color w:val="222A35" w:themeColor="text2" w:themeShade="80"/>
          <w:sz w:val="22"/>
          <w:szCs w:val="22"/>
        </w:rPr>
        <w:tab/>
      </w:r>
      <w:r w:rsidRPr="00DA4EE1">
        <w:rPr>
          <w:rFonts w:asciiTheme="minorHAnsi" w:hAnsiTheme="minorHAnsi" w:cstheme="minorHAnsi"/>
          <w:b/>
          <w:color w:val="222A35" w:themeColor="text2" w:themeShade="80"/>
          <w:sz w:val="22"/>
          <w:szCs w:val="22"/>
        </w:rPr>
        <w:t>BRAC has made substantial progress in achieving its organisational development objectives.</w:t>
      </w:r>
      <w:r>
        <w:rPr>
          <w:rFonts w:asciiTheme="minorHAnsi" w:hAnsiTheme="minorHAnsi" w:cstheme="minorHAnsi"/>
          <w:color w:val="222A35" w:themeColor="text2" w:themeShade="80"/>
          <w:sz w:val="22"/>
          <w:szCs w:val="22"/>
        </w:rPr>
        <w:t xml:space="preserve"> The organisation has undergone extensive change in management personnel since 2016 and, as a result, senior and mid-level managers now come from a variety of backgrounds, with strong private sector/business experience. This has strengthened the ‘business thinking’ approach of managers, increased the contestability of ideas and led to a stronger focus on the development of young leaders, including women leaders.</w:t>
      </w:r>
    </w:p>
    <w:p w14:paraId="6327DD63" w14:textId="15D246B9" w:rsidR="003F6D98" w:rsidRDefault="003F6D98" w:rsidP="003F6D98">
      <w:pPr>
        <w:pStyle w:val="ListBullet"/>
        <w:numPr>
          <w:ilvl w:val="0"/>
          <w:numId w:val="0"/>
        </w:num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5. </w:t>
      </w:r>
      <w:r>
        <w:rPr>
          <w:rFonts w:asciiTheme="minorHAnsi" w:hAnsiTheme="minorHAnsi" w:cstheme="minorHAnsi"/>
          <w:color w:val="222A35" w:themeColor="text2" w:themeShade="80"/>
          <w:sz w:val="22"/>
          <w:szCs w:val="22"/>
        </w:rPr>
        <w:tab/>
      </w:r>
      <w:r w:rsidRPr="00DA4EE1">
        <w:rPr>
          <w:rFonts w:asciiTheme="minorHAnsi" w:hAnsiTheme="minorHAnsi" w:cstheme="minorHAnsi"/>
          <w:b/>
          <w:color w:val="222A35" w:themeColor="text2" w:themeShade="80"/>
          <w:sz w:val="22"/>
          <w:szCs w:val="22"/>
        </w:rPr>
        <w:t>BRAC has developed a comprehensive range of research based ‘on-boarding’ training programmes</w:t>
      </w:r>
      <w:r>
        <w:rPr>
          <w:rFonts w:asciiTheme="minorHAnsi" w:hAnsiTheme="minorHAnsi" w:cstheme="minorHAnsi"/>
          <w:color w:val="222A35" w:themeColor="text2" w:themeShade="80"/>
          <w:sz w:val="22"/>
          <w:szCs w:val="22"/>
        </w:rPr>
        <w:t xml:space="preserve"> for new staff to increase retention rates. This excellent approach would be further strengthened by including ‘Development 101’ training for managers, an introduction to BRAC’s gender equality policy/ strategy and risk management training.</w:t>
      </w:r>
    </w:p>
    <w:p w14:paraId="0B65107C" w14:textId="165F9250" w:rsidR="003F6D98" w:rsidRDefault="003F6D98" w:rsidP="003F6D98">
      <w:pPr>
        <w:spacing w:after="24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6.</w:t>
      </w:r>
      <w:r>
        <w:rPr>
          <w:rFonts w:asciiTheme="minorHAnsi" w:hAnsiTheme="minorHAnsi" w:cstheme="minorHAnsi"/>
          <w:color w:val="222A35" w:themeColor="text2" w:themeShade="80"/>
          <w:sz w:val="22"/>
          <w:szCs w:val="22"/>
        </w:rPr>
        <w:tab/>
      </w:r>
      <w:r w:rsidRPr="00DA4EE1">
        <w:rPr>
          <w:rFonts w:asciiTheme="minorHAnsi" w:hAnsiTheme="minorHAnsi" w:cstheme="minorHAnsi"/>
          <w:b/>
          <w:color w:val="222A35" w:themeColor="text2" w:themeShade="80"/>
          <w:sz w:val="22"/>
          <w:szCs w:val="22"/>
        </w:rPr>
        <w:t>BRAC is phasing in a Performance Management System which aims to develop BRAC staff competencies at all levels, starting with managers</w:t>
      </w:r>
      <w:r>
        <w:rPr>
          <w:rFonts w:asciiTheme="minorHAnsi" w:hAnsiTheme="minorHAnsi" w:cstheme="minorHAnsi"/>
          <w:color w:val="222A35" w:themeColor="text2" w:themeShade="80"/>
          <w:sz w:val="22"/>
          <w:szCs w:val="22"/>
        </w:rPr>
        <w:t>. Performance is assessed on a six monthly basis against a range of parameters linked to the achievement of the strategic plan objectives; demonstration of BRAC values is integral to the performance assessment. Based upon these assessments, the Human Resources Department will offer training to Directors, Programme Heads, Programme Managers and Young Professionals to advance their careers.</w:t>
      </w:r>
    </w:p>
    <w:p w14:paraId="3F361FA4" w14:textId="77777777" w:rsidR="003F6D98" w:rsidRDefault="003F6D98" w:rsidP="003F6D98">
      <w:p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7.</w:t>
      </w:r>
      <w:r>
        <w:rPr>
          <w:rFonts w:asciiTheme="minorHAnsi" w:hAnsiTheme="minorHAnsi" w:cstheme="minorHAnsi"/>
          <w:color w:val="222A35" w:themeColor="text2" w:themeShade="80"/>
          <w:sz w:val="22"/>
          <w:szCs w:val="22"/>
        </w:rPr>
        <w:tab/>
      </w:r>
      <w:r>
        <w:rPr>
          <w:rFonts w:asciiTheme="minorHAnsi" w:hAnsiTheme="minorHAnsi" w:cstheme="minorHAnsi"/>
          <w:b/>
          <w:color w:val="222A35" w:themeColor="text2" w:themeShade="80"/>
          <w:sz w:val="22"/>
          <w:szCs w:val="22"/>
        </w:rPr>
        <w:t xml:space="preserve">There have been major advances in digital communication and collaboration, as well as business process automation and optimisation. </w:t>
      </w:r>
      <w:r>
        <w:rPr>
          <w:rFonts w:asciiTheme="minorHAnsi" w:hAnsiTheme="minorHAnsi" w:cstheme="minorHAnsi"/>
          <w:color w:val="222A35" w:themeColor="text2" w:themeShade="80"/>
          <w:sz w:val="22"/>
          <w:szCs w:val="22"/>
        </w:rPr>
        <w:t>Following diagnostic analysis of current systems and gaps, o</w:t>
      </w:r>
      <w:r w:rsidRPr="008F0D4B">
        <w:rPr>
          <w:rFonts w:asciiTheme="minorHAnsi" w:hAnsiTheme="minorHAnsi" w:cstheme="minorHAnsi"/>
          <w:color w:val="222A35" w:themeColor="text2" w:themeShade="80"/>
          <w:sz w:val="22"/>
          <w:szCs w:val="22"/>
        </w:rPr>
        <w:t xml:space="preserve">ptimised processes are progressively being operationalised via </w:t>
      </w:r>
      <w:r w:rsidRPr="00BF360B">
        <w:rPr>
          <w:rFonts w:asciiTheme="minorHAnsi" w:hAnsiTheme="minorHAnsi" w:cstheme="minorHAnsi"/>
          <w:color w:val="222A35" w:themeColor="text2" w:themeShade="80"/>
          <w:sz w:val="22"/>
          <w:szCs w:val="22"/>
        </w:rPr>
        <w:t xml:space="preserve">Enterprise Resource Planning </w:t>
      </w:r>
      <w:r>
        <w:rPr>
          <w:rFonts w:asciiTheme="minorHAnsi" w:hAnsiTheme="minorHAnsi" w:cstheme="minorHAnsi"/>
          <w:color w:val="222A35" w:themeColor="text2" w:themeShade="80"/>
          <w:sz w:val="22"/>
          <w:szCs w:val="22"/>
        </w:rPr>
        <w:t>(ERP).  The optimisation process has led to reduction of:</w:t>
      </w:r>
    </w:p>
    <w:p w14:paraId="1A68B211" w14:textId="77777777" w:rsidR="003F6D98" w:rsidRDefault="003F6D98" w:rsidP="009E2F78">
      <w:pPr>
        <w:pStyle w:val="ListParagraph"/>
        <w:numPr>
          <w:ilvl w:val="0"/>
          <w:numId w:val="50"/>
        </w:numPr>
        <w:spacing w:after="240" w:line="240" w:lineRule="auto"/>
        <w:rPr>
          <w:rFonts w:cstheme="minorHAnsi"/>
          <w:color w:val="222A35" w:themeColor="text2" w:themeShade="80"/>
        </w:rPr>
      </w:pPr>
      <w:r>
        <w:rPr>
          <w:rFonts w:cstheme="minorHAnsi"/>
          <w:color w:val="222A35" w:themeColor="text2" w:themeShade="80"/>
        </w:rPr>
        <w:t>Chart of Accounts items from 70,000 to 1,000</w:t>
      </w:r>
    </w:p>
    <w:p w14:paraId="3D8407B3" w14:textId="77777777" w:rsidR="003F6D98" w:rsidRDefault="003F6D98" w:rsidP="009E2F78">
      <w:pPr>
        <w:pStyle w:val="ListParagraph"/>
        <w:numPr>
          <w:ilvl w:val="0"/>
          <w:numId w:val="50"/>
        </w:numPr>
        <w:spacing w:after="240" w:line="240" w:lineRule="auto"/>
        <w:rPr>
          <w:rFonts w:cstheme="minorHAnsi"/>
          <w:color w:val="222A35" w:themeColor="text2" w:themeShade="80"/>
        </w:rPr>
      </w:pPr>
      <w:r>
        <w:rPr>
          <w:rFonts w:cstheme="minorHAnsi"/>
          <w:color w:val="222A35" w:themeColor="text2" w:themeShade="80"/>
        </w:rPr>
        <w:t>20-25 day reporting turnaround to real-time reporting</w:t>
      </w:r>
    </w:p>
    <w:p w14:paraId="0D28297C" w14:textId="77777777" w:rsidR="003F6D98" w:rsidRDefault="003F6D98" w:rsidP="009E2F78">
      <w:pPr>
        <w:pStyle w:val="ListParagraph"/>
        <w:numPr>
          <w:ilvl w:val="0"/>
          <w:numId w:val="50"/>
        </w:numPr>
        <w:spacing w:after="240" w:line="240" w:lineRule="auto"/>
        <w:rPr>
          <w:rFonts w:cstheme="minorHAnsi"/>
          <w:color w:val="222A35" w:themeColor="text2" w:themeShade="80"/>
        </w:rPr>
      </w:pPr>
      <w:r>
        <w:rPr>
          <w:rFonts w:cstheme="minorHAnsi"/>
          <w:color w:val="222A35" w:themeColor="text2" w:themeShade="80"/>
        </w:rPr>
        <w:t>functional staff designations from 7,000 to 25 under 13 ranks</w:t>
      </w:r>
    </w:p>
    <w:p w14:paraId="58CC2A26" w14:textId="77777777" w:rsidR="003F6D98" w:rsidRPr="004F79E2" w:rsidRDefault="003F6D98" w:rsidP="009E2F78">
      <w:pPr>
        <w:pStyle w:val="ListParagraph"/>
        <w:numPr>
          <w:ilvl w:val="0"/>
          <w:numId w:val="50"/>
        </w:numPr>
        <w:spacing w:after="240" w:line="240" w:lineRule="auto"/>
        <w:rPr>
          <w:rFonts w:cstheme="minorHAnsi"/>
          <w:color w:val="222A35" w:themeColor="text2" w:themeShade="80"/>
        </w:rPr>
      </w:pPr>
      <w:r>
        <w:rPr>
          <w:rFonts w:cstheme="minorHAnsi"/>
          <w:color w:val="222A35" w:themeColor="text2" w:themeShade="80"/>
        </w:rPr>
        <w:t>recruitment ‘turn-around’ time by 50%-60% across all grades of employees.</w:t>
      </w:r>
    </w:p>
    <w:p w14:paraId="44DD988C" w14:textId="77777777" w:rsidR="009E2F78" w:rsidRDefault="003F6D98" w:rsidP="003F6D98">
      <w:pPr>
        <w:pStyle w:val="ListBullet"/>
        <w:numPr>
          <w:ilvl w:val="0"/>
          <w:numId w:val="0"/>
        </w:numPr>
        <w:spacing w:after="240"/>
        <w:rPr>
          <w:rFonts w:asciiTheme="minorHAnsi" w:hAnsiTheme="minorHAnsi" w:cstheme="minorHAnsi"/>
          <w:b/>
          <w:color w:val="222A35" w:themeColor="text2" w:themeShade="80"/>
          <w:sz w:val="22"/>
          <w:szCs w:val="22"/>
        </w:rPr>
      </w:pPr>
      <w:r>
        <w:rPr>
          <w:rFonts w:asciiTheme="minorHAnsi" w:hAnsiTheme="minorHAnsi" w:cstheme="minorHAnsi"/>
          <w:color w:val="222A35" w:themeColor="text2" w:themeShade="80"/>
          <w:sz w:val="22"/>
          <w:szCs w:val="22"/>
        </w:rPr>
        <w:t>8.</w:t>
      </w:r>
      <w:r>
        <w:rPr>
          <w:rFonts w:asciiTheme="minorHAnsi" w:hAnsiTheme="minorHAnsi" w:cstheme="minorHAnsi"/>
          <w:color w:val="222A35" w:themeColor="text2" w:themeShade="80"/>
          <w:sz w:val="22"/>
          <w:szCs w:val="22"/>
        </w:rPr>
        <w:tab/>
      </w:r>
      <w:r>
        <w:rPr>
          <w:rFonts w:asciiTheme="minorHAnsi" w:hAnsiTheme="minorHAnsi" w:cstheme="minorHAnsi"/>
          <w:b/>
          <w:color w:val="222A35" w:themeColor="text2" w:themeShade="80"/>
          <w:sz w:val="22"/>
          <w:szCs w:val="22"/>
        </w:rPr>
        <w:t xml:space="preserve">Programme staff report less centralisation of processes and </w:t>
      </w:r>
      <w:r w:rsidRPr="004F79E2">
        <w:rPr>
          <w:rFonts w:asciiTheme="minorHAnsi" w:hAnsiTheme="minorHAnsi" w:cstheme="minorHAnsi"/>
          <w:color w:val="222A35" w:themeColor="text2" w:themeShade="80"/>
          <w:sz w:val="22"/>
          <w:szCs w:val="22"/>
        </w:rPr>
        <w:t xml:space="preserve">satisfaction with </w:t>
      </w:r>
      <w:r>
        <w:rPr>
          <w:rFonts w:asciiTheme="minorHAnsi" w:hAnsiTheme="minorHAnsi" w:cstheme="minorHAnsi"/>
          <w:color w:val="222A35" w:themeColor="text2" w:themeShade="80"/>
          <w:sz w:val="22"/>
          <w:szCs w:val="22"/>
        </w:rPr>
        <w:t xml:space="preserve">on-going </w:t>
      </w:r>
      <w:r w:rsidRPr="004F79E2">
        <w:rPr>
          <w:rFonts w:asciiTheme="minorHAnsi" w:hAnsiTheme="minorHAnsi" w:cstheme="minorHAnsi"/>
          <w:color w:val="222A35" w:themeColor="text2" w:themeShade="80"/>
          <w:sz w:val="22"/>
          <w:szCs w:val="22"/>
        </w:rPr>
        <w:t xml:space="preserve">support </w:t>
      </w:r>
      <w:r>
        <w:rPr>
          <w:rFonts w:asciiTheme="minorHAnsi" w:hAnsiTheme="minorHAnsi" w:cstheme="minorHAnsi"/>
          <w:color w:val="222A35" w:themeColor="text2" w:themeShade="80"/>
          <w:sz w:val="22"/>
          <w:szCs w:val="22"/>
        </w:rPr>
        <w:t xml:space="preserve">/ facilitation provided by BRAC </w:t>
      </w:r>
      <w:r w:rsidR="009E2F78">
        <w:rPr>
          <w:rFonts w:asciiTheme="minorHAnsi" w:hAnsiTheme="minorHAnsi" w:cstheme="minorHAnsi"/>
          <w:color w:val="222A35" w:themeColor="text2" w:themeShade="80"/>
          <w:sz w:val="22"/>
          <w:szCs w:val="22"/>
        </w:rPr>
        <w:t>Centre.</w:t>
      </w:r>
      <w:r w:rsidR="009E2F78" w:rsidRPr="009E2F78">
        <w:rPr>
          <w:rFonts w:asciiTheme="minorHAnsi" w:hAnsiTheme="minorHAnsi" w:cstheme="minorHAnsi"/>
          <w:b/>
          <w:color w:val="222A35" w:themeColor="text2" w:themeShade="80"/>
          <w:sz w:val="22"/>
          <w:szCs w:val="22"/>
        </w:rPr>
        <w:t xml:space="preserve"> </w:t>
      </w:r>
    </w:p>
    <w:p w14:paraId="29F9B36C" w14:textId="0DC5273A" w:rsidR="003F6D98" w:rsidRDefault="009E2F78" w:rsidP="003F6D98">
      <w:pPr>
        <w:pStyle w:val="ListBullet"/>
        <w:numPr>
          <w:ilvl w:val="0"/>
          <w:numId w:val="0"/>
        </w:numPr>
        <w:spacing w:after="240"/>
        <w:rPr>
          <w:rFonts w:asciiTheme="minorHAnsi" w:hAnsiTheme="minorHAnsi" w:cstheme="minorHAnsi"/>
          <w:color w:val="222A35" w:themeColor="text2" w:themeShade="80"/>
          <w:sz w:val="22"/>
          <w:szCs w:val="22"/>
        </w:rPr>
        <w:sectPr w:rsidR="003F6D98" w:rsidSect="004F529F">
          <w:headerReference w:type="first" r:id="rId15"/>
          <w:pgSz w:w="11906" w:h="16838"/>
          <w:pgMar w:top="720" w:right="720" w:bottom="720" w:left="720" w:header="708" w:footer="708" w:gutter="0"/>
          <w:cols w:space="708"/>
          <w:titlePg/>
          <w:docGrid w:linePitch="360"/>
        </w:sectPr>
      </w:pPr>
      <w:r>
        <w:rPr>
          <w:rFonts w:asciiTheme="minorHAnsi" w:hAnsiTheme="minorHAnsi" w:cstheme="minorHAnsi"/>
          <w:b/>
          <w:color w:val="222A35" w:themeColor="text2" w:themeShade="80"/>
          <w:sz w:val="22"/>
          <w:szCs w:val="22"/>
        </w:rPr>
        <w:t>9.</w:t>
      </w:r>
      <w:r>
        <w:rPr>
          <w:rFonts w:asciiTheme="minorHAnsi" w:hAnsiTheme="minorHAnsi" w:cstheme="minorHAnsi"/>
          <w:b/>
          <w:color w:val="222A35" w:themeColor="text2" w:themeShade="80"/>
          <w:sz w:val="22"/>
          <w:szCs w:val="22"/>
        </w:rPr>
        <w:tab/>
      </w:r>
      <w:r w:rsidRPr="004F79E2">
        <w:rPr>
          <w:rFonts w:asciiTheme="minorHAnsi" w:hAnsiTheme="minorHAnsi" w:cstheme="minorHAnsi"/>
          <w:b/>
          <w:color w:val="222A35" w:themeColor="text2" w:themeShade="80"/>
          <w:sz w:val="22"/>
          <w:szCs w:val="22"/>
        </w:rPr>
        <w:t xml:space="preserve">BRAC has implemented an effective change management process </w:t>
      </w:r>
      <w:r w:rsidRPr="004F79E2">
        <w:rPr>
          <w:rFonts w:asciiTheme="minorHAnsi" w:hAnsiTheme="minorHAnsi" w:cstheme="minorHAnsi"/>
          <w:color w:val="222A35" w:themeColor="text2" w:themeShade="80"/>
          <w:sz w:val="22"/>
          <w:szCs w:val="22"/>
        </w:rPr>
        <w:t xml:space="preserve">characterised by good communication and communication planning; good coaching and manager training for change management; strong feedback loops and demonstrated care for the welfare of staff. MTR consultations revealed a shared understanding </w:t>
      </w:r>
      <w:r>
        <w:rPr>
          <w:rFonts w:asciiTheme="minorHAnsi" w:hAnsiTheme="minorHAnsi" w:cstheme="minorHAnsi"/>
          <w:color w:val="222A35" w:themeColor="text2" w:themeShade="80"/>
          <w:sz w:val="22"/>
          <w:szCs w:val="22"/>
        </w:rPr>
        <w:t xml:space="preserve">amongst BRAC </w:t>
      </w:r>
      <w:r>
        <w:rPr>
          <w:rFonts w:asciiTheme="minorHAnsi" w:hAnsiTheme="minorHAnsi" w:cstheme="minorHAnsi"/>
          <w:color w:val="222A35" w:themeColor="text2" w:themeShade="80"/>
          <w:sz w:val="22"/>
          <w:szCs w:val="22"/>
        </w:rPr>
        <w:lastRenderedPageBreak/>
        <w:t>managers and staff of the need for change in BRAC practices (particularly the move to cost recovery), as well as satisfaction amongst l</w:t>
      </w:r>
      <w:r w:rsidRPr="004F79E2">
        <w:rPr>
          <w:rFonts w:asciiTheme="minorHAnsi" w:hAnsiTheme="minorHAnsi" w:cstheme="minorHAnsi"/>
          <w:color w:val="222A35" w:themeColor="text2" w:themeShade="80"/>
          <w:sz w:val="22"/>
          <w:szCs w:val="22"/>
        </w:rPr>
        <w:t xml:space="preserve">ower level managers </w:t>
      </w:r>
      <w:r>
        <w:rPr>
          <w:rFonts w:asciiTheme="minorHAnsi" w:hAnsiTheme="minorHAnsi" w:cstheme="minorHAnsi"/>
          <w:color w:val="222A35" w:themeColor="text2" w:themeShade="80"/>
          <w:sz w:val="22"/>
          <w:szCs w:val="22"/>
        </w:rPr>
        <w:t>with the support received from</w:t>
      </w:r>
      <w:r w:rsidRPr="004F79E2">
        <w:rPr>
          <w:rFonts w:asciiTheme="minorHAnsi" w:hAnsiTheme="minorHAnsi" w:cstheme="minorHAnsi"/>
          <w:color w:val="222A35" w:themeColor="text2" w:themeShade="80"/>
          <w:sz w:val="22"/>
          <w:szCs w:val="22"/>
        </w:rPr>
        <w:t xml:space="preserve"> senior managers.</w:t>
      </w:r>
    </w:p>
    <w:p w14:paraId="4EC2B618" w14:textId="414BEBCE" w:rsidR="003F6D98" w:rsidRDefault="003F6D98" w:rsidP="003F6D98">
      <w:pPr>
        <w:spacing w:before="240" w:after="160" w:line="259"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10. </w:t>
      </w:r>
      <w:r>
        <w:rPr>
          <w:rFonts w:asciiTheme="minorHAnsi" w:hAnsiTheme="minorHAnsi" w:cstheme="minorHAnsi"/>
          <w:b/>
          <w:color w:val="222A35" w:themeColor="text2" w:themeShade="80"/>
          <w:sz w:val="22"/>
          <w:szCs w:val="22"/>
        </w:rPr>
        <w:tab/>
        <w:t xml:space="preserve">Possible under-investment in organisational development (including ICT).  </w:t>
      </w:r>
      <w:r>
        <w:rPr>
          <w:rFonts w:asciiTheme="minorHAnsi" w:hAnsiTheme="minorHAnsi" w:cstheme="minorHAnsi"/>
          <w:color w:val="222A35" w:themeColor="text2" w:themeShade="80"/>
          <w:sz w:val="22"/>
          <w:szCs w:val="22"/>
        </w:rPr>
        <w:t xml:space="preserve">Despite impressive gains in organisational development and change management, major – and potentially expensive – tasks still lie ahead to improve organisational systems and processes. The MTR report recommends </w:t>
      </w:r>
      <w:r w:rsidR="009E2F78">
        <w:rPr>
          <w:rFonts w:asciiTheme="minorHAnsi" w:hAnsiTheme="minorHAnsi" w:cstheme="minorHAnsi"/>
          <w:color w:val="222A35" w:themeColor="text2" w:themeShade="80"/>
          <w:sz w:val="22"/>
          <w:szCs w:val="22"/>
        </w:rPr>
        <w:t>increased</w:t>
      </w:r>
      <w:r>
        <w:rPr>
          <w:rFonts w:asciiTheme="minorHAnsi" w:hAnsiTheme="minorHAnsi" w:cstheme="minorHAnsi"/>
          <w:color w:val="222A35" w:themeColor="text2" w:themeShade="80"/>
          <w:sz w:val="22"/>
          <w:szCs w:val="22"/>
        </w:rPr>
        <w:t xml:space="preserve"> investment </w:t>
      </w:r>
      <w:r w:rsidR="009E2F78">
        <w:rPr>
          <w:rFonts w:asciiTheme="minorHAnsi" w:hAnsiTheme="minorHAnsi" w:cstheme="minorHAnsi"/>
          <w:color w:val="222A35" w:themeColor="text2" w:themeShade="80"/>
          <w:sz w:val="22"/>
          <w:szCs w:val="22"/>
        </w:rPr>
        <w:t xml:space="preserve">in organisational development (including ICT) </w:t>
      </w:r>
      <w:r>
        <w:rPr>
          <w:rFonts w:asciiTheme="minorHAnsi" w:hAnsiTheme="minorHAnsi" w:cstheme="minorHAnsi"/>
          <w:color w:val="222A35" w:themeColor="text2" w:themeShade="80"/>
          <w:sz w:val="22"/>
          <w:szCs w:val="22"/>
        </w:rPr>
        <w:t>to ensure that management systems, processes and behaviours are fully embedded.</w:t>
      </w:r>
    </w:p>
    <w:p w14:paraId="1ED08792" w14:textId="77777777" w:rsidR="003F6D98" w:rsidRDefault="003F6D98" w:rsidP="003F6D98">
      <w:p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11.</w:t>
      </w:r>
      <w:r>
        <w:rPr>
          <w:rFonts w:asciiTheme="minorHAnsi" w:hAnsiTheme="minorHAnsi" w:cstheme="minorHAnsi"/>
          <w:color w:val="222A35" w:themeColor="text2" w:themeShade="80"/>
          <w:sz w:val="22"/>
          <w:szCs w:val="22"/>
        </w:rPr>
        <w:tab/>
      </w:r>
      <w:r>
        <w:rPr>
          <w:rFonts w:asciiTheme="minorHAnsi" w:hAnsiTheme="minorHAnsi" w:cstheme="minorHAnsi"/>
          <w:b/>
          <w:color w:val="222A35" w:themeColor="text2" w:themeShade="80"/>
          <w:sz w:val="22"/>
          <w:szCs w:val="22"/>
        </w:rPr>
        <w:t xml:space="preserve">Comparison of forecast levels of cost recovery with actuals indicates that income has been less than expected.  </w:t>
      </w:r>
      <w:r>
        <w:rPr>
          <w:rFonts w:asciiTheme="minorHAnsi" w:eastAsiaTheme="majorEastAsia" w:hAnsiTheme="minorHAnsi" w:cstheme="minorHAnsi"/>
          <w:iCs/>
          <w:color w:val="222A35" w:themeColor="text2" w:themeShade="80"/>
          <w:sz w:val="22"/>
          <w:szCs w:val="22"/>
        </w:rPr>
        <w:t xml:space="preserve">The </w:t>
      </w:r>
      <w:r w:rsidRPr="00E873BD">
        <w:rPr>
          <w:rFonts w:asciiTheme="minorHAnsi" w:eastAsiaTheme="majorEastAsia" w:hAnsiTheme="minorHAnsi" w:cstheme="minorHAnsi"/>
          <w:iCs/>
          <w:color w:val="222A35" w:themeColor="text2" w:themeShade="80"/>
          <w:sz w:val="22"/>
          <w:szCs w:val="22"/>
        </w:rPr>
        <w:t xml:space="preserve">BRAC </w:t>
      </w:r>
      <w:r>
        <w:rPr>
          <w:rFonts w:asciiTheme="minorHAnsi" w:eastAsiaTheme="majorEastAsia" w:hAnsiTheme="minorHAnsi" w:cstheme="minorHAnsi"/>
          <w:iCs/>
          <w:color w:val="222A35" w:themeColor="text2" w:themeShade="80"/>
          <w:sz w:val="22"/>
          <w:szCs w:val="22"/>
        </w:rPr>
        <w:t xml:space="preserve">Strategy (2016-2020) set an overall target of 21% of development programmes expenditure being funded by cost recovery.  </w:t>
      </w:r>
      <w:r>
        <w:rPr>
          <w:rFonts w:asciiTheme="minorHAnsi" w:hAnsiTheme="minorHAnsi" w:cstheme="minorHAnsi"/>
          <w:color w:val="222A35" w:themeColor="text2" w:themeShade="80"/>
          <w:sz w:val="22"/>
          <w:szCs w:val="22"/>
        </w:rPr>
        <w:t>BRAC achieved 10% cost recovery (development programmes, plus programme enterprises) in 2016, 11% in 2017 and 13% in 2018 to date.  This suggests that BRAC is not on track to achieve the 2020 target of 21% and a new target is currently being set. By contrast, the internal contribution from Micro Finance and Social Enterprises to the BRAC budget has been greater than forecast.</w:t>
      </w:r>
    </w:p>
    <w:p w14:paraId="40ED9F24" w14:textId="77777777" w:rsidR="003F6D98" w:rsidRDefault="003F6D98" w:rsidP="003F6D98">
      <w:pPr>
        <w:rPr>
          <w:rFonts w:asciiTheme="minorHAnsi" w:hAnsiTheme="minorHAnsi" w:cstheme="minorHAnsi"/>
          <w:color w:val="222A35" w:themeColor="text2" w:themeShade="80"/>
          <w:sz w:val="22"/>
          <w:szCs w:val="22"/>
        </w:rPr>
      </w:pPr>
    </w:p>
    <w:p w14:paraId="76FEFD45" w14:textId="77777777" w:rsidR="003F6D98" w:rsidRDefault="003F6D98" w:rsidP="003F6D98">
      <w:pPr>
        <w:spacing w:after="24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12.</w:t>
      </w:r>
      <w:r>
        <w:rPr>
          <w:rFonts w:asciiTheme="minorHAnsi" w:hAnsiTheme="minorHAnsi" w:cstheme="minorHAnsi"/>
          <w:color w:val="222A35" w:themeColor="text2" w:themeShade="80"/>
          <w:sz w:val="22"/>
          <w:szCs w:val="22"/>
        </w:rPr>
        <w:tab/>
      </w:r>
      <w:r>
        <w:rPr>
          <w:rFonts w:asciiTheme="minorHAnsi" w:hAnsiTheme="minorHAnsi" w:cstheme="minorHAnsi"/>
          <w:b/>
          <w:color w:val="222A35" w:themeColor="text2" w:themeShade="80"/>
          <w:sz w:val="22"/>
          <w:szCs w:val="22"/>
        </w:rPr>
        <w:t xml:space="preserve">Progress in diversifying external funding sources.   </w:t>
      </w:r>
      <w:r w:rsidRPr="000D4E0E">
        <w:rPr>
          <w:rFonts w:asciiTheme="minorHAnsi" w:hAnsiTheme="minorHAnsi" w:cstheme="minorHAnsi"/>
          <w:color w:val="222A35" w:themeColor="text2" w:themeShade="80"/>
          <w:sz w:val="22"/>
          <w:szCs w:val="22"/>
        </w:rPr>
        <w:t>SPA funding represented approximately 74</w:t>
      </w:r>
      <w:r>
        <w:rPr>
          <w:rFonts w:asciiTheme="minorHAnsi" w:hAnsiTheme="minorHAnsi" w:cstheme="minorHAnsi"/>
          <w:color w:val="222A35" w:themeColor="text2" w:themeShade="80"/>
          <w:sz w:val="22"/>
          <w:szCs w:val="22"/>
        </w:rPr>
        <w:t xml:space="preserve">% of donor funding in 2016, reducing to </w:t>
      </w:r>
      <w:r w:rsidRPr="000D4E0E">
        <w:rPr>
          <w:rFonts w:asciiTheme="minorHAnsi" w:hAnsiTheme="minorHAnsi" w:cstheme="minorHAnsi"/>
          <w:color w:val="222A35" w:themeColor="text2" w:themeShade="80"/>
          <w:sz w:val="22"/>
          <w:szCs w:val="22"/>
        </w:rPr>
        <w:t xml:space="preserve">approximately 58% of total donor contributions in 2017. </w:t>
      </w:r>
      <w:r>
        <w:rPr>
          <w:rFonts w:asciiTheme="minorHAnsi" w:hAnsiTheme="minorHAnsi" w:cstheme="minorHAnsi"/>
          <w:color w:val="222A35" w:themeColor="text2" w:themeShade="80"/>
          <w:sz w:val="22"/>
          <w:szCs w:val="22"/>
        </w:rPr>
        <w:t>Th</w:t>
      </w:r>
      <w:r w:rsidRPr="000D4E0E">
        <w:rPr>
          <w:rFonts w:asciiTheme="minorHAnsi" w:hAnsiTheme="minorHAnsi" w:cstheme="minorHAnsi"/>
          <w:color w:val="222A35" w:themeColor="text2" w:themeShade="80"/>
          <w:sz w:val="22"/>
          <w:szCs w:val="22"/>
        </w:rPr>
        <w:t xml:space="preserve">e number of external donors increased from approximately 37 in 2016 to 51 in 2017. While BRAC is clearly making efforts to increase and diversify the number of external donors, the SPA funding still represents a major proportion of external funding.  </w:t>
      </w:r>
      <w:r>
        <w:rPr>
          <w:rFonts w:asciiTheme="minorHAnsi" w:hAnsiTheme="minorHAnsi" w:cstheme="minorHAnsi"/>
          <w:color w:val="222A35" w:themeColor="text2" w:themeShade="80"/>
          <w:sz w:val="22"/>
          <w:szCs w:val="22"/>
        </w:rPr>
        <w:t>The MTR Report recommends that BRAC conduct financial scenario planning for implementation of the BRAC Strategy and beyond 2020 and provide advice on the expected role of SPA funding within the preferred scenario.</w:t>
      </w:r>
    </w:p>
    <w:p w14:paraId="2F472E10" w14:textId="17E9FC31" w:rsidR="003F6D98" w:rsidRDefault="003F6D98" w:rsidP="003F6D98">
      <w:pPr>
        <w:spacing w:after="24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13.</w:t>
      </w:r>
      <w:r>
        <w:rPr>
          <w:rFonts w:asciiTheme="minorHAnsi" w:hAnsiTheme="minorHAnsi" w:cstheme="minorHAnsi"/>
          <w:color w:val="222A35" w:themeColor="text2" w:themeShade="80"/>
          <w:sz w:val="22"/>
          <w:szCs w:val="22"/>
        </w:rPr>
        <w:tab/>
      </w:r>
      <w:r>
        <w:rPr>
          <w:rFonts w:asciiTheme="minorHAnsi" w:hAnsiTheme="minorHAnsi" w:cstheme="minorHAnsi"/>
          <w:b/>
          <w:color w:val="222A35" w:themeColor="text2" w:themeShade="80"/>
          <w:sz w:val="22"/>
          <w:szCs w:val="22"/>
        </w:rPr>
        <w:t xml:space="preserve">There is evidence of collaboration between the SPA partners in areas of shared priority.  </w:t>
      </w:r>
      <w:r>
        <w:rPr>
          <w:rFonts w:asciiTheme="minorHAnsi" w:hAnsiTheme="minorHAnsi" w:cstheme="minorHAnsi"/>
          <w:color w:val="222A35" w:themeColor="text2" w:themeShade="80"/>
          <w:sz w:val="22"/>
          <w:szCs w:val="22"/>
        </w:rPr>
        <w:t>This includes the humanitarian response to the influx of Rohingya refuge</w:t>
      </w:r>
      <w:r w:rsidR="009E2F78">
        <w:rPr>
          <w:rFonts w:asciiTheme="minorHAnsi" w:hAnsiTheme="minorHAnsi" w:cstheme="minorHAnsi"/>
          <w:color w:val="222A35" w:themeColor="text2" w:themeShade="80"/>
          <w:sz w:val="22"/>
          <w:szCs w:val="22"/>
        </w:rPr>
        <w:t xml:space="preserve">es, </w:t>
      </w:r>
      <w:r>
        <w:rPr>
          <w:rFonts w:asciiTheme="minorHAnsi" w:hAnsiTheme="minorHAnsi" w:cstheme="minorHAnsi"/>
          <w:color w:val="222A35" w:themeColor="text2" w:themeShade="80"/>
          <w:sz w:val="22"/>
          <w:szCs w:val="22"/>
        </w:rPr>
        <w:t xml:space="preserve">collaborative attention to risk identification and management; gender equality and disability inclusion. </w:t>
      </w:r>
    </w:p>
    <w:p w14:paraId="58BEE82A" w14:textId="553F5DFC" w:rsidR="003F6D98" w:rsidRDefault="003F6D98" w:rsidP="003F6D98">
      <w:pPr>
        <w:pStyle w:val="ListParagraph"/>
        <w:spacing w:after="160" w:line="259" w:lineRule="auto"/>
        <w:ind w:left="0"/>
        <w:rPr>
          <w:rFonts w:cstheme="minorHAnsi"/>
          <w:color w:val="222A35" w:themeColor="text2" w:themeShade="80"/>
        </w:rPr>
      </w:pPr>
      <w:r>
        <w:rPr>
          <w:rFonts w:cstheme="minorHAnsi"/>
          <w:color w:val="222A35" w:themeColor="text2" w:themeShade="80"/>
        </w:rPr>
        <w:t>14.</w:t>
      </w:r>
      <w:r>
        <w:rPr>
          <w:rFonts w:cstheme="minorHAnsi"/>
          <w:color w:val="222A35" w:themeColor="text2" w:themeShade="80"/>
        </w:rPr>
        <w:tab/>
      </w:r>
      <w:r>
        <w:rPr>
          <w:rFonts w:cstheme="minorHAnsi"/>
          <w:b/>
          <w:color w:val="222A35" w:themeColor="text2" w:themeShade="80"/>
        </w:rPr>
        <w:t>Little evidence of the SPA partners systematically sharing knowledge and evidence to improve programmes or strategic align</w:t>
      </w:r>
      <w:r w:rsidR="009E2F78">
        <w:rPr>
          <w:rFonts w:cstheme="minorHAnsi"/>
          <w:b/>
          <w:color w:val="222A35" w:themeColor="text2" w:themeShade="80"/>
        </w:rPr>
        <w:t>ment of</w:t>
      </w:r>
      <w:r>
        <w:rPr>
          <w:rFonts w:cstheme="minorHAnsi"/>
          <w:b/>
          <w:color w:val="222A35" w:themeColor="text2" w:themeShade="80"/>
        </w:rPr>
        <w:t xml:space="preserve"> programmes.   </w:t>
      </w:r>
      <w:r w:rsidRPr="008B2C8A">
        <w:rPr>
          <w:rFonts w:cstheme="minorHAnsi"/>
          <w:color w:val="222A35" w:themeColor="text2" w:themeShade="80"/>
        </w:rPr>
        <w:t xml:space="preserve">In fact, </w:t>
      </w:r>
      <w:r w:rsidRPr="00CA6664">
        <w:rPr>
          <w:rFonts w:cstheme="minorHAnsi"/>
          <w:color w:val="222A35" w:themeColor="text2" w:themeShade="80"/>
        </w:rPr>
        <w:t>within Bangladesh there is evidence of missed opportunities for collaboration</w:t>
      </w:r>
      <w:r>
        <w:rPr>
          <w:rFonts w:cstheme="minorHAnsi"/>
          <w:color w:val="222A35" w:themeColor="text2" w:themeShade="80"/>
        </w:rPr>
        <w:t xml:space="preserve"> (e.g. PPEPP design; TUP redesign). </w:t>
      </w:r>
      <w:r w:rsidRPr="008B2C8A">
        <w:rPr>
          <w:rFonts w:cstheme="minorHAnsi"/>
          <w:color w:val="222A35" w:themeColor="text2" w:themeShade="80"/>
        </w:rPr>
        <w:t xml:space="preserve">During the MTR consultations, evidence </w:t>
      </w:r>
      <w:r w:rsidR="009E2F78">
        <w:rPr>
          <w:rFonts w:cstheme="minorHAnsi"/>
          <w:color w:val="222A35" w:themeColor="text2" w:themeShade="80"/>
        </w:rPr>
        <w:t xml:space="preserve">also </w:t>
      </w:r>
      <w:r w:rsidRPr="008B2C8A">
        <w:rPr>
          <w:rFonts w:cstheme="minorHAnsi"/>
          <w:color w:val="222A35" w:themeColor="text2" w:themeShade="80"/>
        </w:rPr>
        <w:t>emerged of misalignment o</w:t>
      </w:r>
      <w:r>
        <w:rPr>
          <w:rFonts w:cstheme="minorHAnsi"/>
          <w:color w:val="222A35" w:themeColor="text2" w:themeShade="80"/>
        </w:rPr>
        <w:t>f specific programme strategies</w:t>
      </w:r>
      <w:r w:rsidRPr="008B2C8A">
        <w:rPr>
          <w:rFonts w:cstheme="minorHAnsi"/>
          <w:color w:val="222A35" w:themeColor="text2" w:themeShade="80"/>
        </w:rPr>
        <w:t xml:space="preserve"> (e.g. BRAC’s Skills Development Program attempting to charge for skills training which is offered free of charge by other, DFID supported, programmes).</w:t>
      </w:r>
    </w:p>
    <w:p w14:paraId="2EDD709F" w14:textId="1D57860C" w:rsidR="003F6D98" w:rsidRDefault="003F6D98" w:rsidP="003F6D98">
      <w:pPr>
        <w:spacing w:after="24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15.</w:t>
      </w:r>
      <w:r>
        <w:rPr>
          <w:rFonts w:asciiTheme="minorHAnsi" w:hAnsiTheme="minorHAnsi" w:cstheme="minorHAnsi"/>
          <w:color w:val="222A35" w:themeColor="text2" w:themeShade="80"/>
          <w:sz w:val="22"/>
          <w:szCs w:val="22"/>
        </w:rPr>
        <w:tab/>
      </w:r>
      <w:r w:rsidRPr="00CA6664">
        <w:rPr>
          <w:rFonts w:asciiTheme="minorHAnsi" w:hAnsiTheme="minorHAnsi" w:cstheme="minorHAnsi"/>
          <w:b/>
          <w:color w:val="222A35" w:themeColor="text2" w:themeShade="80"/>
          <w:sz w:val="22"/>
          <w:szCs w:val="22"/>
        </w:rPr>
        <w:t xml:space="preserve">Little evidence, to date of the SPA partners </w:t>
      </w:r>
      <w:r>
        <w:rPr>
          <w:rFonts w:asciiTheme="minorHAnsi" w:hAnsiTheme="minorHAnsi" w:cstheme="minorHAnsi"/>
          <w:b/>
          <w:color w:val="222A35" w:themeColor="text2" w:themeShade="80"/>
          <w:sz w:val="22"/>
          <w:szCs w:val="22"/>
        </w:rPr>
        <w:t>engaging in joint</w:t>
      </w:r>
      <w:r w:rsidRPr="00CA6664">
        <w:rPr>
          <w:rFonts w:asciiTheme="minorHAnsi" w:hAnsiTheme="minorHAnsi" w:cstheme="minorHAnsi"/>
          <w:b/>
          <w:color w:val="222A35" w:themeColor="text2" w:themeShade="80"/>
          <w:sz w:val="22"/>
          <w:szCs w:val="22"/>
        </w:rPr>
        <w:t xml:space="preserve"> advocacy, </w:t>
      </w:r>
      <w:r w:rsidRPr="00CA6664">
        <w:rPr>
          <w:rFonts w:asciiTheme="minorHAnsi" w:hAnsiTheme="minorHAnsi" w:cstheme="minorHAnsi"/>
          <w:color w:val="222A35" w:themeColor="text2" w:themeShade="80"/>
          <w:sz w:val="22"/>
          <w:szCs w:val="22"/>
        </w:rPr>
        <w:t xml:space="preserve">despite the shared aspiration of SPA partners to </w:t>
      </w:r>
      <w:r>
        <w:rPr>
          <w:rFonts w:asciiTheme="minorHAnsi" w:hAnsiTheme="minorHAnsi" w:cstheme="minorHAnsi"/>
          <w:color w:val="222A35" w:themeColor="text2" w:themeShade="80"/>
          <w:sz w:val="22"/>
          <w:szCs w:val="22"/>
        </w:rPr>
        <w:t>coordinate advocacy efforts</w:t>
      </w:r>
      <w:r w:rsidRPr="00CA6664">
        <w:rPr>
          <w:rFonts w:asciiTheme="minorHAnsi" w:hAnsiTheme="minorHAnsi" w:cstheme="minorHAnsi"/>
          <w:color w:val="222A35" w:themeColor="text2" w:themeShade="80"/>
          <w:sz w:val="22"/>
          <w:szCs w:val="22"/>
        </w:rPr>
        <w:t xml:space="preserve"> both within and outside Bangladesh to promote proven pro-poor policies and programmes</w:t>
      </w:r>
      <w:r w:rsidRPr="00CA6664">
        <w:rPr>
          <w:rFonts w:asciiTheme="minorHAnsi" w:hAnsiTheme="minorHAnsi" w:cstheme="minorHAnsi"/>
          <w:b/>
          <w:color w:val="222A35" w:themeColor="text2" w:themeShade="80"/>
          <w:sz w:val="22"/>
          <w:szCs w:val="22"/>
        </w:rPr>
        <w:t xml:space="preserve">  </w:t>
      </w:r>
      <w:r w:rsidRPr="00CA6664">
        <w:rPr>
          <w:rFonts w:asciiTheme="minorHAnsi" w:hAnsiTheme="minorHAnsi" w:cstheme="minorHAnsi"/>
          <w:color w:val="222A35" w:themeColor="text2" w:themeShade="80"/>
          <w:sz w:val="22"/>
          <w:szCs w:val="22"/>
        </w:rPr>
        <w:t xml:space="preserve">Given the poor performance </w:t>
      </w:r>
      <w:r>
        <w:rPr>
          <w:rFonts w:asciiTheme="minorHAnsi" w:hAnsiTheme="minorHAnsi" w:cstheme="minorHAnsi"/>
          <w:color w:val="222A35" w:themeColor="text2" w:themeShade="80"/>
          <w:sz w:val="22"/>
          <w:szCs w:val="22"/>
        </w:rPr>
        <w:t xml:space="preserve">to date, the MTR Report recommends replacing the passive concept </w:t>
      </w:r>
      <w:r w:rsidRPr="00CA6664">
        <w:rPr>
          <w:rFonts w:asciiTheme="minorHAnsi" w:hAnsiTheme="minorHAnsi" w:cstheme="minorHAnsi"/>
          <w:color w:val="222A35" w:themeColor="text2" w:themeShade="80"/>
          <w:sz w:val="22"/>
          <w:szCs w:val="22"/>
        </w:rPr>
        <w:t xml:space="preserve">of the </w:t>
      </w:r>
      <w:r>
        <w:rPr>
          <w:rFonts w:asciiTheme="minorHAnsi" w:hAnsiTheme="minorHAnsi" w:cstheme="minorHAnsi"/>
          <w:color w:val="222A35" w:themeColor="text2" w:themeShade="80"/>
          <w:sz w:val="22"/>
          <w:szCs w:val="22"/>
        </w:rPr>
        <w:t>‘knowledge partnership’ with the active concept of ‘expanding influence</w:t>
      </w:r>
      <w:r w:rsidR="009E2F78">
        <w:rPr>
          <w:rFonts w:asciiTheme="minorHAnsi" w:hAnsiTheme="minorHAnsi" w:cstheme="minorHAnsi"/>
          <w:color w:val="222A35" w:themeColor="text2" w:themeShade="80"/>
          <w:sz w:val="22"/>
          <w:szCs w:val="22"/>
        </w:rPr>
        <w:t>’</w:t>
      </w:r>
      <w:r>
        <w:rPr>
          <w:rFonts w:asciiTheme="minorHAnsi" w:hAnsiTheme="minorHAnsi" w:cstheme="minorHAnsi"/>
          <w:color w:val="222A35" w:themeColor="text2" w:themeShade="80"/>
          <w:sz w:val="22"/>
          <w:szCs w:val="22"/>
        </w:rPr>
        <w:t xml:space="preserve"> with a specific focus on at least one joint advocacy campaign before the end of SPA Phase II.</w:t>
      </w:r>
    </w:p>
    <w:p w14:paraId="003643AE" w14:textId="65912618" w:rsidR="003F6D98" w:rsidRDefault="003F6D98" w:rsidP="003F6D98">
      <w:pPr>
        <w:spacing w:after="240"/>
        <w:rPr>
          <w:rFonts w:asciiTheme="minorHAnsi" w:hAnsiTheme="minorHAnsi" w:cstheme="minorHAnsi"/>
          <w:b/>
          <w:color w:val="222A35" w:themeColor="text2" w:themeShade="80"/>
          <w:sz w:val="22"/>
          <w:szCs w:val="22"/>
        </w:rPr>
      </w:pPr>
      <w:r>
        <w:rPr>
          <w:rFonts w:asciiTheme="minorHAnsi" w:hAnsiTheme="minorHAnsi" w:cstheme="minorHAnsi"/>
          <w:color w:val="222A35" w:themeColor="text2" w:themeShade="80"/>
          <w:sz w:val="22"/>
          <w:szCs w:val="22"/>
        </w:rPr>
        <w:t>16.</w:t>
      </w:r>
      <w:r>
        <w:rPr>
          <w:rFonts w:asciiTheme="minorHAnsi" w:hAnsiTheme="minorHAnsi" w:cstheme="minorHAnsi"/>
          <w:color w:val="222A35" w:themeColor="text2" w:themeShade="80"/>
          <w:sz w:val="22"/>
          <w:szCs w:val="22"/>
        </w:rPr>
        <w:tab/>
      </w:r>
      <w:r w:rsidRPr="00CA6664">
        <w:rPr>
          <w:rFonts w:asciiTheme="minorHAnsi" w:hAnsiTheme="minorHAnsi" w:cstheme="minorHAnsi"/>
          <w:b/>
          <w:color w:val="222A35" w:themeColor="text2" w:themeShade="80"/>
          <w:sz w:val="22"/>
          <w:szCs w:val="22"/>
        </w:rPr>
        <w:t>Potential for the SPA to leverage BI as a mechanism for extending the influence of BRAC approaches globally</w:t>
      </w:r>
      <w:r>
        <w:rPr>
          <w:rFonts w:asciiTheme="minorHAnsi" w:hAnsiTheme="minorHAnsi" w:cstheme="minorHAnsi"/>
          <w:b/>
          <w:color w:val="222A35" w:themeColor="text2" w:themeShade="80"/>
          <w:sz w:val="22"/>
          <w:szCs w:val="22"/>
        </w:rPr>
        <w:t xml:space="preserve">. </w:t>
      </w:r>
      <w:r w:rsidRPr="00C90BCD">
        <w:rPr>
          <w:rFonts w:asciiTheme="minorHAnsi" w:hAnsiTheme="minorHAnsi" w:cstheme="minorHAnsi"/>
          <w:color w:val="222A35" w:themeColor="text2" w:themeShade="80"/>
          <w:sz w:val="22"/>
        </w:rPr>
        <w:t xml:space="preserve">While </w:t>
      </w:r>
      <w:r>
        <w:rPr>
          <w:rFonts w:asciiTheme="minorHAnsi" w:hAnsiTheme="minorHAnsi" w:cstheme="minorHAnsi"/>
          <w:color w:val="222A35" w:themeColor="text2" w:themeShade="80"/>
          <w:sz w:val="22"/>
        </w:rPr>
        <w:t xml:space="preserve">both the DFID and DFAT contractual agreements proscribe any financial support for BI, this should not prevent recognition of the strategic significance of the BI network in promoting pro-poor approaches </w:t>
      </w:r>
      <w:r w:rsidR="009E2F78">
        <w:rPr>
          <w:rFonts w:asciiTheme="minorHAnsi" w:hAnsiTheme="minorHAnsi" w:cstheme="minorHAnsi"/>
          <w:color w:val="222A35" w:themeColor="text2" w:themeShade="80"/>
          <w:sz w:val="22"/>
        </w:rPr>
        <w:t>globally.</w:t>
      </w:r>
    </w:p>
    <w:p w14:paraId="3CCF1B5D" w14:textId="6BF28698" w:rsidR="003F6D98" w:rsidRPr="009D6CE4" w:rsidRDefault="003F6D98" w:rsidP="003F6D98">
      <w:pPr>
        <w:spacing w:after="240"/>
        <w:rPr>
          <w:rFonts w:asciiTheme="minorHAnsi" w:hAnsiTheme="minorHAnsi" w:cstheme="minorHAnsi"/>
          <w:color w:val="222A35" w:themeColor="text2" w:themeShade="80"/>
          <w:sz w:val="22"/>
          <w:szCs w:val="22"/>
        </w:rPr>
      </w:pPr>
      <w:r w:rsidRPr="009D6CE4">
        <w:rPr>
          <w:rFonts w:asciiTheme="minorHAnsi" w:hAnsiTheme="minorHAnsi" w:cstheme="minorHAnsi"/>
          <w:color w:val="222A35" w:themeColor="text2" w:themeShade="80"/>
          <w:sz w:val="22"/>
          <w:szCs w:val="22"/>
        </w:rPr>
        <w:t>17.</w:t>
      </w:r>
      <w:r w:rsidRPr="009D6CE4">
        <w:rPr>
          <w:rFonts w:asciiTheme="minorHAnsi" w:hAnsiTheme="minorHAnsi" w:cstheme="minorHAnsi"/>
          <w:b/>
          <w:color w:val="222A35" w:themeColor="text2" w:themeShade="80"/>
          <w:sz w:val="22"/>
          <w:szCs w:val="22"/>
        </w:rPr>
        <w:tab/>
        <w:t xml:space="preserve">Potential for the SPA donors to advise BRAC on ways to leverage private investment capital to expand its programmes and influence. </w:t>
      </w:r>
      <w:r w:rsidRPr="009D6CE4">
        <w:rPr>
          <w:rFonts w:asciiTheme="minorHAnsi" w:hAnsiTheme="minorHAnsi" w:cstheme="minorHAnsi"/>
          <w:color w:val="222A35" w:themeColor="text2" w:themeShade="80"/>
          <w:sz w:val="22"/>
          <w:szCs w:val="22"/>
        </w:rPr>
        <w:t xml:space="preserve">Given the rapid growth of socially responsible investment markets in the UK and Australia, and given the pressure on official donor funds, the MTR Report recommends that DFID and DFAT </w:t>
      </w:r>
      <w:r w:rsidR="009E2F78" w:rsidRPr="009D6CE4">
        <w:rPr>
          <w:rFonts w:asciiTheme="minorHAnsi" w:hAnsiTheme="minorHAnsi" w:cstheme="minorHAnsi"/>
          <w:color w:val="222A35" w:themeColor="text2" w:themeShade="80"/>
          <w:sz w:val="22"/>
          <w:szCs w:val="22"/>
        </w:rPr>
        <w:t>provide</w:t>
      </w:r>
      <w:r w:rsidRPr="009D6CE4">
        <w:rPr>
          <w:rFonts w:asciiTheme="minorHAnsi" w:hAnsiTheme="minorHAnsi" w:cstheme="minorHAnsi"/>
          <w:color w:val="222A35" w:themeColor="text2" w:themeShade="80"/>
          <w:sz w:val="22"/>
          <w:szCs w:val="22"/>
        </w:rPr>
        <w:t xml:space="preserve"> technical assistance to t BRAC to meet </w:t>
      </w:r>
      <w:r w:rsidR="009E2F78" w:rsidRPr="009D6CE4">
        <w:rPr>
          <w:rFonts w:asciiTheme="minorHAnsi" w:hAnsiTheme="minorHAnsi" w:cstheme="minorHAnsi"/>
          <w:color w:val="222A35" w:themeColor="text2" w:themeShade="80"/>
          <w:sz w:val="22"/>
          <w:szCs w:val="22"/>
        </w:rPr>
        <w:t xml:space="preserve">the </w:t>
      </w:r>
      <w:r w:rsidRPr="009D6CE4">
        <w:rPr>
          <w:rFonts w:asciiTheme="minorHAnsi" w:hAnsiTheme="minorHAnsi" w:cstheme="minorHAnsi"/>
          <w:color w:val="222A35" w:themeColor="text2" w:themeShade="80"/>
          <w:sz w:val="22"/>
          <w:szCs w:val="22"/>
        </w:rPr>
        <w:t xml:space="preserve">pre-requisites to receive ethical investment funds; and consider supporting BRAC to develop private sector partnerships / relationships.  </w:t>
      </w:r>
    </w:p>
    <w:p w14:paraId="70599E9E" w14:textId="77777777" w:rsidR="003F6D98" w:rsidRDefault="003F6D98" w:rsidP="003F6D98">
      <w:pPr>
        <w:spacing w:after="24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rPr>
        <w:t>18.</w:t>
      </w:r>
      <w:r>
        <w:rPr>
          <w:rFonts w:asciiTheme="minorHAnsi" w:hAnsiTheme="minorHAnsi" w:cstheme="minorHAnsi"/>
          <w:color w:val="222A35" w:themeColor="text2" w:themeShade="80"/>
        </w:rPr>
        <w:tab/>
      </w:r>
      <w:r>
        <w:rPr>
          <w:rFonts w:asciiTheme="minorHAnsi" w:hAnsiTheme="minorHAnsi" w:cstheme="minorHAnsi"/>
          <w:b/>
          <w:color w:val="222A35" w:themeColor="text2" w:themeShade="80"/>
        </w:rPr>
        <w:t xml:space="preserve">The SPA governance and management mechanisms need further development to meet standards.  </w:t>
      </w:r>
      <w:r>
        <w:rPr>
          <w:rFonts w:asciiTheme="minorHAnsi" w:hAnsiTheme="minorHAnsi" w:cstheme="minorHAnsi"/>
          <w:color w:val="222A35" w:themeColor="text2" w:themeShade="80"/>
        </w:rPr>
        <w:t xml:space="preserve">The Terms of Engagement (ToE) </w:t>
      </w:r>
      <w:r w:rsidRPr="006C0308">
        <w:rPr>
          <w:rFonts w:asciiTheme="minorHAnsi" w:hAnsiTheme="minorHAnsi" w:cstheme="minorHAnsi"/>
          <w:color w:val="222A35" w:themeColor="text2" w:themeShade="80"/>
          <w:sz w:val="22"/>
          <w:szCs w:val="22"/>
        </w:rPr>
        <w:t xml:space="preserve">objectives are poorly framed, lack supporting definitions for key terms, tend to be overlapping in their scope and, in many cases, are virtually impossible to measure.  </w:t>
      </w:r>
      <w:r>
        <w:rPr>
          <w:rFonts w:asciiTheme="minorHAnsi" w:hAnsiTheme="minorHAnsi" w:cstheme="minorHAnsi"/>
          <w:color w:val="222A35" w:themeColor="text2" w:themeShade="80"/>
          <w:sz w:val="22"/>
          <w:szCs w:val="22"/>
        </w:rPr>
        <w:t>The MTR Report recommends the redrafting of the ToE and includes a revised draft (Appendix G).</w:t>
      </w:r>
    </w:p>
    <w:p w14:paraId="392707D6" w14:textId="77777777" w:rsidR="003F6D98" w:rsidRDefault="003F6D98" w:rsidP="009E2F78">
      <w:pPr>
        <w:spacing w:after="24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The Results Framework is primarily focused on quantitative data, with comparatively little attention to the collection and analysis of qualitative and strategic information. The Results Framework excludes a number of elements which would normally be included, has an unhelpful numbering system and inaccurate and unclear outcome statements.  These matters are discussed in detail in the context of Appendix H: Suggested Amendments to SPA Results Framework – Pillars 2 and 3 and are the subject of recommendations in the MTR Report.</w:t>
      </w:r>
    </w:p>
    <w:p w14:paraId="0FB871B3" w14:textId="7B068EF9" w:rsidR="003F6D98" w:rsidRDefault="003F6D98" w:rsidP="003F6D98">
      <w:pPr>
        <w:pStyle w:val="BodyText"/>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19.</w:t>
      </w:r>
      <w:r>
        <w:rPr>
          <w:rFonts w:asciiTheme="minorHAnsi" w:hAnsiTheme="minorHAnsi" w:cstheme="minorHAnsi"/>
          <w:color w:val="222A35" w:themeColor="text2" w:themeShade="80"/>
          <w:sz w:val="22"/>
          <w:szCs w:val="22"/>
        </w:rPr>
        <w:tab/>
      </w:r>
      <w:r>
        <w:rPr>
          <w:rFonts w:asciiTheme="minorHAnsi" w:hAnsiTheme="minorHAnsi" w:cstheme="minorHAnsi"/>
          <w:b/>
          <w:color w:val="222A35" w:themeColor="text2" w:themeShade="80"/>
          <w:sz w:val="22"/>
          <w:szCs w:val="22"/>
        </w:rPr>
        <w:t xml:space="preserve">BRAC lacks a holistic and integrated approach to M&amp;E </w:t>
      </w:r>
      <w:r w:rsidRPr="00A006BC">
        <w:rPr>
          <w:rFonts w:asciiTheme="minorHAnsi" w:hAnsiTheme="minorHAnsi" w:cstheme="minorHAnsi"/>
          <w:color w:val="222A35" w:themeColor="text2" w:themeShade="80"/>
          <w:sz w:val="22"/>
          <w:szCs w:val="22"/>
        </w:rPr>
        <w:t xml:space="preserve">which provides a structure and standards for reporting on performance and quality (including cross-cutting commitments) to support strategic, programmatic and organisation wide decision making.  </w:t>
      </w:r>
      <w:r>
        <w:rPr>
          <w:rFonts w:asciiTheme="minorHAnsi" w:hAnsiTheme="minorHAnsi" w:cstheme="minorHAnsi"/>
          <w:color w:val="222A35" w:themeColor="text2" w:themeShade="80"/>
          <w:sz w:val="22"/>
          <w:szCs w:val="22"/>
        </w:rPr>
        <w:t>A comprehensive BRAC M&amp;E Framework</w:t>
      </w:r>
      <w:r>
        <w:rPr>
          <w:rFonts w:asciiTheme="minorHAnsi" w:hAnsiTheme="minorHAnsi" w:cstheme="minorHAnsi"/>
          <w:b/>
          <w:color w:val="222A35" w:themeColor="text2" w:themeShade="80"/>
          <w:sz w:val="22"/>
          <w:szCs w:val="22"/>
        </w:rPr>
        <w:t xml:space="preserve"> </w:t>
      </w:r>
      <w:r>
        <w:rPr>
          <w:rFonts w:asciiTheme="minorHAnsi" w:hAnsiTheme="minorHAnsi" w:cstheme="minorHAnsi"/>
          <w:color w:val="222A35" w:themeColor="text2" w:themeShade="80"/>
          <w:sz w:val="22"/>
          <w:szCs w:val="22"/>
        </w:rPr>
        <w:t>would</w:t>
      </w:r>
      <w:r w:rsidRPr="0072261B">
        <w:rPr>
          <w:rFonts w:asciiTheme="minorHAnsi" w:hAnsiTheme="minorHAnsi" w:cstheme="minorHAnsi"/>
          <w:color w:val="222A35" w:themeColor="text2" w:themeShade="80"/>
          <w:sz w:val="22"/>
          <w:szCs w:val="22"/>
        </w:rPr>
        <w:t xml:space="preserve"> </w:t>
      </w:r>
      <w:r>
        <w:rPr>
          <w:rFonts w:asciiTheme="minorHAnsi" w:hAnsiTheme="minorHAnsi" w:cstheme="minorHAnsi"/>
          <w:color w:val="222A35" w:themeColor="text2" w:themeShade="80"/>
          <w:sz w:val="22"/>
          <w:szCs w:val="22"/>
        </w:rPr>
        <w:t>not only capture</w:t>
      </w:r>
      <w:r w:rsidRPr="0072261B">
        <w:rPr>
          <w:rFonts w:asciiTheme="minorHAnsi" w:hAnsiTheme="minorHAnsi" w:cstheme="minorHAnsi"/>
          <w:color w:val="222A35" w:themeColor="text2" w:themeShade="80"/>
          <w:sz w:val="22"/>
          <w:szCs w:val="22"/>
        </w:rPr>
        <w:t xml:space="preserve"> quantitative information related to fixed indicators and targets</w:t>
      </w:r>
      <w:r>
        <w:rPr>
          <w:rFonts w:asciiTheme="minorHAnsi" w:hAnsiTheme="minorHAnsi" w:cstheme="minorHAnsi"/>
          <w:color w:val="222A35" w:themeColor="text2" w:themeShade="80"/>
          <w:sz w:val="22"/>
          <w:szCs w:val="22"/>
        </w:rPr>
        <w:t>. The framework</w:t>
      </w:r>
      <w:r w:rsidRPr="0072261B">
        <w:rPr>
          <w:rFonts w:asciiTheme="minorHAnsi" w:hAnsiTheme="minorHAnsi" w:cstheme="minorHAnsi"/>
          <w:color w:val="222A35" w:themeColor="text2" w:themeShade="80"/>
          <w:sz w:val="22"/>
          <w:szCs w:val="22"/>
        </w:rPr>
        <w:t xml:space="preserve"> </w:t>
      </w:r>
      <w:r>
        <w:rPr>
          <w:rFonts w:asciiTheme="minorHAnsi" w:hAnsiTheme="minorHAnsi" w:cstheme="minorHAnsi"/>
          <w:color w:val="222A35" w:themeColor="text2" w:themeShade="80"/>
          <w:sz w:val="22"/>
          <w:szCs w:val="22"/>
        </w:rPr>
        <w:t>would</w:t>
      </w:r>
      <w:r w:rsidRPr="0072261B">
        <w:rPr>
          <w:rFonts w:asciiTheme="minorHAnsi" w:hAnsiTheme="minorHAnsi" w:cstheme="minorHAnsi"/>
          <w:color w:val="222A35" w:themeColor="text2" w:themeShade="80"/>
          <w:sz w:val="22"/>
          <w:szCs w:val="22"/>
        </w:rPr>
        <w:t xml:space="preserve"> also capture qualitative information on organisational changes and facilitate the regular testing / re-testing of strategies, at all levels, to feed int</w:t>
      </w:r>
      <w:r w:rsidR="009E2F78">
        <w:rPr>
          <w:rFonts w:asciiTheme="minorHAnsi" w:hAnsiTheme="minorHAnsi" w:cstheme="minorHAnsi"/>
          <w:color w:val="222A35" w:themeColor="text2" w:themeShade="80"/>
          <w:sz w:val="22"/>
          <w:szCs w:val="22"/>
        </w:rPr>
        <w:t>o programmatic and organisation-</w:t>
      </w:r>
      <w:r w:rsidRPr="0072261B">
        <w:rPr>
          <w:rFonts w:asciiTheme="minorHAnsi" w:hAnsiTheme="minorHAnsi" w:cstheme="minorHAnsi"/>
          <w:color w:val="222A35" w:themeColor="text2" w:themeShade="80"/>
          <w:sz w:val="22"/>
          <w:szCs w:val="22"/>
        </w:rPr>
        <w:t>wide decision making. This M&amp;E approach would be based upon the recognition that BRAC’s work involves a number of interacting elements and would allow for unexpected results or emerging issues to be identified and for changes in the context to be properly understood.</w:t>
      </w:r>
    </w:p>
    <w:p w14:paraId="31EE918E" w14:textId="77777777" w:rsidR="003F6D98" w:rsidRPr="00A006BC" w:rsidRDefault="003F6D98" w:rsidP="003F6D98">
      <w:pPr>
        <w:pStyle w:val="BodyText"/>
        <w:spacing w:after="0"/>
        <w:rPr>
          <w:rFonts w:asciiTheme="minorHAnsi" w:hAnsiTheme="minorHAnsi" w:cstheme="minorHAnsi"/>
          <w:b/>
          <w:color w:val="222A35" w:themeColor="text2" w:themeShade="80"/>
          <w:sz w:val="22"/>
          <w:szCs w:val="22"/>
        </w:rPr>
      </w:pPr>
      <w:r>
        <w:rPr>
          <w:rFonts w:asciiTheme="minorHAnsi" w:hAnsiTheme="minorHAnsi" w:cstheme="minorHAnsi"/>
          <w:color w:val="222A35" w:themeColor="text2" w:themeShade="80"/>
          <w:sz w:val="22"/>
          <w:szCs w:val="22"/>
        </w:rPr>
        <w:t>20.</w:t>
      </w:r>
      <w:r>
        <w:rPr>
          <w:rFonts w:asciiTheme="minorHAnsi" w:hAnsiTheme="minorHAnsi" w:cstheme="minorHAnsi"/>
          <w:color w:val="222A35" w:themeColor="text2" w:themeShade="80"/>
          <w:sz w:val="22"/>
          <w:szCs w:val="22"/>
        </w:rPr>
        <w:tab/>
      </w:r>
      <w:r>
        <w:rPr>
          <w:rFonts w:asciiTheme="minorHAnsi" w:hAnsiTheme="minorHAnsi" w:cstheme="minorHAnsi"/>
          <w:b/>
          <w:color w:val="222A35" w:themeColor="text2" w:themeShade="80"/>
          <w:sz w:val="22"/>
          <w:szCs w:val="22"/>
        </w:rPr>
        <w:t xml:space="preserve">A higher level of investment in M&amp;E is required to design and implement a comprehensive M&amp;E system for BRAC. </w:t>
      </w:r>
      <w:r>
        <w:rPr>
          <w:rFonts w:asciiTheme="minorHAnsi" w:hAnsiTheme="minorHAnsi" w:cstheme="minorHAnsi"/>
          <w:color w:val="222A35" w:themeColor="text2" w:themeShade="80"/>
          <w:sz w:val="22"/>
          <w:szCs w:val="22"/>
        </w:rPr>
        <w:t>Investment in M&amp;E, as a percentage of total BRAC budget, was 0.07% in 2016, 0.06% in 2017 and 0.05% in 2018 to date.</w:t>
      </w:r>
      <w:r w:rsidRPr="00CB4ECF">
        <w:rPr>
          <w:rFonts w:asciiTheme="minorHAnsi" w:hAnsiTheme="minorHAnsi" w:cstheme="minorHAnsi"/>
          <w:color w:val="222A35" w:themeColor="text2" w:themeShade="80"/>
          <w:sz w:val="22"/>
          <w:szCs w:val="22"/>
        </w:rPr>
        <w:t xml:space="preserve">  </w:t>
      </w:r>
      <w:r>
        <w:rPr>
          <w:rFonts w:asciiTheme="minorHAnsi" w:hAnsiTheme="minorHAnsi" w:cstheme="minorHAnsi"/>
          <w:color w:val="222A35" w:themeColor="text2" w:themeShade="80"/>
          <w:sz w:val="22"/>
          <w:szCs w:val="22"/>
        </w:rPr>
        <w:t xml:space="preserve">International </w:t>
      </w:r>
      <w:r w:rsidRPr="00CB4ECF">
        <w:rPr>
          <w:rFonts w:asciiTheme="minorHAnsi" w:hAnsiTheme="minorHAnsi" w:cstheme="minorHAnsi"/>
          <w:color w:val="222A35" w:themeColor="text2" w:themeShade="80"/>
          <w:sz w:val="22"/>
          <w:szCs w:val="22"/>
        </w:rPr>
        <w:t>M&amp;E standards require between 4 – 7% of total budget to be spent on M&amp;E</w:t>
      </w:r>
      <w:r>
        <w:rPr>
          <w:rFonts w:asciiTheme="minorHAnsi" w:hAnsiTheme="minorHAnsi" w:cstheme="minorHAnsi"/>
          <w:color w:val="222A35" w:themeColor="text2" w:themeShade="80"/>
          <w:sz w:val="22"/>
          <w:szCs w:val="22"/>
        </w:rPr>
        <w:t>.</w:t>
      </w:r>
    </w:p>
    <w:p w14:paraId="2852D0E6" w14:textId="77777777" w:rsidR="003F6D98" w:rsidRPr="00A006BC" w:rsidRDefault="003F6D98" w:rsidP="003F6D98">
      <w:pPr>
        <w:spacing w:after="240"/>
        <w:rPr>
          <w:rFonts w:asciiTheme="minorHAnsi" w:hAnsiTheme="minorHAnsi" w:cstheme="minorHAnsi"/>
          <w:b/>
          <w:color w:val="222A35" w:themeColor="text2" w:themeShade="80"/>
          <w:sz w:val="22"/>
          <w:szCs w:val="22"/>
        </w:rPr>
      </w:pPr>
    </w:p>
    <w:p w14:paraId="0C24D901" w14:textId="77777777" w:rsidR="003F6D98" w:rsidRPr="00A006BC" w:rsidRDefault="003F6D98" w:rsidP="003F6D98">
      <w:pPr>
        <w:spacing w:before="240" w:after="160" w:line="259" w:lineRule="auto"/>
        <w:rPr>
          <w:rFonts w:ascii="Arial" w:hAnsi="Arial" w:cs="Arial"/>
          <w:color w:val="44546A" w:themeColor="text2"/>
          <w:sz w:val="28"/>
          <w:szCs w:val="28"/>
        </w:rPr>
      </w:pPr>
      <w:r>
        <w:rPr>
          <w:rFonts w:ascii="Arial" w:hAnsi="Arial" w:cs="Arial"/>
          <w:color w:val="44546A" w:themeColor="text2"/>
          <w:sz w:val="28"/>
          <w:szCs w:val="28"/>
        </w:rPr>
        <w:t>RECOMMENDATIONS</w:t>
      </w:r>
    </w:p>
    <w:p w14:paraId="7CA5BFD8" w14:textId="77777777" w:rsidR="003F6D98" w:rsidRPr="007150EB" w:rsidRDefault="003F6D98" w:rsidP="009E2F78">
      <w:pPr>
        <w:tabs>
          <w:tab w:val="left" w:pos="2520"/>
        </w:tabs>
        <w:rPr>
          <w:rFonts w:asciiTheme="minorHAnsi" w:hAnsiTheme="minorHAnsi" w:cstheme="minorHAnsi"/>
          <w:color w:val="222A35" w:themeColor="text2" w:themeShade="80"/>
          <w:sz w:val="22"/>
          <w:szCs w:val="22"/>
        </w:rPr>
      </w:pPr>
      <w:r>
        <w:rPr>
          <w:rFonts w:asciiTheme="minorHAnsi" w:hAnsiTheme="minorHAnsi" w:cstheme="minorHAnsi"/>
          <w:b/>
          <w:color w:val="222A35" w:themeColor="text2" w:themeShade="80"/>
          <w:sz w:val="22"/>
          <w:szCs w:val="22"/>
        </w:rPr>
        <w:t>R</w:t>
      </w:r>
      <w:r w:rsidRPr="007150EB">
        <w:rPr>
          <w:rFonts w:asciiTheme="minorHAnsi" w:hAnsiTheme="minorHAnsi" w:cstheme="minorHAnsi"/>
          <w:b/>
          <w:color w:val="222A35" w:themeColor="text2" w:themeShade="80"/>
          <w:sz w:val="22"/>
          <w:szCs w:val="22"/>
        </w:rPr>
        <w:t>ecommendation 1:</w:t>
      </w:r>
      <w:r w:rsidRPr="007150EB">
        <w:rPr>
          <w:rFonts w:asciiTheme="minorHAnsi" w:hAnsiTheme="minorHAnsi" w:cstheme="minorHAnsi"/>
          <w:color w:val="222A35" w:themeColor="text2" w:themeShade="80"/>
          <w:sz w:val="22"/>
          <w:szCs w:val="22"/>
        </w:rPr>
        <w:t xml:space="preserve">  </w:t>
      </w:r>
      <w:r w:rsidRPr="007150EB">
        <w:rPr>
          <w:rFonts w:asciiTheme="minorHAnsi" w:hAnsiTheme="minorHAnsi" w:cstheme="minorHAnsi"/>
          <w:color w:val="222A35" w:themeColor="text2" w:themeShade="80"/>
          <w:sz w:val="22"/>
          <w:szCs w:val="22"/>
        </w:rPr>
        <w:tab/>
        <w:t xml:space="preserve">The SPA Steering Committee to </w:t>
      </w:r>
      <w:r>
        <w:rPr>
          <w:rFonts w:asciiTheme="minorHAnsi" w:hAnsiTheme="minorHAnsi" w:cstheme="minorHAnsi"/>
          <w:color w:val="222A35" w:themeColor="text2" w:themeShade="80"/>
          <w:sz w:val="22"/>
          <w:szCs w:val="22"/>
        </w:rPr>
        <w:t>discuss the current level of investment by BRAC</w:t>
      </w:r>
      <w:r w:rsidRPr="007150EB">
        <w:rPr>
          <w:rFonts w:asciiTheme="minorHAnsi" w:hAnsiTheme="minorHAnsi" w:cstheme="minorHAnsi"/>
          <w:color w:val="222A35" w:themeColor="text2" w:themeShade="80"/>
          <w:sz w:val="22"/>
          <w:szCs w:val="22"/>
        </w:rPr>
        <w:t xml:space="preserve"> in organisational development (including ICT) </w:t>
      </w:r>
      <w:r>
        <w:rPr>
          <w:rFonts w:asciiTheme="minorHAnsi" w:hAnsiTheme="minorHAnsi" w:cstheme="minorHAnsi"/>
          <w:color w:val="222A35" w:themeColor="text2" w:themeShade="80"/>
          <w:sz w:val="22"/>
          <w:szCs w:val="22"/>
        </w:rPr>
        <w:t>with a view to approving an increased level of investment</w:t>
      </w:r>
      <w:r w:rsidRPr="007150EB">
        <w:rPr>
          <w:rFonts w:asciiTheme="minorHAnsi" w:hAnsiTheme="minorHAnsi" w:cstheme="minorHAnsi"/>
          <w:color w:val="222A35" w:themeColor="text2" w:themeShade="80"/>
          <w:sz w:val="22"/>
          <w:szCs w:val="22"/>
        </w:rPr>
        <w:t xml:space="preserve"> to ensure that management systems, processes and behaviours are fully embedded.</w:t>
      </w:r>
    </w:p>
    <w:p w14:paraId="7DBDC26B" w14:textId="77777777" w:rsidR="003F6D98" w:rsidRPr="004F529F" w:rsidRDefault="003F6D98" w:rsidP="009E2F78">
      <w:pPr>
        <w:rPr>
          <w:rFonts w:asciiTheme="minorHAnsi" w:hAnsiTheme="minorHAnsi" w:cstheme="minorHAnsi"/>
          <w:color w:val="222A35" w:themeColor="text2" w:themeShade="80"/>
          <w:sz w:val="16"/>
          <w:szCs w:val="16"/>
        </w:rPr>
      </w:pPr>
    </w:p>
    <w:p w14:paraId="73D873EF" w14:textId="77777777" w:rsidR="003F6D98" w:rsidRPr="00BA01B2" w:rsidRDefault="003F6D98" w:rsidP="009E2F78">
      <w:pPr>
        <w:tabs>
          <w:tab w:val="left" w:pos="2520"/>
        </w:tabs>
        <w:rPr>
          <w:rFonts w:asciiTheme="minorHAnsi" w:hAnsiTheme="minorHAnsi" w:cstheme="minorHAnsi"/>
          <w:color w:val="222A35" w:themeColor="text2" w:themeShade="80"/>
          <w:sz w:val="22"/>
          <w:szCs w:val="22"/>
        </w:rPr>
      </w:pPr>
      <w:r w:rsidRPr="00BA01B2">
        <w:rPr>
          <w:rFonts w:asciiTheme="minorHAnsi" w:hAnsiTheme="minorHAnsi" w:cstheme="minorHAnsi"/>
          <w:b/>
          <w:color w:val="222A35" w:themeColor="text2" w:themeShade="80"/>
          <w:sz w:val="22"/>
          <w:szCs w:val="22"/>
        </w:rPr>
        <w:t xml:space="preserve">Recommendation 2: </w:t>
      </w:r>
      <w:r w:rsidRPr="00BA01B2">
        <w:rPr>
          <w:rFonts w:asciiTheme="minorHAnsi" w:hAnsiTheme="minorHAnsi" w:cstheme="minorHAnsi"/>
          <w:color w:val="222A35" w:themeColor="text2" w:themeShade="80"/>
          <w:sz w:val="22"/>
          <w:szCs w:val="22"/>
        </w:rPr>
        <w:t xml:space="preserve"> </w:t>
      </w:r>
      <w:r w:rsidRPr="00BA01B2">
        <w:rPr>
          <w:rFonts w:asciiTheme="minorHAnsi" w:hAnsiTheme="minorHAnsi" w:cstheme="minorHAnsi"/>
          <w:color w:val="222A35" w:themeColor="text2" w:themeShade="80"/>
          <w:sz w:val="22"/>
          <w:szCs w:val="22"/>
        </w:rPr>
        <w:tab/>
        <w:t xml:space="preserve">The SPA Steering Committee seek advice from BRAC regarding potential </w:t>
      </w:r>
      <w:r w:rsidRPr="00BA01B2">
        <w:rPr>
          <w:rFonts w:ascii="Calibri" w:hAnsi="Calibri" w:cs="Calibri"/>
          <w:color w:val="222A35" w:themeColor="text2" w:themeShade="80"/>
          <w:sz w:val="22"/>
          <w:szCs w:val="22"/>
          <w:lang w:eastAsia="en-US"/>
        </w:rPr>
        <w:t>financial scenarios (including internal and external funding sources) for implementation of the remainder of the BRAC Strategy (to 2020) and beyond. These scenarios could range from the minimum feasible financial scenario (i.e. funding priorities that are indispensable to fulfilling BRAC’s mission within a fixed timeframe)</w:t>
      </w:r>
      <w:r w:rsidRPr="00BA01B2">
        <w:rPr>
          <w:rFonts w:asciiTheme="minorHAnsi" w:hAnsiTheme="minorHAnsi" w:cstheme="minorHAnsi"/>
          <w:color w:val="222A35" w:themeColor="text2" w:themeShade="80"/>
          <w:sz w:val="22"/>
          <w:szCs w:val="22"/>
        </w:rPr>
        <w:t xml:space="preserve"> to the ideal.</w:t>
      </w:r>
    </w:p>
    <w:p w14:paraId="51E49BC6" w14:textId="77777777" w:rsidR="003F6D98" w:rsidRPr="004F529F" w:rsidRDefault="003F6D98" w:rsidP="009E2F78">
      <w:pPr>
        <w:tabs>
          <w:tab w:val="left" w:pos="2520"/>
        </w:tabs>
        <w:rPr>
          <w:rFonts w:asciiTheme="minorHAnsi" w:hAnsiTheme="minorHAnsi" w:cstheme="minorHAnsi"/>
          <w:color w:val="222A35" w:themeColor="text2" w:themeShade="80"/>
          <w:sz w:val="16"/>
          <w:szCs w:val="16"/>
        </w:rPr>
      </w:pPr>
    </w:p>
    <w:p w14:paraId="4A38CFD3" w14:textId="77777777" w:rsidR="003F6D98" w:rsidRPr="00BA01B2" w:rsidRDefault="003F6D98" w:rsidP="009E2F78">
      <w:pPr>
        <w:tabs>
          <w:tab w:val="left" w:pos="2520"/>
        </w:tabs>
        <w:rPr>
          <w:rFonts w:asciiTheme="minorHAnsi" w:hAnsiTheme="minorHAnsi" w:cstheme="minorHAnsi"/>
          <w:color w:val="222A35" w:themeColor="text2" w:themeShade="80"/>
          <w:sz w:val="22"/>
          <w:szCs w:val="22"/>
        </w:rPr>
      </w:pPr>
      <w:r w:rsidRPr="00BA01B2">
        <w:rPr>
          <w:rFonts w:asciiTheme="minorHAnsi" w:hAnsiTheme="minorHAnsi" w:cstheme="minorHAnsi"/>
          <w:b/>
          <w:color w:val="222A35" w:themeColor="text2" w:themeShade="80"/>
          <w:sz w:val="22"/>
          <w:szCs w:val="22"/>
        </w:rPr>
        <w:t>Recommendation 3:</w:t>
      </w:r>
      <w:r w:rsidRPr="00BA01B2">
        <w:rPr>
          <w:rFonts w:asciiTheme="minorHAnsi" w:hAnsiTheme="minorHAnsi" w:cstheme="minorHAnsi"/>
          <w:color w:val="222A35" w:themeColor="text2" w:themeShade="80"/>
          <w:sz w:val="22"/>
          <w:szCs w:val="22"/>
        </w:rPr>
        <w:tab/>
        <w:t>The SPA Steering Committee seek advice from BRAC on the preferred financial scenario beyond 2020</w:t>
      </w:r>
      <w:r>
        <w:rPr>
          <w:rFonts w:asciiTheme="minorHAnsi" w:hAnsiTheme="minorHAnsi" w:cstheme="minorHAnsi"/>
          <w:color w:val="222A35" w:themeColor="text2" w:themeShade="80"/>
          <w:sz w:val="22"/>
          <w:szCs w:val="22"/>
        </w:rPr>
        <w:t xml:space="preserve"> (including internal and external funding sources)</w:t>
      </w:r>
      <w:r w:rsidRPr="00BA01B2">
        <w:rPr>
          <w:rFonts w:asciiTheme="minorHAnsi" w:hAnsiTheme="minorHAnsi" w:cstheme="minorHAnsi"/>
          <w:color w:val="222A35" w:themeColor="text2" w:themeShade="80"/>
          <w:sz w:val="22"/>
          <w:szCs w:val="22"/>
        </w:rPr>
        <w:t xml:space="preserve"> and the role of SPA funding within that scenario, in order to facilitate SPA partner medium term financial planning.   </w:t>
      </w:r>
    </w:p>
    <w:p w14:paraId="0089A3C7" w14:textId="77777777" w:rsidR="003F6D98" w:rsidRPr="004F529F" w:rsidRDefault="003F6D98" w:rsidP="009E2F78">
      <w:pPr>
        <w:rPr>
          <w:rFonts w:asciiTheme="minorHAnsi" w:hAnsiTheme="minorHAnsi" w:cstheme="minorHAnsi"/>
          <w:color w:val="222A35" w:themeColor="text2" w:themeShade="80"/>
          <w:sz w:val="16"/>
          <w:szCs w:val="16"/>
        </w:rPr>
      </w:pPr>
    </w:p>
    <w:p w14:paraId="3B5CBFC4" w14:textId="77777777" w:rsidR="003F6D98" w:rsidRPr="00BA01B2" w:rsidRDefault="003F6D98" w:rsidP="009E2F78">
      <w:pPr>
        <w:tabs>
          <w:tab w:val="left" w:pos="2520"/>
        </w:tabs>
        <w:rPr>
          <w:rFonts w:asciiTheme="minorHAnsi" w:hAnsiTheme="minorHAnsi" w:cstheme="minorHAnsi"/>
          <w:color w:val="222A35" w:themeColor="text2" w:themeShade="80"/>
          <w:sz w:val="22"/>
          <w:szCs w:val="22"/>
        </w:rPr>
      </w:pPr>
      <w:r w:rsidRPr="00BA01B2">
        <w:rPr>
          <w:rFonts w:asciiTheme="minorHAnsi" w:hAnsiTheme="minorHAnsi" w:cstheme="minorHAnsi"/>
          <w:b/>
          <w:color w:val="222A35" w:themeColor="text2" w:themeShade="80"/>
          <w:sz w:val="22"/>
          <w:szCs w:val="22"/>
        </w:rPr>
        <w:t>Recommendation 4:</w:t>
      </w:r>
      <w:r w:rsidRPr="00BA01B2">
        <w:rPr>
          <w:rFonts w:asciiTheme="minorHAnsi" w:hAnsiTheme="minorHAnsi" w:cstheme="minorHAnsi"/>
          <w:color w:val="222A35" w:themeColor="text2" w:themeShade="80"/>
          <w:sz w:val="22"/>
          <w:szCs w:val="22"/>
        </w:rPr>
        <w:t xml:space="preserve">  </w:t>
      </w:r>
      <w:r w:rsidRPr="00BA01B2">
        <w:rPr>
          <w:rFonts w:asciiTheme="minorHAnsi" w:hAnsiTheme="minorHAnsi" w:cstheme="minorHAnsi"/>
          <w:color w:val="222A35" w:themeColor="text2" w:themeShade="80"/>
          <w:sz w:val="22"/>
          <w:szCs w:val="22"/>
        </w:rPr>
        <w:tab/>
        <w:t xml:space="preserve">The SPA Steering Committee and Technical Working Group to ensure that the consideration of </w:t>
      </w:r>
      <w:r>
        <w:rPr>
          <w:rFonts w:asciiTheme="minorHAnsi" w:hAnsiTheme="minorHAnsi" w:cstheme="minorHAnsi"/>
          <w:color w:val="222A35" w:themeColor="text2" w:themeShade="80"/>
          <w:sz w:val="22"/>
          <w:szCs w:val="22"/>
        </w:rPr>
        <w:t>‘</w:t>
      </w:r>
      <w:r w:rsidRPr="00BA01B2">
        <w:rPr>
          <w:rFonts w:asciiTheme="minorHAnsi" w:hAnsiTheme="minorHAnsi" w:cstheme="minorHAnsi"/>
          <w:color w:val="222A35" w:themeColor="text2" w:themeShade="80"/>
          <w:sz w:val="22"/>
          <w:szCs w:val="22"/>
        </w:rPr>
        <w:t>Value for Money</w:t>
      </w:r>
      <w:r>
        <w:rPr>
          <w:rFonts w:asciiTheme="minorHAnsi" w:hAnsiTheme="minorHAnsi" w:cstheme="minorHAnsi"/>
          <w:color w:val="222A35" w:themeColor="text2" w:themeShade="80"/>
          <w:sz w:val="22"/>
          <w:szCs w:val="22"/>
        </w:rPr>
        <w:t>’</w:t>
      </w:r>
      <w:r w:rsidRPr="00BA01B2">
        <w:rPr>
          <w:rFonts w:asciiTheme="minorHAnsi" w:hAnsiTheme="minorHAnsi" w:cstheme="minorHAnsi"/>
          <w:color w:val="222A35" w:themeColor="text2" w:themeShade="80"/>
          <w:sz w:val="22"/>
          <w:szCs w:val="22"/>
        </w:rPr>
        <w:t xml:space="preserve"> in both the evaluability assessment and ToR for the End of SPA Phase II Review integrate attention to the quality, as w</w:t>
      </w:r>
      <w:r>
        <w:rPr>
          <w:rFonts w:asciiTheme="minorHAnsi" w:hAnsiTheme="minorHAnsi" w:cstheme="minorHAnsi"/>
          <w:color w:val="222A35" w:themeColor="text2" w:themeShade="80"/>
          <w:sz w:val="22"/>
          <w:szCs w:val="22"/>
        </w:rPr>
        <w:t xml:space="preserve">ell as the quantity of results and the </w:t>
      </w:r>
      <w:r w:rsidRPr="00BA01B2">
        <w:rPr>
          <w:rFonts w:asciiTheme="minorHAnsi" w:hAnsiTheme="minorHAnsi" w:cstheme="minorHAnsi"/>
          <w:color w:val="222A35" w:themeColor="text2" w:themeShade="80"/>
          <w:sz w:val="22"/>
          <w:szCs w:val="22"/>
        </w:rPr>
        <w:t>adaptive principles and transformative approaches implemented by BRAC.</w:t>
      </w:r>
    </w:p>
    <w:p w14:paraId="70359E10" w14:textId="77777777" w:rsidR="003F6D98" w:rsidRPr="004F529F" w:rsidRDefault="003F6D98" w:rsidP="009E2F78">
      <w:pPr>
        <w:tabs>
          <w:tab w:val="left" w:pos="2520"/>
        </w:tabs>
        <w:rPr>
          <w:rFonts w:asciiTheme="minorHAnsi" w:hAnsiTheme="minorHAnsi" w:cstheme="minorHAnsi"/>
          <w:color w:val="222A35" w:themeColor="text2" w:themeShade="80"/>
          <w:sz w:val="16"/>
          <w:szCs w:val="16"/>
        </w:rPr>
      </w:pPr>
    </w:p>
    <w:p w14:paraId="53FDCBA4" w14:textId="77777777" w:rsidR="003F6D98" w:rsidRDefault="003F6D98" w:rsidP="009E2F78">
      <w:pPr>
        <w:rPr>
          <w:rFonts w:asciiTheme="minorHAnsi" w:hAnsiTheme="minorHAnsi" w:cstheme="minorHAnsi"/>
          <w:color w:val="222A35" w:themeColor="text2" w:themeShade="80"/>
          <w:sz w:val="22"/>
          <w:szCs w:val="22"/>
        </w:rPr>
      </w:pPr>
      <w:r w:rsidRPr="00BA01B2">
        <w:rPr>
          <w:rFonts w:asciiTheme="minorHAnsi" w:hAnsiTheme="minorHAnsi" w:cstheme="minorHAnsi"/>
          <w:b/>
          <w:color w:val="222A35" w:themeColor="text2" w:themeShade="80"/>
          <w:sz w:val="22"/>
          <w:szCs w:val="22"/>
        </w:rPr>
        <w:t>Recommendation 5:</w:t>
      </w:r>
      <w:r w:rsidRPr="00BA01B2">
        <w:rPr>
          <w:rFonts w:asciiTheme="minorHAnsi" w:hAnsiTheme="minorHAnsi" w:cstheme="minorHAnsi"/>
          <w:color w:val="222A35" w:themeColor="text2" w:themeShade="80"/>
          <w:sz w:val="22"/>
          <w:szCs w:val="22"/>
        </w:rPr>
        <w:t xml:space="preserve">  </w:t>
      </w:r>
      <w:r w:rsidRPr="00BA01B2">
        <w:rPr>
          <w:rFonts w:asciiTheme="minorHAnsi" w:hAnsiTheme="minorHAnsi" w:cstheme="minorHAnsi"/>
          <w:color w:val="222A35" w:themeColor="text2" w:themeShade="80"/>
          <w:sz w:val="22"/>
          <w:szCs w:val="22"/>
        </w:rPr>
        <w:tab/>
        <w:t>The passive concept of a ‘knowledge partnership’ is repl</w:t>
      </w:r>
      <w:r>
        <w:rPr>
          <w:rFonts w:asciiTheme="minorHAnsi" w:hAnsiTheme="minorHAnsi" w:cstheme="minorHAnsi"/>
          <w:color w:val="222A35" w:themeColor="text2" w:themeShade="80"/>
          <w:sz w:val="22"/>
          <w:szCs w:val="22"/>
        </w:rPr>
        <w:t>aced by the active concept of</w:t>
      </w:r>
      <w:r w:rsidRPr="00BA01B2">
        <w:rPr>
          <w:rFonts w:asciiTheme="minorHAnsi" w:hAnsiTheme="minorHAnsi" w:cstheme="minorHAnsi"/>
          <w:color w:val="222A35" w:themeColor="text2" w:themeShade="80"/>
          <w:sz w:val="22"/>
          <w:szCs w:val="22"/>
        </w:rPr>
        <w:t xml:space="preserve"> ‘expanding influence’ in all relevant SPA documents and the KPAP is replaced by a jointly developed and implemented Partnership Engagement</w:t>
      </w:r>
      <w:r>
        <w:rPr>
          <w:rFonts w:asciiTheme="minorHAnsi" w:hAnsiTheme="minorHAnsi" w:cstheme="minorHAnsi"/>
          <w:color w:val="222A35" w:themeColor="text2" w:themeShade="80"/>
          <w:sz w:val="22"/>
          <w:szCs w:val="22"/>
        </w:rPr>
        <w:t>.</w:t>
      </w:r>
    </w:p>
    <w:p w14:paraId="4A7A27EC" w14:textId="77777777" w:rsidR="003F6D98" w:rsidRPr="004F529F" w:rsidRDefault="003F6D98" w:rsidP="009E2F78">
      <w:pPr>
        <w:rPr>
          <w:rFonts w:asciiTheme="minorHAnsi" w:hAnsiTheme="minorHAnsi" w:cstheme="minorHAnsi"/>
          <w:color w:val="222A35" w:themeColor="text2" w:themeShade="80"/>
          <w:sz w:val="16"/>
          <w:szCs w:val="16"/>
        </w:rPr>
      </w:pPr>
    </w:p>
    <w:p w14:paraId="4B5A5E4D" w14:textId="77777777" w:rsidR="003F6D98" w:rsidRPr="00BA01B2" w:rsidRDefault="003F6D98" w:rsidP="009E2F78">
      <w:pPr>
        <w:tabs>
          <w:tab w:val="left" w:pos="2520"/>
        </w:tabs>
        <w:rPr>
          <w:rFonts w:asciiTheme="minorHAnsi" w:hAnsiTheme="minorHAnsi" w:cstheme="minorHAnsi"/>
          <w:color w:val="222A35" w:themeColor="text2" w:themeShade="80"/>
          <w:sz w:val="22"/>
          <w:szCs w:val="22"/>
        </w:rPr>
      </w:pPr>
      <w:r w:rsidRPr="00BA01B2">
        <w:rPr>
          <w:rFonts w:asciiTheme="minorHAnsi" w:hAnsiTheme="minorHAnsi" w:cstheme="minorHAnsi"/>
          <w:b/>
          <w:color w:val="222A35" w:themeColor="text2" w:themeShade="80"/>
          <w:sz w:val="22"/>
          <w:szCs w:val="22"/>
        </w:rPr>
        <w:t>Recommendation 6:</w:t>
      </w:r>
      <w:r w:rsidRPr="00BA01B2">
        <w:rPr>
          <w:rFonts w:asciiTheme="minorHAnsi" w:hAnsiTheme="minorHAnsi" w:cstheme="minorHAnsi"/>
          <w:color w:val="222A35" w:themeColor="text2" w:themeShade="80"/>
          <w:sz w:val="22"/>
          <w:szCs w:val="22"/>
        </w:rPr>
        <w:t xml:space="preserve">  </w:t>
      </w:r>
      <w:r w:rsidRPr="00BA01B2">
        <w:rPr>
          <w:rFonts w:asciiTheme="minorHAnsi" w:hAnsiTheme="minorHAnsi" w:cstheme="minorHAnsi"/>
          <w:color w:val="222A35" w:themeColor="text2" w:themeShade="80"/>
          <w:sz w:val="22"/>
          <w:szCs w:val="22"/>
        </w:rPr>
        <w:tab/>
        <w:t xml:space="preserve">The SPA Steering Committee formally agree on the focus for a joint advocacy campaign to be carried out before the end of SPA Phase II and task the Communications / Advocacy staff in each agency to work together to design a campaign involving management and staff at multiple levels. </w:t>
      </w:r>
    </w:p>
    <w:p w14:paraId="64E09A72" w14:textId="77777777" w:rsidR="003F6D98" w:rsidRPr="004F529F" w:rsidRDefault="003F6D98" w:rsidP="009E2F78">
      <w:pPr>
        <w:rPr>
          <w:rFonts w:asciiTheme="minorHAnsi" w:hAnsiTheme="minorHAnsi" w:cstheme="minorHAnsi"/>
          <w:color w:val="222A35" w:themeColor="text2" w:themeShade="80"/>
          <w:sz w:val="16"/>
          <w:szCs w:val="16"/>
        </w:rPr>
      </w:pPr>
    </w:p>
    <w:p w14:paraId="1791E587" w14:textId="77777777" w:rsidR="003F6D98" w:rsidRPr="00BA01B2" w:rsidRDefault="003F6D98" w:rsidP="009E2F78">
      <w:pPr>
        <w:tabs>
          <w:tab w:val="left" w:pos="2520"/>
        </w:tabs>
        <w:rPr>
          <w:rFonts w:asciiTheme="minorHAnsi" w:hAnsiTheme="minorHAnsi" w:cstheme="minorHAnsi"/>
          <w:color w:val="222A35" w:themeColor="text2" w:themeShade="80"/>
          <w:sz w:val="22"/>
          <w:szCs w:val="22"/>
        </w:rPr>
      </w:pPr>
      <w:r w:rsidRPr="00BA01B2">
        <w:rPr>
          <w:rFonts w:asciiTheme="minorHAnsi" w:hAnsiTheme="minorHAnsi" w:cstheme="minorHAnsi"/>
          <w:b/>
          <w:color w:val="222A35" w:themeColor="text2" w:themeShade="80"/>
          <w:sz w:val="22"/>
          <w:szCs w:val="22"/>
        </w:rPr>
        <w:t>Recommendation 7:</w:t>
      </w:r>
      <w:r w:rsidRPr="00BA01B2">
        <w:rPr>
          <w:rFonts w:asciiTheme="minorHAnsi" w:hAnsiTheme="minorHAnsi" w:cstheme="minorHAnsi"/>
          <w:color w:val="222A35" w:themeColor="text2" w:themeShade="80"/>
          <w:sz w:val="22"/>
          <w:szCs w:val="22"/>
        </w:rPr>
        <w:t xml:space="preserve">  </w:t>
      </w:r>
      <w:r w:rsidRPr="00BA01B2">
        <w:rPr>
          <w:rFonts w:asciiTheme="minorHAnsi" w:hAnsiTheme="minorHAnsi" w:cstheme="minorHAnsi"/>
          <w:color w:val="222A35" w:themeColor="text2" w:themeShade="80"/>
          <w:sz w:val="22"/>
          <w:szCs w:val="22"/>
        </w:rPr>
        <w:tab/>
        <w:t xml:space="preserve">The SPA Steering Committee to consider the ways in which DFID and DFAT might support BRAC  to gain access to the socially responsible investment markets in the UK and Australia (e.g. via the provision of technical assistance to </w:t>
      </w:r>
      <w:r>
        <w:rPr>
          <w:rFonts w:asciiTheme="minorHAnsi" w:hAnsiTheme="minorHAnsi" w:cstheme="minorHAnsi"/>
          <w:color w:val="222A35" w:themeColor="text2" w:themeShade="80"/>
          <w:sz w:val="22"/>
          <w:szCs w:val="22"/>
        </w:rPr>
        <w:t>assist BRAC to meet pre-requisites to receive</w:t>
      </w:r>
      <w:r w:rsidRPr="00BA01B2">
        <w:rPr>
          <w:rFonts w:asciiTheme="minorHAnsi" w:hAnsiTheme="minorHAnsi" w:cstheme="minorHAnsi"/>
          <w:color w:val="222A35" w:themeColor="text2" w:themeShade="80"/>
          <w:sz w:val="22"/>
          <w:szCs w:val="22"/>
        </w:rPr>
        <w:t xml:space="preserve"> ethical investment funds; to develop private sector partnerships / relationships)</w:t>
      </w:r>
    </w:p>
    <w:p w14:paraId="531F24EA" w14:textId="77777777" w:rsidR="003F6D98" w:rsidRPr="004F529F" w:rsidRDefault="003F6D98" w:rsidP="009E2F78">
      <w:pPr>
        <w:rPr>
          <w:rFonts w:asciiTheme="minorHAnsi" w:hAnsiTheme="minorHAnsi" w:cstheme="minorHAnsi"/>
          <w:b/>
          <w:color w:val="222A35" w:themeColor="text2" w:themeShade="80"/>
          <w:sz w:val="16"/>
          <w:szCs w:val="16"/>
        </w:rPr>
      </w:pPr>
    </w:p>
    <w:p w14:paraId="6CD7F9AD" w14:textId="77777777" w:rsidR="003F6D98" w:rsidRPr="00085B13" w:rsidRDefault="003F6D98" w:rsidP="009E2F78">
      <w:pPr>
        <w:tabs>
          <w:tab w:val="left" w:pos="2520"/>
        </w:tabs>
        <w:rPr>
          <w:rFonts w:asciiTheme="minorHAnsi" w:hAnsiTheme="minorHAnsi" w:cstheme="minorHAnsi"/>
          <w:color w:val="222A35" w:themeColor="text2" w:themeShade="80"/>
          <w:sz w:val="22"/>
          <w:szCs w:val="22"/>
        </w:rPr>
      </w:pPr>
      <w:r w:rsidRPr="00085B13">
        <w:rPr>
          <w:rFonts w:asciiTheme="minorHAnsi" w:hAnsiTheme="minorHAnsi" w:cstheme="minorHAnsi"/>
          <w:b/>
          <w:color w:val="222A35" w:themeColor="text2" w:themeShade="80"/>
          <w:sz w:val="22"/>
          <w:szCs w:val="22"/>
        </w:rPr>
        <w:t>Recommendation 8:</w:t>
      </w:r>
      <w:r w:rsidRPr="00085B13">
        <w:rPr>
          <w:rFonts w:asciiTheme="minorHAnsi" w:hAnsiTheme="minorHAnsi" w:cstheme="minorHAnsi"/>
          <w:color w:val="222A35" w:themeColor="text2" w:themeShade="80"/>
          <w:sz w:val="22"/>
          <w:szCs w:val="22"/>
        </w:rPr>
        <w:t xml:space="preserve">  </w:t>
      </w:r>
      <w:r w:rsidRPr="00085B13">
        <w:rPr>
          <w:rFonts w:asciiTheme="minorHAnsi" w:hAnsiTheme="minorHAnsi" w:cstheme="minorHAnsi"/>
          <w:color w:val="222A35" w:themeColor="text2" w:themeShade="80"/>
          <w:sz w:val="22"/>
          <w:szCs w:val="22"/>
        </w:rPr>
        <w:tab/>
        <w:t>The SPA Technical Working Group review and modify the revised draft of the Terms of Engagement (Appendix G) and suggested amendments to the SPA Results Framework - Pillars 2 and 3 (Appendix H), with a view to submitting to the SPA Steering Committee for approval.</w:t>
      </w:r>
    </w:p>
    <w:p w14:paraId="3492456E" w14:textId="77777777" w:rsidR="003F6D98" w:rsidRPr="004F529F" w:rsidRDefault="003F6D98" w:rsidP="009E2F78">
      <w:pPr>
        <w:rPr>
          <w:rFonts w:asciiTheme="minorHAnsi" w:hAnsiTheme="minorHAnsi" w:cstheme="minorHAnsi"/>
          <w:color w:val="222A35" w:themeColor="text2" w:themeShade="80"/>
          <w:sz w:val="16"/>
          <w:szCs w:val="16"/>
        </w:rPr>
      </w:pPr>
    </w:p>
    <w:p w14:paraId="6A7E4FDF" w14:textId="77777777" w:rsidR="003F6D98" w:rsidRDefault="003F6D98" w:rsidP="009E2F78">
      <w:pPr>
        <w:tabs>
          <w:tab w:val="left" w:pos="2520"/>
        </w:tabs>
        <w:rPr>
          <w:rFonts w:asciiTheme="minorHAnsi" w:hAnsiTheme="minorHAnsi" w:cstheme="minorHAnsi"/>
          <w:color w:val="222A35" w:themeColor="text2" w:themeShade="80"/>
          <w:sz w:val="22"/>
          <w:szCs w:val="22"/>
        </w:rPr>
      </w:pPr>
      <w:r w:rsidRPr="00085B13">
        <w:rPr>
          <w:rFonts w:asciiTheme="minorHAnsi" w:hAnsiTheme="minorHAnsi" w:cstheme="minorHAnsi"/>
          <w:b/>
          <w:color w:val="222A35" w:themeColor="text2" w:themeShade="80"/>
          <w:sz w:val="22"/>
          <w:szCs w:val="22"/>
        </w:rPr>
        <w:t xml:space="preserve">Recommendation 9:  </w:t>
      </w:r>
      <w:r w:rsidRPr="00085B13">
        <w:rPr>
          <w:rFonts w:asciiTheme="minorHAnsi" w:hAnsiTheme="minorHAnsi" w:cstheme="minorHAnsi"/>
          <w:color w:val="222A35" w:themeColor="text2" w:themeShade="80"/>
          <w:sz w:val="22"/>
          <w:szCs w:val="22"/>
        </w:rPr>
        <w:tab/>
        <w:t xml:space="preserve">The SPA Steering Committee discuss BRAC’s current approach to M&amp;E and the need to re-engineer the approach to provide both a structure and standards for reporting on performance and quality  (including cross-cutting commitments) </w:t>
      </w:r>
      <w:r>
        <w:rPr>
          <w:rFonts w:asciiTheme="minorHAnsi" w:hAnsiTheme="minorHAnsi" w:cstheme="minorHAnsi"/>
          <w:color w:val="222A35" w:themeColor="text2" w:themeShade="80"/>
          <w:sz w:val="22"/>
          <w:szCs w:val="22"/>
        </w:rPr>
        <w:t xml:space="preserve">and </w:t>
      </w:r>
      <w:r w:rsidRPr="00085B13">
        <w:rPr>
          <w:rFonts w:asciiTheme="minorHAnsi" w:hAnsiTheme="minorHAnsi" w:cstheme="minorHAnsi"/>
          <w:color w:val="222A35" w:themeColor="text2" w:themeShade="80"/>
          <w:sz w:val="22"/>
          <w:szCs w:val="22"/>
        </w:rPr>
        <w:t>to support strategic, programmatic and organisation-wide decision making.</w:t>
      </w:r>
    </w:p>
    <w:p w14:paraId="0ACAFFB9" w14:textId="77777777" w:rsidR="003F6D98" w:rsidRPr="004F529F" w:rsidRDefault="003F6D98" w:rsidP="009E2F78">
      <w:pPr>
        <w:tabs>
          <w:tab w:val="left" w:pos="2520"/>
        </w:tabs>
        <w:rPr>
          <w:rFonts w:asciiTheme="minorHAnsi" w:hAnsiTheme="minorHAnsi" w:cstheme="minorHAnsi"/>
          <w:color w:val="222A35" w:themeColor="text2" w:themeShade="80"/>
          <w:sz w:val="16"/>
          <w:szCs w:val="16"/>
        </w:rPr>
      </w:pPr>
    </w:p>
    <w:p w14:paraId="28C10A4A" w14:textId="77777777" w:rsidR="003F6D98" w:rsidRPr="00BC23CE" w:rsidRDefault="003F6D98" w:rsidP="009E2F78">
      <w:pPr>
        <w:tabs>
          <w:tab w:val="left" w:pos="2520"/>
        </w:tabs>
        <w:rPr>
          <w:rFonts w:asciiTheme="minorHAnsi" w:hAnsiTheme="minorHAnsi" w:cstheme="minorHAnsi"/>
          <w:sz w:val="22"/>
          <w:szCs w:val="22"/>
        </w:rPr>
      </w:pPr>
      <w:r w:rsidRPr="00085B13">
        <w:rPr>
          <w:rFonts w:asciiTheme="minorHAnsi" w:hAnsiTheme="minorHAnsi" w:cstheme="minorHAnsi"/>
          <w:b/>
          <w:color w:val="222A35" w:themeColor="text2" w:themeShade="80"/>
          <w:sz w:val="22"/>
          <w:szCs w:val="22"/>
        </w:rPr>
        <w:t>Recommendation 10:</w:t>
      </w:r>
      <w:r w:rsidRPr="00085B13">
        <w:rPr>
          <w:rFonts w:asciiTheme="minorHAnsi" w:hAnsiTheme="minorHAnsi" w:cstheme="minorHAnsi"/>
          <w:color w:val="222A35" w:themeColor="text2" w:themeShade="80"/>
          <w:sz w:val="22"/>
          <w:szCs w:val="22"/>
        </w:rPr>
        <w:t xml:space="preserve">  </w:t>
      </w:r>
      <w:r w:rsidRPr="00085B13">
        <w:rPr>
          <w:rFonts w:asciiTheme="minorHAnsi" w:hAnsiTheme="minorHAnsi" w:cstheme="minorHAnsi"/>
          <w:color w:val="222A35" w:themeColor="text2" w:themeShade="80"/>
          <w:sz w:val="22"/>
          <w:szCs w:val="22"/>
        </w:rPr>
        <w:tab/>
        <w:t>The SPA Steering Committee discuss the level of investment in M&amp;E over the period 2016 to 2018 and consider whether this level of investment is adequate to facilitate the design and implementation of a co</w:t>
      </w:r>
      <w:r>
        <w:rPr>
          <w:rFonts w:asciiTheme="minorHAnsi" w:hAnsiTheme="minorHAnsi" w:cstheme="minorHAnsi"/>
          <w:color w:val="222A35" w:themeColor="text2" w:themeShade="80"/>
          <w:sz w:val="22"/>
          <w:szCs w:val="22"/>
        </w:rPr>
        <w:t>mprehensive M&amp;E system for BRAC (Recommendation 9; Appendix I).</w:t>
      </w:r>
      <w:r w:rsidRPr="00BC23CE">
        <w:rPr>
          <w:rFonts w:asciiTheme="minorHAnsi" w:hAnsiTheme="minorHAnsi" w:cstheme="minorHAnsi"/>
          <w:sz w:val="22"/>
          <w:szCs w:val="22"/>
        </w:rPr>
        <w:t xml:space="preserve"> </w:t>
      </w:r>
    </w:p>
    <w:p w14:paraId="097F0F00" w14:textId="77777777" w:rsidR="007150EB" w:rsidRPr="007150EB" w:rsidRDefault="007150EB" w:rsidP="007150EB">
      <w:pPr>
        <w:pStyle w:val="BodyText"/>
        <w:rPr>
          <w:color w:val="222A35" w:themeColor="text2" w:themeShade="80"/>
        </w:rPr>
        <w:sectPr w:rsidR="007150EB" w:rsidRPr="007150EB" w:rsidSect="004F529F">
          <w:headerReference w:type="first" r:id="rId16"/>
          <w:pgSz w:w="11906" w:h="16838"/>
          <w:pgMar w:top="720" w:right="720" w:bottom="720" w:left="720" w:header="708" w:footer="708" w:gutter="0"/>
          <w:cols w:space="708"/>
          <w:titlePg/>
          <w:docGrid w:linePitch="360"/>
        </w:sectPr>
      </w:pPr>
    </w:p>
    <w:p w14:paraId="367F006E" w14:textId="77777777" w:rsidR="00A91D2C" w:rsidRPr="00D962EA" w:rsidRDefault="00A91D2C" w:rsidP="00A91D2C">
      <w:pPr>
        <w:pStyle w:val="BodyText"/>
        <w:rPr>
          <w:rFonts w:asciiTheme="minorHAnsi" w:hAnsiTheme="minorHAnsi" w:cstheme="minorHAnsi"/>
        </w:rPr>
      </w:pPr>
    </w:p>
    <w:p w14:paraId="41405A98" w14:textId="77777777" w:rsidR="00815614" w:rsidRPr="00F07D54" w:rsidRDefault="00815614" w:rsidP="003C1D66">
      <w:pPr>
        <w:pStyle w:val="TOC1"/>
        <w:rPr>
          <w:b w:val="0"/>
          <w:color w:val="44546A" w:themeColor="text2"/>
          <w:sz w:val="50"/>
          <w:szCs w:val="50"/>
        </w:rPr>
      </w:pPr>
      <w:r w:rsidRPr="00F07D54">
        <w:rPr>
          <w:b w:val="0"/>
          <w:color w:val="44546A" w:themeColor="text2"/>
          <w:sz w:val="50"/>
          <w:szCs w:val="50"/>
        </w:rPr>
        <w:t>CONTENTS</w:t>
      </w:r>
    </w:p>
    <w:p w14:paraId="0CBC825E" w14:textId="77777777" w:rsidR="003C1D66" w:rsidRDefault="003C1D66" w:rsidP="003C1D66"/>
    <w:p w14:paraId="36E1FAC9" w14:textId="77777777" w:rsidR="003C1D66" w:rsidRDefault="003C1D66" w:rsidP="003C1D66"/>
    <w:p w14:paraId="165EB20F" w14:textId="77777777" w:rsidR="003C1D66" w:rsidRDefault="003C1D66" w:rsidP="003C1D66"/>
    <w:p w14:paraId="49E1B666" w14:textId="77777777" w:rsidR="003C1D66" w:rsidRDefault="003C1D66" w:rsidP="003C1D66"/>
    <w:p w14:paraId="35E5C894" w14:textId="77777777" w:rsidR="00175DDF" w:rsidRDefault="00175DDF" w:rsidP="003C1D66"/>
    <w:p w14:paraId="4B4CA93C" w14:textId="77777777" w:rsidR="00175DDF" w:rsidRDefault="00175DDF" w:rsidP="003C1D66"/>
    <w:p w14:paraId="570549F9" w14:textId="77777777" w:rsidR="00175DDF" w:rsidRDefault="00175DDF" w:rsidP="003C1D66"/>
    <w:p w14:paraId="00F3B3DF" w14:textId="77777777" w:rsidR="00175DDF" w:rsidRDefault="00175DDF" w:rsidP="003C1D66"/>
    <w:p w14:paraId="731F55CC" w14:textId="77777777" w:rsidR="003C1D66" w:rsidRPr="003C1D66" w:rsidRDefault="003C1D66" w:rsidP="003C1D66"/>
    <w:p w14:paraId="2728B1ED" w14:textId="77777777" w:rsidR="00E960DB" w:rsidRDefault="00175DDF">
      <w:pPr>
        <w:pStyle w:val="TOC1"/>
        <w:tabs>
          <w:tab w:val="right" w:leader="dot" w:pos="9016"/>
        </w:tabs>
        <w:rPr>
          <w:rFonts w:asciiTheme="minorHAnsi" w:eastAsiaTheme="minorEastAsia" w:hAnsiTheme="minorHAnsi" w:cstheme="minorBidi"/>
          <w:b w:val="0"/>
          <w:bCs w:val="0"/>
          <w:smallCaps w:val="0"/>
          <w:noProof/>
          <w:sz w:val="22"/>
          <w:szCs w:val="22"/>
        </w:rPr>
      </w:pPr>
      <w:r>
        <w:fldChar w:fldCharType="begin"/>
      </w:r>
      <w:r>
        <w:instrText xml:space="preserve"> TOC \o "1-1" \u </w:instrText>
      </w:r>
      <w:r>
        <w:fldChar w:fldCharType="separate"/>
      </w:r>
      <w:r w:rsidR="00E960DB" w:rsidRPr="00C26BE8">
        <w:rPr>
          <w:noProof/>
          <w:color w:val="44546A" w:themeColor="text2"/>
        </w:rPr>
        <w:t>ACKNOWLEDGEMENTS</w:t>
      </w:r>
      <w:r w:rsidR="00E960DB">
        <w:rPr>
          <w:noProof/>
        </w:rPr>
        <w:tab/>
      </w:r>
      <w:r w:rsidR="00E960DB">
        <w:rPr>
          <w:noProof/>
        </w:rPr>
        <w:fldChar w:fldCharType="begin"/>
      </w:r>
      <w:r w:rsidR="00E960DB">
        <w:rPr>
          <w:noProof/>
        </w:rPr>
        <w:instrText xml:space="preserve"> PAGEREF _Toc534052593 \h </w:instrText>
      </w:r>
      <w:r w:rsidR="00E960DB">
        <w:rPr>
          <w:noProof/>
        </w:rPr>
      </w:r>
      <w:r w:rsidR="00E960DB">
        <w:rPr>
          <w:noProof/>
        </w:rPr>
        <w:fldChar w:fldCharType="separate"/>
      </w:r>
      <w:r w:rsidR="00CB0AE4">
        <w:rPr>
          <w:noProof/>
        </w:rPr>
        <w:t>2</w:t>
      </w:r>
      <w:r w:rsidR="00E960DB">
        <w:rPr>
          <w:noProof/>
        </w:rPr>
        <w:fldChar w:fldCharType="end"/>
      </w:r>
    </w:p>
    <w:p w14:paraId="5F3EA7B7" w14:textId="77777777" w:rsidR="00E960DB" w:rsidRDefault="00E960DB">
      <w:pPr>
        <w:pStyle w:val="TOC1"/>
        <w:tabs>
          <w:tab w:val="right" w:leader="dot" w:pos="9016"/>
        </w:tabs>
        <w:rPr>
          <w:rFonts w:asciiTheme="minorHAnsi" w:eastAsiaTheme="minorEastAsia" w:hAnsiTheme="minorHAnsi" w:cstheme="minorBidi"/>
          <w:b w:val="0"/>
          <w:bCs w:val="0"/>
          <w:smallCaps w:val="0"/>
          <w:noProof/>
          <w:sz w:val="22"/>
          <w:szCs w:val="22"/>
        </w:rPr>
      </w:pPr>
      <w:r w:rsidRPr="00C26BE8">
        <w:rPr>
          <w:noProof/>
          <w:color w:val="44546A" w:themeColor="text2"/>
        </w:rPr>
        <w:t>EXECUTIVE SUMMARY</w:t>
      </w:r>
      <w:r>
        <w:rPr>
          <w:noProof/>
        </w:rPr>
        <w:tab/>
      </w:r>
      <w:r>
        <w:rPr>
          <w:noProof/>
        </w:rPr>
        <w:fldChar w:fldCharType="begin"/>
      </w:r>
      <w:r>
        <w:rPr>
          <w:noProof/>
        </w:rPr>
        <w:instrText xml:space="preserve"> PAGEREF _Toc534052594 \h </w:instrText>
      </w:r>
      <w:r>
        <w:rPr>
          <w:noProof/>
        </w:rPr>
      </w:r>
      <w:r>
        <w:rPr>
          <w:noProof/>
        </w:rPr>
        <w:fldChar w:fldCharType="separate"/>
      </w:r>
      <w:r w:rsidR="00CB0AE4">
        <w:rPr>
          <w:noProof/>
        </w:rPr>
        <w:t>3</w:t>
      </w:r>
      <w:r>
        <w:rPr>
          <w:noProof/>
        </w:rPr>
        <w:fldChar w:fldCharType="end"/>
      </w:r>
    </w:p>
    <w:p w14:paraId="01B4F06D" w14:textId="77777777" w:rsidR="00E960DB" w:rsidRDefault="00E960DB">
      <w:pPr>
        <w:pStyle w:val="TOC1"/>
        <w:tabs>
          <w:tab w:val="right" w:leader="dot" w:pos="9016"/>
        </w:tabs>
        <w:rPr>
          <w:rFonts w:asciiTheme="minorHAnsi" w:eastAsiaTheme="minorEastAsia" w:hAnsiTheme="minorHAnsi" w:cstheme="minorBidi"/>
          <w:b w:val="0"/>
          <w:bCs w:val="0"/>
          <w:smallCaps w:val="0"/>
          <w:noProof/>
          <w:sz w:val="22"/>
          <w:szCs w:val="22"/>
        </w:rPr>
      </w:pPr>
      <w:r w:rsidRPr="00C26BE8">
        <w:rPr>
          <w:noProof/>
          <w:color w:val="44546A" w:themeColor="text2"/>
        </w:rPr>
        <w:t>ACRONYMS</w:t>
      </w:r>
      <w:r>
        <w:rPr>
          <w:noProof/>
        </w:rPr>
        <w:tab/>
      </w:r>
      <w:r>
        <w:rPr>
          <w:noProof/>
        </w:rPr>
        <w:fldChar w:fldCharType="begin"/>
      </w:r>
      <w:r>
        <w:rPr>
          <w:noProof/>
        </w:rPr>
        <w:instrText xml:space="preserve"> PAGEREF _Toc534052595 \h </w:instrText>
      </w:r>
      <w:r>
        <w:rPr>
          <w:noProof/>
        </w:rPr>
      </w:r>
      <w:r>
        <w:rPr>
          <w:noProof/>
        </w:rPr>
        <w:fldChar w:fldCharType="separate"/>
      </w:r>
      <w:r w:rsidR="00CB0AE4">
        <w:rPr>
          <w:noProof/>
        </w:rPr>
        <w:t>7</w:t>
      </w:r>
      <w:r>
        <w:rPr>
          <w:noProof/>
        </w:rPr>
        <w:fldChar w:fldCharType="end"/>
      </w:r>
    </w:p>
    <w:p w14:paraId="15782A04" w14:textId="77777777" w:rsidR="00E960DB" w:rsidRDefault="00E960DB">
      <w:pPr>
        <w:pStyle w:val="TOC1"/>
        <w:tabs>
          <w:tab w:val="right" w:leader="dot" w:pos="9016"/>
        </w:tabs>
        <w:rPr>
          <w:rFonts w:asciiTheme="minorHAnsi" w:eastAsiaTheme="minorEastAsia" w:hAnsiTheme="minorHAnsi" w:cstheme="minorBidi"/>
          <w:b w:val="0"/>
          <w:bCs w:val="0"/>
          <w:smallCaps w:val="0"/>
          <w:noProof/>
          <w:sz w:val="22"/>
          <w:szCs w:val="22"/>
        </w:rPr>
      </w:pPr>
      <w:r w:rsidRPr="00C26BE8">
        <w:rPr>
          <w:noProof/>
          <w:color w:val="44546A" w:themeColor="text2"/>
        </w:rPr>
        <w:t>INTRODUCTION</w:t>
      </w:r>
      <w:r>
        <w:rPr>
          <w:noProof/>
        </w:rPr>
        <w:tab/>
      </w:r>
      <w:r>
        <w:rPr>
          <w:noProof/>
        </w:rPr>
        <w:fldChar w:fldCharType="begin"/>
      </w:r>
      <w:r>
        <w:rPr>
          <w:noProof/>
        </w:rPr>
        <w:instrText xml:space="preserve"> PAGEREF _Toc534052596 \h </w:instrText>
      </w:r>
      <w:r>
        <w:rPr>
          <w:noProof/>
        </w:rPr>
      </w:r>
      <w:r>
        <w:rPr>
          <w:noProof/>
        </w:rPr>
        <w:fldChar w:fldCharType="separate"/>
      </w:r>
      <w:r w:rsidR="00CB0AE4">
        <w:rPr>
          <w:noProof/>
        </w:rPr>
        <w:t>8</w:t>
      </w:r>
      <w:r>
        <w:rPr>
          <w:noProof/>
        </w:rPr>
        <w:fldChar w:fldCharType="end"/>
      </w:r>
    </w:p>
    <w:p w14:paraId="3DF09992" w14:textId="77777777" w:rsidR="00E960DB" w:rsidRDefault="00E960DB">
      <w:pPr>
        <w:pStyle w:val="TOC1"/>
        <w:tabs>
          <w:tab w:val="left" w:pos="1680"/>
          <w:tab w:val="right" w:leader="dot" w:pos="9016"/>
        </w:tabs>
        <w:rPr>
          <w:rFonts w:asciiTheme="minorHAnsi" w:eastAsiaTheme="minorEastAsia" w:hAnsiTheme="minorHAnsi" w:cstheme="minorBidi"/>
          <w:b w:val="0"/>
          <w:bCs w:val="0"/>
          <w:smallCaps w:val="0"/>
          <w:noProof/>
          <w:sz w:val="22"/>
          <w:szCs w:val="22"/>
        </w:rPr>
      </w:pPr>
      <w:r w:rsidRPr="00C26BE8">
        <w:rPr>
          <w:noProof/>
          <w:color w:val="44546A" w:themeColor="text2"/>
        </w:rPr>
        <w:t xml:space="preserve">CHAPTER 1: </w:t>
      </w:r>
      <w:r>
        <w:rPr>
          <w:rFonts w:asciiTheme="minorHAnsi" w:eastAsiaTheme="minorEastAsia" w:hAnsiTheme="minorHAnsi" w:cstheme="minorBidi"/>
          <w:b w:val="0"/>
          <w:bCs w:val="0"/>
          <w:smallCaps w:val="0"/>
          <w:noProof/>
          <w:sz w:val="22"/>
          <w:szCs w:val="22"/>
        </w:rPr>
        <w:tab/>
      </w:r>
      <w:r w:rsidRPr="00C26BE8">
        <w:rPr>
          <w:noProof/>
          <w:color w:val="44546A" w:themeColor="text2"/>
        </w:rPr>
        <w:t>CLARIFYING THE INTENDED OUTCOMES</w:t>
      </w:r>
      <w:r>
        <w:rPr>
          <w:noProof/>
        </w:rPr>
        <w:tab/>
      </w:r>
      <w:r>
        <w:rPr>
          <w:noProof/>
        </w:rPr>
        <w:fldChar w:fldCharType="begin"/>
      </w:r>
      <w:r>
        <w:rPr>
          <w:noProof/>
        </w:rPr>
        <w:instrText xml:space="preserve"> PAGEREF _Toc534052597 \h </w:instrText>
      </w:r>
      <w:r>
        <w:rPr>
          <w:noProof/>
        </w:rPr>
      </w:r>
      <w:r>
        <w:rPr>
          <w:noProof/>
        </w:rPr>
        <w:fldChar w:fldCharType="separate"/>
      </w:r>
      <w:r w:rsidR="00CB0AE4">
        <w:rPr>
          <w:noProof/>
        </w:rPr>
        <w:t>11</w:t>
      </w:r>
      <w:r>
        <w:rPr>
          <w:noProof/>
        </w:rPr>
        <w:fldChar w:fldCharType="end"/>
      </w:r>
    </w:p>
    <w:p w14:paraId="524056C5" w14:textId="77777777" w:rsidR="00E960DB" w:rsidRDefault="00E960DB" w:rsidP="00E960DB">
      <w:pPr>
        <w:pStyle w:val="TOC1"/>
        <w:tabs>
          <w:tab w:val="left" w:pos="1680"/>
          <w:tab w:val="right" w:leader="dot" w:pos="9016"/>
        </w:tabs>
        <w:rPr>
          <w:rFonts w:asciiTheme="minorHAnsi" w:eastAsiaTheme="minorEastAsia" w:hAnsiTheme="minorHAnsi" w:cstheme="minorBidi"/>
          <w:b w:val="0"/>
          <w:bCs w:val="0"/>
          <w:smallCaps w:val="0"/>
          <w:noProof/>
          <w:sz w:val="22"/>
          <w:szCs w:val="22"/>
        </w:rPr>
      </w:pPr>
      <w:r w:rsidRPr="00C26BE8">
        <w:rPr>
          <w:noProof/>
          <w:color w:val="44546A" w:themeColor="text2"/>
        </w:rPr>
        <w:t>CHAPTER 2:</w:t>
      </w:r>
      <w:r>
        <w:rPr>
          <w:rFonts w:asciiTheme="minorHAnsi" w:eastAsiaTheme="minorEastAsia" w:hAnsiTheme="minorHAnsi" w:cstheme="minorBidi"/>
          <w:b w:val="0"/>
          <w:bCs w:val="0"/>
          <w:smallCaps w:val="0"/>
          <w:noProof/>
          <w:sz w:val="22"/>
          <w:szCs w:val="22"/>
        </w:rPr>
        <w:tab/>
      </w:r>
      <w:r w:rsidRPr="00C26BE8">
        <w:rPr>
          <w:noProof/>
          <w:color w:val="44546A" w:themeColor="text2"/>
        </w:rPr>
        <w:t>ORGANISATIONAL DEVELOPMENT</w:t>
      </w:r>
      <w:r>
        <w:rPr>
          <w:noProof/>
        </w:rPr>
        <w:tab/>
      </w:r>
      <w:r>
        <w:rPr>
          <w:noProof/>
        </w:rPr>
        <w:fldChar w:fldCharType="begin"/>
      </w:r>
      <w:r>
        <w:rPr>
          <w:noProof/>
        </w:rPr>
        <w:instrText xml:space="preserve"> PAGEREF _Toc534052598 \h </w:instrText>
      </w:r>
      <w:r>
        <w:rPr>
          <w:noProof/>
        </w:rPr>
      </w:r>
      <w:r>
        <w:rPr>
          <w:noProof/>
        </w:rPr>
        <w:fldChar w:fldCharType="separate"/>
      </w:r>
      <w:r w:rsidR="00CB0AE4">
        <w:rPr>
          <w:noProof/>
        </w:rPr>
        <w:t>13</w:t>
      </w:r>
      <w:r>
        <w:rPr>
          <w:noProof/>
        </w:rPr>
        <w:fldChar w:fldCharType="end"/>
      </w:r>
    </w:p>
    <w:p w14:paraId="094DB084" w14:textId="77777777" w:rsidR="00E960DB" w:rsidRDefault="00E960DB">
      <w:pPr>
        <w:pStyle w:val="TOC1"/>
        <w:tabs>
          <w:tab w:val="left" w:pos="1680"/>
          <w:tab w:val="right" w:leader="dot" w:pos="9016"/>
        </w:tabs>
        <w:rPr>
          <w:rFonts w:asciiTheme="minorHAnsi" w:eastAsiaTheme="minorEastAsia" w:hAnsiTheme="minorHAnsi" w:cstheme="minorBidi"/>
          <w:b w:val="0"/>
          <w:bCs w:val="0"/>
          <w:smallCaps w:val="0"/>
          <w:noProof/>
          <w:sz w:val="22"/>
          <w:szCs w:val="22"/>
        </w:rPr>
      </w:pPr>
      <w:r w:rsidRPr="00C26BE8">
        <w:rPr>
          <w:noProof/>
          <w:color w:val="44546A" w:themeColor="text2"/>
        </w:rPr>
        <w:t xml:space="preserve">CHAPTER 3: </w:t>
      </w:r>
      <w:r>
        <w:rPr>
          <w:rFonts w:asciiTheme="minorHAnsi" w:eastAsiaTheme="minorEastAsia" w:hAnsiTheme="minorHAnsi" w:cstheme="minorBidi"/>
          <w:b w:val="0"/>
          <w:bCs w:val="0"/>
          <w:smallCaps w:val="0"/>
          <w:noProof/>
          <w:sz w:val="22"/>
          <w:szCs w:val="22"/>
        </w:rPr>
        <w:tab/>
      </w:r>
      <w:r w:rsidRPr="00C26BE8">
        <w:rPr>
          <w:noProof/>
          <w:color w:val="44546A" w:themeColor="text2"/>
        </w:rPr>
        <w:t>FINANCIAL SUSTAINABILITY</w:t>
      </w:r>
      <w:r>
        <w:rPr>
          <w:noProof/>
        </w:rPr>
        <w:tab/>
      </w:r>
      <w:r>
        <w:rPr>
          <w:noProof/>
        </w:rPr>
        <w:fldChar w:fldCharType="begin"/>
      </w:r>
      <w:r>
        <w:rPr>
          <w:noProof/>
        </w:rPr>
        <w:instrText xml:space="preserve"> PAGEREF _Toc534052599 \h </w:instrText>
      </w:r>
      <w:r>
        <w:rPr>
          <w:noProof/>
        </w:rPr>
      </w:r>
      <w:r>
        <w:rPr>
          <w:noProof/>
        </w:rPr>
        <w:fldChar w:fldCharType="separate"/>
      </w:r>
      <w:r w:rsidR="00CB0AE4">
        <w:rPr>
          <w:noProof/>
        </w:rPr>
        <w:t>20</w:t>
      </w:r>
      <w:r>
        <w:rPr>
          <w:noProof/>
        </w:rPr>
        <w:fldChar w:fldCharType="end"/>
      </w:r>
    </w:p>
    <w:p w14:paraId="04796F7B" w14:textId="77777777" w:rsidR="00E960DB" w:rsidRDefault="00E960DB">
      <w:pPr>
        <w:pStyle w:val="TOC1"/>
        <w:tabs>
          <w:tab w:val="left" w:pos="1680"/>
          <w:tab w:val="right" w:leader="dot" w:pos="9016"/>
        </w:tabs>
        <w:rPr>
          <w:rFonts w:asciiTheme="minorHAnsi" w:eastAsiaTheme="minorEastAsia" w:hAnsiTheme="minorHAnsi" w:cstheme="minorBidi"/>
          <w:b w:val="0"/>
          <w:bCs w:val="0"/>
          <w:smallCaps w:val="0"/>
          <w:noProof/>
          <w:sz w:val="22"/>
          <w:szCs w:val="22"/>
        </w:rPr>
      </w:pPr>
      <w:r w:rsidRPr="00C26BE8">
        <w:rPr>
          <w:noProof/>
          <w:color w:val="44546A" w:themeColor="text2"/>
        </w:rPr>
        <w:t xml:space="preserve">CHAPTER 4: </w:t>
      </w:r>
      <w:r>
        <w:rPr>
          <w:rFonts w:asciiTheme="minorHAnsi" w:eastAsiaTheme="minorEastAsia" w:hAnsiTheme="minorHAnsi" w:cstheme="minorBidi"/>
          <w:b w:val="0"/>
          <w:bCs w:val="0"/>
          <w:smallCaps w:val="0"/>
          <w:noProof/>
          <w:sz w:val="22"/>
          <w:szCs w:val="22"/>
        </w:rPr>
        <w:tab/>
      </w:r>
      <w:r w:rsidRPr="00C26BE8">
        <w:rPr>
          <w:noProof/>
          <w:color w:val="44546A" w:themeColor="text2"/>
        </w:rPr>
        <w:t>PARTNERSHIP OUTCOMES</w:t>
      </w:r>
      <w:r>
        <w:rPr>
          <w:noProof/>
        </w:rPr>
        <w:tab/>
      </w:r>
      <w:r>
        <w:rPr>
          <w:noProof/>
        </w:rPr>
        <w:fldChar w:fldCharType="begin"/>
      </w:r>
      <w:r>
        <w:rPr>
          <w:noProof/>
        </w:rPr>
        <w:instrText xml:space="preserve"> PAGEREF _Toc534052600 \h </w:instrText>
      </w:r>
      <w:r>
        <w:rPr>
          <w:noProof/>
        </w:rPr>
      </w:r>
      <w:r>
        <w:rPr>
          <w:noProof/>
        </w:rPr>
        <w:fldChar w:fldCharType="separate"/>
      </w:r>
      <w:r w:rsidR="00CB0AE4">
        <w:rPr>
          <w:noProof/>
        </w:rPr>
        <w:t>26</w:t>
      </w:r>
      <w:r>
        <w:rPr>
          <w:noProof/>
        </w:rPr>
        <w:fldChar w:fldCharType="end"/>
      </w:r>
    </w:p>
    <w:p w14:paraId="41B665A6" w14:textId="77777777" w:rsidR="00E960DB" w:rsidRDefault="00E960DB" w:rsidP="00E960DB">
      <w:pPr>
        <w:pStyle w:val="TOC1"/>
        <w:tabs>
          <w:tab w:val="left" w:pos="1680"/>
          <w:tab w:val="right" w:leader="dot" w:pos="9016"/>
        </w:tabs>
        <w:rPr>
          <w:rFonts w:asciiTheme="minorHAnsi" w:eastAsiaTheme="minorEastAsia" w:hAnsiTheme="minorHAnsi" w:cstheme="minorBidi"/>
          <w:b w:val="0"/>
          <w:bCs w:val="0"/>
          <w:smallCaps w:val="0"/>
          <w:noProof/>
          <w:sz w:val="22"/>
          <w:szCs w:val="22"/>
        </w:rPr>
      </w:pPr>
      <w:r w:rsidRPr="00C26BE8">
        <w:rPr>
          <w:noProof/>
          <w:color w:val="44546A" w:themeColor="text2"/>
        </w:rPr>
        <w:t>CHAPTER 5:</w:t>
      </w:r>
      <w:r>
        <w:rPr>
          <w:rFonts w:asciiTheme="minorHAnsi" w:eastAsiaTheme="minorEastAsia" w:hAnsiTheme="minorHAnsi" w:cstheme="minorBidi"/>
          <w:b w:val="0"/>
          <w:bCs w:val="0"/>
          <w:smallCaps w:val="0"/>
          <w:noProof/>
          <w:sz w:val="22"/>
          <w:szCs w:val="22"/>
        </w:rPr>
        <w:tab/>
      </w:r>
      <w:r w:rsidRPr="00C26BE8">
        <w:rPr>
          <w:noProof/>
          <w:color w:val="44546A" w:themeColor="text2"/>
        </w:rPr>
        <w:t>GOVERNANCE AND MANAGEMENT</w:t>
      </w:r>
      <w:r>
        <w:rPr>
          <w:noProof/>
        </w:rPr>
        <w:tab/>
      </w:r>
      <w:r>
        <w:rPr>
          <w:noProof/>
        </w:rPr>
        <w:fldChar w:fldCharType="begin"/>
      </w:r>
      <w:r>
        <w:rPr>
          <w:noProof/>
        </w:rPr>
        <w:instrText xml:space="preserve"> PAGEREF _Toc534052601 \h </w:instrText>
      </w:r>
      <w:r>
        <w:rPr>
          <w:noProof/>
        </w:rPr>
      </w:r>
      <w:r>
        <w:rPr>
          <w:noProof/>
        </w:rPr>
        <w:fldChar w:fldCharType="separate"/>
      </w:r>
      <w:r w:rsidR="00CB0AE4">
        <w:rPr>
          <w:noProof/>
        </w:rPr>
        <w:t>33</w:t>
      </w:r>
      <w:r>
        <w:rPr>
          <w:noProof/>
        </w:rPr>
        <w:fldChar w:fldCharType="end"/>
      </w:r>
    </w:p>
    <w:p w14:paraId="0D667257" w14:textId="77777777" w:rsidR="00E960DB" w:rsidRDefault="00E960DB" w:rsidP="00E960DB">
      <w:pPr>
        <w:pStyle w:val="TOC1"/>
        <w:tabs>
          <w:tab w:val="left" w:pos="1680"/>
          <w:tab w:val="right" w:leader="dot" w:pos="9016"/>
        </w:tabs>
        <w:rPr>
          <w:rFonts w:asciiTheme="minorHAnsi" w:eastAsiaTheme="minorEastAsia" w:hAnsiTheme="minorHAnsi" w:cstheme="minorBidi"/>
          <w:b w:val="0"/>
          <w:bCs w:val="0"/>
          <w:smallCaps w:val="0"/>
          <w:noProof/>
          <w:sz w:val="22"/>
          <w:szCs w:val="22"/>
        </w:rPr>
      </w:pPr>
      <w:r w:rsidRPr="00C26BE8">
        <w:rPr>
          <w:noProof/>
          <w:color w:val="44546A" w:themeColor="text2"/>
        </w:rPr>
        <w:t>CHAPTER 6:</w:t>
      </w:r>
      <w:r>
        <w:rPr>
          <w:rFonts w:asciiTheme="minorHAnsi" w:eastAsiaTheme="minorEastAsia" w:hAnsiTheme="minorHAnsi" w:cstheme="minorBidi"/>
          <w:b w:val="0"/>
          <w:bCs w:val="0"/>
          <w:smallCaps w:val="0"/>
          <w:noProof/>
          <w:sz w:val="22"/>
          <w:szCs w:val="22"/>
        </w:rPr>
        <w:tab/>
      </w:r>
      <w:r w:rsidRPr="00C26BE8">
        <w:rPr>
          <w:noProof/>
          <w:color w:val="44546A" w:themeColor="text2"/>
        </w:rPr>
        <w:t>MONITORING AND EVALUATION</w:t>
      </w:r>
      <w:r>
        <w:rPr>
          <w:noProof/>
        </w:rPr>
        <w:tab/>
      </w:r>
      <w:r>
        <w:rPr>
          <w:noProof/>
        </w:rPr>
        <w:fldChar w:fldCharType="begin"/>
      </w:r>
      <w:r>
        <w:rPr>
          <w:noProof/>
        </w:rPr>
        <w:instrText xml:space="preserve"> PAGEREF _Toc534052602 \h </w:instrText>
      </w:r>
      <w:r>
        <w:rPr>
          <w:noProof/>
        </w:rPr>
      </w:r>
      <w:r>
        <w:rPr>
          <w:noProof/>
        </w:rPr>
        <w:fldChar w:fldCharType="separate"/>
      </w:r>
      <w:r w:rsidR="00CB0AE4">
        <w:rPr>
          <w:noProof/>
        </w:rPr>
        <w:t>37</w:t>
      </w:r>
      <w:r>
        <w:rPr>
          <w:noProof/>
        </w:rPr>
        <w:fldChar w:fldCharType="end"/>
      </w:r>
    </w:p>
    <w:p w14:paraId="2E3D2FB3" w14:textId="35E2FF16" w:rsidR="00E960DB" w:rsidRDefault="00E960DB" w:rsidP="00E960DB">
      <w:pPr>
        <w:pStyle w:val="TOC1"/>
        <w:tabs>
          <w:tab w:val="left" w:pos="1680"/>
          <w:tab w:val="right" w:leader="dot" w:pos="9016"/>
        </w:tabs>
        <w:rPr>
          <w:rFonts w:asciiTheme="minorHAnsi" w:eastAsiaTheme="minorEastAsia" w:hAnsiTheme="minorHAnsi" w:cstheme="minorBidi"/>
          <w:b w:val="0"/>
          <w:bCs w:val="0"/>
          <w:smallCaps w:val="0"/>
          <w:noProof/>
          <w:sz w:val="22"/>
          <w:szCs w:val="22"/>
        </w:rPr>
      </w:pPr>
      <w:r w:rsidRPr="00C26BE8">
        <w:rPr>
          <w:noProof/>
          <w:color w:val="44546A" w:themeColor="text2"/>
        </w:rPr>
        <w:t xml:space="preserve">CHAPTER 7:  </w:t>
      </w:r>
      <w:r>
        <w:rPr>
          <w:noProof/>
          <w:color w:val="44546A" w:themeColor="text2"/>
        </w:rPr>
        <w:tab/>
      </w:r>
      <w:r w:rsidRPr="00C26BE8">
        <w:rPr>
          <w:noProof/>
          <w:color w:val="44546A" w:themeColor="text2"/>
        </w:rPr>
        <w:t>VALUE ADD OF THE SPA</w:t>
      </w:r>
      <w:r>
        <w:rPr>
          <w:noProof/>
        </w:rPr>
        <w:tab/>
      </w:r>
      <w:r>
        <w:rPr>
          <w:noProof/>
        </w:rPr>
        <w:fldChar w:fldCharType="begin"/>
      </w:r>
      <w:r>
        <w:rPr>
          <w:noProof/>
        </w:rPr>
        <w:instrText xml:space="preserve"> PAGEREF _Toc534052603 \h </w:instrText>
      </w:r>
      <w:r>
        <w:rPr>
          <w:noProof/>
        </w:rPr>
      </w:r>
      <w:r>
        <w:rPr>
          <w:noProof/>
        </w:rPr>
        <w:fldChar w:fldCharType="separate"/>
      </w:r>
      <w:r w:rsidR="00CB0AE4">
        <w:rPr>
          <w:noProof/>
        </w:rPr>
        <w:t>40</w:t>
      </w:r>
      <w:r>
        <w:rPr>
          <w:noProof/>
        </w:rPr>
        <w:fldChar w:fldCharType="end"/>
      </w:r>
    </w:p>
    <w:p w14:paraId="5CE062DE" w14:textId="77777777" w:rsidR="00815614" w:rsidRDefault="00175DDF" w:rsidP="003C1D66">
      <w:pPr>
        <w:pStyle w:val="TOC1"/>
      </w:pPr>
      <w:r>
        <w:fldChar w:fldCharType="end"/>
      </w:r>
    </w:p>
    <w:p w14:paraId="273DBCD6" w14:textId="77777777" w:rsidR="00815614" w:rsidRDefault="00815614" w:rsidP="003C1D66">
      <w:pPr>
        <w:pStyle w:val="TOC1"/>
      </w:pPr>
    </w:p>
    <w:p w14:paraId="06821D96" w14:textId="04756344" w:rsidR="002B2680" w:rsidRDefault="002B2680" w:rsidP="003C1D66">
      <w:pPr>
        <w:pStyle w:val="TOC1"/>
      </w:pPr>
    </w:p>
    <w:p w14:paraId="1C9D133B" w14:textId="1BE31F86" w:rsidR="00D962EA" w:rsidRPr="00D962EA" w:rsidRDefault="00D962EA">
      <w:pPr>
        <w:spacing w:after="160" w:line="259" w:lineRule="auto"/>
        <w:rPr>
          <w:rFonts w:asciiTheme="minorHAnsi" w:hAnsiTheme="minorHAnsi" w:cstheme="minorHAnsi"/>
          <w:noProof/>
        </w:rPr>
      </w:pPr>
    </w:p>
    <w:p w14:paraId="50F77727" w14:textId="77777777" w:rsidR="00D962EA" w:rsidRPr="00D962EA" w:rsidRDefault="00D962EA">
      <w:pPr>
        <w:spacing w:after="160" w:line="259" w:lineRule="auto"/>
        <w:rPr>
          <w:rFonts w:asciiTheme="minorHAnsi" w:hAnsiTheme="minorHAnsi" w:cstheme="minorHAnsi"/>
          <w:noProof/>
        </w:rPr>
      </w:pPr>
    </w:p>
    <w:p w14:paraId="40A30044" w14:textId="77777777" w:rsidR="007B3CF7" w:rsidRDefault="007B3CF7">
      <w:pPr>
        <w:spacing w:after="160" w:line="259" w:lineRule="auto"/>
        <w:rPr>
          <w:rFonts w:asciiTheme="minorHAnsi" w:hAnsiTheme="minorHAnsi" w:cstheme="minorHAnsi"/>
          <w:b/>
          <w:noProof/>
          <w:color w:val="44546A" w:themeColor="text2"/>
          <w:spacing w:val="-10"/>
          <w:kern w:val="28"/>
          <w:sz w:val="42"/>
          <w:szCs w:val="42"/>
        </w:rPr>
      </w:pPr>
      <w:r>
        <w:rPr>
          <w:rFonts w:asciiTheme="minorHAnsi" w:hAnsiTheme="minorHAnsi" w:cstheme="minorHAnsi"/>
          <w:b/>
          <w:noProof/>
          <w:color w:val="44546A" w:themeColor="text2"/>
          <w:sz w:val="42"/>
          <w:szCs w:val="42"/>
        </w:rPr>
        <w:br w:type="page"/>
      </w:r>
    </w:p>
    <w:p w14:paraId="484DF629" w14:textId="77777777" w:rsidR="00EE6479" w:rsidRDefault="002148FB" w:rsidP="00841C90">
      <w:pPr>
        <w:pStyle w:val="Heading1"/>
        <w:rPr>
          <w:noProof/>
          <w:color w:val="44546A" w:themeColor="text2"/>
        </w:rPr>
      </w:pPr>
      <w:bookmarkStart w:id="8" w:name="_Toc534052595"/>
      <w:r w:rsidRPr="003C1D66">
        <w:rPr>
          <w:noProof/>
          <w:color w:val="44546A" w:themeColor="text2"/>
        </w:rPr>
        <w:t>ACRONYMS</w:t>
      </w:r>
      <w:bookmarkEnd w:id="8"/>
    </w:p>
    <w:p w14:paraId="5B25CCDB" w14:textId="77777777" w:rsidR="00175DDF" w:rsidRDefault="00175DDF" w:rsidP="00175DDF">
      <w:pPr>
        <w:pStyle w:val="BodyText"/>
      </w:pPr>
    </w:p>
    <w:p w14:paraId="7C0BC497" w14:textId="77777777" w:rsidR="00175DDF" w:rsidRDefault="00175DDF" w:rsidP="00175DDF">
      <w:pPr>
        <w:pStyle w:val="BodyText"/>
        <w:ind w:left="-90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7851"/>
      </w:tblGrid>
      <w:tr w:rsidR="00175DDF" w:rsidRPr="00175DDF" w14:paraId="68CCC1B7" w14:textId="77777777" w:rsidTr="00175DDF">
        <w:trPr>
          <w:trHeight w:val="288"/>
        </w:trPr>
        <w:tc>
          <w:tcPr>
            <w:tcW w:w="1165" w:type="dxa"/>
          </w:tcPr>
          <w:p w14:paraId="3D152A07"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BI</w:t>
            </w:r>
          </w:p>
        </w:tc>
        <w:tc>
          <w:tcPr>
            <w:tcW w:w="7851" w:type="dxa"/>
          </w:tcPr>
          <w:p w14:paraId="6FFA1A38"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BRAC International</w:t>
            </w:r>
          </w:p>
        </w:tc>
      </w:tr>
      <w:tr w:rsidR="00175DDF" w:rsidRPr="00175DDF" w14:paraId="28961DDC" w14:textId="77777777" w:rsidTr="00175DDF">
        <w:trPr>
          <w:trHeight w:val="288"/>
        </w:trPr>
        <w:tc>
          <w:tcPr>
            <w:tcW w:w="1165" w:type="dxa"/>
          </w:tcPr>
          <w:p w14:paraId="12306E90"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DFAT</w:t>
            </w:r>
          </w:p>
        </w:tc>
        <w:tc>
          <w:tcPr>
            <w:tcW w:w="7851" w:type="dxa"/>
          </w:tcPr>
          <w:p w14:paraId="670E3F0F"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Department of Foreign Affairs and Trade (Australia)</w:t>
            </w:r>
          </w:p>
        </w:tc>
      </w:tr>
      <w:tr w:rsidR="00175DDF" w:rsidRPr="00175DDF" w14:paraId="7CBF53E2" w14:textId="77777777" w:rsidTr="00175DDF">
        <w:trPr>
          <w:trHeight w:val="288"/>
        </w:trPr>
        <w:tc>
          <w:tcPr>
            <w:tcW w:w="1165" w:type="dxa"/>
          </w:tcPr>
          <w:p w14:paraId="22043A9E"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DFID</w:t>
            </w:r>
          </w:p>
        </w:tc>
        <w:tc>
          <w:tcPr>
            <w:tcW w:w="7851" w:type="dxa"/>
          </w:tcPr>
          <w:p w14:paraId="174993FF"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Department for International Development (UK)</w:t>
            </w:r>
          </w:p>
        </w:tc>
      </w:tr>
      <w:tr w:rsidR="00175DDF" w:rsidRPr="00175DDF" w14:paraId="6E39F089" w14:textId="77777777" w:rsidTr="00175DDF">
        <w:trPr>
          <w:trHeight w:val="288"/>
        </w:trPr>
        <w:tc>
          <w:tcPr>
            <w:tcW w:w="1165" w:type="dxa"/>
          </w:tcPr>
          <w:p w14:paraId="5301F26C"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ERP</w:t>
            </w:r>
          </w:p>
        </w:tc>
        <w:tc>
          <w:tcPr>
            <w:tcW w:w="7851" w:type="dxa"/>
          </w:tcPr>
          <w:p w14:paraId="0CBDF3AD"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Enterprise Resource Planning</w:t>
            </w:r>
          </w:p>
        </w:tc>
      </w:tr>
      <w:tr w:rsidR="00175DDF" w:rsidRPr="00175DDF" w14:paraId="5D1E0108" w14:textId="77777777" w:rsidTr="00175DDF">
        <w:trPr>
          <w:trHeight w:val="288"/>
        </w:trPr>
        <w:tc>
          <w:tcPr>
            <w:tcW w:w="1165" w:type="dxa"/>
          </w:tcPr>
          <w:p w14:paraId="3FCDBCEB"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GESI</w:t>
            </w:r>
          </w:p>
        </w:tc>
        <w:tc>
          <w:tcPr>
            <w:tcW w:w="7851" w:type="dxa"/>
          </w:tcPr>
          <w:p w14:paraId="52D554AB"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Gender Equality and Social Inclusion</w:t>
            </w:r>
          </w:p>
        </w:tc>
      </w:tr>
      <w:tr w:rsidR="00175DDF" w:rsidRPr="00175DDF" w14:paraId="772639B7" w14:textId="77777777" w:rsidTr="00175DDF">
        <w:trPr>
          <w:trHeight w:val="288"/>
        </w:trPr>
        <w:tc>
          <w:tcPr>
            <w:tcW w:w="1165" w:type="dxa"/>
          </w:tcPr>
          <w:p w14:paraId="631A72BC"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GJD</w:t>
            </w:r>
          </w:p>
        </w:tc>
        <w:tc>
          <w:tcPr>
            <w:tcW w:w="7851" w:type="dxa"/>
          </w:tcPr>
          <w:p w14:paraId="08B0868B"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Gender Justice and Diversity</w:t>
            </w:r>
          </w:p>
        </w:tc>
      </w:tr>
      <w:tr w:rsidR="00175DDF" w:rsidRPr="00175DDF" w14:paraId="51397B9A" w14:textId="77777777" w:rsidTr="00175DDF">
        <w:trPr>
          <w:trHeight w:val="288"/>
        </w:trPr>
        <w:tc>
          <w:tcPr>
            <w:tcW w:w="1165" w:type="dxa"/>
          </w:tcPr>
          <w:p w14:paraId="10811CAA"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GMF</w:t>
            </w:r>
          </w:p>
        </w:tc>
        <w:tc>
          <w:tcPr>
            <w:tcW w:w="7851" w:type="dxa"/>
          </w:tcPr>
          <w:p w14:paraId="443570E9"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Governance and Management Framework</w:t>
            </w:r>
          </w:p>
        </w:tc>
      </w:tr>
      <w:tr w:rsidR="00175DDF" w:rsidRPr="00175DDF" w14:paraId="5AD32549" w14:textId="77777777" w:rsidTr="00175DDF">
        <w:trPr>
          <w:trHeight w:val="288"/>
        </w:trPr>
        <w:tc>
          <w:tcPr>
            <w:tcW w:w="1165" w:type="dxa"/>
          </w:tcPr>
          <w:p w14:paraId="25479E6F"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GoB</w:t>
            </w:r>
          </w:p>
        </w:tc>
        <w:tc>
          <w:tcPr>
            <w:tcW w:w="7851" w:type="dxa"/>
          </w:tcPr>
          <w:p w14:paraId="4795D9D9"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Government of Bangladesh</w:t>
            </w:r>
          </w:p>
        </w:tc>
      </w:tr>
      <w:tr w:rsidR="00175DDF" w:rsidRPr="00175DDF" w14:paraId="4A33771A" w14:textId="77777777" w:rsidTr="00175DDF">
        <w:trPr>
          <w:trHeight w:val="288"/>
        </w:trPr>
        <w:tc>
          <w:tcPr>
            <w:tcW w:w="1165" w:type="dxa"/>
          </w:tcPr>
          <w:p w14:paraId="714A37FC"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HNPP</w:t>
            </w:r>
          </w:p>
        </w:tc>
        <w:tc>
          <w:tcPr>
            <w:tcW w:w="7851" w:type="dxa"/>
          </w:tcPr>
          <w:p w14:paraId="4752AFEA" w14:textId="36823946" w:rsidR="00175DDF" w:rsidRPr="00175DDF" w:rsidRDefault="00B26C4B" w:rsidP="008579C9">
            <w:p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Health</w:t>
            </w:r>
            <w:r w:rsidR="00175DDF" w:rsidRPr="00175DDF">
              <w:rPr>
                <w:rFonts w:asciiTheme="minorHAnsi" w:hAnsiTheme="minorHAnsi" w:cstheme="minorHAnsi"/>
                <w:color w:val="222A35" w:themeColor="text2" w:themeShade="80"/>
                <w:sz w:val="22"/>
                <w:szCs w:val="22"/>
              </w:rPr>
              <w:t xml:space="preserve"> Nutrition and Population Programme</w:t>
            </w:r>
          </w:p>
        </w:tc>
      </w:tr>
      <w:tr w:rsidR="00175DDF" w:rsidRPr="00175DDF" w14:paraId="40870697" w14:textId="77777777" w:rsidTr="00175DDF">
        <w:trPr>
          <w:trHeight w:val="288"/>
        </w:trPr>
        <w:tc>
          <w:tcPr>
            <w:tcW w:w="1165" w:type="dxa"/>
          </w:tcPr>
          <w:p w14:paraId="336D0B25"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HR</w:t>
            </w:r>
          </w:p>
        </w:tc>
        <w:tc>
          <w:tcPr>
            <w:tcW w:w="7851" w:type="dxa"/>
          </w:tcPr>
          <w:p w14:paraId="79515717"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Human Resources</w:t>
            </w:r>
          </w:p>
        </w:tc>
      </w:tr>
      <w:tr w:rsidR="00175DDF" w:rsidRPr="00175DDF" w14:paraId="2618E852" w14:textId="77777777" w:rsidTr="00175DDF">
        <w:trPr>
          <w:trHeight w:val="288"/>
        </w:trPr>
        <w:tc>
          <w:tcPr>
            <w:tcW w:w="1165" w:type="dxa"/>
          </w:tcPr>
          <w:p w14:paraId="1714A4CD"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HRMS</w:t>
            </w:r>
          </w:p>
        </w:tc>
        <w:tc>
          <w:tcPr>
            <w:tcW w:w="7851" w:type="dxa"/>
          </w:tcPr>
          <w:p w14:paraId="0E030D10"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Human Resource Management Systems</w:t>
            </w:r>
          </w:p>
        </w:tc>
      </w:tr>
      <w:tr w:rsidR="00175DDF" w:rsidRPr="00175DDF" w14:paraId="0D9542AA" w14:textId="77777777" w:rsidTr="00175DDF">
        <w:trPr>
          <w:trHeight w:val="288"/>
        </w:trPr>
        <w:tc>
          <w:tcPr>
            <w:tcW w:w="1165" w:type="dxa"/>
          </w:tcPr>
          <w:p w14:paraId="24954C89"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ICAI</w:t>
            </w:r>
          </w:p>
        </w:tc>
        <w:tc>
          <w:tcPr>
            <w:tcW w:w="7851" w:type="dxa"/>
          </w:tcPr>
          <w:p w14:paraId="0EA5E6D5"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Independent Commission for Aid Impact</w:t>
            </w:r>
          </w:p>
        </w:tc>
      </w:tr>
      <w:tr w:rsidR="00175DDF" w:rsidRPr="00175DDF" w14:paraId="21625EE2" w14:textId="77777777" w:rsidTr="00175DDF">
        <w:trPr>
          <w:trHeight w:val="288"/>
        </w:trPr>
        <w:tc>
          <w:tcPr>
            <w:tcW w:w="1165" w:type="dxa"/>
          </w:tcPr>
          <w:p w14:paraId="322B1999"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KP</w:t>
            </w:r>
          </w:p>
        </w:tc>
        <w:tc>
          <w:tcPr>
            <w:tcW w:w="7851" w:type="dxa"/>
          </w:tcPr>
          <w:p w14:paraId="3A81D202"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Knowledge Partnership</w:t>
            </w:r>
          </w:p>
        </w:tc>
      </w:tr>
      <w:tr w:rsidR="00175DDF" w:rsidRPr="00175DDF" w14:paraId="6E33C694" w14:textId="77777777" w:rsidTr="00175DDF">
        <w:trPr>
          <w:trHeight w:val="288"/>
        </w:trPr>
        <w:tc>
          <w:tcPr>
            <w:tcW w:w="1165" w:type="dxa"/>
          </w:tcPr>
          <w:p w14:paraId="55DEDADE"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KPI</w:t>
            </w:r>
          </w:p>
        </w:tc>
        <w:tc>
          <w:tcPr>
            <w:tcW w:w="7851" w:type="dxa"/>
          </w:tcPr>
          <w:p w14:paraId="617F5D86"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Key Performance Indicator</w:t>
            </w:r>
          </w:p>
        </w:tc>
      </w:tr>
      <w:tr w:rsidR="00175DDF" w:rsidRPr="00175DDF" w14:paraId="7A1C91D2" w14:textId="77777777" w:rsidTr="00175DDF">
        <w:trPr>
          <w:trHeight w:val="288"/>
        </w:trPr>
        <w:tc>
          <w:tcPr>
            <w:tcW w:w="1165" w:type="dxa"/>
          </w:tcPr>
          <w:p w14:paraId="535600FE"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M&amp;E</w:t>
            </w:r>
          </w:p>
        </w:tc>
        <w:tc>
          <w:tcPr>
            <w:tcW w:w="7851" w:type="dxa"/>
          </w:tcPr>
          <w:p w14:paraId="2570F966"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 xml:space="preserve">Monitoring and Evaluation </w:t>
            </w:r>
          </w:p>
        </w:tc>
      </w:tr>
      <w:tr w:rsidR="00175DDF" w:rsidRPr="00175DDF" w14:paraId="72039A84" w14:textId="77777777" w:rsidTr="00175DDF">
        <w:trPr>
          <w:trHeight w:val="288"/>
        </w:trPr>
        <w:tc>
          <w:tcPr>
            <w:tcW w:w="1165" w:type="dxa"/>
          </w:tcPr>
          <w:p w14:paraId="35132857"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MIS</w:t>
            </w:r>
          </w:p>
        </w:tc>
        <w:tc>
          <w:tcPr>
            <w:tcW w:w="7851" w:type="dxa"/>
          </w:tcPr>
          <w:p w14:paraId="3AFF5F9B"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Management Information System</w:t>
            </w:r>
          </w:p>
        </w:tc>
      </w:tr>
      <w:tr w:rsidR="00175DDF" w:rsidRPr="00175DDF" w14:paraId="4F13D856" w14:textId="77777777" w:rsidTr="00175DDF">
        <w:trPr>
          <w:trHeight w:val="288"/>
        </w:trPr>
        <w:tc>
          <w:tcPr>
            <w:tcW w:w="1165" w:type="dxa"/>
          </w:tcPr>
          <w:p w14:paraId="0F4BB8A9"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MTR</w:t>
            </w:r>
          </w:p>
        </w:tc>
        <w:tc>
          <w:tcPr>
            <w:tcW w:w="7851" w:type="dxa"/>
          </w:tcPr>
          <w:p w14:paraId="66F7E4DD"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Mid Term Review</w:t>
            </w:r>
          </w:p>
        </w:tc>
      </w:tr>
      <w:tr w:rsidR="00175DDF" w:rsidRPr="00175DDF" w14:paraId="31004947" w14:textId="77777777" w:rsidTr="00175DDF">
        <w:trPr>
          <w:trHeight w:val="288"/>
        </w:trPr>
        <w:tc>
          <w:tcPr>
            <w:tcW w:w="1165" w:type="dxa"/>
          </w:tcPr>
          <w:p w14:paraId="475F4437" w14:textId="7128474A" w:rsidR="00175DDF" w:rsidRPr="00175DDF" w:rsidRDefault="0072261B" w:rsidP="008579C9">
            <w:p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BMD</w:t>
            </w:r>
          </w:p>
        </w:tc>
        <w:tc>
          <w:tcPr>
            <w:tcW w:w="7851" w:type="dxa"/>
          </w:tcPr>
          <w:p w14:paraId="2CC8DE2E" w14:textId="6838B817" w:rsidR="00175DDF" w:rsidRPr="00175DDF" w:rsidRDefault="0072261B" w:rsidP="008579C9">
            <w:p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BRAC Monitoring Department</w:t>
            </w:r>
          </w:p>
        </w:tc>
      </w:tr>
      <w:tr w:rsidR="00175DDF" w:rsidRPr="00175DDF" w14:paraId="6572509F" w14:textId="77777777" w:rsidTr="00175DDF">
        <w:trPr>
          <w:trHeight w:val="288"/>
        </w:trPr>
        <w:tc>
          <w:tcPr>
            <w:tcW w:w="1165" w:type="dxa"/>
          </w:tcPr>
          <w:p w14:paraId="7307F5F7"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NGO</w:t>
            </w:r>
          </w:p>
        </w:tc>
        <w:tc>
          <w:tcPr>
            <w:tcW w:w="7851" w:type="dxa"/>
          </w:tcPr>
          <w:p w14:paraId="13740862"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Non-Government Organisation</w:t>
            </w:r>
          </w:p>
        </w:tc>
      </w:tr>
      <w:tr w:rsidR="00175DDF" w:rsidRPr="00175DDF" w14:paraId="619B8212" w14:textId="77777777" w:rsidTr="00175DDF">
        <w:trPr>
          <w:trHeight w:val="288"/>
        </w:trPr>
        <w:tc>
          <w:tcPr>
            <w:tcW w:w="1165" w:type="dxa"/>
          </w:tcPr>
          <w:p w14:paraId="6D8BC65D"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PMS</w:t>
            </w:r>
          </w:p>
        </w:tc>
        <w:tc>
          <w:tcPr>
            <w:tcW w:w="7851" w:type="dxa"/>
          </w:tcPr>
          <w:p w14:paraId="2645DF7D"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Performance Management and development System</w:t>
            </w:r>
          </w:p>
        </w:tc>
      </w:tr>
      <w:tr w:rsidR="00175DDF" w:rsidRPr="00175DDF" w14:paraId="79AC78D4" w14:textId="77777777" w:rsidTr="00175DDF">
        <w:trPr>
          <w:trHeight w:val="288"/>
        </w:trPr>
        <w:tc>
          <w:tcPr>
            <w:tcW w:w="1165" w:type="dxa"/>
          </w:tcPr>
          <w:p w14:paraId="25D9C734"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PMU</w:t>
            </w:r>
          </w:p>
        </w:tc>
        <w:tc>
          <w:tcPr>
            <w:tcW w:w="7851" w:type="dxa"/>
          </w:tcPr>
          <w:p w14:paraId="2EBBE77D"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Programme Management Unit</w:t>
            </w:r>
          </w:p>
        </w:tc>
      </w:tr>
      <w:tr w:rsidR="00175DDF" w:rsidRPr="00175DDF" w14:paraId="68FD98A5" w14:textId="77777777" w:rsidTr="00175DDF">
        <w:trPr>
          <w:trHeight w:val="288"/>
        </w:trPr>
        <w:tc>
          <w:tcPr>
            <w:tcW w:w="1165" w:type="dxa"/>
          </w:tcPr>
          <w:p w14:paraId="68A455B9"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PPEPP</w:t>
            </w:r>
          </w:p>
        </w:tc>
        <w:tc>
          <w:tcPr>
            <w:tcW w:w="7851" w:type="dxa"/>
          </w:tcPr>
          <w:p w14:paraId="03798C07"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Pathways to Prosperity for Extremely Poor People</w:t>
            </w:r>
          </w:p>
        </w:tc>
      </w:tr>
      <w:tr w:rsidR="00175DDF" w:rsidRPr="00175DDF" w14:paraId="44BA1693" w14:textId="77777777" w:rsidTr="00175DDF">
        <w:trPr>
          <w:trHeight w:val="288"/>
        </w:trPr>
        <w:tc>
          <w:tcPr>
            <w:tcW w:w="1165" w:type="dxa"/>
          </w:tcPr>
          <w:p w14:paraId="63D5E34E"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PRL</w:t>
            </w:r>
          </w:p>
        </w:tc>
        <w:tc>
          <w:tcPr>
            <w:tcW w:w="7851" w:type="dxa"/>
          </w:tcPr>
          <w:p w14:paraId="1F7E20B9"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Programme Development, Resource Mobilization &amp; Learning</w:t>
            </w:r>
          </w:p>
        </w:tc>
      </w:tr>
      <w:tr w:rsidR="00175DDF" w:rsidRPr="00175DDF" w14:paraId="634E8DC8" w14:textId="77777777" w:rsidTr="00175DDF">
        <w:trPr>
          <w:trHeight w:val="288"/>
        </w:trPr>
        <w:tc>
          <w:tcPr>
            <w:tcW w:w="1165" w:type="dxa"/>
          </w:tcPr>
          <w:p w14:paraId="3200D62D"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PRL</w:t>
            </w:r>
          </w:p>
        </w:tc>
        <w:tc>
          <w:tcPr>
            <w:tcW w:w="7851" w:type="dxa"/>
          </w:tcPr>
          <w:p w14:paraId="65254ED7"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Programme Development, Resource Mobilization &amp; Learning</w:t>
            </w:r>
          </w:p>
        </w:tc>
      </w:tr>
      <w:tr w:rsidR="00175DDF" w:rsidRPr="00175DDF" w14:paraId="0DEA89BA" w14:textId="77777777" w:rsidTr="00175DDF">
        <w:trPr>
          <w:trHeight w:val="288"/>
        </w:trPr>
        <w:tc>
          <w:tcPr>
            <w:tcW w:w="1165" w:type="dxa"/>
          </w:tcPr>
          <w:p w14:paraId="57A21F46"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QRS</w:t>
            </w:r>
          </w:p>
        </w:tc>
        <w:tc>
          <w:tcPr>
            <w:tcW w:w="7851" w:type="dxa"/>
          </w:tcPr>
          <w:p w14:paraId="0196B6AC"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Quality Reporting System</w:t>
            </w:r>
          </w:p>
        </w:tc>
      </w:tr>
      <w:tr w:rsidR="00175DDF" w:rsidRPr="00175DDF" w14:paraId="39521924" w14:textId="77777777" w:rsidTr="00175DDF">
        <w:trPr>
          <w:trHeight w:val="288"/>
        </w:trPr>
        <w:tc>
          <w:tcPr>
            <w:tcW w:w="1165" w:type="dxa"/>
          </w:tcPr>
          <w:p w14:paraId="79B2629C"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SDGs</w:t>
            </w:r>
          </w:p>
        </w:tc>
        <w:tc>
          <w:tcPr>
            <w:tcW w:w="7851" w:type="dxa"/>
          </w:tcPr>
          <w:p w14:paraId="4B7DEF4C"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Sustainable Development Goals</w:t>
            </w:r>
          </w:p>
        </w:tc>
      </w:tr>
      <w:tr w:rsidR="00175DDF" w:rsidRPr="00175DDF" w14:paraId="02FEBD5F" w14:textId="77777777" w:rsidTr="00175DDF">
        <w:trPr>
          <w:trHeight w:val="288"/>
        </w:trPr>
        <w:tc>
          <w:tcPr>
            <w:tcW w:w="1165" w:type="dxa"/>
          </w:tcPr>
          <w:p w14:paraId="1D9B4E73"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SDP</w:t>
            </w:r>
          </w:p>
        </w:tc>
        <w:tc>
          <w:tcPr>
            <w:tcW w:w="7851" w:type="dxa"/>
          </w:tcPr>
          <w:p w14:paraId="6A1D597B"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Skills Development Program</w:t>
            </w:r>
          </w:p>
        </w:tc>
      </w:tr>
      <w:tr w:rsidR="00175DDF" w:rsidRPr="00175DDF" w14:paraId="675A3C64" w14:textId="77777777" w:rsidTr="00175DDF">
        <w:trPr>
          <w:trHeight w:val="288"/>
        </w:trPr>
        <w:tc>
          <w:tcPr>
            <w:tcW w:w="1165" w:type="dxa"/>
          </w:tcPr>
          <w:p w14:paraId="01B39864"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SPA</w:t>
            </w:r>
          </w:p>
        </w:tc>
        <w:tc>
          <w:tcPr>
            <w:tcW w:w="7851" w:type="dxa"/>
          </w:tcPr>
          <w:p w14:paraId="61E9F49E"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Strategic Partnership Arrangement</w:t>
            </w:r>
          </w:p>
        </w:tc>
      </w:tr>
      <w:tr w:rsidR="00175DDF" w:rsidRPr="00175DDF" w14:paraId="4260815C" w14:textId="77777777" w:rsidTr="00175DDF">
        <w:trPr>
          <w:trHeight w:val="288"/>
        </w:trPr>
        <w:tc>
          <w:tcPr>
            <w:tcW w:w="1165" w:type="dxa"/>
          </w:tcPr>
          <w:p w14:paraId="0BCBA937"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ToE</w:t>
            </w:r>
          </w:p>
        </w:tc>
        <w:tc>
          <w:tcPr>
            <w:tcW w:w="7851" w:type="dxa"/>
          </w:tcPr>
          <w:p w14:paraId="1F275123"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Terms of Engagement</w:t>
            </w:r>
          </w:p>
        </w:tc>
      </w:tr>
      <w:tr w:rsidR="00175DDF" w:rsidRPr="00175DDF" w14:paraId="0DBF3C06" w14:textId="77777777" w:rsidTr="00175DDF">
        <w:trPr>
          <w:trHeight w:val="288"/>
        </w:trPr>
        <w:tc>
          <w:tcPr>
            <w:tcW w:w="1165" w:type="dxa"/>
          </w:tcPr>
          <w:p w14:paraId="0B4F7181"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ToR</w:t>
            </w:r>
          </w:p>
        </w:tc>
        <w:tc>
          <w:tcPr>
            <w:tcW w:w="7851" w:type="dxa"/>
          </w:tcPr>
          <w:p w14:paraId="01C2157E"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Terms of Reference</w:t>
            </w:r>
          </w:p>
        </w:tc>
      </w:tr>
      <w:tr w:rsidR="00175DDF" w:rsidRPr="00175DDF" w14:paraId="3571E2D6" w14:textId="77777777" w:rsidTr="00175DDF">
        <w:trPr>
          <w:trHeight w:val="288"/>
        </w:trPr>
        <w:tc>
          <w:tcPr>
            <w:tcW w:w="1165" w:type="dxa"/>
          </w:tcPr>
          <w:p w14:paraId="7C6E5CF6"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TWG</w:t>
            </w:r>
          </w:p>
        </w:tc>
        <w:tc>
          <w:tcPr>
            <w:tcW w:w="7851" w:type="dxa"/>
          </w:tcPr>
          <w:p w14:paraId="30F155B6"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Technical Working Group</w:t>
            </w:r>
          </w:p>
        </w:tc>
      </w:tr>
      <w:tr w:rsidR="00175DDF" w:rsidRPr="00175DDF" w14:paraId="0A3FB6F4" w14:textId="77777777" w:rsidTr="00175DDF">
        <w:trPr>
          <w:trHeight w:val="288"/>
        </w:trPr>
        <w:tc>
          <w:tcPr>
            <w:tcW w:w="1165" w:type="dxa"/>
          </w:tcPr>
          <w:p w14:paraId="6D17FCAA"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VfM</w:t>
            </w:r>
          </w:p>
        </w:tc>
        <w:tc>
          <w:tcPr>
            <w:tcW w:w="7851" w:type="dxa"/>
          </w:tcPr>
          <w:p w14:paraId="4C44E631" w14:textId="77777777" w:rsidR="00175DDF" w:rsidRPr="00175DDF" w:rsidRDefault="00175DDF" w:rsidP="008579C9">
            <w:pPr>
              <w:rPr>
                <w:rFonts w:asciiTheme="minorHAnsi" w:hAnsiTheme="minorHAnsi" w:cstheme="minorHAnsi"/>
                <w:color w:val="222A35" w:themeColor="text2" w:themeShade="80"/>
                <w:sz w:val="22"/>
                <w:szCs w:val="22"/>
              </w:rPr>
            </w:pPr>
            <w:r w:rsidRPr="00175DDF">
              <w:rPr>
                <w:rFonts w:asciiTheme="minorHAnsi" w:hAnsiTheme="minorHAnsi" w:cstheme="minorHAnsi"/>
                <w:color w:val="222A35" w:themeColor="text2" w:themeShade="80"/>
                <w:sz w:val="22"/>
                <w:szCs w:val="22"/>
              </w:rPr>
              <w:t>Value for Money</w:t>
            </w:r>
          </w:p>
        </w:tc>
      </w:tr>
    </w:tbl>
    <w:p w14:paraId="495A5740" w14:textId="77777777" w:rsidR="00175DDF" w:rsidRDefault="00175DDF" w:rsidP="00175DDF"/>
    <w:p w14:paraId="3A498872" w14:textId="77777777" w:rsidR="00175DDF" w:rsidRPr="00175DDF" w:rsidRDefault="00175DDF" w:rsidP="00175DDF">
      <w:pPr>
        <w:pStyle w:val="BodyText"/>
        <w:sectPr w:rsidR="00175DDF" w:rsidRPr="00175DDF" w:rsidSect="002E38FC">
          <w:headerReference w:type="default" r:id="rId17"/>
          <w:headerReference w:type="first" r:id="rId18"/>
          <w:pgSz w:w="11906" w:h="16838"/>
          <w:pgMar w:top="1440" w:right="1440" w:bottom="1440" w:left="1440" w:header="708" w:footer="708" w:gutter="0"/>
          <w:cols w:space="708"/>
          <w:titlePg/>
          <w:docGrid w:linePitch="360"/>
        </w:sectPr>
      </w:pPr>
    </w:p>
    <w:p w14:paraId="71E96B58" w14:textId="77777777" w:rsidR="002157FE" w:rsidRPr="003C1D66" w:rsidRDefault="00833E2B" w:rsidP="00841C90">
      <w:pPr>
        <w:pStyle w:val="Heading1"/>
        <w:rPr>
          <w:color w:val="44546A" w:themeColor="text2"/>
        </w:rPr>
      </w:pPr>
      <w:bookmarkStart w:id="9" w:name="_Toc534052596"/>
      <w:r w:rsidRPr="003C1D66">
        <w:rPr>
          <w:color w:val="44546A" w:themeColor="text2"/>
        </w:rPr>
        <w:t>INTRODUCTION</w:t>
      </w:r>
      <w:bookmarkEnd w:id="9"/>
    </w:p>
    <w:p w14:paraId="22C7F0C1" w14:textId="77777777" w:rsidR="009C520A" w:rsidRPr="009C520A" w:rsidRDefault="009C520A" w:rsidP="009C520A">
      <w:pPr>
        <w:pStyle w:val="BodyText"/>
        <w:ind w:left="360"/>
      </w:pPr>
    </w:p>
    <w:p w14:paraId="4E3EFFB8" w14:textId="77777777" w:rsidR="00841C90" w:rsidRDefault="00841C90" w:rsidP="00E179A7">
      <w:pPr>
        <w:pStyle w:val="Heading2"/>
        <w:spacing w:before="0"/>
        <w:rPr>
          <w:color w:val="44546A" w:themeColor="text2"/>
        </w:rPr>
      </w:pPr>
    </w:p>
    <w:p w14:paraId="14731F08" w14:textId="77777777" w:rsidR="002157FE" w:rsidRPr="00A609E5" w:rsidRDefault="009C520A" w:rsidP="00E179A7">
      <w:pPr>
        <w:pStyle w:val="Heading2"/>
        <w:spacing w:before="0"/>
        <w:rPr>
          <w:rFonts w:ascii="Arial" w:hAnsi="Arial"/>
          <w:color w:val="44546A" w:themeColor="text2"/>
        </w:rPr>
      </w:pPr>
      <w:r w:rsidRPr="00A609E5">
        <w:rPr>
          <w:rFonts w:ascii="Arial" w:hAnsi="Arial"/>
          <w:color w:val="44546A" w:themeColor="text2"/>
        </w:rPr>
        <w:t>BACKGROUND</w:t>
      </w:r>
    </w:p>
    <w:p w14:paraId="1434015F" w14:textId="79AB1CB9" w:rsidR="002E7746" w:rsidRDefault="002E7746" w:rsidP="00D962EA">
      <w:pPr>
        <w:pStyle w:val="BodyText"/>
        <w:spacing w:before="1" w:line="276" w:lineRule="auto"/>
        <w:ind w:right="45"/>
        <w:jc w:val="both"/>
        <w:rPr>
          <w:rFonts w:asciiTheme="minorHAnsi" w:hAnsiTheme="minorHAnsi" w:cstheme="minorHAnsi"/>
          <w:color w:val="222A35" w:themeColor="text2" w:themeShade="80"/>
          <w:sz w:val="22"/>
          <w:szCs w:val="22"/>
        </w:rPr>
      </w:pPr>
      <w:r w:rsidRPr="002E7746">
        <w:rPr>
          <w:rFonts w:asciiTheme="minorHAnsi" w:hAnsiTheme="minorHAnsi" w:cstheme="minorHAnsi"/>
          <w:color w:val="222A35" w:themeColor="text2" w:themeShade="80"/>
          <w:sz w:val="22"/>
          <w:szCs w:val="22"/>
        </w:rPr>
        <w:t xml:space="preserve">Founded in 1972, BRAC is a unique NGO which delivers development programmes in all 64 districts and over 75,000 villages, towns and cities in Bangladesh, including urban, rural, hard-to-reach and flood prone areas.  BRAC estimates that their operations reach more than </w:t>
      </w:r>
      <w:r w:rsidR="00D509C2" w:rsidRPr="00D509C2">
        <w:rPr>
          <w:rFonts w:asciiTheme="minorHAnsi" w:hAnsiTheme="minorHAnsi" w:cstheme="minorHAnsi"/>
          <w:color w:val="222A35" w:themeColor="text2" w:themeShade="80"/>
          <w:sz w:val="22"/>
          <w:szCs w:val="22"/>
        </w:rPr>
        <w:t>110 million</w:t>
      </w:r>
      <w:r w:rsidRPr="002E7746">
        <w:rPr>
          <w:rFonts w:asciiTheme="minorHAnsi" w:hAnsiTheme="minorHAnsi" w:cstheme="minorHAnsi"/>
          <w:color w:val="222A35" w:themeColor="text2" w:themeShade="80"/>
          <w:sz w:val="22"/>
          <w:szCs w:val="22"/>
        </w:rPr>
        <w:t xml:space="preserve"> people. </w:t>
      </w:r>
    </w:p>
    <w:p w14:paraId="1F7A2603" w14:textId="095BE8B2" w:rsidR="002157FE" w:rsidRPr="002E7746" w:rsidRDefault="002E7746" w:rsidP="00D962EA">
      <w:pPr>
        <w:pStyle w:val="BodyText"/>
        <w:spacing w:before="1" w:line="276" w:lineRule="auto"/>
        <w:ind w:right="45"/>
        <w:jc w:val="both"/>
        <w:rPr>
          <w:rFonts w:asciiTheme="minorHAnsi" w:hAnsiTheme="minorHAnsi" w:cstheme="minorHAnsi"/>
          <w:color w:val="222A35" w:themeColor="text2" w:themeShade="80"/>
          <w:sz w:val="22"/>
          <w:szCs w:val="22"/>
        </w:rPr>
      </w:pPr>
      <w:r w:rsidRPr="002E7746">
        <w:rPr>
          <w:rFonts w:asciiTheme="minorHAnsi" w:hAnsiTheme="minorHAnsi" w:cstheme="minorHAnsi"/>
          <w:color w:val="222A35" w:themeColor="text2" w:themeShade="80"/>
          <w:sz w:val="22"/>
          <w:szCs w:val="22"/>
        </w:rPr>
        <w:t>Both the UK and Australian governments have a long term history of funding BRAC’</w:t>
      </w:r>
      <w:r w:rsidR="00DF6672">
        <w:rPr>
          <w:rFonts w:asciiTheme="minorHAnsi" w:hAnsiTheme="minorHAnsi" w:cstheme="minorHAnsi"/>
          <w:color w:val="222A35" w:themeColor="text2" w:themeShade="80"/>
          <w:sz w:val="22"/>
          <w:szCs w:val="22"/>
        </w:rPr>
        <w:t>s</w:t>
      </w:r>
      <w:r w:rsidRPr="002E7746">
        <w:rPr>
          <w:rFonts w:asciiTheme="minorHAnsi" w:hAnsiTheme="minorHAnsi" w:cstheme="minorHAnsi"/>
          <w:color w:val="222A35" w:themeColor="text2" w:themeShade="80"/>
          <w:sz w:val="22"/>
          <w:szCs w:val="22"/>
        </w:rPr>
        <w:t xml:space="preserve"> operations. In 2011, the </w:t>
      </w:r>
      <w:r w:rsidR="008B5FBE" w:rsidRPr="002E7746">
        <w:rPr>
          <w:rFonts w:asciiTheme="minorHAnsi" w:hAnsiTheme="minorHAnsi" w:cstheme="minorHAnsi"/>
          <w:color w:val="222A35" w:themeColor="text2" w:themeShade="80"/>
          <w:sz w:val="22"/>
          <w:szCs w:val="22"/>
        </w:rPr>
        <w:t>UK and</w:t>
      </w:r>
      <w:r w:rsidRPr="002E7746">
        <w:rPr>
          <w:rFonts w:asciiTheme="minorHAnsi" w:hAnsiTheme="minorHAnsi" w:cstheme="minorHAnsi"/>
          <w:color w:val="222A35" w:themeColor="text2" w:themeShade="80"/>
          <w:sz w:val="22"/>
          <w:szCs w:val="22"/>
        </w:rPr>
        <w:t xml:space="preserve"> Australian governments entered into a Strategic Partnership Arrangement (SPA) with BRAC; the UK committed </w:t>
      </w:r>
      <w:r w:rsidRPr="002E7746">
        <w:rPr>
          <w:rFonts w:asciiTheme="minorHAnsi" w:hAnsiTheme="minorHAnsi" w:cstheme="minorHAnsi"/>
          <w:bCs/>
          <w:color w:val="222A35" w:themeColor="text2" w:themeShade="80"/>
          <w:sz w:val="22"/>
          <w:szCs w:val="22"/>
        </w:rPr>
        <w:t xml:space="preserve">GBP222.6 million </w:t>
      </w:r>
      <w:r>
        <w:rPr>
          <w:rFonts w:asciiTheme="minorHAnsi" w:hAnsiTheme="minorHAnsi" w:cstheme="minorHAnsi"/>
          <w:bCs/>
          <w:color w:val="222A35" w:themeColor="text2" w:themeShade="80"/>
          <w:sz w:val="22"/>
          <w:szCs w:val="22"/>
        </w:rPr>
        <w:t xml:space="preserve">and Australia committed AUD180 million </w:t>
      </w:r>
      <w:r w:rsidRPr="002E7746">
        <w:rPr>
          <w:rFonts w:asciiTheme="minorHAnsi" w:hAnsiTheme="minorHAnsi" w:cstheme="minorHAnsi"/>
          <w:bCs/>
          <w:color w:val="222A35" w:themeColor="text2" w:themeShade="80"/>
          <w:sz w:val="22"/>
          <w:szCs w:val="22"/>
        </w:rPr>
        <w:t xml:space="preserve">of un-earmarked funding over 5 years </w:t>
      </w:r>
      <w:r w:rsidRPr="002E7746">
        <w:rPr>
          <w:rFonts w:asciiTheme="minorHAnsi" w:hAnsiTheme="minorHAnsi" w:cstheme="minorHAnsi"/>
          <w:color w:val="222A35" w:themeColor="text2" w:themeShade="80"/>
          <w:sz w:val="22"/>
          <w:szCs w:val="22"/>
        </w:rPr>
        <w:t>(</w:t>
      </w:r>
      <w:r>
        <w:rPr>
          <w:rFonts w:asciiTheme="minorHAnsi" w:hAnsiTheme="minorHAnsi" w:cstheme="minorHAnsi"/>
          <w:color w:val="222A35" w:themeColor="text2" w:themeShade="80"/>
          <w:sz w:val="22"/>
          <w:szCs w:val="22"/>
        </w:rPr>
        <w:t>2011-2016</w:t>
      </w:r>
      <w:r w:rsidR="00DF6672">
        <w:rPr>
          <w:rFonts w:asciiTheme="minorHAnsi" w:hAnsiTheme="minorHAnsi" w:cstheme="minorHAnsi"/>
          <w:color w:val="222A35" w:themeColor="text2" w:themeShade="80"/>
          <w:sz w:val="22"/>
          <w:szCs w:val="22"/>
        </w:rPr>
        <w:t>)</w:t>
      </w:r>
      <w:r>
        <w:rPr>
          <w:rFonts w:asciiTheme="minorHAnsi" w:hAnsiTheme="minorHAnsi" w:cstheme="minorHAnsi"/>
          <w:color w:val="222A35" w:themeColor="text2" w:themeShade="80"/>
          <w:sz w:val="22"/>
          <w:szCs w:val="22"/>
        </w:rPr>
        <w:t xml:space="preserve">. </w:t>
      </w:r>
      <w:r w:rsidR="002157FE" w:rsidRPr="002E7746">
        <w:rPr>
          <w:rFonts w:asciiTheme="minorHAnsi" w:hAnsiTheme="minorHAnsi" w:cstheme="minorHAnsi"/>
          <w:color w:val="222A35" w:themeColor="text2" w:themeShade="80"/>
          <w:sz w:val="22"/>
          <w:szCs w:val="22"/>
        </w:rPr>
        <w:t>Currently</w:t>
      </w:r>
      <w:r w:rsidR="002157FE" w:rsidRPr="002E7746">
        <w:rPr>
          <w:rFonts w:asciiTheme="minorHAnsi" w:hAnsiTheme="minorHAnsi" w:cstheme="minorHAnsi"/>
          <w:color w:val="222A35" w:themeColor="text2" w:themeShade="80"/>
          <w:spacing w:val="-21"/>
          <w:sz w:val="22"/>
          <w:szCs w:val="22"/>
        </w:rPr>
        <w:t xml:space="preserve"> </w:t>
      </w:r>
      <w:r w:rsidR="002157FE" w:rsidRPr="002E7746">
        <w:rPr>
          <w:rFonts w:asciiTheme="minorHAnsi" w:hAnsiTheme="minorHAnsi" w:cstheme="minorHAnsi"/>
          <w:color w:val="222A35" w:themeColor="text2" w:themeShade="80"/>
          <w:sz w:val="22"/>
          <w:szCs w:val="22"/>
        </w:rPr>
        <w:t>the</w:t>
      </w:r>
      <w:r w:rsidR="002157FE" w:rsidRPr="002E7746">
        <w:rPr>
          <w:rFonts w:asciiTheme="minorHAnsi" w:hAnsiTheme="minorHAnsi" w:cstheme="minorHAnsi"/>
          <w:color w:val="222A35" w:themeColor="text2" w:themeShade="80"/>
          <w:spacing w:val="-21"/>
          <w:sz w:val="22"/>
          <w:szCs w:val="22"/>
        </w:rPr>
        <w:t xml:space="preserve"> </w:t>
      </w:r>
      <w:r w:rsidR="002157FE" w:rsidRPr="002E7746">
        <w:rPr>
          <w:rFonts w:asciiTheme="minorHAnsi" w:hAnsiTheme="minorHAnsi" w:cstheme="minorHAnsi"/>
          <w:color w:val="222A35" w:themeColor="text2" w:themeShade="80"/>
          <w:sz w:val="22"/>
          <w:szCs w:val="22"/>
        </w:rPr>
        <w:t>SPA</w:t>
      </w:r>
      <w:r w:rsidR="002157FE" w:rsidRPr="002E7746">
        <w:rPr>
          <w:rFonts w:asciiTheme="minorHAnsi" w:hAnsiTheme="minorHAnsi" w:cstheme="minorHAnsi"/>
          <w:color w:val="222A35" w:themeColor="text2" w:themeShade="80"/>
          <w:spacing w:val="-21"/>
          <w:sz w:val="22"/>
          <w:szCs w:val="22"/>
        </w:rPr>
        <w:t xml:space="preserve"> </w:t>
      </w:r>
      <w:r w:rsidR="002157FE" w:rsidRPr="002E7746">
        <w:rPr>
          <w:rFonts w:asciiTheme="minorHAnsi" w:hAnsiTheme="minorHAnsi" w:cstheme="minorHAnsi"/>
          <w:color w:val="222A35" w:themeColor="text2" w:themeShade="80"/>
          <w:sz w:val="22"/>
          <w:szCs w:val="22"/>
        </w:rPr>
        <w:t>is</w:t>
      </w:r>
      <w:r w:rsidR="002157FE" w:rsidRPr="002E7746">
        <w:rPr>
          <w:rFonts w:asciiTheme="minorHAnsi" w:hAnsiTheme="minorHAnsi" w:cstheme="minorHAnsi"/>
          <w:color w:val="222A35" w:themeColor="text2" w:themeShade="80"/>
          <w:spacing w:val="-21"/>
          <w:sz w:val="22"/>
          <w:szCs w:val="22"/>
        </w:rPr>
        <w:t xml:space="preserve"> </w:t>
      </w:r>
      <w:r w:rsidR="002157FE" w:rsidRPr="002E7746">
        <w:rPr>
          <w:rFonts w:asciiTheme="minorHAnsi" w:hAnsiTheme="minorHAnsi" w:cstheme="minorHAnsi"/>
          <w:color w:val="222A35" w:themeColor="text2" w:themeShade="80"/>
          <w:sz w:val="22"/>
          <w:szCs w:val="22"/>
        </w:rPr>
        <w:t>in phase 2</w:t>
      </w:r>
      <w:r w:rsidR="002157FE" w:rsidRPr="002E7746">
        <w:rPr>
          <w:rFonts w:asciiTheme="minorHAnsi" w:hAnsiTheme="minorHAnsi" w:cstheme="minorHAnsi"/>
          <w:color w:val="222A35" w:themeColor="text2" w:themeShade="80"/>
          <w:spacing w:val="-11"/>
          <w:sz w:val="22"/>
          <w:szCs w:val="22"/>
        </w:rPr>
        <w:t xml:space="preserve"> </w:t>
      </w:r>
      <w:r w:rsidR="002157FE" w:rsidRPr="002E7746">
        <w:rPr>
          <w:rFonts w:asciiTheme="minorHAnsi" w:hAnsiTheme="minorHAnsi" w:cstheme="minorHAnsi"/>
          <w:color w:val="222A35" w:themeColor="text2" w:themeShade="80"/>
          <w:sz w:val="22"/>
          <w:szCs w:val="22"/>
        </w:rPr>
        <w:t>(2016-2020).</w:t>
      </w:r>
    </w:p>
    <w:p w14:paraId="2C110C18" w14:textId="37DB9A28" w:rsidR="00F90AA7" w:rsidRPr="002E7746" w:rsidRDefault="004C755E" w:rsidP="00F90AA7">
      <w:pPr>
        <w:pStyle w:val="BodyText"/>
        <w:spacing w:line="254" w:lineRule="auto"/>
        <w:ind w:right="45"/>
        <w:jc w:val="both"/>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In 2016, b</w:t>
      </w:r>
      <w:r w:rsidR="002E7746">
        <w:rPr>
          <w:rFonts w:asciiTheme="minorHAnsi" w:hAnsiTheme="minorHAnsi" w:cstheme="minorHAnsi"/>
          <w:color w:val="222A35" w:themeColor="text2" w:themeShade="80"/>
          <w:sz w:val="22"/>
          <w:szCs w:val="22"/>
        </w:rPr>
        <w:t xml:space="preserve">oth the Australian and UK governments extended the SPA </w:t>
      </w:r>
      <w:r w:rsidR="00697B00">
        <w:rPr>
          <w:rFonts w:asciiTheme="minorHAnsi" w:hAnsiTheme="minorHAnsi" w:cstheme="minorHAnsi"/>
          <w:color w:val="222A35" w:themeColor="text2" w:themeShade="80"/>
          <w:sz w:val="22"/>
          <w:szCs w:val="22"/>
        </w:rPr>
        <w:t xml:space="preserve">arrangement to a second phase. </w:t>
      </w:r>
      <w:r w:rsidR="00F90AA7" w:rsidRPr="002E7746">
        <w:rPr>
          <w:rFonts w:asciiTheme="minorHAnsi" w:hAnsiTheme="minorHAnsi" w:cstheme="minorHAnsi"/>
          <w:color w:val="222A35" w:themeColor="text2" w:themeShade="80"/>
          <w:sz w:val="22"/>
          <w:szCs w:val="22"/>
        </w:rPr>
        <w:t>Under</w:t>
      </w:r>
      <w:r w:rsidR="00F90AA7" w:rsidRPr="002E7746">
        <w:rPr>
          <w:rFonts w:asciiTheme="minorHAnsi" w:hAnsiTheme="minorHAnsi" w:cstheme="minorHAnsi"/>
          <w:color w:val="222A35" w:themeColor="text2" w:themeShade="80"/>
          <w:spacing w:val="-18"/>
          <w:sz w:val="22"/>
          <w:szCs w:val="22"/>
        </w:rPr>
        <w:t xml:space="preserve"> </w:t>
      </w:r>
      <w:r w:rsidR="00F90AA7" w:rsidRPr="002E7746">
        <w:rPr>
          <w:rFonts w:asciiTheme="minorHAnsi" w:hAnsiTheme="minorHAnsi" w:cstheme="minorHAnsi"/>
          <w:color w:val="222A35" w:themeColor="text2" w:themeShade="80"/>
          <w:sz w:val="22"/>
          <w:szCs w:val="22"/>
        </w:rPr>
        <w:t>the</w:t>
      </w:r>
      <w:r w:rsidR="00F90AA7" w:rsidRPr="002E7746">
        <w:rPr>
          <w:rFonts w:asciiTheme="minorHAnsi" w:hAnsiTheme="minorHAnsi" w:cstheme="minorHAnsi"/>
          <w:color w:val="222A35" w:themeColor="text2" w:themeShade="80"/>
          <w:spacing w:val="-17"/>
          <w:sz w:val="22"/>
          <w:szCs w:val="22"/>
        </w:rPr>
        <w:t xml:space="preserve"> </w:t>
      </w:r>
      <w:r w:rsidR="00F90AA7" w:rsidRPr="002E7746">
        <w:rPr>
          <w:rFonts w:asciiTheme="minorHAnsi" w:hAnsiTheme="minorHAnsi" w:cstheme="minorHAnsi"/>
          <w:color w:val="222A35" w:themeColor="text2" w:themeShade="80"/>
          <w:sz w:val="22"/>
          <w:szCs w:val="22"/>
        </w:rPr>
        <w:t>SPA</w:t>
      </w:r>
      <w:r w:rsidR="00F90AA7" w:rsidRPr="002E7746">
        <w:rPr>
          <w:rFonts w:asciiTheme="minorHAnsi" w:hAnsiTheme="minorHAnsi" w:cstheme="minorHAnsi"/>
          <w:color w:val="222A35" w:themeColor="text2" w:themeShade="80"/>
          <w:spacing w:val="-17"/>
          <w:sz w:val="22"/>
          <w:szCs w:val="22"/>
        </w:rPr>
        <w:t xml:space="preserve"> </w:t>
      </w:r>
      <w:r w:rsidR="00F90AA7" w:rsidRPr="002E7746">
        <w:rPr>
          <w:rFonts w:asciiTheme="minorHAnsi" w:hAnsiTheme="minorHAnsi" w:cstheme="minorHAnsi"/>
          <w:color w:val="222A35" w:themeColor="text2" w:themeShade="80"/>
          <w:sz w:val="22"/>
          <w:szCs w:val="22"/>
        </w:rPr>
        <w:t>Phase</w:t>
      </w:r>
      <w:r w:rsidR="00F90AA7" w:rsidRPr="002E7746">
        <w:rPr>
          <w:rFonts w:asciiTheme="minorHAnsi" w:hAnsiTheme="minorHAnsi" w:cstheme="minorHAnsi"/>
          <w:color w:val="222A35" w:themeColor="text2" w:themeShade="80"/>
          <w:spacing w:val="-18"/>
          <w:sz w:val="22"/>
          <w:szCs w:val="22"/>
        </w:rPr>
        <w:t xml:space="preserve"> </w:t>
      </w:r>
      <w:r w:rsidR="00F90AA7" w:rsidRPr="002E7746">
        <w:rPr>
          <w:rFonts w:asciiTheme="minorHAnsi" w:hAnsiTheme="minorHAnsi" w:cstheme="minorHAnsi"/>
          <w:color w:val="222A35" w:themeColor="text2" w:themeShade="80"/>
          <w:sz w:val="22"/>
          <w:szCs w:val="22"/>
        </w:rPr>
        <w:t>2,</w:t>
      </w:r>
      <w:r w:rsidR="00F90AA7" w:rsidRPr="002E7746">
        <w:rPr>
          <w:rFonts w:asciiTheme="minorHAnsi" w:hAnsiTheme="minorHAnsi" w:cstheme="minorHAnsi"/>
          <w:color w:val="222A35" w:themeColor="text2" w:themeShade="80"/>
          <w:spacing w:val="-18"/>
          <w:sz w:val="22"/>
          <w:szCs w:val="22"/>
        </w:rPr>
        <w:t xml:space="preserve"> </w:t>
      </w:r>
      <w:r w:rsidR="00D536D3" w:rsidRPr="002E7746">
        <w:rPr>
          <w:rFonts w:asciiTheme="minorHAnsi" w:hAnsiTheme="minorHAnsi" w:cstheme="minorHAnsi"/>
          <w:color w:val="222A35" w:themeColor="text2" w:themeShade="80"/>
          <w:sz w:val="22"/>
          <w:szCs w:val="22"/>
        </w:rPr>
        <w:t xml:space="preserve">Australia is providing AUD95 million and UK providing GBP223 million </w:t>
      </w:r>
      <w:r w:rsidR="00F90AA7" w:rsidRPr="002E7746">
        <w:rPr>
          <w:rFonts w:asciiTheme="minorHAnsi" w:hAnsiTheme="minorHAnsi" w:cstheme="minorHAnsi"/>
          <w:color w:val="222A35" w:themeColor="text2" w:themeShade="80"/>
          <w:sz w:val="22"/>
          <w:szCs w:val="22"/>
        </w:rPr>
        <w:t>to</w:t>
      </w:r>
      <w:r w:rsidR="00F90AA7" w:rsidRPr="002E7746">
        <w:rPr>
          <w:rFonts w:asciiTheme="minorHAnsi" w:hAnsiTheme="minorHAnsi" w:cstheme="minorHAnsi"/>
          <w:color w:val="222A35" w:themeColor="text2" w:themeShade="80"/>
          <w:spacing w:val="-18"/>
          <w:sz w:val="22"/>
          <w:szCs w:val="22"/>
        </w:rPr>
        <w:t xml:space="preserve"> </w:t>
      </w:r>
      <w:r w:rsidR="00F90AA7" w:rsidRPr="002E7746">
        <w:rPr>
          <w:rFonts w:asciiTheme="minorHAnsi" w:hAnsiTheme="minorHAnsi" w:cstheme="minorHAnsi"/>
          <w:color w:val="222A35" w:themeColor="text2" w:themeShade="80"/>
          <w:sz w:val="22"/>
          <w:szCs w:val="22"/>
        </w:rPr>
        <w:t>BRAC</w:t>
      </w:r>
      <w:r w:rsidR="00F90AA7" w:rsidRPr="002E7746">
        <w:rPr>
          <w:rFonts w:asciiTheme="minorHAnsi" w:hAnsiTheme="minorHAnsi" w:cstheme="minorHAnsi"/>
          <w:color w:val="222A35" w:themeColor="text2" w:themeShade="80"/>
          <w:spacing w:val="-17"/>
          <w:sz w:val="22"/>
          <w:szCs w:val="22"/>
        </w:rPr>
        <w:t xml:space="preserve"> </w:t>
      </w:r>
      <w:r w:rsidR="00F90AA7" w:rsidRPr="002E7746">
        <w:rPr>
          <w:rFonts w:asciiTheme="minorHAnsi" w:hAnsiTheme="minorHAnsi" w:cstheme="minorHAnsi"/>
          <w:color w:val="222A35" w:themeColor="text2" w:themeShade="80"/>
          <w:sz w:val="22"/>
          <w:szCs w:val="22"/>
        </w:rPr>
        <w:t>to</w:t>
      </w:r>
      <w:r w:rsidR="00F90AA7" w:rsidRPr="002E7746">
        <w:rPr>
          <w:rFonts w:asciiTheme="minorHAnsi" w:hAnsiTheme="minorHAnsi" w:cstheme="minorHAnsi"/>
          <w:color w:val="222A35" w:themeColor="text2" w:themeShade="80"/>
          <w:spacing w:val="-18"/>
          <w:sz w:val="22"/>
          <w:szCs w:val="22"/>
        </w:rPr>
        <w:t xml:space="preserve"> </w:t>
      </w:r>
      <w:r w:rsidR="00F90AA7" w:rsidRPr="002E7746">
        <w:rPr>
          <w:rFonts w:asciiTheme="minorHAnsi" w:hAnsiTheme="minorHAnsi" w:cstheme="minorHAnsi"/>
          <w:color w:val="222A35" w:themeColor="text2" w:themeShade="80"/>
          <w:sz w:val="22"/>
          <w:szCs w:val="22"/>
        </w:rPr>
        <w:t>support</w:t>
      </w:r>
      <w:r w:rsidR="00F90AA7" w:rsidRPr="002E7746">
        <w:rPr>
          <w:rFonts w:asciiTheme="minorHAnsi" w:hAnsiTheme="minorHAnsi" w:cstheme="minorHAnsi"/>
          <w:color w:val="222A35" w:themeColor="text2" w:themeShade="80"/>
          <w:spacing w:val="-16"/>
          <w:sz w:val="22"/>
          <w:szCs w:val="22"/>
        </w:rPr>
        <w:t xml:space="preserve"> </w:t>
      </w:r>
      <w:r w:rsidR="00F90AA7" w:rsidRPr="002E7746">
        <w:rPr>
          <w:rFonts w:asciiTheme="minorHAnsi" w:hAnsiTheme="minorHAnsi" w:cstheme="minorHAnsi"/>
          <w:color w:val="222A35" w:themeColor="text2" w:themeShade="80"/>
          <w:sz w:val="22"/>
          <w:szCs w:val="22"/>
        </w:rPr>
        <w:t xml:space="preserve">the implementation of its Strategic Plan (2016-2020). The strategic plan encompasses </w:t>
      </w:r>
      <w:r w:rsidR="00697B00">
        <w:rPr>
          <w:rFonts w:asciiTheme="minorHAnsi" w:hAnsiTheme="minorHAnsi" w:cstheme="minorHAnsi"/>
          <w:color w:val="222A35" w:themeColor="text2" w:themeShade="80"/>
          <w:sz w:val="22"/>
          <w:szCs w:val="22"/>
        </w:rPr>
        <w:t xml:space="preserve">both </w:t>
      </w:r>
      <w:r w:rsidR="00F90AA7" w:rsidRPr="002E7746">
        <w:rPr>
          <w:rFonts w:asciiTheme="minorHAnsi" w:hAnsiTheme="minorHAnsi" w:cstheme="minorHAnsi"/>
          <w:color w:val="222A35" w:themeColor="text2" w:themeShade="80"/>
          <w:sz w:val="22"/>
          <w:szCs w:val="22"/>
        </w:rPr>
        <w:t>BRAC's development programs</w:t>
      </w:r>
      <w:r w:rsidR="005A1EDA" w:rsidRPr="002E7746">
        <w:rPr>
          <w:rStyle w:val="FootnoteReference"/>
          <w:rFonts w:asciiTheme="minorHAnsi" w:hAnsiTheme="minorHAnsi" w:cstheme="minorHAnsi"/>
          <w:color w:val="222A35" w:themeColor="text2" w:themeShade="80"/>
          <w:sz w:val="22"/>
          <w:szCs w:val="22"/>
        </w:rPr>
        <w:footnoteReference w:id="1"/>
      </w:r>
      <w:r w:rsidR="00F90AA7" w:rsidRPr="002E7746">
        <w:rPr>
          <w:rFonts w:asciiTheme="minorHAnsi" w:hAnsiTheme="minorHAnsi" w:cstheme="minorHAnsi"/>
          <w:color w:val="222A35" w:themeColor="text2" w:themeShade="80"/>
          <w:sz w:val="22"/>
          <w:szCs w:val="22"/>
        </w:rPr>
        <w:t xml:space="preserve"> </w:t>
      </w:r>
      <w:r w:rsidR="00697B00">
        <w:rPr>
          <w:rFonts w:asciiTheme="minorHAnsi" w:hAnsiTheme="minorHAnsi" w:cstheme="minorHAnsi"/>
          <w:color w:val="222A35" w:themeColor="text2" w:themeShade="80"/>
          <w:sz w:val="22"/>
          <w:szCs w:val="22"/>
        </w:rPr>
        <w:t>and its</w:t>
      </w:r>
      <w:r w:rsidR="00F90AA7" w:rsidRPr="002E7746">
        <w:rPr>
          <w:rFonts w:asciiTheme="minorHAnsi" w:hAnsiTheme="minorHAnsi" w:cstheme="minorHAnsi"/>
          <w:color w:val="222A35" w:themeColor="text2" w:themeShade="80"/>
          <w:sz w:val="22"/>
          <w:szCs w:val="22"/>
        </w:rPr>
        <w:t xml:space="preserve"> </w:t>
      </w:r>
      <w:r w:rsidR="00D536D3" w:rsidRPr="002E7746">
        <w:rPr>
          <w:rFonts w:asciiTheme="minorHAnsi" w:hAnsiTheme="minorHAnsi" w:cstheme="minorHAnsi"/>
          <w:color w:val="222A35" w:themeColor="text2" w:themeShade="80"/>
          <w:sz w:val="22"/>
          <w:szCs w:val="22"/>
        </w:rPr>
        <w:t>organisational development priorities</w:t>
      </w:r>
      <w:r w:rsidR="00F90AA7" w:rsidRPr="002E7746">
        <w:rPr>
          <w:rFonts w:asciiTheme="minorHAnsi" w:hAnsiTheme="minorHAnsi" w:cstheme="minorHAnsi"/>
          <w:color w:val="222A35" w:themeColor="text2" w:themeShade="80"/>
          <w:sz w:val="22"/>
          <w:szCs w:val="22"/>
        </w:rPr>
        <w:t xml:space="preserve">. </w:t>
      </w:r>
      <w:r w:rsidR="005A1EDA" w:rsidRPr="002E7746">
        <w:rPr>
          <w:rFonts w:asciiTheme="minorHAnsi" w:hAnsiTheme="minorHAnsi" w:cstheme="minorHAnsi"/>
          <w:color w:val="222A35" w:themeColor="text2" w:themeShade="80"/>
          <w:sz w:val="22"/>
          <w:szCs w:val="22"/>
        </w:rPr>
        <w:t xml:space="preserve">The Strategy envisages BRAC </w:t>
      </w:r>
      <w:r w:rsidR="0015035C" w:rsidRPr="002E7746">
        <w:rPr>
          <w:rFonts w:asciiTheme="minorHAnsi" w:hAnsiTheme="minorHAnsi" w:cstheme="minorHAnsi"/>
          <w:color w:val="222A35" w:themeColor="text2" w:themeShade="80"/>
          <w:sz w:val="22"/>
          <w:szCs w:val="22"/>
        </w:rPr>
        <w:t xml:space="preserve">developing a new financial model, </w:t>
      </w:r>
      <w:r w:rsidR="005A1EDA" w:rsidRPr="002E7746">
        <w:rPr>
          <w:rFonts w:asciiTheme="minorHAnsi" w:hAnsiTheme="minorHAnsi" w:cstheme="minorHAnsi"/>
          <w:color w:val="222A35" w:themeColor="text2" w:themeShade="80"/>
          <w:sz w:val="22"/>
          <w:szCs w:val="22"/>
        </w:rPr>
        <w:t xml:space="preserve">providing services according to </w:t>
      </w:r>
      <w:r w:rsidR="0015035C" w:rsidRPr="002E7746">
        <w:rPr>
          <w:rFonts w:asciiTheme="minorHAnsi" w:hAnsiTheme="minorHAnsi" w:cstheme="minorHAnsi"/>
          <w:color w:val="222A35" w:themeColor="text2" w:themeShade="80"/>
          <w:sz w:val="22"/>
          <w:szCs w:val="22"/>
        </w:rPr>
        <w:t xml:space="preserve">the </w:t>
      </w:r>
      <w:r w:rsidR="005A1EDA" w:rsidRPr="002E7746">
        <w:rPr>
          <w:rFonts w:asciiTheme="minorHAnsi" w:hAnsiTheme="minorHAnsi" w:cstheme="minorHAnsi"/>
          <w:color w:val="222A35" w:themeColor="text2" w:themeShade="80"/>
          <w:sz w:val="22"/>
          <w:szCs w:val="22"/>
        </w:rPr>
        <w:t xml:space="preserve">capacity </w:t>
      </w:r>
      <w:r w:rsidR="0015035C" w:rsidRPr="002E7746">
        <w:rPr>
          <w:rFonts w:asciiTheme="minorHAnsi" w:hAnsiTheme="minorHAnsi" w:cstheme="minorHAnsi"/>
          <w:color w:val="222A35" w:themeColor="text2" w:themeShade="80"/>
          <w:sz w:val="22"/>
          <w:szCs w:val="22"/>
        </w:rPr>
        <w:t xml:space="preserve">of individuals </w:t>
      </w:r>
      <w:r w:rsidR="005A1EDA" w:rsidRPr="002E7746">
        <w:rPr>
          <w:rFonts w:asciiTheme="minorHAnsi" w:hAnsiTheme="minorHAnsi" w:cstheme="minorHAnsi"/>
          <w:color w:val="222A35" w:themeColor="text2" w:themeShade="80"/>
          <w:sz w:val="22"/>
          <w:szCs w:val="22"/>
        </w:rPr>
        <w:t xml:space="preserve">to pay (i.e. free for those in greatest need; subsidized and full charge for those in higher income brackets). Increasing program relevance via careful targeting and market testing are </w:t>
      </w:r>
      <w:r w:rsidR="00A00F39" w:rsidRPr="002E7746">
        <w:rPr>
          <w:rFonts w:asciiTheme="minorHAnsi" w:hAnsiTheme="minorHAnsi" w:cstheme="minorHAnsi"/>
          <w:color w:val="222A35" w:themeColor="text2" w:themeShade="80"/>
          <w:sz w:val="22"/>
          <w:szCs w:val="22"/>
        </w:rPr>
        <w:t>crucial</w:t>
      </w:r>
      <w:r w:rsidR="0015035C" w:rsidRPr="002E7746">
        <w:rPr>
          <w:rFonts w:asciiTheme="minorHAnsi" w:hAnsiTheme="minorHAnsi" w:cstheme="minorHAnsi"/>
          <w:color w:val="222A35" w:themeColor="text2" w:themeShade="80"/>
          <w:sz w:val="22"/>
          <w:szCs w:val="22"/>
        </w:rPr>
        <w:t xml:space="preserve"> to the success of the new financial model</w:t>
      </w:r>
      <w:r w:rsidR="00F90AA7" w:rsidRPr="002E7746">
        <w:rPr>
          <w:rFonts w:asciiTheme="minorHAnsi" w:hAnsiTheme="minorHAnsi" w:cstheme="minorHAnsi"/>
          <w:color w:val="222A35" w:themeColor="text2" w:themeShade="80"/>
          <w:sz w:val="22"/>
          <w:szCs w:val="22"/>
        </w:rPr>
        <w:t>.</w:t>
      </w:r>
    </w:p>
    <w:p w14:paraId="0205D5AA" w14:textId="738EA3A0" w:rsidR="0015035C" w:rsidRPr="002E7746" w:rsidRDefault="00A04C86" w:rsidP="001878AB">
      <w:pPr>
        <w:pStyle w:val="BodyText"/>
        <w:spacing w:after="0"/>
        <w:ind w:right="45"/>
        <w:jc w:val="both"/>
        <w:rPr>
          <w:rFonts w:asciiTheme="minorHAnsi" w:hAnsiTheme="minorHAnsi" w:cstheme="minorHAnsi"/>
          <w:color w:val="222A35" w:themeColor="text2" w:themeShade="80"/>
          <w:sz w:val="22"/>
          <w:szCs w:val="22"/>
        </w:rPr>
      </w:pPr>
      <w:r w:rsidRPr="002E7746">
        <w:rPr>
          <w:rFonts w:asciiTheme="minorHAnsi" w:hAnsiTheme="minorHAnsi" w:cstheme="minorHAnsi"/>
          <w:color w:val="222A35" w:themeColor="text2" w:themeShade="80"/>
          <w:sz w:val="22"/>
          <w:szCs w:val="22"/>
        </w:rPr>
        <w:t xml:space="preserve">For BRAC, </w:t>
      </w:r>
      <w:r w:rsidR="00F90AA7" w:rsidRPr="002E7746">
        <w:rPr>
          <w:rFonts w:asciiTheme="minorHAnsi" w:hAnsiTheme="minorHAnsi" w:cstheme="minorHAnsi"/>
          <w:color w:val="222A35" w:themeColor="text2" w:themeShade="80"/>
          <w:sz w:val="22"/>
          <w:szCs w:val="22"/>
        </w:rPr>
        <w:t xml:space="preserve">SPA </w:t>
      </w:r>
      <w:r w:rsidR="005A1EDA" w:rsidRPr="002E7746">
        <w:rPr>
          <w:rFonts w:asciiTheme="minorHAnsi" w:hAnsiTheme="minorHAnsi" w:cstheme="minorHAnsi"/>
          <w:color w:val="222A35" w:themeColor="text2" w:themeShade="80"/>
          <w:sz w:val="22"/>
          <w:szCs w:val="22"/>
        </w:rPr>
        <w:t xml:space="preserve">Phase </w:t>
      </w:r>
      <w:r w:rsidR="008B5FBE" w:rsidRPr="002E7746">
        <w:rPr>
          <w:rFonts w:asciiTheme="minorHAnsi" w:hAnsiTheme="minorHAnsi" w:cstheme="minorHAnsi"/>
          <w:color w:val="222A35" w:themeColor="text2" w:themeShade="80"/>
          <w:sz w:val="22"/>
          <w:szCs w:val="22"/>
        </w:rPr>
        <w:t>II was</w:t>
      </w:r>
      <w:r w:rsidR="00E179A7" w:rsidRPr="002E7746">
        <w:rPr>
          <w:rFonts w:asciiTheme="minorHAnsi" w:hAnsiTheme="minorHAnsi" w:cstheme="minorHAnsi"/>
          <w:color w:val="222A35" w:themeColor="text2" w:themeShade="80"/>
          <w:sz w:val="22"/>
          <w:szCs w:val="22"/>
        </w:rPr>
        <w:t xml:space="preserve"> perceived as</w:t>
      </w:r>
      <w:r w:rsidR="00385B4C" w:rsidRPr="002E7746">
        <w:rPr>
          <w:rFonts w:asciiTheme="minorHAnsi" w:hAnsiTheme="minorHAnsi" w:cstheme="minorHAnsi"/>
          <w:color w:val="222A35" w:themeColor="text2" w:themeShade="80"/>
          <w:sz w:val="22"/>
          <w:szCs w:val="22"/>
        </w:rPr>
        <w:t xml:space="preserve"> central to the successful implementation of </w:t>
      </w:r>
      <w:r w:rsidRPr="002E7746">
        <w:rPr>
          <w:rFonts w:asciiTheme="minorHAnsi" w:hAnsiTheme="minorHAnsi" w:cstheme="minorHAnsi"/>
          <w:color w:val="222A35" w:themeColor="text2" w:themeShade="80"/>
          <w:sz w:val="22"/>
          <w:szCs w:val="22"/>
        </w:rPr>
        <w:t>its strategy</w:t>
      </w:r>
      <w:r w:rsidR="00680B11" w:rsidRPr="002E7746">
        <w:rPr>
          <w:rFonts w:asciiTheme="minorHAnsi" w:hAnsiTheme="minorHAnsi" w:cstheme="minorHAnsi"/>
          <w:color w:val="222A35" w:themeColor="text2" w:themeShade="80"/>
          <w:sz w:val="22"/>
          <w:szCs w:val="22"/>
        </w:rPr>
        <w:t xml:space="preserve"> because:</w:t>
      </w:r>
      <w:r w:rsidR="00385B4C" w:rsidRPr="002E7746">
        <w:rPr>
          <w:rFonts w:asciiTheme="minorHAnsi" w:hAnsiTheme="minorHAnsi" w:cstheme="minorHAnsi"/>
          <w:color w:val="222A35" w:themeColor="text2" w:themeShade="80"/>
          <w:sz w:val="22"/>
          <w:szCs w:val="22"/>
        </w:rPr>
        <w:t xml:space="preserve">  </w:t>
      </w:r>
    </w:p>
    <w:p w14:paraId="6A7AA83A" w14:textId="074F49B0" w:rsidR="0015035C" w:rsidRPr="002E7746" w:rsidRDefault="00697B00" w:rsidP="00F274A4">
      <w:pPr>
        <w:pStyle w:val="BodyText"/>
        <w:numPr>
          <w:ilvl w:val="0"/>
          <w:numId w:val="30"/>
        </w:numPr>
        <w:ind w:right="45"/>
        <w:jc w:val="both"/>
        <w:rPr>
          <w:rFonts w:asciiTheme="minorHAnsi" w:hAnsiTheme="minorHAnsi" w:cstheme="minorHAnsi"/>
          <w:color w:val="222A35" w:themeColor="text2" w:themeShade="80"/>
          <w:sz w:val="22"/>
          <w:szCs w:val="22"/>
        </w:rPr>
      </w:pPr>
      <w:r>
        <w:rPr>
          <w:rFonts w:asciiTheme="minorHAnsi" w:hAnsiTheme="minorHAnsi" w:cstheme="minorHAnsi"/>
          <w:i/>
          <w:color w:val="222A35" w:themeColor="text2" w:themeShade="80"/>
          <w:sz w:val="22"/>
          <w:szCs w:val="22"/>
        </w:rPr>
        <w:t>S</w:t>
      </w:r>
      <w:r w:rsidR="0015035C" w:rsidRPr="002E7746">
        <w:rPr>
          <w:rFonts w:asciiTheme="minorHAnsi" w:hAnsiTheme="minorHAnsi" w:cstheme="minorHAnsi"/>
          <w:i/>
          <w:color w:val="222A35" w:themeColor="text2" w:themeShade="80"/>
          <w:sz w:val="22"/>
          <w:szCs w:val="22"/>
        </w:rPr>
        <w:t>ecure funding of development programmes, facilitates building and testing new approaches</w:t>
      </w:r>
      <w:r w:rsidR="0015035C" w:rsidRPr="002E7746">
        <w:rPr>
          <w:rFonts w:asciiTheme="minorHAnsi" w:hAnsiTheme="minorHAnsi" w:cstheme="minorHAnsi"/>
          <w:color w:val="222A35" w:themeColor="text2" w:themeShade="80"/>
          <w:sz w:val="22"/>
          <w:szCs w:val="22"/>
        </w:rPr>
        <w:t>. Flexible</w:t>
      </w:r>
      <w:r w:rsidR="00385B4C" w:rsidRPr="002E7746">
        <w:rPr>
          <w:rFonts w:asciiTheme="minorHAnsi" w:hAnsiTheme="minorHAnsi" w:cstheme="minorHAnsi"/>
          <w:color w:val="222A35" w:themeColor="text2" w:themeShade="80"/>
          <w:sz w:val="22"/>
          <w:szCs w:val="22"/>
        </w:rPr>
        <w:t>, core funding</w:t>
      </w:r>
      <w:r w:rsidR="0015035C" w:rsidRPr="002E7746">
        <w:rPr>
          <w:rFonts w:asciiTheme="minorHAnsi" w:hAnsiTheme="minorHAnsi" w:cstheme="minorHAnsi"/>
          <w:color w:val="222A35" w:themeColor="text2" w:themeShade="80"/>
          <w:sz w:val="22"/>
          <w:szCs w:val="22"/>
        </w:rPr>
        <w:t xml:space="preserve"> allows BRAC staff energies to shift away from</w:t>
      </w:r>
      <w:r w:rsidR="00385B4C" w:rsidRPr="002E7746">
        <w:rPr>
          <w:rFonts w:asciiTheme="minorHAnsi" w:hAnsiTheme="minorHAnsi" w:cstheme="minorHAnsi"/>
          <w:color w:val="222A35" w:themeColor="text2" w:themeShade="80"/>
          <w:sz w:val="22"/>
          <w:szCs w:val="22"/>
        </w:rPr>
        <w:t xml:space="preserve"> </w:t>
      </w:r>
      <w:r w:rsidR="00A04C86" w:rsidRPr="002E7746">
        <w:rPr>
          <w:rFonts w:asciiTheme="minorHAnsi" w:hAnsiTheme="minorHAnsi" w:cstheme="minorHAnsi"/>
          <w:color w:val="222A35" w:themeColor="text2" w:themeShade="80"/>
          <w:sz w:val="22"/>
          <w:szCs w:val="22"/>
        </w:rPr>
        <w:t xml:space="preserve">seeking </w:t>
      </w:r>
      <w:r w:rsidR="0015035C" w:rsidRPr="002E7746">
        <w:rPr>
          <w:rFonts w:asciiTheme="minorHAnsi" w:hAnsiTheme="minorHAnsi" w:cstheme="minorHAnsi"/>
          <w:color w:val="222A35" w:themeColor="text2" w:themeShade="80"/>
          <w:sz w:val="22"/>
          <w:szCs w:val="22"/>
        </w:rPr>
        <w:t xml:space="preserve">traditional </w:t>
      </w:r>
      <w:r w:rsidR="00A04C86" w:rsidRPr="002E7746">
        <w:rPr>
          <w:rFonts w:asciiTheme="minorHAnsi" w:hAnsiTheme="minorHAnsi" w:cstheme="minorHAnsi"/>
          <w:color w:val="222A35" w:themeColor="text2" w:themeShade="80"/>
          <w:sz w:val="22"/>
          <w:szCs w:val="22"/>
        </w:rPr>
        <w:t>‘project-based assistance’</w:t>
      </w:r>
      <w:r w:rsidR="0015035C" w:rsidRPr="002E7746">
        <w:rPr>
          <w:rFonts w:asciiTheme="minorHAnsi" w:hAnsiTheme="minorHAnsi" w:cstheme="minorHAnsi"/>
          <w:color w:val="222A35" w:themeColor="text2" w:themeShade="80"/>
          <w:sz w:val="22"/>
          <w:szCs w:val="22"/>
        </w:rPr>
        <w:t xml:space="preserve"> to the development of</w:t>
      </w:r>
      <w:r w:rsidR="00385B4C" w:rsidRPr="002E7746">
        <w:rPr>
          <w:rFonts w:asciiTheme="minorHAnsi" w:hAnsiTheme="minorHAnsi" w:cstheme="minorHAnsi"/>
          <w:color w:val="222A35" w:themeColor="text2" w:themeShade="80"/>
          <w:sz w:val="22"/>
          <w:szCs w:val="22"/>
        </w:rPr>
        <w:t xml:space="preserve"> </w:t>
      </w:r>
      <w:r w:rsidR="00A00F39" w:rsidRPr="002E7746">
        <w:rPr>
          <w:rFonts w:asciiTheme="minorHAnsi" w:hAnsiTheme="minorHAnsi" w:cstheme="minorHAnsi"/>
          <w:color w:val="222A35" w:themeColor="text2" w:themeShade="80"/>
          <w:sz w:val="22"/>
          <w:szCs w:val="22"/>
        </w:rPr>
        <w:t>its</w:t>
      </w:r>
      <w:r w:rsidR="00385B4C" w:rsidRPr="002E7746">
        <w:rPr>
          <w:rFonts w:asciiTheme="minorHAnsi" w:hAnsiTheme="minorHAnsi" w:cstheme="minorHAnsi"/>
          <w:color w:val="222A35" w:themeColor="text2" w:themeShade="80"/>
          <w:sz w:val="22"/>
          <w:szCs w:val="22"/>
        </w:rPr>
        <w:t xml:space="preserve"> new, hybrid financial strategy</w:t>
      </w:r>
      <w:r w:rsidR="0015035C" w:rsidRPr="002E7746">
        <w:rPr>
          <w:rFonts w:asciiTheme="minorHAnsi" w:hAnsiTheme="minorHAnsi" w:cstheme="minorHAnsi"/>
          <w:color w:val="222A35" w:themeColor="text2" w:themeShade="80"/>
          <w:sz w:val="22"/>
          <w:szCs w:val="22"/>
        </w:rPr>
        <w:t>. SPA core funding also</w:t>
      </w:r>
      <w:r w:rsidR="00385B4C" w:rsidRPr="002E7746">
        <w:rPr>
          <w:rFonts w:asciiTheme="minorHAnsi" w:hAnsiTheme="minorHAnsi" w:cstheme="minorHAnsi"/>
          <w:color w:val="222A35" w:themeColor="text2" w:themeShade="80"/>
          <w:sz w:val="22"/>
          <w:szCs w:val="22"/>
        </w:rPr>
        <w:t xml:space="preserve"> </w:t>
      </w:r>
      <w:r w:rsidR="0015035C" w:rsidRPr="002E7746">
        <w:rPr>
          <w:rFonts w:asciiTheme="minorHAnsi" w:hAnsiTheme="minorHAnsi" w:cstheme="minorHAnsi"/>
          <w:color w:val="222A35" w:themeColor="text2" w:themeShade="80"/>
          <w:sz w:val="22"/>
          <w:szCs w:val="22"/>
        </w:rPr>
        <w:t>facilitates the</w:t>
      </w:r>
      <w:r w:rsidR="00385B4C" w:rsidRPr="002E7746">
        <w:rPr>
          <w:rFonts w:asciiTheme="minorHAnsi" w:hAnsiTheme="minorHAnsi" w:cstheme="minorHAnsi"/>
          <w:color w:val="222A35" w:themeColor="text2" w:themeShade="80"/>
          <w:sz w:val="22"/>
          <w:szCs w:val="22"/>
        </w:rPr>
        <w:t xml:space="preserve"> re-engineer</w:t>
      </w:r>
      <w:r w:rsidR="0015035C" w:rsidRPr="002E7746">
        <w:rPr>
          <w:rFonts w:asciiTheme="minorHAnsi" w:hAnsiTheme="minorHAnsi" w:cstheme="minorHAnsi"/>
          <w:color w:val="222A35" w:themeColor="text2" w:themeShade="80"/>
          <w:sz w:val="22"/>
          <w:szCs w:val="22"/>
        </w:rPr>
        <w:t>ing</w:t>
      </w:r>
      <w:r w:rsidR="00385B4C" w:rsidRPr="002E7746">
        <w:rPr>
          <w:rFonts w:asciiTheme="minorHAnsi" w:hAnsiTheme="minorHAnsi" w:cstheme="minorHAnsi"/>
          <w:color w:val="222A35" w:themeColor="text2" w:themeShade="80"/>
          <w:sz w:val="22"/>
          <w:szCs w:val="22"/>
        </w:rPr>
        <w:t xml:space="preserve"> </w:t>
      </w:r>
      <w:r w:rsidR="0015035C" w:rsidRPr="002E7746">
        <w:rPr>
          <w:rFonts w:asciiTheme="minorHAnsi" w:hAnsiTheme="minorHAnsi" w:cstheme="minorHAnsi"/>
          <w:color w:val="222A35" w:themeColor="text2" w:themeShade="80"/>
          <w:sz w:val="22"/>
          <w:szCs w:val="22"/>
        </w:rPr>
        <w:t>of BRAC</w:t>
      </w:r>
      <w:r w:rsidR="00385B4C" w:rsidRPr="002E7746">
        <w:rPr>
          <w:rFonts w:asciiTheme="minorHAnsi" w:hAnsiTheme="minorHAnsi" w:cstheme="minorHAnsi"/>
          <w:color w:val="222A35" w:themeColor="text2" w:themeShade="80"/>
          <w:sz w:val="22"/>
          <w:szCs w:val="22"/>
        </w:rPr>
        <w:t xml:space="preserve"> to ensure that it remains relevant</w:t>
      </w:r>
      <w:r w:rsidR="0015035C" w:rsidRPr="002E7746">
        <w:rPr>
          <w:rFonts w:asciiTheme="minorHAnsi" w:hAnsiTheme="minorHAnsi" w:cstheme="minorHAnsi"/>
          <w:color w:val="222A35" w:themeColor="text2" w:themeShade="80"/>
          <w:sz w:val="22"/>
          <w:szCs w:val="22"/>
        </w:rPr>
        <w:t xml:space="preserve"> and effective</w:t>
      </w:r>
      <w:r w:rsidR="00385B4C" w:rsidRPr="002E7746">
        <w:rPr>
          <w:rFonts w:asciiTheme="minorHAnsi" w:hAnsiTheme="minorHAnsi" w:cstheme="minorHAnsi"/>
          <w:color w:val="222A35" w:themeColor="text2" w:themeShade="80"/>
          <w:sz w:val="22"/>
          <w:szCs w:val="22"/>
        </w:rPr>
        <w:t xml:space="preserve"> in a fast changing funding and socio-economic landscape. </w:t>
      </w:r>
    </w:p>
    <w:p w14:paraId="484306BA" w14:textId="03821DF5" w:rsidR="005A1EDA" w:rsidRPr="002E7746" w:rsidRDefault="00697B00" w:rsidP="00F274A4">
      <w:pPr>
        <w:pStyle w:val="BodyText"/>
        <w:numPr>
          <w:ilvl w:val="0"/>
          <w:numId w:val="30"/>
        </w:numPr>
        <w:ind w:right="45"/>
        <w:jc w:val="both"/>
        <w:rPr>
          <w:rFonts w:asciiTheme="minorHAnsi" w:hAnsiTheme="minorHAnsi" w:cstheme="minorHAnsi"/>
          <w:color w:val="222A35" w:themeColor="text2" w:themeShade="80"/>
          <w:sz w:val="22"/>
          <w:szCs w:val="22"/>
        </w:rPr>
      </w:pPr>
      <w:r>
        <w:rPr>
          <w:rFonts w:asciiTheme="minorHAnsi" w:hAnsiTheme="minorHAnsi" w:cstheme="minorHAnsi"/>
          <w:i/>
          <w:color w:val="222A35" w:themeColor="text2" w:themeShade="80"/>
          <w:sz w:val="22"/>
          <w:szCs w:val="22"/>
        </w:rPr>
        <w:t>T</w:t>
      </w:r>
      <w:r w:rsidR="00385B4C" w:rsidRPr="002E7746">
        <w:rPr>
          <w:rFonts w:asciiTheme="minorHAnsi" w:hAnsiTheme="minorHAnsi" w:cstheme="minorHAnsi"/>
          <w:i/>
          <w:color w:val="222A35" w:themeColor="text2" w:themeShade="80"/>
          <w:sz w:val="22"/>
          <w:szCs w:val="22"/>
        </w:rPr>
        <w:t xml:space="preserve">he </w:t>
      </w:r>
      <w:r w:rsidR="00A04C86" w:rsidRPr="002E7746">
        <w:rPr>
          <w:rFonts w:asciiTheme="minorHAnsi" w:hAnsiTheme="minorHAnsi" w:cstheme="minorHAnsi"/>
          <w:i/>
          <w:color w:val="222A35" w:themeColor="text2" w:themeShade="80"/>
          <w:sz w:val="22"/>
          <w:szCs w:val="22"/>
        </w:rPr>
        <w:t>partnership modality</w:t>
      </w:r>
      <w:r w:rsidR="00385B4C" w:rsidRPr="002E7746">
        <w:rPr>
          <w:rFonts w:asciiTheme="minorHAnsi" w:hAnsiTheme="minorHAnsi" w:cstheme="minorHAnsi"/>
          <w:i/>
          <w:color w:val="222A35" w:themeColor="text2" w:themeShade="80"/>
          <w:sz w:val="22"/>
          <w:szCs w:val="22"/>
        </w:rPr>
        <w:t xml:space="preserve"> </w:t>
      </w:r>
      <w:r w:rsidR="00A04C86" w:rsidRPr="002E7746">
        <w:rPr>
          <w:rFonts w:asciiTheme="minorHAnsi" w:hAnsiTheme="minorHAnsi" w:cstheme="minorHAnsi"/>
          <w:i/>
          <w:color w:val="222A35" w:themeColor="text2" w:themeShade="80"/>
          <w:sz w:val="22"/>
          <w:szCs w:val="22"/>
        </w:rPr>
        <w:t>enables joint action, innovation and advocacy</w:t>
      </w:r>
      <w:r w:rsidR="00A04C86" w:rsidRPr="002E7746">
        <w:rPr>
          <w:rFonts w:asciiTheme="minorHAnsi" w:hAnsiTheme="minorHAnsi" w:cstheme="minorHAnsi"/>
          <w:color w:val="222A35" w:themeColor="text2" w:themeShade="80"/>
          <w:sz w:val="22"/>
          <w:szCs w:val="22"/>
        </w:rPr>
        <w:t xml:space="preserve"> </w:t>
      </w:r>
      <w:r w:rsidR="00A00F39" w:rsidRPr="002E7746">
        <w:rPr>
          <w:rFonts w:asciiTheme="minorHAnsi" w:hAnsiTheme="minorHAnsi" w:cstheme="minorHAnsi"/>
          <w:i/>
          <w:color w:val="222A35" w:themeColor="text2" w:themeShade="80"/>
          <w:sz w:val="22"/>
          <w:szCs w:val="22"/>
        </w:rPr>
        <w:t>to expand the influence of BRAC approaches</w:t>
      </w:r>
      <w:r w:rsidR="00A00F39" w:rsidRPr="002E7746">
        <w:rPr>
          <w:rFonts w:asciiTheme="minorHAnsi" w:hAnsiTheme="minorHAnsi" w:cstheme="minorHAnsi"/>
          <w:color w:val="222A35" w:themeColor="text2" w:themeShade="80"/>
          <w:sz w:val="22"/>
          <w:szCs w:val="22"/>
        </w:rPr>
        <w:t xml:space="preserve">, </w:t>
      </w:r>
      <w:r w:rsidR="00A04C86" w:rsidRPr="002E7746">
        <w:rPr>
          <w:rFonts w:asciiTheme="minorHAnsi" w:hAnsiTheme="minorHAnsi" w:cstheme="minorHAnsi"/>
          <w:color w:val="222A35" w:themeColor="text2" w:themeShade="80"/>
          <w:sz w:val="22"/>
          <w:szCs w:val="22"/>
        </w:rPr>
        <w:t xml:space="preserve">both in Bangladesh and globally. </w:t>
      </w:r>
      <w:r w:rsidR="00A00F39" w:rsidRPr="002E7746">
        <w:rPr>
          <w:rFonts w:asciiTheme="minorHAnsi" w:hAnsiTheme="minorHAnsi" w:cstheme="minorHAnsi"/>
          <w:color w:val="222A35" w:themeColor="text2" w:themeShade="80"/>
          <w:sz w:val="22"/>
          <w:szCs w:val="22"/>
        </w:rPr>
        <w:t xml:space="preserve"> </w:t>
      </w:r>
      <w:r w:rsidR="00A04C86" w:rsidRPr="002E7746">
        <w:rPr>
          <w:rFonts w:asciiTheme="minorHAnsi" w:hAnsiTheme="minorHAnsi" w:cstheme="minorHAnsi"/>
          <w:color w:val="222A35" w:themeColor="text2" w:themeShade="80"/>
          <w:sz w:val="22"/>
          <w:szCs w:val="22"/>
        </w:rPr>
        <w:t>In this way, the SPA facilitates</w:t>
      </w:r>
      <w:r w:rsidR="00A00F39" w:rsidRPr="002E7746">
        <w:rPr>
          <w:rFonts w:asciiTheme="minorHAnsi" w:hAnsiTheme="minorHAnsi" w:cstheme="minorHAnsi"/>
          <w:color w:val="222A35" w:themeColor="text2" w:themeShade="80"/>
          <w:sz w:val="22"/>
          <w:szCs w:val="22"/>
        </w:rPr>
        <w:t xml:space="preserve"> a ‘multiplier effect’ in empowering people and communities in situations of poverty, illiteracy, disease and social injustice</w:t>
      </w:r>
      <w:r w:rsidR="00A04C86" w:rsidRPr="002E7746">
        <w:rPr>
          <w:rFonts w:asciiTheme="minorHAnsi" w:hAnsiTheme="minorHAnsi" w:cstheme="minorHAnsi"/>
          <w:color w:val="222A35" w:themeColor="text2" w:themeShade="80"/>
          <w:sz w:val="22"/>
          <w:szCs w:val="22"/>
        </w:rPr>
        <w:t>, beyond what BRAC could achieve alone.</w:t>
      </w:r>
    </w:p>
    <w:p w14:paraId="10A75129" w14:textId="77777777" w:rsidR="00697B00" w:rsidRDefault="00697B00">
      <w:pPr>
        <w:spacing w:after="160" w:line="259" w:lineRule="auto"/>
        <w:rPr>
          <w:rFonts w:asciiTheme="minorHAnsi" w:hAnsiTheme="minorHAnsi" w:cstheme="minorHAnsi"/>
          <w:color w:val="222A35" w:themeColor="text2" w:themeShade="80"/>
          <w:sz w:val="22"/>
          <w:szCs w:val="22"/>
        </w:rPr>
        <w:sectPr w:rsidR="00697B00" w:rsidSect="00E400F2">
          <w:headerReference w:type="default" r:id="rId19"/>
          <w:pgSz w:w="11906" w:h="16838"/>
          <w:pgMar w:top="1440" w:right="1440" w:bottom="1440" w:left="1440" w:header="708" w:footer="708" w:gutter="0"/>
          <w:cols w:space="708"/>
          <w:docGrid w:linePitch="360"/>
        </w:sectPr>
      </w:pPr>
    </w:p>
    <w:p w14:paraId="1497AEA9" w14:textId="1689C846" w:rsidR="00A04C86" w:rsidRPr="002E7746" w:rsidRDefault="00A04C86" w:rsidP="001103A9">
      <w:pPr>
        <w:spacing w:line="259" w:lineRule="auto"/>
        <w:rPr>
          <w:rFonts w:asciiTheme="minorHAnsi" w:hAnsiTheme="minorHAnsi" w:cstheme="minorHAnsi"/>
          <w:color w:val="222A35" w:themeColor="text2" w:themeShade="80"/>
          <w:sz w:val="22"/>
          <w:szCs w:val="22"/>
        </w:rPr>
      </w:pPr>
      <w:r w:rsidRPr="002E7746">
        <w:rPr>
          <w:rFonts w:asciiTheme="minorHAnsi" w:hAnsiTheme="minorHAnsi" w:cstheme="minorHAnsi"/>
          <w:color w:val="222A35" w:themeColor="text2" w:themeShade="80"/>
          <w:sz w:val="22"/>
          <w:szCs w:val="22"/>
        </w:rPr>
        <w:t xml:space="preserve">For the SPA partners – DFID and DFAT </w:t>
      </w:r>
      <w:r w:rsidR="008B5FBE" w:rsidRPr="002E7746">
        <w:rPr>
          <w:rFonts w:asciiTheme="minorHAnsi" w:hAnsiTheme="minorHAnsi" w:cstheme="minorHAnsi"/>
          <w:color w:val="222A35" w:themeColor="text2" w:themeShade="80"/>
          <w:sz w:val="22"/>
          <w:szCs w:val="22"/>
        </w:rPr>
        <w:t>- the</w:t>
      </w:r>
      <w:r w:rsidRPr="002E7746">
        <w:rPr>
          <w:rFonts w:asciiTheme="minorHAnsi" w:hAnsiTheme="minorHAnsi" w:cstheme="minorHAnsi"/>
          <w:color w:val="222A35" w:themeColor="text2" w:themeShade="80"/>
          <w:sz w:val="22"/>
          <w:szCs w:val="22"/>
        </w:rPr>
        <w:t xml:space="preserve"> SPA </w:t>
      </w:r>
      <w:r w:rsidR="00E179A7" w:rsidRPr="002E7746">
        <w:rPr>
          <w:rFonts w:asciiTheme="minorHAnsi" w:hAnsiTheme="minorHAnsi" w:cstheme="minorHAnsi"/>
          <w:color w:val="222A35" w:themeColor="text2" w:themeShade="80"/>
          <w:sz w:val="22"/>
          <w:szCs w:val="22"/>
        </w:rPr>
        <w:t>was perceived as offering the opportunity</w:t>
      </w:r>
      <w:r w:rsidR="00680B11" w:rsidRPr="002E7746">
        <w:rPr>
          <w:rFonts w:asciiTheme="minorHAnsi" w:hAnsiTheme="minorHAnsi" w:cstheme="minorHAnsi"/>
          <w:color w:val="222A35" w:themeColor="text2" w:themeShade="80"/>
          <w:sz w:val="22"/>
          <w:szCs w:val="22"/>
        </w:rPr>
        <w:t xml:space="preserve"> to:</w:t>
      </w:r>
    </w:p>
    <w:p w14:paraId="637DBDAE" w14:textId="465D7BFA" w:rsidR="00680B11" w:rsidRPr="00DF6672" w:rsidRDefault="00E179A7" w:rsidP="00F274A4">
      <w:pPr>
        <w:pStyle w:val="ListParagraph"/>
        <w:numPr>
          <w:ilvl w:val="0"/>
          <w:numId w:val="31"/>
        </w:numPr>
        <w:spacing w:after="160" w:line="259" w:lineRule="auto"/>
        <w:rPr>
          <w:rFonts w:cstheme="minorHAnsi"/>
          <w:color w:val="222A35" w:themeColor="text2" w:themeShade="80"/>
        </w:rPr>
      </w:pPr>
      <w:r w:rsidRPr="00DF6672">
        <w:rPr>
          <w:rFonts w:cstheme="minorHAnsi"/>
          <w:color w:val="222A35" w:themeColor="text2" w:themeShade="80"/>
        </w:rPr>
        <w:t>deliver a strategic intervention and achieve</w:t>
      </w:r>
      <w:r w:rsidR="00680B11" w:rsidRPr="00DF6672">
        <w:rPr>
          <w:rFonts w:cstheme="minorHAnsi"/>
          <w:color w:val="222A35" w:themeColor="text2" w:themeShade="80"/>
        </w:rPr>
        <w:t xml:space="preserve"> development results</w:t>
      </w:r>
      <w:r w:rsidRPr="00DF6672">
        <w:rPr>
          <w:rFonts w:cstheme="minorHAnsi"/>
          <w:color w:val="222A35" w:themeColor="text2" w:themeShade="80"/>
        </w:rPr>
        <w:t xml:space="preserve"> at scale</w:t>
      </w:r>
      <w:r w:rsidR="00680B11" w:rsidRPr="00DF6672">
        <w:rPr>
          <w:rFonts w:cstheme="minorHAnsi"/>
          <w:color w:val="222A35" w:themeColor="text2" w:themeShade="80"/>
        </w:rPr>
        <w:t xml:space="preserve"> from the investment of taxpayers money </w:t>
      </w:r>
      <w:r w:rsidR="00697B00" w:rsidRPr="00DF6672">
        <w:rPr>
          <w:rFonts w:cstheme="minorHAnsi"/>
          <w:color w:val="222A35" w:themeColor="text2" w:themeShade="80"/>
        </w:rPr>
        <w:t>in the work of</w:t>
      </w:r>
      <w:r w:rsidR="00680B11" w:rsidRPr="00DF6672">
        <w:rPr>
          <w:rFonts w:cstheme="minorHAnsi"/>
          <w:color w:val="222A35" w:themeColor="text2" w:themeShade="80"/>
        </w:rPr>
        <w:t xml:space="preserve"> a proven partner</w:t>
      </w:r>
    </w:p>
    <w:p w14:paraId="38618BB3" w14:textId="3FD4BDEB" w:rsidR="00680B11" w:rsidRPr="00DF6672" w:rsidRDefault="00680B11" w:rsidP="00F274A4">
      <w:pPr>
        <w:pStyle w:val="ListParagraph"/>
        <w:numPr>
          <w:ilvl w:val="0"/>
          <w:numId w:val="31"/>
        </w:numPr>
        <w:spacing w:after="160" w:line="259" w:lineRule="auto"/>
        <w:rPr>
          <w:rFonts w:cstheme="minorHAnsi"/>
          <w:color w:val="222A35" w:themeColor="text2" w:themeShade="80"/>
        </w:rPr>
      </w:pPr>
      <w:r w:rsidRPr="00DF6672">
        <w:rPr>
          <w:rFonts w:cstheme="minorHAnsi"/>
          <w:color w:val="222A35" w:themeColor="text2" w:themeShade="80"/>
        </w:rPr>
        <w:t xml:space="preserve">address the UK and Australian governments’ </w:t>
      </w:r>
      <w:r w:rsidR="00E179A7" w:rsidRPr="00DF6672">
        <w:rPr>
          <w:rFonts w:cstheme="minorHAnsi"/>
          <w:color w:val="222A35" w:themeColor="text2" w:themeShade="80"/>
        </w:rPr>
        <w:t xml:space="preserve">aid and development </w:t>
      </w:r>
      <w:r w:rsidRPr="00DF6672">
        <w:rPr>
          <w:rFonts w:cstheme="minorHAnsi"/>
          <w:color w:val="222A35" w:themeColor="text2" w:themeShade="80"/>
        </w:rPr>
        <w:t xml:space="preserve">strategic priorities, both in Bangladesh and globally </w:t>
      </w:r>
    </w:p>
    <w:p w14:paraId="5F86C6B9" w14:textId="20E0C210" w:rsidR="00E179A7" w:rsidRPr="00DF6672" w:rsidRDefault="00E179A7" w:rsidP="00F274A4">
      <w:pPr>
        <w:pStyle w:val="ListParagraph"/>
        <w:numPr>
          <w:ilvl w:val="0"/>
          <w:numId w:val="31"/>
        </w:numPr>
        <w:spacing w:after="160" w:line="259" w:lineRule="auto"/>
        <w:rPr>
          <w:rFonts w:cstheme="minorHAnsi"/>
          <w:color w:val="222A35" w:themeColor="text2" w:themeShade="80"/>
        </w:rPr>
      </w:pPr>
      <w:r w:rsidRPr="00DF6672">
        <w:rPr>
          <w:rFonts w:cstheme="minorHAnsi"/>
          <w:color w:val="222A35" w:themeColor="text2" w:themeShade="80"/>
        </w:rPr>
        <w:t>build knowledge of persistent development challenges and promote effective appro</w:t>
      </w:r>
      <w:r w:rsidR="001878AB" w:rsidRPr="00DF6672">
        <w:rPr>
          <w:rFonts w:cstheme="minorHAnsi"/>
          <w:color w:val="222A35" w:themeColor="text2" w:themeShade="80"/>
        </w:rPr>
        <w:t>aches</w:t>
      </w:r>
    </w:p>
    <w:p w14:paraId="6CDDE1A5" w14:textId="5A1D7833" w:rsidR="00697B00" w:rsidRDefault="001878AB" w:rsidP="00F274A4">
      <w:pPr>
        <w:pStyle w:val="ListParagraph"/>
        <w:numPr>
          <w:ilvl w:val="0"/>
          <w:numId w:val="31"/>
        </w:numPr>
        <w:spacing w:after="0" w:line="259" w:lineRule="auto"/>
        <w:rPr>
          <w:rFonts w:cstheme="minorHAnsi"/>
          <w:i/>
          <w:color w:val="222A35" w:themeColor="text2" w:themeShade="80"/>
        </w:rPr>
      </w:pPr>
      <w:r w:rsidRPr="00DF6672">
        <w:rPr>
          <w:rFonts w:cstheme="minorHAnsi"/>
          <w:color w:val="222A35" w:themeColor="text2" w:themeShade="80"/>
        </w:rPr>
        <w:t>demonstrate the efficiency of the strategic partnership approach</w:t>
      </w:r>
      <w:r w:rsidRPr="002E7746">
        <w:rPr>
          <w:rFonts w:cstheme="minorHAnsi"/>
          <w:i/>
          <w:color w:val="222A35" w:themeColor="text2" w:themeShade="80"/>
        </w:rPr>
        <w:t>.</w:t>
      </w:r>
    </w:p>
    <w:p w14:paraId="379932EA" w14:textId="77777777" w:rsidR="00697B00" w:rsidRDefault="00697B00" w:rsidP="00697B00">
      <w:pPr>
        <w:spacing w:line="259" w:lineRule="auto"/>
        <w:rPr>
          <w:rFonts w:cstheme="minorHAnsi"/>
          <w:i/>
          <w:color w:val="222A35" w:themeColor="text2" w:themeShade="80"/>
        </w:rPr>
      </w:pPr>
    </w:p>
    <w:p w14:paraId="41CF61B5" w14:textId="1A92009A" w:rsidR="00697B00" w:rsidRDefault="00E77468" w:rsidP="00697B00">
      <w:pPr>
        <w:spacing w:line="259" w:lineRule="auto"/>
        <w:rPr>
          <w:rFonts w:asciiTheme="minorHAnsi" w:hAnsiTheme="minorHAnsi" w:cstheme="minorHAnsi"/>
          <w:color w:val="222A35" w:themeColor="text2" w:themeShade="80"/>
          <w:sz w:val="22"/>
          <w:szCs w:val="22"/>
        </w:rPr>
      </w:pPr>
      <w:r w:rsidRPr="00E77468">
        <w:rPr>
          <w:rFonts w:asciiTheme="minorHAnsi" w:hAnsiTheme="minorHAnsi" w:cstheme="minorHAnsi"/>
          <w:color w:val="222A35" w:themeColor="text2" w:themeShade="80"/>
          <w:sz w:val="22"/>
          <w:szCs w:val="22"/>
        </w:rPr>
        <w:t>Five</w:t>
      </w:r>
      <w:r w:rsidR="00697B00" w:rsidRPr="00E77468">
        <w:rPr>
          <w:rFonts w:asciiTheme="minorHAnsi" w:hAnsiTheme="minorHAnsi" w:cstheme="minorHAnsi"/>
          <w:color w:val="222A35" w:themeColor="text2" w:themeShade="80"/>
          <w:sz w:val="22"/>
          <w:szCs w:val="22"/>
        </w:rPr>
        <w:t xml:space="preserve"> shared objectives of the trilateral arrangement underpinning SPA Phase II were formalised in the SPA Terms of Engagement (ToE</w:t>
      </w:r>
      <w:r w:rsidR="008B5FBE" w:rsidRPr="00E77468">
        <w:rPr>
          <w:rFonts w:asciiTheme="minorHAnsi" w:hAnsiTheme="minorHAnsi" w:cstheme="minorHAnsi"/>
          <w:color w:val="222A35" w:themeColor="text2" w:themeShade="80"/>
          <w:sz w:val="22"/>
          <w:szCs w:val="22"/>
        </w:rPr>
        <w:t>) signed</w:t>
      </w:r>
      <w:r w:rsidR="00697B00" w:rsidRPr="00E77468">
        <w:rPr>
          <w:rFonts w:asciiTheme="minorHAnsi" w:hAnsiTheme="minorHAnsi" w:cstheme="minorHAnsi"/>
          <w:color w:val="222A35" w:themeColor="text2" w:themeShade="80"/>
          <w:sz w:val="22"/>
          <w:szCs w:val="22"/>
        </w:rPr>
        <w:t xml:space="preserve"> by all partners on 21</w:t>
      </w:r>
      <w:r w:rsidR="00697B00" w:rsidRPr="00E77468">
        <w:rPr>
          <w:rFonts w:asciiTheme="minorHAnsi" w:hAnsiTheme="minorHAnsi" w:cstheme="minorHAnsi"/>
          <w:color w:val="222A35" w:themeColor="text2" w:themeShade="80"/>
          <w:sz w:val="22"/>
          <w:szCs w:val="22"/>
          <w:vertAlign w:val="superscript"/>
        </w:rPr>
        <w:t>st</w:t>
      </w:r>
      <w:r w:rsidR="00697B00" w:rsidRPr="00E77468">
        <w:rPr>
          <w:rFonts w:asciiTheme="minorHAnsi" w:hAnsiTheme="minorHAnsi" w:cstheme="minorHAnsi"/>
          <w:color w:val="222A35" w:themeColor="text2" w:themeShade="80"/>
          <w:sz w:val="22"/>
          <w:szCs w:val="22"/>
        </w:rPr>
        <w:t xml:space="preserve"> August, 2017.</w:t>
      </w:r>
      <w:r>
        <w:rPr>
          <w:rFonts w:asciiTheme="minorHAnsi" w:hAnsiTheme="minorHAnsi" w:cstheme="minorHAnsi"/>
          <w:color w:val="222A35" w:themeColor="text2" w:themeShade="80"/>
          <w:sz w:val="22"/>
          <w:szCs w:val="22"/>
        </w:rPr>
        <w:t xml:space="preserve">  In March 2018, a SPA Phase 2 Results Framework was finalised. The Results Framework is the basis for monitoring and reporting results under three pillars:  (i) </w:t>
      </w:r>
      <w:r w:rsidR="008B5FBE">
        <w:rPr>
          <w:rFonts w:asciiTheme="minorHAnsi" w:hAnsiTheme="minorHAnsi" w:cstheme="minorHAnsi"/>
          <w:color w:val="222A35" w:themeColor="text2" w:themeShade="80"/>
          <w:sz w:val="22"/>
          <w:szCs w:val="22"/>
        </w:rPr>
        <w:t>Programmes (</w:t>
      </w:r>
      <w:r w:rsidR="0045618D">
        <w:rPr>
          <w:rFonts w:asciiTheme="minorHAnsi" w:hAnsiTheme="minorHAnsi" w:cstheme="minorHAnsi"/>
          <w:color w:val="222A35" w:themeColor="text2" w:themeShade="80"/>
          <w:sz w:val="22"/>
          <w:szCs w:val="22"/>
        </w:rPr>
        <w:t>ii) Organisational Change and (iii) Knowledge Partnership.  The indicators, baselines and milestone targets are fully developed in respect of pillar 1</w:t>
      </w:r>
      <w:r w:rsidR="008B5FBE">
        <w:rPr>
          <w:rFonts w:asciiTheme="minorHAnsi" w:hAnsiTheme="minorHAnsi" w:cstheme="minorHAnsi"/>
          <w:color w:val="222A35" w:themeColor="text2" w:themeShade="80"/>
          <w:sz w:val="22"/>
          <w:szCs w:val="22"/>
        </w:rPr>
        <w:t>; these</w:t>
      </w:r>
      <w:r w:rsidR="0045618D">
        <w:rPr>
          <w:rFonts w:asciiTheme="minorHAnsi" w:hAnsiTheme="minorHAnsi" w:cstheme="minorHAnsi"/>
          <w:color w:val="222A35" w:themeColor="text2" w:themeShade="80"/>
          <w:sz w:val="22"/>
          <w:szCs w:val="22"/>
        </w:rPr>
        <w:t xml:space="preserve"> details are not, as yet, fully populated for pillars 2 and 3.</w:t>
      </w:r>
    </w:p>
    <w:p w14:paraId="4EA89A6C" w14:textId="09321653" w:rsidR="002157FE" w:rsidRPr="00A609E5" w:rsidRDefault="0045618D" w:rsidP="00833E2B">
      <w:pPr>
        <w:pStyle w:val="Heading2"/>
        <w:rPr>
          <w:rFonts w:ascii="Arial" w:hAnsi="Arial"/>
          <w:color w:val="44546A" w:themeColor="text2"/>
        </w:rPr>
      </w:pPr>
      <w:r w:rsidRPr="00A609E5">
        <w:rPr>
          <w:rFonts w:ascii="Arial" w:hAnsi="Arial"/>
          <w:color w:val="44546A" w:themeColor="text2"/>
        </w:rPr>
        <w:t>MID TERM REVIEW</w:t>
      </w:r>
      <w:r w:rsidR="009C520A" w:rsidRPr="00A609E5">
        <w:rPr>
          <w:rFonts w:ascii="Arial" w:hAnsi="Arial"/>
          <w:color w:val="44546A" w:themeColor="text2"/>
        </w:rPr>
        <w:t xml:space="preserve"> PURPOSE </w:t>
      </w:r>
    </w:p>
    <w:p w14:paraId="289F1FBC" w14:textId="6DE1369F" w:rsidR="001103A9" w:rsidRPr="001103A9" w:rsidRDefault="002157FE" w:rsidP="001103A9">
      <w:pPr>
        <w:pStyle w:val="BodyText"/>
        <w:spacing w:before="137" w:line="254" w:lineRule="auto"/>
        <w:ind w:right="45"/>
        <w:jc w:val="both"/>
        <w:rPr>
          <w:rFonts w:asciiTheme="minorHAnsi" w:hAnsiTheme="minorHAnsi" w:cstheme="minorHAnsi"/>
          <w:color w:val="222A35" w:themeColor="text2" w:themeShade="80"/>
          <w:sz w:val="22"/>
          <w:szCs w:val="22"/>
        </w:rPr>
      </w:pPr>
      <w:r w:rsidRPr="0045618D">
        <w:rPr>
          <w:rFonts w:asciiTheme="minorHAnsi" w:hAnsiTheme="minorHAnsi" w:cstheme="minorHAnsi"/>
          <w:color w:val="222A35" w:themeColor="text2" w:themeShade="80"/>
          <w:sz w:val="22"/>
          <w:szCs w:val="22"/>
        </w:rPr>
        <w:t>The purpose of the</w:t>
      </w:r>
      <w:r w:rsidR="0045618D" w:rsidRPr="0045618D">
        <w:rPr>
          <w:rFonts w:asciiTheme="minorHAnsi" w:hAnsiTheme="minorHAnsi" w:cstheme="minorHAnsi"/>
          <w:color w:val="222A35" w:themeColor="text2" w:themeShade="80"/>
          <w:sz w:val="22"/>
          <w:szCs w:val="22"/>
        </w:rPr>
        <w:t xml:space="preserve"> Mid Term </w:t>
      </w:r>
      <w:r w:rsidR="008B5FBE" w:rsidRPr="0045618D">
        <w:rPr>
          <w:rFonts w:asciiTheme="minorHAnsi" w:hAnsiTheme="minorHAnsi" w:cstheme="minorHAnsi"/>
          <w:color w:val="222A35" w:themeColor="text2" w:themeShade="80"/>
          <w:sz w:val="22"/>
          <w:szCs w:val="22"/>
        </w:rPr>
        <w:t>Review (</w:t>
      </w:r>
      <w:r w:rsidRPr="0045618D">
        <w:rPr>
          <w:rFonts w:asciiTheme="minorHAnsi" w:hAnsiTheme="minorHAnsi" w:cstheme="minorHAnsi"/>
          <w:color w:val="222A35" w:themeColor="text2" w:themeShade="80"/>
          <w:sz w:val="22"/>
          <w:szCs w:val="22"/>
        </w:rPr>
        <w:t>MTR</w:t>
      </w:r>
      <w:r w:rsidR="0045618D" w:rsidRPr="0045618D">
        <w:rPr>
          <w:rFonts w:asciiTheme="minorHAnsi" w:hAnsiTheme="minorHAnsi" w:cstheme="minorHAnsi"/>
          <w:color w:val="222A35" w:themeColor="text2" w:themeShade="80"/>
          <w:sz w:val="22"/>
          <w:szCs w:val="22"/>
        </w:rPr>
        <w:t>)</w:t>
      </w:r>
      <w:r w:rsidRPr="0045618D">
        <w:rPr>
          <w:rFonts w:asciiTheme="minorHAnsi" w:hAnsiTheme="minorHAnsi" w:cstheme="minorHAnsi"/>
          <w:color w:val="222A35" w:themeColor="text2" w:themeShade="80"/>
          <w:sz w:val="22"/>
          <w:szCs w:val="22"/>
        </w:rPr>
        <w:t xml:space="preserve"> </w:t>
      </w:r>
      <w:r w:rsidR="001878AB" w:rsidRPr="0045618D">
        <w:rPr>
          <w:rFonts w:asciiTheme="minorHAnsi" w:hAnsiTheme="minorHAnsi" w:cstheme="minorHAnsi"/>
          <w:color w:val="222A35" w:themeColor="text2" w:themeShade="80"/>
          <w:sz w:val="22"/>
          <w:szCs w:val="22"/>
        </w:rPr>
        <w:t>wa</w:t>
      </w:r>
      <w:r w:rsidRPr="0045618D">
        <w:rPr>
          <w:rFonts w:asciiTheme="minorHAnsi" w:hAnsiTheme="minorHAnsi" w:cstheme="minorHAnsi"/>
          <w:color w:val="222A35" w:themeColor="text2" w:themeShade="80"/>
          <w:sz w:val="22"/>
          <w:szCs w:val="22"/>
        </w:rPr>
        <w:t xml:space="preserve">s to assess how the SPA is tracking against </w:t>
      </w:r>
      <w:r w:rsidR="0045618D" w:rsidRPr="0045618D">
        <w:rPr>
          <w:rFonts w:asciiTheme="minorHAnsi" w:hAnsiTheme="minorHAnsi" w:cstheme="minorHAnsi"/>
          <w:color w:val="222A35" w:themeColor="text2" w:themeShade="80"/>
          <w:sz w:val="22"/>
          <w:szCs w:val="22"/>
        </w:rPr>
        <w:t>the ToE</w:t>
      </w:r>
      <w:r w:rsidRPr="0045618D">
        <w:rPr>
          <w:rFonts w:asciiTheme="minorHAnsi" w:hAnsiTheme="minorHAnsi" w:cstheme="minorHAnsi"/>
          <w:color w:val="222A35" w:themeColor="text2" w:themeShade="80"/>
          <w:sz w:val="22"/>
          <w:szCs w:val="22"/>
        </w:rPr>
        <w:t xml:space="preserve"> objectives, with a view to identifying both achievements and challenges, highlighting lessons learned and providing recommendations for improvement. </w:t>
      </w:r>
      <w:r w:rsidR="001103A9">
        <w:rPr>
          <w:rFonts w:asciiTheme="minorHAnsi" w:hAnsiTheme="minorHAnsi" w:cstheme="minorHAnsi"/>
          <w:color w:val="222A35" w:themeColor="text2" w:themeShade="80"/>
          <w:sz w:val="22"/>
          <w:szCs w:val="22"/>
        </w:rPr>
        <w:t xml:space="preserve">At </w:t>
      </w:r>
      <w:r w:rsidR="00E62B22">
        <w:rPr>
          <w:rFonts w:asciiTheme="minorHAnsi" w:hAnsiTheme="minorHAnsi" w:cstheme="minorHAnsi"/>
          <w:color w:val="222A35" w:themeColor="text2" w:themeShade="80"/>
          <w:sz w:val="22"/>
          <w:szCs w:val="22"/>
        </w:rPr>
        <w:t>commencement</w:t>
      </w:r>
      <w:r w:rsidR="001103A9">
        <w:rPr>
          <w:rFonts w:asciiTheme="minorHAnsi" w:hAnsiTheme="minorHAnsi" w:cstheme="minorHAnsi"/>
          <w:color w:val="222A35" w:themeColor="text2" w:themeShade="80"/>
          <w:sz w:val="22"/>
          <w:szCs w:val="22"/>
        </w:rPr>
        <w:t>, the SPA Technical Working Group (TWG) clarified that the MTR would not focus on the results of BRAC’s development programmes.  This was justified on the basis that there are already ample mechanisms in place for reviewing programme achievements, together with recent reports on results.</w:t>
      </w:r>
      <w:r w:rsidR="001103A9">
        <w:rPr>
          <w:rStyle w:val="FootnoteReference"/>
          <w:rFonts w:asciiTheme="minorHAnsi" w:hAnsiTheme="minorHAnsi" w:cstheme="minorHAnsi"/>
          <w:color w:val="222A35" w:themeColor="text2" w:themeShade="80"/>
          <w:sz w:val="22"/>
          <w:szCs w:val="22"/>
        </w:rPr>
        <w:footnoteReference w:id="2"/>
      </w:r>
    </w:p>
    <w:p w14:paraId="75EE7E63" w14:textId="60E38F8B" w:rsidR="0045618D" w:rsidRDefault="0045618D" w:rsidP="0045618D">
      <w:p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The</w:t>
      </w:r>
      <w:r w:rsidRPr="0045618D">
        <w:rPr>
          <w:rFonts w:asciiTheme="minorHAnsi" w:hAnsiTheme="minorHAnsi" w:cstheme="minorHAnsi"/>
          <w:color w:val="222A35" w:themeColor="text2" w:themeShade="80"/>
          <w:sz w:val="22"/>
          <w:szCs w:val="22"/>
        </w:rPr>
        <w:t xml:space="preserve"> Terms of Reference (ToR) </w:t>
      </w:r>
      <w:r>
        <w:rPr>
          <w:rFonts w:asciiTheme="minorHAnsi" w:hAnsiTheme="minorHAnsi" w:cstheme="minorHAnsi"/>
          <w:color w:val="222A35" w:themeColor="text2" w:themeShade="80"/>
          <w:sz w:val="22"/>
          <w:szCs w:val="22"/>
        </w:rPr>
        <w:t>highlighted five key areas of interest for the MTR:</w:t>
      </w:r>
    </w:p>
    <w:p w14:paraId="74713C27" w14:textId="41FCDB64" w:rsidR="0045618D" w:rsidRDefault="0045618D" w:rsidP="00F274A4">
      <w:pPr>
        <w:pStyle w:val="ListParagraph"/>
        <w:numPr>
          <w:ilvl w:val="0"/>
          <w:numId w:val="32"/>
        </w:numPr>
        <w:rPr>
          <w:rFonts w:cstheme="minorHAnsi"/>
          <w:color w:val="222A35" w:themeColor="text2" w:themeShade="80"/>
        </w:rPr>
      </w:pPr>
      <w:r>
        <w:rPr>
          <w:rFonts w:cstheme="minorHAnsi"/>
          <w:color w:val="222A35" w:themeColor="text2" w:themeShade="80"/>
        </w:rPr>
        <w:t>BRAC’s institutional change</w:t>
      </w:r>
    </w:p>
    <w:p w14:paraId="0B7C7E10" w14:textId="298B1882" w:rsidR="0045618D" w:rsidRDefault="001103A9" w:rsidP="00F274A4">
      <w:pPr>
        <w:pStyle w:val="ListParagraph"/>
        <w:numPr>
          <w:ilvl w:val="0"/>
          <w:numId w:val="32"/>
        </w:numPr>
        <w:rPr>
          <w:rFonts w:cstheme="minorHAnsi"/>
          <w:color w:val="222A35" w:themeColor="text2" w:themeShade="80"/>
        </w:rPr>
      </w:pPr>
      <w:r>
        <w:rPr>
          <w:rFonts w:cstheme="minorHAnsi"/>
          <w:color w:val="222A35" w:themeColor="text2" w:themeShade="80"/>
        </w:rPr>
        <w:t>Knowledge partnership</w:t>
      </w:r>
    </w:p>
    <w:p w14:paraId="1FAC216D" w14:textId="71BA9351" w:rsidR="001103A9" w:rsidRDefault="001103A9" w:rsidP="00F274A4">
      <w:pPr>
        <w:pStyle w:val="ListParagraph"/>
        <w:numPr>
          <w:ilvl w:val="0"/>
          <w:numId w:val="32"/>
        </w:numPr>
        <w:rPr>
          <w:rFonts w:cstheme="minorHAnsi"/>
          <w:color w:val="222A35" w:themeColor="text2" w:themeShade="80"/>
        </w:rPr>
      </w:pPr>
      <w:r>
        <w:rPr>
          <w:rFonts w:cstheme="minorHAnsi"/>
          <w:color w:val="222A35" w:themeColor="text2" w:themeShade="80"/>
        </w:rPr>
        <w:t>Partnership management</w:t>
      </w:r>
    </w:p>
    <w:p w14:paraId="6CB4DE21" w14:textId="3FC3D864" w:rsidR="001103A9" w:rsidRDefault="001103A9" w:rsidP="00F274A4">
      <w:pPr>
        <w:pStyle w:val="ListParagraph"/>
        <w:numPr>
          <w:ilvl w:val="0"/>
          <w:numId w:val="32"/>
        </w:numPr>
        <w:rPr>
          <w:rFonts w:cstheme="minorHAnsi"/>
          <w:color w:val="222A35" w:themeColor="text2" w:themeShade="80"/>
        </w:rPr>
      </w:pPr>
      <w:r>
        <w:rPr>
          <w:rFonts w:cstheme="minorHAnsi"/>
          <w:color w:val="222A35" w:themeColor="text2" w:themeShade="80"/>
        </w:rPr>
        <w:t>Monitoring and evaluation</w:t>
      </w:r>
    </w:p>
    <w:p w14:paraId="098EA104" w14:textId="554DFE5F" w:rsidR="001103A9" w:rsidRPr="0045618D" w:rsidRDefault="001103A9" w:rsidP="00F274A4">
      <w:pPr>
        <w:pStyle w:val="ListParagraph"/>
        <w:numPr>
          <w:ilvl w:val="0"/>
          <w:numId w:val="32"/>
        </w:numPr>
        <w:rPr>
          <w:rFonts w:cstheme="minorHAnsi"/>
          <w:color w:val="222A35" w:themeColor="text2" w:themeShade="80"/>
        </w:rPr>
      </w:pPr>
      <w:r>
        <w:rPr>
          <w:rFonts w:cstheme="minorHAnsi"/>
          <w:color w:val="222A35" w:themeColor="text2" w:themeShade="80"/>
        </w:rPr>
        <w:t>Value add of the SPA.</w:t>
      </w:r>
    </w:p>
    <w:p w14:paraId="291B7810" w14:textId="59739426" w:rsidR="00BD4E71" w:rsidRPr="0045618D" w:rsidRDefault="00BD4E71" w:rsidP="001103A9">
      <w:pPr>
        <w:pStyle w:val="BodyText"/>
        <w:spacing w:before="137" w:after="0" w:line="254" w:lineRule="auto"/>
        <w:ind w:right="45"/>
        <w:jc w:val="both"/>
        <w:rPr>
          <w:rFonts w:asciiTheme="minorHAnsi" w:hAnsiTheme="minorHAnsi" w:cstheme="minorHAnsi"/>
          <w:color w:val="222A35" w:themeColor="text2" w:themeShade="80"/>
          <w:w w:val="105"/>
          <w:sz w:val="22"/>
          <w:szCs w:val="22"/>
        </w:rPr>
      </w:pPr>
      <w:r>
        <w:rPr>
          <w:rFonts w:asciiTheme="minorHAnsi" w:hAnsiTheme="minorHAnsi" w:cstheme="minorHAnsi"/>
          <w:color w:val="222A35" w:themeColor="text2" w:themeShade="80"/>
          <w:sz w:val="22"/>
          <w:szCs w:val="22"/>
        </w:rPr>
        <w:t>The full Terms of Reference (ToR) for the MTR are attached as Appendix A.</w:t>
      </w:r>
    </w:p>
    <w:p w14:paraId="43DAB0E6" w14:textId="77777777" w:rsidR="00833E2B" w:rsidRPr="00A609E5" w:rsidRDefault="009C520A" w:rsidP="00D4373A">
      <w:pPr>
        <w:pStyle w:val="Heading2"/>
        <w:rPr>
          <w:rFonts w:ascii="Arial" w:hAnsi="Arial"/>
          <w:color w:val="44546A" w:themeColor="text2"/>
        </w:rPr>
      </w:pPr>
      <w:r w:rsidRPr="00A609E5">
        <w:rPr>
          <w:rFonts w:ascii="Arial" w:hAnsi="Arial"/>
          <w:color w:val="44546A" w:themeColor="text2"/>
        </w:rPr>
        <w:t>MTR SCOPE AND METHODS</w:t>
      </w:r>
    </w:p>
    <w:p w14:paraId="37C1460A" w14:textId="77777777" w:rsidR="002157FE" w:rsidRDefault="002157FE" w:rsidP="002157FE">
      <w:pPr>
        <w:pStyle w:val="BodyText"/>
        <w:spacing w:before="137" w:line="254" w:lineRule="auto"/>
        <w:ind w:right="45"/>
        <w:jc w:val="both"/>
        <w:rPr>
          <w:rFonts w:asciiTheme="minorHAnsi" w:hAnsiTheme="minorHAnsi" w:cstheme="minorHAnsi"/>
          <w:color w:val="222A35" w:themeColor="text2" w:themeShade="80"/>
          <w:sz w:val="22"/>
          <w:szCs w:val="22"/>
        </w:rPr>
      </w:pPr>
      <w:r w:rsidRPr="00D962EA">
        <w:rPr>
          <w:rFonts w:asciiTheme="minorHAnsi" w:hAnsiTheme="minorHAnsi" w:cstheme="minorHAnsi"/>
          <w:color w:val="222A35" w:themeColor="text2" w:themeShade="80"/>
          <w:sz w:val="22"/>
          <w:szCs w:val="22"/>
        </w:rPr>
        <w:t>The period which is the subject of this MTR is from the commencement of SPA Phase 2, namely, 23</w:t>
      </w:r>
      <w:r w:rsidRPr="00D962EA">
        <w:rPr>
          <w:rFonts w:asciiTheme="minorHAnsi" w:hAnsiTheme="minorHAnsi" w:cstheme="minorHAnsi"/>
          <w:color w:val="222A35" w:themeColor="text2" w:themeShade="80"/>
          <w:sz w:val="22"/>
          <w:szCs w:val="22"/>
          <w:vertAlign w:val="superscript"/>
        </w:rPr>
        <w:t>rd</w:t>
      </w:r>
      <w:r w:rsidRPr="00D962EA">
        <w:rPr>
          <w:rFonts w:asciiTheme="minorHAnsi" w:hAnsiTheme="minorHAnsi" w:cstheme="minorHAnsi"/>
          <w:color w:val="222A35" w:themeColor="text2" w:themeShade="80"/>
          <w:sz w:val="22"/>
          <w:szCs w:val="22"/>
        </w:rPr>
        <w:t xml:space="preserve"> March 2016</w:t>
      </w:r>
      <w:r w:rsidRPr="00D962EA">
        <w:rPr>
          <w:rStyle w:val="FootnoteReference"/>
          <w:rFonts w:asciiTheme="minorHAnsi" w:hAnsiTheme="minorHAnsi" w:cstheme="minorHAnsi"/>
          <w:color w:val="222A35" w:themeColor="text2" w:themeShade="80"/>
          <w:sz w:val="22"/>
          <w:szCs w:val="22"/>
        </w:rPr>
        <w:footnoteReference w:id="3"/>
      </w:r>
      <w:r w:rsidRPr="00D962EA">
        <w:rPr>
          <w:rFonts w:asciiTheme="minorHAnsi" w:hAnsiTheme="minorHAnsi" w:cstheme="minorHAnsi"/>
          <w:color w:val="222A35" w:themeColor="text2" w:themeShade="80"/>
          <w:sz w:val="22"/>
          <w:szCs w:val="22"/>
        </w:rPr>
        <w:t xml:space="preserve"> </w:t>
      </w:r>
      <w:r w:rsidR="00D962EA">
        <w:rPr>
          <w:rFonts w:asciiTheme="minorHAnsi" w:hAnsiTheme="minorHAnsi" w:cstheme="minorHAnsi"/>
          <w:color w:val="222A35" w:themeColor="text2" w:themeShade="80"/>
          <w:sz w:val="22"/>
          <w:szCs w:val="22"/>
        </w:rPr>
        <w:t xml:space="preserve">to </w:t>
      </w:r>
      <w:r w:rsidRPr="00D962EA">
        <w:rPr>
          <w:rFonts w:asciiTheme="minorHAnsi" w:hAnsiTheme="minorHAnsi" w:cstheme="minorHAnsi"/>
          <w:color w:val="222A35" w:themeColor="text2" w:themeShade="80"/>
          <w:sz w:val="22"/>
          <w:szCs w:val="22"/>
        </w:rPr>
        <w:t>the present.</w:t>
      </w:r>
      <w:r w:rsidRPr="00D962EA">
        <w:rPr>
          <w:rFonts w:asciiTheme="minorHAnsi" w:hAnsiTheme="minorHAnsi" w:cstheme="minorHAnsi"/>
          <w:color w:val="FF0000"/>
          <w:sz w:val="22"/>
          <w:szCs w:val="22"/>
        </w:rPr>
        <w:t xml:space="preserve">  </w:t>
      </w:r>
      <w:r w:rsidRPr="00D962EA">
        <w:rPr>
          <w:rFonts w:asciiTheme="minorHAnsi" w:hAnsiTheme="minorHAnsi" w:cstheme="minorHAnsi"/>
          <w:color w:val="222A35" w:themeColor="text2" w:themeShade="80"/>
          <w:sz w:val="22"/>
          <w:szCs w:val="22"/>
        </w:rPr>
        <w:t xml:space="preserve">Documentation from earlier periods </w:t>
      </w:r>
      <w:r w:rsidR="00D962EA">
        <w:rPr>
          <w:rFonts w:asciiTheme="minorHAnsi" w:hAnsiTheme="minorHAnsi" w:cstheme="minorHAnsi"/>
          <w:color w:val="222A35" w:themeColor="text2" w:themeShade="80"/>
          <w:sz w:val="22"/>
          <w:szCs w:val="22"/>
        </w:rPr>
        <w:t>has, nevertheless</w:t>
      </w:r>
      <w:r w:rsidRPr="00D962EA">
        <w:rPr>
          <w:rFonts w:asciiTheme="minorHAnsi" w:hAnsiTheme="minorHAnsi" w:cstheme="minorHAnsi"/>
          <w:color w:val="222A35" w:themeColor="text2" w:themeShade="80"/>
          <w:sz w:val="22"/>
          <w:szCs w:val="22"/>
        </w:rPr>
        <w:t>, be</w:t>
      </w:r>
      <w:r w:rsidR="00D962EA">
        <w:rPr>
          <w:rFonts w:asciiTheme="minorHAnsi" w:hAnsiTheme="minorHAnsi" w:cstheme="minorHAnsi"/>
          <w:color w:val="222A35" w:themeColor="text2" w:themeShade="80"/>
          <w:sz w:val="22"/>
          <w:szCs w:val="22"/>
        </w:rPr>
        <w:t>en</w:t>
      </w:r>
      <w:r w:rsidRPr="00D962EA">
        <w:rPr>
          <w:rFonts w:asciiTheme="minorHAnsi" w:hAnsiTheme="minorHAnsi" w:cstheme="minorHAnsi"/>
          <w:color w:val="222A35" w:themeColor="text2" w:themeShade="80"/>
          <w:sz w:val="22"/>
          <w:szCs w:val="22"/>
        </w:rPr>
        <w:t xml:space="preserve"> considered as part of the desk review in order to improve understanding of both the baseline context and progress since then.</w:t>
      </w:r>
    </w:p>
    <w:p w14:paraId="0CA8C959" w14:textId="77777777" w:rsidR="00BD4E71" w:rsidRDefault="00BD4E71" w:rsidP="00BD4E71">
      <w:pPr>
        <w:pStyle w:val="PlainText"/>
        <w:spacing w:after="240"/>
        <w:jc w:val="both"/>
        <w:rPr>
          <w:rFonts w:asciiTheme="minorHAnsi" w:hAnsiTheme="minorHAnsi" w:cstheme="minorHAnsi"/>
          <w:color w:val="222A35" w:themeColor="text2" w:themeShade="80"/>
          <w:sz w:val="22"/>
          <w:szCs w:val="22"/>
        </w:rPr>
      </w:pPr>
      <w:r w:rsidRPr="00584FAE">
        <w:rPr>
          <w:rFonts w:asciiTheme="minorHAnsi" w:hAnsiTheme="minorHAnsi" w:cstheme="minorHAnsi"/>
          <w:color w:val="222A35" w:themeColor="text2" w:themeShade="80"/>
          <w:sz w:val="22"/>
          <w:szCs w:val="22"/>
        </w:rPr>
        <w:t>The revi</w:t>
      </w:r>
      <w:r>
        <w:rPr>
          <w:rFonts w:asciiTheme="minorHAnsi" w:hAnsiTheme="minorHAnsi" w:cstheme="minorHAnsi"/>
          <w:color w:val="222A35" w:themeColor="text2" w:themeShade="80"/>
          <w:sz w:val="22"/>
          <w:szCs w:val="22"/>
        </w:rPr>
        <w:t>ew involved six stages: preparation and approval of the Review Plan; desk review of SPA documentation; consultations with key SPA stakeholders; utilisation and analysis of information generated by BRAC’s M&amp;E system and SPA Results Framework; a brief field visit to one region (Gazipur); analysis, feedback and reporting. The MTR Implementation Schedule is attached as Appendix B.</w:t>
      </w:r>
    </w:p>
    <w:p w14:paraId="42411B65" w14:textId="77777777" w:rsidR="00486150" w:rsidRDefault="00486150" w:rsidP="00BD4E71">
      <w:pPr>
        <w:pStyle w:val="PlainText"/>
        <w:spacing w:after="240"/>
        <w:jc w:val="both"/>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While the ToR included ‘Key Review Questions’, the reviewer worked with the TWG prior to the commencement of the in-country portion of the review to clarify what information the SPA partners were seeking.  </w:t>
      </w:r>
    </w:p>
    <w:p w14:paraId="56C4D725" w14:textId="77777777" w:rsidR="00BD4E71" w:rsidRDefault="00BD4E71" w:rsidP="002B71AC">
      <w:pPr>
        <w:pStyle w:val="PlainText"/>
        <w:jc w:val="both"/>
        <w:rPr>
          <w:rFonts w:asciiTheme="minorHAnsi" w:hAnsiTheme="minorHAnsi" w:cstheme="minorHAnsi"/>
          <w:color w:val="222A35" w:themeColor="text2" w:themeShade="80"/>
          <w:sz w:val="22"/>
          <w:szCs w:val="22"/>
        </w:rPr>
      </w:pPr>
      <w:r w:rsidRPr="00584FAE">
        <w:rPr>
          <w:rFonts w:asciiTheme="minorHAnsi" w:hAnsiTheme="minorHAnsi" w:cstheme="minorHAnsi"/>
          <w:color w:val="222A35" w:themeColor="text2" w:themeShade="80"/>
          <w:sz w:val="22"/>
          <w:szCs w:val="22"/>
        </w:rPr>
        <w:t>The Reviewer had discussions with 75 BRAC personnel</w:t>
      </w:r>
      <w:r>
        <w:rPr>
          <w:rFonts w:asciiTheme="minorHAnsi" w:hAnsiTheme="minorHAnsi" w:cstheme="minorHAnsi"/>
          <w:color w:val="222A35" w:themeColor="text2" w:themeShade="80"/>
          <w:sz w:val="22"/>
          <w:szCs w:val="22"/>
        </w:rPr>
        <w:t>, across all levels at BRAC Centre, either individually or in Focus Group Discussions</w:t>
      </w:r>
      <w:r w:rsidRPr="00584FAE">
        <w:rPr>
          <w:rFonts w:asciiTheme="minorHAnsi" w:hAnsiTheme="minorHAnsi" w:cstheme="minorHAnsi"/>
          <w:color w:val="222A35" w:themeColor="text2" w:themeShade="80"/>
          <w:sz w:val="22"/>
          <w:szCs w:val="22"/>
        </w:rPr>
        <w:t xml:space="preserve">, as well as </w:t>
      </w:r>
      <w:r>
        <w:rPr>
          <w:rFonts w:asciiTheme="minorHAnsi" w:hAnsiTheme="minorHAnsi" w:cstheme="minorHAnsi"/>
          <w:color w:val="222A35" w:themeColor="text2" w:themeShade="80"/>
          <w:sz w:val="22"/>
          <w:szCs w:val="22"/>
        </w:rPr>
        <w:t>10</w:t>
      </w:r>
      <w:r w:rsidRPr="00584FAE">
        <w:rPr>
          <w:rFonts w:asciiTheme="minorHAnsi" w:hAnsiTheme="minorHAnsi" w:cstheme="minorHAnsi"/>
          <w:color w:val="222A35" w:themeColor="text2" w:themeShade="80"/>
          <w:sz w:val="22"/>
          <w:szCs w:val="22"/>
        </w:rPr>
        <w:t xml:space="preserve"> staff in one region (Gazipur). The Reviewer also met with seven DFAT and eight DFID</w:t>
      </w:r>
      <w:r>
        <w:rPr>
          <w:rFonts w:asciiTheme="minorHAnsi" w:hAnsiTheme="minorHAnsi" w:cstheme="minorHAnsi"/>
          <w:color w:val="222A35" w:themeColor="text2" w:themeShade="80"/>
          <w:sz w:val="22"/>
          <w:szCs w:val="22"/>
        </w:rPr>
        <w:t xml:space="preserve"> personnel </w:t>
      </w:r>
      <w:r w:rsidRPr="00584FAE">
        <w:rPr>
          <w:rFonts w:asciiTheme="minorHAnsi" w:hAnsiTheme="minorHAnsi" w:cstheme="minorHAnsi"/>
          <w:color w:val="222A35" w:themeColor="text2" w:themeShade="80"/>
          <w:sz w:val="22"/>
          <w:szCs w:val="22"/>
        </w:rPr>
        <w:t>at senior, middle and technical adviser levels.</w:t>
      </w:r>
      <w:r>
        <w:rPr>
          <w:rFonts w:asciiTheme="minorHAnsi" w:hAnsiTheme="minorHAnsi" w:cstheme="minorHAnsi"/>
          <w:color w:val="222A35" w:themeColor="text2" w:themeShade="80"/>
          <w:sz w:val="22"/>
          <w:szCs w:val="22"/>
        </w:rPr>
        <w:t xml:space="preserve"> </w:t>
      </w:r>
      <w:r w:rsidR="00EE6479">
        <w:rPr>
          <w:rFonts w:asciiTheme="minorHAnsi" w:hAnsiTheme="minorHAnsi" w:cstheme="minorHAnsi"/>
          <w:color w:val="222A35" w:themeColor="text2" w:themeShade="80"/>
          <w:sz w:val="22"/>
          <w:szCs w:val="22"/>
        </w:rPr>
        <w:t>The List of Perso</w:t>
      </w:r>
      <w:r w:rsidR="00EB6753">
        <w:rPr>
          <w:rFonts w:asciiTheme="minorHAnsi" w:hAnsiTheme="minorHAnsi" w:cstheme="minorHAnsi"/>
          <w:color w:val="222A35" w:themeColor="text2" w:themeShade="80"/>
          <w:sz w:val="22"/>
          <w:szCs w:val="22"/>
        </w:rPr>
        <w:t>ns Met is attached as Appendix C</w:t>
      </w:r>
      <w:r>
        <w:rPr>
          <w:rFonts w:asciiTheme="minorHAnsi" w:hAnsiTheme="minorHAnsi" w:cstheme="minorHAnsi"/>
          <w:color w:val="222A35" w:themeColor="text2" w:themeShade="80"/>
          <w:sz w:val="22"/>
          <w:szCs w:val="22"/>
        </w:rPr>
        <w:t>.</w:t>
      </w:r>
    </w:p>
    <w:p w14:paraId="0610A79F" w14:textId="77777777" w:rsidR="00330A25" w:rsidRPr="00A609E5" w:rsidRDefault="008B2333" w:rsidP="00D4373A">
      <w:pPr>
        <w:pStyle w:val="Heading2"/>
        <w:rPr>
          <w:rFonts w:ascii="Arial" w:hAnsi="Arial"/>
          <w:color w:val="44546A" w:themeColor="text2"/>
        </w:rPr>
      </w:pPr>
      <w:r w:rsidRPr="00A609E5">
        <w:rPr>
          <w:rFonts w:ascii="Arial" w:hAnsi="Arial"/>
          <w:color w:val="44546A" w:themeColor="text2"/>
        </w:rPr>
        <w:t>LIMITATIONS</w:t>
      </w:r>
    </w:p>
    <w:p w14:paraId="0744FB2D" w14:textId="360A95DB" w:rsidR="00BE2CC3" w:rsidRPr="002B71AC" w:rsidRDefault="00BE2CC3" w:rsidP="002B71AC">
      <w:pPr>
        <w:pStyle w:val="Heading3"/>
        <w:rPr>
          <w:rFonts w:asciiTheme="minorHAnsi" w:hAnsiTheme="minorHAnsi" w:cstheme="minorHAnsi"/>
          <w:color w:val="222A35" w:themeColor="text2" w:themeShade="80"/>
          <w:sz w:val="22"/>
          <w:szCs w:val="22"/>
        </w:rPr>
      </w:pPr>
      <w:r w:rsidRPr="008C3E4D">
        <w:rPr>
          <w:rFonts w:asciiTheme="minorHAnsi" w:hAnsiTheme="minorHAnsi" w:cstheme="minorHAnsi"/>
          <w:color w:val="222A35" w:themeColor="text2" w:themeShade="80"/>
          <w:sz w:val="22"/>
          <w:szCs w:val="22"/>
        </w:rPr>
        <w:t>This MTR was subject to a range of limitations occasioned by:</w:t>
      </w:r>
    </w:p>
    <w:p w14:paraId="311AE504" w14:textId="77777777" w:rsidR="00DA15C8" w:rsidRDefault="0074704D" w:rsidP="00DA15C8">
      <w:pPr>
        <w:pStyle w:val="ListBullet"/>
        <w:numPr>
          <w:ilvl w:val="0"/>
          <w:numId w:val="0"/>
        </w:numPr>
        <w:spacing w:before="40"/>
        <w:rPr>
          <w:rFonts w:asciiTheme="minorHAnsi" w:hAnsiTheme="minorHAnsi" w:cstheme="minorHAnsi"/>
          <w:color w:val="222A35" w:themeColor="text2" w:themeShade="80"/>
          <w:sz w:val="22"/>
          <w:szCs w:val="22"/>
        </w:rPr>
      </w:pPr>
      <w:r w:rsidRPr="00DA15C8">
        <w:rPr>
          <w:rFonts w:asciiTheme="minorHAnsi" w:hAnsiTheme="minorHAnsi" w:cstheme="minorHAnsi"/>
          <w:b/>
          <w:color w:val="44546A" w:themeColor="text2"/>
          <w:sz w:val="24"/>
        </w:rPr>
        <w:t xml:space="preserve">Multiple instruments defining </w:t>
      </w:r>
      <w:r w:rsidR="00BD1F3F" w:rsidRPr="00DA15C8">
        <w:rPr>
          <w:rFonts w:asciiTheme="minorHAnsi" w:hAnsiTheme="minorHAnsi" w:cstheme="minorHAnsi"/>
          <w:b/>
          <w:color w:val="44546A" w:themeColor="text2"/>
          <w:sz w:val="24"/>
        </w:rPr>
        <w:t>variable</w:t>
      </w:r>
      <w:r w:rsidRPr="00DA15C8">
        <w:rPr>
          <w:rFonts w:asciiTheme="minorHAnsi" w:hAnsiTheme="minorHAnsi" w:cstheme="minorHAnsi"/>
          <w:b/>
          <w:color w:val="44546A" w:themeColor="text2"/>
          <w:sz w:val="24"/>
        </w:rPr>
        <w:t xml:space="preserve"> intended outcomes of the SPA: </w:t>
      </w:r>
    </w:p>
    <w:p w14:paraId="1BC9AB33" w14:textId="7A5A812F" w:rsidR="00953305" w:rsidRDefault="00DF6672" w:rsidP="00953305">
      <w:pPr>
        <w:pStyle w:val="ListBullet"/>
        <w:numPr>
          <w:ilvl w:val="0"/>
          <w:numId w:val="0"/>
        </w:numPr>
        <w:spacing w:before="4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The</w:t>
      </w:r>
      <w:r w:rsidR="0074704D" w:rsidRPr="008C3E4D">
        <w:rPr>
          <w:rFonts w:asciiTheme="minorHAnsi" w:hAnsiTheme="minorHAnsi" w:cstheme="minorHAnsi"/>
          <w:color w:val="222A35" w:themeColor="text2" w:themeShade="80"/>
          <w:sz w:val="22"/>
          <w:szCs w:val="22"/>
        </w:rPr>
        <w:t xml:space="preserve"> ToR for the MTR direct</w:t>
      </w:r>
      <w:r w:rsidR="00856A0F" w:rsidRPr="008C3E4D">
        <w:rPr>
          <w:rFonts w:asciiTheme="minorHAnsi" w:hAnsiTheme="minorHAnsi" w:cstheme="minorHAnsi"/>
          <w:color w:val="222A35" w:themeColor="text2" w:themeShade="80"/>
          <w:sz w:val="22"/>
          <w:szCs w:val="22"/>
        </w:rPr>
        <w:t>ed</w:t>
      </w:r>
      <w:r w:rsidR="0074704D" w:rsidRPr="008C3E4D">
        <w:rPr>
          <w:rFonts w:asciiTheme="minorHAnsi" w:hAnsiTheme="minorHAnsi" w:cstheme="minorHAnsi"/>
          <w:color w:val="222A35" w:themeColor="text2" w:themeShade="80"/>
          <w:sz w:val="22"/>
          <w:szCs w:val="22"/>
        </w:rPr>
        <w:t xml:space="preserve"> the review to assess prog</w:t>
      </w:r>
      <w:r>
        <w:rPr>
          <w:rFonts w:asciiTheme="minorHAnsi" w:hAnsiTheme="minorHAnsi" w:cstheme="minorHAnsi"/>
          <w:color w:val="222A35" w:themeColor="text2" w:themeShade="80"/>
          <w:sz w:val="22"/>
          <w:szCs w:val="22"/>
        </w:rPr>
        <w:t>ress against the ToE objectives.</w:t>
      </w:r>
      <w:r w:rsidR="00953305">
        <w:rPr>
          <w:rStyle w:val="FootnoteReference"/>
          <w:rFonts w:asciiTheme="minorHAnsi" w:hAnsiTheme="minorHAnsi" w:cstheme="minorHAnsi"/>
          <w:color w:val="222A35" w:themeColor="text2" w:themeShade="80"/>
          <w:sz w:val="22"/>
          <w:szCs w:val="22"/>
        </w:rPr>
        <w:footnoteReference w:id="4"/>
      </w:r>
      <w:r>
        <w:rPr>
          <w:rFonts w:asciiTheme="minorHAnsi" w:hAnsiTheme="minorHAnsi" w:cstheme="minorHAnsi"/>
          <w:color w:val="222A35" w:themeColor="text2" w:themeShade="80"/>
          <w:sz w:val="22"/>
          <w:szCs w:val="22"/>
        </w:rPr>
        <w:t xml:space="preserve"> </w:t>
      </w:r>
      <w:r w:rsidR="00953305">
        <w:rPr>
          <w:rFonts w:asciiTheme="minorHAnsi" w:hAnsiTheme="minorHAnsi" w:cstheme="minorHAnsi"/>
          <w:color w:val="222A35" w:themeColor="text2" w:themeShade="80"/>
          <w:sz w:val="22"/>
          <w:szCs w:val="22"/>
        </w:rPr>
        <w:t>In fact, both the</w:t>
      </w:r>
      <w:r w:rsidR="00856A0F" w:rsidRPr="008C3E4D">
        <w:rPr>
          <w:rFonts w:asciiTheme="minorHAnsi" w:hAnsiTheme="minorHAnsi" w:cstheme="minorHAnsi"/>
          <w:color w:val="222A35" w:themeColor="text2" w:themeShade="80"/>
          <w:sz w:val="22"/>
          <w:szCs w:val="22"/>
        </w:rPr>
        <w:t xml:space="preserve"> ToE</w:t>
      </w:r>
      <w:r w:rsidR="00953305">
        <w:rPr>
          <w:rFonts w:asciiTheme="minorHAnsi" w:hAnsiTheme="minorHAnsi" w:cstheme="minorHAnsi"/>
          <w:color w:val="222A35" w:themeColor="text2" w:themeShade="80"/>
          <w:sz w:val="22"/>
          <w:szCs w:val="22"/>
        </w:rPr>
        <w:t xml:space="preserve"> and</w:t>
      </w:r>
      <w:r w:rsidR="006164BE" w:rsidRPr="008C3E4D">
        <w:rPr>
          <w:rFonts w:asciiTheme="minorHAnsi" w:hAnsiTheme="minorHAnsi" w:cstheme="minorHAnsi"/>
          <w:color w:val="222A35" w:themeColor="text2" w:themeShade="80"/>
          <w:sz w:val="22"/>
          <w:szCs w:val="22"/>
        </w:rPr>
        <w:t xml:space="preserve"> the </w:t>
      </w:r>
      <w:r w:rsidR="0074704D" w:rsidRPr="008C3E4D">
        <w:rPr>
          <w:rFonts w:asciiTheme="minorHAnsi" w:hAnsiTheme="minorHAnsi" w:cstheme="minorHAnsi"/>
          <w:color w:val="222A35" w:themeColor="text2" w:themeShade="80"/>
          <w:sz w:val="22"/>
          <w:szCs w:val="22"/>
        </w:rPr>
        <w:t xml:space="preserve">DFAT/BRAC and DFID/BRAC </w:t>
      </w:r>
      <w:r w:rsidR="006164BE" w:rsidRPr="008C3E4D">
        <w:rPr>
          <w:rFonts w:asciiTheme="minorHAnsi" w:hAnsiTheme="minorHAnsi" w:cstheme="minorHAnsi"/>
          <w:color w:val="222A35" w:themeColor="text2" w:themeShade="80"/>
          <w:sz w:val="22"/>
          <w:szCs w:val="22"/>
        </w:rPr>
        <w:t xml:space="preserve">Contracts </w:t>
      </w:r>
      <w:r w:rsidR="00953305">
        <w:rPr>
          <w:rFonts w:asciiTheme="minorHAnsi" w:hAnsiTheme="minorHAnsi" w:cstheme="minorHAnsi"/>
          <w:color w:val="222A35" w:themeColor="text2" w:themeShade="80"/>
          <w:sz w:val="22"/>
          <w:szCs w:val="22"/>
        </w:rPr>
        <w:t xml:space="preserve">need to be regarded as </w:t>
      </w:r>
      <w:r w:rsidR="00856A0F" w:rsidRPr="008C3E4D">
        <w:rPr>
          <w:rFonts w:asciiTheme="minorHAnsi" w:hAnsiTheme="minorHAnsi" w:cstheme="minorHAnsi"/>
          <w:color w:val="222A35" w:themeColor="text2" w:themeShade="80"/>
          <w:sz w:val="22"/>
          <w:szCs w:val="22"/>
        </w:rPr>
        <w:t xml:space="preserve">the </w:t>
      </w:r>
      <w:r w:rsidR="00953305">
        <w:rPr>
          <w:rFonts w:asciiTheme="minorHAnsi" w:hAnsiTheme="minorHAnsi" w:cstheme="minorHAnsi"/>
          <w:color w:val="222A35" w:themeColor="text2" w:themeShade="80"/>
          <w:sz w:val="22"/>
          <w:szCs w:val="22"/>
        </w:rPr>
        <w:t xml:space="preserve">joint </w:t>
      </w:r>
      <w:r w:rsidR="00856A0F" w:rsidRPr="008C3E4D">
        <w:rPr>
          <w:rFonts w:asciiTheme="minorHAnsi" w:hAnsiTheme="minorHAnsi" w:cstheme="minorHAnsi"/>
          <w:color w:val="222A35" w:themeColor="text2" w:themeShade="80"/>
          <w:sz w:val="22"/>
          <w:szCs w:val="22"/>
        </w:rPr>
        <w:t xml:space="preserve">reference point for </w:t>
      </w:r>
      <w:r w:rsidR="00953305">
        <w:rPr>
          <w:rFonts w:asciiTheme="minorHAnsi" w:hAnsiTheme="minorHAnsi" w:cstheme="minorHAnsi"/>
          <w:color w:val="222A35" w:themeColor="text2" w:themeShade="80"/>
          <w:sz w:val="22"/>
          <w:szCs w:val="22"/>
        </w:rPr>
        <w:t xml:space="preserve">the mid-term </w:t>
      </w:r>
      <w:r w:rsidR="00856A0F" w:rsidRPr="008C3E4D">
        <w:rPr>
          <w:rFonts w:asciiTheme="minorHAnsi" w:hAnsiTheme="minorHAnsi" w:cstheme="minorHAnsi"/>
          <w:color w:val="222A35" w:themeColor="text2" w:themeShade="80"/>
          <w:sz w:val="22"/>
          <w:szCs w:val="22"/>
        </w:rPr>
        <w:t xml:space="preserve">review of progress.  Both </w:t>
      </w:r>
      <w:r w:rsidR="00953305">
        <w:rPr>
          <w:rFonts w:asciiTheme="minorHAnsi" w:hAnsiTheme="minorHAnsi" w:cstheme="minorHAnsi"/>
          <w:color w:val="222A35" w:themeColor="text2" w:themeShade="80"/>
          <w:sz w:val="22"/>
          <w:szCs w:val="22"/>
        </w:rPr>
        <w:t xml:space="preserve">the </w:t>
      </w:r>
      <w:r w:rsidR="00856A0F" w:rsidRPr="008C3E4D">
        <w:rPr>
          <w:rFonts w:asciiTheme="minorHAnsi" w:hAnsiTheme="minorHAnsi" w:cstheme="minorHAnsi"/>
          <w:color w:val="222A35" w:themeColor="text2" w:themeShade="80"/>
          <w:sz w:val="22"/>
          <w:szCs w:val="22"/>
        </w:rPr>
        <w:t xml:space="preserve">contracts </w:t>
      </w:r>
      <w:r w:rsidR="00953305">
        <w:rPr>
          <w:rFonts w:asciiTheme="minorHAnsi" w:hAnsiTheme="minorHAnsi" w:cstheme="minorHAnsi"/>
          <w:color w:val="222A35" w:themeColor="text2" w:themeShade="80"/>
          <w:sz w:val="22"/>
          <w:szCs w:val="22"/>
        </w:rPr>
        <w:t xml:space="preserve">and the ToE </w:t>
      </w:r>
      <w:r w:rsidR="00856A0F" w:rsidRPr="008C3E4D">
        <w:rPr>
          <w:rFonts w:asciiTheme="minorHAnsi" w:hAnsiTheme="minorHAnsi" w:cstheme="minorHAnsi"/>
          <w:color w:val="222A35" w:themeColor="text2" w:themeShade="80"/>
          <w:sz w:val="22"/>
          <w:szCs w:val="22"/>
        </w:rPr>
        <w:t>are consistent in the expressed intent to support BRAC’s development programmes</w:t>
      </w:r>
      <w:r w:rsidR="00953305">
        <w:rPr>
          <w:rFonts w:asciiTheme="minorHAnsi" w:hAnsiTheme="minorHAnsi" w:cstheme="minorHAnsi"/>
          <w:color w:val="222A35" w:themeColor="text2" w:themeShade="80"/>
          <w:sz w:val="22"/>
          <w:szCs w:val="22"/>
        </w:rPr>
        <w:t>, albeit with slightly different and nuanced expressions as to what this means.</w:t>
      </w:r>
    </w:p>
    <w:p w14:paraId="7AA269E8" w14:textId="452AA057" w:rsidR="00856A0F" w:rsidRPr="00953305" w:rsidRDefault="00856A0F" w:rsidP="00953305">
      <w:pPr>
        <w:pStyle w:val="ListBullet"/>
        <w:numPr>
          <w:ilvl w:val="0"/>
          <w:numId w:val="0"/>
        </w:numPr>
        <w:spacing w:before="40"/>
        <w:rPr>
          <w:rFonts w:asciiTheme="minorHAnsi" w:hAnsiTheme="minorHAnsi" w:cstheme="minorHAnsi"/>
          <w:b/>
          <w:color w:val="222A35" w:themeColor="text2" w:themeShade="80"/>
          <w:sz w:val="22"/>
          <w:szCs w:val="22"/>
        </w:rPr>
      </w:pPr>
      <w:r w:rsidRPr="008C3E4D">
        <w:rPr>
          <w:rFonts w:asciiTheme="minorHAnsi" w:hAnsiTheme="minorHAnsi" w:cstheme="minorHAnsi"/>
          <w:color w:val="222A35" w:themeColor="text2" w:themeShade="80"/>
          <w:sz w:val="22"/>
          <w:szCs w:val="22"/>
        </w:rPr>
        <w:t xml:space="preserve">However, </w:t>
      </w:r>
      <w:r w:rsidR="004F2B7A" w:rsidRPr="008C3E4D">
        <w:rPr>
          <w:rFonts w:asciiTheme="minorHAnsi" w:hAnsiTheme="minorHAnsi" w:cstheme="minorHAnsi"/>
          <w:color w:val="222A35" w:themeColor="text2" w:themeShade="80"/>
          <w:sz w:val="22"/>
          <w:szCs w:val="22"/>
        </w:rPr>
        <w:t xml:space="preserve">there are some differences in emphasis between </w:t>
      </w:r>
      <w:r w:rsidR="00953305">
        <w:rPr>
          <w:rFonts w:asciiTheme="minorHAnsi" w:hAnsiTheme="minorHAnsi" w:cstheme="minorHAnsi"/>
          <w:color w:val="222A35" w:themeColor="text2" w:themeShade="80"/>
          <w:sz w:val="22"/>
          <w:szCs w:val="22"/>
        </w:rPr>
        <w:t xml:space="preserve">the ToE and each of the contracts </w:t>
      </w:r>
      <w:r w:rsidR="004F2B7A" w:rsidRPr="008C3E4D">
        <w:rPr>
          <w:rFonts w:asciiTheme="minorHAnsi" w:hAnsiTheme="minorHAnsi" w:cstheme="minorHAnsi"/>
          <w:color w:val="222A35" w:themeColor="text2" w:themeShade="80"/>
          <w:sz w:val="22"/>
          <w:szCs w:val="22"/>
        </w:rPr>
        <w:t>in the expected organisational and partnership outcomes.</w:t>
      </w:r>
      <w:r w:rsidR="008C3E4D" w:rsidRPr="008C3E4D">
        <w:rPr>
          <w:rFonts w:asciiTheme="minorHAnsi" w:hAnsiTheme="minorHAnsi" w:cstheme="minorHAnsi"/>
          <w:color w:val="222A35" w:themeColor="text2" w:themeShade="80"/>
          <w:sz w:val="22"/>
          <w:szCs w:val="22"/>
        </w:rPr>
        <w:t xml:space="preserve"> </w:t>
      </w:r>
    </w:p>
    <w:p w14:paraId="47032D8F" w14:textId="4B631DEC" w:rsidR="00D509C2" w:rsidRDefault="00D509C2" w:rsidP="00D509C2">
      <w:pPr>
        <w:pStyle w:val="ListBullet"/>
        <w:numPr>
          <w:ilvl w:val="0"/>
          <w:numId w:val="0"/>
        </w:num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This limitation has been dealt with by clarifying </w:t>
      </w:r>
      <w:r w:rsidR="009E2785">
        <w:rPr>
          <w:rFonts w:asciiTheme="minorHAnsi" w:hAnsiTheme="minorHAnsi" w:cstheme="minorHAnsi"/>
          <w:color w:val="222A35" w:themeColor="text2" w:themeShade="80"/>
          <w:sz w:val="22"/>
          <w:szCs w:val="22"/>
        </w:rPr>
        <w:t>-</w:t>
      </w:r>
      <w:r>
        <w:rPr>
          <w:rFonts w:asciiTheme="minorHAnsi" w:hAnsiTheme="minorHAnsi" w:cstheme="minorHAnsi"/>
          <w:color w:val="222A35" w:themeColor="text2" w:themeShade="80"/>
          <w:sz w:val="22"/>
          <w:szCs w:val="22"/>
        </w:rPr>
        <w:t xml:space="preserve"> in Chapter 1 of the </w:t>
      </w:r>
      <w:r w:rsidR="009E2785">
        <w:rPr>
          <w:rFonts w:asciiTheme="minorHAnsi" w:hAnsiTheme="minorHAnsi" w:cstheme="minorHAnsi"/>
          <w:color w:val="222A35" w:themeColor="text2" w:themeShade="80"/>
          <w:sz w:val="22"/>
          <w:szCs w:val="22"/>
        </w:rPr>
        <w:t>report – how the variability in intended outcomes has been addressed in the report.</w:t>
      </w:r>
    </w:p>
    <w:p w14:paraId="53C44292" w14:textId="77777777" w:rsidR="00DA15C8" w:rsidRDefault="00E62B22" w:rsidP="00DA15C8">
      <w:pPr>
        <w:pStyle w:val="ListBullet"/>
        <w:numPr>
          <w:ilvl w:val="0"/>
          <w:numId w:val="0"/>
        </w:numPr>
        <w:rPr>
          <w:rFonts w:asciiTheme="minorHAnsi" w:hAnsiTheme="minorHAnsi" w:cstheme="minorHAnsi"/>
          <w:b/>
          <w:color w:val="222A35" w:themeColor="text2" w:themeShade="80"/>
          <w:sz w:val="22"/>
          <w:szCs w:val="22"/>
        </w:rPr>
      </w:pPr>
      <w:r w:rsidRPr="00DA15C8">
        <w:rPr>
          <w:rFonts w:asciiTheme="minorHAnsi" w:hAnsiTheme="minorHAnsi" w:cstheme="minorHAnsi"/>
          <w:b/>
          <w:color w:val="44546A" w:themeColor="text2"/>
          <w:sz w:val="24"/>
        </w:rPr>
        <w:t>Lack of definition, and variable use of, terms</w:t>
      </w:r>
      <w:r w:rsidR="002B71AC" w:rsidRPr="00DA15C8">
        <w:rPr>
          <w:rFonts w:asciiTheme="minorHAnsi" w:hAnsiTheme="minorHAnsi" w:cstheme="minorHAnsi"/>
          <w:b/>
          <w:color w:val="44546A" w:themeColor="text2"/>
          <w:sz w:val="24"/>
        </w:rPr>
        <w:t xml:space="preserve"> by SPA partners</w:t>
      </w:r>
      <w:r w:rsidR="002855BF" w:rsidRPr="008C3E4D">
        <w:rPr>
          <w:rFonts w:asciiTheme="minorHAnsi" w:hAnsiTheme="minorHAnsi" w:cstheme="minorHAnsi"/>
          <w:b/>
          <w:color w:val="222A35" w:themeColor="text2" w:themeShade="80"/>
          <w:sz w:val="22"/>
          <w:szCs w:val="22"/>
        </w:rPr>
        <w:t xml:space="preserve">: </w:t>
      </w:r>
    </w:p>
    <w:p w14:paraId="4CFCBA5D" w14:textId="2B3AC5F7" w:rsidR="00BE2CC3" w:rsidRPr="008C3E4D" w:rsidRDefault="002855BF" w:rsidP="00DA15C8">
      <w:pPr>
        <w:pStyle w:val="ListBullet"/>
        <w:numPr>
          <w:ilvl w:val="0"/>
          <w:numId w:val="0"/>
        </w:numPr>
        <w:rPr>
          <w:rFonts w:asciiTheme="minorHAnsi" w:hAnsiTheme="minorHAnsi" w:cstheme="minorHAnsi"/>
          <w:b/>
          <w:color w:val="222A35" w:themeColor="text2" w:themeShade="80"/>
          <w:sz w:val="22"/>
          <w:szCs w:val="22"/>
        </w:rPr>
      </w:pPr>
      <w:r w:rsidRPr="008C3E4D">
        <w:rPr>
          <w:rFonts w:asciiTheme="minorHAnsi" w:hAnsiTheme="minorHAnsi" w:cstheme="minorHAnsi"/>
          <w:color w:val="222A35" w:themeColor="text2" w:themeShade="80"/>
          <w:sz w:val="22"/>
          <w:szCs w:val="22"/>
        </w:rPr>
        <w:t xml:space="preserve">Review of SPA documentation, including key documents such as the </w:t>
      </w:r>
      <w:r w:rsidR="008C3E4D">
        <w:rPr>
          <w:rFonts w:asciiTheme="minorHAnsi" w:hAnsiTheme="minorHAnsi" w:cstheme="minorHAnsi"/>
          <w:color w:val="222A35" w:themeColor="text2" w:themeShade="80"/>
          <w:sz w:val="22"/>
          <w:szCs w:val="22"/>
        </w:rPr>
        <w:t xml:space="preserve">SPA donor partner contracts with BRAC and the </w:t>
      </w:r>
      <w:r w:rsidRPr="008C3E4D">
        <w:rPr>
          <w:rFonts w:asciiTheme="minorHAnsi" w:hAnsiTheme="minorHAnsi" w:cstheme="minorHAnsi"/>
          <w:color w:val="222A35" w:themeColor="text2" w:themeShade="80"/>
          <w:sz w:val="22"/>
          <w:szCs w:val="22"/>
        </w:rPr>
        <w:t>ToE, reveals a tendency for</w:t>
      </w:r>
      <w:r w:rsidR="00E62B22" w:rsidRPr="008C3E4D">
        <w:rPr>
          <w:rFonts w:asciiTheme="minorHAnsi" w:hAnsiTheme="minorHAnsi" w:cstheme="minorHAnsi"/>
          <w:color w:val="222A35" w:themeColor="text2" w:themeShade="80"/>
          <w:sz w:val="22"/>
          <w:szCs w:val="22"/>
        </w:rPr>
        <w:t xml:space="preserve"> SPA partners </w:t>
      </w:r>
      <w:r w:rsidRPr="008C3E4D">
        <w:rPr>
          <w:rFonts w:asciiTheme="minorHAnsi" w:hAnsiTheme="minorHAnsi" w:cstheme="minorHAnsi"/>
          <w:color w:val="222A35" w:themeColor="text2" w:themeShade="80"/>
          <w:sz w:val="22"/>
          <w:szCs w:val="22"/>
        </w:rPr>
        <w:t>to define</w:t>
      </w:r>
      <w:r w:rsidR="00E62B22" w:rsidRPr="008C3E4D">
        <w:rPr>
          <w:rFonts w:asciiTheme="minorHAnsi" w:hAnsiTheme="minorHAnsi" w:cstheme="minorHAnsi"/>
          <w:color w:val="222A35" w:themeColor="text2" w:themeShade="80"/>
          <w:sz w:val="22"/>
          <w:szCs w:val="22"/>
        </w:rPr>
        <w:t xml:space="preserve"> the same</w:t>
      </w:r>
      <w:r w:rsidRPr="008C3E4D">
        <w:rPr>
          <w:rFonts w:asciiTheme="minorHAnsi" w:hAnsiTheme="minorHAnsi" w:cstheme="minorHAnsi"/>
          <w:color w:val="222A35" w:themeColor="text2" w:themeShade="80"/>
          <w:sz w:val="22"/>
          <w:szCs w:val="22"/>
        </w:rPr>
        <w:t>/similar</w:t>
      </w:r>
      <w:r w:rsidR="00E62B22" w:rsidRPr="008C3E4D">
        <w:rPr>
          <w:rFonts w:asciiTheme="minorHAnsi" w:hAnsiTheme="minorHAnsi" w:cstheme="minorHAnsi"/>
          <w:color w:val="222A35" w:themeColor="text2" w:themeShade="80"/>
          <w:sz w:val="22"/>
          <w:szCs w:val="22"/>
        </w:rPr>
        <w:t xml:space="preserve"> terms in variable ways.  This is not only a problem when conducting a review but, eventually becomes an inhibition to good communication between partners.</w:t>
      </w:r>
      <w:r w:rsidR="00BE2CC3" w:rsidRPr="008C3E4D">
        <w:rPr>
          <w:rFonts w:asciiTheme="minorHAnsi" w:hAnsiTheme="minorHAnsi" w:cstheme="minorHAnsi"/>
          <w:color w:val="222A35" w:themeColor="text2" w:themeShade="80"/>
          <w:sz w:val="22"/>
          <w:szCs w:val="22"/>
        </w:rPr>
        <w:t xml:space="preserve"> This limitation has been dealt with </w:t>
      </w:r>
      <w:r w:rsidR="002B71AC">
        <w:rPr>
          <w:rFonts w:asciiTheme="minorHAnsi" w:hAnsiTheme="minorHAnsi" w:cstheme="minorHAnsi"/>
          <w:color w:val="222A35" w:themeColor="text2" w:themeShade="80"/>
          <w:sz w:val="22"/>
          <w:szCs w:val="22"/>
        </w:rPr>
        <w:t>in three</w:t>
      </w:r>
      <w:r w:rsidR="00BE2CC3" w:rsidRPr="008C3E4D">
        <w:rPr>
          <w:rFonts w:asciiTheme="minorHAnsi" w:hAnsiTheme="minorHAnsi" w:cstheme="minorHAnsi"/>
          <w:color w:val="222A35" w:themeColor="text2" w:themeShade="80"/>
          <w:sz w:val="22"/>
          <w:szCs w:val="22"/>
        </w:rPr>
        <w:t xml:space="preserve"> ways.</w:t>
      </w:r>
    </w:p>
    <w:p w14:paraId="002C3D46" w14:textId="43A161F6" w:rsidR="00E62B22" w:rsidRPr="008C3E4D" w:rsidRDefault="002B71AC" w:rsidP="00F274A4">
      <w:pPr>
        <w:pStyle w:val="Heading3"/>
        <w:numPr>
          <w:ilvl w:val="0"/>
          <w:numId w:val="37"/>
        </w:num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W</w:t>
      </w:r>
      <w:r w:rsidR="00BE2CC3" w:rsidRPr="008C3E4D">
        <w:rPr>
          <w:rFonts w:asciiTheme="minorHAnsi" w:hAnsiTheme="minorHAnsi" w:cstheme="minorHAnsi"/>
          <w:color w:val="222A35" w:themeColor="text2" w:themeShade="80"/>
          <w:sz w:val="22"/>
          <w:szCs w:val="22"/>
        </w:rPr>
        <w:t xml:space="preserve">herever possible, the use of terms in this report is guided by </w:t>
      </w:r>
      <w:r w:rsidR="008B5FBE" w:rsidRPr="008C3E4D">
        <w:rPr>
          <w:rFonts w:asciiTheme="minorHAnsi" w:hAnsiTheme="minorHAnsi" w:cstheme="minorHAnsi"/>
          <w:color w:val="222A35" w:themeColor="text2" w:themeShade="80"/>
          <w:sz w:val="22"/>
          <w:szCs w:val="22"/>
        </w:rPr>
        <w:t>a ‘primary’</w:t>
      </w:r>
      <w:r w:rsidR="00BE2CC3" w:rsidRPr="008C3E4D">
        <w:rPr>
          <w:rFonts w:asciiTheme="minorHAnsi" w:hAnsiTheme="minorHAnsi" w:cstheme="minorHAnsi"/>
          <w:color w:val="222A35" w:themeColor="text2" w:themeShade="80"/>
          <w:sz w:val="22"/>
          <w:szCs w:val="22"/>
        </w:rPr>
        <w:t xml:space="preserve"> reference.  So, for example, when discussing organisational development, the terms used are taken from the BRAC Strategy (2016-2020) – the primary source – rather than </w:t>
      </w:r>
      <w:r w:rsidR="009E2785">
        <w:rPr>
          <w:rFonts w:asciiTheme="minorHAnsi" w:hAnsiTheme="minorHAnsi" w:cstheme="minorHAnsi"/>
          <w:color w:val="222A35" w:themeColor="text2" w:themeShade="80"/>
          <w:sz w:val="22"/>
          <w:szCs w:val="22"/>
        </w:rPr>
        <w:t>by reference to</w:t>
      </w:r>
      <w:r w:rsidR="00BE2CC3" w:rsidRPr="008C3E4D">
        <w:rPr>
          <w:rFonts w:asciiTheme="minorHAnsi" w:hAnsiTheme="minorHAnsi" w:cstheme="minorHAnsi"/>
          <w:color w:val="222A35" w:themeColor="text2" w:themeShade="80"/>
          <w:sz w:val="22"/>
          <w:szCs w:val="22"/>
        </w:rPr>
        <w:t xml:space="preserve"> the various and variable terms used by DFID and DFAT in other documentation</w:t>
      </w:r>
      <w:r w:rsidR="002855BF" w:rsidRPr="008C3E4D">
        <w:rPr>
          <w:rFonts w:asciiTheme="minorHAnsi" w:hAnsiTheme="minorHAnsi" w:cstheme="minorHAnsi"/>
          <w:color w:val="222A35" w:themeColor="text2" w:themeShade="80"/>
          <w:sz w:val="22"/>
          <w:szCs w:val="22"/>
        </w:rPr>
        <w:t xml:space="preserve"> to describe the institutional changes </w:t>
      </w:r>
      <w:r>
        <w:rPr>
          <w:rFonts w:asciiTheme="minorHAnsi" w:hAnsiTheme="minorHAnsi" w:cstheme="minorHAnsi"/>
          <w:color w:val="222A35" w:themeColor="text2" w:themeShade="80"/>
          <w:sz w:val="22"/>
          <w:szCs w:val="22"/>
        </w:rPr>
        <w:t>expected to occur</w:t>
      </w:r>
      <w:r w:rsidR="002855BF" w:rsidRPr="008C3E4D">
        <w:rPr>
          <w:rFonts w:asciiTheme="minorHAnsi" w:hAnsiTheme="minorHAnsi" w:cstheme="minorHAnsi"/>
          <w:color w:val="222A35" w:themeColor="text2" w:themeShade="80"/>
          <w:sz w:val="22"/>
          <w:szCs w:val="22"/>
        </w:rPr>
        <w:t xml:space="preserve"> in BRAC</w:t>
      </w:r>
      <w:r w:rsidR="00BE2CC3" w:rsidRPr="008C3E4D">
        <w:rPr>
          <w:rFonts w:asciiTheme="minorHAnsi" w:hAnsiTheme="minorHAnsi" w:cstheme="minorHAnsi"/>
          <w:color w:val="222A35" w:themeColor="text2" w:themeShade="80"/>
          <w:sz w:val="22"/>
          <w:szCs w:val="22"/>
        </w:rPr>
        <w:t>.</w:t>
      </w:r>
    </w:p>
    <w:p w14:paraId="346C207E" w14:textId="77777777" w:rsidR="007370FE" w:rsidRDefault="002B71AC" w:rsidP="00F274A4">
      <w:pPr>
        <w:pStyle w:val="ListParagraph"/>
        <w:numPr>
          <w:ilvl w:val="0"/>
          <w:numId w:val="37"/>
        </w:numPr>
        <w:spacing w:before="40"/>
        <w:rPr>
          <w:rFonts w:cstheme="minorHAnsi"/>
          <w:color w:val="222A35" w:themeColor="text2" w:themeShade="80"/>
        </w:rPr>
        <w:sectPr w:rsidR="007370FE" w:rsidSect="007A5174">
          <w:headerReference w:type="default" r:id="rId20"/>
          <w:pgSz w:w="11906" w:h="16838"/>
          <w:pgMar w:top="1440" w:right="1440" w:bottom="1440" w:left="1440" w:header="708" w:footer="708" w:gutter="0"/>
          <w:cols w:space="708"/>
          <w:docGrid w:linePitch="360"/>
        </w:sectPr>
      </w:pPr>
      <w:r w:rsidRPr="009E2785">
        <w:rPr>
          <w:rFonts w:cstheme="minorHAnsi"/>
          <w:color w:val="222A35" w:themeColor="text2" w:themeShade="80"/>
        </w:rPr>
        <w:t>Where</w:t>
      </w:r>
      <w:r w:rsidR="00BE2CC3" w:rsidRPr="009E2785">
        <w:rPr>
          <w:rFonts w:cstheme="minorHAnsi"/>
          <w:color w:val="222A35" w:themeColor="text2" w:themeShade="80"/>
        </w:rPr>
        <w:t xml:space="preserve"> there is no primary source, differences in interpretations are outlined in the report and the implications of these differences </w:t>
      </w:r>
      <w:r w:rsidR="009E2785">
        <w:rPr>
          <w:rFonts w:cstheme="minorHAnsi"/>
          <w:color w:val="222A35" w:themeColor="text2" w:themeShade="80"/>
        </w:rPr>
        <w:t xml:space="preserve">are </w:t>
      </w:r>
      <w:r w:rsidR="00BE2CC3" w:rsidRPr="009E2785">
        <w:rPr>
          <w:rFonts w:cstheme="minorHAnsi"/>
          <w:color w:val="222A35" w:themeColor="text2" w:themeShade="80"/>
        </w:rPr>
        <w:t>discussed.</w:t>
      </w:r>
    </w:p>
    <w:p w14:paraId="228BE553" w14:textId="110F424C" w:rsidR="00306DBF" w:rsidRPr="00F07D54" w:rsidRDefault="00CD3381" w:rsidP="00F07D54">
      <w:pPr>
        <w:pStyle w:val="Heading1"/>
        <w:ind w:left="3060" w:hanging="3060"/>
        <w:rPr>
          <w:color w:val="44546A" w:themeColor="text2"/>
          <w:sz w:val="22"/>
          <w:szCs w:val="22"/>
        </w:rPr>
      </w:pPr>
      <w:bookmarkStart w:id="10" w:name="_Toc534052597"/>
      <w:r w:rsidRPr="00306DBF">
        <w:rPr>
          <w:color w:val="44546A" w:themeColor="text2"/>
        </w:rPr>
        <w:t xml:space="preserve">CHAPTER 1: </w:t>
      </w:r>
      <w:r w:rsidR="002472DA" w:rsidRPr="00306DBF">
        <w:rPr>
          <w:color w:val="44546A" w:themeColor="text2"/>
        </w:rPr>
        <w:tab/>
      </w:r>
      <w:r w:rsidR="00C40A22" w:rsidRPr="00306DBF">
        <w:rPr>
          <w:color w:val="44546A" w:themeColor="text2"/>
        </w:rPr>
        <w:t xml:space="preserve">CLARIFYING THE </w:t>
      </w:r>
      <w:r w:rsidR="004C755E">
        <w:rPr>
          <w:color w:val="44546A" w:themeColor="text2"/>
        </w:rPr>
        <w:t>INTENDED OUTCOMES</w:t>
      </w:r>
      <w:bookmarkEnd w:id="10"/>
    </w:p>
    <w:p w14:paraId="20EFE83F" w14:textId="0382D93D" w:rsidR="00F7596E" w:rsidRDefault="00F17129" w:rsidP="00325281">
      <w:pPr>
        <w:spacing w:after="160" w:line="276"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The first purpose of the MTR is to assess how the SPA is </w:t>
      </w:r>
      <w:r w:rsidR="00095139">
        <w:rPr>
          <w:rFonts w:asciiTheme="minorHAnsi" w:hAnsiTheme="minorHAnsi" w:cstheme="minorHAnsi"/>
          <w:color w:val="222A35" w:themeColor="text2" w:themeShade="80"/>
          <w:sz w:val="22"/>
          <w:szCs w:val="22"/>
        </w:rPr>
        <w:t xml:space="preserve">tracking against its objectives, with a specific focus on </w:t>
      </w:r>
      <w:r w:rsidR="003109B1">
        <w:rPr>
          <w:rFonts w:asciiTheme="minorHAnsi" w:hAnsiTheme="minorHAnsi" w:cstheme="minorHAnsi"/>
          <w:color w:val="222A35" w:themeColor="text2" w:themeShade="80"/>
          <w:sz w:val="22"/>
          <w:szCs w:val="22"/>
        </w:rPr>
        <w:t xml:space="preserve">the </w:t>
      </w:r>
      <w:r w:rsidR="00095139">
        <w:rPr>
          <w:rFonts w:asciiTheme="minorHAnsi" w:hAnsiTheme="minorHAnsi" w:cstheme="minorHAnsi"/>
          <w:color w:val="222A35" w:themeColor="text2" w:themeShade="80"/>
          <w:sz w:val="22"/>
          <w:szCs w:val="22"/>
        </w:rPr>
        <w:t xml:space="preserve">organisational development </w:t>
      </w:r>
      <w:r w:rsidR="00953305">
        <w:rPr>
          <w:rFonts w:asciiTheme="minorHAnsi" w:hAnsiTheme="minorHAnsi" w:cstheme="minorHAnsi"/>
          <w:color w:val="222A35" w:themeColor="text2" w:themeShade="80"/>
          <w:sz w:val="22"/>
          <w:szCs w:val="22"/>
        </w:rPr>
        <w:t>of BRAC,</w:t>
      </w:r>
      <w:r w:rsidR="00095139">
        <w:rPr>
          <w:rFonts w:asciiTheme="minorHAnsi" w:hAnsiTheme="minorHAnsi" w:cstheme="minorHAnsi"/>
          <w:color w:val="222A35" w:themeColor="text2" w:themeShade="80"/>
          <w:sz w:val="22"/>
          <w:szCs w:val="22"/>
        </w:rPr>
        <w:t xml:space="preserve"> the s</w:t>
      </w:r>
      <w:r w:rsidR="00F7596E">
        <w:rPr>
          <w:rFonts w:asciiTheme="minorHAnsi" w:hAnsiTheme="minorHAnsi" w:cstheme="minorHAnsi"/>
          <w:color w:val="222A35" w:themeColor="text2" w:themeShade="80"/>
          <w:sz w:val="22"/>
          <w:szCs w:val="22"/>
        </w:rPr>
        <w:t xml:space="preserve">o-called </w:t>
      </w:r>
      <w:r w:rsidR="0054048E">
        <w:rPr>
          <w:rFonts w:asciiTheme="minorHAnsi" w:hAnsiTheme="minorHAnsi" w:cstheme="minorHAnsi"/>
          <w:color w:val="222A35" w:themeColor="text2" w:themeShade="80"/>
          <w:sz w:val="22"/>
          <w:szCs w:val="22"/>
        </w:rPr>
        <w:t>‘</w:t>
      </w:r>
      <w:r w:rsidR="00F7596E">
        <w:rPr>
          <w:rFonts w:asciiTheme="minorHAnsi" w:hAnsiTheme="minorHAnsi" w:cstheme="minorHAnsi"/>
          <w:color w:val="222A35" w:themeColor="text2" w:themeShade="80"/>
          <w:sz w:val="22"/>
          <w:szCs w:val="22"/>
        </w:rPr>
        <w:t>knowledge partnership</w:t>
      </w:r>
      <w:r w:rsidR="0054048E">
        <w:rPr>
          <w:rFonts w:asciiTheme="minorHAnsi" w:hAnsiTheme="minorHAnsi" w:cstheme="minorHAnsi"/>
          <w:color w:val="222A35" w:themeColor="text2" w:themeShade="80"/>
          <w:sz w:val="22"/>
          <w:szCs w:val="22"/>
        </w:rPr>
        <w:t>’</w:t>
      </w:r>
      <w:r w:rsidR="007370FE">
        <w:rPr>
          <w:rFonts w:asciiTheme="minorHAnsi" w:hAnsiTheme="minorHAnsi" w:cstheme="minorHAnsi"/>
          <w:color w:val="222A35" w:themeColor="text2" w:themeShade="80"/>
          <w:sz w:val="22"/>
          <w:szCs w:val="22"/>
        </w:rPr>
        <w:t xml:space="preserve"> </w:t>
      </w:r>
      <w:r w:rsidR="00953305">
        <w:rPr>
          <w:rFonts w:asciiTheme="minorHAnsi" w:hAnsiTheme="minorHAnsi" w:cstheme="minorHAnsi"/>
          <w:color w:val="222A35" w:themeColor="text2" w:themeShade="80"/>
          <w:sz w:val="22"/>
          <w:szCs w:val="22"/>
        </w:rPr>
        <w:t>and the appropriateness of the aid modality</w:t>
      </w:r>
      <w:r w:rsidR="00F7596E">
        <w:rPr>
          <w:rFonts w:asciiTheme="minorHAnsi" w:hAnsiTheme="minorHAnsi" w:cstheme="minorHAnsi"/>
          <w:color w:val="222A35" w:themeColor="text2" w:themeShade="80"/>
          <w:sz w:val="22"/>
          <w:szCs w:val="22"/>
        </w:rPr>
        <w:t xml:space="preserve">. </w:t>
      </w:r>
      <w:r w:rsidR="00095139">
        <w:rPr>
          <w:rFonts w:asciiTheme="minorHAnsi" w:hAnsiTheme="minorHAnsi" w:cstheme="minorHAnsi"/>
          <w:color w:val="222A35" w:themeColor="text2" w:themeShade="80"/>
          <w:sz w:val="22"/>
          <w:szCs w:val="22"/>
        </w:rPr>
        <w:t>Before presenting and analysing evidence</w:t>
      </w:r>
      <w:r w:rsidR="003109B1">
        <w:rPr>
          <w:rFonts w:asciiTheme="minorHAnsi" w:hAnsiTheme="minorHAnsi" w:cstheme="minorHAnsi"/>
          <w:color w:val="222A35" w:themeColor="text2" w:themeShade="80"/>
          <w:sz w:val="22"/>
          <w:szCs w:val="22"/>
        </w:rPr>
        <w:t xml:space="preserve"> of progress against objectives</w:t>
      </w:r>
      <w:r w:rsidR="00095139">
        <w:rPr>
          <w:rFonts w:asciiTheme="minorHAnsi" w:hAnsiTheme="minorHAnsi" w:cstheme="minorHAnsi"/>
          <w:color w:val="222A35" w:themeColor="text2" w:themeShade="80"/>
          <w:sz w:val="22"/>
          <w:szCs w:val="22"/>
        </w:rPr>
        <w:t xml:space="preserve">, however, it is </w:t>
      </w:r>
      <w:r w:rsidR="00F80A15">
        <w:rPr>
          <w:rFonts w:asciiTheme="minorHAnsi" w:hAnsiTheme="minorHAnsi" w:cstheme="minorHAnsi"/>
          <w:color w:val="222A35" w:themeColor="text2" w:themeShade="80"/>
          <w:sz w:val="22"/>
          <w:szCs w:val="22"/>
        </w:rPr>
        <w:t xml:space="preserve">necessary to be clear about what these objectives are. </w:t>
      </w:r>
    </w:p>
    <w:p w14:paraId="7BFDFF64" w14:textId="2097A0AD" w:rsidR="00095139" w:rsidRDefault="00F80A15" w:rsidP="00325281">
      <w:pPr>
        <w:spacing w:after="160" w:line="276"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As discussed under the </w:t>
      </w:r>
      <w:r w:rsidR="00F7596E">
        <w:rPr>
          <w:rFonts w:asciiTheme="minorHAnsi" w:hAnsiTheme="minorHAnsi" w:cstheme="minorHAnsi"/>
          <w:color w:val="222A35" w:themeColor="text2" w:themeShade="80"/>
          <w:sz w:val="22"/>
          <w:szCs w:val="22"/>
        </w:rPr>
        <w:t>‘</w:t>
      </w:r>
      <w:r>
        <w:rPr>
          <w:rFonts w:asciiTheme="minorHAnsi" w:hAnsiTheme="minorHAnsi" w:cstheme="minorHAnsi"/>
          <w:color w:val="222A35" w:themeColor="text2" w:themeShade="80"/>
          <w:sz w:val="22"/>
          <w:szCs w:val="22"/>
        </w:rPr>
        <w:t>Limitations</w:t>
      </w:r>
      <w:r w:rsidR="00F7596E">
        <w:rPr>
          <w:rFonts w:asciiTheme="minorHAnsi" w:hAnsiTheme="minorHAnsi" w:cstheme="minorHAnsi"/>
          <w:color w:val="222A35" w:themeColor="text2" w:themeShade="80"/>
          <w:sz w:val="22"/>
          <w:szCs w:val="22"/>
        </w:rPr>
        <w:t>’</w:t>
      </w:r>
      <w:r>
        <w:rPr>
          <w:rFonts w:asciiTheme="minorHAnsi" w:hAnsiTheme="minorHAnsi" w:cstheme="minorHAnsi"/>
          <w:color w:val="222A35" w:themeColor="text2" w:themeShade="80"/>
          <w:sz w:val="22"/>
          <w:szCs w:val="22"/>
        </w:rPr>
        <w:t xml:space="preserve"> section</w:t>
      </w:r>
      <w:r w:rsidR="00F7596E">
        <w:rPr>
          <w:rFonts w:asciiTheme="minorHAnsi" w:hAnsiTheme="minorHAnsi" w:cstheme="minorHAnsi"/>
          <w:color w:val="222A35" w:themeColor="text2" w:themeShade="80"/>
          <w:sz w:val="22"/>
          <w:szCs w:val="22"/>
        </w:rPr>
        <w:t xml:space="preserve"> of this report</w:t>
      </w:r>
      <w:r>
        <w:rPr>
          <w:rFonts w:asciiTheme="minorHAnsi" w:hAnsiTheme="minorHAnsi" w:cstheme="minorHAnsi"/>
          <w:color w:val="222A35" w:themeColor="text2" w:themeShade="80"/>
          <w:sz w:val="22"/>
          <w:szCs w:val="22"/>
        </w:rPr>
        <w:t xml:space="preserve">, reference to the ToE objectives alone is </w:t>
      </w:r>
      <w:r w:rsidR="003109B1">
        <w:rPr>
          <w:rFonts w:asciiTheme="minorHAnsi" w:hAnsiTheme="minorHAnsi" w:cstheme="minorHAnsi"/>
          <w:color w:val="222A35" w:themeColor="text2" w:themeShade="80"/>
          <w:sz w:val="22"/>
          <w:szCs w:val="22"/>
        </w:rPr>
        <w:t>an inadequate basis</w:t>
      </w:r>
      <w:r>
        <w:rPr>
          <w:rFonts w:asciiTheme="minorHAnsi" w:hAnsiTheme="minorHAnsi" w:cstheme="minorHAnsi"/>
          <w:color w:val="222A35" w:themeColor="text2" w:themeShade="80"/>
          <w:sz w:val="22"/>
          <w:szCs w:val="22"/>
        </w:rPr>
        <w:t xml:space="preserve"> </w:t>
      </w:r>
      <w:r w:rsidR="00230D6B">
        <w:rPr>
          <w:rFonts w:asciiTheme="minorHAnsi" w:hAnsiTheme="minorHAnsi" w:cstheme="minorHAnsi"/>
          <w:color w:val="222A35" w:themeColor="text2" w:themeShade="80"/>
          <w:sz w:val="22"/>
          <w:szCs w:val="22"/>
        </w:rPr>
        <w:t xml:space="preserve">for </w:t>
      </w:r>
      <w:r w:rsidR="006E02E2">
        <w:rPr>
          <w:rFonts w:asciiTheme="minorHAnsi" w:hAnsiTheme="minorHAnsi" w:cstheme="minorHAnsi"/>
          <w:color w:val="222A35" w:themeColor="text2" w:themeShade="80"/>
          <w:sz w:val="22"/>
          <w:szCs w:val="22"/>
        </w:rPr>
        <w:t xml:space="preserve">a review of progress. </w:t>
      </w:r>
      <w:r w:rsidR="00F7596E">
        <w:rPr>
          <w:rFonts w:asciiTheme="minorHAnsi" w:hAnsiTheme="minorHAnsi" w:cstheme="minorHAnsi"/>
          <w:color w:val="222A35" w:themeColor="text2" w:themeShade="80"/>
          <w:sz w:val="22"/>
          <w:szCs w:val="22"/>
        </w:rPr>
        <w:t xml:space="preserve"> </w:t>
      </w:r>
      <w:r w:rsidR="001F2296">
        <w:rPr>
          <w:rFonts w:asciiTheme="minorHAnsi" w:hAnsiTheme="minorHAnsi" w:cstheme="minorHAnsi"/>
          <w:color w:val="222A35" w:themeColor="text2" w:themeShade="80"/>
          <w:sz w:val="22"/>
          <w:szCs w:val="22"/>
        </w:rPr>
        <w:t>Although the ToE</w:t>
      </w:r>
      <w:r>
        <w:rPr>
          <w:rFonts w:asciiTheme="minorHAnsi" w:hAnsiTheme="minorHAnsi" w:cstheme="minorHAnsi"/>
          <w:color w:val="222A35" w:themeColor="text2" w:themeShade="80"/>
          <w:sz w:val="22"/>
          <w:szCs w:val="22"/>
        </w:rPr>
        <w:t xml:space="preserve"> </w:t>
      </w:r>
      <w:r w:rsidR="00F7596E">
        <w:rPr>
          <w:rFonts w:asciiTheme="minorHAnsi" w:hAnsiTheme="minorHAnsi" w:cstheme="minorHAnsi"/>
          <w:color w:val="222A35" w:themeColor="text2" w:themeShade="80"/>
          <w:sz w:val="22"/>
          <w:szCs w:val="22"/>
        </w:rPr>
        <w:t xml:space="preserve">was referenced in SPA partner contracts, it </w:t>
      </w:r>
      <w:r>
        <w:rPr>
          <w:rFonts w:asciiTheme="minorHAnsi" w:hAnsiTheme="minorHAnsi" w:cstheme="minorHAnsi"/>
          <w:color w:val="222A35" w:themeColor="text2" w:themeShade="80"/>
          <w:sz w:val="22"/>
          <w:szCs w:val="22"/>
        </w:rPr>
        <w:t>did not come into force until seventeen months after t</w:t>
      </w:r>
      <w:r w:rsidR="003109B1">
        <w:rPr>
          <w:rFonts w:asciiTheme="minorHAnsi" w:hAnsiTheme="minorHAnsi" w:cstheme="minorHAnsi"/>
          <w:color w:val="222A35" w:themeColor="text2" w:themeShade="80"/>
          <w:sz w:val="22"/>
          <w:szCs w:val="22"/>
        </w:rPr>
        <w:t xml:space="preserve">he commencement of SPA Phase II.  </w:t>
      </w:r>
      <w:r w:rsidR="00F7596E">
        <w:rPr>
          <w:rFonts w:asciiTheme="minorHAnsi" w:hAnsiTheme="minorHAnsi" w:cstheme="minorHAnsi"/>
          <w:color w:val="222A35" w:themeColor="text2" w:themeShade="80"/>
          <w:sz w:val="22"/>
          <w:szCs w:val="22"/>
        </w:rPr>
        <w:t>Further</w:t>
      </w:r>
      <w:r w:rsidR="006E02E2">
        <w:rPr>
          <w:rFonts w:asciiTheme="minorHAnsi" w:hAnsiTheme="minorHAnsi" w:cstheme="minorHAnsi"/>
          <w:color w:val="222A35" w:themeColor="text2" w:themeShade="80"/>
          <w:sz w:val="22"/>
          <w:szCs w:val="22"/>
        </w:rPr>
        <w:t>,</w:t>
      </w:r>
      <w:r>
        <w:rPr>
          <w:rFonts w:asciiTheme="minorHAnsi" w:hAnsiTheme="minorHAnsi" w:cstheme="minorHAnsi"/>
          <w:color w:val="222A35" w:themeColor="text2" w:themeShade="80"/>
          <w:sz w:val="22"/>
          <w:szCs w:val="22"/>
        </w:rPr>
        <w:t xml:space="preserve"> </w:t>
      </w:r>
      <w:r w:rsidR="003109B1">
        <w:rPr>
          <w:rFonts w:asciiTheme="minorHAnsi" w:hAnsiTheme="minorHAnsi" w:cstheme="minorHAnsi"/>
          <w:color w:val="222A35" w:themeColor="text2" w:themeShade="80"/>
          <w:sz w:val="22"/>
          <w:szCs w:val="22"/>
        </w:rPr>
        <w:t xml:space="preserve">as discussed in detail </w:t>
      </w:r>
      <w:r w:rsidR="00A609E5">
        <w:rPr>
          <w:rFonts w:asciiTheme="minorHAnsi" w:hAnsiTheme="minorHAnsi" w:cstheme="minorHAnsi"/>
          <w:color w:val="222A35" w:themeColor="text2" w:themeShade="80"/>
          <w:sz w:val="22"/>
          <w:szCs w:val="22"/>
        </w:rPr>
        <w:t>in Chapter 5</w:t>
      </w:r>
      <w:r w:rsidR="003109B1">
        <w:rPr>
          <w:rFonts w:asciiTheme="minorHAnsi" w:hAnsiTheme="minorHAnsi" w:cstheme="minorHAnsi"/>
          <w:color w:val="222A35" w:themeColor="text2" w:themeShade="80"/>
          <w:sz w:val="22"/>
          <w:szCs w:val="22"/>
        </w:rPr>
        <w:t xml:space="preserve"> below, </w:t>
      </w:r>
      <w:r>
        <w:rPr>
          <w:rFonts w:asciiTheme="minorHAnsi" w:hAnsiTheme="minorHAnsi" w:cstheme="minorHAnsi"/>
          <w:color w:val="222A35" w:themeColor="text2" w:themeShade="80"/>
          <w:sz w:val="22"/>
          <w:szCs w:val="22"/>
        </w:rPr>
        <w:t xml:space="preserve">the </w:t>
      </w:r>
      <w:r w:rsidR="003109B1">
        <w:rPr>
          <w:rFonts w:asciiTheme="minorHAnsi" w:hAnsiTheme="minorHAnsi" w:cstheme="minorHAnsi"/>
          <w:color w:val="222A35" w:themeColor="text2" w:themeShade="80"/>
          <w:sz w:val="22"/>
          <w:szCs w:val="22"/>
        </w:rPr>
        <w:t>ToE objectives</w:t>
      </w:r>
      <w:r>
        <w:rPr>
          <w:rFonts w:asciiTheme="minorHAnsi" w:hAnsiTheme="minorHAnsi" w:cstheme="minorHAnsi"/>
          <w:color w:val="222A35" w:themeColor="text2" w:themeShade="80"/>
          <w:sz w:val="22"/>
          <w:szCs w:val="22"/>
        </w:rPr>
        <w:t xml:space="preserve"> are </w:t>
      </w:r>
      <w:r w:rsidR="003109B1">
        <w:rPr>
          <w:rFonts w:asciiTheme="minorHAnsi" w:hAnsiTheme="minorHAnsi" w:cstheme="minorHAnsi"/>
          <w:color w:val="222A35" w:themeColor="text2" w:themeShade="80"/>
          <w:sz w:val="22"/>
          <w:szCs w:val="22"/>
        </w:rPr>
        <w:t>not supported by clear definitions of terms and, wi</w:t>
      </w:r>
      <w:r w:rsidR="00A016C2">
        <w:rPr>
          <w:rFonts w:asciiTheme="minorHAnsi" w:hAnsiTheme="minorHAnsi" w:cstheme="minorHAnsi"/>
          <w:color w:val="222A35" w:themeColor="text2" w:themeShade="80"/>
          <w:sz w:val="22"/>
          <w:szCs w:val="22"/>
        </w:rPr>
        <w:t>th the exception of Objective 1 –</w:t>
      </w:r>
      <w:r w:rsidR="003109B1">
        <w:rPr>
          <w:rFonts w:asciiTheme="minorHAnsi" w:hAnsiTheme="minorHAnsi" w:cstheme="minorHAnsi"/>
          <w:color w:val="222A35" w:themeColor="text2" w:themeShade="80"/>
          <w:sz w:val="22"/>
          <w:szCs w:val="22"/>
        </w:rPr>
        <w:t xml:space="preserve"> </w:t>
      </w:r>
      <w:r w:rsidR="00A016C2">
        <w:rPr>
          <w:rFonts w:asciiTheme="minorHAnsi" w:hAnsiTheme="minorHAnsi" w:cstheme="minorHAnsi"/>
          <w:color w:val="222A35" w:themeColor="text2" w:themeShade="80"/>
          <w:sz w:val="22"/>
          <w:szCs w:val="22"/>
        </w:rPr>
        <w:t xml:space="preserve">programme </w:t>
      </w:r>
      <w:r w:rsidR="00C40A22">
        <w:rPr>
          <w:rFonts w:asciiTheme="minorHAnsi" w:hAnsiTheme="minorHAnsi" w:cstheme="minorHAnsi"/>
          <w:color w:val="222A35" w:themeColor="text2" w:themeShade="80"/>
          <w:sz w:val="22"/>
          <w:szCs w:val="22"/>
        </w:rPr>
        <w:t>achie</w:t>
      </w:r>
      <w:r w:rsidR="00A016C2">
        <w:rPr>
          <w:rFonts w:asciiTheme="minorHAnsi" w:hAnsiTheme="minorHAnsi" w:cstheme="minorHAnsi"/>
          <w:color w:val="222A35" w:themeColor="text2" w:themeShade="80"/>
          <w:sz w:val="22"/>
          <w:szCs w:val="22"/>
        </w:rPr>
        <w:t>vements -</w:t>
      </w:r>
      <w:r w:rsidR="003109B1">
        <w:rPr>
          <w:rFonts w:asciiTheme="minorHAnsi" w:hAnsiTheme="minorHAnsi" w:cstheme="minorHAnsi"/>
          <w:color w:val="222A35" w:themeColor="text2" w:themeShade="80"/>
          <w:sz w:val="22"/>
          <w:szCs w:val="22"/>
        </w:rPr>
        <w:t xml:space="preserve"> </w:t>
      </w:r>
      <w:r w:rsidR="00F7596E">
        <w:rPr>
          <w:rFonts w:asciiTheme="minorHAnsi" w:hAnsiTheme="minorHAnsi" w:cstheme="minorHAnsi"/>
          <w:color w:val="222A35" w:themeColor="text2" w:themeShade="80"/>
          <w:sz w:val="22"/>
          <w:szCs w:val="22"/>
        </w:rPr>
        <w:t>progress has not been systematically monitored</w:t>
      </w:r>
      <w:r w:rsidR="000B551B">
        <w:rPr>
          <w:rFonts w:asciiTheme="minorHAnsi" w:hAnsiTheme="minorHAnsi" w:cstheme="minorHAnsi"/>
          <w:color w:val="222A35" w:themeColor="text2" w:themeShade="80"/>
          <w:sz w:val="22"/>
          <w:szCs w:val="22"/>
        </w:rPr>
        <w:t>.</w:t>
      </w:r>
      <w:r w:rsidR="000B551B">
        <w:rPr>
          <w:rStyle w:val="FootnoteReference"/>
          <w:rFonts w:asciiTheme="minorHAnsi" w:hAnsiTheme="minorHAnsi" w:cstheme="minorHAnsi"/>
          <w:color w:val="222A35" w:themeColor="text2" w:themeShade="80"/>
          <w:sz w:val="22"/>
          <w:szCs w:val="22"/>
        </w:rPr>
        <w:footnoteReference w:id="5"/>
      </w:r>
    </w:p>
    <w:p w14:paraId="0F185092" w14:textId="1A4AD1EC" w:rsidR="00C40A22" w:rsidRDefault="00F7596E" w:rsidP="00325281">
      <w:pPr>
        <w:spacing w:after="160" w:line="276"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In addition to the ToE objectives, </w:t>
      </w:r>
      <w:r w:rsidR="00A016C2">
        <w:rPr>
          <w:rFonts w:asciiTheme="minorHAnsi" w:hAnsiTheme="minorHAnsi" w:cstheme="minorHAnsi"/>
          <w:color w:val="222A35" w:themeColor="text2" w:themeShade="80"/>
          <w:sz w:val="22"/>
          <w:szCs w:val="22"/>
        </w:rPr>
        <w:t>therefore</w:t>
      </w:r>
      <w:r w:rsidR="008B5FBE">
        <w:rPr>
          <w:rFonts w:asciiTheme="minorHAnsi" w:hAnsiTheme="minorHAnsi" w:cstheme="minorHAnsi"/>
          <w:color w:val="222A35" w:themeColor="text2" w:themeShade="80"/>
          <w:sz w:val="22"/>
          <w:szCs w:val="22"/>
        </w:rPr>
        <w:t>, it</w:t>
      </w:r>
      <w:r>
        <w:rPr>
          <w:rFonts w:asciiTheme="minorHAnsi" w:hAnsiTheme="minorHAnsi" w:cstheme="minorHAnsi"/>
          <w:color w:val="222A35" w:themeColor="text2" w:themeShade="80"/>
          <w:sz w:val="22"/>
          <w:szCs w:val="22"/>
        </w:rPr>
        <w:t xml:space="preserve"> is necessary to revisit </w:t>
      </w:r>
      <w:r w:rsidR="006E02E2">
        <w:rPr>
          <w:rFonts w:asciiTheme="minorHAnsi" w:hAnsiTheme="minorHAnsi" w:cstheme="minorHAnsi"/>
          <w:color w:val="222A35" w:themeColor="text2" w:themeShade="80"/>
          <w:sz w:val="22"/>
          <w:szCs w:val="22"/>
        </w:rPr>
        <w:t xml:space="preserve">both the BRAC Strategy 2016 – 2020 and </w:t>
      </w:r>
      <w:r>
        <w:rPr>
          <w:rFonts w:asciiTheme="minorHAnsi" w:hAnsiTheme="minorHAnsi" w:cstheme="minorHAnsi"/>
          <w:color w:val="222A35" w:themeColor="text2" w:themeShade="80"/>
          <w:sz w:val="22"/>
          <w:szCs w:val="22"/>
        </w:rPr>
        <w:t>the terms of the</w:t>
      </w:r>
      <w:r w:rsidR="00A63DC0">
        <w:rPr>
          <w:rFonts w:asciiTheme="minorHAnsi" w:hAnsiTheme="minorHAnsi" w:cstheme="minorHAnsi"/>
          <w:color w:val="222A35" w:themeColor="text2" w:themeShade="80"/>
          <w:sz w:val="22"/>
          <w:szCs w:val="22"/>
        </w:rPr>
        <w:t xml:space="preserve"> grant agreements</w:t>
      </w:r>
      <w:r>
        <w:rPr>
          <w:rFonts w:asciiTheme="minorHAnsi" w:hAnsiTheme="minorHAnsi" w:cstheme="minorHAnsi"/>
          <w:color w:val="222A35" w:themeColor="text2" w:themeShade="80"/>
          <w:sz w:val="22"/>
          <w:szCs w:val="22"/>
        </w:rPr>
        <w:t xml:space="preserve"> signed </w:t>
      </w:r>
      <w:r w:rsidR="00F80A15">
        <w:rPr>
          <w:rFonts w:asciiTheme="minorHAnsi" w:hAnsiTheme="minorHAnsi" w:cstheme="minorHAnsi"/>
          <w:color w:val="222A35" w:themeColor="text2" w:themeShade="80"/>
          <w:sz w:val="22"/>
          <w:szCs w:val="22"/>
        </w:rPr>
        <w:t>between BRAC and DFID/DFAT</w:t>
      </w:r>
      <w:r w:rsidR="001F2296">
        <w:rPr>
          <w:rStyle w:val="FootnoteReference"/>
          <w:rFonts w:asciiTheme="minorHAnsi" w:hAnsiTheme="minorHAnsi" w:cstheme="minorHAnsi"/>
          <w:color w:val="222A35" w:themeColor="text2" w:themeShade="80"/>
          <w:sz w:val="22"/>
          <w:szCs w:val="22"/>
        </w:rPr>
        <w:footnoteReference w:id="6"/>
      </w:r>
      <w:r w:rsidR="00F80A15">
        <w:rPr>
          <w:rFonts w:asciiTheme="minorHAnsi" w:hAnsiTheme="minorHAnsi" w:cstheme="minorHAnsi"/>
          <w:color w:val="222A35" w:themeColor="text2" w:themeShade="80"/>
          <w:sz w:val="22"/>
          <w:szCs w:val="22"/>
        </w:rPr>
        <w:t xml:space="preserve"> </w:t>
      </w:r>
      <w:r w:rsidR="006E02E2">
        <w:rPr>
          <w:rFonts w:asciiTheme="minorHAnsi" w:hAnsiTheme="minorHAnsi" w:cstheme="minorHAnsi"/>
          <w:color w:val="222A35" w:themeColor="text2" w:themeShade="80"/>
          <w:sz w:val="22"/>
          <w:szCs w:val="22"/>
        </w:rPr>
        <w:t xml:space="preserve">in order </w:t>
      </w:r>
      <w:r w:rsidR="0054048E">
        <w:rPr>
          <w:rFonts w:asciiTheme="minorHAnsi" w:hAnsiTheme="minorHAnsi" w:cstheme="minorHAnsi"/>
          <w:color w:val="222A35" w:themeColor="text2" w:themeShade="80"/>
          <w:sz w:val="22"/>
          <w:szCs w:val="22"/>
        </w:rPr>
        <w:t>to clarify precisely what outcomes the MTR should be focusing upon.</w:t>
      </w:r>
    </w:p>
    <w:p w14:paraId="48C8898D" w14:textId="77777777" w:rsidR="00DA15C8" w:rsidRDefault="006E02E2" w:rsidP="00325281">
      <w:pPr>
        <w:pStyle w:val="ListParagraph"/>
        <w:spacing w:after="160"/>
        <w:ind w:left="0"/>
        <w:rPr>
          <w:rFonts w:cstheme="minorHAnsi"/>
          <w:color w:val="222A35" w:themeColor="text2" w:themeShade="80"/>
        </w:rPr>
      </w:pPr>
      <w:r w:rsidRPr="00DA15C8">
        <w:rPr>
          <w:rFonts w:cstheme="minorHAnsi"/>
          <w:b/>
          <w:color w:val="44546A" w:themeColor="text2"/>
          <w:sz w:val="24"/>
          <w:szCs w:val="24"/>
        </w:rPr>
        <w:t>O</w:t>
      </w:r>
      <w:r w:rsidR="00C40A22" w:rsidRPr="00DA15C8">
        <w:rPr>
          <w:rFonts w:cstheme="minorHAnsi"/>
          <w:b/>
          <w:color w:val="44546A" w:themeColor="text2"/>
          <w:sz w:val="24"/>
          <w:szCs w:val="24"/>
        </w:rPr>
        <w:t>rganisational development outcomes</w:t>
      </w:r>
      <w:r w:rsidR="00E414AE" w:rsidRPr="00DA15C8">
        <w:rPr>
          <w:rFonts w:cstheme="minorHAnsi"/>
          <w:b/>
          <w:color w:val="44546A" w:themeColor="text2"/>
          <w:sz w:val="24"/>
          <w:szCs w:val="24"/>
        </w:rPr>
        <w:t xml:space="preserve"> are taken from the BRAC Strategy</w:t>
      </w:r>
      <w:r w:rsidR="00C40A22" w:rsidRPr="00DA15C8">
        <w:rPr>
          <w:rFonts w:cstheme="minorHAnsi"/>
          <w:b/>
          <w:color w:val="44546A" w:themeColor="text2"/>
          <w:sz w:val="24"/>
          <w:szCs w:val="24"/>
        </w:rPr>
        <w:t>:</w:t>
      </w:r>
      <w:r w:rsidR="00C40A22" w:rsidRPr="00DA15C8">
        <w:rPr>
          <w:rFonts w:cstheme="minorHAnsi"/>
          <w:b/>
          <w:color w:val="44546A" w:themeColor="text2"/>
        </w:rPr>
        <w:t xml:space="preserve">  </w:t>
      </w:r>
    </w:p>
    <w:p w14:paraId="56D847C4" w14:textId="5051BA97" w:rsidR="00F7596E" w:rsidRDefault="00C40A22" w:rsidP="00325281">
      <w:pPr>
        <w:pStyle w:val="ListParagraph"/>
        <w:spacing w:before="240" w:after="160"/>
        <w:ind w:left="0"/>
        <w:rPr>
          <w:rFonts w:cstheme="minorHAnsi"/>
          <w:color w:val="222A35" w:themeColor="text2" w:themeShade="80"/>
        </w:rPr>
      </w:pPr>
      <w:r w:rsidRPr="00A609E5">
        <w:rPr>
          <w:rFonts w:cstheme="minorHAnsi"/>
          <w:color w:val="222A35" w:themeColor="text2" w:themeShade="80"/>
        </w:rPr>
        <w:t>The</w:t>
      </w:r>
      <w:r w:rsidR="00C13DD6" w:rsidRPr="00A609E5">
        <w:rPr>
          <w:rFonts w:cstheme="minorHAnsi"/>
          <w:color w:val="222A35" w:themeColor="text2" w:themeShade="80"/>
        </w:rPr>
        <w:t xml:space="preserve"> grant agreements make it clear that</w:t>
      </w:r>
      <w:r w:rsidR="00A016C2" w:rsidRPr="00A609E5">
        <w:rPr>
          <w:rFonts w:cstheme="minorHAnsi"/>
          <w:color w:val="222A35" w:themeColor="text2" w:themeShade="80"/>
        </w:rPr>
        <w:t xml:space="preserve">, despite the fact that the ToE focus on only some, but not all, of BRAC’s organisational development priorities, </w:t>
      </w:r>
      <w:r w:rsidR="00C13DD6" w:rsidRPr="00A609E5">
        <w:rPr>
          <w:rFonts w:cstheme="minorHAnsi"/>
          <w:color w:val="222A35" w:themeColor="text2" w:themeShade="80"/>
        </w:rPr>
        <w:t xml:space="preserve">DFAT and DFID’s expectations are based </w:t>
      </w:r>
      <w:r w:rsidR="00A016C2" w:rsidRPr="00A609E5">
        <w:rPr>
          <w:rFonts w:cstheme="minorHAnsi"/>
          <w:color w:val="222A35" w:themeColor="text2" w:themeShade="80"/>
        </w:rPr>
        <w:t>firmly on the latter</w:t>
      </w:r>
      <w:r w:rsidR="00C13DD6" w:rsidRPr="00A609E5">
        <w:rPr>
          <w:rFonts w:cstheme="minorHAnsi"/>
          <w:color w:val="222A35" w:themeColor="text2" w:themeShade="80"/>
        </w:rPr>
        <w:t xml:space="preserve">.  Evidence presented in </w:t>
      </w:r>
      <w:hyperlink w:anchor="_CHAPTER_2:_ORGANISATIONAL" w:history="1">
        <w:r w:rsidR="00C13DD6" w:rsidRPr="00A609E5">
          <w:rPr>
            <w:rStyle w:val="Hyperlink"/>
            <w:rFonts w:cstheme="minorHAnsi"/>
          </w:rPr>
          <w:t>Chapter 2: Organisational Development</w:t>
        </w:r>
      </w:hyperlink>
      <w:r w:rsidR="00C13DD6" w:rsidRPr="00A609E5">
        <w:rPr>
          <w:rFonts w:cstheme="minorHAnsi"/>
          <w:color w:val="222A35" w:themeColor="text2" w:themeShade="80"/>
        </w:rPr>
        <w:t xml:space="preserve"> is, therefore, organised according to </w:t>
      </w:r>
      <w:r w:rsidR="00A4550A" w:rsidRPr="00A609E5">
        <w:rPr>
          <w:rFonts w:cstheme="minorHAnsi"/>
          <w:color w:val="222A35" w:themeColor="text2" w:themeShade="80"/>
        </w:rPr>
        <w:t xml:space="preserve">key </w:t>
      </w:r>
      <w:r w:rsidR="0054048E" w:rsidRPr="00A609E5">
        <w:rPr>
          <w:rFonts w:cstheme="minorHAnsi"/>
          <w:color w:val="222A35" w:themeColor="text2" w:themeShade="80"/>
        </w:rPr>
        <w:t xml:space="preserve">organisational development </w:t>
      </w:r>
      <w:r w:rsidR="00A016C2" w:rsidRPr="00A609E5">
        <w:rPr>
          <w:rFonts w:cstheme="minorHAnsi"/>
          <w:color w:val="222A35" w:themeColor="text2" w:themeShade="80"/>
        </w:rPr>
        <w:t>priorities</w:t>
      </w:r>
      <w:r w:rsidRPr="00A609E5">
        <w:rPr>
          <w:rFonts w:cstheme="minorHAnsi"/>
          <w:color w:val="222A35" w:themeColor="text2" w:themeShade="80"/>
        </w:rPr>
        <w:t xml:space="preserve"> outlined in the BRAC Strategy</w:t>
      </w:r>
      <w:r w:rsidR="0054048E" w:rsidRPr="00A609E5">
        <w:rPr>
          <w:rFonts w:cstheme="minorHAnsi"/>
          <w:color w:val="222A35" w:themeColor="text2" w:themeShade="80"/>
        </w:rPr>
        <w:t>, namely:</w:t>
      </w:r>
    </w:p>
    <w:p w14:paraId="3A11C142" w14:textId="77777777" w:rsidR="00325281" w:rsidRPr="00A609E5" w:rsidRDefault="00325281" w:rsidP="00325281">
      <w:pPr>
        <w:pStyle w:val="ListParagraph"/>
        <w:spacing w:before="240" w:after="160"/>
        <w:ind w:left="0"/>
        <w:rPr>
          <w:rFonts w:cstheme="minorHAnsi"/>
          <w:color w:val="222A35" w:themeColor="text2" w:themeShade="80"/>
        </w:rPr>
      </w:pPr>
    </w:p>
    <w:p w14:paraId="12ECE139" w14:textId="4A360A9D" w:rsidR="0054048E" w:rsidRDefault="0054048E" w:rsidP="00E960DB">
      <w:pPr>
        <w:pStyle w:val="ListParagraph"/>
        <w:numPr>
          <w:ilvl w:val="0"/>
          <w:numId w:val="39"/>
        </w:numPr>
        <w:spacing w:after="160" w:line="240" w:lineRule="auto"/>
        <w:rPr>
          <w:rFonts w:cstheme="minorHAnsi"/>
          <w:color w:val="222A35" w:themeColor="text2" w:themeShade="80"/>
        </w:rPr>
      </w:pPr>
      <w:r>
        <w:rPr>
          <w:rFonts w:cstheme="minorHAnsi"/>
          <w:color w:val="222A35" w:themeColor="text2" w:themeShade="80"/>
        </w:rPr>
        <w:t>developing leadership and management and ‘business thinking capacity’</w:t>
      </w:r>
    </w:p>
    <w:p w14:paraId="4D71EEC8" w14:textId="7F77A5E5" w:rsidR="0054048E" w:rsidRDefault="0054048E" w:rsidP="00E960DB">
      <w:pPr>
        <w:pStyle w:val="ListParagraph"/>
        <w:numPr>
          <w:ilvl w:val="0"/>
          <w:numId w:val="39"/>
        </w:numPr>
        <w:spacing w:after="160" w:line="240" w:lineRule="auto"/>
        <w:rPr>
          <w:rFonts w:cstheme="minorHAnsi"/>
          <w:color w:val="222A35" w:themeColor="text2" w:themeShade="80"/>
        </w:rPr>
      </w:pPr>
      <w:r>
        <w:rPr>
          <w:rFonts w:cstheme="minorHAnsi"/>
          <w:color w:val="222A35" w:themeColor="text2" w:themeShade="80"/>
        </w:rPr>
        <w:t>increasing the efficiency of structures and processes and leveraging the greater use of data for decision making</w:t>
      </w:r>
    </w:p>
    <w:p w14:paraId="1DD5007B" w14:textId="575B52E7" w:rsidR="00F07D54" w:rsidRDefault="0054048E" w:rsidP="00E960DB">
      <w:pPr>
        <w:pStyle w:val="ListParagraph"/>
        <w:numPr>
          <w:ilvl w:val="0"/>
          <w:numId w:val="39"/>
        </w:numPr>
        <w:spacing w:after="160" w:line="240" w:lineRule="auto"/>
        <w:rPr>
          <w:rFonts w:cstheme="minorHAnsi"/>
          <w:color w:val="222A35" w:themeColor="text2" w:themeShade="80"/>
        </w:rPr>
      </w:pPr>
      <w:r>
        <w:rPr>
          <w:rFonts w:cstheme="minorHAnsi"/>
          <w:color w:val="222A35" w:themeColor="text2" w:themeShade="80"/>
        </w:rPr>
        <w:t>ensuring that BRAC Centre functions are geared to supporting programmes in an effective and efficient manner.</w:t>
      </w:r>
    </w:p>
    <w:p w14:paraId="0AD0DDD6" w14:textId="77777777" w:rsidR="00E960DB" w:rsidRPr="00E960DB" w:rsidRDefault="00E960DB" w:rsidP="00E960DB">
      <w:pPr>
        <w:pStyle w:val="ListParagraph"/>
        <w:spacing w:after="0"/>
        <w:rPr>
          <w:rFonts w:cstheme="minorHAnsi"/>
          <w:color w:val="222A35" w:themeColor="text2" w:themeShade="80"/>
        </w:rPr>
      </w:pPr>
    </w:p>
    <w:p w14:paraId="0B1B31AB" w14:textId="77777777" w:rsidR="00E960DB" w:rsidRDefault="00E960DB" w:rsidP="00E960DB">
      <w:pPr>
        <w:pStyle w:val="ListParagraph"/>
        <w:spacing w:before="240" w:after="160"/>
        <w:ind w:left="0"/>
        <w:rPr>
          <w:rFonts w:cstheme="minorHAnsi"/>
          <w:color w:val="222A35" w:themeColor="text2" w:themeShade="80"/>
        </w:rPr>
      </w:pPr>
      <w:r w:rsidRPr="00DA15C8">
        <w:rPr>
          <w:rFonts w:cstheme="minorHAnsi"/>
          <w:b/>
          <w:color w:val="44546A" w:themeColor="text2"/>
          <w:sz w:val="24"/>
          <w:szCs w:val="24"/>
        </w:rPr>
        <w:t>Enhancing financial sustainability is treated as a separate outcome area:</w:t>
      </w:r>
      <w:r w:rsidRPr="00DA15C8">
        <w:rPr>
          <w:rFonts w:cstheme="minorHAnsi"/>
          <w:b/>
          <w:color w:val="44546A" w:themeColor="text2"/>
        </w:rPr>
        <w:t xml:space="preserve">   </w:t>
      </w:r>
    </w:p>
    <w:p w14:paraId="297B0841" w14:textId="77777777" w:rsidR="00E960DB" w:rsidRDefault="00E960DB" w:rsidP="00E960DB">
      <w:pPr>
        <w:pStyle w:val="ListParagraph"/>
        <w:spacing w:before="240" w:after="160"/>
        <w:ind w:left="0"/>
        <w:rPr>
          <w:rFonts w:cstheme="minorHAnsi"/>
          <w:color w:val="222A35" w:themeColor="text2" w:themeShade="80"/>
        </w:rPr>
        <w:sectPr w:rsidR="00E960DB" w:rsidSect="00306DBF">
          <w:headerReference w:type="default" r:id="rId21"/>
          <w:pgSz w:w="11906" w:h="16838"/>
          <w:pgMar w:top="1440" w:right="386" w:bottom="1440" w:left="1440" w:header="708" w:footer="708" w:gutter="0"/>
          <w:cols w:space="708"/>
          <w:docGrid w:linePitch="360"/>
        </w:sectPr>
      </w:pPr>
      <w:r w:rsidRPr="00A609E5">
        <w:rPr>
          <w:rFonts w:cstheme="minorHAnsi"/>
          <w:color w:val="222A35" w:themeColor="text2" w:themeShade="80"/>
        </w:rPr>
        <w:t xml:space="preserve">In both the ToE and the ToR for this MTR, financial sustainability is subsumed within BRAC’s organisational development priorities. This does not reflect either the way this issue is treated in the BRAC Strategy (i.e. as a stand-alone strategy); nor does it reflect the complexity of the evidence and analysis required to analyse progress to date.  As a result, </w:t>
      </w:r>
      <w:hyperlink w:anchor="_CHAPTER_3:_FINANCIAL" w:history="1">
        <w:r w:rsidRPr="00A609E5">
          <w:rPr>
            <w:rStyle w:val="Hyperlink"/>
            <w:rFonts w:cstheme="minorHAnsi"/>
          </w:rPr>
          <w:t>Chapter 3: Financial Sustainability</w:t>
        </w:r>
      </w:hyperlink>
      <w:r w:rsidRPr="00A609E5">
        <w:rPr>
          <w:rFonts w:cstheme="minorHAnsi"/>
          <w:color w:val="222A35" w:themeColor="text2" w:themeShade="80"/>
        </w:rPr>
        <w:t xml:space="preserve"> is devoted solely to the presentation and analysis of evidence in relation to this issue.</w:t>
      </w:r>
    </w:p>
    <w:p w14:paraId="2535BCD1" w14:textId="77777777" w:rsidR="00E960DB" w:rsidRPr="00DA15C8" w:rsidRDefault="00E960DB" w:rsidP="00E960DB">
      <w:pPr>
        <w:pStyle w:val="ListParagraph"/>
        <w:spacing w:before="240" w:after="160"/>
        <w:ind w:left="0"/>
        <w:rPr>
          <w:rFonts w:cstheme="minorHAnsi"/>
          <w:b/>
          <w:color w:val="44546A" w:themeColor="text2"/>
          <w:sz w:val="24"/>
          <w:szCs w:val="24"/>
        </w:rPr>
      </w:pPr>
      <w:r w:rsidRPr="00DA15C8">
        <w:rPr>
          <w:rFonts w:cstheme="minorHAnsi"/>
          <w:b/>
          <w:color w:val="44546A" w:themeColor="text2"/>
          <w:sz w:val="24"/>
          <w:szCs w:val="24"/>
        </w:rPr>
        <w:t xml:space="preserve">The ‘knowledge partnership’ outcome is expanded to include broader partnership outcomes sought by SPA partners:  </w:t>
      </w:r>
      <w:r w:rsidRPr="00A609E5">
        <w:rPr>
          <w:rFonts w:cstheme="minorHAnsi"/>
          <w:color w:val="222A35" w:themeColor="text2" w:themeShade="80"/>
        </w:rPr>
        <w:t xml:space="preserve">Review of the BRAC Strategy, the grant agreements between SPA partners, the </w:t>
      </w:r>
      <w:r>
        <w:rPr>
          <w:rFonts w:cstheme="minorHAnsi"/>
          <w:color w:val="222A35" w:themeColor="text2" w:themeShade="80"/>
        </w:rPr>
        <w:t>ToE</w:t>
      </w:r>
      <w:r w:rsidRPr="00A609E5">
        <w:rPr>
          <w:rFonts w:cstheme="minorHAnsi"/>
          <w:color w:val="222A35" w:themeColor="text2" w:themeShade="80"/>
        </w:rPr>
        <w:t xml:space="preserve"> and comments from key stakeholders reveals considerable variation in focus and emphasis regarding the intended partnership outcomes. It should be noted at this point that the grant agreements, signed in 2016, reflected a corporate reality for the SPA donors which has been subject to considerable change since that time.  With this caveat in mind, the varied expressions of </w:t>
      </w:r>
      <w:r>
        <w:rPr>
          <w:rFonts w:cstheme="minorHAnsi"/>
          <w:color w:val="222A35" w:themeColor="text2" w:themeShade="80"/>
        </w:rPr>
        <w:t xml:space="preserve">SPA partners as to </w:t>
      </w:r>
      <w:r w:rsidRPr="00A609E5">
        <w:rPr>
          <w:rFonts w:cstheme="minorHAnsi"/>
          <w:color w:val="222A35" w:themeColor="text2" w:themeShade="80"/>
        </w:rPr>
        <w:t>expected partnership outcomes roughly fall into two categories:</w:t>
      </w:r>
    </w:p>
    <w:p w14:paraId="19995B25" w14:textId="77777777" w:rsidR="00E960DB" w:rsidRPr="00325281" w:rsidRDefault="00E960DB" w:rsidP="00E960DB">
      <w:pPr>
        <w:pStyle w:val="ListParagraph"/>
        <w:spacing w:before="240" w:after="160"/>
        <w:ind w:left="0"/>
        <w:rPr>
          <w:rFonts w:cstheme="minorHAnsi"/>
          <w:color w:val="222A35" w:themeColor="text2" w:themeShade="80"/>
          <w:sz w:val="16"/>
          <w:szCs w:val="16"/>
        </w:rPr>
      </w:pPr>
    </w:p>
    <w:p w14:paraId="2B4A5D47" w14:textId="77777777" w:rsidR="00E960DB" w:rsidRPr="007D1CB7" w:rsidRDefault="00E960DB" w:rsidP="00E960DB">
      <w:pPr>
        <w:pStyle w:val="ListParagraph"/>
        <w:numPr>
          <w:ilvl w:val="0"/>
          <w:numId w:val="40"/>
        </w:numPr>
        <w:rPr>
          <w:rFonts w:cstheme="minorHAnsi"/>
          <w:i/>
          <w:color w:val="222A35" w:themeColor="text2" w:themeShade="80"/>
        </w:rPr>
      </w:pPr>
      <w:r>
        <w:rPr>
          <w:rFonts w:cstheme="minorHAnsi"/>
          <w:i/>
          <w:color w:val="222A35" w:themeColor="text2" w:themeShade="80"/>
        </w:rPr>
        <w:t>Value for money</w:t>
      </w:r>
      <w:r w:rsidRPr="007D1CB7">
        <w:rPr>
          <w:rFonts w:cstheme="minorHAnsi"/>
          <w:color w:val="222A35" w:themeColor="text2" w:themeShade="80"/>
        </w:rPr>
        <w:t>:</w:t>
      </w:r>
      <w:r w:rsidRPr="007D1CB7">
        <w:rPr>
          <w:rFonts w:cstheme="minorHAnsi"/>
          <w:i/>
          <w:color w:val="222A35" w:themeColor="text2" w:themeShade="80"/>
        </w:rPr>
        <w:t xml:space="preserve"> </w:t>
      </w:r>
      <w:r w:rsidRPr="007D1CB7">
        <w:rPr>
          <w:rFonts w:cstheme="minorHAnsi"/>
          <w:color w:val="222A35" w:themeColor="text2" w:themeShade="80"/>
        </w:rPr>
        <w:t>All SPA partners expect the partnership modality to generate more ‘value for money’ (</w:t>
      </w:r>
      <w:r>
        <w:rPr>
          <w:rFonts w:cstheme="minorHAnsi"/>
          <w:color w:val="222A35" w:themeColor="text2" w:themeShade="80"/>
        </w:rPr>
        <w:t>than alternative modalities); the SPA mechanism is expected to promote effectiveness, efficiency, flexibility and innovation to a greater extent than any alternative modality.  The partners’ concerns with VfM</w:t>
      </w:r>
      <w:r w:rsidRPr="007D1CB7">
        <w:rPr>
          <w:rFonts w:cstheme="minorHAnsi"/>
          <w:color w:val="222A35" w:themeColor="text2" w:themeShade="80"/>
        </w:rPr>
        <w:t xml:space="preserve"> of the SPA are embedded in objective 5 of the ToE and Outcome 11 of the SPA Results Framework. </w:t>
      </w:r>
    </w:p>
    <w:p w14:paraId="5EE94788" w14:textId="77777777" w:rsidR="00E960DB" w:rsidRPr="00325281" w:rsidRDefault="00E960DB" w:rsidP="00E960DB">
      <w:pPr>
        <w:pStyle w:val="ListParagraph"/>
        <w:ind w:left="360"/>
        <w:rPr>
          <w:rFonts w:cstheme="minorHAnsi"/>
          <w:i/>
          <w:color w:val="222A35" w:themeColor="text2" w:themeShade="80"/>
          <w:sz w:val="16"/>
          <w:szCs w:val="16"/>
        </w:rPr>
      </w:pPr>
    </w:p>
    <w:p w14:paraId="366A04F9" w14:textId="77777777" w:rsidR="00E960DB" w:rsidRPr="00DA15C8" w:rsidRDefault="00E960DB" w:rsidP="00E960DB">
      <w:pPr>
        <w:pStyle w:val="ListParagraph"/>
        <w:numPr>
          <w:ilvl w:val="0"/>
          <w:numId w:val="40"/>
        </w:numPr>
        <w:tabs>
          <w:tab w:val="left" w:pos="360"/>
        </w:tabs>
        <w:rPr>
          <w:rFonts w:cstheme="minorHAnsi"/>
          <w:color w:val="222A35" w:themeColor="text2" w:themeShade="80"/>
          <w:u w:val="single"/>
        </w:rPr>
      </w:pPr>
      <w:r w:rsidRPr="00DA15C8">
        <w:rPr>
          <w:rFonts w:cstheme="minorHAnsi"/>
          <w:i/>
          <w:color w:val="222A35" w:themeColor="text2" w:themeShade="80"/>
        </w:rPr>
        <w:t>Scaling impact through influence:</w:t>
      </w:r>
      <w:r w:rsidRPr="00DA15C8">
        <w:rPr>
          <w:rFonts w:cstheme="minorHAnsi"/>
          <w:color w:val="222A35" w:themeColor="text2" w:themeShade="80"/>
        </w:rPr>
        <w:t xml:space="preserve">  This concept has been interpreted in different ways by different SPA partners at different times. The BRAC Strategy clearly recognised that only so much may be achieved with a direct delivery model and that, in order to achieve its mission, BRAC needed to explore other means of scaling up its impact.  Three specific mechanisms were identified:</w:t>
      </w:r>
    </w:p>
    <w:p w14:paraId="1C4D92C2" w14:textId="77777777" w:rsidR="00E960DB" w:rsidRPr="005E1450" w:rsidRDefault="00E960DB" w:rsidP="00E960DB">
      <w:pPr>
        <w:pStyle w:val="ListParagraph"/>
        <w:numPr>
          <w:ilvl w:val="0"/>
          <w:numId w:val="35"/>
        </w:numPr>
        <w:tabs>
          <w:tab w:val="left" w:pos="360"/>
        </w:tabs>
        <w:spacing w:before="240" w:after="160"/>
        <w:rPr>
          <w:rFonts w:cstheme="minorHAnsi"/>
          <w:color w:val="222A35" w:themeColor="text2" w:themeShade="80"/>
        </w:rPr>
      </w:pPr>
      <w:r w:rsidRPr="007D1CB7">
        <w:rPr>
          <w:rFonts w:cstheme="minorHAnsi"/>
          <w:color w:val="222A35" w:themeColor="text2" w:themeShade="80"/>
          <w:u w:val="single"/>
        </w:rPr>
        <w:t>knowledge and evidence driven advocacy</w:t>
      </w:r>
      <w:r w:rsidRPr="005E1450">
        <w:rPr>
          <w:rFonts w:cstheme="minorHAnsi"/>
          <w:color w:val="222A35" w:themeColor="text2" w:themeShade="80"/>
        </w:rPr>
        <w:t xml:space="preserve"> with GoB to improve pro-poor policies and programmes; the SPA donor grant agreements support this commitment</w:t>
      </w:r>
    </w:p>
    <w:p w14:paraId="6703EF32" w14:textId="77777777" w:rsidR="00E960DB" w:rsidRDefault="00E960DB" w:rsidP="00E960DB">
      <w:pPr>
        <w:pStyle w:val="ListParagraph"/>
        <w:numPr>
          <w:ilvl w:val="0"/>
          <w:numId w:val="35"/>
        </w:numPr>
        <w:tabs>
          <w:tab w:val="left" w:pos="360"/>
        </w:tabs>
        <w:spacing w:after="160"/>
        <w:rPr>
          <w:rFonts w:cstheme="minorHAnsi"/>
          <w:color w:val="222A35" w:themeColor="text2" w:themeShade="80"/>
        </w:rPr>
      </w:pPr>
      <w:r w:rsidRPr="007D1CB7">
        <w:rPr>
          <w:rFonts w:cstheme="minorHAnsi"/>
          <w:color w:val="222A35" w:themeColor="text2" w:themeShade="80"/>
          <w:u w:val="single"/>
        </w:rPr>
        <w:t>pro-active partnership building</w:t>
      </w:r>
      <w:r>
        <w:rPr>
          <w:rFonts w:cstheme="minorHAnsi"/>
          <w:color w:val="222A35" w:themeColor="text2" w:themeShade="80"/>
        </w:rPr>
        <w:t xml:space="preserve"> to raise BRAC’s influence nationally and internationally; the SPA donor grant agreements gave practical expression to these aspirations by envisaging:</w:t>
      </w:r>
    </w:p>
    <w:p w14:paraId="1CFC3F63" w14:textId="77777777" w:rsidR="00E960DB" w:rsidRDefault="00E960DB" w:rsidP="00E960DB">
      <w:pPr>
        <w:pStyle w:val="ListParagraph"/>
        <w:numPr>
          <w:ilvl w:val="0"/>
          <w:numId w:val="36"/>
        </w:numPr>
        <w:tabs>
          <w:tab w:val="left" w:pos="360"/>
        </w:tabs>
        <w:spacing w:after="160"/>
        <w:rPr>
          <w:rFonts w:cstheme="minorHAnsi"/>
          <w:color w:val="222A35" w:themeColor="text2" w:themeShade="80"/>
        </w:rPr>
      </w:pPr>
      <w:r>
        <w:rPr>
          <w:rFonts w:cstheme="minorHAnsi"/>
          <w:color w:val="222A35" w:themeColor="text2" w:themeShade="80"/>
        </w:rPr>
        <w:t>increased partnerships between BRAC and DFID and DFAT’s other programme partners in Bangladesh</w:t>
      </w:r>
    </w:p>
    <w:p w14:paraId="141873DD" w14:textId="77777777" w:rsidR="00E960DB" w:rsidRDefault="00E960DB" w:rsidP="00E960DB">
      <w:pPr>
        <w:pStyle w:val="ListParagraph"/>
        <w:numPr>
          <w:ilvl w:val="0"/>
          <w:numId w:val="36"/>
        </w:numPr>
        <w:tabs>
          <w:tab w:val="left" w:pos="360"/>
        </w:tabs>
        <w:spacing w:after="160"/>
        <w:rPr>
          <w:rFonts w:cstheme="minorHAnsi"/>
          <w:color w:val="222A35" w:themeColor="text2" w:themeShade="80"/>
        </w:rPr>
      </w:pPr>
      <w:r>
        <w:rPr>
          <w:rFonts w:cstheme="minorHAnsi"/>
          <w:color w:val="222A35" w:themeColor="text2" w:themeShade="80"/>
        </w:rPr>
        <w:t>more strategic communications, knowledge sharing and international advocacy</w:t>
      </w:r>
    </w:p>
    <w:p w14:paraId="09218FEC" w14:textId="77777777" w:rsidR="00E960DB" w:rsidRDefault="00E960DB" w:rsidP="00E960DB">
      <w:pPr>
        <w:pStyle w:val="ListParagraph"/>
        <w:numPr>
          <w:ilvl w:val="0"/>
          <w:numId w:val="36"/>
        </w:numPr>
        <w:tabs>
          <w:tab w:val="left" w:pos="360"/>
        </w:tabs>
        <w:spacing w:after="160"/>
        <w:rPr>
          <w:rFonts w:cstheme="minorHAnsi"/>
          <w:color w:val="222A35" w:themeColor="text2" w:themeShade="80"/>
        </w:rPr>
      </w:pPr>
      <w:r>
        <w:rPr>
          <w:rFonts w:cstheme="minorHAnsi"/>
          <w:color w:val="222A35" w:themeColor="text2" w:themeShade="80"/>
        </w:rPr>
        <w:t>the creation of new links between BRAC and (DFAT’s) thematic specialists, a structured process of senior level exchanges and dissemination of the results of the partnership in the SPA donor agencies.</w:t>
      </w:r>
    </w:p>
    <w:p w14:paraId="679B11C5" w14:textId="77777777" w:rsidR="00E960DB" w:rsidRPr="00395627" w:rsidRDefault="00E960DB" w:rsidP="00E960DB">
      <w:pPr>
        <w:pStyle w:val="ListParagraph"/>
        <w:numPr>
          <w:ilvl w:val="0"/>
          <w:numId w:val="35"/>
        </w:numPr>
        <w:tabs>
          <w:tab w:val="left" w:pos="360"/>
        </w:tabs>
        <w:spacing w:after="160"/>
        <w:rPr>
          <w:rFonts w:cstheme="minorHAnsi"/>
          <w:color w:val="222A35" w:themeColor="text2" w:themeShade="80"/>
        </w:rPr>
      </w:pPr>
      <w:r w:rsidRPr="007D1CB7">
        <w:rPr>
          <w:rFonts w:cstheme="minorHAnsi"/>
          <w:color w:val="222A35" w:themeColor="text2" w:themeShade="80"/>
          <w:u w:val="single"/>
        </w:rPr>
        <w:t xml:space="preserve">strategic support for and leveraging of BRAC International (BI) and BRAC sister agencies </w:t>
      </w:r>
      <w:r>
        <w:rPr>
          <w:rFonts w:cstheme="minorHAnsi"/>
          <w:color w:val="222A35" w:themeColor="text2" w:themeShade="80"/>
        </w:rPr>
        <w:t>to promote proven pro-poor approaches; the SPA donor grant agreements specifically excluded support for BI and other BRAC agencies.</w:t>
      </w:r>
    </w:p>
    <w:p w14:paraId="4305A5E2" w14:textId="77777777" w:rsidR="00E960DB" w:rsidRPr="007370FE" w:rsidRDefault="00E960DB" w:rsidP="00E960DB">
      <w:pPr>
        <w:spacing w:line="276" w:lineRule="auto"/>
        <w:ind w:left="360"/>
        <w:rPr>
          <w:rFonts w:asciiTheme="minorHAnsi" w:hAnsiTheme="minorHAnsi" w:cstheme="minorHAnsi"/>
          <w:i/>
          <w:color w:val="222A35" w:themeColor="text2" w:themeShade="80"/>
          <w:sz w:val="22"/>
          <w:szCs w:val="22"/>
        </w:rPr>
      </w:pPr>
      <w:r w:rsidRPr="007E60A0">
        <w:rPr>
          <w:rFonts w:asciiTheme="minorHAnsi" w:hAnsiTheme="minorHAnsi" w:cstheme="minorHAnsi"/>
          <w:color w:val="222A35" w:themeColor="text2" w:themeShade="80"/>
          <w:sz w:val="22"/>
          <w:szCs w:val="22"/>
        </w:rPr>
        <w:t xml:space="preserve">The partners’ </w:t>
      </w:r>
      <w:r>
        <w:rPr>
          <w:rFonts w:asciiTheme="minorHAnsi" w:hAnsiTheme="minorHAnsi" w:cstheme="minorHAnsi"/>
          <w:color w:val="222A35" w:themeColor="text2" w:themeShade="80"/>
          <w:sz w:val="22"/>
          <w:szCs w:val="22"/>
        </w:rPr>
        <w:t>shared interest in</w:t>
      </w:r>
      <w:r w:rsidRPr="007E60A0">
        <w:rPr>
          <w:rFonts w:asciiTheme="minorHAnsi" w:hAnsiTheme="minorHAnsi" w:cstheme="minorHAnsi"/>
          <w:color w:val="222A35" w:themeColor="text2" w:themeShade="80"/>
          <w:sz w:val="22"/>
          <w:szCs w:val="22"/>
        </w:rPr>
        <w:t xml:space="preserve"> </w:t>
      </w:r>
      <w:r>
        <w:rPr>
          <w:rFonts w:asciiTheme="minorHAnsi" w:hAnsiTheme="minorHAnsi" w:cstheme="minorHAnsi"/>
          <w:color w:val="222A35" w:themeColor="text2" w:themeShade="80"/>
          <w:sz w:val="22"/>
          <w:szCs w:val="22"/>
        </w:rPr>
        <w:t>‘scaling impact through influence’ was converted into two objectives in the ToE. Objective 3 is focused on process without purpose and objective 4 is outside the control of the SPA.</w:t>
      </w:r>
      <w:r>
        <w:rPr>
          <w:rStyle w:val="FootnoteReference"/>
          <w:rFonts w:asciiTheme="minorHAnsi" w:hAnsiTheme="minorHAnsi" w:cstheme="minorHAnsi"/>
          <w:color w:val="222A35" w:themeColor="text2" w:themeShade="80"/>
          <w:sz w:val="22"/>
          <w:szCs w:val="22"/>
        </w:rPr>
        <w:footnoteReference w:id="7"/>
      </w:r>
      <w:r>
        <w:rPr>
          <w:rFonts w:asciiTheme="minorHAnsi" w:hAnsiTheme="minorHAnsi" w:cstheme="minorHAnsi"/>
          <w:color w:val="222A35" w:themeColor="text2" w:themeShade="80"/>
          <w:sz w:val="22"/>
          <w:szCs w:val="22"/>
        </w:rPr>
        <w:t xml:space="preserve">  The SPA Results Framework converts ‘scaling impact through influence’ into Outcome 10 “</w:t>
      </w:r>
      <w:r>
        <w:rPr>
          <w:rFonts w:asciiTheme="minorHAnsi" w:hAnsiTheme="minorHAnsi" w:cstheme="minorHAnsi"/>
          <w:i/>
          <w:color w:val="222A35" w:themeColor="text2" w:themeShade="80"/>
          <w:sz w:val="22"/>
          <w:szCs w:val="22"/>
        </w:rPr>
        <w:t>Knowledge generated influences decisions and policies within the SPA partnership organisations and shared with GoB and wider development communities”.</w:t>
      </w:r>
    </w:p>
    <w:p w14:paraId="4AB9977B" w14:textId="77777777" w:rsidR="00E960DB" w:rsidRPr="00EF3FFF" w:rsidRDefault="001F16E3" w:rsidP="00E960DB">
      <w:pPr>
        <w:tabs>
          <w:tab w:val="left" w:pos="360"/>
        </w:tabs>
        <w:spacing w:line="276" w:lineRule="auto"/>
        <w:rPr>
          <w:rFonts w:asciiTheme="minorHAnsi" w:hAnsiTheme="minorHAnsi" w:cstheme="minorHAnsi"/>
          <w:color w:val="222A35" w:themeColor="text2" w:themeShade="80"/>
          <w:sz w:val="22"/>
          <w:szCs w:val="22"/>
        </w:rPr>
      </w:pPr>
      <w:hyperlink w:anchor="_CHAPTER_4:_PARTNERSHIP" w:history="1">
        <w:r w:rsidR="00E960DB" w:rsidRPr="001F205D">
          <w:rPr>
            <w:rStyle w:val="Hyperlink"/>
            <w:rFonts w:asciiTheme="minorHAnsi" w:hAnsiTheme="minorHAnsi" w:cstheme="minorHAnsi"/>
            <w:sz w:val="22"/>
            <w:szCs w:val="22"/>
          </w:rPr>
          <w:t>Chapter 4: Partnership Outcomes</w:t>
        </w:r>
      </w:hyperlink>
      <w:r w:rsidR="00E960DB">
        <w:rPr>
          <w:rFonts w:asciiTheme="minorHAnsi" w:hAnsiTheme="minorHAnsi" w:cstheme="minorHAnsi"/>
          <w:color w:val="222A35" w:themeColor="text2" w:themeShade="80"/>
          <w:sz w:val="22"/>
          <w:szCs w:val="22"/>
        </w:rPr>
        <w:t xml:space="preserve">, not only presents evidence and analysis in respect of the ‘knowledge partnership’ objectives (3 and 4) included in the ToE, but also explores the expected outcomes of </w:t>
      </w:r>
      <w:r w:rsidR="00E960DB">
        <w:rPr>
          <w:rFonts w:asciiTheme="minorHAnsi" w:hAnsiTheme="minorHAnsi" w:cstheme="minorHAnsi"/>
          <w:i/>
          <w:color w:val="222A35" w:themeColor="text2" w:themeShade="80"/>
          <w:sz w:val="22"/>
          <w:szCs w:val="22"/>
        </w:rPr>
        <w:t>VfM</w:t>
      </w:r>
      <w:r w:rsidR="00E960DB">
        <w:rPr>
          <w:rFonts w:asciiTheme="minorHAnsi" w:hAnsiTheme="minorHAnsi" w:cstheme="minorHAnsi"/>
          <w:color w:val="222A35" w:themeColor="text2" w:themeShade="80"/>
          <w:sz w:val="22"/>
          <w:szCs w:val="22"/>
        </w:rPr>
        <w:t xml:space="preserve"> and </w:t>
      </w:r>
      <w:r w:rsidR="00E960DB">
        <w:rPr>
          <w:rFonts w:asciiTheme="minorHAnsi" w:hAnsiTheme="minorHAnsi" w:cstheme="minorHAnsi"/>
          <w:i/>
          <w:color w:val="222A35" w:themeColor="text2" w:themeShade="80"/>
          <w:sz w:val="22"/>
          <w:szCs w:val="22"/>
        </w:rPr>
        <w:t>scaling impact through influence</w:t>
      </w:r>
      <w:r w:rsidR="00E960DB">
        <w:rPr>
          <w:rFonts w:asciiTheme="minorHAnsi" w:hAnsiTheme="minorHAnsi" w:cstheme="minorHAnsi"/>
          <w:color w:val="222A35" w:themeColor="text2" w:themeShade="80"/>
          <w:sz w:val="22"/>
          <w:szCs w:val="22"/>
        </w:rPr>
        <w:t xml:space="preserve"> as articulated above</w:t>
      </w:r>
      <w:r w:rsidR="00E960DB">
        <w:rPr>
          <w:rFonts w:asciiTheme="minorHAnsi" w:hAnsiTheme="minorHAnsi" w:cstheme="minorHAnsi"/>
          <w:i/>
          <w:color w:val="222A35" w:themeColor="text2" w:themeShade="80"/>
          <w:sz w:val="22"/>
          <w:szCs w:val="22"/>
        </w:rPr>
        <w:t>.</w:t>
      </w:r>
    </w:p>
    <w:p w14:paraId="4CF5355B" w14:textId="77777777" w:rsidR="00E960DB" w:rsidRDefault="00E960DB" w:rsidP="00E960DB">
      <w:pPr>
        <w:spacing w:line="276" w:lineRule="auto"/>
        <w:rPr>
          <w:rFonts w:asciiTheme="minorHAnsi" w:hAnsiTheme="minorHAnsi" w:cstheme="minorHAnsi"/>
          <w:color w:val="222A35" w:themeColor="text2" w:themeShade="80"/>
          <w:sz w:val="22"/>
          <w:szCs w:val="22"/>
        </w:rPr>
        <w:sectPr w:rsidR="00E960DB" w:rsidSect="00306DBF">
          <w:headerReference w:type="default" r:id="rId22"/>
          <w:pgSz w:w="11906" w:h="16838"/>
          <w:pgMar w:top="1440" w:right="386" w:bottom="1440" w:left="1440" w:header="708" w:footer="708" w:gutter="0"/>
          <w:cols w:space="708"/>
          <w:docGrid w:linePitch="360"/>
        </w:sectPr>
      </w:pPr>
    </w:p>
    <w:p w14:paraId="2BE212B6" w14:textId="5AD36148" w:rsidR="00815614" w:rsidRPr="00306DBF" w:rsidRDefault="00306DBF" w:rsidP="00071156">
      <w:pPr>
        <w:pStyle w:val="Heading1"/>
        <w:ind w:left="2700" w:hanging="3060"/>
        <w:rPr>
          <w:color w:val="44546A" w:themeColor="text2"/>
        </w:rPr>
      </w:pPr>
      <w:bookmarkStart w:id="11" w:name="_CHAPTER_2:_ORGANISATIONAL"/>
      <w:bookmarkStart w:id="12" w:name="_Toc534052598"/>
      <w:bookmarkEnd w:id="11"/>
      <w:r>
        <w:rPr>
          <w:color w:val="44546A" w:themeColor="text2"/>
        </w:rPr>
        <w:t>CHAPTER 2:</w:t>
      </w:r>
      <w:r>
        <w:rPr>
          <w:color w:val="44546A" w:themeColor="text2"/>
        </w:rPr>
        <w:tab/>
      </w:r>
      <w:r w:rsidR="00984B9A" w:rsidRPr="00306DBF">
        <w:rPr>
          <w:color w:val="44546A" w:themeColor="text2"/>
        </w:rPr>
        <w:t>ORGANISATIONAL DEVELOPMENT</w:t>
      </w:r>
      <w:bookmarkEnd w:id="12"/>
    </w:p>
    <w:p w14:paraId="79B4A09D" w14:textId="77777777" w:rsidR="00AB0F12" w:rsidRPr="008B2333" w:rsidRDefault="00B77545" w:rsidP="00442800">
      <w:pPr>
        <w:spacing w:after="240"/>
        <w:rPr>
          <w:rFonts w:asciiTheme="minorHAnsi" w:hAnsiTheme="minorHAnsi" w:cstheme="minorHAnsi"/>
          <w:b/>
          <w:color w:val="44546A" w:themeColor="text2"/>
        </w:rPr>
      </w:pPr>
      <w:r>
        <w:rPr>
          <w:rFonts w:asciiTheme="minorHAnsi" w:hAnsiTheme="minorHAnsi" w:cstheme="minorHAnsi"/>
          <w:noProof/>
          <w:color w:val="44546A" w:themeColor="text2"/>
          <w:sz w:val="28"/>
          <w:szCs w:val="28"/>
        </w:rPr>
        <mc:AlternateContent>
          <mc:Choice Requires="wps">
            <w:drawing>
              <wp:anchor distT="0" distB="0" distL="114300" distR="114300" simplePos="0" relativeHeight="251674624" behindDoc="0" locked="0" layoutInCell="1" allowOverlap="1" wp14:anchorId="52E48484" wp14:editId="2D2C3CFF">
                <wp:simplePos x="0" y="0"/>
                <wp:positionH relativeFrom="column">
                  <wp:posOffset>4547953</wp:posOffset>
                </wp:positionH>
                <wp:positionV relativeFrom="paragraph">
                  <wp:posOffset>86995</wp:posOffset>
                </wp:positionV>
                <wp:extent cx="1836420" cy="1502410"/>
                <wp:effectExtent l="0" t="0" r="11430" b="21590"/>
                <wp:wrapSquare wrapText="bothSides"/>
                <wp:docPr id="13" name="Text Box 13"/>
                <wp:cNvGraphicFramePr/>
                <a:graphic xmlns:a="http://schemas.openxmlformats.org/drawingml/2006/main">
                  <a:graphicData uri="http://schemas.microsoft.com/office/word/2010/wordprocessingShape">
                    <wps:wsp>
                      <wps:cNvSpPr txBox="1"/>
                      <wps:spPr>
                        <a:xfrm>
                          <a:off x="0" y="0"/>
                          <a:ext cx="1836420" cy="1502410"/>
                        </a:xfrm>
                        <a:prstGeom prst="roundRect">
                          <a:avLst/>
                        </a:prstGeom>
                        <a:gradFill flip="none" rotWithShape="1">
                          <a:gsLst>
                            <a:gs pos="0">
                              <a:srgbClr val="E2F0D9">
                                <a:shade val="30000"/>
                                <a:satMod val="115000"/>
                              </a:srgbClr>
                            </a:gs>
                            <a:gs pos="50000">
                              <a:srgbClr val="E2F0D9">
                                <a:shade val="67500"/>
                                <a:satMod val="115000"/>
                              </a:srgbClr>
                            </a:gs>
                            <a:gs pos="100000">
                              <a:srgbClr val="E2F0D9">
                                <a:shade val="100000"/>
                                <a:satMod val="115000"/>
                              </a:srgbClr>
                            </a:gs>
                          </a:gsLst>
                          <a:path path="circle">
                            <a:fillToRect l="100000" t="100000"/>
                          </a:path>
                          <a:tileRect r="-100000" b="-100000"/>
                        </a:gradFill>
                        <a:ln>
                          <a:solidFill>
                            <a:srgbClr val="336C79"/>
                          </a:solidFill>
                        </a:ln>
                      </wps:spPr>
                      <wps:style>
                        <a:lnRef idx="2">
                          <a:schemeClr val="accent1"/>
                        </a:lnRef>
                        <a:fillRef idx="1">
                          <a:schemeClr val="lt1"/>
                        </a:fillRef>
                        <a:effectRef idx="0">
                          <a:schemeClr val="accent1"/>
                        </a:effectRef>
                        <a:fontRef idx="minor">
                          <a:schemeClr val="dk1"/>
                        </a:fontRef>
                      </wps:style>
                      <wps:txbx>
                        <w:txbxContent>
                          <w:p w14:paraId="745B57F0" w14:textId="77777777" w:rsidR="009D6CE4" w:rsidRDefault="009D6CE4">
                            <w:pPr>
                              <w:rPr>
                                <w:rFonts w:asciiTheme="minorHAnsi" w:hAnsiTheme="minorHAnsi" w:cstheme="minorHAnsi"/>
                                <w:sz w:val="22"/>
                                <w:szCs w:val="22"/>
                              </w:rPr>
                            </w:pPr>
                            <w:r w:rsidRPr="005209BA">
                              <w:rPr>
                                <w:rFonts w:asciiTheme="minorHAnsi" w:hAnsiTheme="minorHAnsi" w:cstheme="minorHAnsi"/>
                                <w:b/>
                                <w:sz w:val="22"/>
                                <w:szCs w:val="22"/>
                              </w:rPr>
                              <w:t xml:space="preserve">Key Review Question 1: </w:t>
                            </w:r>
                            <w:r>
                              <w:rPr>
                                <w:rFonts w:asciiTheme="minorHAnsi" w:hAnsiTheme="minorHAnsi" w:cstheme="minorHAnsi"/>
                                <w:sz w:val="22"/>
                                <w:szCs w:val="22"/>
                              </w:rPr>
                              <w:t xml:space="preserve"> </w:t>
                            </w:r>
                          </w:p>
                          <w:p w14:paraId="6F499589" w14:textId="740AD4B0" w:rsidR="009D6CE4" w:rsidRPr="00B3478C" w:rsidRDefault="009D6CE4">
                            <w:pPr>
                              <w:rPr>
                                <w:rFonts w:asciiTheme="minorHAnsi" w:hAnsiTheme="minorHAnsi" w:cstheme="minorHAnsi"/>
                                <w:sz w:val="22"/>
                                <w:szCs w:val="22"/>
                              </w:rPr>
                            </w:pPr>
                            <w:r>
                              <w:rPr>
                                <w:rFonts w:asciiTheme="minorHAnsi" w:hAnsiTheme="minorHAnsi" w:cstheme="minorHAnsi"/>
                                <w:sz w:val="22"/>
                                <w:szCs w:val="22"/>
                              </w:rPr>
                              <w:t>To what extent is the SPA on track to achieve BRAC’s institutional strengthening plans and, in particular, its financial sustainability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48484" id="Text Box 13" o:spid="_x0000_s1029" style="position:absolute;margin-left:358.1pt;margin-top:6.85pt;width:144.6pt;height:11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" fillcolor="#838d7d" strokecolor="#336c79" strokeweight="1pt">
                <v:fill color2="#e2f2d7" rotate="t" focusposition="1,1" focussize="" colors="0 #838d7d;.5 #bdcbb5;1 #e2f2d7" focus="100%" type="gradientRadial"/>
                <v:stroke joinstyle="miter"/>
                <v:textbox>
                  <w:txbxContent>
                    <w:p w14:paraId="745B57F0" w14:textId="77777777" w:rsidR="009D6CE4" w:rsidRDefault="009D6CE4">
                      <w:pPr>
                        <w:rPr>
                          <w:rFonts w:asciiTheme="minorHAnsi" w:hAnsiTheme="minorHAnsi" w:cstheme="minorHAnsi"/>
                          <w:sz w:val="22"/>
                          <w:szCs w:val="22"/>
                        </w:rPr>
                      </w:pPr>
                      <w:r w:rsidRPr="005209BA">
                        <w:rPr>
                          <w:rFonts w:asciiTheme="minorHAnsi" w:hAnsiTheme="minorHAnsi" w:cstheme="minorHAnsi"/>
                          <w:b/>
                          <w:sz w:val="22"/>
                          <w:szCs w:val="22"/>
                        </w:rPr>
                        <w:t xml:space="preserve">Key Review Question 1: </w:t>
                      </w:r>
                      <w:r>
                        <w:rPr>
                          <w:rFonts w:asciiTheme="minorHAnsi" w:hAnsiTheme="minorHAnsi" w:cstheme="minorHAnsi"/>
                          <w:sz w:val="22"/>
                          <w:szCs w:val="22"/>
                        </w:rPr>
                        <w:t xml:space="preserve"> </w:t>
                      </w:r>
                    </w:p>
                    <w:p w14:paraId="6F499589" w14:textId="740AD4B0" w:rsidR="009D6CE4" w:rsidRPr="00B3478C" w:rsidRDefault="009D6CE4">
                      <w:pPr>
                        <w:rPr>
                          <w:rFonts w:asciiTheme="minorHAnsi" w:hAnsiTheme="minorHAnsi" w:cstheme="minorHAnsi"/>
                          <w:sz w:val="22"/>
                          <w:szCs w:val="22"/>
                        </w:rPr>
                      </w:pPr>
                      <w:r>
                        <w:rPr>
                          <w:rFonts w:asciiTheme="minorHAnsi" w:hAnsiTheme="minorHAnsi" w:cstheme="minorHAnsi"/>
                          <w:sz w:val="22"/>
                          <w:szCs w:val="22"/>
                        </w:rPr>
                        <w:t>To what extent is the SPA on track to achieve BRAC’s institutional strengthening plans and, in particular, its financial sustainability goals?</w:t>
                      </w:r>
                    </w:p>
                  </w:txbxContent>
                </v:textbox>
                <w10:wrap type="square"/>
              </v:roundrect>
            </w:pict>
          </mc:Fallback>
        </mc:AlternateContent>
      </w:r>
      <w:r w:rsidR="00AB0F12" w:rsidRPr="008B2333">
        <w:rPr>
          <w:rFonts w:asciiTheme="minorHAnsi" w:hAnsiTheme="minorHAnsi" w:cstheme="minorHAnsi"/>
          <w:b/>
          <w:color w:val="44546A" w:themeColor="text2"/>
        </w:rPr>
        <w:t>BRAC Strategy 2016-2020</w:t>
      </w:r>
    </w:p>
    <w:p w14:paraId="21829F5F" w14:textId="77777777" w:rsidR="00E90665" w:rsidRPr="00E90665" w:rsidRDefault="00E90665" w:rsidP="00442800">
      <w:pPr>
        <w:spacing w:after="24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The BRAC Strategy 2016-2020</w:t>
      </w:r>
      <w:r w:rsidRPr="00E90665">
        <w:rPr>
          <w:rFonts w:asciiTheme="minorHAnsi" w:hAnsiTheme="minorHAnsi" w:cstheme="minorHAnsi"/>
          <w:color w:val="222A35" w:themeColor="text2" w:themeShade="80"/>
          <w:sz w:val="22"/>
          <w:szCs w:val="22"/>
        </w:rPr>
        <w:t xml:space="preserve"> focus</w:t>
      </w:r>
      <w:r>
        <w:rPr>
          <w:rFonts w:asciiTheme="minorHAnsi" w:hAnsiTheme="minorHAnsi" w:cstheme="minorHAnsi"/>
          <w:color w:val="222A35" w:themeColor="text2" w:themeShade="80"/>
          <w:sz w:val="22"/>
          <w:szCs w:val="22"/>
        </w:rPr>
        <w:t>es</w:t>
      </w:r>
      <w:r w:rsidRPr="00E90665">
        <w:rPr>
          <w:rFonts w:asciiTheme="minorHAnsi" w:hAnsiTheme="minorHAnsi" w:cstheme="minorHAnsi"/>
          <w:color w:val="222A35" w:themeColor="text2" w:themeShade="80"/>
          <w:sz w:val="22"/>
          <w:szCs w:val="22"/>
        </w:rPr>
        <w:t xml:space="preserve"> on </w:t>
      </w:r>
      <w:r>
        <w:rPr>
          <w:rFonts w:asciiTheme="minorHAnsi" w:hAnsiTheme="minorHAnsi" w:cstheme="minorHAnsi"/>
          <w:color w:val="222A35" w:themeColor="text2" w:themeShade="80"/>
          <w:sz w:val="22"/>
          <w:szCs w:val="22"/>
        </w:rPr>
        <w:t>re-engineering</w:t>
      </w:r>
      <w:r w:rsidRPr="00E90665">
        <w:rPr>
          <w:rFonts w:asciiTheme="minorHAnsi" w:hAnsiTheme="minorHAnsi" w:cstheme="minorHAnsi"/>
          <w:color w:val="222A35" w:themeColor="text2" w:themeShade="80"/>
          <w:sz w:val="22"/>
          <w:szCs w:val="22"/>
        </w:rPr>
        <w:t xml:space="preserve"> BRAC </w:t>
      </w:r>
      <w:r>
        <w:rPr>
          <w:rFonts w:asciiTheme="minorHAnsi" w:hAnsiTheme="minorHAnsi" w:cstheme="minorHAnsi"/>
          <w:color w:val="222A35" w:themeColor="text2" w:themeShade="80"/>
          <w:sz w:val="22"/>
          <w:szCs w:val="22"/>
        </w:rPr>
        <w:t>in order to</w:t>
      </w:r>
      <w:r w:rsidRPr="00E90665">
        <w:rPr>
          <w:rFonts w:asciiTheme="minorHAnsi" w:hAnsiTheme="minorHAnsi" w:cstheme="minorHAnsi"/>
          <w:color w:val="222A35" w:themeColor="text2" w:themeShade="80"/>
          <w:sz w:val="22"/>
          <w:szCs w:val="22"/>
        </w:rPr>
        <w:t>:</w:t>
      </w:r>
    </w:p>
    <w:p w14:paraId="2B28CE90" w14:textId="77777777" w:rsidR="00E90665" w:rsidRPr="00E90665" w:rsidRDefault="00E90665" w:rsidP="00442800">
      <w:pPr>
        <w:pStyle w:val="ListParagraph"/>
        <w:numPr>
          <w:ilvl w:val="0"/>
          <w:numId w:val="2"/>
        </w:numPr>
        <w:spacing w:after="160" w:line="259" w:lineRule="auto"/>
        <w:ind w:left="360"/>
        <w:rPr>
          <w:rFonts w:cstheme="minorHAnsi"/>
          <w:color w:val="222A35" w:themeColor="text2" w:themeShade="80"/>
        </w:rPr>
      </w:pPr>
      <w:r>
        <w:rPr>
          <w:rFonts w:cstheme="minorHAnsi"/>
          <w:color w:val="222A35" w:themeColor="text2" w:themeShade="80"/>
        </w:rPr>
        <w:t>develop</w:t>
      </w:r>
      <w:r w:rsidRPr="00E90665">
        <w:rPr>
          <w:rFonts w:cstheme="minorHAnsi"/>
          <w:color w:val="222A35" w:themeColor="text2" w:themeShade="80"/>
        </w:rPr>
        <w:t xml:space="preserve"> a </w:t>
      </w:r>
      <w:r w:rsidRPr="00B3478C">
        <w:rPr>
          <w:rFonts w:cstheme="minorHAnsi"/>
          <w:color w:val="222A35" w:themeColor="text2" w:themeShade="80"/>
        </w:rPr>
        <w:t xml:space="preserve">more hybrid approach </w:t>
      </w:r>
      <w:r w:rsidRPr="00E90665">
        <w:rPr>
          <w:rFonts w:cstheme="minorHAnsi"/>
          <w:color w:val="222A35" w:themeColor="text2" w:themeShade="80"/>
        </w:rPr>
        <w:t>in designing financial models for its development programmes (e.g. free, subsidised and cost recovery pricing)</w:t>
      </w:r>
    </w:p>
    <w:p w14:paraId="578935FD" w14:textId="77777777" w:rsidR="00E90665" w:rsidRPr="00E90665" w:rsidRDefault="00E90665" w:rsidP="00442800">
      <w:pPr>
        <w:pStyle w:val="ListParagraph"/>
        <w:numPr>
          <w:ilvl w:val="0"/>
          <w:numId w:val="2"/>
        </w:numPr>
        <w:spacing w:after="160" w:line="259" w:lineRule="auto"/>
        <w:ind w:left="360"/>
        <w:rPr>
          <w:rFonts w:cstheme="minorHAnsi"/>
          <w:color w:val="222A35" w:themeColor="text2" w:themeShade="80"/>
        </w:rPr>
      </w:pPr>
      <w:r>
        <w:rPr>
          <w:rFonts w:cstheme="minorHAnsi"/>
          <w:color w:val="222A35" w:themeColor="text2" w:themeShade="80"/>
        </w:rPr>
        <w:t>improve</w:t>
      </w:r>
      <w:r w:rsidRPr="00E90665">
        <w:rPr>
          <w:rFonts w:cstheme="minorHAnsi"/>
          <w:color w:val="222A35" w:themeColor="text2" w:themeShade="80"/>
        </w:rPr>
        <w:t xml:space="preserve"> </w:t>
      </w:r>
      <w:r>
        <w:rPr>
          <w:rFonts w:cstheme="minorHAnsi"/>
          <w:color w:val="222A35" w:themeColor="text2" w:themeShade="80"/>
        </w:rPr>
        <w:t xml:space="preserve">BRAC’s </w:t>
      </w:r>
      <w:r w:rsidRPr="00E90665">
        <w:rPr>
          <w:rFonts w:cstheme="minorHAnsi"/>
          <w:color w:val="222A35" w:themeColor="text2" w:themeShade="80"/>
        </w:rPr>
        <w:t xml:space="preserve">understanding of </w:t>
      </w:r>
      <w:r>
        <w:rPr>
          <w:rFonts w:cstheme="minorHAnsi"/>
          <w:color w:val="222A35" w:themeColor="text2" w:themeShade="80"/>
        </w:rPr>
        <w:t xml:space="preserve">its </w:t>
      </w:r>
      <w:r w:rsidRPr="00E90665">
        <w:rPr>
          <w:rFonts w:cstheme="minorHAnsi"/>
          <w:color w:val="222A35" w:themeColor="text2" w:themeShade="80"/>
        </w:rPr>
        <w:t>clients in order to design a more targeted and customised service delivery approach.</w:t>
      </w:r>
      <w:r>
        <w:rPr>
          <w:rStyle w:val="FootnoteReference"/>
          <w:rFonts w:cstheme="minorHAnsi"/>
          <w:color w:val="222A35" w:themeColor="text2" w:themeShade="80"/>
        </w:rPr>
        <w:footnoteReference w:id="8"/>
      </w:r>
    </w:p>
    <w:p w14:paraId="45E91648" w14:textId="4A1D6E73" w:rsidR="00E90665" w:rsidRPr="00E90665" w:rsidRDefault="0086541A" w:rsidP="00442800">
      <w:pPr>
        <w:spacing w:before="240" w:after="24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The Strategy notes that s</w:t>
      </w:r>
      <w:r w:rsidR="00E90665" w:rsidRPr="00E90665">
        <w:rPr>
          <w:rFonts w:asciiTheme="minorHAnsi" w:hAnsiTheme="minorHAnsi" w:cstheme="minorHAnsi"/>
          <w:color w:val="222A35" w:themeColor="text2" w:themeShade="80"/>
          <w:sz w:val="22"/>
          <w:szCs w:val="22"/>
        </w:rPr>
        <w:t xml:space="preserve">uccessful </w:t>
      </w:r>
      <w:r w:rsidR="00442800">
        <w:rPr>
          <w:rFonts w:asciiTheme="minorHAnsi" w:hAnsiTheme="minorHAnsi" w:cstheme="minorHAnsi"/>
          <w:color w:val="222A35" w:themeColor="text2" w:themeShade="80"/>
          <w:sz w:val="22"/>
          <w:szCs w:val="22"/>
        </w:rPr>
        <w:t>organisational development</w:t>
      </w:r>
      <w:r w:rsidR="00E90665" w:rsidRPr="00E90665">
        <w:rPr>
          <w:rFonts w:asciiTheme="minorHAnsi" w:hAnsiTheme="minorHAnsi" w:cstheme="minorHAnsi"/>
          <w:color w:val="222A35" w:themeColor="text2" w:themeShade="80"/>
          <w:sz w:val="22"/>
          <w:szCs w:val="22"/>
        </w:rPr>
        <w:t xml:space="preserve"> is dependent upon:</w:t>
      </w:r>
    </w:p>
    <w:p w14:paraId="1A08AD2A" w14:textId="77777777" w:rsidR="00E90665" w:rsidRPr="00E90665" w:rsidRDefault="00E90665" w:rsidP="00442800">
      <w:pPr>
        <w:pStyle w:val="ListParagraph"/>
        <w:numPr>
          <w:ilvl w:val="0"/>
          <w:numId w:val="3"/>
        </w:numPr>
        <w:spacing w:before="240" w:after="240"/>
        <w:ind w:left="360"/>
        <w:rPr>
          <w:rFonts w:cstheme="minorHAnsi"/>
          <w:color w:val="222A35" w:themeColor="text2" w:themeShade="80"/>
        </w:rPr>
      </w:pPr>
      <w:r w:rsidRPr="00E90665">
        <w:rPr>
          <w:rFonts w:cstheme="minorHAnsi"/>
          <w:color w:val="222A35" w:themeColor="text2" w:themeShade="80"/>
        </w:rPr>
        <w:t>developing leadership and management and ‘business thinking’ capacity</w:t>
      </w:r>
    </w:p>
    <w:p w14:paraId="59E7D20A" w14:textId="77777777" w:rsidR="00E90665" w:rsidRPr="00E90665" w:rsidRDefault="00E90665" w:rsidP="00442800">
      <w:pPr>
        <w:pStyle w:val="ListParagraph"/>
        <w:numPr>
          <w:ilvl w:val="0"/>
          <w:numId w:val="3"/>
        </w:numPr>
        <w:spacing w:before="240" w:after="240"/>
        <w:ind w:left="360"/>
        <w:rPr>
          <w:rFonts w:cstheme="minorHAnsi"/>
          <w:color w:val="222A35" w:themeColor="text2" w:themeShade="80"/>
        </w:rPr>
      </w:pPr>
      <w:r w:rsidRPr="00E90665">
        <w:rPr>
          <w:rFonts w:cstheme="minorHAnsi"/>
          <w:color w:val="222A35" w:themeColor="text2" w:themeShade="80"/>
        </w:rPr>
        <w:t>increasing the efficiency of structures and processes and leveraging the greater use of data for decision making</w:t>
      </w:r>
    </w:p>
    <w:p w14:paraId="7461AAB0" w14:textId="176C2B1A" w:rsidR="00442800" w:rsidRDefault="00E90665" w:rsidP="00442800">
      <w:pPr>
        <w:pStyle w:val="ListParagraph"/>
        <w:numPr>
          <w:ilvl w:val="0"/>
          <w:numId w:val="3"/>
        </w:numPr>
        <w:spacing w:before="240" w:after="240"/>
        <w:ind w:left="360"/>
        <w:rPr>
          <w:rFonts w:cstheme="minorHAnsi"/>
          <w:color w:val="222A35" w:themeColor="text2" w:themeShade="80"/>
        </w:rPr>
      </w:pPr>
      <w:r w:rsidRPr="00E90665">
        <w:rPr>
          <w:rFonts w:cstheme="minorHAnsi"/>
          <w:color w:val="222A35" w:themeColor="text2" w:themeShade="80"/>
        </w:rPr>
        <w:t>ensuring that BRAC Centre functions are geared to supporting programmes in an effective and efficient manner.</w:t>
      </w:r>
    </w:p>
    <w:p w14:paraId="5AC6736B" w14:textId="0447E34E" w:rsidR="00C23BF5" w:rsidRPr="00BF360B" w:rsidRDefault="00BF360B" w:rsidP="00BF360B">
      <w:pPr>
        <w:spacing w:after="240"/>
        <w:rPr>
          <w:rFonts w:asciiTheme="minorHAnsi" w:hAnsiTheme="minorHAnsi" w:cstheme="minorHAnsi"/>
          <w:color w:val="222A35" w:themeColor="text2" w:themeShade="80"/>
          <w:sz w:val="22"/>
          <w:szCs w:val="22"/>
        </w:rPr>
      </w:pPr>
      <w:r w:rsidRPr="00BF360B">
        <w:rPr>
          <w:rFonts w:asciiTheme="minorHAnsi" w:hAnsiTheme="minorHAnsi" w:cstheme="minorHAnsi"/>
          <w:color w:val="222A35" w:themeColor="text2" w:themeShade="80"/>
          <w:sz w:val="22"/>
          <w:szCs w:val="22"/>
        </w:rPr>
        <w:t xml:space="preserve">The BRAC Strategy identified the management of these changes as a key risk for the organisation and emphasized the importance of increased communication across all tiers of management and staff, building feedback loops and consistency in decision making and ensuring that leaders were aligned in their thinking and actions. </w:t>
      </w:r>
      <w:r>
        <w:rPr>
          <w:rFonts w:asciiTheme="minorHAnsi" w:hAnsiTheme="minorHAnsi" w:cstheme="minorHAnsi"/>
          <w:color w:val="222A35" w:themeColor="text2" w:themeShade="80"/>
          <w:sz w:val="22"/>
          <w:szCs w:val="22"/>
        </w:rPr>
        <w:t>Given the importance of the change management processes in BRAC, these are also discussed in this chapter.</w:t>
      </w:r>
    </w:p>
    <w:p w14:paraId="35D5131B" w14:textId="77777777" w:rsidR="00442800" w:rsidRPr="005209BA" w:rsidRDefault="00442800" w:rsidP="00442800">
      <w:pPr>
        <w:pStyle w:val="Heading2"/>
        <w:ind w:left="720" w:hanging="720"/>
        <w:rPr>
          <w:rFonts w:asciiTheme="minorHAnsi" w:hAnsiTheme="minorHAnsi" w:cstheme="minorHAnsi"/>
          <w:b/>
          <w:color w:val="44546A" w:themeColor="text2"/>
        </w:rPr>
      </w:pPr>
      <w:r>
        <w:rPr>
          <w:rFonts w:asciiTheme="minorHAnsi" w:hAnsiTheme="minorHAnsi" w:cstheme="minorHAnsi"/>
          <w:b/>
          <w:color w:val="44546A" w:themeColor="text2"/>
        </w:rPr>
        <w:t>2.1</w:t>
      </w:r>
      <w:r w:rsidRPr="005209BA">
        <w:rPr>
          <w:rFonts w:asciiTheme="minorHAnsi" w:hAnsiTheme="minorHAnsi" w:cstheme="minorHAnsi"/>
          <w:b/>
          <w:color w:val="44546A" w:themeColor="text2"/>
        </w:rPr>
        <w:tab/>
        <w:t>DEVELOPING LEADERSHIP, MANAGEMENT AND ‘BUSINESS THINKING’ CAPACITY</w:t>
      </w:r>
    </w:p>
    <w:p w14:paraId="4A4AC23B" w14:textId="77777777" w:rsidR="00442800" w:rsidRPr="008B2333" w:rsidRDefault="00442800" w:rsidP="00442800">
      <w:pPr>
        <w:rPr>
          <w:rFonts w:asciiTheme="majorHAnsi" w:hAnsiTheme="majorHAnsi" w:cstheme="majorHAnsi"/>
          <w:b/>
          <w:color w:val="44546A" w:themeColor="text2"/>
        </w:rPr>
      </w:pPr>
    </w:p>
    <w:p w14:paraId="71444A68" w14:textId="1382AC29" w:rsidR="00442800" w:rsidRDefault="001947E9" w:rsidP="00442800">
      <w:pPr>
        <w:rPr>
          <w:rFonts w:asciiTheme="minorHAnsi" w:hAnsiTheme="minorHAnsi" w:cstheme="minorHAnsi"/>
          <w:color w:val="222A35" w:themeColor="text2" w:themeShade="80"/>
          <w:sz w:val="22"/>
          <w:szCs w:val="22"/>
        </w:rPr>
      </w:pPr>
      <w:r>
        <w:rPr>
          <w:rFonts w:asciiTheme="minorHAnsi" w:hAnsiTheme="minorHAnsi" w:cstheme="minorHAnsi"/>
          <w:b/>
          <w:color w:val="44546A" w:themeColor="text2"/>
        </w:rPr>
        <w:t>Management turnover:</w:t>
      </w:r>
      <w:r w:rsidR="00442800">
        <w:rPr>
          <w:b/>
          <w:color w:val="44546A" w:themeColor="text2"/>
        </w:rPr>
        <w:tab/>
      </w:r>
      <w:r w:rsidR="00442800" w:rsidRPr="00D34F5B">
        <w:rPr>
          <w:rFonts w:asciiTheme="minorHAnsi" w:hAnsiTheme="minorHAnsi" w:cstheme="minorHAnsi"/>
          <w:color w:val="222A35" w:themeColor="text2" w:themeShade="80"/>
          <w:sz w:val="22"/>
          <w:szCs w:val="22"/>
        </w:rPr>
        <w:t xml:space="preserve">BRAC has undergone extensive change in management personnel since 2016, both resulting from the retirement of older managers and an active campaign to recruit new managers with the capacity to implement the BRAC Strategy.  Since 2016, 38 Grade 9 and above personnel have left BRAC, </w:t>
      </w:r>
      <w:r w:rsidR="008B5FBE" w:rsidRPr="00D34F5B">
        <w:rPr>
          <w:rFonts w:asciiTheme="minorHAnsi" w:hAnsiTheme="minorHAnsi" w:cstheme="minorHAnsi"/>
          <w:color w:val="222A35" w:themeColor="text2" w:themeShade="80"/>
          <w:sz w:val="22"/>
          <w:szCs w:val="22"/>
        </w:rPr>
        <w:t>while 55</w:t>
      </w:r>
      <w:r w:rsidR="00442800" w:rsidRPr="00D34F5B">
        <w:rPr>
          <w:rFonts w:asciiTheme="minorHAnsi" w:hAnsiTheme="minorHAnsi" w:cstheme="minorHAnsi"/>
          <w:color w:val="222A35" w:themeColor="text2" w:themeShade="80"/>
          <w:sz w:val="22"/>
          <w:szCs w:val="22"/>
        </w:rPr>
        <w:t xml:space="preserve"> Grade 9 and above personnel have joined; of the new managers, 47% </w:t>
      </w:r>
      <w:r w:rsidR="001F2296">
        <w:rPr>
          <w:rFonts w:asciiTheme="minorHAnsi" w:hAnsiTheme="minorHAnsi" w:cstheme="minorHAnsi"/>
          <w:color w:val="222A35" w:themeColor="text2" w:themeShade="80"/>
          <w:sz w:val="22"/>
          <w:szCs w:val="22"/>
        </w:rPr>
        <w:t>have</w:t>
      </w:r>
      <w:r w:rsidR="00442800" w:rsidRPr="00D34F5B">
        <w:rPr>
          <w:rFonts w:asciiTheme="minorHAnsi" w:hAnsiTheme="minorHAnsi" w:cstheme="minorHAnsi"/>
          <w:color w:val="222A35" w:themeColor="text2" w:themeShade="80"/>
          <w:sz w:val="22"/>
          <w:szCs w:val="22"/>
        </w:rPr>
        <w:t xml:space="preserve"> joined in 2018. Appendix D includes details of the management turnover, sin</w:t>
      </w:r>
      <w:r w:rsidR="001F2296">
        <w:rPr>
          <w:rFonts w:asciiTheme="minorHAnsi" w:hAnsiTheme="minorHAnsi" w:cstheme="minorHAnsi"/>
          <w:color w:val="222A35" w:themeColor="text2" w:themeShade="80"/>
          <w:sz w:val="22"/>
          <w:szCs w:val="22"/>
        </w:rPr>
        <w:t>ce 2016, by grade and programme, as well as comparative BRAC Organograms from June 2016 and at present.  A review of the organograms reveals increases in middle management (e.g. in BRAC Enterprises</w:t>
      </w:r>
      <w:r w:rsidR="00773A0C">
        <w:rPr>
          <w:rFonts w:asciiTheme="minorHAnsi" w:hAnsiTheme="minorHAnsi" w:cstheme="minorHAnsi"/>
          <w:color w:val="222A35" w:themeColor="text2" w:themeShade="80"/>
          <w:sz w:val="22"/>
          <w:szCs w:val="22"/>
        </w:rPr>
        <w:t>, Human Resources and Innovation</w:t>
      </w:r>
      <w:r w:rsidR="001F2296">
        <w:rPr>
          <w:rFonts w:asciiTheme="minorHAnsi" w:hAnsiTheme="minorHAnsi" w:cstheme="minorHAnsi"/>
          <w:color w:val="222A35" w:themeColor="text2" w:themeShade="80"/>
          <w:sz w:val="22"/>
          <w:szCs w:val="22"/>
        </w:rPr>
        <w:t>),</w:t>
      </w:r>
      <w:r w:rsidR="00773A0C">
        <w:rPr>
          <w:rFonts w:asciiTheme="minorHAnsi" w:hAnsiTheme="minorHAnsi" w:cstheme="minorHAnsi"/>
          <w:color w:val="222A35" w:themeColor="text2" w:themeShade="80"/>
          <w:sz w:val="22"/>
          <w:szCs w:val="22"/>
        </w:rPr>
        <w:t xml:space="preserve"> as well as</w:t>
      </w:r>
      <w:r w:rsidR="001F2296">
        <w:rPr>
          <w:rFonts w:asciiTheme="minorHAnsi" w:hAnsiTheme="minorHAnsi" w:cstheme="minorHAnsi"/>
          <w:color w:val="222A35" w:themeColor="text2" w:themeShade="80"/>
          <w:sz w:val="22"/>
          <w:szCs w:val="22"/>
        </w:rPr>
        <w:t xml:space="preserve"> entirely new branches (e.g. </w:t>
      </w:r>
      <w:r w:rsidR="00773A0C">
        <w:rPr>
          <w:rFonts w:asciiTheme="minorHAnsi" w:hAnsiTheme="minorHAnsi" w:cstheme="minorHAnsi"/>
          <w:color w:val="222A35" w:themeColor="text2" w:themeShade="80"/>
          <w:sz w:val="22"/>
          <w:szCs w:val="22"/>
        </w:rPr>
        <w:t>Microfinance &amp; TUP</w:t>
      </w:r>
      <w:r w:rsidR="008B5FBE">
        <w:rPr>
          <w:rFonts w:asciiTheme="minorHAnsi" w:hAnsiTheme="minorHAnsi" w:cstheme="minorHAnsi"/>
          <w:color w:val="222A35" w:themeColor="text2" w:themeShade="80"/>
          <w:sz w:val="22"/>
          <w:szCs w:val="22"/>
        </w:rPr>
        <w:t>; Programme</w:t>
      </w:r>
      <w:r w:rsidR="00773A0C" w:rsidRPr="008C37B0">
        <w:rPr>
          <w:rFonts w:ascii="Calibri" w:hAnsi="Calibri" w:cs="Calibri"/>
          <w:color w:val="222A35" w:themeColor="text2" w:themeShade="80"/>
          <w:sz w:val="22"/>
          <w:szCs w:val="22"/>
        </w:rPr>
        <w:t xml:space="preserve"> Development, Resource Mobilization &amp; Learning</w:t>
      </w:r>
      <w:r w:rsidR="00773A0C">
        <w:rPr>
          <w:rFonts w:ascii="Calibri" w:hAnsi="Calibri" w:cs="Calibri"/>
          <w:color w:val="222A35" w:themeColor="text2" w:themeShade="80"/>
          <w:sz w:val="22"/>
          <w:szCs w:val="22"/>
        </w:rPr>
        <w:t xml:space="preserve">). </w:t>
      </w:r>
    </w:p>
    <w:p w14:paraId="6EEFB24A" w14:textId="77777777" w:rsidR="00773A0C" w:rsidRDefault="00773A0C" w:rsidP="00442800">
      <w:pPr>
        <w:rPr>
          <w:rFonts w:asciiTheme="minorHAnsi" w:hAnsiTheme="minorHAnsi" w:cstheme="minorHAnsi"/>
          <w:color w:val="222A35" w:themeColor="text2" w:themeShade="80"/>
          <w:sz w:val="22"/>
          <w:szCs w:val="22"/>
        </w:rPr>
        <w:sectPr w:rsidR="00773A0C" w:rsidSect="00306DBF">
          <w:headerReference w:type="default" r:id="rId23"/>
          <w:pgSz w:w="11906" w:h="16838"/>
          <w:pgMar w:top="1440" w:right="386" w:bottom="1440" w:left="1440" w:header="708" w:footer="708" w:gutter="0"/>
          <w:cols w:space="708"/>
          <w:docGrid w:linePitch="360"/>
        </w:sectPr>
      </w:pPr>
    </w:p>
    <w:p w14:paraId="2BBE3AFF" w14:textId="766664A3" w:rsidR="00442800" w:rsidRDefault="00C23BF5" w:rsidP="00442800">
      <w:pPr>
        <w:spacing w:after="160" w:line="259"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As a result of this </w:t>
      </w:r>
      <w:r w:rsidR="00773A0C">
        <w:rPr>
          <w:rFonts w:asciiTheme="minorHAnsi" w:hAnsiTheme="minorHAnsi" w:cstheme="minorHAnsi"/>
          <w:color w:val="222A35" w:themeColor="text2" w:themeShade="80"/>
          <w:sz w:val="22"/>
          <w:szCs w:val="22"/>
        </w:rPr>
        <w:t xml:space="preserve">management </w:t>
      </w:r>
      <w:r>
        <w:rPr>
          <w:rFonts w:asciiTheme="minorHAnsi" w:hAnsiTheme="minorHAnsi" w:cstheme="minorHAnsi"/>
          <w:color w:val="222A35" w:themeColor="text2" w:themeShade="80"/>
          <w:sz w:val="22"/>
          <w:szCs w:val="22"/>
        </w:rPr>
        <w:t>turnover, BRAC s</w:t>
      </w:r>
      <w:r w:rsidR="00442800" w:rsidRPr="001D2898">
        <w:rPr>
          <w:rFonts w:asciiTheme="minorHAnsi" w:hAnsiTheme="minorHAnsi" w:cstheme="minorHAnsi"/>
          <w:color w:val="222A35" w:themeColor="text2" w:themeShade="80"/>
          <w:sz w:val="22"/>
          <w:szCs w:val="22"/>
        </w:rPr>
        <w:t xml:space="preserve">enior and mid-level management </w:t>
      </w:r>
      <w:r w:rsidR="00442800" w:rsidRPr="00F66B31">
        <w:rPr>
          <w:rFonts w:asciiTheme="minorHAnsi" w:hAnsiTheme="minorHAnsi" w:cstheme="minorHAnsi"/>
          <w:color w:val="222A35" w:themeColor="text2" w:themeShade="80"/>
          <w:sz w:val="22"/>
          <w:szCs w:val="22"/>
        </w:rPr>
        <w:t xml:space="preserve">now come from a variety of backgrounds, with strong private sector/business experience. </w:t>
      </w:r>
    </w:p>
    <w:p w14:paraId="63E75EA8" w14:textId="3BEA051B" w:rsidR="00442800" w:rsidRPr="001D2898" w:rsidRDefault="00442800" w:rsidP="00442800">
      <w:pPr>
        <w:spacing w:after="160" w:line="259" w:lineRule="auto"/>
        <w:rPr>
          <w:rFonts w:asciiTheme="minorHAnsi" w:hAnsiTheme="minorHAnsi" w:cstheme="minorHAnsi"/>
          <w:color w:val="222A35" w:themeColor="text2" w:themeShade="80"/>
          <w:sz w:val="22"/>
          <w:szCs w:val="22"/>
          <w:u w:val="single"/>
        </w:rPr>
      </w:pPr>
      <w:r w:rsidRPr="00F66B31">
        <w:rPr>
          <w:rFonts w:asciiTheme="minorHAnsi" w:hAnsiTheme="minorHAnsi" w:cstheme="minorHAnsi"/>
          <w:color w:val="222A35" w:themeColor="text2" w:themeShade="80"/>
          <w:sz w:val="22"/>
          <w:szCs w:val="22"/>
        </w:rPr>
        <w:t xml:space="preserve">Consultations carried out </w:t>
      </w:r>
      <w:r>
        <w:rPr>
          <w:rFonts w:asciiTheme="minorHAnsi" w:hAnsiTheme="minorHAnsi" w:cstheme="minorHAnsi"/>
          <w:color w:val="222A35" w:themeColor="text2" w:themeShade="80"/>
          <w:sz w:val="22"/>
          <w:szCs w:val="22"/>
        </w:rPr>
        <w:t>during the MTR revealed that:</w:t>
      </w:r>
    </w:p>
    <w:p w14:paraId="3E273C02" w14:textId="77777777" w:rsidR="00442800" w:rsidRPr="008F0D4B" w:rsidRDefault="00442800" w:rsidP="00F274A4">
      <w:pPr>
        <w:pStyle w:val="ListParagraph"/>
        <w:numPr>
          <w:ilvl w:val="0"/>
          <w:numId w:val="21"/>
        </w:numPr>
        <w:spacing w:after="160" w:line="259" w:lineRule="auto"/>
        <w:rPr>
          <w:rFonts w:cstheme="minorHAnsi"/>
          <w:color w:val="222A35" w:themeColor="text2" w:themeShade="80"/>
          <w:u w:val="single"/>
        </w:rPr>
      </w:pPr>
      <w:r w:rsidRPr="008F0D4B">
        <w:rPr>
          <w:rFonts w:cstheme="minorHAnsi"/>
          <w:color w:val="222A35" w:themeColor="text2" w:themeShade="80"/>
        </w:rPr>
        <w:t>all leaders interviewed demonstrated ‘business thinking’ regarding BRAC’s current and future activities; in fact, at all levels, staff interviewed demonstrated the ‘</w:t>
      </w:r>
      <w:r>
        <w:rPr>
          <w:rFonts w:cstheme="minorHAnsi"/>
          <w:color w:val="222A35" w:themeColor="text2" w:themeShade="80"/>
        </w:rPr>
        <w:t>mind-set’ of generating revenue</w:t>
      </w:r>
    </w:p>
    <w:p w14:paraId="0235DE90" w14:textId="77777777" w:rsidR="00442800" w:rsidRPr="008F0D4B" w:rsidRDefault="00442800" w:rsidP="00F274A4">
      <w:pPr>
        <w:pStyle w:val="ListParagraph"/>
        <w:numPr>
          <w:ilvl w:val="0"/>
          <w:numId w:val="21"/>
        </w:numPr>
        <w:spacing w:after="160" w:line="259" w:lineRule="auto"/>
        <w:rPr>
          <w:rFonts w:cstheme="minorHAnsi"/>
          <w:color w:val="222A35" w:themeColor="text2" w:themeShade="80"/>
          <w:u w:val="single"/>
        </w:rPr>
      </w:pPr>
      <w:r w:rsidRPr="008F0D4B">
        <w:rPr>
          <w:rFonts w:cstheme="minorHAnsi"/>
          <w:color w:val="222A35" w:themeColor="text2" w:themeShade="80"/>
        </w:rPr>
        <w:t xml:space="preserve">reported increase in the contestability of ideas and approaches amongst </w:t>
      </w:r>
      <w:r>
        <w:rPr>
          <w:rFonts w:cstheme="minorHAnsi"/>
          <w:color w:val="222A35" w:themeColor="text2" w:themeShade="80"/>
        </w:rPr>
        <w:t>senior and mid-level managers</w:t>
      </w:r>
    </w:p>
    <w:p w14:paraId="67A7F8E0" w14:textId="2DF41073" w:rsidR="00442800" w:rsidRDefault="00442800" w:rsidP="00F274A4">
      <w:pPr>
        <w:pStyle w:val="ListParagraph"/>
        <w:numPr>
          <w:ilvl w:val="0"/>
          <w:numId w:val="21"/>
        </w:numPr>
        <w:spacing w:after="160" w:line="259" w:lineRule="auto"/>
        <w:rPr>
          <w:rFonts w:cstheme="minorHAnsi"/>
          <w:color w:val="222A35" w:themeColor="text2" w:themeShade="80"/>
        </w:rPr>
      </w:pPr>
      <w:r w:rsidRPr="00985B4F">
        <w:rPr>
          <w:rFonts w:cstheme="minorHAnsi"/>
          <w:color w:val="222A35" w:themeColor="text2" w:themeShade="80"/>
        </w:rPr>
        <w:t>reported change in management ‘style’ in BRAC</w:t>
      </w:r>
      <w:r>
        <w:rPr>
          <w:rFonts w:cstheme="minorHAnsi"/>
          <w:color w:val="222A35" w:themeColor="text2" w:themeShade="80"/>
        </w:rPr>
        <w:t>; “</w:t>
      </w:r>
      <w:r>
        <w:rPr>
          <w:rFonts w:cstheme="minorHAnsi"/>
          <w:i/>
          <w:color w:val="222A35" w:themeColor="text2" w:themeShade="80"/>
        </w:rPr>
        <w:t>senior management like to hear more from the field level</w:t>
      </w:r>
      <w:r w:rsidR="00773A0C">
        <w:rPr>
          <w:rFonts w:cstheme="minorHAnsi"/>
          <w:i/>
          <w:color w:val="222A35" w:themeColor="text2" w:themeShade="80"/>
        </w:rPr>
        <w:t>, the reflections from the bottom</w:t>
      </w:r>
      <w:r w:rsidR="00773A0C">
        <w:rPr>
          <w:rStyle w:val="FootnoteReference"/>
          <w:rFonts w:cstheme="minorHAnsi"/>
          <w:i/>
          <w:color w:val="222A35" w:themeColor="text2" w:themeShade="80"/>
        </w:rPr>
        <w:footnoteReference w:id="9"/>
      </w:r>
      <w:r>
        <w:rPr>
          <w:rFonts w:cstheme="minorHAnsi"/>
          <w:i/>
          <w:color w:val="222A35" w:themeColor="text2" w:themeShade="80"/>
        </w:rPr>
        <w:t>”</w:t>
      </w:r>
    </w:p>
    <w:p w14:paraId="32039CEB" w14:textId="77777777" w:rsidR="00442800" w:rsidRDefault="00442800" w:rsidP="00F274A4">
      <w:pPr>
        <w:pStyle w:val="ListParagraph"/>
        <w:numPr>
          <w:ilvl w:val="0"/>
          <w:numId w:val="21"/>
        </w:numPr>
        <w:spacing w:after="160" w:line="259" w:lineRule="auto"/>
        <w:rPr>
          <w:rFonts w:cstheme="minorHAnsi"/>
          <w:color w:val="222A35" w:themeColor="text2" w:themeShade="80"/>
        </w:rPr>
      </w:pPr>
      <w:r w:rsidRPr="00985B4F">
        <w:rPr>
          <w:rFonts w:cstheme="minorHAnsi"/>
          <w:color w:val="222A35" w:themeColor="text2" w:themeShade="80"/>
        </w:rPr>
        <w:t>some observable erosion of the ‘iron law of hierarchy’</w:t>
      </w:r>
    </w:p>
    <w:p w14:paraId="7E73CF0A" w14:textId="3DA41680" w:rsidR="00442800" w:rsidRDefault="00442800" w:rsidP="00F274A4">
      <w:pPr>
        <w:pStyle w:val="ListParagraph"/>
        <w:numPr>
          <w:ilvl w:val="0"/>
          <w:numId w:val="21"/>
        </w:numPr>
        <w:spacing w:after="160" w:line="259" w:lineRule="auto"/>
        <w:rPr>
          <w:rFonts w:cstheme="minorHAnsi"/>
          <w:color w:val="222A35" w:themeColor="text2" w:themeShade="80"/>
        </w:rPr>
      </w:pPr>
      <w:r>
        <w:rPr>
          <w:rFonts w:cstheme="minorHAnsi"/>
          <w:color w:val="222A35" w:themeColor="text2" w:themeShade="80"/>
        </w:rPr>
        <w:t>there has been a much stronger focus in the last two years on developing young leader</w:t>
      </w:r>
      <w:r w:rsidR="0014417F">
        <w:rPr>
          <w:rFonts w:cstheme="minorHAnsi"/>
          <w:color w:val="222A35" w:themeColor="text2" w:themeShade="80"/>
        </w:rPr>
        <w:t>s</w:t>
      </w:r>
    </w:p>
    <w:p w14:paraId="2D71A2CD" w14:textId="357A02B4" w:rsidR="00E90665" w:rsidRDefault="00442800" w:rsidP="00F274A4">
      <w:pPr>
        <w:pStyle w:val="ListParagraph"/>
        <w:numPr>
          <w:ilvl w:val="0"/>
          <w:numId w:val="21"/>
        </w:numPr>
        <w:spacing w:after="160" w:line="259" w:lineRule="auto"/>
        <w:rPr>
          <w:rFonts w:cstheme="minorHAnsi"/>
          <w:color w:val="222A35" w:themeColor="text2" w:themeShade="80"/>
        </w:rPr>
      </w:pPr>
      <w:r w:rsidRPr="00442800">
        <w:rPr>
          <w:rFonts w:cstheme="minorHAnsi"/>
          <w:color w:val="222A35" w:themeColor="text2" w:themeShade="80"/>
        </w:rPr>
        <w:t>HR is working to strengthen women’s leadership.</w:t>
      </w:r>
      <w:r w:rsidR="00C23BF5">
        <w:rPr>
          <w:rFonts w:cstheme="minorHAnsi"/>
          <w:color w:val="222A35" w:themeColor="text2" w:themeShade="80"/>
        </w:rPr>
        <w:t xml:space="preserve"> </w:t>
      </w:r>
    </w:p>
    <w:p w14:paraId="627548A1" w14:textId="3F430529" w:rsidR="004E1682" w:rsidRPr="00985B4F" w:rsidRDefault="004E1682" w:rsidP="00C23BF5">
      <w:pPr>
        <w:pStyle w:val="ListParagraph"/>
        <w:spacing w:after="0" w:line="259" w:lineRule="auto"/>
        <w:ind w:left="1080"/>
        <w:rPr>
          <w:rFonts w:cstheme="minorHAnsi"/>
          <w:color w:val="222A35" w:themeColor="text2" w:themeShade="80"/>
        </w:rPr>
      </w:pPr>
    </w:p>
    <w:p w14:paraId="48702FE4" w14:textId="3AE8A952" w:rsidR="008419EC" w:rsidRDefault="00B77545" w:rsidP="00C23BF5">
      <w:pPr>
        <w:pStyle w:val="ListBullet"/>
        <w:numPr>
          <w:ilvl w:val="0"/>
          <w:numId w:val="0"/>
        </w:numPr>
        <w:rPr>
          <w:rFonts w:asciiTheme="minorHAnsi" w:hAnsiTheme="minorHAnsi" w:cstheme="minorHAnsi"/>
          <w:color w:val="222A35" w:themeColor="text2" w:themeShade="80"/>
          <w:sz w:val="22"/>
          <w:szCs w:val="22"/>
        </w:rPr>
      </w:pPr>
      <w:r w:rsidRPr="001947E9">
        <w:rPr>
          <w:rFonts w:asciiTheme="minorHAnsi" w:hAnsiTheme="minorHAnsi" w:cstheme="minorHAnsi"/>
          <w:b/>
          <w:color w:val="44546A" w:themeColor="text2"/>
          <w:sz w:val="24"/>
        </w:rPr>
        <w:t>‘On-boarding’ of new staff:</w:t>
      </w:r>
      <w:r w:rsidR="001947E9">
        <w:rPr>
          <w:rFonts w:asciiTheme="minorHAnsi" w:hAnsiTheme="minorHAnsi" w:cstheme="minorHAnsi"/>
          <w:b/>
          <w:color w:val="44546A" w:themeColor="text2"/>
          <w:sz w:val="22"/>
          <w:szCs w:val="22"/>
        </w:rPr>
        <w:t xml:space="preserve">  </w:t>
      </w:r>
      <w:r w:rsidR="008419EC" w:rsidRPr="00961DE6">
        <w:rPr>
          <w:rFonts w:asciiTheme="minorHAnsi" w:hAnsiTheme="minorHAnsi" w:cstheme="minorHAnsi"/>
          <w:color w:val="222A35" w:themeColor="text2" w:themeShade="80"/>
          <w:sz w:val="22"/>
          <w:szCs w:val="22"/>
        </w:rPr>
        <w:t xml:space="preserve">Clearly BRAC faces challenges in </w:t>
      </w:r>
      <w:r w:rsidR="008419EC">
        <w:rPr>
          <w:rFonts w:asciiTheme="minorHAnsi" w:hAnsiTheme="minorHAnsi" w:cstheme="minorHAnsi"/>
          <w:color w:val="222A35" w:themeColor="text2" w:themeShade="80"/>
          <w:sz w:val="22"/>
          <w:szCs w:val="22"/>
        </w:rPr>
        <w:t>retaining staff given the lower wages offered compared to market rates.  BRAC also faces challenges in acculturating newly recruited managers to the BRAC Mission and Values.  In order to motivate new managers and to increase their knowledge of, and commitment to, BRAC a research based ‘on-boarding’ program has been developed and will commence in early 2019.</w:t>
      </w:r>
    </w:p>
    <w:p w14:paraId="12EA0AC8" w14:textId="51707658" w:rsidR="004E1682" w:rsidRDefault="008419EC" w:rsidP="00C23BF5">
      <w:pPr>
        <w:pStyle w:val="ListBullet"/>
        <w:numPr>
          <w:ilvl w:val="0"/>
          <w:numId w:val="0"/>
        </w:numPr>
        <w:spacing w:before="24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The program will offer </w:t>
      </w:r>
      <w:r w:rsidR="00B76AA3">
        <w:rPr>
          <w:rFonts w:asciiTheme="minorHAnsi" w:hAnsiTheme="minorHAnsi" w:cstheme="minorHAnsi"/>
          <w:color w:val="222A35" w:themeColor="text2" w:themeShade="80"/>
          <w:sz w:val="22"/>
          <w:szCs w:val="22"/>
        </w:rPr>
        <w:t>Grade 9 and above managers with</w:t>
      </w:r>
      <w:r>
        <w:rPr>
          <w:rFonts w:asciiTheme="minorHAnsi" w:hAnsiTheme="minorHAnsi" w:cstheme="minorHAnsi"/>
          <w:color w:val="222A35" w:themeColor="text2" w:themeShade="80"/>
          <w:sz w:val="22"/>
          <w:szCs w:val="22"/>
        </w:rPr>
        <w:t xml:space="preserve"> a range of training packages from ½ day, 1 day, three day and five day packages, depending upon the Grade </w:t>
      </w:r>
      <w:r w:rsidR="00773A0C">
        <w:rPr>
          <w:rFonts w:asciiTheme="minorHAnsi" w:hAnsiTheme="minorHAnsi" w:cstheme="minorHAnsi"/>
          <w:color w:val="222A35" w:themeColor="text2" w:themeShade="80"/>
          <w:sz w:val="22"/>
          <w:szCs w:val="22"/>
        </w:rPr>
        <w:t xml:space="preserve">and initial assessments </w:t>
      </w:r>
      <w:r>
        <w:rPr>
          <w:rFonts w:asciiTheme="minorHAnsi" w:hAnsiTheme="minorHAnsi" w:cstheme="minorHAnsi"/>
          <w:color w:val="222A35" w:themeColor="text2" w:themeShade="80"/>
          <w:sz w:val="22"/>
          <w:szCs w:val="22"/>
        </w:rPr>
        <w:t xml:space="preserve">of the new employee.  The higher the grade, the more extensive the ‘on-boarding’ training. </w:t>
      </w:r>
    </w:p>
    <w:p w14:paraId="37AC630A" w14:textId="77777777" w:rsidR="004E1682" w:rsidRDefault="004E1682" w:rsidP="00C23BF5">
      <w:pPr>
        <w:pStyle w:val="ListBullet"/>
        <w:numPr>
          <w:ilvl w:val="0"/>
          <w:numId w:val="0"/>
        </w:numPr>
        <w:spacing w:before="24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Some apparent omissions from the on-boarding training at this stage </w:t>
      </w:r>
      <w:r w:rsidR="00B76AA3">
        <w:rPr>
          <w:rFonts w:asciiTheme="minorHAnsi" w:hAnsiTheme="minorHAnsi" w:cstheme="minorHAnsi"/>
          <w:color w:val="222A35" w:themeColor="text2" w:themeShade="80"/>
          <w:sz w:val="22"/>
          <w:szCs w:val="22"/>
        </w:rPr>
        <w:t>appear to be</w:t>
      </w:r>
      <w:r>
        <w:rPr>
          <w:rFonts w:asciiTheme="minorHAnsi" w:hAnsiTheme="minorHAnsi" w:cstheme="minorHAnsi"/>
          <w:color w:val="222A35" w:themeColor="text2" w:themeShade="80"/>
          <w:sz w:val="22"/>
          <w:szCs w:val="22"/>
        </w:rPr>
        <w:t>:</w:t>
      </w:r>
    </w:p>
    <w:p w14:paraId="6B603BF0" w14:textId="47291B8E" w:rsidR="004E1682" w:rsidRDefault="008419EC" w:rsidP="00F274A4">
      <w:pPr>
        <w:pStyle w:val="ListBullet"/>
        <w:numPr>
          <w:ilvl w:val="0"/>
          <w:numId w:val="29"/>
        </w:numPr>
        <w:spacing w:after="0"/>
        <w:rPr>
          <w:rFonts w:asciiTheme="minorHAnsi" w:hAnsiTheme="minorHAnsi" w:cstheme="minorHAnsi"/>
          <w:color w:val="222A35" w:themeColor="text2" w:themeShade="80"/>
          <w:sz w:val="22"/>
          <w:szCs w:val="22"/>
        </w:rPr>
      </w:pPr>
      <w:r w:rsidRPr="004E1682">
        <w:rPr>
          <w:rFonts w:asciiTheme="minorHAnsi" w:hAnsiTheme="minorHAnsi" w:cstheme="minorHAnsi"/>
          <w:color w:val="222A35" w:themeColor="text2" w:themeShade="80"/>
          <w:sz w:val="22"/>
          <w:szCs w:val="22"/>
        </w:rPr>
        <w:t xml:space="preserve">‘Development 101’ training to acquaint managers with the trajectory of international development over the last 40 years, both globally and </w:t>
      </w:r>
      <w:r w:rsidR="00C7154F" w:rsidRPr="004E1682">
        <w:rPr>
          <w:rFonts w:asciiTheme="minorHAnsi" w:hAnsiTheme="minorHAnsi" w:cstheme="minorHAnsi"/>
          <w:color w:val="222A35" w:themeColor="text2" w:themeShade="80"/>
          <w:sz w:val="22"/>
          <w:szCs w:val="22"/>
        </w:rPr>
        <w:t>locally,</w:t>
      </w:r>
      <w:r w:rsidRPr="004E1682">
        <w:rPr>
          <w:rFonts w:asciiTheme="minorHAnsi" w:hAnsiTheme="minorHAnsi" w:cstheme="minorHAnsi"/>
          <w:color w:val="222A35" w:themeColor="text2" w:themeShade="80"/>
          <w:sz w:val="22"/>
          <w:szCs w:val="22"/>
        </w:rPr>
        <w:t xml:space="preserve"> with a specific focus on </w:t>
      </w:r>
      <w:r w:rsidR="00C7154F" w:rsidRPr="004E1682">
        <w:rPr>
          <w:rFonts w:asciiTheme="minorHAnsi" w:hAnsiTheme="minorHAnsi" w:cstheme="minorHAnsi"/>
          <w:color w:val="222A35" w:themeColor="text2" w:themeShade="80"/>
          <w:sz w:val="22"/>
          <w:szCs w:val="22"/>
        </w:rPr>
        <w:t xml:space="preserve">government / NGO relations in Bangladesh and </w:t>
      </w:r>
      <w:r w:rsidRPr="004E1682">
        <w:rPr>
          <w:rFonts w:asciiTheme="minorHAnsi" w:hAnsiTheme="minorHAnsi" w:cstheme="minorHAnsi"/>
          <w:color w:val="222A35" w:themeColor="text2" w:themeShade="80"/>
          <w:sz w:val="22"/>
          <w:szCs w:val="22"/>
        </w:rPr>
        <w:t>BRAC’s ‘place</w:t>
      </w:r>
      <w:r w:rsidR="00C7154F" w:rsidRPr="004E1682">
        <w:rPr>
          <w:rFonts w:asciiTheme="minorHAnsi" w:hAnsiTheme="minorHAnsi" w:cstheme="minorHAnsi"/>
          <w:color w:val="222A35" w:themeColor="text2" w:themeShade="80"/>
          <w:sz w:val="22"/>
          <w:szCs w:val="22"/>
        </w:rPr>
        <w:t>’</w:t>
      </w:r>
      <w:r w:rsidRPr="004E1682">
        <w:rPr>
          <w:rFonts w:asciiTheme="minorHAnsi" w:hAnsiTheme="minorHAnsi" w:cstheme="minorHAnsi"/>
          <w:color w:val="222A35" w:themeColor="text2" w:themeShade="80"/>
          <w:sz w:val="22"/>
          <w:szCs w:val="22"/>
        </w:rPr>
        <w:t xml:space="preserve"> in </w:t>
      </w:r>
      <w:r w:rsidR="00C7154F" w:rsidRPr="004E1682">
        <w:rPr>
          <w:rFonts w:asciiTheme="minorHAnsi" w:hAnsiTheme="minorHAnsi" w:cstheme="minorHAnsi"/>
          <w:color w:val="222A35" w:themeColor="text2" w:themeShade="80"/>
          <w:sz w:val="22"/>
          <w:szCs w:val="22"/>
        </w:rPr>
        <w:t>local development</w:t>
      </w:r>
      <w:r w:rsidRPr="004E1682">
        <w:rPr>
          <w:rFonts w:asciiTheme="minorHAnsi" w:hAnsiTheme="minorHAnsi" w:cstheme="minorHAnsi"/>
          <w:color w:val="222A35" w:themeColor="text2" w:themeShade="80"/>
          <w:sz w:val="22"/>
          <w:szCs w:val="22"/>
        </w:rPr>
        <w:t xml:space="preserve"> history.  </w:t>
      </w:r>
    </w:p>
    <w:p w14:paraId="65E86710" w14:textId="77777777" w:rsidR="004E1682" w:rsidRDefault="0012034B" w:rsidP="00F274A4">
      <w:pPr>
        <w:pStyle w:val="ListBullet"/>
        <w:numPr>
          <w:ilvl w:val="0"/>
          <w:numId w:val="29"/>
        </w:numPr>
        <w:spacing w:after="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An introduction to </w:t>
      </w:r>
      <w:r w:rsidR="004E1682">
        <w:rPr>
          <w:rFonts w:asciiTheme="minorHAnsi" w:hAnsiTheme="minorHAnsi" w:cstheme="minorHAnsi"/>
          <w:color w:val="222A35" w:themeColor="text2" w:themeShade="80"/>
          <w:sz w:val="22"/>
          <w:szCs w:val="22"/>
        </w:rPr>
        <w:t>BRAC’s gender equality policy and strategy</w:t>
      </w:r>
    </w:p>
    <w:p w14:paraId="1FC6BAD7" w14:textId="77777777" w:rsidR="004E1682" w:rsidRDefault="004E1682" w:rsidP="00F274A4">
      <w:pPr>
        <w:pStyle w:val="ListBullet"/>
        <w:numPr>
          <w:ilvl w:val="0"/>
          <w:numId w:val="29"/>
        </w:numPr>
        <w:spacing w:after="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Risk management</w:t>
      </w:r>
      <w:r w:rsidR="0012034B">
        <w:rPr>
          <w:rFonts w:asciiTheme="minorHAnsi" w:hAnsiTheme="minorHAnsi" w:cstheme="minorHAnsi"/>
          <w:color w:val="222A35" w:themeColor="text2" w:themeShade="80"/>
          <w:sz w:val="22"/>
          <w:szCs w:val="22"/>
        </w:rPr>
        <w:t xml:space="preserve"> training</w:t>
      </w:r>
      <w:r>
        <w:rPr>
          <w:rFonts w:asciiTheme="minorHAnsi" w:hAnsiTheme="minorHAnsi" w:cstheme="minorHAnsi"/>
          <w:color w:val="222A35" w:themeColor="text2" w:themeShade="80"/>
          <w:sz w:val="22"/>
          <w:szCs w:val="22"/>
        </w:rPr>
        <w:t xml:space="preserve"> (although there is a half hour training session on fraud risk</w:t>
      </w:r>
      <w:r w:rsidR="0012034B">
        <w:rPr>
          <w:rFonts w:asciiTheme="minorHAnsi" w:hAnsiTheme="minorHAnsi" w:cstheme="minorHAnsi"/>
          <w:color w:val="222A35" w:themeColor="text2" w:themeShade="80"/>
          <w:sz w:val="22"/>
          <w:szCs w:val="22"/>
        </w:rPr>
        <w:t>)</w:t>
      </w:r>
      <w:r>
        <w:rPr>
          <w:rFonts w:asciiTheme="minorHAnsi" w:hAnsiTheme="minorHAnsi" w:cstheme="minorHAnsi"/>
          <w:color w:val="222A35" w:themeColor="text2" w:themeShade="80"/>
          <w:sz w:val="22"/>
          <w:szCs w:val="22"/>
        </w:rPr>
        <w:t>.</w:t>
      </w:r>
    </w:p>
    <w:p w14:paraId="25FA7E68" w14:textId="77777777" w:rsidR="004E1682" w:rsidRDefault="004E1682" w:rsidP="00C23BF5">
      <w:pPr>
        <w:pStyle w:val="ListBullet"/>
        <w:numPr>
          <w:ilvl w:val="0"/>
          <w:numId w:val="0"/>
        </w:numPr>
        <w:spacing w:after="0"/>
        <w:ind w:left="90"/>
        <w:rPr>
          <w:rFonts w:asciiTheme="minorHAnsi" w:hAnsiTheme="minorHAnsi" w:cstheme="minorHAnsi"/>
          <w:b/>
          <w:color w:val="222A35" w:themeColor="text2" w:themeShade="80"/>
          <w:sz w:val="22"/>
          <w:szCs w:val="22"/>
        </w:rPr>
      </w:pPr>
    </w:p>
    <w:p w14:paraId="15D02D62" w14:textId="77777777" w:rsidR="0012034B" w:rsidRPr="0012034B" w:rsidRDefault="0012034B" w:rsidP="00C23BF5">
      <w:pPr>
        <w:pStyle w:val="ListBullet"/>
        <w:numPr>
          <w:ilvl w:val="0"/>
          <w:numId w:val="0"/>
        </w:numPr>
        <w:ind w:left="90"/>
        <w:rPr>
          <w:rFonts w:asciiTheme="minorHAnsi" w:hAnsiTheme="minorHAnsi" w:cstheme="minorHAnsi"/>
          <w:color w:val="222A35" w:themeColor="text2" w:themeShade="80"/>
          <w:sz w:val="22"/>
          <w:szCs w:val="22"/>
        </w:rPr>
      </w:pPr>
      <w:r w:rsidRPr="0012034B">
        <w:rPr>
          <w:rFonts w:asciiTheme="minorHAnsi" w:hAnsiTheme="minorHAnsi" w:cstheme="minorHAnsi"/>
          <w:color w:val="222A35" w:themeColor="text2" w:themeShade="80"/>
          <w:sz w:val="22"/>
          <w:szCs w:val="22"/>
        </w:rPr>
        <w:t>BRAC may wish to consider giving g</w:t>
      </w:r>
      <w:r>
        <w:rPr>
          <w:rFonts w:asciiTheme="minorHAnsi" w:hAnsiTheme="minorHAnsi" w:cstheme="minorHAnsi"/>
          <w:color w:val="222A35" w:themeColor="text2" w:themeShade="80"/>
          <w:sz w:val="22"/>
          <w:szCs w:val="22"/>
        </w:rPr>
        <w:t>reater attention to these areas.</w:t>
      </w:r>
    </w:p>
    <w:p w14:paraId="6E69B4A8" w14:textId="1A799213" w:rsidR="008419EC" w:rsidRDefault="00B77545" w:rsidP="00C23BF5">
      <w:pPr>
        <w:pStyle w:val="ListBullet"/>
        <w:numPr>
          <w:ilvl w:val="0"/>
          <w:numId w:val="0"/>
        </w:numPr>
        <w:spacing w:before="240"/>
        <w:ind w:left="90"/>
        <w:rPr>
          <w:rFonts w:asciiTheme="minorHAnsi" w:hAnsiTheme="minorHAnsi" w:cstheme="minorHAnsi"/>
          <w:color w:val="222A35" w:themeColor="text2" w:themeShade="80"/>
          <w:sz w:val="22"/>
          <w:szCs w:val="22"/>
        </w:rPr>
      </w:pPr>
      <w:r w:rsidRPr="001947E9">
        <w:rPr>
          <w:rFonts w:asciiTheme="minorHAnsi" w:hAnsiTheme="minorHAnsi" w:cstheme="minorHAnsi"/>
          <w:b/>
          <w:color w:val="44546A" w:themeColor="text2"/>
          <w:sz w:val="24"/>
        </w:rPr>
        <w:t>Performance management and development:</w:t>
      </w:r>
      <w:r w:rsidR="001947E9">
        <w:rPr>
          <w:rFonts w:asciiTheme="minorHAnsi" w:hAnsiTheme="minorHAnsi" w:cstheme="minorHAnsi"/>
          <w:b/>
          <w:color w:val="44546A" w:themeColor="text2"/>
          <w:sz w:val="24"/>
        </w:rPr>
        <w:t xml:space="preserve">  </w:t>
      </w:r>
      <w:r w:rsidR="00C7154F">
        <w:rPr>
          <w:rFonts w:asciiTheme="minorHAnsi" w:hAnsiTheme="minorHAnsi" w:cstheme="minorHAnsi"/>
          <w:color w:val="222A35" w:themeColor="text2" w:themeShade="80"/>
          <w:sz w:val="22"/>
          <w:szCs w:val="22"/>
        </w:rPr>
        <w:t>BRAC has also developed a systematic performance management and development system (PMS) which aims to develop BRAC staff competencies at all levels, starting with managers.  The PMS will be implemented in three phases, as follows:</w:t>
      </w:r>
    </w:p>
    <w:p w14:paraId="684489BD" w14:textId="77777777" w:rsidR="00C7154F" w:rsidRPr="00C7154F" w:rsidRDefault="00C7154F" w:rsidP="00F274A4">
      <w:pPr>
        <w:pStyle w:val="ListParagraph"/>
        <w:numPr>
          <w:ilvl w:val="0"/>
          <w:numId w:val="17"/>
        </w:numPr>
        <w:spacing w:after="160" w:line="259" w:lineRule="auto"/>
        <w:rPr>
          <w:rFonts w:cstheme="minorHAnsi"/>
          <w:color w:val="222A35" w:themeColor="text2" w:themeShade="80"/>
          <w:u w:val="single"/>
        </w:rPr>
      </w:pPr>
      <w:r w:rsidRPr="00C7154F">
        <w:rPr>
          <w:rFonts w:cstheme="minorHAnsi"/>
          <w:color w:val="222A35" w:themeColor="text2" w:themeShade="80"/>
        </w:rPr>
        <w:t>Phase 1: 2019 Grades 7 – 13 (</w:t>
      </w:r>
      <w:r w:rsidR="0012034B">
        <w:rPr>
          <w:rFonts w:cstheme="minorHAnsi"/>
          <w:color w:val="222A35" w:themeColor="text2" w:themeShade="80"/>
        </w:rPr>
        <w:t xml:space="preserve">BRAC </w:t>
      </w:r>
      <w:r w:rsidRPr="00C7154F">
        <w:rPr>
          <w:rFonts w:cstheme="minorHAnsi"/>
          <w:color w:val="222A35" w:themeColor="text2" w:themeShade="80"/>
        </w:rPr>
        <w:t>Centre)</w:t>
      </w:r>
    </w:p>
    <w:p w14:paraId="2865097A" w14:textId="77777777" w:rsidR="00C7154F" w:rsidRPr="00C7154F" w:rsidRDefault="00C7154F" w:rsidP="00F274A4">
      <w:pPr>
        <w:pStyle w:val="ListParagraph"/>
        <w:numPr>
          <w:ilvl w:val="0"/>
          <w:numId w:val="17"/>
        </w:numPr>
        <w:spacing w:after="160" w:line="259" w:lineRule="auto"/>
        <w:rPr>
          <w:rFonts w:cstheme="minorHAnsi"/>
          <w:color w:val="222A35" w:themeColor="text2" w:themeShade="80"/>
          <w:u w:val="single"/>
        </w:rPr>
      </w:pPr>
      <w:r w:rsidRPr="00C7154F">
        <w:rPr>
          <w:rFonts w:cstheme="minorHAnsi"/>
          <w:color w:val="222A35" w:themeColor="text2" w:themeShade="80"/>
        </w:rPr>
        <w:t>Phase 2: 2020 Grades 4-6</w:t>
      </w:r>
    </w:p>
    <w:p w14:paraId="472963CA" w14:textId="77777777" w:rsidR="00C7154F" w:rsidRPr="00C7154F" w:rsidRDefault="00C7154F" w:rsidP="00F274A4">
      <w:pPr>
        <w:pStyle w:val="ListParagraph"/>
        <w:numPr>
          <w:ilvl w:val="0"/>
          <w:numId w:val="17"/>
        </w:numPr>
        <w:spacing w:after="160" w:line="259" w:lineRule="auto"/>
        <w:rPr>
          <w:rFonts w:cstheme="minorHAnsi"/>
          <w:color w:val="222A35" w:themeColor="text2" w:themeShade="80"/>
          <w:u w:val="single"/>
        </w:rPr>
      </w:pPr>
      <w:r w:rsidRPr="00C7154F">
        <w:rPr>
          <w:rFonts w:cstheme="minorHAnsi"/>
          <w:color w:val="222A35" w:themeColor="text2" w:themeShade="80"/>
        </w:rPr>
        <w:t>Phase 3: 2021 Grades 1 – 3</w:t>
      </w:r>
    </w:p>
    <w:p w14:paraId="19E60764" w14:textId="6FFE9B1D" w:rsidR="00C7154F" w:rsidRDefault="00C7154F" w:rsidP="00C3708D">
      <w:pPr>
        <w:tabs>
          <w:tab w:val="left" w:pos="2070"/>
        </w:tabs>
        <w:rPr>
          <w:rFonts w:asciiTheme="minorHAnsi" w:hAnsiTheme="minorHAnsi" w:cstheme="minorHAnsi"/>
          <w:color w:val="222A35" w:themeColor="text2" w:themeShade="80"/>
          <w:sz w:val="22"/>
          <w:szCs w:val="22"/>
        </w:rPr>
      </w:pPr>
      <w:r w:rsidRPr="00C7154F">
        <w:rPr>
          <w:rFonts w:asciiTheme="minorHAnsi" w:hAnsiTheme="minorHAnsi" w:cstheme="minorHAnsi"/>
          <w:color w:val="222A35" w:themeColor="text2" w:themeShade="80"/>
          <w:sz w:val="22"/>
          <w:szCs w:val="22"/>
        </w:rPr>
        <w:t xml:space="preserve">The parameters for staff performance will be linked to Annual Operating Plans and </w:t>
      </w:r>
      <w:r>
        <w:rPr>
          <w:rFonts w:asciiTheme="minorHAnsi" w:hAnsiTheme="minorHAnsi" w:cstheme="minorHAnsi"/>
          <w:color w:val="222A35" w:themeColor="text2" w:themeShade="80"/>
          <w:sz w:val="22"/>
          <w:szCs w:val="22"/>
        </w:rPr>
        <w:t xml:space="preserve">will </w:t>
      </w:r>
      <w:r w:rsidRPr="00C7154F">
        <w:rPr>
          <w:rFonts w:asciiTheme="minorHAnsi" w:hAnsiTheme="minorHAnsi" w:cstheme="minorHAnsi"/>
          <w:color w:val="222A35" w:themeColor="text2" w:themeShade="80"/>
          <w:sz w:val="22"/>
          <w:szCs w:val="22"/>
        </w:rPr>
        <w:t>aim to track performance, identify strengths / weakness and apply customised training/mentoring packages to address weaknesses.</w:t>
      </w:r>
      <w:r>
        <w:rPr>
          <w:rFonts w:asciiTheme="minorHAnsi" w:hAnsiTheme="minorHAnsi" w:cstheme="minorHAnsi"/>
          <w:color w:val="222A35" w:themeColor="text2" w:themeShade="80"/>
          <w:sz w:val="22"/>
          <w:szCs w:val="22"/>
        </w:rPr>
        <w:t xml:space="preserve"> The access to these customised training packages not only provides the opportunity to strengthen management and leadership capacity; </w:t>
      </w:r>
      <w:r w:rsidR="00773A0C">
        <w:rPr>
          <w:rFonts w:asciiTheme="minorHAnsi" w:hAnsiTheme="minorHAnsi" w:cstheme="minorHAnsi"/>
          <w:color w:val="222A35" w:themeColor="text2" w:themeShade="80"/>
          <w:sz w:val="22"/>
          <w:szCs w:val="22"/>
        </w:rPr>
        <w:t>the training</w:t>
      </w:r>
      <w:r>
        <w:rPr>
          <w:rFonts w:asciiTheme="minorHAnsi" w:hAnsiTheme="minorHAnsi" w:cstheme="minorHAnsi"/>
          <w:color w:val="222A35" w:themeColor="text2" w:themeShade="80"/>
          <w:sz w:val="22"/>
          <w:szCs w:val="22"/>
        </w:rPr>
        <w:t xml:space="preserve"> also represent</w:t>
      </w:r>
      <w:r w:rsidR="00773A0C">
        <w:rPr>
          <w:rFonts w:asciiTheme="minorHAnsi" w:hAnsiTheme="minorHAnsi" w:cstheme="minorHAnsi"/>
          <w:color w:val="222A35" w:themeColor="text2" w:themeShade="80"/>
          <w:sz w:val="22"/>
          <w:szCs w:val="22"/>
        </w:rPr>
        <w:t>s</w:t>
      </w:r>
      <w:r>
        <w:rPr>
          <w:rFonts w:asciiTheme="minorHAnsi" w:hAnsiTheme="minorHAnsi" w:cstheme="minorHAnsi"/>
          <w:color w:val="222A35" w:themeColor="text2" w:themeShade="80"/>
          <w:sz w:val="22"/>
          <w:szCs w:val="22"/>
        </w:rPr>
        <w:t xml:space="preserve"> a non-remuneration incentive </w:t>
      </w:r>
      <w:r w:rsidR="00773A0C">
        <w:rPr>
          <w:rFonts w:asciiTheme="minorHAnsi" w:hAnsiTheme="minorHAnsi" w:cstheme="minorHAnsi"/>
          <w:color w:val="222A35" w:themeColor="text2" w:themeShade="80"/>
          <w:sz w:val="22"/>
          <w:szCs w:val="22"/>
        </w:rPr>
        <w:t>and pipeline for future leaders</w:t>
      </w:r>
      <w:r>
        <w:rPr>
          <w:rFonts w:asciiTheme="minorHAnsi" w:hAnsiTheme="minorHAnsi" w:cstheme="minorHAnsi"/>
          <w:color w:val="222A35" w:themeColor="text2" w:themeShade="80"/>
          <w:sz w:val="22"/>
          <w:szCs w:val="22"/>
        </w:rPr>
        <w:t>.</w:t>
      </w:r>
    </w:p>
    <w:p w14:paraId="70F52E46" w14:textId="77777777" w:rsidR="00C7154F" w:rsidRDefault="00C7154F" w:rsidP="00C7154F">
      <w:p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Performance will be assessed on a six monthly basis by supervisors and involve an annual 360 degree </w:t>
      </w:r>
      <w:r w:rsidRPr="005C21F1">
        <w:rPr>
          <w:rFonts w:asciiTheme="minorHAnsi" w:hAnsiTheme="minorHAnsi" w:cstheme="minorHAnsi"/>
          <w:color w:val="222A35" w:themeColor="text2" w:themeShade="80"/>
          <w:sz w:val="22"/>
          <w:szCs w:val="22"/>
        </w:rPr>
        <w:t>assessment (supervisors</w:t>
      </w:r>
      <w:r>
        <w:rPr>
          <w:rFonts w:asciiTheme="minorHAnsi" w:hAnsiTheme="minorHAnsi" w:cstheme="minorHAnsi"/>
          <w:color w:val="222A35" w:themeColor="text2" w:themeShade="80"/>
          <w:sz w:val="22"/>
          <w:szCs w:val="22"/>
        </w:rPr>
        <w:t>, peers, staff).</w:t>
      </w:r>
      <w:r w:rsidR="005E7B46">
        <w:rPr>
          <w:rFonts w:asciiTheme="minorHAnsi" w:hAnsiTheme="minorHAnsi" w:cstheme="minorHAnsi"/>
          <w:color w:val="222A35" w:themeColor="text2" w:themeShade="80"/>
          <w:sz w:val="22"/>
          <w:szCs w:val="22"/>
        </w:rPr>
        <w:t xml:space="preserve"> BRAC’s values are embedded into both the initial assessments of managers, as well as the annual reviews.  The values include integrity, innovation, inclusiveness and effectiveness and are assessed via 17 demonstrative behaviours.</w:t>
      </w:r>
    </w:p>
    <w:p w14:paraId="08FD2A92" w14:textId="77777777" w:rsidR="008063D4" w:rsidRDefault="008063D4" w:rsidP="00C7154F">
      <w:pPr>
        <w:rPr>
          <w:rFonts w:asciiTheme="minorHAnsi" w:hAnsiTheme="minorHAnsi" w:cstheme="minorHAnsi"/>
          <w:color w:val="222A35" w:themeColor="text2" w:themeShade="80"/>
          <w:sz w:val="22"/>
          <w:szCs w:val="22"/>
        </w:rPr>
      </w:pPr>
    </w:p>
    <w:p w14:paraId="7356CF52" w14:textId="66D49DCA" w:rsidR="00485EAD" w:rsidRPr="0012034B" w:rsidRDefault="00485EAD" w:rsidP="00C7154F">
      <w:pPr>
        <w:rPr>
          <w:rFonts w:asciiTheme="minorHAnsi" w:hAnsiTheme="minorHAnsi" w:cstheme="minorHAnsi"/>
          <w:color w:val="222A35" w:themeColor="text2" w:themeShade="80"/>
          <w:sz w:val="22"/>
          <w:szCs w:val="22"/>
        </w:rPr>
      </w:pPr>
      <w:r w:rsidRPr="0012034B">
        <w:rPr>
          <w:rFonts w:asciiTheme="minorHAnsi" w:hAnsiTheme="minorHAnsi" w:cstheme="minorHAnsi"/>
          <w:color w:val="222A35" w:themeColor="text2" w:themeShade="80"/>
          <w:sz w:val="22"/>
          <w:szCs w:val="22"/>
        </w:rPr>
        <w:t xml:space="preserve">The parameters for assessing the performance of managers have not yet been finalised.  At this critical stage, it will be important to include both performance in risk management and implementation of gender equality </w:t>
      </w:r>
      <w:r w:rsidR="0012034B">
        <w:rPr>
          <w:rFonts w:asciiTheme="minorHAnsi" w:hAnsiTheme="minorHAnsi" w:cstheme="minorHAnsi"/>
          <w:color w:val="222A35" w:themeColor="text2" w:themeShade="80"/>
          <w:sz w:val="22"/>
          <w:szCs w:val="22"/>
        </w:rPr>
        <w:t xml:space="preserve">and disability inclusion </w:t>
      </w:r>
      <w:r w:rsidRPr="0012034B">
        <w:rPr>
          <w:rFonts w:asciiTheme="minorHAnsi" w:hAnsiTheme="minorHAnsi" w:cstheme="minorHAnsi"/>
          <w:color w:val="222A35" w:themeColor="text2" w:themeShade="80"/>
          <w:sz w:val="22"/>
          <w:szCs w:val="22"/>
        </w:rPr>
        <w:t xml:space="preserve">policies as </w:t>
      </w:r>
      <w:r w:rsidR="00EF3FFF">
        <w:rPr>
          <w:rFonts w:asciiTheme="minorHAnsi" w:hAnsiTheme="minorHAnsi" w:cstheme="minorHAnsi"/>
          <w:color w:val="222A35" w:themeColor="text2" w:themeShade="80"/>
          <w:sz w:val="22"/>
          <w:szCs w:val="22"/>
        </w:rPr>
        <w:t>Key Performance Indicators</w:t>
      </w:r>
      <w:r w:rsidRPr="0012034B">
        <w:rPr>
          <w:rFonts w:asciiTheme="minorHAnsi" w:hAnsiTheme="minorHAnsi" w:cstheme="minorHAnsi"/>
          <w:color w:val="222A35" w:themeColor="text2" w:themeShade="80"/>
          <w:sz w:val="22"/>
          <w:szCs w:val="22"/>
        </w:rPr>
        <w:t>.</w:t>
      </w:r>
    </w:p>
    <w:p w14:paraId="645C640A" w14:textId="77777777" w:rsidR="00C7154F" w:rsidRDefault="00C7154F" w:rsidP="00C7154F">
      <w:pPr>
        <w:rPr>
          <w:rFonts w:asciiTheme="minorHAnsi" w:hAnsiTheme="minorHAnsi" w:cstheme="minorHAnsi"/>
          <w:color w:val="222A35" w:themeColor="text2" w:themeShade="80"/>
          <w:sz w:val="22"/>
          <w:szCs w:val="22"/>
        </w:rPr>
      </w:pPr>
    </w:p>
    <w:p w14:paraId="30AA3875" w14:textId="5CD485A7" w:rsidR="002A4FD4" w:rsidRPr="00C23BF5" w:rsidRDefault="00B77545" w:rsidP="00C23BF5">
      <w:pPr>
        <w:pStyle w:val="ListBullet"/>
        <w:numPr>
          <w:ilvl w:val="0"/>
          <w:numId w:val="0"/>
        </w:numPr>
        <w:rPr>
          <w:rFonts w:asciiTheme="minorHAnsi" w:hAnsiTheme="minorHAnsi" w:cstheme="minorHAnsi"/>
          <w:color w:val="222A35" w:themeColor="text2" w:themeShade="80"/>
          <w:sz w:val="22"/>
          <w:szCs w:val="22"/>
        </w:rPr>
      </w:pPr>
      <w:r w:rsidRPr="001947E9">
        <w:rPr>
          <w:rFonts w:asciiTheme="minorHAnsi" w:hAnsiTheme="minorHAnsi" w:cstheme="minorHAnsi"/>
          <w:b/>
          <w:color w:val="44546A" w:themeColor="text2"/>
          <w:sz w:val="24"/>
        </w:rPr>
        <w:t>Virtual leadership academy:</w:t>
      </w:r>
      <w:r w:rsidR="001947E9">
        <w:rPr>
          <w:rFonts w:asciiTheme="minorHAnsi" w:hAnsiTheme="minorHAnsi" w:cstheme="minorHAnsi"/>
          <w:b/>
          <w:color w:val="44546A" w:themeColor="text2"/>
          <w:sz w:val="22"/>
          <w:szCs w:val="22"/>
        </w:rPr>
        <w:t xml:space="preserve">  </w:t>
      </w:r>
      <w:r w:rsidR="003035EF" w:rsidRPr="00C23BF5">
        <w:rPr>
          <w:rFonts w:asciiTheme="minorHAnsi" w:hAnsiTheme="minorHAnsi" w:cstheme="minorHAnsi"/>
          <w:color w:val="222A35" w:themeColor="text2" w:themeShade="80"/>
          <w:sz w:val="22"/>
          <w:szCs w:val="22"/>
        </w:rPr>
        <w:t>The academy</w:t>
      </w:r>
      <w:r w:rsidR="00D61235" w:rsidRPr="00C23BF5">
        <w:rPr>
          <w:rFonts w:asciiTheme="minorHAnsi" w:hAnsiTheme="minorHAnsi" w:cstheme="minorHAnsi"/>
          <w:color w:val="222A35" w:themeColor="text2" w:themeShade="80"/>
          <w:sz w:val="22"/>
          <w:szCs w:val="22"/>
        </w:rPr>
        <w:t xml:space="preserve">, which will be coming on-line in </w:t>
      </w:r>
      <w:r w:rsidR="002A77FD">
        <w:rPr>
          <w:rFonts w:asciiTheme="minorHAnsi" w:hAnsiTheme="minorHAnsi" w:cstheme="minorHAnsi"/>
          <w:color w:val="222A35" w:themeColor="text2" w:themeShade="80"/>
          <w:sz w:val="22"/>
          <w:szCs w:val="22"/>
        </w:rPr>
        <w:t>2019,</w:t>
      </w:r>
      <w:r w:rsidR="003035EF" w:rsidRPr="00C23BF5">
        <w:rPr>
          <w:rFonts w:asciiTheme="minorHAnsi" w:hAnsiTheme="minorHAnsi" w:cstheme="minorHAnsi"/>
          <w:color w:val="222A35" w:themeColor="text2" w:themeShade="80"/>
          <w:sz w:val="22"/>
          <w:szCs w:val="22"/>
        </w:rPr>
        <w:t xml:space="preserve"> will offer </w:t>
      </w:r>
      <w:r w:rsidR="00883975" w:rsidRPr="00C23BF5">
        <w:rPr>
          <w:rFonts w:asciiTheme="minorHAnsi" w:hAnsiTheme="minorHAnsi" w:cstheme="minorHAnsi"/>
          <w:color w:val="222A35" w:themeColor="text2" w:themeShade="80"/>
          <w:sz w:val="22"/>
          <w:szCs w:val="22"/>
        </w:rPr>
        <w:t>training</w:t>
      </w:r>
      <w:r w:rsidR="003035EF" w:rsidRPr="00C23BF5">
        <w:rPr>
          <w:rFonts w:asciiTheme="minorHAnsi" w:hAnsiTheme="minorHAnsi" w:cstheme="minorHAnsi"/>
          <w:color w:val="222A35" w:themeColor="text2" w:themeShade="80"/>
          <w:sz w:val="22"/>
          <w:szCs w:val="22"/>
        </w:rPr>
        <w:t xml:space="preserve"> to Directors, Programme Heads, Programme Managers and Young Professionals.</w:t>
      </w:r>
      <w:r w:rsidR="00883975" w:rsidRPr="00C23BF5">
        <w:rPr>
          <w:rFonts w:asciiTheme="minorHAnsi" w:hAnsiTheme="minorHAnsi" w:cstheme="minorHAnsi"/>
          <w:color w:val="222A35" w:themeColor="text2" w:themeShade="80"/>
          <w:sz w:val="22"/>
          <w:szCs w:val="22"/>
        </w:rPr>
        <w:t xml:space="preserve"> HR will assess capability (based on the </w:t>
      </w:r>
      <w:r w:rsidR="00D61235" w:rsidRPr="00C23BF5">
        <w:rPr>
          <w:rFonts w:asciiTheme="minorHAnsi" w:hAnsiTheme="minorHAnsi" w:cstheme="minorHAnsi"/>
          <w:color w:val="222A35" w:themeColor="text2" w:themeShade="80"/>
          <w:sz w:val="22"/>
          <w:szCs w:val="22"/>
        </w:rPr>
        <w:t>staff performance assessment processes outlined above</w:t>
      </w:r>
      <w:r w:rsidR="00883975" w:rsidRPr="00C23BF5">
        <w:rPr>
          <w:rFonts w:asciiTheme="minorHAnsi" w:hAnsiTheme="minorHAnsi" w:cstheme="minorHAnsi"/>
          <w:color w:val="222A35" w:themeColor="text2" w:themeShade="80"/>
          <w:sz w:val="22"/>
          <w:szCs w:val="22"/>
        </w:rPr>
        <w:t xml:space="preserve">) and then nominate individuals who </w:t>
      </w:r>
      <w:r w:rsidR="00D61235" w:rsidRPr="00C23BF5">
        <w:rPr>
          <w:rFonts w:asciiTheme="minorHAnsi" w:hAnsiTheme="minorHAnsi" w:cstheme="minorHAnsi"/>
          <w:color w:val="222A35" w:themeColor="text2" w:themeShade="80"/>
          <w:sz w:val="22"/>
          <w:szCs w:val="22"/>
        </w:rPr>
        <w:t>have the potential to</w:t>
      </w:r>
      <w:r w:rsidR="00883975" w:rsidRPr="00C23BF5">
        <w:rPr>
          <w:rFonts w:asciiTheme="minorHAnsi" w:hAnsiTheme="minorHAnsi" w:cstheme="minorHAnsi"/>
          <w:color w:val="222A35" w:themeColor="text2" w:themeShade="80"/>
          <w:sz w:val="22"/>
          <w:szCs w:val="22"/>
        </w:rPr>
        <w:t xml:space="preserve"> become enterprise leaders, transformational leaders or emerging leaders. Leaders will be required to complete certain courses before they can progress to the next level. The courses involve on-line work, face-to-face instruction, project assignments and networking.</w:t>
      </w:r>
    </w:p>
    <w:p w14:paraId="0D449CD3" w14:textId="646869B8" w:rsidR="00EF1467" w:rsidRPr="002A4FD4" w:rsidRDefault="003D23F5" w:rsidP="00C23BF5">
      <w:pPr>
        <w:pStyle w:val="Heading2"/>
        <w:rPr>
          <w:rFonts w:asciiTheme="minorHAnsi" w:hAnsiTheme="minorHAnsi" w:cstheme="minorHAnsi"/>
          <w:b/>
          <w:color w:val="44546A" w:themeColor="text2"/>
        </w:rPr>
      </w:pPr>
      <w:r>
        <w:rPr>
          <w:rFonts w:asciiTheme="minorHAnsi" w:hAnsiTheme="minorHAnsi" w:cstheme="minorHAnsi"/>
          <w:b/>
          <w:color w:val="44546A" w:themeColor="text2"/>
        </w:rPr>
        <w:t>2</w:t>
      </w:r>
      <w:r w:rsidR="00C23BF5">
        <w:rPr>
          <w:rFonts w:asciiTheme="minorHAnsi" w:hAnsiTheme="minorHAnsi" w:cstheme="minorHAnsi"/>
          <w:b/>
          <w:color w:val="44546A" w:themeColor="text2"/>
        </w:rPr>
        <w:t>.</w:t>
      </w:r>
      <w:r w:rsidR="00B77545" w:rsidRPr="002A4FD4">
        <w:rPr>
          <w:rFonts w:asciiTheme="minorHAnsi" w:hAnsiTheme="minorHAnsi" w:cstheme="minorHAnsi"/>
          <w:b/>
          <w:color w:val="44546A" w:themeColor="text2"/>
        </w:rPr>
        <w:t>2</w:t>
      </w:r>
      <w:r w:rsidR="00B77545" w:rsidRPr="002A4FD4">
        <w:rPr>
          <w:rFonts w:asciiTheme="minorHAnsi" w:hAnsiTheme="minorHAnsi" w:cstheme="minorHAnsi"/>
          <w:b/>
          <w:color w:val="44546A" w:themeColor="text2"/>
        </w:rPr>
        <w:tab/>
        <w:t>INCREASING THE EFFICIENCY OF STRUCTURES AND PROCESSES</w:t>
      </w:r>
    </w:p>
    <w:p w14:paraId="1C410699" w14:textId="02AE2673" w:rsidR="00575CC7" w:rsidRPr="0049746D" w:rsidRDefault="00575CC7" w:rsidP="00C23BF5">
      <w:pPr>
        <w:pStyle w:val="Default"/>
        <w:spacing w:before="240"/>
        <w:rPr>
          <w:rFonts w:asciiTheme="minorHAnsi" w:hAnsiTheme="minorHAnsi" w:cstheme="minorHAnsi"/>
          <w:sz w:val="22"/>
          <w:szCs w:val="22"/>
        </w:rPr>
      </w:pPr>
      <w:r w:rsidRPr="00BE7BDF">
        <w:rPr>
          <w:rFonts w:asciiTheme="minorHAnsi" w:hAnsiTheme="minorHAnsi" w:cstheme="minorHAnsi"/>
          <w:color w:val="171717" w:themeColor="background2" w:themeShade="1A"/>
          <w:sz w:val="22"/>
          <w:szCs w:val="22"/>
        </w:rPr>
        <w:t xml:space="preserve">In </w:t>
      </w:r>
      <w:r w:rsidR="006F6017">
        <w:rPr>
          <w:rFonts w:asciiTheme="minorHAnsi" w:hAnsiTheme="minorHAnsi" w:cstheme="minorHAnsi"/>
          <w:color w:val="171717" w:themeColor="background2" w:themeShade="1A"/>
          <w:sz w:val="22"/>
          <w:szCs w:val="22"/>
        </w:rPr>
        <w:t>2017</w:t>
      </w:r>
      <w:r w:rsidR="008B5FBE">
        <w:rPr>
          <w:rFonts w:asciiTheme="minorHAnsi" w:hAnsiTheme="minorHAnsi" w:cstheme="minorHAnsi"/>
          <w:color w:val="171717" w:themeColor="background2" w:themeShade="1A"/>
          <w:sz w:val="22"/>
          <w:szCs w:val="22"/>
        </w:rPr>
        <w:t xml:space="preserve">, </w:t>
      </w:r>
      <w:r w:rsidR="008B5FBE" w:rsidRPr="00BE7BDF">
        <w:rPr>
          <w:rFonts w:asciiTheme="minorHAnsi" w:hAnsiTheme="minorHAnsi" w:cstheme="minorHAnsi"/>
          <w:color w:val="171717" w:themeColor="background2" w:themeShade="1A"/>
          <w:sz w:val="22"/>
          <w:szCs w:val="22"/>
        </w:rPr>
        <w:t>BRAC</w:t>
      </w:r>
      <w:r w:rsidRPr="00BE7BDF">
        <w:rPr>
          <w:rFonts w:asciiTheme="minorHAnsi" w:hAnsiTheme="minorHAnsi" w:cstheme="minorHAnsi"/>
          <w:color w:val="171717" w:themeColor="background2" w:themeShade="1A"/>
          <w:sz w:val="22"/>
          <w:szCs w:val="22"/>
        </w:rPr>
        <w:t xml:space="preserve"> commissioned Deloitte to conduct </w:t>
      </w:r>
      <w:r w:rsidR="006F6017">
        <w:rPr>
          <w:rFonts w:asciiTheme="minorHAnsi" w:hAnsiTheme="minorHAnsi" w:cstheme="minorHAnsi"/>
          <w:color w:val="171717" w:themeColor="background2" w:themeShade="1A"/>
          <w:sz w:val="22"/>
          <w:szCs w:val="22"/>
        </w:rPr>
        <w:t>a diagnostic</w:t>
      </w:r>
      <w:r w:rsidRPr="00BE7BDF">
        <w:rPr>
          <w:rFonts w:asciiTheme="minorHAnsi" w:hAnsiTheme="minorHAnsi" w:cstheme="minorHAnsi"/>
          <w:color w:val="171717" w:themeColor="background2" w:themeShade="1A"/>
          <w:sz w:val="22"/>
          <w:szCs w:val="22"/>
        </w:rPr>
        <w:t xml:space="preserve"> review of </w:t>
      </w:r>
      <w:r w:rsidR="006F6017">
        <w:rPr>
          <w:rFonts w:asciiTheme="minorHAnsi" w:hAnsiTheme="minorHAnsi" w:cstheme="minorHAnsi"/>
          <w:color w:val="171717" w:themeColor="background2" w:themeShade="1A"/>
          <w:sz w:val="22"/>
          <w:szCs w:val="22"/>
        </w:rPr>
        <w:t xml:space="preserve">BRAC Centre’s support functions with a focus on </w:t>
      </w:r>
      <w:r w:rsidR="0049746D">
        <w:rPr>
          <w:rFonts w:asciiTheme="minorHAnsi" w:hAnsiTheme="minorHAnsi" w:cstheme="minorHAnsi"/>
          <w:color w:val="171717" w:themeColor="background2" w:themeShade="1A"/>
          <w:sz w:val="22"/>
          <w:szCs w:val="22"/>
        </w:rPr>
        <w:t>Programmatic Strategic priorities and Organi</w:t>
      </w:r>
      <w:r w:rsidR="00773A0C">
        <w:rPr>
          <w:rFonts w:asciiTheme="minorHAnsi" w:hAnsiTheme="minorHAnsi" w:cstheme="minorHAnsi"/>
          <w:color w:val="171717" w:themeColor="background2" w:themeShade="1A"/>
          <w:sz w:val="22"/>
          <w:szCs w:val="22"/>
        </w:rPr>
        <w:t xml:space="preserve">sational Development priorities. </w:t>
      </w:r>
      <w:r w:rsidR="0049746D">
        <w:rPr>
          <w:rFonts w:asciiTheme="minorHAnsi" w:hAnsiTheme="minorHAnsi" w:cstheme="minorHAnsi"/>
          <w:color w:val="171717" w:themeColor="background2" w:themeShade="1A"/>
          <w:sz w:val="22"/>
          <w:szCs w:val="22"/>
        </w:rPr>
        <w:t xml:space="preserve"> </w:t>
      </w:r>
      <w:r w:rsidR="00773A0C">
        <w:rPr>
          <w:rFonts w:asciiTheme="minorHAnsi" w:hAnsiTheme="minorHAnsi" w:cstheme="minorHAnsi"/>
          <w:color w:val="171717" w:themeColor="background2" w:themeShade="1A"/>
          <w:sz w:val="22"/>
          <w:szCs w:val="22"/>
        </w:rPr>
        <w:t>The aim was to increase</w:t>
      </w:r>
      <w:r w:rsidR="0049746D">
        <w:rPr>
          <w:rFonts w:asciiTheme="minorHAnsi" w:hAnsiTheme="minorHAnsi" w:cstheme="minorHAnsi"/>
          <w:color w:val="171717" w:themeColor="background2" w:themeShade="1A"/>
          <w:sz w:val="22"/>
          <w:szCs w:val="22"/>
        </w:rPr>
        <w:t xml:space="preserve"> the efficiency of structures and processes and </w:t>
      </w:r>
      <w:r w:rsidR="00773A0C">
        <w:rPr>
          <w:rFonts w:asciiTheme="minorHAnsi" w:hAnsiTheme="minorHAnsi" w:cstheme="minorHAnsi"/>
          <w:color w:val="171717" w:themeColor="background2" w:themeShade="1A"/>
          <w:sz w:val="22"/>
          <w:szCs w:val="22"/>
        </w:rPr>
        <w:t xml:space="preserve">to </w:t>
      </w:r>
      <w:r w:rsidR="0049746D" w:rsidRPr="0049746D">
        <w:rPr>
          <w:rFonts w:asciiTheme="minorHAnsi" w:hAnsiTheme="minorHAnsi" w:cstheme="minorHAnsi"/>
          <w:sz w:val="22"/>
          <w:szCs w:val="22"/>
        </w:rPr>
        <w:t>s</w:t>
      </w:r>
      <w:r w:rsidR="00773A0C">
        <w:rPr>
          <w:rFonts w:asciiTheme="minorHAnsi" w:hAnsiTheme="minorHAnsi" w:cstheme="minorHAnsi"/>
          <w:bCs/>
          <w:sz w:val="22"/>
          <w:szCs w:val="22"/>
        </w:rPr>
        <w:t>trengthen and align</w:t>
      </w:r>
      <w:r w:rsidR="0049746D" w:rsidRPr="0049746D">
        <w:rPr>
          <w:rFonts w:asciiTheme="minorHAnsi" w:hAnsiTheme="minorHAnsi" w:cstheme="minorHAnsi"/>
          <w:bCs/>
          <w:sz w:val="22"/>
          <w:szCs w:val="22"/>
        </w:rPr>
        <w:t xml:space="preserve"> support programmes to </w:t>
      </w:r>
      <w:r w:rsidR="00773A0C">
        <w:rPr>
          <w:rFonts w:asciiTheme="minorHAnsi" w:hAnsiTheme="minorHAnsi" w:cstheme="minorHAnsi"/>
          <w:bCs/>
          <w:sz w:val="22"/>
          <w:szCs w:val="22"/>
        </w:rPr>
        <w:t>the needs and objectives of programmes</w:t>
      </w:r>
      <w:r w:rsidR="0049746D">
        <w:rPr>
          <w:rFonts w:asciiTheme="minorHAnsi" w:hAnsiTheme="minorHAnsi" w:cstheme="minorHAnsi"/>
          <w:bCs/>
          <w:sz w:val="22"/>
          <w:szCs w:val="22"/>
        </w:rPr>
        <w:t>.</w:t>
      </w:r>
      <w:r w:rsidR="0049746D">
        <w:rPr>
          <w:rStyle w:val="FootnoteReference"/>
          <w:rFonts w:asciiTheme="minorHAnsi" w:hAnsiTheme="minorHAnsi" w:cstheme="minorHAnsi"/>
          <w:bCs/>
          <w:sz w:val="22"/>
          <w:szCs w:val="22"/>
        </w:rPr>
        <w:footnoteReference w:id="10"/>
      </w:r>
      <w:r w:rsidR="0049746D">
        <w:rPr>
          <w:rFonts w:asciiTheme="minorHAnsi" w:hAnsiTheme="minorHAnsi" w:cstheme="minorHAnsi"/>
          <w:bCs/>
          <w:sz w:val="22"/>
          <w:szCs w:val="22"/>
        </w:rPr>
        <w:t xml:space="preserve"> </w:t>
      </w:r>
      <w:r w:rsidRPr="00BE7BDF">
        <w:rPr>
          <w:rFonts w:asciiTheme="minorHAnsi" w:hAnsiTheme="minorHAnsi" w:cstheme="minorHAnsi"/>
          <w:color w:val="171717" w:themeColor="background2" w:themeShade="1A"/>
          <w:sz w:val="22"/>
          <w:szCs w:val="22"/>
        </w:rPr>
        <w:t xml:space="preserve">The report identified a range of areas where value for money might be increased.  Each of the relevant sections of BRAC considered the Deloitte recommendations.  To their credit, the recommendations were not all taken up by </w:t>
      </w:r>
      <w:r w:rsidR="008B5FBE" w:rsidRPr="00BE7BDF">
        <w:rPr>
          <w:rFonts w:asciiTheme="minorHAnsi" w:hAnsiTheme="minorHAnsi" w:cstheme="minorHAnsi"/>
          <w:color w:val="171717" w:themeColor="background2" w:themeShade="1A"/>
          <w:sz w:val="22"/>
          <w:szCs w:val="22"/>
        </w:rPr>
        <w:t>BRAC</w:t>
      </w:r>
      <w:r w:rsidR="008B5FBE">
        <w:rPr>
          <w:rFonts w:asciiTheme="minorHAnsi" w:hAnsiTheme="minorHAnsi" w:cstheme="minorHAnsi"/>
          <w:color w:val="171717" w:themeColor="background2" w:themeShade="1A"/>
          <w:sz w:val="22"/>
          <w:szCs w:val="22"/>
        </w:rPr>
        <w:t xml:space="preserve"> divisions</w:t>
      </w:r>
      <w:r w:rsidRPr="00BE7BDF">
        <w:rPr>
          <w:rFonts w:asciiTheme="minorHAnsi" w:hAnsiTheme="minorHAnsi" w:cstheme="minorHAnsi"/>
          <w:color w:val="171717" w:themeColor="background2" w:themeShade="1A"/>
          <w:sz w:val="22"/>
          <w:szCs w:val="22"/>
        </w:rPr>
        <w:t xml:space="preserve">, but modified to take into account BRAC’s own knowledge and experience.  </w:t>
      </w:r>
    </w:p>
    <w:p w14:paraId="05A6DB0D" w14:textId="77777777" w:rsidR="00575CC7" w:rsidRPr="00BE7BDF" w:rsidRDefault="00575CC7" w:rsidP="006B5E36">
      <w:pPr>
        <w:pStyle w:val="Heading3"/>
        <w:rPr>
          <w:color w:val="171717" w:themeColor="background2" w:themeShade="1A"/>
        </w:rPr>
      </w:pPr>
    </w:p>
    <w:p w14:paraId="6D2E2F6D" w14:textId="6AEA12ED" w:rsidR="003709E2" w:rsidRPr="00BE7BDF" w:rsidRDefault="008B2333" w:rsidP="00BE7BDF">
      <w:pPr>
        <w:spacing w:line="259" w:lineRule="auto"/>
        <w:rPr>
          <w:rFonts w:asciiTheme="minorHAnsi" w:hAnsiTheme="minorHAnsi" w:cstheme="minorHAnsi"/>
          <w:color w:val="171717" w:themeColor="background2" w:themeShade="1A"/>
          <w:sz w:val="22"/>
          <w:szCs w:val="22"/>
        </w:rPr>
      </w:pPr>
      <w:r w:rsidRPr="001947E9">
        <w:rPr>
          <w:rFonts w:asciiTheme="minorHAnsi" w:hAnsiTheme="minorHAnsi" w:cstheme="minorHAnsi"/>
          <w:b/>
          <w:color w:val="44546A" w:themeColor="text2"/>
        </w:rPr>
        <w:t>Digital communication and collaboration</w:t>
      </w:r>
      <w:r w:rsidR="00BE7BDF" w:rsidRPr="001947E9">
        <w:rPr>
          <w:rFonts w:asciiTheme="minorHAnsi" w:hAnsiTheme="minorHAnsi" w:cstheme="minorHAnsi"/>
          <w:b/>
          <w:color w:val="44546A" w:themeColor="text2"/>
        </w:rPr>
        <w:t>:</w:t>
      </w:r>
      <w:r w:rsidR="001947E9">
        <w:rPr>
          <w:rFonts w:asciiTheme="minorHAnsi" w:hAnsiTheme="minorHAnsi" w:cstheme="minorHAnsi"/>
          <w:b/>
          <w:color w:val="44546A" w:themeColor="text2"/>
          <w:sz w:val="22"/>
          <w:szCs w:val="22"/>
        </w:rPr>
        <w:t xml:space="preserve">  </w:t>
      </w:r>
      <w:r w:rsidR="003709E2" w:rsidRPr="003709E2">
        <w:rPr>
          <w:rFonts w:asciiTheme="minorHAnsi" w:hAnsiTheme="minorHAnsi" w:cstheme="minorHAnsi"/>
          <w:color w:val="171717" w:themeColor="background2" w:themeShade="1A"/>
          <w:sz w:val="22"/>
          <w:szCs w:val="22"/>
        </w:rPr>
        <w:t>In 2017</w:t>
      </w:r>
      <w:r w:rsidR="003709E2">
        <w:rPr>
          <w:rFonts w:asciiTheme="minorHAnsi" w:hAnsiTheme="minorHAnsi" w:cstheme="minorHAnsi"/>
          <w:b/>
          <w:color w:val="171717" w:themeColor="background2" w:themeShade="1A"/>
          <w:sz w:val="22"/>
          <w:szCs w:val="22"/>
        </w:rPr>
        <w:t xml:space="preserve"> </w:t>
      </w:r>
      <w:r w:rsidR="003709E2">
        <w:rPr>
          <w:rFonts w:asciiTheme="minorHAnsi" w:hAnsiTheme="minorHAnsi" w:cstheme="minorHAnsi"/>
          <w:color w:val="171717" w:themeColor="background2" w:themeShade="1A"/>
          <w:sz w:val="22"/>
          <w:szCs w:val="22"/>
        </w:rPr>
        <w:t>15,000 email accounts</w:t>
      </w:r>
      <w:r w:rsidR="003709E2" w:rsidRPr="00BE7BDF">
        <w:rPr>
          <w:rFonts w:asciiTheme="minorHAnsi" w:hAnsiTheme="minorHAnsi" w:cstheme="minorHAnsi"/>
          <w:color w:val="171717" w:themeColor="background2" w:themeShade="1A"/>
          <w:sz w:val="22"/>
          <w:szCs w:val="22"/>
        </w:rPr>
        <w:t xml:space="preserve"> migrated without email loss, drop or corruption.</w:t>
      </w:r>
      <w:r w:rsidR="003709E2">
        <w:rPr>
          <w:rFonts w:asciiTheme="minorHAnsi" w:hAnsiTheme="minorHAnsi" w:cstheme="minorHAnsi"/>
          <w:color w:val="171717" w:themeColor="background2" w:themeShade="1A"/>
          <w:sz w:val="22"/>
          <w:szCs w:val="22"/>
        </w:rPr>
        <w:t xml:space="preserve"> By January, 2019</w:t>
      </w:r>
      <w:r w:rsidR="00BE7BDF" w:rsidRPr="00BE7BDF">
        <w:rPr>
          <w:rFonts w:asciiTheme="minorHAnsi" w:hAnsiTheme="minorHAnsi" w:cstheme="minorHAnsi"/>
          <w:color w:val="171717" w:themeColor="background2" w:themeShade="1A"/>
          <w:sz w:val="22"/>
          <w:szCs w:val="22"/>
        </w:rPr>
        <w:t xml:space="preserve"> email service (via collective and individual accounts) </w:t>
      </w:r>
      <w:r w:rsidR="003709E2">
        <w:rPr>
          <w:rFonts w:asciiTheme="minorHAnsi" w:hAnsiTheme="minorHAnsi" w:cstheme="minorHAnsi"/>
          <w:color w:val="171717" w:themeColor="background2" w:themeShade="1A"/>
          <w:sz w:val="22"/>
          <w:szCs w:val="22"/>
        </w:rPr>
        <w:t>will be provided to all BRAC employees. E</w:t>
      </w:r>
      <w:r w:rsidR="00BE7BDF" w:rsidRPr="00BE7BDF">
        <w:rPr>
          <w:rFonts w:asciiTheme="minorHAnsi" w:hAnsiTheme="minorHAnsi" w:cstheme="minorHAnsi"/>
          <w:color w:val="171717" w:themeColor="background2" w:themeShade="1A"/>
          <w:sz w:val="22"/>
          <w:szCs w:val="22"/>
        </w:rPr>
        <w:t xml:space="preserve">fficient and secured communication and collaboration channels are </w:t>
      </w:r>
      <w:r w:rsidR="003709E2">
        <w:rPr>
          <w:rFonts w:asciiTheme="minorHAnsi" w:hAnsiTheme="minorHAnsi" w:cstheme="minorHAnsi"/>
          <w:color w:val="171717" w:themeColor="background2" w:themeShade="1A"/>
          <w:sz w:val="22"/>
          <w:szCs w:val="22"/>
        </w:rPr>
        <w:t>increasingly</w:t>
      </w:r>
      <w:r w:rsidR="00BE7BDF" w:rsidRPr="00BE7BDF">
        <w:rPr>
          <w:rFonts w:asciiTheme="minorHAnsi" w:hAnsiTheme="minorHAnsi" w:cstheme="minorHAnsi"/>
          <w:color w:val="171717" w:themeColor="background2" w:themeShade="1A"/>
          <w:sz w:val="22"/>
          <w:szCs w:val="22"/>
        </w:rPr>
        <w:t xml:space="preserve"> available </w:t>
      </w:r>
      <w:r w:rsidR="008B5FBE" w:rsidRPr="00BE7BDF">
        <w:rPr>
          <w:rFonts w:asciiTheme="minorHAnsi" w:hAnsiTheme="minorHAnsi" w:cstheme="minorHAnsi"/>
          <w:color w:val="171717" w:themeColor="background2" w:themeShade="1A"/>
          <w:sz w:val="22"/>
          <w:szCs w:val="22"/>
        </w:rPr>
        <w:t>to employees</w:t>
      </w:r>
      <w:r w:rsidR="00BE7BDF" w:rsidRPr="00BE7BDF">
        <w:rPr>
          <w:rFonts w:asciiTheme="minorHAnsi" w:hAnsiTheme="minorHAnsi" w:cstheme="minorHAnsi"/>
          <w:color w:val="171717" w:themeColor="background2" w:themeShade="1A"/>
          <w:sz w:val="22"/>
          <w:szCs w:val="22"/>
        </w:rPr>
        <w:t>. Interviews carried out during the MTR indicate that staff are hugely appreciative of the increased rapidity of communication and response to queries.</w:t>
      </w:r>
    </w:p>
    <w:p w14:paraId="1FDE6129" w14:textId="7316F4EB" w:rsidR="00BE7BDF" w:rsidRPr="00BE7BDF" w:rsidRDefault="008B2333" w:rsidP="00BE7BDF">
      <w:pPr>
        <w:spacing w:before="240" w:after="160" w:line="259" w:lineRule="auto"/>
        <w:rPr>
          <w:rFonts w:asciiTheme="minorHAnsi" w:hAnsiTheme="minorHAnsi" w:cstheme="minorHAnsi"/>
          <w:color w:val="222A35" w:themeColor="text2" w:themeShade="80"/>
          <w:sz w:val="22"/>
          <w:szCs w:val="22"/>
        </w:rPr>
      </w:pPr>
      <w:r w:rsidRPr="001947E9">
        <w:rPr>
          <w:rFonts w:asciiTheme="minorHAnsi" w:hAnsiTheme="minorHAnsi" w:cstheme="minorHAnsi"/>
          <w:b/>
          <w:color w:val="44546A" w:themeColor="text2"/>
        </w:rPr>
        <w:t>Data cleansing and reporting</w:t>
      </w:r>
      <w:r w:rsidR="00BE7BDF" w:rsidRPr="001947E9">
        <w:rPr>
          <w:rFonts w:asciiTheme="minorHAnsi" w:hAnsiTheme="minorHAnsi" w:cstheme="minorHAnsi"/>
          <w:b/>
          <w:color w:val="44546A" w:themeColor="text2"/>
        </w:rPr>
        <w:t xml:space="preserve">: </w:t>
      </w:r>
      <w:r w:rsidR="001947E9">
        <w:rPr>
          <w:rFonts w:asciiTheme="minorHAnsi" w:hAnsiTheme="minorHAnsi" w:cstheme="minorHAnsi"/>
          <w:color w:val="44546A" w:themeColor="text2"/>
        </w:rPr>
        <w:t xml:space="preserve">  </w:t>
      </w:r>
      <w:r w:rsidR="000C74CB" w:rsidRPr="000C74CB">
        <w:rPr>
          <w:rFonts w:asciiTheme="minorHAnsi" w:hAnsiTheme="minorHAnsi" w:cstheme="minorHAnsi"/>
          <w:color w:val="222A35" w:themeColor="text2" w:themeShade="80"/>
          <w:sz w:val="22"/>
          <w:szCs w:val="22"/>
        </w:rPr>
        <w:t xml:space="preserve">Historically, </w:t>
      </w:r>
      <w:r w:rsidR="00773A0C">
        <w:rPr>
          <w:rFonts w:asciiTheme="minorHAnsi" w:hAnsiTheme="minorHAnsi" w:cstheme="minorHAnsi"/>
          <w:color w:val="222A35" w:themeColor="text2" w:themeShade="80"/>
          <w:sz w:val="22"/>
          <w:szCs w:val="22"/>
        </w:rPr>
        <w:t>BRAC had</w:t>
      </w:r>
      <w:r w:rsidR="000C74CB">
        <w:rPr>
          <w:rFonts w:asciiTheme="minorHAnsi" w:hAnsiTheme="minorHAnsi" w:cstheme="minorHAnsi"/>
          <w:color w:val="222A35" w:themeColor="text2" w:themeShade="80"/>
          <w:sz w:val="22"/>
          <w:szCs w:val="22"/>
        </w:rPr>
        <w:t xml:space="preserve"> 7-8</w:t>
      </w:r>
      <w:r w:rsidR="00773A0C">
        <w:rPr>
          <w:rFonts w:asciiTheme="minorHAnsi" w:hAnsiTheme="minorHAnsi" w:cstheme="minorHAnsi"/>
          <w:color w:val="222A35" w:themeColor="text2" w:themeShade="80"/>
          <w:sz w:val="22"/>
          <w:szCs w:val="22"/>
        </w:rPr>
        <w:t xml:space="preserve"> </w:t>
      </w:r>
      <w:r w:rsidR="000C74CB">
        <w:rPr>
          <w:rFonts w:asciiTheme="minorHAnsi" w:hAnsiTheme="minorHAnsi" w:cstheme="minorHAnsi"/>
          <w:color w:val="222A35" w:themeColor="text2" w:themeShade="80"/>
          <w:sz w:val="22"/>
          <w:szCs w:val="22"/>
        </w:rPr>
        <w:t>TB of data in separate databases, much of which was redundant</w:t>
      </w:r>
      <w:r w:rsidR="00773A0C">
        <w:rPr>
          <w:rFonts w:asciiTheme="minorHAnsi" w:hAnsiTheme="minorHAnsi" w:cstheme="minorHAnsi"/>
          <w:color w:val="222A35" w:themeColor="text2" w:themeShade="80"/>
          <w:sz w:val="22"/>
          <w:szCs w:val="22"/>
        </w:rPr>
        <w:t xml:space="preserve"> and/or obsolete</w:t>
      </w:r>
      <w:r w:rsidR="000C74CB">
        <w:rPr>
          <w:rFonts w:asciiTheme="minorHAnsi" w:hAnsiTheme="minorHAnsi" w:cstheme="minorHAnsi"/>
          <w:color w:val="222A35" w:themeColor="text2" w:themeShade="80"/>
          <w:sz w:val="22"/>
          <w:szCs w:val="22"/>
        </w:rPr>
        <w:t xml:space="preserve">. The </w:t>
      </w:r>
      <w:r w:rsidR="00BE7BDF" w:rsidRPr="000C74CB">
        <w:rPr>
          <w:rFonts w:asciiTheme="minorHAnsi" w:hAnsiTheme="minorHAnsi" w:cstheme="minorHAnsi"/>
          <w:color w:val="222A35" w:themeColor="text2" w:themeShade="80"/>
          <w:sz w:val="22"/>
          <w:szCs w:val="22"/>
        </w:rPr>
        <w:t xml:space="preserve">Human resources, Finance &amp; Accounts, Procurement, Inventory, Fixed Asset and Administration data </w:t>
      </w:r>
      <w:r w:rsidR="000C74CB">
        <w:rPr>
          <w:rFonts w:asciiTheme="minorHAnsi" w:hAnsiTheme="minorHAnsi" w:cstheme="minorHAnsi"/>
          <w:color w:val="222A35" w:themeColor="text2" w:themeShade="80"/>
          <w:sz w:val="22"/>
          <w:szCs w:val="22"/>
        </w:rPr>
        <w:t xml:space="preserve">has been </w:t>
      </w:r>
      <w:r w:rsidR="00BE7BDF" w:rsidRPr="000C74CB">
        <w:rPr>
          <w:rFonts w:asciiTheme="minorHAnsi" w:hAnsiTheme="minorHAnsi" w:cstheme="minorHAnsi"/>
          <w:color w:val="222A35" w:themeColor="text2" w:themeShade="80"/>
          <w:sz w:val="22"/>
          <w:szCs w:val="22"/>
        </w:rPr>
        <w:t xml:space="preserve">cleansed and migrated into </w:t>
      </w:r>
      <w:r w:rsidR="00BE7BDF" w:rsidRPr="00BE7BDF">
        <w:rPr>
          <w:rFonts w:asciiTheme="minorHAnsi" w:hAnsiTheme="minorHAnsi" w:cstheme="minorHAnsi"/>
          <w:color w:val="222A35" w:themeColor="text2" w:themeShade="80"/>
          <w:sz w:val="22"/>
          <w:szCs w:val="22"/>
        </w:rPr>
        <w:t xml:space="preserve">a single data base platform capable of real time query and update. Real-time, accurate information is </w:t>
      </w:r>
      <w:r w:rsidR="00773A0C">
        <w:rPr>
          <w:rFonts w:asciiTheme="minorHAnsi" w:hAnsiTheme="minorHAnsi" w:cstheme="minorHAnsi"/>
          <w:color w:val="222A35" w:themeColor="text2" w:themeShade="80"/>
          <w:sz w:val="22"/>
          <w:szCs w:val="22"/>
        </w:rPr>
        <w:t xml:space="preserve">now </w:t>
      </w:r>
      <w:r w:rsidR="00BE7BDF" w:rsidRPr="00BE7BDF">
        <w:rPr>
          <w:rFonts w:asciiTheme="minorHAnsi" w:hAnsiTheme="minorHAnsi" w:cstheme="minorHAnsi"/>
          <w:color w:val="222A35" w:themeColor="text2" w:themeShade="80"/>
          <w:sz w:val="22"/>
          <w:szCs w:val="22"/>
        </w:rPr>
        <w:t>delivered to all levels (BRAC Centre) by ensuring all users work from the same source of information.</w:t>
      </w:r>
    </w:p>
    <w:p w14:paraId="31421F69" w14:textId="445B13CC" w:rsidR="008B2333" w:rsidRDefault="00773A0C" w:rsidP="007822EE">
      <w:pPr>
        <w:spacing w:line="259"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The result is f</w:t>
      </w:r>
      <w:r w:rsidR="00BE7BDF" w:rsidRPr="00BE7BDF">
        <w:rPr>
          <w:rFonts w:asciiTheme="minorHAnsi" w:hAnsiTheme="minorHAnsi" w:cstheme="minorHAnsi"/>
          <w:color w:val="222A35" w:themeColor="text2" w:themeShade="80"/>
          <w:sz w:val="22"/>
          <w:szCs w:val="22"/>
        </w:rPr>
        <w:t xml:space="preserve">aster, better quality reporting derived from single, </w:t>
      </w:r>
      <w:r>
        <w:rPr>
          <w:rFonts w:asciiTheme="minorHAnsi" w:hAnsiTheme="minorHAnsi" w:cstheme="minorHAnsi"/>
          <w:color w:val="222A35" w:themeColor="text2" w:themeShade="80"/>
          <w:sz w:val="22"/>
          <w:szCs w:val="22"/>
        </w:rPr>
        <w:t>clean and trusted data source. This has r</w:t>
      </w:r>
      <w:r w:rsidR="00BE7BDF" w:rsidRPr="00BE7BDF">
        <w:rPr>
          <w:rFonts w:asciiTheme="minorHAnsi" w:hAnsiTheme="minorHAnsi" w:cstheme="minorHAnsi"/>
          <w:color w:val="222A35" w:themeColor="text2" w:themeShade="80"/>
          <w:sz w:val="22"/>
          <w:szCs w:val="22"/>
        </w:rPr>
        <w:t xml:space="preserve">educed </w:t>
      </w:r>
      <w:r>
        <w:rPr>
          <w:rFonts w:asciiTheme="minorHAnsi" w:hAnsiTheme="minorHAnsi" w:cstheme="minorHAnsi"/>
          <w:color w:val="222A35" w:themeColor="text2" w:themeShade="80"/>
          <w:sz w:val="22"/>
          <w:szCs w:val="22"/>
        </w:rPr>
        <w:t xml:space="preserve">the </w:t>
      </w:r>
      <w:r w:rsidR="00BE7BDF" w:rsidRPr="00BE7BDF">
        <w:rPr>
          <w:rFonts w:asciiTheme="minorHAnsi" w:hAnsiTheme="minorHAnsi" w:cstheme="minorHAnsi"/>
          <w:color w:val="222A35" w:themeColor="text2" w:themeShade="80"/>
          <w:sz w:val="22"/>
          <w:szCs w:val="22"/>
        </w:rPr>
        <w:t>time and cost</w:t>
      </w:r>
      <w:r>
        <w:rPr>
          <w:rFonts w:asciiTheme="minorHAnsi" w:hAnsiTheme="minorHAnsi" w:cstheme="minorHAnsi"/>
          <w:color w:val="222A35" w:themeColor="text2" w:themeShade="80"/>
          <w:sz w:val="22"/>
          <w:szCs w:val="22"/>
        </w:rPr>
        <w:t xml:space="preserve">s associated with </w:t>
      </w:r>
      <w:r w:rsidR="00BE7BDF" w:rsidRPr="00BE7BDF">
        <w:rPr>
          <w:rFonts w:asciiTheme="minorHAnsi" w:hAnsiTheme="minorHAnsi" w:cstheme="minorHAnsi"/>
          <w:color w:val="222A35" w:themeColor="text2" w:themeShade="80"/>
          <w:sz w:val="22"/>
          <w:szCs w:val="22"/>
        </w:rPr>
        <w:t>all forms of reporting and budgeting</w:t>
      </w:r>
      <w:r w:rsidR="007822EE">
        <w:rPr>
          <w:rFonts w:asciiTheme="minorHAnsi" w:hAnsiTheme="minorHAnsi" w:cstheme="minorHAnsi"/>
          <w:color w:val="222A35" w:themeColor="text2" w:themeShade="80"/>
          <w:sz w:val="22"/>
          <w:szCs w:val="22"/>
        </w:rPr>
        <w:t>.</w:t>
      </w:r>
    </w:p>
    <w:p w14:paraId="50BBDDDA" w14:textId="7893A324" w:rsidR="00C23BF5" w:rsidRDefault="00C23BF5">
      <w:pPr>
        <w:spacing w:after="160" w:line="259" w:lineRule="auto"/>
        <w:rPr>
          <w:rFonts w:asciiTheme="minorHAnsi" w:hAnsiTheme="minorHAnsi" w:cstheme="minorHAnsi"/>
          <w:i/>
          <w:color w:val="222A35" w:themeColor="text2" w:themeShade="80"/>
          <w:sz w:val="22"/>
          <w:szCs w:val="22"/>
        </w:rPr>
      </w:pPr>
      <w:r>
        <w:rPr>
          <w:rFonts w:asciiTheme="minorHAnsi" w:hAnsiTheme="minorHAnsi" w:cstheme="minorHAnsi"/>
          <w:i/>
          <w:color w:val="222A35" w:themeColor="text2" w:themeShade="80"/>
          <w:sz w:val="22"/>
          <w:szCs w:val="22"/>
        </w:rPr>
        <w:br w:type="page"/>
      </w:r>
    </w:p>
    <w:p w14:paraId="2971B5B4" w14:textId="36A2F7CC" w:rsidR="008B2333" w:rsidRPr="001947E9" w:rsidRDefault="008B2333" w:rsidP="00BE7BDF">
      <w:pPr>
        <w:rPr>
          <w:rFonts w:asciiTheme="minorHAnsi" w:hAnsiTheme="minorHAnsi" w:cstheme="minorHAnsi"/>
          <w:b/>
          <w:color w:val="44546A" w:themeColor="text2"/>
        </w:rPr>
      </w:pPr>
      <w:r w:rsidRPr="001947E9">
        <w:rPr>
          <w:rFonts w:asciiTheme="minorHAnsi" w:hAnsiTheme="minorHAnsi" w:cstheme="minorHAnsi"/>
          <w:b/>
          <w:color w:val="44546A" w:themeColor="text2"/>
        </w:rPr>
        <w:t>Business process automati</w:t>
      </w:r>
      <w:r w:rsidR="001947E9">
        <w:rPr>
          <w:rFonts w:asciiTheme="minorHAnsi" w:hAnsiTheme="minorHAnsi" w:cstheme="minorHAnsi"/>
          <w:b/>
          <w:color w:val="44546A" w:themeColor="text2"/>
        </w:rPr>
        <w:t xml:space="preserve">on and optimisation:  </w:t>
      </w:r>
      <w:r w:rsidR="00BE7BDF" w:rsidRPr="008F0D4B">
        <w:rPr>
          <w:rFonts w:asciiTheme="minorHAnsi" w:hAnsiTheme="minorHAnsi" w:cstheme="minorHAnsi"/>
          <w:color w:val="222A35" w:themeColor="text2" w:themeShade="80"/>
          <w:sz w:val="22"/>
          <w:szCs w:val="22"/>
        </w:rPr>
        <w:t xml:space="preserve">All business processes have been analysed and flow charts for optimisation developed. Optimised processes have been coded and are progressively being operationalised via </w:t>
      </w:r>
      <w:r w:rsidR="00BE7BDF" w:rsidRPr="00BF360B">
        <w:rPr>
          <w:rFonts w:asciiTheme="minorHAnsi" w:hAnsiTheme="minorHAnsi" w:cstheme="minorHAnsi"/>
          <w:color w:val="222A35" w:themeColor="text2" w:themeShade="80"/>
          <w:sz w:val="22"/>
          <w:szCs w:val="22"/>
        </w:rPr>
        <w:t xml:space="preserve">Enterprise Resource Planning </w:t>
      </w:r>
      <w:r w:rsidR="00773A0C">
        <w:rPr>
          <w:rFonts w:asciiTheme="minorHAnsi" w:hAnsiTheme="minorHAnsi" w:cstheme="minorHAnsi"/>
          <w:color w:val="222A35" w:themeColor="text2" w:themeShade="80"/>
          <w:sz w:val="22"/>
          <w:szCs w:val="22"/>
        </w:rPr>
        <w:t xml:space="preserve">(ERP). ERP software integrates various functions (e.g. </w:t>
      </w:r>
      <w:r w:rsidR="00773A0C" w:rsidRPr="008F0D4B">
        <w:rPr>
          <w:rFonts w:asciiTheme="minorHAnsi" w:hAnsiTheme="minorHAnsi" w:cstheme="minorHAnsi"/>
          <w:color w:val="222A35" w:themeColor="text2" w:themeShade="80"/>
          <w:sz w:val="22"/>
          <w:szCs w:val="22"/>
        </w:rPr>
        <w:t>HRMS, Payroll, Finance, Budget, Microfinance, and Procurement</w:t>
      </w:r>
      <w:r w:rsidR="00773A0C">
        <w:rPr>
          <w:rFonts w:asciiTheme="minorHAnsi" w:hAnsiTheme="minorHAnsi" w:cstheme="minorHAnsi"/>
          <w:color w:val="222A35" w:themeColor="text2" w:themeShade="80"/>
          <w:sz w:val="22"/>
          <w:szCs w:val="22"/>
        </w:rPr>
        <w:t xml:space="preserve">) into one system in order to streamline processes and information across the entire organisation.  BRAC’s </w:t>
      </w:r>
      <w:r w:rsidR="008B5FBE">
        <w:rPr>
          <w:rFonts w:asciiTheme="minorHAnsi" w:hAnsiTheme="minorHAnsi" w:cstheme="minorHAnsi"/>
          <w:color w:val="222A35" w:themeColor="text2" w:themeShade="80"/>
          <w:sz w:val="22"/>
          <w:szCs w:val="22"/>
        </w:rPr>
        <w:t xml:space="preserve">ERP </w:t>
      </w:r>
      <w:r w:rsidR="008B5FBE" w:rsidRPr="008F0D4B">
        <w:rPr>
          <w:rFonts w:asciiTheme="minorHAnsi" w:hAnsiTheme="minorHAnsi" w:cstheme="minorHAnsi"/>
          <w:color w:val="222A35" w:themeColor="text2" w:themeShade="80"/>
          <w:sz w:val="22"/>
          <w:szCs w:val="22"/>
        </w:rPr>
        <w:t>incorporates</w:t>
      </w:r>
      <w:r w:rsidR="00BF7B1D">
        <w:rPr>
          <w:rFonts w:asciiTheme="minorHAnsi" w:hAnsiTheme="minorHAnsi" w:cstheme="minorHAnsi"/>
          <w:color w:val="222A35" w:themeColor="text2" w:themeShade="80"/>
          <w:sz w:val="22"/>
          <w:szCs w:val="22"/>
        </w:rPr>
        <w:t xml:space="preserve"> nine modules which are being rolled out according to the following schedule:</w:t>
      </w:r>
    </w:p>
    <w:p w14:paraId="0A54876C" w14:textId="77777777" w:rsidR="00842BEA" w:rsidRDefault="00842BEA" w:rsidP="00BE7BDF">
      <w:pPr>
        <w:rPr>
          <w:rFonts w:asciiTheme="minorHAnsi" w:hAnsiTheme="minorHAnsi" w:cstheme="minorHAnsi"/>
          <w:color w:val="222A35" w:themeColor="text2" w:themeShade="80"/>
          <w:sz w:val="22"/>
          <w:szCs w:val="22"/>
        </w:rPr>
      </w:pPr>
    </w:p>
    <w:p w14:paraId="67DBE338" w14:textId="77777777" w:rsidR="00842BEA" w:rsidRDefault="00842BEA" w:rsidP="00F274A4">
      <w:pPr>
        <w:pStyle w:val="ListParagraph"/>
        <w:numPr>
          <w:ilvl w:val="0"/>
          <w:numId w:val="26"/>
        </w:numPr>
        <w:rPr>
          <w:rFonts w:cstheme="minorHAnsi"/>
          <w:color w:val="222A35" w:themeColor="text2" w:themeShade="80"/>
        </w:rPr>
      </w:pPr>
      <w:r>
        <w:rPr>
          <w:rFonts w:cstheme="minorHAnsi"/>
          <w:color w:val="222A35" w:themeColor="text2" w:themeShade="80"/>
        </w:rPr>
        <w:t>HRMS (3 modules) released by January 2019</w:t>
      </w:r>
    </w:p>
    <w:p w14:paraId="79A8C2E4" w14:textId="77777777" w:rsidR="00842BEA" w:rsidRDefault="00842BEA" w:rsidP="00F274A4">
      <w:pPr>
        <w:pStyle w:val="ListParagraph"/>
        <w:numPr>
          <w:ilvl w:val="0"/>
          <w:numId w:val="26"/>
        </w:numPr>
        <w:rPr>
          <w:rFonts w:cstheme="minorHAnsi"/>
          <w:color w:val="222A35" w:themeColor="text2" w:themeShade="80"/>
        </w:rPr>
      </w:pPr>
      <w:r>
        <w:rPr>
          <w:rFonts w:cstheme="minorHAnsi"/>
          <w:color w:val="222A35" w:themeColor="text2" w:themeShade="80"/>
        </w:rPr>
        <w:t>Payroll module released by December, 2019</w:t>
      </w:r>
    </w:p>
    <w:p w14:paraId="5A49A614" w14:textId="6A5ED300" w:rsidR="00842BEA" w:rsidRPr="008B5FBE" w:rsidRDefault="00842BEA" w:rsidP="00F274A4">
      <w:pPr>
        <w:pStyle w:val="ListParagraph"/>
        <w:numPr>
          <w:ilvl w:val="0"/>
          <w:numId w:val="26"/>
        </w:numPr>
        <w:rPr>
          <w:rFonts w:cstheme="minorHAnsi"/>
          <w:color w:val="222A35" w:themeColor="text2" w:themeShade="80"/>
        </w:rPr>
      </w:pPr>
      <w:r>
        <w:rPr>
          <w:rFonts w:cstheme="minorHAnsi"/>
          <w:color w:val="222A35" w:themeColor="text2" w:themeShade="80"/>
        </w:rPr>
        <w:t xml:space="preserve">Financial and accounts module </w:t>
      </w:r>
      <w:r w:rsidR="008B5FBE" w:rsidRPr="008B5FBE">
        <w:rPr>
          <w:rFonts w:cstheme="minorHAnsi"/>
          <w:color w:val="222A35" w:themeColor="text2" w:themeShade="80"/>
        </w:rPr>
        <w:t>(to be advised)</w:t>
      </w:r>
    </w:p>
    <w:p w14:paraId="567533D7" w14:textId="77777777" w:rsidR="00842BEA" w:rsidRDefault="00842BEA" w:rsidP="00F274A4">
      <w:pPr>
        <w:pStyle w:val="ListParagraph"/>
        <w:numPr>
          <w:ilvl w:val="0"/>
          <w:numId w:val="26"/>
        </w:numPr>
        <w:rPr>
          <w:rFonts w:cstheme="minorHAnsi"/>
          <w:color w:val="222A35" w:themeColor="text2" w:themeShade="80"/>
        </w:rPr>
      </w:pPr>
      <w:r>
        <w:rPr>
          <w:rFonts w:cstheme="minorHAnsi"/>
          <w:color w:val="222A35" w:themeColor="text2" w:themeShade="80"/>
        </w:rPr>
        <w:t>Microfinance modules August 2019 +/-</w:t>
      </w:r>
    </w:p>
    <w:p w14:paraId="6952B27E" w14:textId="77777777" w:rsidR="00842BEA" w:rsidRDefault="00842BEA" w:rsidP="00F274A4">
      <w:pPr>
        <w:pStyle w:val="ListParagraph"/>
        <w:numPr>
          <w:ilvl w:val="0"/>
          <w:numId w:val="26"/>
        </w:numPr>
        <w:rPr>
          <w:rFonts w:cstheme="minorHAnsi"/>
          <w:color w:val="222A35" w:themeColor="text2" w:themeShade="80"/>
        </w:rPr>
      </w:pPr>
      <w:r>
        <w:rPr>
          <w:rFonts w:cstheme="minorHAnsi"/>
          <w:color w:val="222A35" w:themeColor="text2" w:themeShade="80"/>
        </w:rPr>
        <w:t>E-tender and procurement modules December, 2018</w:t>
      </w:r>
      <w:r w:rsidR="00301BD6">
        <w:rPr>
          <w:rFonts w:cstheme="minorHAnsi"/>
          <w:color w:val="222A35" w:themeColor="text2" w:themeShade="80"/>
        </w:rPr>
        <w:t>; by July/August 2019 all field level procurement will be carried out on-line.</w:t>
      </w:r>
    </w:p>
    <w:p w14:paraId="2496817D" w14:textId="77777777" w:rsidR="000C74CB" w:rsidRDefault="000C74CB" w:rsidP="00BE7BDF">
      <w:p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The roll-out of the ERP modules is involving a substantial investment in staff training.  For example, the roll-out of the HR module has involved training approximately 5,500 field staff and 1,500 BRAC Centre staff.  Ten training labs have been built at different locations.</w:t>
      </w:r>
    </w:p>
    <w:p w14:paraId="38641D79" w14:textId="77777777" w:rsidR="000C74CB" w:rsidRDefault="000C74CB" w:rsidP="00BE7BDF">
      <w:pPr>
        <w:rPr>
          <w:rFonts w:asciiTheme="minorHAnsi" w:hAnsiTheme="minorHAnsi" w:cstheme="minorHAnsi"/>
          <w:color w:val="222A35" w:themeColor="text2" w:themeShade="80"/>
          <w:sz w:val="22"/>
          <w:szCs w:val="22"/>
        </w:rPr>
      </w:pPr>
    </w:p>
    <w:p w14:paraId="73CB6B18" w14:textId="2760BF44" w:rsidR="00BE7BDF" w:rsidRPr="008F0D4B" w:rsidRDefault="00842BEA" w:rsidP="00BE7BDF">
      <w:pPr>
        <w:rPr>
          <w:rFonts w:asciiTheme="minorHAnsi" w:hAnsiTheme="minorHAnsi" w:cstheme="minorHAnsi"/>
          <w:color w:val="222A35" w:themeColor="text2" w:themeShade="80"/>
          <w:sz w:val="22"/>
          <w:szCs w:val="22"/>
        </w:rPr>
      </w:pPr>
      <w:r w:rsidRPr="00842BEA">
        <w:rPr>
          <w:rFonts w:asciiTheme="minorHAnsi" w:hAnsiTheme="minorHAnsi" w:cstheme="minorHAnsi"/>
          <w:color w:val="222A35" w:themeColor="text2" w:themeShade="80"/>
          <w:sz w:val="22"/>
          <w:szCs w:val="22"/>
        </w:rPr>
        <w:t xml:space="preserve">The </w:t>
      </w:r>
      <w:r>
        <w:rPr>
          <w:rFonts w:asciiTheme="minorHAnsi" w:hAnsiTheme="minorHAnsi" w:cstheme="minorHAnsi"/>
          <w:color w:val="222A35" w:themeColor="text2" w:themeShade="80"/>
          <w:sz w:val="22"/>
          <w:szCs w:val="22"/>
        </w:rPr>
        <w:t xml:space="preserve">optimisation of processes </w:t>
      </w:r>
      <w:r w:rsidR="00BF7B1D">
        <w:rPr>
          <w:rFonts w:asciiTheme="minorHAnsi" w:hAnsiTheme="minorHAnsi" w:cstheme="minorHAnsi"/>
          <w:color w:val="222A35" w:themeColor="text2" w:themeShade="80"/>
          <w:sz w:val="22"/>
          <w:szCs w:val="22"/>
        </w:rPr>
        <w:t xml:space="preserve">via ERP </w:t>
      </w:r>
      <w:r>
        <w:rPr>
          <w:rFonts w:asciiTheme="minorHAnsi" w:hAnsiTheme="minorHAnsi" w:cstheme="minorHAnsi"/>
          <w:color w:val="222A35" w:themeColor="text2" w:themeShade="80"/>
          <w:sz w:val="22"/>
          <w:szCs w:val="22"/>
        </w:rPr>
        <w:t>has led to a number of efficiencies.  For example, the</w:t>
      </w:r>
    </w:p>
    <w:p w14:paraId="5DD86423" w14:textId="77777777" w:rsidR="00BE7BDF" w:rsidRDefault="00BE7BDF" w:rsidP="00F274A4">
      <w:pPr>
        <w:pStyle w:val="ListParagraph"/>
        <w:numPr>
          <w:ilvl w:val="0"/>
          <w:numId w:val="19"/>
        </w:numPr>
        <w:spacing w:after="160" w:line="259" w:lineRule="auto"/>
        <w:rPr>
          <w:rFonts w:cstheme="minorHAnsi"/>
          <w:color w:val="222A35" w:themeColor="text2" w:themeShade="80"/>
        </w:rPr>
      </w:pPr>
      <w:r w:rsidRPr="008F0D4B">
        <w:rPr>
          <w:rFonts w:cstheme="minorHAnsi"/>
          <w:color w:val="222A35" w:themeColor="text2" w:themeShade="80"/>
        </w:rPr>
        <w:t xml:space="preserve">Chart of Accounts </w:t>
      </w:r>
      <w:r w:rsidR="00301BD6">
        <w:rPr>
          <w:rFonts w:cstheme="minorHAnsi"/>
          <w:color w:val="222A35" w:themeColor="text2" w:themeShade="80"/>
        </w:rPr>
        <w:t xml:space="preserve">has been </w:t>
      </w:r>
      <w:r w:rsidRPr="008F0D4B">
        <w:rPr>
          <w:rFonts w:cstheme="minorHAnsi"/>
          <w:color w:val="222A35" w:themeColor="text2" w:themeShade="80"/>
        </w:rPr>
        <w:t>reduced f</w:t>
      </w:r>
      <w:r w:rsidR="00E020EE">
        <w:rPr>
          <w:rFonts w:cstheme="minorHAnsi"/>
          <w:color w:val="222A35" w:themeColor="text2" w:themeShade="80"/>
        </w:rPr>
        <w:t>rom 70,000 items to 1,000 items; by next year all Annual Operating Plans will use this consolidated Chart of Accounts</w:t>
      </w:r>
      <w:r w:rsidR="00142464">
        <w:rPr>
          <w:rFonts w:cstheme="minorHAnsi"/>
          <w:color w:val="222A35" w:themeColor="text2" w:themeShade="80"/>
        </w:rPr>
        <w:t>.</w:t>
      </w:r>
    </w:p>
    <w:p w14:paraId="51868C9F" w14:textId="3493DA96" w:rsidR="000C74CB" w:rsidRPr="008F0D4B" w:rsidRDefault="000C74CB" w:rsidP="00F274A4">
      <w:pPr>
        <w:pStyle w:val="ListParagraph"/>
        <w:numPr>
          <w:ilvl w:val="0"/>
          <w:numId w:val="19"/>
        </w:numPr>
        <w:spacing w:after="160" w:line="259" w:lineRule="auto"/>
        <w:rPr>
          <w:rFonts w:cstheme="minorHAnsi"/>
          <w:color w:val="222A35" w:themeColor="text2" w:themeShade="80"/>
        </w:rPr>
      </w:pPr>
      <w:r>
        <w:rPr>
          <w:rFonts w:cstheme="minorHAnsi"/>
          <w:color w:val="222A35" w:themeColor="text2" w:themeShade="80"/>
        </w:rPr>
        <w:t>It is now possible to produce real time management reports, compared to a</w:t>
      </w:r>
      <w:r w:rsidR="00BF7B1D">
        <w:rPr>
          <w:rFonts w:cstheme="minorHAnsi"/>
          <w:color w:val="222A35" w:themeColor="text2" w:themeShade="80"/>
        </w:rPr>
        <w:t>n average turnaround time for reports of</w:t>
      </w:r>
      <w:r>
        <w:rPr>
          <w:rFonts w:cstheme="minorHAnsi"/>
          <w:color w:val="222A35" w:themeColor="text2" w:themeShade="80"/>
        </w:rPr>
        <w:t xml:space="preserve"> 20-25 days before the implementation of ERP.</w:t>
      </w:r>
    </w:p>
    <w:p w14:paraId="31CD9DE8" w14:textId="77777777" w:rsidR="00BE7BDF" w:rsidRPr="008F0D4B" w:rsidRDefault="00BE7BDF" w:rsidP="00F274A4">
      <w:pPr>
        <w:pStyle w:val="ListParagraph"/>
        <w:numPr>
          <w:ilvl w:val="0"/>
          <w:numId w:val="19"/>
        </w:numPr>
        <w:spacing w:after="160" w:line="259" w:lineRule="auto"/>
        <w:rPr>
          <w:rFonts w:cstheme="minorHAnsi"/>
          <w:color w:val="222A35" w:themeColor="text2" w:themeShade="80"/>
        </w:rPr>
      </w:pPr>
      <w:r w:rsidRPr="008F0D4B">
        <w:rPr>
          <w:rFonts w:cstheme="minorHAnsi"/>
          <w:color w:val="222A35" w:themeColor="text2" w:themeShade="80"/>
        </w:rPr>
        <w:t xml:space="preserve">Functional staff designations </w:t>
      </w:r>
      <w:r w:rsidR="00301BD6">
        <w:rPr>
          <w:rFonts w:cstheme="minorHAnsi"/>
          <w:color w:val="222A35" w:themeColor="text2" w:themeShade="80"/>
        </w:rPr>
        <w:t xml:space="preserve">have been </w:t>
      </w:r>
      <w:r w:rsidRPr="008F0D4B">
        <w:rPr>
          <w:rFonts w:cstheme="minorHAnsi"/>
          <w:color w:val="222A35" w:themeColor="text2" w:themeShade="80"/>
        </w:rPr>
        <w:t>reduced from 7000 to 25 under 13 ranks.</w:t>
      </w:r>
    </w:p>
    <w:p w14:paraId="382FA792" w14:textId="27357D31" w:rsidR="00BE7BDF" w:rsidRDefault="00BE7BDF" w:rsidP="00F274A4">
      <w:pPr>
        <w:pStyle w:val="ListParagraph"/>
        <w:numPr>
          <w:ilvl w:val="0"/>
          <w:numId w:val="19"/>
        </w:numPr>
        <w:spacing w:after="160" w:line="259" w:lineRule="auto"/>
        <w:rPr>
          <w:rFonts w:cstheme="minorHAnsi"/>
          <w:color w:val="222A35" w:themeColor="text2" w:themeShade="80"/>
        </w:rPr>
      </w:pPr>
      <w:r w:rsidRPr="008F0D4B">
        <w:rPr>
          <w:rFonts w:cstheme="minorHAnsi"/>
          <w:color w:val="222A35" w:themeColor="text2" w:themeShade="80"/>
        </w:rPr>
        <w:t xml:space="preserve">Recruitment ‘turn-around’ time </w:t>
      </w:r>
      <w:r w:rsidR="00301BD6">
        <w:rPr>
          <w:rFonts w:cstheme="minorHAnsi"/>
          <w:color w:val="222A35" w:themeColor="text2" w:themeShade="80"/>
        </w:rPr>
        <w:t xml:space="preserve">has </w:t>
      </w:r>
      <w:r w:rsidR="00BF7B1D">
        <w:rPr>
          <w:rFonts w:cstheme="minorHAnsi"/>
          <w:color w:val="222A35" w:themeColor="text2" w:themeShade="80"/>
        </w:rPr>
        <w:t xml:space="preserve">been </w:t>
      </w:r>
      <w:r w:rsidRPr="008F0D4B">
        <w:rPr>
          <w:rFonts w:cstheme="minorHAnsi"/>
          <w:color w:val="222A35" w:themeColor="text2" w:themeShade="80"/>
        </w:rPr>
        <w:t>reduced by 50% - 60</w:t>
      </w:r>
      <w:r w:rsidR="00301BD6">
        <w:rPr>
          <w:rFonts w:cstheme="minorHAnsi"/>
          <w:color w:val="222A35" w:themeColor="text2" w:themeShade="80"/>
        </w:rPr>
        <w:t>% across all grades of employees.</w:t>
      </w:r>
    </w:p>
    <w:p w14:paraId="173C6129" w14:textId="0CDC0A87" w:rsidR="000C74CB" w:rsidRDefault="00BF7B1D" w:rsidP="00F274A4">
      <w:pPr>
        <w:pStyle w:val="ListParagraph"/>
        <w:numPr>
          <w:ilvl w:val="0"/>
          <w:numId w:val="19"/>
        </w:numPr>
        <w:spacing w:after="160" w:line="259" w:lineRule="auto"/>
        <w:rPr>
          <w:rFonts w:cstheme="minorHAnsi"/>
          <w:color w:val="222A35" w:themeColor="text2" w:themeShade="80"/>
        </w:rPr>
      </w:pPr>
      <w:r>
        <w:rPr>
          <w:rFonts w:cstheme="minorHAnsi"/>
          <w:color w:val="222A35" w:themeColor="text2" w:themeShade="80"/>
        </w:rPr>
        <w:t>Processes are increasingly transparent</w:t>
      </w:r>
      <w:r w:rsidR="000C74CB">
        <w:rPr>
          <w:rFonts w:cstheme="minorHAnsi"/>
          <w:color w:val="222A35" w:themeColor="text2" w:themeShade="80"/>
        </w:rPr>
        <w:t xml:space="preserve">; now HRD and Programme Managers can </w:t>
      </w:r>
      <w:r>
        <w:rPr>
          <w:rFonts w:cstheme="minorHAnsi"/>
          <w:color w:val="222A35" w:themeColor="text2" w:themeShade="80"/>
        </w:rPr>
        <w:t xml:space="preserve">directly </w:t>
      </w:r>
      <w:r w:rsidR="000C74CB">
        <w:rPr>
          <w:rFonts w:cstheme="minorHAnsi"/>
          <w:color w:val="222A35" w:themeColor="text2" w:themeShade="80"/>
        </w:rPr>
        <w:t>access information on employee status which was not previously possible.</w:t>
      </w:r>
    </w:p>
    <w:p w14:paraId="02682290" w14:textId="77777777" w:rsidR="00BE7BDF" w:rsidRPr="008F0D4B" w:rsidRDefault="000C74CB" w:rsidP="00F274A4">
      <w:pPr>
        <w:pStyle w:val="ListParagraph"/>
        <w:numPr>
          <w:ilvl w:val="0"/>
          <w:numId w:val="19"/>
        </w:numPr>
        <w:spacing w:after="160" w:line="259" w:lineRule="auto"/>
        <w:rPr>
          <w:rFonts w:cstheme="minorHAnsi"/>
          <w:color w:val="222A35" w:themeColor="text2" w:themeShade="80"/>
        </w:rPr>
      </w:pPr>
      <w:r>
        <w:rPr>
          <w:rFonts w:cstheme="minorHAnsi"/>
          <w:color w:val="222A35" w:themeColor="text2" w:themeShade="80"/>
        </w:rPr>
        <w:t>The increased transparency of processes has</w:t>
      </w:r>
      <w:r w:rsidR="008E0DBB">
        <w:rPr>
          <w:rFonts w:cstheme="minorHAnsi"/>
          <w:color w:val="222A35" w:themeColor="text2" w:themeShade="80"/>
        </w:rPr>
        <w:t xml:space="preserve"> improved </w:t>
      </w:r>
      <w:r>
        <w:rPr>
          <w:rFonts w:cstheme="minorHAnsi"/>
          <w:color w:val="222A35" w:themeColor="text2" w:themeShade="80"/>
        </w:rPr>
        <w:t xml:space="preserve">the </w:t>
      </w:r>
      <w:r w:rsidR="008E0DBB">
        <w:rPr>
          <w:rFonts w:cstheme="minorHAnsi"/>
          <w:color w:val="222A35" w:themeColor="text2" w:themeShade="80"/>
        </w:rPr>
        <w:t>audit trail; external auditors have reduced their sampling since the systems have been optimised and digitalised</w:t>
      </w:r>
    </w:p>
    <w:p w14:paraId="7002986B" w14:textId="77777777" w:rsidR="00BE7BDF" w:rsidRPr="008F0D4B" w:rsidRDefault="00BE7BDF" w:rsidP="00F274A4">
      <w:pPr>
        <w:pStyle w:val="ListParagraph"/>
        <w:numPr>
          <w:ilvl w:val="0"/>
          <w:numId w:val="19"/>
        </w:numPr>
        <w:spacing w:after="160" w:line="259" w:lineRule="auto"/>
        <w:rPr>
          <w:rFonts w:cstheme="minorHAnsi"/>
          <w:color w:val="222A35" w:themeColor="text2" w:themeShade="80"/>
        </w:rPr>
      </w:pPr>
      <w:r w:rsidRPr="008F0D4B">
        <w:rPr>
          <w:rFonts w:cstheme="minorHAnsi"/>
          <w:color w:val="222A35" w:themeColor="text2" w:themeShade="80"/>
        </w:rPr>
        <w:t>80% reduction in paper use.</w:t>
      </w:r>
    </w:p>
    <w:p w14:paraId="2E9E4439" w14:textId="1092EC5E" w:rsidR="003709E2" w:rsidRPr="008F0D4B" w:rsidRDefault="00B33732" w:rsidP="00BE7BDF">
      <w:pPr>
        <w:rPr>
          <w:rFonts w:asciiTheme="minorHAnsi" w:hAnsiTheme="minorHAnsi" w:cstheme="minorHAnsi"/>
          <w:color w:val="44546A" w:themeColor="text2"/>
          <w:sz w:val="22"/>
          <w:szCs w:val="22"/>
          <w:u w:val="single"/>
        </w:rPr>
      </w:pPr>
      <w:r>
        <w:rPr>
          <w:rFonts w:asciiTheme="minorHAnsi" w:hAnsiTheme="minorHAnsi" w:cstheme="minorHAnsi"/>
          <w:color w:val="222A35" w:themeColor="text2" w:themeShade="80"/>
          <w:sz w:val="22"/>
          <w:szCs w:val="22"/>
        </w:rPr>
        <w:t>The health programme</w:t>
      </w:r>
      <w:r w:rsidR="003709E2">
        <w:rPr>
          <w:rFonts w:asciiTheme="minorHAnsi" w:hAnsiTheme="minorHAnsi" w:cstheme="minorHAnsi"/>
          <w:color w:val="222A35" w:themeColor="text2" w:themeShade="80"/>
          <w:sz w:val="22"/>
          <w:szCs w:val="22"/>
        </w:rPr>
        <w:t xml:space="preserve"> is digitalising its platform and this will be rolled out in three phases (8 months each) com</w:t>
      </w:r>
      <w:r w:rsidR="00FD5840">
        <w:rPr>
          <w:rFonts w:asciiTheme="minorHAnsi" w:hAnsiTheme="minorHAnsi" w:cstheme="minorHAnsi"/>
          <w:color w:val="222A35" w:themeColor="text2" w:themeShade="80"/>
          <w:sz w:val="22"/>
          <w:szCs w:val="22"/>
        </w:rPr>
        <w:t>p</w:t>
      </w:r>
      <w:r w:rsidR="003709E2">
        <w:rPr>
          <w:rFonts w:asciiTheme="minorHAnsi" w:hAnsiTheme="minorHAnsi" w:cstheme="minorHAnsi"/>
          <w:color w:val="222A35" w:themeColor="text2" w:themeShade="80"/>
          <w:sz w:val="22"/>
          <w:szCs w:val="22"/>
        </w:rPr>
        <w:t>leting in 2020.</w:t>
      </w:r>
    </w:p>
    <w:p w14:paraId="08AC1926" w14:textId="77777777" w:rsidR="00942F52" w:rsidRDefault="00942F52" w:rsidP="00942F52"/>
    <w:p w14:paraId="4D4D837F" w14:textId="342B37AF" w:rsidR="006B5E36" w:rsidRDefault="008B2333" w:rsidP="00942F52">
      <w:pPr>
        <w:rPr>
          <w:rFonts w:asciiTheme="minorHAnsi" w:hAnsiTheme="minorHAnsi" w:cstheme="minorHAnsi"/>
          <w:color w:val="222A35" w:themeColor="text2" w:themeShade="80"/>
          <w:sz w:val="22"/>
          <w:szCs w:val="22"/>
        </w:rPr>
      </w:pPr>
      <w:r w:rsidRPr="001947E9">
        <w:rPr>
          <w:rFonts w:asciiTheme="minorHAnsi" w:hAnsiTheme="minorHAnsi" w:cstheme="minorHAnsi"/>
          <w:b/>
          <w:color w:val="44546A" w:themeColor="text2"/>
        </w:rPr>
        <w:t>Data security and safeguarding</w:t>
      </w:r>
      <w:r w:rsidR="008F0D4B" w:rsidRPr="001947E9">
        <w:rPr>
          <w:rFonts w:asciiTheme="minorHAnsi" w:hAnsiTheme="minorHAnsi" w:cstheme="minorHAnsi"/>
          <w:color w:val="44546A" w:themeColor="text2"/>
        </w:rPr>
        <w:t>:</w:t>
      </w:r>
      <w:r w:rsidR="001947E9">
        <w:rPr>
          <w:rFonts w:asciiTheme="minorHAnsi" w:hAnsiTheme="minorHAnsi" w:cstheme="minorHAnsi"/>
          <w:sz w:val="22"/>
          <w:szCs w:val="22"/>
        </w:rPr>
        <w:t xml:space="preserve">  </w:t>
      </w:r>
      <w:r w:rsidR="008F0D4B" w:rsidRPr="00942F52">
        <w:rPr>
          <w:rFonts w:asciiTheme="minorHAnsi" w:hAnsiTheme="minorHAnsi" w:cstheme="minorHAnsi"/>
          <w:color w:val="222A35" w:themeColor="text2" w:themeShade="80"/>
          <w:sz w:val="22"/>
          <w:szCs w:val="22"/>
        </w:rPr>
        <w:t>98% of applications have been migrated to a secure cloud hosting infrastructure. Previously the systems were residing in a vulnerable Data Centre. BRAC’s digital assets are secured. Organisation wide Data Safeguarding Audit commenced to align with ISO standards for data security.</w:t>
      </w:r>
    </w:p>
    <w:p w14:paraId="5A9BEBD7" w14:textId="69398784" w:rsidR="006B5E36" w:rsidRPr="002A4FD4" w:rsidRDefault="003D23F5" w:rsidP="00C23BF5">
      <w:pPr>
        <w:pStyle w:val="Heading2"/>
        <w:rPr>
          <w:rFonts w:asciiTheme="minorHAnsi" w:hAnsiTheme="minorHAnsi" w:cstheme="minorHAnsi"/>
          <w:b/>
          <w:color w:val="44546A" w:themeColor="text2"/>
        </w:rPr>
      </w:pPr>
      <w:r>
        <w:rPr>
          <w:rFonts w:asciiTheme="minorHAnsi" w:hAnsiTheme="minorHAnsi" w:cstheme="minorHAnsi"/>
          <w:b/>
          <w:color w:val="44546A" w:themeColor="text2"/>
        </w:rPr>
        <w:t>2</w:t>
      </w:r>
      <w:r w:rsidR="00C23BF5">
        <w:rPr>
          <w:rFonts w:asciiTheme="minorHAnsi" w:hAnsiTheme="minorHAnsi" w:cstheme="minorHAnsi"/>
          <w:b/>
          <w:color w:val="44546A" w:themeColor="text2"/>
        </w:rPr>
        <w:t>.</w:t>
      </w:r>
      <w:r w:rsidR="008F0D4B" w:rsidRPr="002A4FD4">
        <w:rPr>
          <w:rFonts w:asciiTheme="minorHAnsi" w:hAnsiTheme="minorHAnsi" w:cstheme="minorHAnsi"/>
          <w:b/>
          <w:color w:val="44546A" w:themeColor="text2"/>
        </w:rPr>
        <w:t>3</w:t>
      </w:r>
      <w:r w:rsidR="00B77545" w:rsidRPr="002A4FD4">
        <w:rPr>
          <w:rFonts w:asciiTheme="minorHAnsi" w:hAnsiTheme="minorHAnsi" w:cstheme="minorHAnsi"/>
          <w:b/>
          <w:color w:val="44546A" w:themeColor="text2"/>
        </w:rPr>
        <w:tab/>
        <w:t>USE OF DATA FOR DECISION MAKING</w:t>
      </w:r>
    </w:p>
    <w:p w14:paraId="43598A8F" w14:textId="7538DB96" w:rsidR="008F0D4B" w:rsidRPr="008F0D4B" w:rsidRDefault="008F0D4B" w:rsidP="008F0D4B">
      <w:pPr>
        <w:rPr>
          <w:rFonts w:asciiTheme="minorHAnsi" w:hAnsiTheme="minorHAnsi" w:cstheme="minorHAnsi"/>
          <w:color w:val="222A35" w:themeColor="text2" w:themeShade="80"/>
          <w:sz w:val="22"/>
          <w:szCs w:val="22"/>
        </w:rPr>
      </w:pPr>
      <w:r w:rsidRPr="001947E9">
        <w:rPr>
          <w:rFonts w:asciiTheme="minorHAnsi" w:hAnsiTheme="minorHAnsi" w:cstheme="minorHAnsi"/>
          <w:b/>
          <w:color w:val="44546A" w:themeColor="text2"/>
        </w:rPr>
        <w:t>Development of analytical skills:</w:t>
      </w:r>
      <w:r w:rsidR="00BF7B1D">
        <w:rPr>
          <w:rFonts w:asciiTheme="minorHAnsi" w:hAnsiTheme="minorHAnsi" w:cstheme="minorHAnsi"/>
          <w:color w:val="44546A" w:themeColor="text2"/>
          <w:sz w:val="22"/>
          <w:szCs w:val="22"/>
        </w:rPr>
        <w:t xml:space="preserve">  </w:t>
      </w:r>
      <w:r w:rsidRPr="008F0D4B">
        <w:rPr>
          <w:rFonts w:asciiTheme="minorHAnsi" w:hAnsiTheme="minorHAnsi" w:cstheme="minorHAnsi"/>
          <w:color w:val="222A35" w:themeColor="text2" w:themeShade="80"/>
          <w:sz w:val="22"/>
          <w:szCs w:val="22"/>
        </w:rPr>
        <w:t>The introduction of ERP and digitalised systems requires staff to develop the capacity to present data systematically, to analyse that data and to make decisions based upon this analysis.  Training of managers (via PMS and the Leadership Academy</w:t>
      </w:r>
      <w:r w:rsidR="00BF7B1D">
        <w:rPr>
          <w:rFonts w:asciiTheme="minorHAnsi" w:hAnsiTheme="minorHAnsi" w:cstheme="minorHAnsi"/>
          <w:color w:val="222A35" w:themeColor="text2" w:themeShade="80"/>
          <w:sz w:val="22"/>
          <w:szCs w:val="22"/>
        </w:rPr>
        <w:t>, as well as BRAC Technology</w:t>
      </w:r>
      <w:r w:rsidRPr="008F0D4B">
        <w:rPr>
          <w:rFonts w:asciiTheme="minorHAnsi" w:hAnsiTheme="minorHAnsi" w:cstheme="minorHAnsi"/>
          <w:color w:val="222A35" w:themeColor="text2" w:themeShade="80"/>
          <w:sz w:val="22"/>
          <w:szCs w:val="22"/>
        </w:rPr>
        <w:t>) is focusing on the development of these skills.</w:t>
      </w:r>
    </w:p>
    <w:p w14:paraId="5D255807" w14:textId="77777777" w:rsidR="008F0D4B" w:rsidRDefault="008F0D4B" w:rsidP="008F0D4B">
      <w:pPr>
        <w:rPr>
          <w:rFonts w:asciiTheme="minorHAnsi" w:hAnsiTheme="minorHAnsi" w:cstheme="minorHAnsi"/>
          <w:color w:val="222A35" w:themeColor="text2" w:themeShade="80"/>
          <w:sz w:val="22"/>
          <w:szCs w:val="22"/>
        </w:rPr>
      </w:pPr>
    </w:p>
    <w:p w14:paraId="49FDDEFA" w14:textId="77777777" w:rsidR="00F07D54" w:rsidRPr="008F0D4B" w:rsidRDefault="00F07D54" w:rsidP="008F0D4B">
      <w:pPr>
        <w:rPr>
          <w:rFonts w:asciiTheme="minorHAnsi" w:hAnsiTheme="minorHAnsi" w:cstheme="minorHAnsi"/>
          <w:color w:val="222A35" w:themeColor="text2" w:themeShade="80"/>
          <w:sz w:val="22"/>
          <w:szCs w:val="22"/>
        </w:rPr>
      </w:pPr>
    </w:p>
    <w:p w14:paraId="7CAEFAB4" w14:textId="4D33E827" w:rsidR="008F0D4B" w:rsidRPr="008F0D4B" w:rsidRDefault="008F0D4B" w:rsidP="008F0D4B">
      <w:pPr>
        <w:rPr>
          <w:rFonts w:asciiTheme="minorHAnsi" w:hAnsiTheme="minorHAnsi" w:cstheme="minorHAnsi"/>
          <w:color w:val="222A35" w:themeColor="text2" w:themeShade="80"/>
          <w:sz w:val="22"/>
          <w:szCs w:val="22"/>
        </w:rPr>
      </w:pPr>
      <w:r w:rsidRPr="008F0D4B">
        <w:rPr>
          <w:rFonts w:asciiTheme="minorHAnsi" w:hAnsiTheme="minorHAnsi" w:cstheme="minorHAnsi"/>
          <w:color w:val="222A35" w:themeColor="text2" w:themeShade="80"/>
          <w:sz w:val="22"/>
          <w:szCs w:val="22"/>
        </w:rPr>
        <w:t>The MTR was not able to rigorously assess the degree to which data based decision making is occurring across BRAC Centre and Programmes.</w:t>
      </w:r>
      <w:r w:rsidR="00301BD6">
        <w:rPr>
          <w:rFonts w:asciiTheme="minorHAnsi" w:hAnsiTheme="minorHAnsi" w:cstheme="minorHAnsi"/>
          <w:color w:val="222A35" w:themeColor="text2" w:themeShade="80"/>
          <w:sz w:val="22"/>
          <w:szCs w:val="22"/>
        </w:rPr>
        <w:t xml:space="preserve"> A range of examples of use of data to inform decision making were encountered during the consultation process. For example, the SDP programme has conducted field surveys with Marketing Agents in order to determine which trade have the highest demand</w:t>
      </w:r>
      <w:r w:rsidR="008B5FBE">
        <w:rPr>
          <w:rFonts w:asciiTheme="minorHAnsi" w:hAnsiTheme="minorHAnsi" w:cstheme="minorHAnsi"/>
          <w:color w:val="222A35" w:themeColor="text2" w:themeShade="80"/>
          <w:sz w:val="22"/>
          <w:szCs w:val="22"/>
        </w:rPr>
        <w:t>; this</w:t>
      </w:r>
      <w:r w:rsidR="00301BD6">
        <w:rPr>
          <w:rFonts w:asciiTheme="minorHAnsi" w:hAnsiTheme="minorHAnsi" w:cstheme="minorHAnsi"/>
          <w:color w:val="222A35" w:themeColor="text2" w:themeShade="80"/>
          <w:sz w:val="22"/>
          <w:szCs w:val="22"/>
        </w:rPr>
        <w:t xml:space="preserve"> data has been used to develop the focus for the SDP Centres in different places.</w:t>
      </w:r>
    </w:p>
    <w:p w14:paraId="5FD4B663" w14:textId="77777777" w:rsidR="008F0D4B" w:rsidRPr="00BF7B1D" w:rsidRDefault="008F0D4B" w:rsidP="008F0D4B">
      <w:pPr>
        <w:rPr>
          <w:rFonts w:asciiTheme="minorHAnsi" w:hAnsiTheme="minorHAnsi" w:cstheme="minorHAnsi"/>
          <w:color w:val="222A35" w:themeColor="text2" w:themeShade="80"/>
          <w:sz w:val="16"/>
          <w:szCs w:val="16"/>
        </w:rPr>
      </w:pPr>
    </w:p>
    <w:p w14:paraId="7E65DC7C" w14:textId="77777777" w:rsidR="008F0D4B" w:rsidRPr="008F0D4B" w:rsidRDefault="008F0D4B" w:rsidP="008F0D4B">
      <w:pPr>
        <w:rPr>
          <w:rFonts w:asciiTheme="minorHAnsi" w:hAnsiTheme="minorHAnsi" w:cstheme="minorHAnsi"/>
          <w:color w:val="222A35" w:themeColor="text2" w:themeShade="80"/>
          <w:sz w:val="22"/>
          <w:szCs w:val="22"/>
        </w:rPr>
      </w:pPr>
      <w:r w:rsidRPr="008F0D4B">
        <w:rPr>
          <w:rFonts w:asciiTheme="minorHAnsi" w:hAnsiTheme="minorHAnsi" w:cstheme="minorHAnsi"/>
          <w:color w:val="222A35" w:themeColor="text2" w:themeShade="80"/>
          <w:sz w:val="22"/>
          <w:szCs w:val="22"/>
        </w:rPr>
        <w:t>This year, BRAC’s M&amp;E Office conducted a survey of Grade 3 – 6 Program Managers (i.e. in Regions and Districts) for eight programs.  They found that 60% of staff reported using data to make decisions.  Unfortunately, the survey did not specifically define what ‘use’ meant.  Follow up work will be required.</w:t>
      </w:r>
    </w:p>
    <w:p w14:paraId="24C89029" w14:textId="77777777" w:rsidR="008F0D4B" w:rsidRPr="00BF7B1D" w:rsidRDefault="008F0D4B" w:rsidP="008F0D4B">
      <w:pPr>
        <w:rPr>
          <w:rFonts w:asciiTheme="minorHAnsi" w:hAnsiTheme="minorHAnsi" w:cstheme="minorHAnsi"/>
          <w:color w:val="222A35" w:themeColor="text2" w:themeShade="80"/>
          <w:sz w:val="16"/>
          <w:szCs w:val="16"/>
        </w:rPr>
      </w:pPr>
    </w:p>
    <w:p w14:paraId="3D4F4C56" w14:textId="77777777" w:rsidR="008F0D4B" w:rsidRPr="008F0D4B" w:rsidRDefault="008F0D4B" w:rsidP="008F0D4B">
      <w:pPr>
        <w:rPr>
          <w:rFonts w:asciiTheme="minorHAnsi" w:hAnsiTheme="minorHAnsi" w:cstheme="minorHAnsi"/>
          <w:color w:val="222A35" w:themeColor="text2" w:themeShade="80"/>
          <w:sz w:val="22"/>
          <w:szCs w:val="22"/>
        </w:rPr>
      </w:pPr>
      <w:r w:rsidRPr="001947E9">
        <w:rPr>
          <w:rFonts w:asciiTheme="minorHAnsi" w:hAnsiTheme="minorHAnsi" w:cstheme="minorHAnsi"/>
          <w:b/>
          <w:color w:val="44546A" w:themeColor="text2"/>
        </w:rPr>
        <w:t>Proactive consideration of risk:</w:t>
      </w:r>
      <w:r w:rsidRPr="001947E9">
        <w:rPr>
          <w:rFonts w:asciiTheme="minorHAnsi" w:hAnsiTheme="minorHAnsi" w:cstheme="minorHAnsi"/>
          <w:color w:val="44546A" w:themeColor="text2"/>
        </w:rPr>
        <w:t xml:space="preserve"> </w:t>
      </w:r>
      <w:r w:rsidRPr="008F0D4B">
        <w:rPr>
          <w:rFonts w:asciiTheme="minorHAnsi" w:hAnsiTheme="minorHAnsi" w:cstheme="minorHAnsi"/>
          <w:color w:val="222A35" w:themeColor="text2" w:themeShade="80"/>
          <w:sz w:val="22"/>
          <w:szCs w:val="22"/>
        </w:rPr>
        <w:t>With substantial assistance from the SPA partners, BRAC introduced a Risk Management Policy and Framework in May 2017. BRAC’s intent is to integrate risk management into all business processes and to build a strong ‘risk culture’ within BRAC so that risk and risk management is proactively considered in daily decision making by managers.</w:t>
      </w:r>
    </w:p>
    <w:p w14:paraId="2630581C" w14:textId="77777777" w:rsidR="008F0D4B" w:rsidRPr="008F0D4B" w:rsidRDefault="008F0D4B" w:rsidP="008F0D4B">
      <w:pPr>
        <w:rPr>
          <w:rFonts w:asciiTheme="minorHAnsi" w:hAnsiTheme="minorHAnsi" w:cstheme="minorHAnsi"/>
          <w:color w:val="222A35" w:themeColor="text2" w:themeShade="80"/>
          <w:sz w:val="22"/>
          <w:szCs w:val="22"/>
        </w:rPr>
      </w:pPr>
    </w:p>
    <w:p w14:paraId="2C8C05DF" w14:textId="3B371841" w:rsidR="00BF360B" w:rsidRDefault="008F0D4B" w:rsidP="008F0D4B">
      <w:pPr>
        <w:rPr>
          <w:rFonts w:asciiTheme="minorHAnsi" w:hAnsiTheme="minorHAnsi" w:cstheme="minorHAnsi"/>
          <w:color w:val="222A35" w:themeColor="text2" w:themeShade="80"/>
          <w:sz w:val="22"/>
          <w:szCs w:val="22"/>
        </w:rPr>
      </w:pPr>
      <w:r w:rsidRPr="008F0D4B">
        <w:rPr>
          <w:rFonts w:asciiTheme="minorHAnsi" w:hAnsiTheme="minorHAnsi" w:cstheme="minorHAnsi"/>
          <w:color w:val="222A35" w:themeColor="text2" w:themeShade="80"/>
          <w:sz w:val="22"/>
          <w:szCs w:val="22"/>
        </w:rPr>
        <w:t>Risk assessments and the development of risk registers is now occurring across Programmes.</w:t>
      </w:r>
      <w:r w:rsidR="008063D4">
        <w:rPr>
          <w:rFonts w:asciiTheme="minorHAnsi" w:hAnsiTheme="minorHAnsi" w:cstheme="minorHAnsi"/>
          <w:color w:val="222A35" w:themeColor="text2" w:themeShade="80"/>
          <w:sz w:val="22"/>
          <w:szCs w:val="22"/>
        </w:rPr>
        <w:t xml:space="preserve"> Relevant BRAC senior management report that while</w:t>
      </w:r>
      <w:r w:rsidR="00BF7B1D">
        <w:rPr>
          <w:rFonts w:asciiTheme="minorHAnsi" w:hAnsiTheme="minorHAnsi" w:cstheme="minorHAnsi"/>
          <w:color w:val="222A35" w:themeColor="text2" w:themeShade="80"/>
          <w:sz w:val="22"/>
          <w:szCs w:val="22"/>
        </w:rPr>
        <w:t xml:space="preserve">, in 2017, </w:t>
      </w:r>
      <w:r w:rsidR="008063D4">
        <w:rPr>
          <w:rFonts w:asciiTheme="minorHAnsi" w:hAnsiTheme="minorHAnsi" w:cstheme="minorHAnsi"/>
          <w:color w:val="222A35" w:themeColor="text2" w:themeShade="80"/>
          <w:sz w:val="22"/>
          <w:szCs w:val="22"/>
        </w:rPr>
        <w:t xml:space="preserve"> it was difficult getting staff to </w:t>
      </w:r>
      <w:r w:rsidR="00BF7B1D">
        <w:rPr>
          <w:rFonts w:asciiTheme="minorHAnsi" w:hAnsiTheme="minorHAnsi" w:cstheme="minorHAnsi"/>
          <w:color w:val="222A35" w:themeColor="text2" w:themeShade="80"/>
          <w:sz w:val="22"/>
          <w:szCs w:val="22"/>
        </w:rPr>
        <w:t>understand the importance of risk assessment/management,</w:t>
      </w:r>
      <w:r w:rsidR="008063D4">
        <w:rPr>
          <w:rFonts w:asciiTheme="minorHAnsi" w:hAnsiTheme="minorHAnsi" w:cstheme="minorHAnsi"/>
          <w:color w:val="222A35" w:themeColor="text2" w:themeShade="80"/>
          <w:sz w:val="22"/>
          <w:szCs w:val="22"/>
        </w:rPr>
        <w:t xml:space="preserve"> staff at BRAC Cen</w:t>
      </w:r>
      <w:r w:rsidR="00BF7B1D">
        <w:rPr>
          <w:rFonts w:asciiTheme="minorHAnsi" w:hAnsiTheme="minorHAnsi" w:cstheme="minorHAnsi"/>
          <w:color w:val="222A35" w:themeColor="text2" w:themeShade="80"/>
          <w:sz w:val="22"/>
          <w:szCs w:val="22"/>
        </w:rPr>
        <w:t>tre are seeing the benefit (e.g.</w:t>
      </w:r>
      <w:r w:rsidR="008063D4">
        <w:rPr>
          <w:rFonts w:asciiTheme="minorHAnsi" w:hAnsiTheme="minorHAnsi" w:cstheme="minorHAnsi"/>
          <w:color w:val="222A35" w:themeColor="text2" w:themeShade="80"/>
          <w:sz w:val="22"/>
          <w:szCs w:val="22"/>
        </w:rPr>
        <w:t xml:space="preserve"> </w:t>
      </w:r>
      <w:r w:rsidR="00BF7B1D">
        <w:rPr>
          <w:rFonts w:asciiTheme="minorHAnsi" w:hAnsiTheme="minorHAnsi" w:cstheme="minorHAnsi"/>
          <w:color w:val="222A35" w:themeColor="text2" w:themeShade="80"/>
          <w:sz w:val="22"/>
          <w:szCs w:val="22"/>
        </w:rPr>
        <w:t>identifying</w:t>
      </w:r>
      <w:r w:rsidR="008063D4">
        <w:rPr>
          <w:rFonts w:asciiTheme="minorHAnsi" w:hAnsiTheme="minorHAnsi" w:cstheme="minorHAnsi"/>
          <w:color w:val="222A35" w:themeColor="text2" w:themeShade="80"/>
          <w:sz w:val="22"/>
          <w:szCs w:val="22"/>
        </w:rPr>
        <w:t xml:space="preserve"> problems earlier </w:t>
      </w:r>
      <w:r w:rsidR="00BF7B1D">
        <w:rPr>
          <w:rFonts w:asciiTheme="minorHAnsi" w:hAnsiTheme="minorHAnsi" w:cstheme="minorHAnsi"/>
          <w:color w:val="222A35" w:themeColor="text2" w:themeShade="80"/>
          <w:sz w:val="22"/>
          <w:szCs w:val="22"/>
        </w:rPr>
        <w:t>prevents delays in implementation</w:t>
      </w:r>
      <w:r w:rsidR="008063D4">
        <w:rPr>
          <w:rFonts w:asciiTheme="minorHAnsi" w:hAnsiTheme="minorHAnsi" w:cstheme="minorHAnsi"/>
          <w:color w:val="222A35" w:themeColor="text2" w:themeShade="80"/>
          <w:sz w:val="22"/>
          <w:szCs w:val="22"/>
        </w:rPr>
        <w:t>)</w:t>
      </w:r>
      <w:r w:rsidR="00BF360B">
        <w:rPr>
          <w:rFonts w:asciiTheme="minorHAnsi" w:hAnsiTheme="minorHAnsi" w:cstheme="minorHAnsi"/>
          <w:color w:val="222A35" w:themeColor="text2" w:themeShade="80"/>
          <w:sz w:val="22"/>
          <w:szCs w:val="22"/>
        </w:rPr>
        <w:t>.</w:t>
      </w:r>
    </w:p>
    <w:p w14:paraId="49A69EC9" w14:textId="5E4CB71B" w:rsidR="008F0D4B" w:rsidRDefault="008F0D4B" w:rsidP="00BF360B">
      <w:pPr>
        <w:spacing w:before="240"/>
        <w:rPr>
          <w:rFonts w:asciiTheme="minorHAnsi" w:hAnsiTheme="minorHAnsi" w:cstheme="minorHAnsi"/>
          <w:color w:val="222A35" w:themeColor="text2" w:themeShade="80"/>
          <w:sz w:val="22"/>
          <w:szCs w:val="22"/>
        </w:rPr>
      </w:pPr>
      <w:r w:rsidRPr="008F0D4B">
        <w:rPr>
          <w:rFonts w:asciiTheme="minorHAnsi" w:hAnsiTheme="minorHAnsi" w:cstheme="minorHAnsi"/>
          <w:color w:val="222A35" w:themeColor="text2" w:themeShade="80"/>
          <w:sz w:val="22"/>
          <w:szCs w:val="22"/>
        </w:rPr>
        <w:t xml:space="preserve">Current assessments within BRAC are that 80% of staff at BRAC Centre understand both the need for, and the process </w:t>
      </w:r>
      <w:r w:rsidR="00BF7B1D">
        <w:rPr>
          <w:rFonts w:asciiTheme="minorHAnsi" w:hAnsiTheme="minorHAnsi" w:cstheme="minorHAnsi"/>
          <w:color w:val="222A35" w:themeColor="text2" w:themeShade="80"/>
          <w:sz w:val="22"/>
          <w:szCs w:val="22"/>
        </w:rPr>
        <w:t>of risk assessment / management</w:t>
      </w:r>
      <w:r w:rsidRPr="008F0D4B">
        <w:rPr>
          <w:rFonts w:asciiTheme="minorHAnsi" w:hAnsiTheme="minorHAnsi" w:cstheme="minorHAnsi"/>
          <w:color w:val="222A35" w:themeColor="text2" w:themeShade="80"/>
          <w:sz w:val="22"/>
          <w:szCs w:val="22"/>
        </w:rPr>
        <w:t>.  The level of understanding at the district level is estimated to be about 40%.</w:t>
      </w:r>
    </w:p>
    <w:p w14:paraId="72C80949" w14:textId="205F7B4A" w:rsidR="008F0D4B" w:rsidRPr="002A4FD4" w:rsidRDefault="003D23F5" w:rsidP="00C23BF5">
      <w:pPr>
        <w:pStyle w:val="Heading2"/>
        <w:rPr>
          <w:rFonts w:asciiTheme="minorHAnsi" w:hAnsiTheme="minorHAnsi" w:cstheme="minorHAnsi"/>
          <w:b/>
          <w:color w:val="44546A" w:themeColor="text2"/>
        </w:rPr>
      </w:pPr>
      <w:r>
        <w:rPr>
          <w:rFonts w:asciiTheme="minorHAnsi" w:hAnsiTheme="minorHAnsi" w:cstheme="minorHAnsi"/>
          <w:b/>
          <w:color w:val="44546A" w:themeColor="text2"/>
        </w:rPr>
        <w:t>2</w:t>
      </w:r>
      <w:r w:rsidR="00C23BF5">
        <w:rPr>
          <w:rFonts w:asciiTheme="minorHAnsi" w:hAnsiTheme="minorHAnsi" w:cstheme="minorHAnsi"/>
          <w:b/>
          <w:color w:val="44546A" w:themeColor="text2"/>
        </w:rPr>
        <w:t>.</w:t>
      </w:r>
      <w:r w:rsidR="008F0D4B" w:rsidRPr="002A4FD4">
        <w:rPr>
          <w:rFonts w:asciiTheme="minorHAnsi" w:hAnsiTheme="minorHAnsi" w:cstheme="minorHAnsi"/>
          <w:b/>
          <w:color w:val="44546A" w:themeColor="text2"/>
        </w:rPr>
        <w:t>4</w:t>
      </w:r>
      <w:r w:rsidR="008F0D4B" w:rsidRPr="002A4FD4">
        <w:rPr>
          <w:rFonts w:asciiTheme="minorHAnsi" w:hAnsiTheme="minorHAnsi" w:cstheme="minorHAnsi"/>
          <w:b/>
          <w:color w:val="44546A" w:themeColor="text2"/>
        </w:rPr>
        <w:tab/>
        <w:t>BRAC CENTRE SUPPORT FOR PROGRAMMES</w:t>
      </w:r>
    </w:p>
    <w:p w14:paraId="66E7F429" w14:textId="31ACD7E9" w:rsidR="00B33732" w:rsidRPr="00BF7B1D" w:rsidRDefault="008F0D4B" w:rsidP="00B33732">
      <w:pPr>
        <w:spacing w:after="160" w:line="259" w:lineRule="auto"/>
        <w:rPr>
          <w:rFonts w:asciiTheme="minorHAnsi" w:hAnsiTheme="minorHAnsi" w:cstheme="minorHAnsi"/>
          <w:color w:val="222A35" w:themeColor="text2" w:themeShade="80"/>
          <w:sz w:val="22"/>
          <w:szCs w:val="22"/>
        </w:rPr>
      </w:pPr>
      <w:r w:rsidRPr="001947E9">
        <w:rPr>
          <w:rFonts w:asciiTheme="minorHAnsi" w:hAnsiTheme="minorHAnsi" w:cstheme="minorHAnsi"/>
          <w:b/>
          <w:color w:val="44546A" w:themeColor="text2"/>
        </w:rPr>
        <w:t>Enterprise Resource Planning</w:t>
      </w:r>
      <w:r w:rsidRPr="001947E9">
        <w:rPr>
          <w:rFonts w:asciiTheme="minorHAnsi" w:hAnsiTheme="minorHAnsi" w:cstheme="minorHAnsi"/>
          <w:color w:val="222A35" w:themeColor="text2" w:themeShade="80"/>
        </w:rPr>
        <w:t xml:space="preserve">: </w:t>
      </w:r>
      <w:r w:rsidR="00B33732">
        <w:rPr>
          <w:rFonts w:asciiTheme="minorHAnsi" w:hAnsiTheme="minorHAnsi" w:cstheme="minorHAnsi"/>
          <w:color w:val="222A35" w:themeColor="text2" w:themeShade="80"/>
          <w:sz w:val="22"/>
          <w:szCs w:val="22"/>
        </w:rPr>
        <w:t>The MTR received substantial, positive feedback from staff both in BRAC Centre and in the Regional office, Gazipur regarding the transformative nature of the ERP.</w:t>
      </w:r>
      <w:r w:rsidR="00BF7B1D">
        <w:rPr>
          <w:rFonts w:asciiTheme="minorHAnsi" w:hAnsiTheme="minorHAnsi" w:cstheme="minorHAnsi"/>
          <w:color w:val="222A35" w:themeColor="text2" w:themeShade="80"/>
          <w:sz w:val="22"/>
          <w:szCs w:val="22"/>
        </w:rPr>
        <w:t xml:space="preserve"> </w:t>
      </w:r>
      <w:r w:rsidR="00B33732" w:rsidRPr="00B33732">
        <w:rPr>
          <w:rFonts w:asciiTheme="minorHAnsi" w:hAnsiTheme="minorHAnsi" w:cstheme="minorHAnsi"/>
          <w:color w:val="222A35" w:themeColor="text2" w:themeShade="80"/>
        </w:rPr>
        <w:t>Programme staff report satisfaction with improvements in pro</w:t>
      </w:r>
      <w:r w:rsidR="00B33732">
        <w:rPr>
          <w:rFonts w:asciiTheme="minorHAnsi" w:hAnsiTheme="minorHAnsi" w:cstheme="minorHAnsi"/>
          <w:color w:val="222A35" w:themeColor="text2" w:themeShade="80"/>
        </w:rPr>
        <w:t>curement processes, recruitment and</w:t>
      </w:r>
      <w:r w:rsidR="00B33732" w:rsidRPr="00B33732">
        <w:rPr>
          <w:rFonts w:asciiTheme="minorHAnsi" w:hAnsiTheme="minorHAnsi" w:cstheme="minorHAnsi"/>
          <w:color w:val="222A35" w:themeColor="text2" w:themeShade="80"/>
        </w:rPr>
        <w:t xml:space="preserve"> staff training approval processes.</w:t>
      </w:r>
      <w:r w:rsidR="00B33732">
        <w:rPr>
          <w:rFonts w:asciiTheme="minorHAnsi" w:hAnsiTheme="minorHAnsi" w:cstheme="minorHAnsi"/>
          <w:color w:val="222A35" w:themeColor="text2" w:themeShade="80"/>
        </w:rPr>
        <w:t xml:space="preserve"> Personnel</w:t>
      </w:r>
      <w:r w:rsidR="00B33732" w:rsidRPr="00B33732">
        <w:rPr>
          <w:rFonts w:asciiTheme="minorHAnsi" w:hAnsiTheme="minorHAnsi" w:cstheme="minorHAnsi"/>
          <w:color w:val="222A35" w:themeColor="text2" w:themeShade="80"/>
        </w:rPr>
        <w:t xml:space="preserve"> are particularly satisfied with the </w:t>
      </w:r>
      <w:r w:rsidR="00B33732">
        <w:rPr>
          <w:rFonts w:asciiTheme="minorHAnsi" w:hAnsiTheme="minorHAnsi" w:cstheme="minorHAnsi"/>
          <w:color w:val="222A35" w:themeColor="text2" w:themeShade="80"/>
        </w:rPr>
        <w:t xml:space="preserve">fact that ERP allows them </w:t>
      </w:r>
      <w:r w:rsidR="00B33732" w:rsidRPr="00B33732">
        <w:rPr>
          <w:rFonts w:asciiTheme="minorHAnsi" w:hAnsiTheme="minorHAnsi" w:cstheme="minorHAnsi"/>
          <w:color w:val="222A35" w:themeColor="text2" w:themeShade="80"/>
        </w:rPr>
        <w:t>to track progress and resolve problems on-line.</w:t>
      </w:r>
    </w:p>
    <w:p w14:paraId="432C8822" w14:textId="1310771D" w:rsidR="00E020EE" w:rsidRPr="00B33732" w:rsidRDefault="00B33732" w:rsidP="00B33732">
      <w:pPr>
        <w:spacing w:after="160" w:line="259" w:lineRule="auto"/>
        <w:rPr>
          <w:rFonts w:asciiTheme="minorHAnsi" w:hAnsiTheme="minorHAnsi" w:cstheme="minorHAnsi"/>
          <w:color w:val="222A35" w:themeColor="text2" w:themeShade="80"/>
        </w:rPr>
      </w:pPr>
      <w:r w:rsidRPr="00B33732">
        <w:rPr>
          <w:rFonts w:asciiTheme="minorHAnsi" w:hAnsiTheme="minorHAnsi" w:cstheme="minorHAnsi"/>
          <w:color w:val="222A35" w:themeColor="text2" w:themeShade="80"/>
        </w:rPr>
        <w:t>Programme staff report less centralisation of processes</w:t>
      </w:r>
      <w:r>
        <w:rPr>
          <w:rFonts w:asciiTheme="minorHAnsi" w:hAnsiTheme="minorHAnsi" w:cstheme="minorHAnsi"/>
          <w:color w:val="222A35" w:themeColor="text2" w:themeShade="80"/>
        </w:rPr>
        <w:t>;</w:t>
      </w:r>
      <w:r w:rsidRPr="00B33732">
        <w:rPr>
          <w:rFonts w:asciiTheme="minorHAnsi" w:hAnsiTheme="minorHAnsi" w:cstheme="minorHAnsi"/>
          <w:color w:val="222A35" w:themeColor="text2" w:themeShade="80"/>
        </w:rPr>
        <w:t xml:space="preserve"> for example, if a program</w:t>
      </w:r>
      <w:r>
        <w:rPr>
          <w:rFonts w:asciiTheme="minorHAnsi" w:hAnsiTheme="minorHAnsi" w:cstheme="minorHAnsi"/>
          <w:color w:val="222A35" w:themeColor="text2" w:themeShade="80"/>
        </w:rPr>
        <w:t>me</w:t>
      </w:r>
      <w:r w:rsidRPr="00B33732">
        <w:rPr>
          <w:rFonts w:asciiTheme="minorHAnsi" w:hAnsiTheme="minorHAnsi" w:cstheme="minorHAnsi"/>
          <w:color w:val="222A35" w:themeColor="text2" w:themeShade="80"/>
        </w:rPr>
        <w:t xml:space="preserve"> wants to prepare a proposal for donor support, the budget </w:t>
      </w:r>
      <w:r>
        <w:rPr>
          <w:rFonts w:asciiTheme="minorHAnsi" w:hAnsiTheme="minorHAnsi" w:cstheme="minorHAnsi"/>
          <w:color w:val="222A35" w:themeColor="text2" w:themeShade="80"/>
        </w:rPr>
        <w:t xml:space="preserve">can be prepared by their staff and sent to BRAC Finance </w:t>
      </w:r>
      <w:r w:rsidRPr="00B33732">
        <w:rPr>
          <w:rFonts w:asciiTheme="minorHAnsi" w:hAnsiTheme="minorHAnsi" w:cstheme="minorHAnsi"/>
          <w:color w:val="222A35" w:themeColor="text2" w:themeShade="80"/>
        </w:rPr>
        <w:t>to check over, rather than</w:t>
      </w:r>
      <w:r>
        <w:rPr>
          <w:rFonts w:asciiTheme="minorHAnsi" w:hAnsiTheme="minorHAnsi" w:cstheme="minorHAnsi"/>
          <w:color w:val="222A35" w:themeColor="text2" w:themeShade="80"/>
        </w:rPr>
        <w:t xml:space="preserve"> waiting for this work</w:t>
      </w:r>
      <w:r w:rsidRPr="00B33732">
        <w:rPr>
          <w:rFonts w:asciiTheme="minorHAnsi" w:hAnsiTheme="minorHAnsi" w:cstheme="minorHAnsi"/>
          <w:color w:val="222A35" w:themeColor="text2" w:themeShade="80"/>
        </w:rPr>
        <w:t xml:space="preserve"> to be done at BRAC Centre.</w:t>
      </w:r>
      <w:r w:rsidR="00BF7B1D">
        <w:rPr>
          <w:rFonts w:asciiTheme="minorHAnsi" w:hAnsiTheme="minorHAnsi" w:cstheme="minorHAnsi"/>
          <w:color w:val="222A35" w:themeColor="text2" w:themeShade="80"/>
        </w:rPr>
        <w:t xml:space="preserve"> </w:t>
      </w:r>
      <w:r w:rsidRPr="00B33732">
        <w:rPr>
          <w:rFonts w:asciiTheme="minorHAnsi" w:hAnsiTheme="minorHAnsi" w:cstheme="minorHAnsi"/>
          <w:color w:val="222A35" w:themeColor="text2" w:themeShade="80"/>
        </w:rPr>
        <w:t xml:space="preserve">Programme staff </w:t>
      </w:r>
      <w:r>
        <w:rPr>
          <w:rFonts w:asciiTheme="minorHAnsi" w:hAnsiTheme="minorHAnsi" w:cstheme="minorHAnsi"/>
          <w:color w:val="222A35" w:themeColor="text2" w:themeShade="80"/>
        </w:rPr>
        <w:t xml:space="preserve">also </w:t>
      </w:r>
      <w:r w:rsidRPr="00B33732">
        <w:rPr>
          <w:rFonts w:asciiTheme="minorHAnsi" w:hAnsiTheme="minorHAnsi" w:cstheme="minorHAnsi"/>
          <w:color w:val="222A35" w:themeColor="text2" w:themeShade="80"/>
        </w:rPr>
        <w:t>express satisfaction with the facilitation / networking and support role played by BRAC Technology and ERP in assisting them to digitalise and innovate.</w:t>
      </w:r>
    </w:p>
    <w:p w14:paraId="1E6F4B5B" w14:textId="342BF501" w:rsidR="008F0D4B" w:rsidRPr="001947E9" w:rsidRDefault="008F0D4B" w:rsidP="001947E9">
      <w:pPr>
        <w:spacing w:line="259" w:lineRule="auto"/>
        <w:rPr>
          <w:rFonts w:asciiTheme="minorHAnsi" w:hAnsiTheme="minorHAnsi" w:cstheme="minorHAnsi"/>
          <w:color w:val="222A35" w:themeColor="text2" w:themeShade="80"/>
          <w:sz w:val="22"/>
          <w:szCs w:val="22"/>
          <w:u w:val="single"/>
        </w:rPr>
      </w:pPr>
      <w:r w:rsidRPr="001947E9">
        <w:rPr>
          <w:rFonts w:asciiTheme="minorHAnsi" w:hAnsiTheme="minorHAnsi" w:cstheme="minorHAnsi"/>
          <w:b/>
          <w:color w:val="44546A" w:themeColor="text2"/>
        </w:rPr>
        <w:t xml:space="preserve">On-going support / facilitation </w:t>
      </w:r>
      <w:r w:rsidR="00B33732">
        <w:rPr>
          <w:rFonts w:asciiTheme="minorHAnsi" w:hAnsiTheme="minorHAnsi" w:cstheme="minorHAnsi"/>
          <w:b/>
          <w:color w:val="44546A" w:themeColor="text2"/>
        </w:rPr>
        <w:t>provided by</w:t>
      </w:r>
      <w:r w:rsidRPr="001947E9">
        <w:rPr>
          <w:rFonts w:asciiTheme="minorHAnsi" w:hAnsiTheme="minorHAnsi" w:cstheme="minorHAnsi"/>
          <w:b/>
          <w:color w:val="44546A" w:themeColor="text2"/>
        </w:rPr>
        <w:t xml:space="preserve"> BRAC Technology</w:t>
      </w:r>
      <w:r w:rsidR="00B33732">
        <w:rPr>
          <w:rFonts w:asciiTheme="minorHAnsi" w:hAnsiTheme="minorHAnsi" w:cstheme="minorHAnsi"/>
          <w:b/>
          <w:color w:val="44546A" w:themeColor="text2"/>
        </w:rPr>
        <w:t xml:space="preserve">:  </w:t>
      </w:r>
      <w:r w:rsidRPr="001947E9">
        <w:rPr>
          <w:rFonts w:asciiTheme="minorHAnsi" w:hAnsiTheme="minorHAnsi" w:cstheme="minorHAnsi"/>
          <w:color w:val="44546A" w:themeColor="text2"/>
        </w:rPr>
        <w:t xml:space="preserve"> </w:t>
      </w:r>
      <w:r w:rsidR="00B33732">
        <w:rPr>
          <w:rFonts w:asciiTheme="minorHAnsi" w:hAnsiTheme="minorHAnsi" w:cstheme="minorHAnsi"/>
          <w:color w:val="222A35" w:themeColor="text2" w:themeShade="80"/>
          <w:sz w:val="22"/>
          <w:szCs w:val="22"/>
        </w:rPr>
        <w:t xml:space="preserve">BRAC Technology has transformed itself from a software development unit into a facilitation, networking and brokering unit working with, and on behalf of, programmes.  Examples of work supported </w:t>
      </w:r>
      <w:r w:rsidR="001A41F0">
        <w:rPr>
          <w:rFonts w:asciiTheme="minorHAnsi" w:hAnsiTheme="minorHAnsi" w:cstheme="minorHAnsi"/>
          <w:color w:val="222A35" w:themeColor="text2" w:themeShade="80"/>
          <w:sz w:val="22"/>
          <w:szCs w:val="22"/>
        </w:rPr>
        <w:t>by BRAC Technology include:</w:t>
      </w:r>
    </w:p>
    <w:p w14:paraId="2EAAB515" w14:textId="77777777" w:rsidR="008F0D4B" w:rsidRPr="008F0D4B" w:rsidRDefault="008F0D4B" w:rsidP="00F274A4">
      <w:pPr>
        <w:pStyle w:val="ListParagraph"/>
        <w:numPr>
          <w:ilvl w:val="0"/>
          <w:numId w:val="22"/>
        </w:numPr>
        <w:spacing w:after="160" w:line="259" w:lineRule="auto"/>
        <w:rPr>
          <w:rFonts w:cstheme="minorHAnsi"/>
          <w:color w:val="222A35" w:themeColor="text2" w:themeShade="80"/>
        </w:rPr>
      </w:pPr>
      <w:r w:rsidRPr="008F0D4B">
        <w:rPr>
          <w:rFonts w:cstheme="minorHAnsi"/>
          <w:color w:val="222A35" w:themeColor="text2" w:themeShade="80"/>
        </w:rPr>
        <w:t>eHealth: community level data collection with predictive algorithm for reporting and early detection of high risk mother and infant</w:t>
      </w:r>
    </w:p>
    <w:p w14:paraId="65F1A3FE" w14:textId="77777777" w:rsidR="008F0D4B" w:rsidRPr="008F0D4B" w:rsidRDefault="008F0D4B" w:rsidP="00F274A4">
      <w:pPr>
        <w:pStyle w:val="ListParagraph"/>
        <w:numPr>
          <w:ilvl w:val="0"/>
          <w:numId w:val="22"/>
        </w:numPr>
        <w:spacing w:after="160" w:line="259" w:lineRule="auto"/>
        <w:rPr>
          <w:rFonts w:cstheme="minorHAnsi"/>
          <w:color w:val="222A35" w:themeColor="text2" w:themeShade="80"/>
        </w:rPr>
      </w:pPr>
      <w:r w:rsidRPr="008F0D4B">
        <w:rPr>
          <w:rFonts w:cstheme="minorHAnsi"/>
          <w:color w:val="222A35" w:themeColor="text2" w:themeShade="80"/>
        </w:rPr>
        <w:t>BRAC Education Program: Web and mobile based application to manage school fee collection, administrative and academic management</w:t>
      </w:r>
    </w:p>
    <w:p w14:paraId="022D3E6A" w14:textId="77777777" w:rsidR="008F0D4B" w:rsidRPr="008F0D4B" w:rsidRDefault="008F0D4B" w:rsidP="00F274A4">
      <w:pPr>
        <w:pStyle w:val="ListParagraph"/>
        <w:numPr>
          <w:ilvl w:val="0"/>
          <w:numId w:val="22"/>
        </w:numPr>
        <w:spacing w:after="160" w:line="259" w:lineRule="auto"/>
        <w:rPr>
          <w:rFonts w:cstheme="minorHAnsi"/>
          <w:color w:val="222A35" w:themeColor="text2" w:themeShade="80"/>
        </w:rPr>
      </w:pPr>
      <w:r w:rsidRPr="008F0D4B">
        <w:rPr>
          <w:rFonts w:cstheme="minorHAnsi"/>
          <w:color w:val="222A35" w:themeColor="text2" w:themeShade="80"/>
        </w:rPr>
        <w:t>TB Control program for development of a medical record system</w:t>
      </w:r>
    </w:p>
    <w:p w14:paraId="1CC014A5" w14:textId="77777777" w:rsidR="008F0D4B" w:rsidRPr="008F0D4B" w:rsidRDefault="008F0D4B" w:rsidP="00F274A4">
      <w:pPr>
        <w:pStyle w:val="ListParagraph"/>
        <w:numPr>
          <w:ilvl w:val="0"/>
          <w:numId w:val="22"/>
        </w:numPr>
        <w:spacing w:after="160" w:line="259" w:lineRule="auto"/>
        <w:rPr>
          <w:rFonts w:cstheme="minorHAnsi"/>
          <w:color w:val="222A35" w:themeColor="text2" w:themeShade="80"/>
        </w:rPr>
      </w:pPr>
      <w:r w:rsidRPr="008F0D4B">
        <w:rPr>
          <w:rFonts w:cstheme="minorHAnsi"/>
          <w:color w:val="222A35" w:themeColor="text2" w:themeShade="80"/>
        </w:rPr>
        <w:t>Support of a range of pilots across a range of programmes.</w:t>
      </w:r>
    </w:p>
    <w:p w14:paraId="15D90272" w14:textId="16FE12C0" w:rsidR="001A41F0" w:rsidRDefault="008F0D4B" w:rsidP="00A67BF6">
      <w:pPr>
        <w:spacing w:after="160" w:line="259" w:lineRule="auto"/>
        <w:rPr>
          <w:rFonts w:cstheme="minorHAnsi"/>
          <w:color w:val="222A35" w:themeColor="text2" w:themeShade="80"/>
        </w:rPr>
      </w:pPr>
      <w:r w:rsidRPr="001947E9">
        <w:rPr>
          <w:rFonts w:asciiTheme="minorHAnsi" w:hAnsiTheme="minorHAnsi" w:cstheme="minorHAnsi"/>
          <w:color w:val="222A35" w:themeColor="text2" w:themeShade="80"/>
        </w:rPr>
        <w:t>‘</w:t>
      </w:r>
      <w:r w:rsidRPr="001947E9">
        <w:rPr>
          <w:rFonts w:asciiTheme="minorHAnsi" w:hAnsiTheme="minorHAnsi" w:cstheme="minorHAnsi"/>
          <w:b/>
          <w:color w:val="44546A" w:themeColor="text2"/>
        </w:rPr>
        <w:t>Soft launch’ of a Project Management Unit:</w:t>
      </w:r>
      <w:r w:rsidR="001947E9">
        <w:rPr>
          <w:rFonts w:asciiTheme="minorHAnsi" w:hAnsiTheme="minorHAnsi" w:cstheme="minorHAnsi"/>
          <w:color w:val="44546A" w:themeColor="text2"/>
          <w:sz w:val="22"/>
          <w:szCs w:val="22"/>
        </w:rPr>
        <w:t xml:space="preserve">  </w:t>
      </w:r>
      <w:r w:rsidRPr="001A41F0">
        <w:rPr>
          <w:rFonts w:asciiTheme="minorHAnsi" w:hAnsiTheme="minorHAnsi" w:cstheme="minorHAnsi"/>
          <w:color w:val="222A35" w:themeColor="text2" w:themeShade="80"/>
          <w:sz w:val="22"/>
          <w:szCs w:val="22"/>
        </w:rPr>
        <w:t>Over</w:t>
      </w:r>
      <w:r w:rsidR="00A67BF6">
        <w:rPr>
          <w:rFonts w:asciiTheme="minorHAnsi" w:hAnsiTheme="minorHAnsi" w:cstheme="minorHAnsi"/>
          <w:color w:val="222A35" w:themeColor="text2" w:themeShade="80"/>
          <w:sz w:val="22"/>
          <w:szCs w:val="22"/>
        </w:rPr>
        <w:t xml:space="preserve"> time, the PMU will introduce </w:t>
      </w:r>
      <w:r w:rsidRPr="001A41F0">
        <w:rPr>
          <w:rFonts w:asciiTheme="minorHAnsi" w:hAnsiTheme="minorHAnsi" w:cstheme="minorHAnsi"/>
          <w:color w:val="222A35" w:themeColor="text2" w:themeShade="80"/>
          <w:sz w:val="22"/>
          <w:szCs w:val="22"/>
        </w:rPr>
        <w:t xml:space="preserve">centralised system and tools to plan and track the progress of </w:t>
      </w:r>
      <w:r w:rsidR="00A67BF6">
        <w:rPr>
          <w:rFonts w:asciiTheme="minorHAnsi" w:hAnsiTheme="minorHAnsi" w:cstheme="minorHAnsi"/>
          <w:color w:val="222A35" w:themeColor="text2" w:themeShade="80"/>
          <w:sz w:val="22"/>
          <w:szCs w:val="22"/>
        </w:rPr>
        <w:t xml:space="preserve">IT </w:t>
      </w:r>
      <w:r w:rsidRPr="001A41F0">
        <w:rPr>
          <w:rFonts w:asciiTheme="minorHAnsi" w:hAnsiTheme="minorHAnsi" w:cstheme="minorHAnsi"/>
          <w:color w:val="222A35" w:themeColor="text2" w:themeShade="80"/>
          <w:sz w:val="22"/>
          <w:szCs w:val="22"/>
        </w:rPr>
        <w:t>projects.</w:t>
      </w:r>
      <w:r w:rsidR="001A41F0" w:rsidRPr="001A41F0">
        <w:rPr>
          <w:rFonts w:asciiTheme="minorHAnsi" w:hAnsiTheme="minorHAnsi" w:cstheme="minorHAnsi"/>
          <w:color w:val="222A35" w:themeColor="text2" w:themeShade="80"/>
          <w:sz w:val="22"/>
          <w:szCs w:val="22"/>
        </w:rPr>
        <w:t xml:space="preserve"> </w:t>
      </w:r>
      <w:r w:rsidR="001A41F0">
        <w:rPr>
          <w:rFonts w:asciiTheme="minorHAnsi" w:hAnsiTheme="minorHAnsi" w:cstheme="minorHAnsi"/>
          <w:color w:val="222A35" w:themeColor="text2" w:themeShade="80"/>
          <w:sz w:val="22"/>
          <w:szCs w:val="22"/>
        </w:rPr>
        <w:t xml:space="preserve">To date, various project management templates and guidelines have been developed by BRAC Technology. Newly created projects are using these templates and </w:t>
      </w:r>
      <w:r w:rsidR="00C32993">
        <w:rPr>
          <w:rFonts w:asciiTheme="minorHAnsi" w:hAnsiTheme="minorHAnsi" w:cstheme="minorHAnsi"/>
          <w:color w:val="222A35" w:themeColor="text2" w:themeShade="80"/>
          <w:sz w:val="22"/>
          <w:szCs w:val="22"/>
        </w:rPr>
        <w:t xml:space="preserve">are </w:t>
      </w:r>
      <w:r w:rsidR="001A41F0">
        <w:rPr>
          <w:rFonts w:asciiTheme="minorHAnsi" w:hAnsiTheme="minorHAnsi" w:cstheme="minorHAnsi"/>
          <w:color w:val="222A35" w:themeColor="text2" w:themeShade="80"/>
          <w:sz w:val="22"/>
          <w:szCs w:val="22"/>
        </w:rPr>
        <w:t>registered under the PMU. The intent is for e</w:t>
      </w:r>
      <w:r w:rsidRPr="001A41F0">
        <w:rPr>
          <w:rFonts w:asciiTheme="minorHAnsi" w:hAnsiTheme="minorHAnsi" w:cstheme="minorHAnsi"/>
          <w:color w:val="222A35" w:themeColor="text2" w:themeShade="80"/>
          <w:sz w:val="22"/>
          <w:szCs w:val="22"/>
        </w:rPr>
        <w:t xml:space="preserve">xisting projects </w:t>
      </w:r>
      <w:r w:rsidR="001A41F0">
        <w:rPr>
          <w:rFonts w:asciiTheme="minorHAnsi" w:hAnsiTheme="minorHAnsi" w:cstheme="minorHAnsi"/>
          <w:color w:val="222A35" w:themeColor="text2" w:themeShade="80"/>
          <w:sz w:val="22"/>
          <w:szCs w:val="22"/>
        </w:rPr>
        <w:t>to</w:t>
      </w:r>
      <w:r w:rsidRPr="001A41F0">
        <w:rPr>
          <w:rFonts w:asciiTheme="minorHAnsi" w:hAnsiTheme="minorHAnsi" w:cstheme="minorHAnsi"/>
          <w:color w:val="222A35" w:themeColor="text2" w:themeShade="80"/>
          <w:sz w:val="22"/>
          <w:szCs w:val="22"/>
        </w:rPr>
        <w:t xml:space="preserve"> gradually be </w:t>
      </w:r>
      <w:r w:rsidR="001A41F0">
        <w:rPr>
          <w:rFonts w:asciiTheme="minorHAnsi" w:hAnsiTheme="minorHAnsi" w:cstheme="minorHAnsi"/>
          <w:color w:val="222A35" w:themeColor="text2" w:themeShade="80"/>
          <w:sz w:val="22"/>
          <w:szCs w:val="22"/>
        </w:rPr>
        <w:t>tracked</w:t>
      </w:r>
      <w:r w:rsidRPr="001A41F0">
        <w:rPr>
          <w:rFonts w:asciiTheme="minorHAnsi" w:hAnsiTheme="minorHAnsi" w:cstheme="minorHAnsi"/>
          <w:color w:val="222A35" w:themeColor="text2" w:themeShade="80"/>
          <w:sz w:val="22"/>
          <w:szCs w:val="22"/>
        </w:rPr>
        <w:t xml:space="preserve"> through the PMU.</w:t>
      </w:r>
      <w:r w:rsidR="00A67BF6">
        <w:rPr>
          <w:rFonts w:asciiTheme="minorHAnsi" w:hAnsiTheme="minorHAnsi" w:cstheme="minorHAnsi"/>
          <w:color w:val="222A35" w:themeColor="text2" w:themeShade="80"/>
          <w:sz w:val="22"/>
          <w:szCs w:val="22"/>
        </w:rPr>
        <w:t xml:space="preserve"> </w:t>
      </w:r>
      <w:r w:rsidR="00CC0024" w:rsidRPr="00A67BF6">
        <w:rPr>
          <w:rFonts w:asciiTheme="minorHAnsi" w:hAnsiTheme="minorHAnsi" w:cstheme="minorHAnsi"/>
          <w:color w:val="222A35" w:themeColor="text2" w:themeShade="80"/>
          <w:sz w:val="22"/>
          <w:szCs w:val="22"/>
        </w:rPr>
        <w:t>The development of the PMU is, as yet, in its early stages.</w:t>
      </w:r>
      <w:r w:rsidR="00CC0024" w:rsidRPr="001A41F0">
        <w:rPr>
          <w:rFonts w:cstheme="minorHAnsi"/>
          <w:color w:val="222A35" w:themeColor="text2" w:themeShade="80"/>
        </w:rPr>
        <w:t xml:space="preserve">  </w:t>
      </w:r>
    </w:p>
    <w:p w14:paraId="74A69D8F" w14:textId="0B3C2C64" w:rsidR="00397A7C" w:rsidRPr="00A73E5B" w:rsidRDefault="00A73E5B" w:rsidP="00A67BF6">
      <w:pPr>
        <w:spacing w:after="160" w:line="259" w:lineRule="auto"/>
        <w:rPr>
          <w:rFonts w:asciiTheme="minorHAnsi" w:hAnsiTheme="minorHAnsi" w:cstheme="minorHAnsi"/>
          <w:b/>
          <w:color w:val="44546A" w:themeColor="text2"/>
        </w:rPr>
      </w:pPr>
      <w:r w:rsidRPr="00A73E5B">
        <w:rPr>
          <w:rFonts w:asciiTheme="minorHAnsi" w:hAnsiTheme="minorHAnsi" w:cstheme="minorHAnsi"/>
          <w:b/>
          <w:color w:val="44546A" w:themeColor="text2"/>
        </w:rPr>
        <w:t>Streamlining programmes’ systems processes and tools:</w:t>
      </w:r>
      <w:r>
        <w:rPr>
          <w:rFonts w:asciiTheme="minorHAnsi" w:hAnsiTheme="minorHAnsi" w:cstheme="minorHAnsi"/>
          <w:b/>
          <w:color w:val="44546A" w:themeColor="text2"/>
        </w:rPr>
        <w:t xml:space="preserve"> </w:t>
      </w:r>
      <w:r>
        <w:rPr>
          <w:rFonts w:asciiTheme="minorHAnsi" w:hAnsiTheme="minorHAnsi" w:cstheme="minorHAnsi"/>
          <w:color w:val="222A35" w:themeColor="text2" w:themeShade="80"/>
          <w:sz w:val="22"/>
          <w:szCs w:val="22"/>
        </w:rPr>
        <w:t xml:space="preserve">The </w:t>
      </w:r>
      <w:r w:rsidRPr="008C37B0">
        <w:rPr>
          <w:rFonts w:ascii="Calibri" w:hAnsi="Calibri" w:cs="Calibri"/>
          <w:color w:val="222A35" w:themeColor="text2" w:themeShade="80"/>
          <w:sz w:val="22"/>
          <w:szCs w:val="22"/>
        </w:rPr>
        <w:t xml:space="preserve">Programme Development, Resource Mobilization &amp; Learning </w:t>
      </w:r>
      <w:r w:rsidR="00C32993">
        <w:rPr>
          <w:rFonts w:ascii="Calibri" w:hAnsi="Calibri" w:cs="Calibri"/>
          <w:color w:val="222A35" w:themeColor="text2" w:themeShade="80"/>
          <w:sz w:val="22"/>
          <w:szCs w:val="22"/>
        </w:rPr>
        <w:t>Department</w:t>
      </w:r>
      <w:r w:rsidR="00C32993" w:rsidRPr="008C37B0">
        <w:rPr>
          <w:rFonts w:ascii="Calibri" w:hAnsi="Calibri" w:cs="Calibri"/>
          <w:color w:val="222A35" w:themeColor="text2" w:themeShade="80"/>
          <w:sz w:val="22"/>
          <w:szCs w:val="22"/>
        </w:rPr>
        <w:t xml:space="preserve"> </w:t>
      </w:r>
      <w:r w:rsidRPr="008C37B0">
        <w:rPr>
          <w:rFonts w:ascii="Calibri" w:hAnsi="Calibri" w:cs="Calibri"/>
          <w:color w:val="222A35" w:themeColor="text2" w:themeShade="80"/>
          <w:sz w:val="22"/>
          <w:szCs w:val="22"/>
        </w:rPr>
        <w:t>(PRL)</w:t>
      </w:r>
      <w:r>
        <w:rPr>
          <w:rFonts w:ascii="Calibri" w:hAnsi="Calibri" w:cs="Calibri"/>
          <w:color w:val="222A35" w:themeColor="text2" w:themeShade="80"/>
          <w:sz w:val="22"/>
          <w:szCs w:val="22"/>
        </w:rPr>
        <w:t xml:space="preserve"> is </w:t>
      </w:r>
      <w:r w:rsidR="00C32993">
        <w:rPr>
          <w:rFonts w:ascii="Calibri" w:hAnsi="Calibri" w:cs="Calibri"/>
          <w:color w:val="222A35" w:themeColor="text2" w:themeShade="80"/>
          <w:sz w:val="22"/>
          <w:szCs w:val="22"/>
        </w:rPr>
        <w:t>responsible for</w:t>
      </w:r>
      <w:r>
        <w:rPr>
          <w:rFonts w:ascii="Calibri" w:hAnsi="Calibri" w:cs="Calibri"/>
          <w:color w:val="222A35" w:themeColor="text2" w:themeShade="80"/>
          <w:sz w:val="22"/>
          <w:szCs w:val="22"/>
        </w:rPr>
        <w:t xml:space="preserve"> </w:t>
      </w:r>
      <w:r w:rsidR="00C32993">
        <w:rPr>
          <w:rFonts w:ascii="Calibri" w:hAnsi="Calibri" w:cs="Calibri"/>
          <w:color w:val="222A35" w:themeColor="text2" w:themeShade="80"/>
          <w:sz w:val="22"/>
          <w:szCs w:val="22"/>
        </w:rPr>
        <w:t>the standardisation or processes, quality assurance and control across a range of areas including project design, project management / grant management; programme development / design across sectors; and strategic alignment across competing priorities between teams / entities.  However, PRL has very broad area of responsibility and, currently, the senior leadership of BRAC has prioritised the focus on programme development and putting in place systems and processes across BI.   Fund raising has also been prioritised.</w:t>
      </w:r>
    </w:p>
    <w:p w14:paraId="0F244D38" w14:textId="23663A13" w:rsidR="00BF360B" w:rsidRDefault="00BF360B" w:rsidP="00BF360B">
      <w:pPr>
        <w:pStyle w:val="Heading2"/>
        <w:rPr>
          <w:rFonts w:asciiTheme="minorHAnsi" w:hAnsiTheme="minorHAnsi" w:cstheme="minorHAnsi"/>
          <w:b/>
          <w:color w:val="44546A" w:themeColor="text2"/>
        </w:rPr>
      </w:pPr>
      <w:r>
        <w:rPr>
          <w:rFonts w:asciiTheme="minorHAnsi" w:hAnsiTheme="minorHAnsi" w:cstheme="minorHAnsi"/>
          <w:b/>
          <w:color w:val="44546A" w:themeColor="text2"/>
        </w:rPr>
        <w:t xml:space="preserve">2.5 </w:t>
      </w:r>
      <w:r w:rsidRPr="002A4FD4">
        <w:rPr>
          <w:rFonts w:asciiTheme="minorHAnsi" w:hAnsiTheme="minorHAnsi" w:cstheme="minorHAnsi"/>
          <w:b/>
          <w:color w:val="44546A" w:themeColor="text2"/>
        </w:rPr>
        <w:tab/>
      </w:r>
      <w:r>
        <w:rPr>
          <w:rFonts w:asciiTheme="minorHAnsi" w:hAnsiTheme="minorHAnsi" w:cstheme="minorHAnsi"/>
          <w:b/>
          <w:color w:val="44546A" w:themeColor="text2"/>
        </w:rPr>
        <w:t>EFFECTIVENESS OF BRAC’s CHANGE MANAGEMENT PROCESSES</w:t>
      </w:r>
    </w:p>
    <w:p w14:paraId="2AA7E81A" w14:textId="39167204" w:rsidR="00BF360B" w:rsidRPr="00BF360B" w:rsidRDefault="00BF360B" w:rsidP="00BF360B">
      <w:pPr>
        <w:spacing w:after="240"/>
        <w:rPr>
          <w:rFonts w:asciiTheme="minorHAnsi" w:hAnsiTheme="minorHAnsi" w:cstheme="minorHAnsi"/>
          <w:color w:val="222A35" w:themeColor="text2" w:themeShade="80"/>
          <w:sz w:val="22"/>
          <w:szCs w:val="22"/>
        </w:rPr>
      </w:pPr>
      <w:r w:rsidRPr="00BF360B">
        <w:rPr>
          <w:rFonts w:asciiTheme="minorHAnsi" w:hAnsiTheme="minorHAnsi" w:cstheme="minorHAnsi"/>
          <w:color w:val="222A35" w:themeColor="text2" w:themeShade="80"/>
          <w:sz w:val="22"/>
          <w:szCs w:val="22"/>
        </w:rPr>
        <w:t>The ‘unspoken’ challenge in the BRAC Strategy was to reengineer in a manner consistent with the values of the organisation, specifically, with transparency, inclusiveness and integrity. Interviews conducted at different levels of the BRAC organisation provide evidence of achievement in three key areas of change management.</w:t>
      </w:r>
    </w:p>
    <w:p w14:paraId="543BAA5C" w14:textId="156BEF12" w:rsidR="00BF360B" w:rsidRPr="00695A66" w:rsidRDefault="00BF360B" w:rsidP="00695A66">
      <w:pPr>
        <w:pStyle w:val="ListParagraph"/>
        <w:numPr>
          <w:ilvl w:val="0"/>
          <w:numId w:val="47"/>
        </w:numPr>
        <w:spacing w:after="160" w:line="259" w:lineRule="auto"/>
        <w:rPr>
          <w:rFonts w:cstheme="minorHAnsi"/>
          <w:color w:val="222A35" w:themeColor="text2" w:themeShade="80"/>
        </w:rPr>
      </w:pPr>
      <w:r w:rsidRPr="00BF360B">
        <w:rPr>
          <w:rFonts w:cstheme="minorHAnsi"/>
          <w:b/>
          <w:color w:val="222A35" w:themeColor="text2" w:themeShade="80"/>
        </w:rPr>
        <w:t xml:space="preserve">Good communication and communication planning: </w:t>
      </w:r>
      <w:r w:rsidRPr="00BF360B">
        <w:rPr>
          <w:rFonts w:cstheme="minorHAnsi"/>
          <w:color w:val="222A35" w:themeColor="text2" w:themeShade="80"/>
        </w:rPr>
        <w:t>BRAC gave serious attention to the Change Communication Plan and how it would be implemented. The communications focused on what has changed in Bangladesh, why, how BRAC is affected and how individuals are affected.</w:t>
      </w:r>
      <w:r w:rsidR="00695A66">
        <w:rPr>
          <w:rFonts w:cstheme="minorHAnsi"/>
          <w:color w:val="222A35" w:themeColor="text2" w:themeShade="80"/>
        </w:rPr>
        <w:t xml:space="preserve"> </w:t>
      </w:r>
      <w:r w:rsidRPr="00695A66">
        <w:rPr>
          <w:rFonts w:cstheme="minorHAnsi"/>
          <w:color w:val="222A35" w:themeColor="text2" w:themeShade="80"/>
        </w:rPr>
        <w:t>Interviews with both BRAC managers and staff revealed the success of this approach.  There is a shared understanding of the way in which Bangladesh is changing and that, consequently BRAC needs to change also. Interviews revealed a widespread understanding of the urgent need for change and acceptance that the BRAC Strategy presented the way forward.</w:t>
      </w:r>
    </w:p>
    <w:p w14:paraId="10035E72" w14:textId="77777777" w:rsidR="00BF360B" w:rsidRPr="00BF360B" w:rsidRDefault="00BF360B" w:rsidP="00486C55">
      <w:pPr>
        <w:pStyle w:val="ListParagraph"/>
        <w:numPr>
          <w:ilvl w:val="0"/>
          <w:numId w:val="47"/>
        </w:numPr>
        <w:spacing w:before="240" w:after="160" w:line="259" w:lineRule="auto"/>
        <w:rPr>
          <w:rFonts w:cstheme="minorHAnsi"/>
          <w:color w:val="222A35" w:themeColor="text2" w:themeShade="80"/>
        </w:rPr>
      </w:pPr>
      <w:r w:rsidRPr="00BF360B">
        <w:rPr>
          <w:rFonts w:cstheme="minorHAnsi"/>
          <w:b/>
          <w:color w:val="222A35" w:themeColor="text2" w:themeShade="80"/>
        </w:rPr>
        <w:t xml:space="preserve">Good coaching and manager training for change management:  </w:t>
      </w:r>
      <w:r w:rsidRPr="00BF360B">
        <w:rPr>
          <w:rFonts w:cstheme="minorHAnsi"/>
          <w:color w:val="222A35" w:themeColor="text2" w:themeShade="80"/>
        </w:rPr>
        <w:t xml:space="preserve">Interviews revealed consistent and aligned messages from senior management. Lower level managers also reported being well supported by senior managers particularly in helping staff and clients to understand why the shift to a cost-recovery model was necessary. </w:t>
      </w:r>
    </w:p>
    <w:p w14:paraId="58F1AB34" w14:textId="3887C076" w:rsidR="00BF7B1D" w:rsidRPr="00695A66" w:rsidRDefault="00BF360B" w:rsidP="00BF7B1D">
      <w:pPr>
        <w:pStyle w:val="ListParagraph"/>
        <w:numPr>
          <w:ilvl w:val="0"/>
          <w:numId w:val="47"/>
        </w:numPr>
        <w:spacing w:after="160" w:line="259" w:lineRule="auto"/>
        <w:rPr>
          <w:rFonts w:cstheme="minorHAnsi"/>
          <w:color w:val="222A35" w:themeColor="text2" w:themeShade="80"/>
        </w:rPr>
      </w:pPr>
      <w:r w:rsidRPr="00BF360B">
        <w:rPr>
          <w:rFonts w:cstheme="minorHAnsi"/>
          <w:b/>
          <w:color w:val="222A35" w:themeColor="text2" w:themeShade="80"/>
        </w:rPr>
        <w:t>Strong feedback loops:</w:t>
      </w:r>
      <w:r w:rsidRPr="00BF360B">
        <w:rPr>
          <w:rFonts w:cstheme="minorHAnsi"/>
          <w:color w:val="222A35" w:themeColor="text2" w:themeShade="80"/>
        </w:rPr>
        <w:t xml:space="preserve"> Mechanisms set up over the last two years, such as the bi-monthly meetings of all District BRAC Representatives in Dhaka, provide consistent feedback on both internal and external challenges to implementing the BRAC Strategy. Again, lower level managers and staff reported rapid and focused responses from BRAC senior managers to difficulties experienced at lower levels.  ‘Town Hall’ discussions were run 2-3 times in different regions by the Core Change Management Team to explain the changes taking place and to respond to questions about the likely impact of the changes.</w:t>
      </w:r>
    </w:p>
    <w:p w14:paraId="14EEADA5" w14:textId="3723880D" w:rsidR="00BF360B" w:rsidRPr="00486C55" w:rsidRDefault="00BF360B" w:rsidP="00BF360B">
      <w:pPr>
        <w:pStyle w:val="ListParagraph"/>
        <w:numPr>
          <w:ilvl w:val="0"/>
          <w:numId w:val="47"/>
        </w:numPr>
        <w:spacing w:after="160" w:line="259" w:lineRule="auto"/>
        <w:rPr>
          <w:rFonts w:cstheme="minorHAnsi"/>
          <w:b/>
          <w:color w:val="44546A" w:themeColor="text2"/>
          <w:sz w:val="28"/>
          <w:szCs w:val="28"/>
        </w:rPr>
      </w:pPr>
      <w:r w:rsidRPr="00BF360B">
        <w:rPr>
          <w:rFonts w:cstheme="minorHAnsi"/>
          <w:b/>
          <w:color w:val="222A35" w:themeColor="text2" w:themeShade="80"/>
        </w:rPr>
        <w:t xml:space="preserve">Care for </w:t>
      </w:r>
      <w:r w:rsidR="00BF7B1D">
        <w:rPr>
          <w:rFonts w:cstheme="minorHAnsi"/>
          <w:b/>
          <w:color w:val="222A35" w:themeColor="text2" w:themeShade="80"/>
        </w:rPr>
        <w:t xml:space="preserve">the welfare of </w:t>
      </w:r>
      <w:r w:rsidRPr="00BF360B">
        <w:rPr>
          <w:rFonts w:cstheme="minorHAnsi"/>
          <w:b/>
          <w:color w:val="222A35" w:themeColor="text2" w:themeShade="80"/>
        </w:rPr>
        <w:t>staff:</w:t>
      </w:r>
      <w:r w:rsidRPr="00BF360B">
        <w:rPr>
          <w:rFonts w:cstheme="minorHAnsi"/>
          <w:color w:val="222A35" w:themeColor="text2" w:themeShade="80"/>
        </w:rPr>
        <w:t xml:space="preserve">  Every effort has been made by BRAC to offer staff alternative positions if and when their jobs have become redundant. Although figures on total transfers from 2016 to 2018 are not available at this time, an example from the </w:t>
      </w:r>
      <w:r w:rsidR="00486C55">
        <w:rPr>
          <w:rFonts w:cstheme="minorHAnsi"/>
          <w:color w:val="222A35" w:themeColor="text2" w:themeShade="80"/>
        </w:rPr>
        <w:t>Health Programme</w:t>
      </w:r>
      <w:r w:rsidRPr="00BF360B">
        <w:rPr>
          <w:rFonts w:cstheme="minorHAnsi"/>
          <w:color w:val="222A35" w:themeColor="text2" w:themeShade="80"/>
        </w:rPr>
        <w:t xml:space="preserve"> this month is reported to be reasonably representative.  Among almost 700 (Grade 1 and 2) staff made redundant, 574 (83%) have been offered a position in Micro Finance as they have qualified in the assessment.   </w:t>
      </w:r>
    </w:p>
    <w:p w14:paraId="67129C87" w14:textId="31018C19" w:rsidR="00486C55" w:rsidRDefault="00486C55" w:rsidP="00695A66">
      <w:pPr>
        <w:spacing w:after="160" w:line="259"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Feedback provided during one of the Focus Group Discussions held in BRAC Centre is instructive:</w:t>
      </w:r>
    </w:p>
    <w:p w14:paraId="6E51B9D2" w14:textId="06DA7450" w:rsidR="00961272" w:rsidRPr="00961272" w:rsidRDefault="00486C55" w:rsidP="00695A66">
      <w:pPr>
        <w:spacing w:after="160" w:line="259" w:lineRule="auto"/>
        <w:rPr>
          <w:rFonts w:asciiTheme="minorHAnsi" w:hAnsiTheme="minorHAnsi" w:cstheme="minorHAnsi"/>
          <w:i/>
          <w:color w:val="222A35" w:themeColor="text2" w:themeShade="80"/>
          <w:sz w:val="22"/>
          <w:szCs w:val="22"/>
        </w:rPr>
      </w:pPr>
      <w:r>
        <w:rPr>
          <w:rFonts w:asciiTheme="minorHAnsi" w:hAnsiTheme="minorHAnsi" w:cstheme="minorHAnsi"/>
          <w:i/>
          <w:color w:val="222A35" w:themeColor="text2" w:themeShade="80"/>
          <w:sz w:val="22"/>
          <w:szCs w:val="22"/>
        </w:rPr>
        <w:t>“Two to three years ago staff did not have much confidence in what would happen next, when the traditional leaders retired.  Now we have confidence that BRAC will continue, even if someone else is leading”</w:t>
      </w:r>
      <w:r>
        <w:rPr>
          <w:rStyle w:val="FootnoteReference"/>
          <w:rFonts w:asciiTheme="minorHAnsi" w:hAnsiTheme="minorHAnsi" w:cstheme="minorHAnsi"/>
          <w:i/>
          <w:color w:val="222A35" w:themeColor="text2" w:themeShade="80"/>
          <w:sz w:val="22"/>
          <w:szCs w:val="22"/>
        </w:rPr>
        <w:footnoteReference w:id="11"/>
      </w:r>
    </w:p>
    <w:p w14:paraId="45F298BD" w14:textId="4E38716A" w:rsidR="00961272" w:rsidRDefault="00961272" w:rsidP="00961272">
      <w:pPr>
        <w:pStyle w:val="Heading2"/>
        <w:rPr>
          <w:rFonts w:asciiTheme="minorHAnsi" w:hAnsiTheme="minorHAnsi" w:cstheme="minorHAnsi"/>
          <w:b/>
          <w:color w:val="44546A" w:themeColor="text2"/>
        </w:rPr>
      </w:pPr>
      <w:r>
        <w:rPr>
          <w:rFonts w:asciiTheme="minorHAnsi" w:hAnsiTheme="minorHAnsi" w:cstheme="minorHAnsi"/>
          <w:b/>
          <w:color w:val="44546A" w:themeColor="text2"/>
        </w:rPr>
        <w:t xml:space="preserve">2.6 </w:t>
      </w:r>
      <w:r w:rsidRPr="002A4FD4">
        <w:rPr>
          <w:rFonts w:asciiTheme="minorHAnsi" w:hAnsiTheme="minorHAnsi" w:cstheme="minorHAnsi"/>
          <w:b/>
          <w:color w:val="44546A" w:themeColor="text2"/>
        </w:rPr>
        <w:tab/>
      </w:r>
      <w:r w:rsidR="00C47DA4">
        <w:rPr>
          <w:rFonts w:asciiTheme="minorHAnsi" w:hAnsiTheme="minorHAnsi" w:cstheme="minorHAnsi"/>
          <w:b/>
          <w:color w:val="44546A" w:themeColor="text2"/>
        </w:rPr>
        <w:t xml:space="preserve">POSSIBLE </w:t>
      </w:r>
      <w:r>
        <w:rPr>
          <w:rFonts w:asciiTheme="minorHAnsi" w:hAnsiTheme="minorHAnsi" w:cstheme="minorHAnsi"/>
          <w:b/>
          <w:color w:val="44546A" w:themeColor="text2"/>
        </w:rPr>
        <w:t>UNDER-INVESTMENT IN ORGANISATIONAL DEVELOPMENT</w:t>
      </w:r>
    </w:p>
    <w:p w14:paraId="0E85800A" w14:textId="19FA4CEE" w:rsidR="00961272" w:rsidRDefault="00961272" w:rsidP="00961272">
      <w:pPr>
        <w:spacing w:after="160" w:line="259"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It is clear that BRAC’s progress in organisational development and change management is impressive.  What is less clear is whether the level of investment is sufficient to fully embed systems, processes and behaviours.  Data provided by BRAC Finance indicates that </w:t>
      </w:r>
      <w:r w:rsidR="00187830">
        <w:rPr>
          <w:rFonts w:asciiTheme="minorHAnsi" w:hAnsiTheme="minorHAnsi" w:cstheme="minorHAnsi"/>
          <w:color w:val="222A35" w:themeColor="text2" w:themeShade="80"/>
          <w:sz w:val="22"/>
          <w:szCs w:val="22"/>
        </w:rPr>
        <w:t>0.24</w:t>
      </w:r>
      <w:r>
        <w:rPr>
          <w:rFonts w:asciiTheme="minorHAnsi" w:hAnsiTheme="minorHAnsi" w:cstheme="minorHAnsi"/>
          <w:color w:val="222A35" w:themeColor="text2" w:themeShade="80"/>
          <w:sz w:val="22"/>
          <w:szCs w:val="22"/>
        </w:rPr>
        <w:t xml:space="preserve">% of total budget was expended on Organisational Development (including ICT) in 2016, </w:t>
      </w:r>
      <w:r w:rsidR="00187830">
        <w:rPr>
          <w:rFonts w:asciiTheme="minorHAnsi" w:hAnsiTheme="minorHAnsi" w:cstheme="minorHAnsi"/>
          <w:color w:val="222A35" w:themeColor="text2" w:themeShade="80"/>
          <w:sz w:val="22"/>
          <w:szCs w:val="22"/>
        </w:rPr>
        <w:t>0.13</w:t>
      </w:r>
      <w:r>
        <w:rPr>
          <w:rFonts w:asciiTheme="minorHAnsi" w:hAnsiTheme="minorHAnsi" w:cstheme="minorHAnsi"/>
          <w:color w:val="222A35" w:themeColor="text2" w:themeShade="80"/>
          <w:sz w:val="22"/>
          <w:szCs w:val="22"/>
        </w:rPr>
        <w:t xml:space="preserve">% in 2017 and </w:t>
      </w:r>
      <w:r w:rsidR="00187830">
        <w:rPr>
          <w:rFonts w:asciiTheme="minorHAnsi" w:hAnsiTheme="minorHAnsi" w:cstheme="minorHAnsi"/>
          <w:color w:val="222A35" w:themeColor="text2" w:themeShade="80"/>
          <w:sz w:val="22"/>
          <w:szCs w:val="22"/>
        </w:rPr>
        <w:t>0.07</w:t>
      </w:r>
      <w:r>
        <w:rPr>
          <w:rFonts w:asciiTheme="minorHAnsi" w:hAnsiTheme="minorHAnsi" w:cstheme="minorHAnsi"/>
          <w:color w:val="222A35" w:themeColor="text2" w:themeShade="80"/>
          <w:sz w:val="22"/>
          <w:szCs w:val="22"/>
        </w:rPr>
        <w:t>% in 2018 to date.</w:t>
      </w:r>
    </w:p>
    <w:p w14:paraId="00EF0CEB" w14:textId="40B79EC7" w:rsidR="00961272" w:rsidRDefault="00961272" w:rsidP="00961272">
      <w:pPr>
        <w:spacing w:after="160" w:line="259"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This is a difficult area for an external reviewer to address, not the least because there are no international comparators for estimating the cost of re-engineering an organisation like BRAC.</w:t>
      </w:r>
    </w:p>
    <w:p w14:paraId="2AC39A15" w14:textId="150463DB" w:rsidR="00961272" w:rsidRDefault="00961272" w:rsidP="00961272">
      <w:pPr>
        <w:pStyle w:val="BodyText"/>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What is obvious, however, is that major – and potentially expensive – tasks still lie ahead to improve organisational systems.  This includes the roll-out of essential hardware (e.g. mobiles) to BRAC staff countrywide, establishing internet connectivity across BRAC offices, finalisation of the Enterprise Resource Planning roll-out and further development of the Project Management Unit. The drawing up of budgets to ensure that all requirements are met is obviously an internal matter for BRAC.  However, given that the achievement of BRAC’s organisational development objectives is cited in the grant agreements of both SPA donors, all partners have a vested interested in ensuring that the level of investment is sufficient to achieve the desired outcomes.</w:t>
      </w:r>
    </w:p>
    <w:p w14:paraId="070B0C66" w14:textId="543C9707" w:rsidR="00C47DA4" w:rsidRDefault="00C47DA4" w:rsidP="00961272">
      <w:pPr>
        <w:pStyle w:val="BodyText"/>
        <w:rPr>
          <w:rFonts w:asciiTheme="minorHAnsi" w:hAnsiTheme="minorHAnsi" w:cstheme="minorHAnsi"/>
          <w:color w:val="222A35" w:themeColor="text2" w:themeShade="80"/>
          <w:sz w:val="22"/>
          <w:szCs w:val="22"/>
        </w:rPr>
      </w:pPr>
      <w:r w:rsidRPr="00C47DA4">
        <w:rPr>
          <w:rFonts w:asciiTheme="minorHAnsi" w:hAnsiTheme="minorHAnsi" w:cstheme="minorHAnsi"/>
          <w:noProof/>
          <w:color w:val="FFFFFF" w:themeColor="background1"/>
          <w:sz w:val="22"/>
          <w:szCs w:val="22"/>
        </w:rPr>
        <mc:AlternateContent>
          <mc:Choice Requires="wps">
            <w:drawing>
              <wp:anchor distT="0" distB="0" distL="114300" distR="114300" simplePos="0" relativeHeight="251706368" behindDoc="0" locked="0" layoutInCell="1" allowOverlap="1" wp14:anchorId="15933A88" wp14:editId="74712075">
                <wp:simplePos x="0" y="0"/>
                <wp:positionH relativeFrom="column">
                  <wp:posOffset>-9525</wp:posOffset>
                </wp:positionH>
                <wp:positionV relativeFrom="paragraph">
                  <wp:posOffset>126365</wp:posOffset>
                </wp:positionV>
                <wp:extent cx="5505450" cy="1162050"/>
                <wp:effectExtent l="0" t="0" r="19050" b="19050"/>
                <wp:wrapNone/>
                <wp:docPr id="461" name="Rounded Rectangle 461"/>
                <wp:cNvGraphicFramePr/>
                <a:graphic xmlns:a="http://schemas.openxmlformats.org/drawingml/2006/main">
                  <a:graphicData uri="http://schemas.microsoft.com/office/word/2010/wordprocessingShape">
                    <wps:wsp>
                      <wps:cNvSpPr/>
                      <wps:spPr>
                        <a:xfrm>
                          <a:off x="0" y="0"/>
                          <a:ext cx="5505450" cy="1162050"/>
                        </a:xfrm>
                        <a:prstGeom prst="roundRect">
                          <a:avLst/>
                        </a:prstGeom>
                        <a:solidFill>
                          <a:srgbClr val="336C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05F4E8" w14:textId="2F2ABE3C" w:rsidR="009D6CE4" w:rsidRPr="00C47DA4" w:rsidRDefault="009D6CE4" w:rsidP="00E216FB">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 xml:space="preserve">Recommendation 1:  </w:t>
                            </w:r>
                            <w:r>
                              <w:rPr>
                                <w:rFonts w:asciiTheme="minorHAnsi" w:hAnsiTheme="minorHAnsi" w:cstheme="minorHAnsi"/>
                                <w:b/>
                                <w:color w:val="FFFFFF" w:themeColor="background1"/>
                              </w:rPr>
                              <w:tab/>
                              <w:t>The SPA Steering Committee to discuss the current level of investment by BRAC in organisation development (including ICT) with a view to approving an increased level of investment to ensure that management systems, processes and behaviours are fully embedded.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933A88" id="Rounded Rectangle 461" o:spid="_x0000_s1030" style="position:absolute;margin-left:-.75pt;margin-top:9.95pt;width:433.5pt;height:91.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" fillcolor="#336c79" strokecolor="#1f4d78 [1604]" strokeweight="1pt">
                <v:stroke joinstyle="miter"/>
                <v:textbox>
                  <w:txbxContent>
                    <w:p w14:paraId="7D05F4E8" w14:textId="2F2ABE3C" w:rsidR="009D6CE4" w:rsidRPr="00C47DA4" w:rsidRDefault="009D6CE4" w:rsidP="00E216FB">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 xml:space="preserve">Recommendation 1:  </w:t>
                      </w:r>
                      <w:r>
                        <w:rPr>
                          <w:rFonts w:asciiTheme="minorHAnsi" w:hAnsiTheme="minorHAnsi" w:cstheme="minorHAnsi"/>
                          <w:b/>
                          <w:color w:val="FFFFFF" w:themeColor="background1"/>
                        </w:rPr>
                        <w:tab/>
                        <w:t>The SPA Steering Committee to discuss the current level of investment by BRAC in organisation development (including ICT) with a view to approving an increased level of investment to ensure that management systems, processes and behaviours are fully embedded.</w:t>
                      </w:r>
                    </w:p>
                  </w:txbxContent>
                </v:textbox>
              </v:roundrect>
            </w:pict>
          </mc:Fallback>
        </mc:AlternateContent>
      </w:r>
    </w:p>
    <w:p w14:paraId="380DCAA9" w14:textId="77777777" w:rsidR="001F2296" w:rsidRDefault="001F2296" w:rsidP="00961272">
      <w:pPr>
        <w:pStyle w:val="BodyText"/>
        <w:rPr>
          <w:rFonts w:asciiTheme="minorHAnsi" w:hAnsiTheme="minorHAnsi" w:cstheme="minorHAnsi"/>
          <w:color w:val="222A35" w:themeColor="text2" w:themeShade="80"/>
          <w:sz w:val="22"/>
          <w:szCs w:val="22"/>
        </w:rPr>
        <w:sectPr w:rsidR="001F2296" w:rsidSect="008829B5">
          <w:headerReference w:type="default" r:id="rId24"/>
          <w:pgSz w:w="11906" w:h="16838"/>
          <w:pgMar w:top="1440" w:right="1440" w:bottom="1440" w:left="1440" w:header="706" w:footer="706" w:gutter="0"/>
          <w:cols w:space="708"/>
          <w:docGrid w:linePitch="360"/>
        </w:sectPr>
      </w:pPr>
    </w:p>
    <w:p w14:paraId="0EF6CFE3" w14:textId="49574C44" w:rsidR="00910998" w:rsidRPr="00306DBF" w:rsidRDefault="003B5101" w:rsidP="001150CE">
      <w:pPr>
        <w:pStyle w:val="Heading1"/>
        <w:ind w:left="2700" w:right="-874" w:hanging="3060"/>
        <w:rPr>
          <w:color w:val="44546A" w:themeColor="text2"/>
        </w:rPr>
      </w:pPr>
      <w:bookmarkStart w:id="13" w:name="_CHAPTER_3:_FINANCIAL"/>
      <w:bookmarkStart w:id="14" w:name="_Toc534052599"/>
      <w:bookmarkEnd w:id="13"/>
      <w:r w:rsidRPr="00306DBF">
        <w:rPr>
          <w:color w:val="44546A" w:themeColor="text2"/>
        </w:rPr>
        <w:t xml:space="preserve">CHAPTER 3: </w:t>
      </w:r>
      <w:r w:rsidR="001150CE">
        <w:rPr>
          <w:color w:val="44546A" w:themeColor="text2"/>
        </w:rPr>
        <w:tab/>
      </w:r>
      <w:r w:rsidRPr="00306DBF">
        <w:rPr>
          <w:color w:val="44546A" w:themeColor="text2"/>
        </w:rPr>
        <w:t>FINANCIAL SUSTAINABILITY</w:t>
      </w:r>
      <w:bookmarkEnd w:id="14"/>
    </w:p>
    <w:p w14:paraId="01F2A742" w14:textId="77777777" w:rsidR="003B5101" w:rsidRDefault="003B5101" w:rsidP="00EF1467">
      <w:pPr>
        <w:rPr>
          <w:rFonts w:asciiTheme="majorHAnsi" w:hAnsiTheme="majorHAnsi" w:cstheme="majorHAnsi"/>
          <w:b/>
          <w:color w:val="1F4E79" w:themeColor="accent1" w:themeShade="80"/>
          <w:sz w:val="22"/>
          <w:szCs w:val="22"/>
        </w:rPr>
      </w:pPr>
    </w:p>
    <w:p w14:paraId="5462410D" w14:textId="77777777" w:rsidR="00306DBF" w:rsidRDefault="00306DBF" w:rsidP="00AA1AB7">
      <w:pPr>
        <w:rPr>
          <w:rFonts w:asciiTheme="minorHAnsi" w:hAnsiTheme="minorHAnsi" w:cstheme="minorHAnsi"/>
          <w:color w:val="222A35" w:themeColor="text2" w:themeShade="80"/>
          <w:sz w:val="22"/>
          <w:szCs w:val="22"/>
        </w:rPr>
      </w:pPr>
    </w:p>
    <w:p w14:paraId="6E92EC76" w14:textId="77777777" w:rsidR="00306DBF" w:rsidRDefault="00306DBF" w:rsidP="00AA1AB7">
      <w:pPr>
        <w:rPr>
          <w:rFonts w:asciiTheme="minorHAnsi" w:hAnsiTheme="minorHAnsi" w:cstheme="minorHAnsi"/>
          <w:color w:val="222A35" w:themeColor="text2" w:themeShade="80"/>
          <w:sz w:val="22"/>
          <w:szCs w:val="22"/>
        </w:rPr>
      </w:pPr>
    </w:p>
    <w:p w14:paraId="2D91DE81" w14:textId="77777777" w:rsidR="00AA1AB7" w:rsidRPr="00447D1C" w:rsidRDefault="00AA1AB7" w:rsidP="00AA1AB7">
      <w:pPr>
        <w:rPr>
          <w:rFonts w:asciiTheme="minorHAnsi" w:hAnsiTheme="minorHAnsi" w:cstheme="minorHAnsi"/>
          <w:color w:val="222A35" w:themeColor="text2" w:themeShade="80"/>
          <w:sz w:val="22"/>
          <w:szCs w:val="22"/>
        </w:rPr>
      </w:pPr>
      <w:r w:rsidRPr="00447D1C">
        <w:rPr>
          <w:rFonts w:asciiTheme="minorHAnsi" w:hAnsiTheme="minorHAnsi" w:cstheme="minorHAnsi"/>
          <w:color w:val="222A35" w:themeColor="text2" w:themeShade="80"/>
          <w:sz w:val="22"/>
          <w:szCs w:val="22"/>
        </w:rPr>
        <w:t xml:space="preserve">There is no agreed definition of what financial sustainability means within the context of non-government development organisations. </w:t>
      </w:r>
    </w:p>
    <w:p w14:paraId="5011C6B1" w14:textId="77777777" w:rsidR="00AA1AB7" w:rsidRPr="00447D1C" w:rsidRDefault="00AA1AB7" w:rsidP="00AA1AB7">
      <w:pPr>
        <w:rPr>
          <w:rFonts w:asciiTheme="minorHAnsi" w:hAnsiTheme="minorHAnsi" w:cstheme="minorHAnsi"/>
          <w:color w:val="222A35" w:themeColor="text2" w:themeShade="80"/>
          <w:sz w:val="22"/>
          <w:szCs w:val="22"/>
        </w:rPr>
      </w:pPr>
    </w:p>
    <w:p w14:paraId="5500473F" w14:textId="77777777" w:rsidR="00AA1AB7" w:rsidRPr="00447D1C" w:rsidRDefault="00AA1AB7" w:rsidP="00794CF1">
      <w:pPr>
        <w:rPr>
          <w:rFonts w:asciiTheme="minorHAnsi" w:hAnsiTheme="minorHAnsi" w:cstheme="minorHAnsi"/>
          <w:color w:val="222A35" w:themeColor="text2" w:themeShade="80"/>
          <w:sz w:val="22"/>
          <w:szCs w:val="22"/>
        </w:rPr>
      </w:pPr>
      <w:r w:rsidRPr="00447D1C">
        <w:rPr>
          <w:rFonts w:asciiTheme="minorHAnsi" w:hAnsiTheme="minorHAnsi" w:cstheme="minorHAnsi"/>
          <w:color w:val="222A35" w:themeColor="text2" w:themeShade="80"/>
          <w:sz w:val="22"/>
          <w:szCs w:val="22"/>
        </w:rPr>
        <w:t xml:space="preserve">Consultations </w:t>
      </w:r>
      <w:r w:rsidR="00794CF1" w:rsidRPr="00447D1C">
        <w:rPr>
          <w:rFonts w:asciiTheme="minorHAnsi" w:hAnsiTheme="minorHAnsi" w:cstheme="minorHAnsi"/>
          <w:color w:val="222A35" w:themeColor="text2" w:themeShade="80"/>
          <w:sz w:val="22"/>
          <w:szCs w:val="22"/>
        </w:rPr>
        <w:t>with the SPA stakeholders</w:t>
      </w:r>
      <w:r w:rsidRPr="00447D1C">
        <w:rPr>
          <w:rFonts w:asciiTheme="minorHAnsi" w:hAnsiTheme="minorHAnsi" w:cstheme="minorHAnsi"/>
          <w:color w:val="222A35" w:themeColor="text2" w:themeShade="80"/>
          <w:sz w:val="22"/>
          <w:szCs w:val="22"/>
        </w:rPr>
        <w:t xml:space="preserve"> suggest that </w:t>
      </w:r>
      <w:r w:rsidR="00794CF1" w:rsidRPr="00447D1C">
        <w:rPr>
          <w:rFonts w:asciiTheme="minorHAnsi" w:hAnsiTheme="minorHAnsi" w:cstheme="minorHAnsi"/>
          <w:color w:val="222A35" w:themeColor="text2" w:themeShade="80"/>
          <w:sz w:val="22"/>
          <w:szCs w:val="22"/>
        </w:rPr>
        <w:t>there is a consensus that</w:t>
      </w:r>
      <w:r w:rsidRPr="00447D1C">
        <w:rPr>
          <w:rFonts w:asciiTheme="minorHAnsi" w:hAnsiTheme="minorHAnsi" w:cstheme="minorHAnsi"/>
          <w:color w:val="222A35" w:themeColor="text2" w:themeShade="80"/>
          <w:sz w:val="22"/>
          <w:szCs w:val="22"/>
        </w:rPr>
        <w:t xml:space="preserve"> BRAC will be financially sustainable if its core work does not collapse, even if external donor funding is </w:t>
      </w:r>
      <w:r w:rsidR="00B2694A" w:rsidRPr="00447D1C">
        <w:rPr>
          <w:rFonts w:asciiTheme="minorHAnsi" w:hAnsiTheme="minorHAnsi" w:cstheme="minorHAnsi"/>
          <w:color w:val="222A35" w:themeColor="text2" w:themeShade="80"/>
          <w:sz w:val="22"/>
          <w:szCs w:val="22"/>
        </w:rPr>
        <w:t>reduced</w:t>
      </w:r>
      <w:r w:rsidRPr="00447D1C">
        <w:rPr>
          <w:rFonts w:asciiTheme="minorHAnsi" w:hAnsiTheme="minorHAnsi" w:cstheme="minorHAnsi"/>
          <w:color w:val="222A35" w:themeColor="text2" w:themeShade="80"/>
          <w:sz w:val="22"/>
          <w:szCs w:val="22"/>
        </w:rPr>
        <w:t>.</w:t>
      </w:r>
      <w:r w:rsidR="00794CF1" w:rsidRPr="00447D1C">
        <w:rPr>
          <w:rFonts w:asciiTheme="minorHAnsi" w:hAnsiTheme="minorHAnsi" w:cstheme="minorHAnsi"/>
          <w:color w:val="222A35" w:themeColor="text2" w:themeShade="80"/>
          <w:sz w:val="22"/>
          <w:szCs w:val="22"/>
        </w:rPr>
        <w:t xml:space="preserve"> </w:t>
      </w:r>
    </w:p>
    <w:p w14:paraId="06BA18A7" w14:textId="77777777" w:rsidR="00794CF1" w:rsidRPr="00447D1C" w:rsidRDefault="00794CF1" w:rsidP="00AA1AB7">
      <w:pPr>
        <w:rPr>
          <w:rFonts w:asciiTheme="minorHAnsi" w:hAnsiTheme="minorHAnsi" w:cstheme="minorHAnsi"/>
          <w:color w:val="222A35" w:themeColor="text2" w:themeShade="80"/>
          <w:sz w:val="22"/>
          <w:szCs w:val="22"/>
        </w:rPr>
      </w:pPr>
    </w:p>
    <w:p w14:paraId="2C506D33" w14:textId="77777777" w:rsidR="00794CF1" w:rsidRPr="00447D1C" w:rsidRDefault="004C1784" w:rsidP="00AA1AB7">
      <w:pPr>
        <w:rPr>
          <w:rFonts w:asciiTheme="minorHAnsi" w:hAnsiTheme="minorHAnsi" w:cstheme="minorHAnsi"/>
          <w:color w:val="222A35" w:themeColor="text2" w:themeShade="80"/>
          <w:sz w:val="22"/>
          <w:szCs w:val="22"/>
        </w:rPr>
      </w:pPr>
      <w:r w:rsidRPr="00447D1C">
        <w:rPr>
          <w:rFonts w:asciiTheme="minorHAnsi" w:hAnsiTheme="minorHAnsi" w:cstheme="minorHAnsi"/>
          <w:color w:val="222A35" w:themeColor="text2" w:themeShade="80"/>
          <w:sz w:val="22"/>
          <w:szCs w:val="22"/>
        </w:rPr>
        <w:t>However, t</w:t>
      </w:r>
      <w:r w:rsidR="00871213" w:rsidRPr="00447D1C">
        <w:rPr>
          <w:rFonts w:asciiTheme="minorHAnsi" w:hAnsiTheme="minorHAnsi" w:cstheme="minorHAnsi"/>
          <w:color w:val="222A35" w:themeColor="text2" w:themeShade="80"/>
          <w:sz w:val="22"/>
          <w:szCs w:val="22"/>
        </w:rPr>
        <w:t>his simple definition</w:t>
      </w:r>
      <w:r w:rsidRPr="00447D1C">
        <w:rPr>
          <w:rFonts w:asciiTheme="minorHAnsi" w:hAnsiTheme="minorHAnsi" w:cstheme="minorHAnsi"/>
          <w:color w:val="222A35" w:themeColor="text2" w:themeShade="80"/>
          <w:sz w:val="22"/>
          <w:szCs w:val="22"/>
        </w:rPr>
        <w:t xml:space="preserve"> provides little</w:t>
      </w:r>
      <w:r w:rsidR="00910998" w:rsidRPr="00447D1C">
        <w:rPr>
          <w:rFonts w:asciiTheme="minorHAnsi" w:hAnsiTheme="minorHAnsi" w:cstheme="minorHAnsi"/>
          <w:color w:val="222A35" w:themeColor="text2" w:themeShade="80"/>
          <w:sz w:val="22"/>
          <w:szCs w:val="22"/>
        </w:rPr>
        <w:t xml:space="preserve"> insight</w:t>
      </w:r>
      <w:r w:rsidRPr="00447D1C">
        <w:rPr>
          <w:rFonts w:asciiTheme="minorHAnsi" w:hAnsiTheme="minorHAnsi" w:cstheme="minorHAnsi"/>
          <w:color w:val="222A35" w:themeColor="text2" w:themeShade="80"/>
          <w:sz w:val="22"/>
          <w:szCs w:val="22"/>
        </w:rPr>
        <w:t xml:space="preserve"> </w:t>
      </w:r>
      <w:r w:rsidR="00910998" w:rsidRPr="00447D1C">
        <w:rPr>
          <w:rFonts w:asciiTheme="minorHAnsi" w:hAnsiTheme="minorHAnsi" w:cstheme="minorHAnsi"/>
          <w:color w:val="222A35" w:themeColor="text2" w:themeShade="80"/>
          <w:sz w:val="22"/>
          <w:szCs w:val="22"/>
        </w:rPr>
        <w:t xml:space="preserve">into the challenges BRAC faces in achieving financial sustainability. To gain greater insight we need to </w:t>
      </w:r>
      <w:r w:rsidR="001E3613" w:rsidRPr="00447D1C">
        <w:rPr>
          <w:rFonts w:asciiTheme="minorHAnsi" w:hAnsiTheme="minorHAnsi" w:cstheme="minorHAnsi"/>
          <w:color w:val="222A35" w:themeColor="text2" w:themeShade="80"/>
          <w:sz w:val="22"/>
          <w:szCs w:val="22"/>
        </w:rPr>
        <w:t xml:space="preserve">focus on the relationship between BRAC’s Strategy (2016-2020), the resources required to implement that </w:t>
      </w:r>
      <w:r w:rsidR="00CF339B" w:rsidRPr="00447D1C">
        <w:rPr>
          <w:rFonts w:asciiTheme="minorHAnsi" w:hAnsiTheme="minorHAnsi" w:cstheme="minorHAnsi"/>
          <w:color w:val="222A35" w:themeColor="text2" w:themeShade="80"/>
          <w:sz w:val="22"/>
          <w:szCs w:val="22"/>
        </w:rPr>
        <w:t>Strategy</w:t>
      </w:r>
      <w:r w:rsidR="001E3613" w:rsidRPr="00447D1C">
        <w:rPr>
          <w:rFonts w:asciiTheme="minorHAnsi" w:hAnsiTheme="minorHAnsi" w:cstheme="minorHAnsi"/>
          <w:color w:val="222A35" w:themeColor="text2" w:themeShade="80"/>
          <w:sz w:val="22"/>
          <w:szCs w:val="22"/>
        </w:rPr>
        <w:t xml:space="preserve">, </w:t>
      </w:r>
      <w:r w:rsidR="00CF339B" w:rsidRPr="00447D1C">
        <w:rPr>
          <w:rFonts w:asciiTheme="minorHAnsi" w:hAnsiTheme="minorHAnsi" w:cstheme="minorHAnsi"/>
          <w:color w:val="222A35" w:themeColor="text2" w:themeShade="80"/>
          <w:sz w:val="22"/>
          <w:szCs w:val="22"/>
        </w:rPr>
        <w:t xml:space="preserve">BRAC’s </w:t>
      </w:r>
      <w:r w:rsidR="00871213" w:rsidRPr="00447D1C">
        <w:rPr>
          <w:rFonts w:asciiTheme="minorHAnsi" w:hAnsiTheme="minorHAnsi" w:cstheme="minorHAnsi"/>
          <w:color w:val="222A35" w:themeColor="text2" w:themeShade="80"/>
          <w:sz w:val="22"/>
          <w:szCs w:val="22"/>
        </w:rPr>
        <w:t>plans</w:t>
      </w:r>
      <w:r w:rsidR="00CF339B" w:rsidRPr="00447D1C">
        <w:rPr>
          <w:rFonts w:asciiTheme="minorHAnsi" w:hAnsiTheme="minorHAnsi" w:cstheme="minorHAnsi"/>
          <w:color w:val="222A35" w:themeColor="text2" w:themeShade="80"/>
          <w:sz w:val="22"/>
          <w:szCs w:val="22"/>
        </w:rPr>
        <w:t xml:space="preserve"> to obtain those resources and progress so far.</w:t>
      </w:r>
    </w:p>
    <w:p w14:paraId="247A0FA7" w14:textId="77777777" w:rsidR="004A78A8" w:rsidRPr="00447D1C" w:rsidRDefault="004A78A8" w:rsidP="00AA1AB7">
      <w:pPr>
        <w:rPr>
          <w:rFonts w:asciiTheme="minorHAnsi" w:hAnsiTheme="minorHAnsi" w:cstheme="minorHAnsi"/>
          <w:color w:val="222A35" w:themeColor="text2" w:themeShade="80"/>
          <w:sz w:val="22"/>
          <w:szCs w:val="22"/>
        </w:rPr>
      </w:pPr>
    </w:p>
    <w:p w14:paraId="79B73023" w14:textId="77777777" w:rsidR="004A78A8" w:rsidRPr="00447D1C" w:rsidRDefault="004A78A8" w:rsidP="00AA1AB7">
      <w:pPr>
        <w:rPr>
          <w:rFonts w:asciiTheme="minorHAnsi" w:hAnsiTheme="minorHAnsi" w:cstheme="minorHAnsi"/>
          <w:color w:val="222A35" w:themeColor="text2" w:themeShade="80"/>
          <w:sz w:val="22"/>
          <w:szCs w:val="22"/>
        </w:rPr>
      </w:pPr>
      <w:r w:rsidRPr="00447D1C">
        <w:rPr>
          <w:rFonts w:asciiTheme="minorHAnsi" w:hAnsiTheme="minorHAnsi" w:cstheme="minorHAnsi"/>
          <w:color w:val="222A35" w:themeColor="text2" w:themeShade="80"/>
          <w:sz w:val="22"/>
          <w:szCs w:val="22"/>
        </w:rPr>
        <w:t>A detailed financial analysis was beyond the scope of this MTR.  However, some key points are highlighted below.</w:t>
      </w:r>
    </w:p>
    <w:p w14:paraId="03BEB0F2" w14:textId="77777777" w:rsidR="00575CC7" w:rsidRPr="00447D1C" w:rsidRDefault="00575CC7" w:rsidP="006B5E36">
      <w:pPr>
        <w:pStyle w:val="Heading3"/>
        <w:rPr>
          <w:color w:val="222A35" w:themeColor="text2" w:themeShade="80"/>
        </w:rPr>
      </w:pPr>
    </w:p>
    <w:p w14:paraId="4596DBB3" w14:textId="77777777" w:rsidR="00177DE4" w:rsidRPr="00B77545" w:rsidRDefault="00AA1AB7" w:rsidP="002A4FD4">
      <w:pPr>
        <w:rPr>
          <w:rFonts w:asciiTheme="minorHAnsi" w:hAnsiTheme="minorHAnsi" w:cstheme="minorHAnsi"/>
          <w:b/>
          <w:i/>
          <w:color w:val="44546A" w:themeColor="text2"/>
          <w:sz w:val="22"/>
          <w:szCs w:val="22"/>
          <w:u w:val="single"/>
        </w:rPr>
      </w:pPr>
      <w:r w:rsidRPr="001947E9">
        <w:rPr>
          <w:rFonts w:asciiTheme="minorHAnsi" w:hAnsiTheme="minorHAnsi" w:cstheme="minorHAnsi"/>
          <w:b/>
          <w:color w:val="44546A" w:themeColor="text2"/>
        </w:rPr>
        <w:t>BRAC’</w:t>
      </w:r>
      <w:r w:rsidR="00CF339B" w:rsidRPr="001947E9">
        <w:rPr>
          <w:rFonts w:asciiTheme="minorHAnsi" w:hAnsiTheme="minorHAnsi" w:cstheme="minorHAnsi"/>
          <w:b/>
          <w:color w:val="44546A" w:themeColor="text2"/>
        </w:rPr>
        <w:t>s S</w:t>
      </w:r>
      <w:r w:rsidRPr="001947E9">
        <w:rPr>
          <w:rFonts w:asciiTheme="minorHAnsi" w:hAnsiTheme="minorHAnsi" w:cstheme="minorHAnsi"/>
          <w:b/>
          <w:color w:val="44546A" w:themeColor="text2"/>
        </w:rPr>
        <w:t xml:space="preserve">trategy </w:t>
      </w:r>
      <w:r w:rsidR="00CF339B" w:rsidRPr="001947E9">
        <w:rPr>
          <w:rFonts w:asciiTheme="minorHAnsi" w:hAnsiTheme="minorHAnsi" w:cstheme="minorHAnsi"/>
          <w:b/>
          <w:color w:val="44546A" w:themeColor="text2"/>
        </w:rPr>
        <w:t xml:space="preserve">and </w:t>
      </w:r>
      <w:r w:rsidR="00D4373A" w:rsidRPr="001947E9">
        <w:rPr>
          <w:rFonts w:asciiTheme="minorHAnsi" w:hAnsiTheme="minorHAnsi" w:cstheme="minorHAnsi"/>
          <w:b/>
          <w:color w:val="44546A" w:themeColor="text2"/>
        </w:rPr>
        <w:t>financial plan</w:t>
      </w:r>
      <w:r w:rsidR="00B77545" w:rsidRPr="001947E9">
        <w:rPr>
          <w:rFonts w:asciiTheme="minorHAnsi" w:hAnsiTheme="minorHAnsi" w:cstheme="minorHAnsi"/>
          <w:b/>
          <w:color w:val="44546A" w:themeColor="text2"/>
        </w:rPr>
        <w:t>:</w:t>
      </w:r>
      <w:r w:rsidR="00B77545" w:rsidRPr="001947E9">
        <w:rPr>
          <w:rFonts w:asciiTheme="minorHAnsi" w:hAnsiTheme="minorHAnsi" w:cstheme="minorHAnsi"/>
          <w:b/>
          <w:color w:val="44546A" w:themeColor="text2"/>
        </w:rPr>
        <w:tab/>
      </w:r>
      <w:r w:rsidR="00CF339B">
        <w:rPr>
          <w:rFonts w:asciiTheme="minorHAnsi" w:hAnsiTheme="minorHAnsi" w:cstheme="minorHAnsi"/>
          <w:color w:val="222A35" w:themeColor="text2" w:themeShade="80"/>
          <w:sz w:val="22"/>
          <w:szCs w:val="22"/>
        </w:rPr>
        <w:t xml:space="preserve">The BRAC Strategy (2016-2020) </w:t>
      </w:r>
      <w:r w:rsidR="00910998">
        <w:rPr>
          <w:rFonts w:asciiTheme="minorHAnsi" w:hAnsiTheme="minorHAnsi" w:cstheme="minorHAnsi"/>
          <w:color w:val="222A35" w:themeColor="text2" w:themeShade="80"/>
          <w:sz w:val="22"/>
          <w:szCs w:val="22"/>
        </w:rPr>
        <w:t xml:space="preserve">aims to </w:t>
      </w:r>
      <w:r w:rsidR="00910998" w:rsidRPr="00B2694A">
        <w:rPr>
          <w:rFonts w:asciiTheme="minorHAnsi" w:hAnsiTheme="minorHAnsi" w:cstheme="minorHAnsi"/>
          <w:i/>
          <w:color w:val="222A35" w:themeColor="text2" w:themeShade="80"/>
          <w:sz w:val="22"/>
          <w:szCs w:val="22"/>
        </w:rPr>
        <w:t>increase income</w:t>
      </w:r>
      <w:r w:rsidR="00910998">
        <w:rPr>
          <w:rFonts w:asciiTheme="minorHAnsi" w:hAnsiTheme="minorHAnsi" w:cstheme="minorHAnsi"/>
          <w:color w:val="222A35" w:themeColor="text2" w:themeShade="80"/>
          <w:sz w:val="22"/>
          <w:szCs w:val="22"/>
        </w:rPr>
        <w:t xml:space="preserve"> </w:t>
      </w:r>
      <w:r w:rsidR="003D655A">
        <w:rPr>
          <w:rFonts w:asciiTheme="minorHAnsi" w:hAnsiTheme="minorHAnsi" w:cstheme="minorHAnsi"/>
          <w:i/>
          <w:color w:val="222A35" w:themeColor="text2" w:themeShade="80"/>
          <w:sz w:val="22"/>
          <w:szCs w:val="22"/>
        </w:rPr>
        <w:t>from internal sources;</w:t>
      </w:r>
      <w:r w:rsidR="00447D1C">
        <w:rPr>
          <w:rFonts w:asciiTheme="minorHAnsi" w:hAnsiTheme="minorHAnsi" w:cstheme="minorHAnsi"/>
          <w:i/>
          <w:color w:val="222A35" w:themeColor="text2" w:themeShade="80"/>
          <w:sz w:val="22"/>
          <w:szCs w:val="22"/>
        </w:rPr>
        <w:t xml:space="preserve"> diversify external sources of income</w:t>
      </w:r>
      <w:r w:rsidR="003D655A">
        <w:rPr>
          <w:rFonts w:asciiTheme="minorHAnsi" w:hAnsiTheme="minorHAnsi" w:cstheme="minorHAnsi"/>
          <w:i/>
          <w:color w:val="222A35" w:themeColor="text2" w:themeShade="80"/>
          <w:sz w:val="22"/>
          <w:szCs w:val="22"/>
        </w:rPr>
        <w:t>;</w:t>
      </w:r>
      <w:r w:rsidR="00447D1C">
        <w:rPr>
          <w:rFonts w:asciiTheme="minorHAnsi" w:hAnsiTheme="minorHAnsi" w:cstheme="minorHAnsi"/>
          <w:color w:val="222A35" w:themeColor="text2" w:themeShade="80"/>
          <w:sz w:val="22"/>
          <w:szCs w:val="22"/>
        </w:rPr>
        <w:t xml:space="preserve"> and</w:t>
      </w:r>
      <w:r w:rsidR="00B2694A">
        <w:rPr>
          <w:rFonts w:asciiTheme="minorHAnsi" w:hAnsiTheme="minorHAnsi" w:cstheme="minorHAnsi"/>
          <w:color w:val="222A35" w:themeColor="text2" w:themeShade="80"/>
          <w:sz w:val="22"/>
          <w:szCs w:val="22"/>
        </w:rPr>
        <w:t xml:space="preserve"> </w:t>
      </w:r>
      <w:r w:rsidR="00B2694A" w:rsidRPr="00B2694A">
        <w:rPr>
          <w:rFonts w:asciiTheme="minorHAnsi" w:hAnsiTheme="minorHAnsi" w:cstheme="minorHAnsi"/>
          <w:i/>
          <w:color w:val="222A35" w:themeColor="text2" w:themeShade="80"/>
          <w:sz w:val="22"/>
          <w:szCs w:val="22"/>
        </w:rPr>
        <w:t>reduce costs / increase</w:t>
      </w:r>
      <w:r w:rsidR="00910998" w:rsidRPr="00B2694A">
        <w:rPr>
          <w:rFonts w:asciiTheme="minorHAnsi" w:hAnsiTheme="minorHAnsi" w:cstheme="minorHAnsi"/>
          <w:i/>
          <w:color w:val="222A35" w:themeColor="text2" w:themeShade="80"/>
          <w:sz w:val="22"/>
          <w:szCs w:val="22"/>
        </w:rPr>
        <w:t xml:space="preserve"> efficiencies</w:t>
      </w:r>
      <w:r w:rsidR="00910998">
        <w:rPr>
          <w:rFonts w:asciiTheme="minorHAnsi" w:hAnsiTheme="minorHAnsi" w:cstheme="minorHAnsi"/>
          <w:color w:val="222A35" w:themeColor="text2" w:themeShade="80"/>
          <w:sz w:val="22"/>
          <w:szCs w:val="22"/>
        </w:rPr>
        <w:t xml:space="preserve"> via improvements in</w:t>
      </w:r>
      <w:r w:rsidR="00D4373A">
        <w:rPr>
          <w:rFonts w:asciiTheme="minorHAnsi" w:hAnsiTheme="minorHAnsi" w:cstheme="minorHAnsi"/>
          <w:color w:val="222A35" w:themeColor="text2" w:themeShade="80"/>
          <w:sz w:val="22"/>
          <w:szCs w:val="22"/>
        </w:rPr>
        <w:t xml:space="preserve"> </w:t>
      </w:r>
      <w:r w:rsidR="00177DE4">
        <w:rPr>
          <w:rFonts w:asciiTheme="minorHAnsi" w:hAnsiTheme="minorHAnsi" w:cstheme="minorHAnsi"/>
          <w:color w:val="222A35" w:themeColor="text2" w:themeShade="80"/>
          <w:sz w:val="22"/>
          <w:szCs w:val="22"/>
        </w:rPr>
        <w:t>administrative and financial management.</w:t>
      </w:r>
    </w:p>
    <w:p w14:paraId="47774D2D" w14:textId="77777777" w:rsidR="00117828" w:rsidRDefault="00117828" w:rsidP="00117828">
      <w:pPr>
        <w:rPr>
          <w:rFonts w:asciiTheme="minorHAnsi" w:hAnsiTheme="minorHAnsi" w:cstheme="minorHAnsi"/>
          <w:color w:val="222A35" w:themeColor="text2" w:themeShade="80"/>
          <w:sz w:val="22"/>
          <w:szCs w:val="22"/>
        </w:rPr>
      </w:pPr>
    </w:p>
    <w:p w14:paraId="46D88772" w14:textId="77777777" w:rsidR="00117828" w:rsidRDefault="00117828" w:rsidP="00117828">
      <w:p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The Strategy identifies three organisational priorities for building financial sustainability, namely:</w:t>
      </w:r>
    </w:p>
    <w:p w14:paraId="7BD100EB" w14:textId="77777777" w:rsidR="00117828" w:rsidRPr="005C21F1" w:rsidRDefault="00117828" w:rsidP="00F274A4">
      <w:pPr>
        <w:pStyle w:val="ListParagraph"/>
        <w:numPr>
          <w:ilvl w:val="0"/>
          <w:numId w:val="16"/>
        </w:numPr>
        <w:rPr>
          <w:rFonts w:cstheme="minorHAnsi"/>
          <w:color w:val="222A35" w:themeColor="text2" w:themeShade="80"/>
        </w:rPr>
      </w:pPr>
      <w:r>
        <w:rPr>
          <w:rFonts w:cstheme="minorHAnsi"/>
          <w:color w:val="222A35" w:themeColor="text2" w:themeShade="80"/>
        </w:rPr>
        <w:t xml:space="preserve">programmes </w:t>
      </w:r>
      <w:r w:rsidRPr="005C21F1">
        <w:rPr>
          <w:rFonts w:cstheme="minorHAnsi"/>
          <w:color w:val="222A35" w:themeColor="text2" w:themeShade="80"/>
        </w:rPr>
        <w:t>moving towards a cost recovery model were appropriate</w:t>
      </w:r>
      <w:r>
        <w:rPr>
          <w:rFonts w:cstheme="minorHAnsi"/>
          <w:color w:val="222A35" w:themeColor="text2" w:themeShade="80"/>
        </w:rPr>
        <w:t xml:space="preserve"> with multiple, targeted financing options – free, subsidised, fee based, available for different economic groups</w:t>
      </w:r>
    </w:p>
    <w:p w14:paraId="1C1D35C7" w14:textId="77777777" w:rsidR="00117828" w:rsidRPr="005C21F1" w:rsidRDefault="00117828" w:rsidP="00F274A4">
      <w:pPr>
        <w:pStyle w:val="ListParagraph"/>
        <w:numPr>
          <w:ilvl w:val="0"/>
          <w:numId w:val="16"/>
        </w:numPr>
        <w:rPr>
          <w:rFonts w:cstheme="minorHAnsi"/>
          <w:color w:val="222A35" w:themeColor="text2" w:themeShade="80"/>
        </w:rPr>
      </w:pPr>
      <w:r>
        <w:rPr>
          <w:rFonts w:cstheme="minorHAnsi"/>
          <w:color w:val="222A35" w:themeColor="text2" w:themeShade="80"/>
        </w:rPr>
        <w:t>providing for a M</w:t>
      </w:r>
      <w:r w:rsidRPr="005C21F1">
        <w:rPr>
          <w:rFonts w:cstheme="minorHAnsi"/>
          <w:color w:val="222A35" w:themeColor="text2" w:themeShade="80"/>
        </w:rPr>
        <w:t>icrofinance contribution of 15% of their surplus to the core BRAC development fund</w:t>
      </w:r>
    </w:p>
    <w:p w14:paraId="27A4D741" w14:textId="77777777" w:rsidR="00D4373A" w:rsidRPr="00117828" w:rsidRDefault="00117828" w:rsidP="00F274A4">
      <w:pPr>
        <w:pStyle w:val="ListParagraph"/>
        <w:numPr>
          <w:ilvl w:val="0"/>
          <w:numId w:val="16"/>
        </w:numPr>
        <w:rPr>
          <w:rFonts w:cstheme="minorHAnsi"/>
          <w:color w:val="222A35" w:themeColor="text2" w:themeShade="80"/>
        </w:rPr>
      </w:pPr>
      <w:r w:rsidRPr="005C21F1">
        <w:rPr>
          <w:rFonts w:cstheme="minorHAnsi"/>
          <w:color w:val="222A35" w:themeColor="text2" w:themeShade="80"/>
        </w:rPr>
        <w:t>a proactive fundraising strategy, including innovative fund raising methods, primarily to be addressed by BRAC USA and UK.</w:t>
      </w:r>
    </w:p>
    <w:p w14:paraId="327E5BF1" w14:textId="1D45FAD5" w:rsidR="003B5101" w:rsidRDefault="00BF7B1D" w:rsidP="00EF1467">
      <w:pPr>
        <w:rPr>
          <w:rFonts w:ascii="Calibri" w:hAnsi="Calibri" w:cs="Calibri"/>
          <w:color w:val="222A35" w:themeColor="text2" w:themeShade="80"/>
          <w:sz w:val="22"/>
          <w:szCs w:val="22"/>
          <w:lang w:eastAsia="en-US"/>
        </w:rPr>
        <w:sectPr w:rsidR="003B5101" w:rsidSect="008829B5">
          <w:headerReference w:type="default" r:id="rId25"/>
          <w:pgSz w:w="11906" w:h="16838"/>
          <w:pgMar w:top="1440" w:right="1440" w:bottom="1440" w:left="1440" w:header="706" w:footer="706" w:gutter="0"/>
          <w:cols w:space="708"/>
          <w:docGrid w:linePitch="360"/>
        </w:sectPr>
      </w:pPr>
      <w:r>
        <w:rPr>
          <w:rFonts w:asciiTheme="minorHAnsi" w:hAnsiTheme="minorHAnsi" w:cstheme="minorHAnsi"/>
          <w:color w:val="222A35" w:themeColor="text2" w:themeShade="80"/>
          <w:sz w:val="22"/>
          <w:szCs w:val="22"/>
        </w:rPr>
        <w:t>The BRAC Strategy includes</w:t>
      </w:r>
      <w:r w:rsidR="00D4373A">
        <w:rPr>
          <w:rFonts w:asciiTheme="minorHAnsi" w:hAnsiTheme="minorHAnsi" w:cstheme="minorHAnsi"/>
          <w:color w:val="222A35" w:themeColor="text2" w:themeShade="80"/>
          <w:sz w:val="22"/>
          <w:szCs w:val="22"/>
        </w:rPr>
        <w:t xml:space="preserve"> Financial </w:t>
      </w:r>
      <w:r w:rsidR="00D4373A" w:rsidRPr="00B2694A">
        <w:rPr>
          <w:rFonts w:asciiTheme="minorHAnsi" w:hAnsiTheme="minorHAnsi" w:cstheme="minorHAnsi"/>
          <w:color w:val="222A35" w:themeColor="text2" w:themeShade="80"/>
          <w:sz w:val="22"/>
          <w:szCs w:val="22"/>
        </w:rPr>
        <w:t>Projection</w:t>
      </w:r>
      <w:r>
        <w:rPr>
          <w:rFonts w:asciiTheme="minorHAnsi" w:hAnsiTheme="minorHAnsi" w:cstheme="minorHAnsi"/>
          <w:color w:val="222A35" w:themeColor="text2" w:themeShade="80"/>
          <w:sz w:val="22"/>
          <w:szCs w:val="22"/>
        </w:rPr>
        <w:t>s</w:t>
      </w:r>
      <w:r w:rsidR="00B2694A" w:rsidRPr="00B2694A">
        <w:rPr>
          <w:rFonts w:asciiTheme="minorHAnsi" w:hAnsiTheme="minorHAnsi" w:cstheme="minorHAnsi"/>
          <w:color w:val="222A35" w:themeColor="text2" w:themeShade="80"/>
          <w:sz w:val="22"/>
          <w:szCs w:val="22"/>
        </w:rPr>
        <w:t xml:space="preserve"> (Budgets) </w:t>
      </w:r>
      <w:r w:rsidR="00B2694A">
        <w:rPr>
          <w:rFonts w:asciiTheme="minorHAnsi" w:hAnsiTheme="minorHAnsi" w:cstheme="minorHAnsi"/>
          <w:color w:val="222A35" w:themeColor="text2" w:themeShade="80"/>
          <w:sz w:val="22"/>
          <w:szCs w:val="22"/>
        </w:rPr>
        <w:t xml:space="preserve">but not a </w:t>
      </w:r>
      <w:r w:rsidR="004A78A8">
        <w:rPr>
          <w:rFonts w:asciiTheme="minorHAnsi" w:hAnsiTheme="minorHAnsi" w:cstheme="minorHAnsi"/>
          <w:color w:val="222A35" w:themeColor="text2" w:themeShade="80"/>
          <w:sz w:val="22"/>
          <w:szCs w:val="22"/>
        </w:rPr>
        <w:t xml:space="preserve">detailed </w:t>
      </w:r>
      <w:r w:rsidR="00B2694A">
        <w:rPr>
          <w:rFonts w:asciiTheme="minorHAnsi" w:hAnsiTheme="minorHAnsi" w:cstheme="minorHAnsi"/>
          <w:color w:val="222A35" w:themeColor="text2" w:themeShade="80"/>
          <w:sz w:val="22"/>
          <w:szCs w:val="22"/>
        </w:rPr>
        <w:t>Financial P</w:t>
      </w:r>
      <w:r w:rsidR="004A78A8">
        <w:rPr>
          <w:rFonts w:asciiTheme="minorHAnsi" w:hAnsiTheme="minorHAnsi" w:cstheme="minorHAnsi"/>
          <w:color w:val="222A35" w:themeColor="text2" w:themeShade="80"/>
          <w:sz w:val="22"/>
          <w:szCs w:val="22"/>
        </w:rPr>
        <w:t>lan.  The latter would have outlined</w:t>
      </w:r>
      <w:r w:rsidR="00B2694A">
        <w:rPr>
          <w:rFonts w:asciiTheme="minorHAnsi" w:hAnsiTheme="minorHAnsi" w:cstheme="minorHAnsi"/>
          <w:color w:val="222A35" w:themeColor="text2" w:themeShade="80"/>
          <w:sz w:val="22"/>
          <w:szCs w:val="22"/>
        </w:rPr>
        <w:t xml:space="preserve"> the way</w:t>
      </w:r>
      <w:r w:rsidR="004A78A8">
        <w:rPr>
          <w:rFonts w:asciiTheme="minorHAnsi" w:hAnsiTheme="minorHAnsi" w:cstheme="minorHAnsi"/>
          <w:color w:val="222A35" w:themeColor="text2" w:themeShade="80"/>
          <w:sz w:val="22"/>
          <w:szCs w:val="22"/>
        </w:rPr>
        <w:t>/s</w:t>
      </w:r>
      <w:r w:rsidR="00B2694A">
        <w:rPr>
          <w:rFonts w:asciiTheme="minorHAnsi" w:hAnsiTheme="minorHAnsi" w:cstheme="minorHAnsi"/>
          <w:color w:val="222A35" w:themeColor="text2" w:themeShade="80"/>
          <w:sz w:val="22"/>
          <w:szCs w:val="22"/>
        </w:rPr>
        <w:t xml:space="preserve"> in which BRAC</w:t>
      </w:r>
      <w:r w:rsidR="004A78A8">
        <w:rPr>
          <w:rFonts w:asciiTheme="minorHAnsi" w:hAnsiTheme="minorHAnsi" w:cstheme="minorHAnsi"/>
          <w:color w:val="222A35" w:themeColor="text2" w:themeShade="80"/>
          <w:sz w:val="22"/>
          <w:szCs w:val="22"/>
        </w:rPr>
        <w:t xml:space="preserve"> intended</w:t>
      </w:r>
      <w:r w:rsidR="00B2694A">
        <w:rPr>
          <w:rFonts w:asciiTheme="minorHAnsi" w:hAnsiTheme="minorHAnsi" w:cstheme="minorHAnsi"/>
          <w:color w:val="222A35" w:themeColor="text2" w:themeShade="80"/>
          <w:sz w:val="22"/>
          <w:szCs w:val="22"/>
        </w:rPr>
        <w:t xml:space="preserve"> to meet the objectives described in the Strategic Plan</w:t>
      </w:r>
      <w:r w:rsidR="004A78A8">
        <w:rPr>
          <w:rFonts w:asciiTheme="minorHAnsi" w:hAnsiTheme="minorHAnsi" w:cstheme="minorHAnsi"/>
          <w:color w:val="222A35" w:themeColor="text2" w:themeShade="80"/>
          <w:sz w:val="22"/>
          <w:szCs w:val="22"/>
        </w:rPr>
        <w:t xml:space="preserve"> and would have included</w:t>
      </w:r>
      <w:r w:rsidR="00B2694A" w:rsidRPr="00B2694A">
        <w:rPr>
          <w:rFonts w:ascii="Calibri" w:hAnsi="Calibri" w:cs="Calibri"/>
          <w:color w:val="222A35" w:themeColor="text2" w:themeShade="80"/>
          <w:sz w:val="22"/>
          <w:szCs w:val="22"/>
          <w:lang w:eastAsia="en-US"/>
        </w:rPr>
        <w:t xml:space="preserve"> both targets for income generation and income diversification, as well as projections regarding anticipated cost reductions associated with increased cost recovery and improved administration and financial management. </w:t>
      </w:r>
      <w:r w:rsidR="00B2694A">
        <w:rPr>
          <w:rFonts w:ascii="Calibri" w:hAnsi="Calibri" w:cs="Calibri"/>
          <w:color w:val="222A35" w:themeColor="text2" w:themeShade="80"/>
          <w:sz w:val="22"/>
          <w:szCs w:val="22"/>
          <w:lang w:eastAsia="en-US"/>
        </w:rPr>
        <w:t xml:space="preserve">A full Financial Plan might also </w:t>
      </w:r>
      <w:r w:rsidR="004A78A8">
        <w:rPr>
          <w:rFonts w:ascii="Calibri" w:hAnsi="Calibri" w:cs="Calibri"/>
          <w:color w:val="222A35" w:themeColor="text2" w:themeShade="80"/>
          <w:sz w:val="22"/>
          <w:szCs w:val="22"/>
          <w:lang w:eastAsia="en-US"/>
        </w:rPr>
        <w:t xml:space="preserve">have </w:t>
      </w:r>
      <w:r w:rsidR="00B2694A">
        <w:rPr>
          <w:rFonts w:ascii="Calibri" w:hAnsi="Calibri" w:cs="Calibri"/>
          <w:color w:val="222A35" w:themeColor="text2" w:themeShade="80"/>
          <w:sz w:val="22"/>
          <w:szCs w:val="22"/>
          <w:lang w:eastAsia="en-US"/>
        </w:rPr>
        <w:t>include</w:t>
      </w:r>
      <w:r w:rsidR="004A78A8">
        <w:rPr>
          <w:rFonts w:ascii="Calibri" w:hAnsi="Calibri" w:cs="Calibri"/>
          <w:color w:val="222A35" w:themeColor="text2" w:themeShade="80"/>
          <w:sz w:val="22"/>
          <w:szCs w:val="22"/>
          <w:lang w:eastAsia="en-US"/>
        </w:rPr>
        <w:t>d</w:t>
      </w:r>
      <w:r w:rsidR="00B2694A" w:rsidRPr="00B2694A">
        <w:rPr>
          <w:rFonts w:ascii="Calibri" w:hAnsi="Calibri" w:cs="Calibri"/>
          <w:color w:val="222A35" w:themeColor="text2" w:themeShade="80"/>
          <w:sz w:val="22"/>
          <w:szCs w:val="22"/>
          <w:lang w:eastAsia="en-US"/>
        </w:rPr>
        <w:t xml:space="preserve"> scenarios ranging from the minimum feasible (i.e. funding priorities that are indispensable to fulfilling BRAC’s mission within a fixed timeframe) to the ideal.  The fixed or operational costs associated with fulfilling the minimum feasible priorities obviously represents the minimum fundraising goal.</w:t>
      </w:r>
      <w:r w:rsidR="00306DBF">
        <w:rPr>
          <w:rFonts w:ascii="Calibri" w:hAnsi="Calibri" w:cs="Calibri"/>
          <w:color w:val="222A35" w:themeColor="text2" w:themeShade="80"/>
          <w:sz w:val="22"/>
          <w:szCs w:val="22"/>
          <w:lang w:eastAsia="en-US"/>
        </w:rPr>
        <w:t xml:space="preserve"> </w:t>
      </w:r>
      <w:r w:rsidR="00514109">
        <w:rPr>
          <w:rFonts w:ascii="Calibri" w:hAnsi="Calibri" w:cs="Calibri"/>
          <w:color w:val="222A35" w:themeColor="text2" w:themeShade="80"/>
          <w:sz w:val="22"/>
          <w:szCs w:val="22"/>
          <w:lang w:eastAsia="en-US"/>
        </w:rPr>
        <w:t>It is understood that this type of analysis and Financial Planning has not, as yet, taken place.</w:t>
      </w:r>
    </w:p>
    <w:p w14:paraId="6B64B904" w14:textId="0878E853" w:rsidR="00407D2C" w:rsidRPr="004A5C4F" w:rsidRDefault="004A5C4F" w:rsidP="000D4E0E">
      <w:pPr>
        <w:spacing w:after="240"/>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3.1</w:t>
      </w:r>
      <w:r>
        <w:rPr>
          <w:rFonts w:asciiTheme="minorHAnsi" w:hAnsiTheme="minorHAnsi" w:cstheme="minorHAnsi"/>
          <w:b/>
          <w:color w:val="44546A" w:themeColor="text2"/>
          <w:sz w:val="28"/>
          <w:szCs w:val="28"/>
        </w:rPr>
        <w:tab/>
      </w:r>
      <w:r w:rsidRPr="004A5C4F">
        <w:rPr>
          <w:rFonts w:asciiTheme="minorHAnsi" w:hAnsiTheme="minorHAnsi" w:cstheme="minorHAnsi"/>
          <w:b/>
          <w:color w:val="44546A" w:themeColor="text2"/>
          <w:sz w:val="28"/>
          <w:szCs w:val="28"/>
        </w:rPr>
        <w:t>PROGRESS IN INCREASI</w:t>
      </w:r>
      <w:r w:rsidR="002A77FD">
        <w:rPr>
          <w:rFonts w:asciiTheme="minorHAnsi" w:hAnsiTheme="minorHAnsi" w:cstheme="minorHAnsi"/>
          <w:b/>
          <w:color w:val="44546A" w:themeColor="text2"/>
          <w:sz w:val="28"/>
          <w:szCs w:val="28"/>
        </w:rPr>
        <w:t>NG INCOME FROM INTERNAL SOURCES</w:t>
      </w:r>
      <w:r w:rsidRPr="004A5C4F">
        <w:rPr>
          <w:rFonts w:asciiTheme="minorHAnsi" w:hAnsiTheme="minorHAnsi" w:cstheme="minorHAnsi"/>
          <w:b/>
          <w:color w:val="44546A" w:themeColor="text2"/>
          <w:sz w:val="28"/>
          <w:szCs w:val="28"/>
        </w:rPr>
        <w:tab/>
      </w:r>
    </w:p>
    <w:p w14:paraId="495744AC" w14:textId="5B5989AB" w:rsidR="00B00D38" w:rsidRPr="00B00D38" w:rsidRDefault="00B00D38" w:rsidP="00BF7B1D">
      <w:pPr>
        <w:spacing w:after="24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The BRAC Strategy anticipated that 44% of total development programmes budget (2016 – 2020) would be financed from internal funding sources. The development programmes budget represents approximately 22% of BRAC’s overall budget;</w:t>
      </w:r>
      <w:r>
        <w:rPr>
          <w:rStyle w:val="FootnoteReference"/>
          <w:rFonts w:asciiTheme="minorHAnsi" w:hAnsiTheme="minorHAnsi" w:cstheme="minorHAnsi"/>
          <w:color w:val="222A35" w:themeColor="text2" w:themeShade="80"/>
          <w:sz w:val="22"/>
          <w:szCs w:val="22"/>
        </w:rPr>
        <w:footnoteReference w:id="12"/>
      </w:r>
      <w:r>
        <w:rPr>
          <w:rFonts w:asciiTheme="minorHAnsi" w:hAnsiTheme="minorHAnsi" w:cstheme="minorHAnsi"/>
          <w:color w:val="222A35" w:themeColor="text2" w:themeShade="80"/>
          <w:sz w:val="22"/>
          <w:szCs w:val="22"/>
        </w:rPr>
        <w:t xml:space="preserve">  expressed as a percentage of the overall budget, therefore, internal sources were predicted to</w:t>
      </w:r>
      <w:r w:rsidR="00BF7B1D">
        <w:rPr>
          <w:rFonts w:asciiTheme="minorHAnsi" w:hAnsiTheme="minorHAnsi" w:cstheme="minorHAnsi"/>
          <w:color w:val="222A35" w:themeColor="text2" w:themeShade="80"/>
          <w:sz w:val="22"/>
          <w:szCs w:val="22"/>
        </w:rPr>
        <w:t xml:space="preserve"> account for 9.5% of the total.</w:t>
      </w:r>
    </w:p>
    <w:p w14:paraId="33F25E84" w14:textId="77777777" w:rsidR="00CB281B" w:rsidRPr="00407D2C" w:rsidRDefault="00CB281B" w:rsidP="00CB281B">
      <w:pPr>
        <w:spacing w:after="240"/>
        <w:rPr>
          <w:rFonts w:asciiTheme="minorHAnsi" w:hAnsiTheme="minorHAnsi" w:cstheme="minorHAnsi"/>
          <w:color w:val="222A35" w:themeColor="text2" w:themeShade="80"/>
          <w:sz w:val="22"/>
          <w:szCs w:val="22"/>
        </w:rPr>
      </w:pPr>
      <w:r w:rsidRPr="00407D2C">
        <w:rPr>
          <w:rFonts w:asciiTheme="minorHAnsi" w:hAnsiTheme="minorHAnsi" w:cstheme="minorHAnsi"/>
          <w:color w:val="222A35" w:themeColor="text2" w:themeShade="80"/>
          <w:sz w:val="22"/>
          <w:szCs w:val="22"/>
        </w:rPr>
        <w:t xml:space="preserve">BRAC’s internal funding sources </w:t>
      </w:r>
      <w:r w:rsidR="00B00D38">
        <w:rPr>
          <w:rFonts w:asciiTheme="minorHAnsi" w:hAnsiTheme="minorHAnsi" w:cstheme="minorHAnsi"/>
          <w:color w:val="222A35" w:themeColor="text2" w:themeShade="80"/>
          <w:sz w:val="22"/>
          <w:szCs w:val="22"/>
        </w:rPr>
        <w:t>include</w:t>
      </w:r>
      <w:r w:rsidRPr="00407D2C">
        <w:rPr>
          <w:rFonts w:asciiTheme="minorHAnsi" w:hAnsiTheme="minorHAnsi" w:cstheme="minorHAnsi"/>
          <w:color w:val="222A35" w:themeColor="text2" w:themeShade="80"/>
          <w:sz w:val="22"/>
          <w:szCs w:val="22"/>
        </w:rPr>
        <w:t>:</w:t>
      </w:r>
    </w:p>
    <w:p w14:paraId="7420B43C" w14:textId="77777777" w:rsidR="00CB281B" w:rsidRPr="00407D2C" w:rsidRDefault="00CB281B" w:rsidP="00F274A4">
      <w:pPr>
        <w:pStyle w:val="ListParagraph"/>
        <w:numPr>
          <w:ilvl w:val="0"/>
          <w:numId w:val="14"/>
        </w:numPr>
        <w:rPr>
          <w:rFonts w:cstheme="minorHAnsi"/>
          <w:color w:val="222A35" w:themeColor="text2" w:themeShade="80"/>
        </w:rPr>
      </w:pPr>
      <w:r w:rsidRPr="00407D2C">
        <w:rPr>
          <w:rFonts w:cstheme="minorHAnsi"/>
          <w:color w:val="222A35" w:themeColor="text2" w:themeShade="80"/>
        </w:rPr>
        <w:t>cost recovery from programmes</w:t>
      </w:r>
    </w:p>
    <w:p w14:paraId="25AF4A2D" w14:textId="77777777" w:rsidR="00CB281B" w:rsidRDefault="00CB281B" w:rsidP="00F274A4">
      <w:pPr>
        <w:pStyle w:val="ListParagraph"/>
        <w:numPr>
          <w:ilvl w:val="0"/>
          <w:numId w:val="14"/>
        </w:numPr>
        <w:rPr>
          <w:rFonts w:cstheme="minorHAnsi"/>
          <w:color w:val="222A35" w:themeColor="text2" w:themeShade="80"/>
        </w:rPr>
      </w:pPr>
      <w:r w:rsidRPr="00407D2C">
        <w:rPr>
          <w:rFonts w:cstheme="minorHAnsi"/>
          <w:color w:val="222A35" w:themeColor="text2" w:themeShade="80"/>
        </w:rPr>
        <w:t>transfers of surpluses from the Micro</w:t>
      </w:r>
      <w:r>
        <w:rPr>
          <w:rFonts w:cstheme="minorHAnsi"/>
          <w:color w:val="222A35" w:themeColor="text2" w:themeShade="80"/>
        </w:rPr>
        <w:t xml:space="preserve"> </w:t>
      </w:r>
      <w:r w:rsidRPr="00407D2C">
        <w:rPr>
          <w:rFonts w:cstheme="minorHAnsi"/>
          <w:color w:val="222A35" w:themeColor="text2" w:themeShade="80"/>
        </w:rPr>
        <w:t xml:space="preserve">Finance programme </w:t>
      </w:r>
    </w:p>
    <w:p w14:paraId="50BD54DF" w14:textId="77777777" w:rsidR="00CB281B" w:rsidRPr="00407D2C" w:rsidRDefault="00CB281B" w:rsidP="00F274A4">
      <w:pPr>
        <w:pStyle w:val="ListParagraph"/>
        <w:numPr>
          <w:ilvl w:val="0"/>
          <w:numId w:val="14"/>
        </w:numPr>
        <w:rPr>
          <w:rFonts w:cstheme="minorHAnsi"/>
          <w:color w:val="222A35" w:themeColor="text2" w:themeShade="80"/>
        </w:rPr>
      </w:pPr>
      <w:r>
        <w:rPr>
          <w:rFonts w:cstheme="minorHAnsi"/>
          <w:color w:val="222A35" w:themeColor="text2" w:themeShade="80"/>
        </w:rPr>
        <w:t xml:space="preserve">income from </w:t>
      </w:r>
      <w:r w:rsidRPr="00407D2C">
        <w:rPr>
          <w:rFonts w:cstheme="minorHAnsi"/>
          <w:color w:val="222A35" w:themeColor="text2" w:themeShade="80"/>
        </w:rPr>
        <w:t>social enterprises</w:t>
      </w:r>
    </w:p>
    <w:p w14:paraId="0A6DD584" w14:textId="77777777" w:rsidR="00B00D38" w:rsidRPr="00B00D38" w:rsidRDefault="00CB281B" w:rsidP="00F274A4">
      <w:pPr>
        <w:pStyle w:val="ListParagraph"/>
        <w:numPr>
          <w:ilvl w:val="0"/>
          <w:numId w:val="14"/>
        </w:numPr>
        <w:rPr>
          <w:rFonts w:cstheme="minorHAnsi"/>
          <w:color w:val="222A35" w:themeColor="text2" w:themeShade="80"/>
        </w:rPr>
      </w:pPr>
      <w:r w:rsidRPr="00407D2C">
        <w:rPr>
          <w:rFonts w:cstheme="minorHAnsi"/>
          <w:color w:val="222A35" w:themeColor="text2" w:themeShade="80"/>
        </w:rPr>
        <w:t>investment income</w:t>
      </w:r>
    </w:p>
    <w:p w14:paraId="7B31E624" w14:textId="53E3787E" w:rsidR="00EF4D27" w:rsidRDefault="00B003D6" w:rsidP="00407D2C">
      <w:pPr>
        <w:spacing w:after="24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As graphically presented in Figure 1, </w:t>
      </w:r>
      <w:r w:rsidR="0094213F">
        <w:rPr>
          <w:rFonts w:asciiTheme="minorHAnsi" w:hAnsiTheme="minorHAnsi" w:cstheme="minorHAnsi"/>
          <w:color w:val="222A35" w:themeColor="text2" w:themeShade="80"/>
          <w:sz w:val="22"/>
          <w:szCs w:val="22"/>
        </w:rPr>
        <w:t xml:space="preserve">the BRAC </w:t>
      </w:r>
      <w:r w:rsidR="001947E9">
        <w:rPr>
          <w:rFonts w:asciiTheme="minorHAnsi" w:hAnsiTheme="minorHAnsi" w:cstheme="minorHAnsi"/>
          <w:color w:val="222A35" w:themeColor="text2" w:themeShade="80"/>
          <w:sz w:val="22"/>
          <w:szCs w:val="22"/>
        </w:rPr>
        <w:t xml:space="preserve">Strategy </w:t>
      </w:r>
      <w:r w:rsidR="0094213F">
        <w:rPr>
          <w:rFonts w:asciiTheme="minorHAnsi" w:hAnsiTheme="minorHAnsi" w:cstheme="minorHAnsi"/>
          <w:color w:val="222A35" w:themeColor="text2" w:themeShade="80"/>
          <w:sz w:val="22"/>
          <w:szCs w:val="22"/>
        </w:rPr>
        <w:t xml:space="preserve">forecasts anticipated that the internal contributions to the development programmes budget would </w:t>
      </w:r>
      <w:r>
        <w:rPr>
          <w:rFonts w:asciiTheme="minorHAnsi" w:hAnsiTheme="minorHAnsi" w:cstheme="minorHAnsi"/>
          <w:color w:val="222A35" w:themeColor="text2" w:themeShade="80"/>
          <w:sz w:val="22"/>
          <w:szCs w:val="22"/>
        </w:rPr>
        <w:t>include</w:t>
      </w:r>
      <w:r w:rsidR="0094213F">
        <w:rPr>
          <w:rFonts w:asciiTheme="minorHAnsi" w:hAnsiTheme="minorHAnsi" w:cstheme="minorHAnsi"/>
          <w:color w:val="222A35" w:themeColor="text2" w:themeShade="80"/>
          <w:sz w:val="22"/>
          <w:szCs w:val="22"/>
        </w:rPr>
        <w:t xml:space="preserve"> 25% contribution </w:t>
      </w:r>
      <w:r w:rsidR="0079418D">
        <w:rPr>
          <w:rFonts w:asciiTheme="minorHAnsi" w:hAnsiTheme="minorHAnsi" w:cstheme="minorHAnsi"/>
          <w:color w:val="222A35" w:themeColor="text2" w:themeShade="80"/>
          <w:sz w:val="22"/>
          <w:szCs w:val="22"/>
        </w:rPr>
        <w:t xml:space="preserve">from the Micro Finance Programme, 12% from the social enterprise surpluses, 15% income from investments and 48% from cost recovery efforts. </w:t>
      </w:r>
      <w:r>
        <w:rPr>
          <w:rFonts w:asciiTheme="minorHAnsi" w:hAnsiTheme="minorHAnsi" w:cstheme="minorHAnsi"/>
          <w:color w:val="222A35" w:themeColor="text2" w:themeShade="80"/>
          <w:sz w:val="22"/>
          <w:szCs w:val="22"/>
        </w:rPr>
        <w:t>Actual performance is presented in Figure 2, below.</w:t>
      </w:r>
    </w:p>
    <w:p w14:paraId="53F175E7" w14:textId="77777777" w:rsidR="0058537A" w:rsidRDefault="0058537A" w:rsidP="00407D2C">
      <w:pPr>
        <w:spacing w:after="240"/>
        <w:rPr>
          <w:rFonts w:asciiTheme="minorHAnsi" w:hAnsiTheme="minorHAnsi" w:cstheme="minorHAnsi"/>
          <w:color w:val="222A35" w:themeColor="text2" w:themeShade="80"/>
          <w:sz w:val="22"/>
          <w:szCs w:val="22"/>
        </w:rPr>
      </w:pPr>
    </w:p>
    <w:p w14:paraId="7C72198E" w14:textId="13AB42DA" w:rsidR="0079418D" w:rsidRPr="0079418D" w:rsidRDefault="00D258C6" w:rsidP="00403E9C">
      <w:pPr>
        <w:ind w:left="900"/>
        <w:rPr>
          <w:rFonts w:asciiTheme="minorHAnsi" w:hAnsiTheme="minorHAnsi" w:cstheme="minorHAnsi"/>
          <w:b/>
          <w:color w:val="222A35" w:themeColor="text2" w:themeShade="80"/>
          <w:sz w:val="18"/>
          <w:szCs w:val="18"/>
        </w:rPr>
      </w:pPr>
      <w:r>
        <w:rPr>
          <w:rFonts w:asciiTheme="minorHAnsi" w:hAnsiTheme="minorHAnsi" w:cstheme="minorHAnsi"/>
          <w:b/>
          <w:color w:val="222A35" w:themeColor="text2" w:themeShade="80"/>
          <w:sz w:val="18"/>
          <w:szCs w:val="18"/>
        </w:rPr>
        <w:t>Figure</w:t>
      </w:r>
      <w:r w:rsidR="0079418D">
        <w:rPr>
          <w:rFonts w:asciiTheme="minorHAnsi" w:hAnsiTheme="minorHAnsi" w:cstheme="minorHAnsi"/>
          <w:b/>
          <w:color w:val="222A35" w:themeColor="text2" w:themeShade="80"/>
          <w:sz w:val="18"/>
          <w:szCs w:val="18"/>
        </w:rPr>
        <w:t xml:space="preserve"> </w:t>
      </w:r>
      <w:r w:rsidR="002A77FD">
        <w:rPr>
          <w:rFonts w:asciiTheme="minorHAnsi" w:hAnsiTheme="minorHAnsi" w:cstheme="minorHAnsi"/>
          <w:b/>
          <w:color w:val="222A35" w:themeColor="text2" w:themeShade="80"/>
          <w:sz w:val="18"/>
          <w:szCs w:val="18"/>
        </w:rPr>
        <w:t>1</w:t>
      </w:r>
      <w:r w:rsidR="0079418D">
        <w:rPr>
          <w:rFonts w:asciiTheme="minorHAnsi" w:hAnsiTheme="minorHAnsi" w:cstheme="minorHAnsi"/>
          <w:b/>
          <w:color w:val="222A35" w:themeColor="text2" w:themeShade="80"/>
          <w:sz w:val="18"/>
          <w:szCs w:val="18"/>
        </w:rPr>
        <w:t xml:space="preserve">: </w:t>
      </w:r>
      <w:r w:rsidR="00E113DB">
        <w:rPr>
          <w:rFonts w:asciiTheme="minorHAnsi" w:hAnsiTheme="minorHAnsi" w:cstheme="minorHAnsi"/>
          <w:b/>
          <w:color w:val="222A35" w:themeColor="text2" w:themeShade="80"/>
          <w:sz w:val="18"/>
          <w:szCs w:val="18"/>
        </w:rPr>
        <w:t xml:space="preserve">Financial Projections </w:t>
      </w:r>
      <w:r w:rsidR="007161A4">
        <w:rPr>
          <w:rFonts w:asciiTheme="minorHAnsi" w:hAnsiTheme="minorHAnsi" w:cstheme="minorHAnsi"/>
          <w:b/>
          <w:color w:val="222A35" w:themeColor="text2" w:themeShade="80"/>
          <w:sz w:val="18"/>
          <w:szCs w:val="18"/>
        </w:rPr>
        <w:t xml:space="preserve">by </w:t>
      </w:r>
      <w:r w:rsidR="00E113DB">
        <w:rPr>
          <w:rFonts w:asciiTheme="minorHAnsi" w:hAnsiTheme="minorHAnsi" w:cstheme="minorHAnsi"/>
          <w:b/>
          <w:color w:val="222A35" w:themeColor="text2" w:themeShade="80"/>
          <w:sz w:val="18"/>
          <w:szCs w:val="18"/>
        </w:rPr>
        <w:t xml:space="preserve">BRAC Internal funding source:  2016-2020 </w:t>
      </w:r>
    </w:p>
    <w:p w14:paraId="404B6A20" w14:textId="77777777" w:rsidR="00CB281B" w:rsidRDefault="0079418D" w:rsidP="00403E9C">
      <w:pPr>
        <w:spacing w:after="240"/>
        <w:jc w:val="center"/>
        <w:rPr>
          <w:rFonts w:asciiTheme="minorHAnsi" w:hAnsiTheme="minorHAnsi" w:cstheme="minorHAnsi"/>
          <w:color w:val="222A35" w:themeColor="text2" w:themeShade="80"/>
          <w:sz w:val="22"/>
          <w:szCs w:val="22"/>
        </w:rPr>
      </w:pPr>
      <w:r>
        <w:rPr>
          <w:rFonts w:asciiTheme="minorHAnsi" w:hAnsiTheme="minorHAnsi" w:cstheme="minorHAnsi"/>
          <w:noProof/>
          <w:color w:val="44546A" w:themeColor="text2"/>
          <w:sz w:val="22"/>
          <w:szCs w:val="22"/>
        </w:rPr>
        <w:drawing>
          <wp:inline distT="0" distB="0" distL="0" distR="0" wp14:anchorId="13BA4AB5" wp14:editId="3933465C">
            <wp:extent cx="4552950" cy="2371725"/>
            <wp:effectExtent l="0" t="0" r="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E6077D2" w14:textId="77777777" w:rsidR="00BF7B1D" w:rsidRDefault="00BF7B1D" w:rsidP="00403E9C">
      <w:pPr>
        <w:spacing w:after="240"/>
        <w:jc w:val="center"/>
        <w:rPr>
          <w:rFonts w:asciiTheme="minorHAnsi" w:hAnsiTheme="minorHAnsi" w:cstheme="minorHAnsi"/>
          <w:color w:val="222A35" w:themeColor="text2" w:themeShade="80"/>
          <w:sz w:val="22"/>
          <w:szCs w:val="22"/>
        </w:rPr>
      </w:pPr>
    </w:p>
    <w:p w14:paraId="7818801E" w14:textId="77777777" w:rsidR="0058537A" w:rsidRDefault="0058537A" w:rsidP="00403E9C">
      <w:pPr>
        <w:spacing w:after="240"/>
        <w:jc w:val="center"/>
        <w:rPr>
          <w:rFonts w:asciiTheme="minorHAnsi" w:hAnsiTheme="minorHAnsi" w:cstheme="minorHAnsi"/>
          <w:color w:val="222A35" w:themeColor="text2" w:themeShade="80"/>
          <w:sz w:val="22"/>
          <w:szCs w:val="22"/>
        </w:rPr>
      </w:pPr>
    </w:p>
    <w:p w14:paraId="5EF7EB78" w14:textId="77777777" w:rsidR="0058537A" w:rsidRDefault="0058537A" w:rsidP="00403E9C">
      <w:pPr>
        <w:spacing w:after="240"/>
        <w:jc w:val="center"/>
        <w:rPr>
          <w:rFonts w:asciiTheme="minorHAnsi" w:hAnsiTheme="minorHAnsi" w:cstheme="minorHAnsi"/>
          <w:color w:val="222A35" w:themeColor="text2" w:themeShade="80"/>
          <w:sz w:val="22"/>
          <w:szCs w:val="22"/>
        </w:rPr>
      </w:pPr>
    </w:p>
    <w:p w14:paraId="68113C13" w14:textId="77777777" w:rsidR="0058537A" w:rsidRDefault="0058537A" w:rsidP="00403E9C">
      <w:pPr>
        <w:spacing w:after="240"/>
        <w:jc w:val="center"/>
        <w:rPr>
          <w:rFonts w:asciiTheme="minorHAnsi" w:hAnsiTheme="minorHAnsi" w:cstheme="minorHAnsi"/>
          <w:color w:val="222A35" w:themeColor="text2" w:themeShade="80"/>
          <w:sz w:val="22"/>
          <w:szCs w:val="22"/>
        </w:rPr>
      </w:pPr>
    </w:p>
    <w:p w14:paraId="783A8ACD" w14:textId="77777777" w:rsidR="0058537A" w:rsidRDefault="0058537A" w:rsidP="00403E9C">
      <w:pPr>
        <w:spacing w:after="240"/>
        <w:jc w:val="center"/>
        <w:rPr>
          <w:rFonts w:asciiTheme="minorHAnsi" w:hAnsiTheme="minorHAnsi" w:cstheme="minorHAnsi"/>
          <w:color w:val="222A35" w:themeColor="text2" w:themeShade="80"/>
          <w:sz w:val="22"/>
          <w:szCs w:val="22"/>
        </w:rPr>
      </w:pPr>
    </w:p>
    <w:p w14:paraId="23F80988" w14:textId="77777777" w:rsidR="00762314" w:rsidRPr="004A5C4F" w:rsidRDefault="00762314" w:rsidP="00F274A4">
      <w:pPr>
        <w:pStyle w:val="ListParagraph"/>
        <w:numPr>
          <w:ilvl w:val="0"/>
          <w:numId w:val="15"/>
        </w:numPr>
        <w:ind w:left="450" w:hanging="450"/>
        <w:rPr>
          <w:rFonts w:eastAsiaTheme="majorEastAsia" w:cstheme="minorHAnsi"/>
          <w:iCs/>
          <w:color w:val="222A35" w:themeColor="text2" w:themeShade="80"/>
          <w:u w:val="single"/>
        </w:rPr>
      </w:pPr>
      <w:r w:rsidRPr="004A5C4F">
        <w:rPr>
          <w:rFonts w:eastAsiaTheme="majorEastAsia" w:cstheme="minorHAnsi"/>
          <w:i/>
          <w:iCs/>
          <w:color w:val="222A35" w:themeColor="text2" w:themeShade="80"/>
          <w:u w:val="single"/>
        </w:rPr>
        <w:t>Cost recovery from programmes 2016 - 2018</w:t>
      </w:r>
    </w:p>
    <w:p w14:paraId="3C84C914" w14:textId="73A6EB9B" w:rsidR="00145B17" w:rsidRDefault="00145B17" w:rsidP="00145B17">
      <w:pPr>
        <w:ind w:left="450"/>
        <w:rPr>
          <w:rFonts w:asciiTheme="minorHAnsi" w:hAnsiTheme="minorHAnsi" w:cstheme="minorHAnsi"/>
          <w:color w:val="222A35" w:themeColor="text2" w:themeShade="80"/>
          <w:sz w:val="22"/>
          <w:szCs w:val="22"/>
        </w:rPr>
      </w:pPr>
      <w:r>
        <w:rPr>
          <w:rFonts w:asciiTheme="minorHAnsi" w:eastAsiaTheme="majorEastAsia" w:hAnsiTheme="minorHAnsi" w:cstheme="minorHAnsi"/>
          <w:iCs/>
          <w:color w:val="222A35" w:themeColor="text2" w:themeShade="80"/>
          <w:sz w:val="22"/>
          <w:szCs w:val="22"/>
        </w:rPr>
        <w:t xml:space="preserve">The </w:t>
      </w:r>
      <w:r w:rsidR="00E873BD" w:rsidRPr="00E873BD">
        <w:rPr>
          <w:rFonts w:asciiTheme="minorHAnsi" w:eastAsiaTheme="majorEastAsia" w:hAnsiTheme="minorHAnsi" w:cstheme="minorHAnsi"/>
          <w:iCs/>
          <w:color w:val="222A35" w:themeColor="text2" w:themeShade="80"/>
          <w:sz w:val="22"/>
          <w:szCs w:val="22"/>
        </w:rPr>
        <w:t xml:space="preserve">BRAC </w:t>
      </w:r>
      <w:r>
        <w:rPr>
          <w:rFonts w:asciiTheme="minorHAnsi" w:eastAsiaTheme="majorEastAsia" w:hAnsiTheme="minorHAnsi" w:cstheme="minorHAnsi"/>
          <w:iCs/>
          <w:color w:val="222A35" w:themeColor="text2" w:themeShade="80"/>
          <w:sz w:val="22"/>
          <w:szCs w:val="22"/>
        </w:rPr>
        <w:t xml:space="preserve">Strategy set an overall target of 21% of development programmes being funded by cost recovery.  Specific targets for </w:t>
      </w:r>
      <w:r w:rsidR="00E873BD" w:rsidRPr="00E873BD">
        <w:rPr>
          <w:rFonts w:asciiTheme="minorHAnsi" w:eastAsiaTheme="majorEastAsia" w:hAnsiTheme="minorHAnsi" w:cstheme="minorHAnsi"/>
          <w:iCs/>
          <w:color w:val="222A35" w:themeColor="text2" w:themeShade="80"/>
          <w:sz w:val="22"/>
          <w:szCs w:val="22"/>
        </w:rPr>
        <w:t xml:space="preserve">cost recovery </w:t>
      </w:r>
      <w:r>
        <w:rPr>
          <w:rFonts w:asciiTheme="minorHAnsi" w:eastAsiaTheme="majorEastAsia" w:hAnsiTheme="minorHAnsi" w:cstheme="minorHAnsi"/>
          <w:iCs/>
          <w:color w:val="222A35" w:themeColor="text2" w:themeShade="80"/>
          <w:sz w:val="22"/>
          <w:szCs w:val="22"/>
        </w:rPr>
        <w:t xml:space="preserve">were set for each programme in 2015 </w:t>
      </w:r>
      <w:r w:rsidR="00E873BD" w:rsidRPr="00E873BD">
        <w:rPr>
          <w:rFonts w:asciiTheme="minorHAnsi" w:eastAsiaTheme="majorEastAsia" w:hAnsiTheme="minorHAnsi" w:cstheme="minorHAnsi"/>
          <w:iCs/>
          <w:color w:val="222A35" w:themeColor="text2" w:themeShade="80"/>
          <w:sz w:val="22"/>
          <w:szCs w:val="22"/>
        </w:rPr>
        <w:t xml:space="preserve">(as a percentage of </w:t>
      </w:r>
      <w:r w:rsidR="00F84D6A">
        <w:rPr>
          <w:rFonts w:asciiTheme="minorHAnsi" w:eastAsiaTheme="majorEastAsia" w:hAnsiTheme="minorHAnsi" w:cstheme="minorHAnsi"/>
          <w:iCs/>
          <w:color w:val="222A35" w:themeColor="text2" w:themeShade="80"/>
          <w:sz w:val="22"/>
          <w:szCs w:val="22"/>
        </w:rPr>
        <w:t xml:space="preserve">each </w:t>
      </w:r>
      <w:r w:rsidR="00F07F46">
        <w:rPr>
          <w:rFonts w:asciiTheme="minorHAnsi" w:eastAsiaTheme="majorEastAsia" w:hAnsiTheme="minorHAnsi" w:cstheme="minorHAnsi"/>
          <w:iCs/>
          <w:color w:val="222A35" w:themeColor="text2" w:themeShade="80"/>
          <w:sz w:val="22"/>
          <w:szCs w:val="22"/>
        </w:rPr>
        <w:t>programme</w:t>
      </w:r>
      <w:r w:rsidR="00E873BD" w:rsidRPr="00E873BD">
        <w:rPr>
          <w:rFonts w:asciiTheme="minorHAnsi" w:eastAsiaTheme="majorEastAsia" w:hAnsiTheme="minorHAnsi" w:cstheme="minorHAnsi"/>
          <w:iCs/>
          <w:color w:val="222A35" w:themeColor="text2" w:themeShade="80"/>
          <w:sz w:val="22"/>
          <w:szCs w:val="22"/>
        </w:rPr>
        <w:t xml:space="preserve"> budget)</w:t>
      </w:r>
      <w:r>
        <w:rPr>
          <w:rFonts w:asciiTheme="minorHAnsi" w:eastAsiaTheme="majorEastAsia" w:hAnsiTheme="minorHAnsi" w:cstheme="minorHAnsi"/>
          <w:iCs/>
          <w:color w:val="222A35" w:themeColor="text2" w:themeShade="80"/>
          <w:sz w:val="22"/>
          <w:szCs w:val="22"/>
        </w:rPr>
        <w:t xml:space="preserve">; </w:t>
      </w:r>
      <w:r w:rsidR="00E873BD" w:rsidRPr="00E873BD">
        <w:rPr>
          <w:rFonts w:asciiTheme="minorHAnsi" w:eastAsiaTheme="majorEastAsia" w:hAnsiTheme="minorHAnsi" w:cstheme="minorHAnsi"/>
          <w:iCs/>
          <w:color w:val="222A35" w:themeColor="text2" w:themeShade="80"/>
          <w:sz w:val="22"/>
          <w:szCs w:val="22"/>
        </w:rPr>
        <w:t xml:space="preserve"> </w:t>
      </w:r>
      <w:r w:rsidRPr="00145B17">
        <w:rPr>
          <w:rFonts w:asciiTheme="minorHAnsi" w:hAnsiTheme="minorHAnsi" w:cstheme="minorHAnsi"/>
          <w:color w:val="222A35" w:themeColor="text2" w:themeShade="80"/>
          <w:sz w:val="22"/>
          <w:szCs w:val="22"/>
        </w:rPr>
        <w:t xml:space="preserve">at that time BRAC and the SPA partners agreed that cost recovery would be rolled out on a pilot basis and adjustments would be made based </w:t>
      </w:r>
      <w:r>
        <w:rPr>
          <w:rFonts w:asciiTheme="minorHAnsi" w:hAnsiTheme="minorHAnsi" w:cstheme="minorHAnsi"/>
          <w:color w:val="222A35" w:themeColor="text2" w:themeShade="80"/>
          <w:sz w:val="22"/>
          <w:szCs w:val="22"/>
        </w:rPr>
        <w:t>up</w:t>
      </w:r>
      <w:r w:rsidRPr="00145B17">
        <w:rPr>
          <w:rFonts w:asciiTheme="minorHAnsi" w:hAnsiTheme="minorHAnsi" w:cstheme="minorHAnsi"/>
          <w:color w:val="222A35" w:themeColor="text2" w:themeShade="80"/>
          <w:sz w:val="22"/>
          <w:szCs w:val="22"/>
        </w:rPr>
        <w:t xml:space="preserve">on performance of the pilots, ensuring </w:t>
      </w:r>
      <w:r>
        <w:rPr>
          <w:rFonts w:asciiTheme="minorHAnsi" w:hAnsiTheme="minorHAnsi" w:cstheme="minorHAnsi"/>
          <w:color w:val="222A35" w:themeColor="text2" w:themeShade="80"/>
          <w:sz w:val="22"/>
          <w:szCs w:val="22"/>
        </w:rPr>
        <w:t xml:space="preserve">that </w:t>
      </w:r>
      <w:r w:rsidRPr="00145B17">
        <w:rPr>
          <w:rFonts w:asciiTheme="minorHAnsi" w:hAnsiTheme="minorHAnsi" w:cstheme="minorHAnsi"/>
          <w:color w:val="222A35" w:themeColor="text2" w:themeShade="80"/>
          <w:sz w:val="22"/>
          <w:szCs w:val="22"/>
        </w:rPr>
        <w:t xml:space="preserve">they did not compromise BRAC’s mission of reaching the poorest and most vulnerable. </w:t>
      </w:r>
      <w:r w:rsidR="00281988">
        <w:rPr>
          <w:rFonts w:asciiTheme="minorHAnsi" w:hAnsiTheme="minorHAnsi" w:cstheme="minorHAnsi"/>
          <w:color w:val="222A35" w:themeColor="text2" w:themeShade="80"/>
          <w:sz w:val="22"/>
          <w:szCs w:val="22"/>
        </w:rPr>
        <w:t>In other words, cost recovery is not being practic</w:t>
      </w:r>
      <w:r w:rsidR="009D6CE4">
        <w:rPr>
          <w:rFonts w:asciiTheme="minorHAnsi" w:hAnsiTheme="minorHAnsi" w:cstheme="minorHAnsi"/>
          <w:color w:val="222A35" w:themeColor="text2" w:themeShade="80"/>
          <w:sz w:val="22"/>
          <w:szCs w:val="22"/>
        </w:rPr>
        <w:t>ed fully across all programmes.</w:t>
      </w:r>
      <w:r w:rsidR="00281988">
        <w:rPr>
          <w:rFonts w:asciiTheme="minorHAnsi" w:hAnsiTheme="minorHAnsi" w:cstheme="minorHAnsi"/>
          <w:color w:val="222A35" w:themeColor="text2" w:themeShade="80"/>
          <w:sz w:val="22"/>
          <w:szCs w:val="22"/>
        </w:rPr>
        <w:t xml:space="preserve"> In some cases, just a few</w:t>
      </w:r>
      <w:r w:rsidR="009D6CE4">
        <w:rPr>
          <w:rFonts w:asciiTheme="minorHAnsi" w:hAnsiTheme="minorHAnsi" w:cstheme="minorHAnsi"/>
          <w:color w:val="222A35" w:themeColor="text2" w:themeShade="80"/>
          <w:sz w:val="22"/>
          <w:szCs w:val="22"/>
        </w:rPr>
        <w:t>,</w:t>
      </w:r>
      <w:r w:rsidR="00281988">
        <w:rPr>
          <w:rFonts w:asciiTheme="minorHAnsi" w:hAnsiTheme="minorHAnsi" w:cstheme="minorHAnsi"/>
          <w:color w:val="222A35" w:themeColor="text2" w:themeShade="80"/>
          <w:sz w:val="22"/>
          <w:szCs w:val="22"/>
        </w:rPr>
        <w:t xml:space="preserve"> small pilots have been </w:t>
      </w:r>
      <w:r w:rsidR="003150E6">
        <w:rPr>
          <w:rFonts w:asciiTheme="minorHAnsi" w:hAnsiTheme="minorHAnsi" w:cstheme="minorHAnsi"/>
          <w:color w:val="222A35" w:themeColor="text2" w:themeShade="80"/>
          <w:sz w:val="22"/>
          <w:szCs w:val="22"/>
        </w:rPr>
        <w:t>carried out.</w:t>
      </w:r>
    </w:p>
    <w:p w14:paraId="5D56BA50" w14:textId="77777777" w:rsidR="00145B17" w:rsidRPr="003150E6" w:rsidRDefault="00145B17" w:rsidP="00145B17">
      <w:pPr>
        <w:ind w:left="450"/>
        <w:rPr>
          <w:rFonts w:asciiTheme="minorHAnsi" w:hAnsiTheme="minorHAnsi" w:cstheme="minorHAnsi"/>
          <w:color w:val="222A35" w:themeColor="text2" w:themeShade="80"/>
          <w:sz w:val="16"/>
          <w:szCs w:val="16"/>
        </w:rPr>
      </w:pPr>
    </w:p>
    <w:p w14:paraId="32C38437" w14:textId="7F1499F0" w:rsidR="00B537E2" w:rsidRDefault="00145B17" w:rsidP="00145B17">
      <w:pPr>
        <w:ind w:left="450"/>
        <w:rPr>
          <w:rFonts w:asciiTheme="minorHAnsi" w:hAnsiTheme="minorHAnsi" w:cstheme="minorHAnsi"/>
          <w:color w:val="222A35" w:themeColor="text2" w:themeShade="80"/>
          <w:sz w:val="22"/>
          <w:szCs w:val="22"/>
        </w:rPr>
        <w:sectPr w:rsidR="00B537E2" w:rsidSect="008829B5">
          <w:headerReference w:type="default" r:id="rId27"/>
          <w:pgSz w:w="11906" w:h="16838"/>
          <w:pgMar w:top="1440" w:right="1440" w:bottom="1440" w:left="1440" w:header="706" w:footer="706" w:gutter="0"/>
          <w:cols w:space="708"/>
          <w:docGrid w:linePitch="360"/>
        </w:sectPr>
      </w:pPr>
      <w:r>
        <w:rPr>
          <w:rFonts w:asciiTheme="minorHAnsi" w:hAnsiTheme="minorHAnsi" w:cstheme="minorHAnsi"/>
          <w:color w:val="222A35" w:themeColor="text2" w:themeShade="80"/>
          <w:sz w:val="22"/>
          <w:szCs w:val="22"/>
        </w:rPr>
        <w:t xml:space="preserve">Table 1, below, indicates that BRAC </w:t>
      </w:r>
      <w:r w:rsidR="00281988">
        <w:rPr>
          <w:rFonts w:asciiTheme="minorHAnsi" w:hAnsiTheme="minorHAnsi" w:cstheme="minorHAnsi"/>
          <w:color w:val="222A35" w:themeColor="text2" w:themeShade="80"/>
          <w:sz w:val="22"/>
          <w:szCs w:val="22"/>
        </w:rPr>
        <w:t>achieved 10% cost recovery (development programmes, plus programme enterprises) in 2016, 11% in 2017 and 13% in 2018 to date.  This suggests that BRAC is not on track to achieve the 2020 target of 21% and a new target is currently being set, based on how the pilots across various programmes have performed.</w:t>
      </w:r>
    </w:p>
    <w:p w14:paraId="63366F45" w14:textId="38AF28F8" w:rsidR="00145B17" w:rsidRPr="00145B17" w:rsidRDefault="00145B17" w:rsidP="00145B17">
      <w:pPr>
        <w:ind w:left="450"/>
        <w:rPr>
          <w:rFonts w:asciiTheme="minorHAnsi" w:eastAsiaTheme="majorEastAsia" w:hAnsiTheme="minorHAnsi" w:cstheme="minorHAnsi"/>
          <w:iCs/>
          <w:color w:val="222A35" w:themeColor="text2" w:themeShade="80"/>
          <w:sz w:val="22"/>
          <w:szCs w:val="22"/>
        </w:rPr>
      </w:pPr>
    </w:p>
    <w:p w14:paraId="38591673" w14:textId="347FE507" w:rsidR="00B2694A" w:rsidRPr="00B537E2" w:rsidRDefault="00B537E2" w:rsidP="00B2694A">
      <w:pPr>
        <w:rPr>
          <w:rFonts w:asciiTheme="minorHAnsi" w:eastAsiaTheme="majorEastAsia" w:hAnsiTheme="minorHAnsi" w:cstheme="minorHAnsi"/>
          <w:b/>
          <w:iCs/>
          <w:color w:val="222A35" w:themeColor="text2" w:themeShade="80"/>
          <w:sz w:val="18"/>
          <w:szCs w:val="18"/>
        </w:rPr>
      </w:pPr>
      <w:r>
        <w:rPr>
          <w:rFonts w:asciiTheme="minorHAnsi" w:eastAsiaTheme="majorEastAsia" w:hAnsiTheme="minorHAnsi" w:cstheme="minorHAnsi"/>
          <w:b/>
          <w:iCs/>
          <w:color w:val="222A35" w:themeColor="text2" w:themeShade="80"/>
          <w:sz w:val="18"/>
          <w:szCs w:val="18"/>
        </w:rPr>
        <w:t xml:space="preserve">Table 1: </w:t>
      </w:r>
      <w:r w:rsidR="00281988">
        <w:rPr>
          <w:rFonts w:asciiTheme="minorHAnsi" w:eastAsiaTheme="majorEastAsia" w:hAnsiTheme="minorHAnsi" w:cstheme="minorHAnsi"/>
          <w:b/>
          <w:iCs/>
          <w:color w:val="222A35" w:themeColor="text2" w:themeShade="80"/>
          <w:sz w:val="18"/>
          <w:szCs w:val="18"/>
        </w:rPr>
        <w:t>Cost Recovery all programmes: 2016-2018</w:t>
      </w:r>
    </w:p>
    <w:tbl>
      <w:tblPr>
        <w:tblW w:w="5000" w:type="pct"/>
        <w:tblCellMar>
          <w:left w:w="0" w:type="dxa"/>
          <w:right w:w="0" w:type="dxa"/>
        </w:tblCellMar>
        <w:tblLook w:val="04A0" w:firstRow="1" w:lastRow="0" w:firstColumn="1" w:lastColumn="0" w:noHBand="0" w:noVBand="1"/>
      </w:tblPr>
      <w:tblGrid>
        <w:gridCol w:w="2130"/>
        <w:gridCol w:w="1033"/>
        <w:gridCol w:w="1012"/>
        <w:gridCol w:w="675"/>
        <w:gridCol w:w="1025"/>
        <w:gridCol w:w="1054"/>
        <w:gridCol w:w="699"/>
        <w:gridCol w:w="1059"/>
        <w:gridCol w:w="1048"/>
        <w:gridCol w:w="716"/>
      </w:tblGrid>
      <w:tr w:rsidR="00B537E2" w14:paraId="622E39CF" w14:textId="77777777" w:rsidTr="00B537E2">
        <w:trPr>
          <w:trHeight w:val="312"/>
        </w:trPr>
        <w:tc>
          <w:tcPr>
            <w:tcW w:w="977" w:type="pct"/>
            <w:tcBorders>
              <w:top w:val="single" w:sz="8" w:space="0" w:color="auto"/>
              <w:left w:val="single" w:sz="8" w:space="0" w:color="auto"/>
              <w:bottom w:val="nil"/>
              <w:right w:val="nil"/>
            </w:tcBorders>
            <w:shd w:val="clear" w:color="auto" w:fill="E7E6E6"/>
            <w:noWrap/>
            <w:vAlign w:val="center"/>
            <w:hideMark/>
          </w:tcPr>
          <w:p w14:paraId="6D65CE84" w14:textId="77777777" w:rsidR="00145B17" w:rsidRPr="00145B17" w:rsidRDefault="00145B17">
            <w:pPr>
              <w:jc w:val="center"/>
              <w:rPr>
                <w:rFonts w:ascii="Arial Narrow" w:hAnsi="Arial Narrow" w:cs="Calibri"/>
                <w:b/>
                <w:bCs/>
                <w:color w:val="000000"/>
                <w:sz w:val="20"/>
                <w:szCs w:val="20"/>
                <w:lang w:eastAsia="en-US"/>
              </w:rPr>
            </w:pPr>
            <w:r w:rsidRPr="00145B17">
              <w:rPr>
                <w:rFonts w:ascii="Arial Narrow" w:hAnsi="Arial Narrow" w:cs="Calibri"/>
                <w:b/>
                <w:bCs/>
                <w:color w:val="000000"/>
                <w:sz w:val="20"/>
                <w:szCs w:val="20"/>
                <w:lang w:eastAsia="en-US"/>
              </w:rPr>
              <w:t> </w:t>
            </w:r>
          </w:p>
        </w:tc>
        <w:tc>
          <w:tcPr>
            <w:tcW w:w="1312" w:type="pct"/>
            <w:gridSpan w:val="3"/>
            <w:tcBorders>
              <w:top w:val="single" w:sz="8" w:space="0" w:color="auto"/>
              <w:left w:val="single" w:sz="4" w:space="0" w:color="auto"/>
              <w:bottom w:val="single" w:sz="4" w:space="0" w:color="auto"/>
              <w:right w:val="single" w:sz="4" w:space="0" w:color="000000"/>
            </w:tcBorders>
            <w:shd w:val="clear" w:color="auto" w:fill="F2F2F2"/>
            <w:noWrap/>
            <w:vAlign w:val="bottom"/>
            <w:hideMark/>
          </w:tcPr>
          <w:p w14:paraId="75B087E6" w14:textId="77777777" w:rsidR="00145B17" w:rsidRPr="00145B17" w:rsidRDefault="00145B17">
            <w:pPr>
              <w:jc w:val="center"/>
              <w:rPr>
                <w:rFonts w:ascii="Arial Narrow" w:hAnsi="Arial Narrow" w:cs="Calibri"/>
                <w:b/>
                <w:bCs/>
                <w:color w:val="000000"/>
                <w:sz w:val="20"/>
                <w:szCs w:val="20"/>
                <w:lang w:eastAsia="en-US"/>
              </w:rPr>
            </w:pPr>
            <w:r w:rsidRPr="00145B17">
              <w:rPr>
                <w:rFonts w:ascii="Arial Narrow" w:hAnsi="Arial Narrow" w:cs="Calibri"/>
                <w:b/>
                <w:bCs/>
                <w:color w:val="000000"/>
                <w:sz w:val="20"/>
                <w:szCs w:val="20"/>
                <w:lang w:eastAsia="en-US"/>
              </w:rPr>
              <w:t>2016A</w:t>
            </w:r>
          </w:p>
        </w:tc>
        <w:tc>
          <w:tcPr>
            <w:tcW w:w="1347" w:type="pct"/>
            <w:gridSpan w:val="3"/>
            <w:tcBorders>
              <w:top w:val="single" w:sz="8" w:space="0" w:color="auto"/>
              <w:left w:val="nil"/>
              <w:bottom w:val="single" w:sz="4" w:space="0" w:color="auto"/>
              <w:right w:val="single" w:sz="4" w:space="0" w:color="000000"/>
            </w:tcBorders>
            <w:shd w:val="clear" w:color="auto" w:fill="D6DCE4"/>
            <w:noWrap/>
            <w:vAlign w:val="bottom"/>
            <w:hideMark/>
          </w:tcPr>
          <w:p w14:paraId="105A7CC4" w14:textId="77777777" w:rsidR="00145B17" w:rsidRPr="00145B17" w:rsidRDefault="00145B17">
            <w:pPr>
              <w:jc w:val="center"/>
              <w:rPr>
                <w:rFonts w:ascii="Arial Narrow" w:hAnsi="Arial Narrow" w:cs="Calibri"/>
                <w:b/>
                <w:bCs/>
                <w:color w:val="000000"/>
                <w:sz w:val="20"/>
                <w:szCs w:val="20"/>
                <w:lang w:eastAsia="en-US"/>
              </w:rPr>
            </w:pPr>
            <w:r w:rsidRPr="00145B17">
              <w:rPr>
                <w:rFonts w:ascii="Arial Narrow" w:hAnsi="Arial Narrow" w:cs="Calibri"/>
                <w:b/>
                <w:bCs/>
                <w:color w:val="000000"/>
                <w:sz w:val="20"/>
                <w:szCs w:val="20"/>
                <w:lang w:eastAsia="en-US"/>
              </w:rPr>
              <w:t>2017A</w:t>
            </w:r>
          </w:p>
        </w:tc>
        <w:tc>
          <w:tcPr>
            <w:tcW w:w="1364" w:type="pct"/>
            <w:gridSpan w:val="3"/>
            <w:tcBorders>
              <w:top w:val="single" w:sz="8" w:space="0" w:color="auto"/>
              <w:left w:val="nil"/>
              <w:bottom w:val="single" w:sz="4" w:space="0" w:color="auto"/>
              <w:right w:val="single" w:sz="4" w:space="0" w:color="000000"/>
            </w:tcBorders>
            <w:shd w:val="clear" w:color="auto" w:fill="F2F2F2"/>
            <w:noWrap/>
            <w:vAlign w:val="bottom"/>
            <w:hideMark/>
          </w:tcPr>
          <w:p w14:paraId="7A712891" w14:textId="77777777" w:rsidR="00145B17" w:rsidRPr="00145B17" w:rsidRDefault="00145B17">
            <w:pPr>
              <w:jc w:val="center"/>
              <w:rPr>
                <w:rFonts w:ascii="Arial Narrow" w:hAnsi="Arial Narrow" w:cs="Calibri"/>
                <w:b/>
                <w:bCs/>
                <w:color w:val="000000"/>
                <w:sz w:val="20"/>
                <w:szCs w:val="20"/>
                <w:lang w:eastAsia="en-US"/>
              </w:rPr>
            </w:pPr>
            <w:r w:rsidRPr="00145B17">
              <w:rPr>
                <w:rFonts w:ascii="Arial Narrow" w:hAnsi="Arial Narrow" w:cs="Calibri"/>
                <w:b/>
                <w:bCs/>
                <w:color w:val="000000"/>
                <w:sz w:val="20"/>
                <w:szCs w:val="20"/>
                <w:lang w:eastAsia="en-US"/>
              </w:rPr>
              <w:t>2018[Till Nov]</w:t>
            </w:r>
          </w:p>
        </w:tc>
      </w:tr>
      <w:tr w:rsidR="00B537E2" w14:paraId="4B1223A4" w14:textId="77777777" w:rsidTr="00B537E2">
        <w:trPr>
          <w:trHeight w:val="692"/>
        </w:trPr>
        <w:tc>
          <w:tcPr>
            <w:tcW w:w="977" w:type="pct"/>
            <w:tcBorders>
              <w:top w:val="single" w:sz="4" w:space="0" w:color="auto"/>
              <w:left w:val="single" w:sz="8" w:space="0" w:color="auto"/>
              <w:bottom w:val="single" w:sz="4" w:space="0" w:color="auto"/>
              <w:right w:val="single" w:sz="4" w:space="0" w:color="808080" w:themeColor="background1" w:themeShade="80"/>
            </w:tcBorders>
            <w:shd w:val="clear" w:color="auto" w:fill="F2F2F2"/>
            <w:noWrap/>
            <w:hideMark/>
          </w:tcPr>
          <w:p w14:paraId="5703CF05" w14:textId="77777777" w:rsidR="00B537E2" w:rsidRDefault="00145B17" w:rsidP="00B537E2">
            <w:pPr>
              <w:jc w:val="center"/>
              <w:rPr>
                <w:rFonts w:ascii="Arial Narrow" w:hAnsi="Arial Narrow" w:cs="Calibri"/>
                <w:b/>
                <w:bCs/>
                <w:color w:val="000000"/>
                <w:sz w:val="20"/>
                <w:szCs w:val="20"/>
                <w:lang w:eastAsia="en-US"/>
              </w:rPr>
            </w:pPr>
            <w:r w:rsidRPr="00145B17">
              <w:rPr>
                <w:rFonts w:ascii="Arial Narrow" w:hAnsi="Arial Narrow" w:cs="Calibri"/>
                <w:b/>
                <w:bCs/>
                <w:color w:val="000000"/>
                <w:sz w:val="20"/>
                <w:szCs w:val="20"/>
                <w:lang w:eastAsia="en-US"/>
              </w:rPr>
              <w:t>Particulars</w:t>
            </w:r>
          </w:p>
          <w:p w14:paraId="226CB336" w14:textId="05F38256" w:rsidR="00145B17" w:rsidRPr="00145B17" w:rsidRDefault="00B537E2" w:rsidP="00B537E2">
            <w:pPr>
              <w:jc w:val="center"/>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w:t>
            </w:r>
            <w:r w:rsidRPr="00B537E2">
              <w:rPr>
                <w:rFonts w:ascii="Arial Narrow" w:hAnsi="Arial Narrow" w:cs="Calibri"/>
                <w:b/>
                <w:bCs/>
                <w:color w:val="000000"/>
                <w:sz w:val="20"/>
                <w:szCs w:val="20"/>
                <w:lang w:eastAsia="en-US"/>
              </w:rPr>
              <w:t>Figures BDT Crore]</w:t>
            </w:r>
          </w:p>
        </w:tc>
        <w:tc>
          <w:tcPr>
            <w:tcW w:w="499" w:type="pct"/>
            <w:tcBorders>
              <w:top w:val="single" w:sz="4" w:space="0" w:color="auto"/>
              <w:left w:val="single" w:sz="4" w:space="0" w:color="808080" w:themeColor="background1" w:themeShade="80"/>
              <w:bottom w:val="dashed" w:sz="4" w:space="0" w:color="808080" w:themeColor="background1" w:themeShade="80"/>
              <w:right w:val="dashed" w:sz="4" w:space="0" w:color="808080" w:themeColor="background1" w:themeShade="80"/>
            </w:tcBorders>
            <w:shd w:val="clear" w:color="auto" w:fill="F2F2F2"/>
            <w:noWrap/>
            <w:hideMark/>
          </w:tcPr>
          <w:p w14:paraId="3A24A164" w14:textId="77A00008" w:rsidR="00B537E2" w:rsidRDefault="00145B17" w:rsidP="00B537E2">
            <w:pPr>
              <w:jc w:val="center"/>
              <w:rPr>
                <w:rFonts w:ascii="Arial Narrow" w:hAnsi="Arial Narrow" w:cs="Calibri"/>
                <w:b/>
                <w:bCs/>
                <w:color w:val="000000"/>
                <w:sz w:val="18"/>
                <w:szCs w:val="18"/>
                <w:lang w:eastAsia="en-US"/>
              </w:rPr>
            </w:pPr>
            <w:r w:rsidRPr="00B537E2">
              <w:rPr>
                <w:rFonts w:ascii="Arial Narrow" w:hAnsi="Arial Narrow" w:cs="Calibri"/>
                <w:b/>
                <w:bCs/>
                <w:color w:val="000000"/>
                <w:sz w:val="18"/>
                <w:szCs w:val="18"/>
                <w:lang w:eastAsia="en-US"/>
              </w:rPr>
              <w:t>Cost</w:t>
            </w:r>
          </w:p>
          <w:p w14:paraId="3F23DF81" w14:textId="2A505F02" w:rsidR="00145B17" w:rsidRPr="00B537E2" w:rsidRDefault="00145B17" w:rsidP="00B537E2">
            <w:pPr>
              <w:jc w:val="center"/>
              <w:rPr>
                <w:rFonts w:ascii="Arial Narrow" w:hAnsi="Arial Narrow" w:cs="Calibri"/>
                <w:b/>
                <w:bCs/>
                <w:color w:val="000000"/>
                <w:sz w:val="18"/>
                <w:szCs w:val="18"/>
                <w:lang w:eastAsia="en-US"/>
              </w:rPr>
            </w:pPr>
            <w:r w:rsidRPr="00B537E2">
              <w:rPr>
                <w:rFonts w:ascii="Arial Narrow" w:hAnsi="Arial Narrow" w:cs="Calibri"/>
                <w:b/>
                <w:bCs/>
                <w:color w:val="000000"/>
                <w:sz w:val="18"/>
                <w:szCs w:val="18"/>
                <w:lang w:eastAsia="en-US"/>
              </w:rPr>
              <w:t>Recovery</w:t>
            </w:r>
          </w:p>
        </w:tc>
        <w:tc>
          <w:tcPr>
            <w:tcW w:w="489" w:type="pct"/>
            <w:tcBorders>
              <w:top w:val="single" w:sz="4" w:space="0" w:color="auto"/>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F2F2F2"/>
            <w:noWrap/>
            <w:hideMark/>
          </w:tcPr>
          <w:p w14:paraId="5E423D3D" w14:textId="77777777" w:rsidR="00145B17" w:rsidRPr="00B537E2" w:rsidRDefault="00145B17" w:rsidP="00B537E2">
            <w:pPr>
              <w:spacing w:after="240"/>
              <w:jc w:val="center"/>
              <w:rPr>
                <w:rFonts w:ascii="Arial Narrow" w:hAnsi="Arial Narrow" w:cs="Calibri"/>
                <w:b/>
                <w:bCs/>
                <w:color w:val="000000"/>
                <w:sz w:val="18"/>
                <w:szCs w:val="18"/>
                <w:lang w:eastAsia="en-US"/>
              </w:rPr>
            </w:pPr>
            <w:r w:rsidRPr="00B537E2">
              <w:rPr>
                <w:rFonts w:ascii="Arial Narrow" w:hAnsi="Arial Narrow" w:cs="Calibri"/>
                <w:b/>
                <w:bCs/>
                <w:color w:val="000000"/>
                <w:sz w:val="18"/>
                <w:szCs w:val="18"/>
                <w:lang w:eastAsia="en-US"/>
              </w:rPr>
              <w:t>Expenditure</w:t>
            </w:r>
          </w:p>
        </w:tc>
        <w:tc>
          <w:tcPr>
            <w:tcW w:w="323" w:type="pct"/>
            <w:tcBorders>
              <w:top w:val="single" w:sz="4" w:space="0" w:color="auto"/>
              <w:left w:val="dashed" w:sz="4" w:space="0" w:color="808080" w:themeColor="background1" w:themeShade="80"/>
              <w:bottom w:val="dashed" w:sz="4" w:space="0" w:color="808080" w:themeColor="background1" w:themeShade="80"/>
              <w:right w:val="single" w:sz="4" w:space="0" w:color="auto"/>
            </w:tcBorders>
            <w:shd w:val="clear" w:color="auto" w:fill="F2F2F2"/>
            <w:hideMark/>
          </w:tcPr>
          <w:p w14:paraId="2E344426" w14:textId="77777777" w:rsidR="00145B17" w:rsidRPr="00B537E2" w:rsidRDefault="00145B17" w:rsidP="00B537E2">
            <w:pPr>
              <w:jc w:val="center"/>
              <w:rPr>
                <w:rFonts w:ascii="Arial Narrow" w:hAnsi="Arial Narrow" w:cs="Calibri"/>
                <w:b/>
                <w:bCs/>
                <w:color w:val="000000"/>
                <w:sz w:val="18"/>
                <w:szCs w:val="18"/>
                <w:lang w:eastAsia="en-US"/>
              </w:rPr>
            </w:pPr>
            <w:r w:rsidRPr="00B537E2">
              <w:rPr>
                <w:rFonts w:ascii="Arial Narrow" w:hAnsi="Arial Narrow" w:cs="Calibri"/>
                <w:b/>
                <w:bCs/>
                <w:color w:val="000000"/>
                <w:sz w:val="18"/>
                <w:szCs w:val="18"/>
                <w:lang w:eastAsia="en-US"/>
              </w:rPr>
              <w:t>% of Cost Recovery</w:t>
            </w:r>
          </w:p>
        </w:tc>
        <w:tc>
          <w:tcPr>
            <w:tcW w:w="499" w:type="pct"/>
            <w:tcBorders>
              <w:top w:val="single" w:sz="4" w:space="0" w:color="auto"/>
              <w:left w:val="single" w:sz="4" w:space="0" w:color="auto"/>
              <w:bottom w:val="dashed" w:sz="4" w:space="0" w:color="808080" w:themeColor="background1" w:themeShade="80"/>
              <w:right w:val="dashed" w:sz="4" w:space="0" w:color="808080" w:themeColor="background1" w:themeShade="80"/>
            </w:tcBorders>
            <w:shd w:val="clear" w:color="auto" w:fill="D6DCE4"/>
            <w:noWrap/>
            <w:hideMark/>
          </w:tcPr>
          <w:p w14:paraId="685995DB" w14:textId="502E2EFD" w:rsidR="00B537E2" w:rsidRDefault="00145B17" w:rsidP="00B537E2">
            <w:pPr>
              <w:jc w:val="center"/>
              <w:rPr>
                <w:rFonts w:ascii="Arial Narrow" w:hAnsi="Arial Narrow" w:cs="Calibri"/>
                <w:b/>
                <w:bCs/>
                <w:color w:val="000000"/>
                <w:sz w:val="18"/>
                <w:szCs w:val="18"/>
                <w:lang w:eastAsia="en-US"/>
              </w:rPr>
            </w:pPr>
            <w:r w:rsidRPr="00B537E2">
              <w:rPr>
                <w:rFonts w:ascii="Arial Narrow" w:hAnsi="Arial Narrow" w:cs="Calibri"/>
                <w:b/>
                <w:bCs/>
                <w:color w:val="000000"/>
                <w:sz w:val="18"/>
                <w:szCs w:val="18"/>
                <w:lang w:eastAsia="en-US"/>
              </w:rPr>
              <w:t>Cost</w:t>
            </w:r>
          </w:p>
          <w:p w14:paraId="26272A5E" w14:textId="4FD6F35C" w:rsidR="00145B17" w:rsidRPr="00B537E2" w:rsidRDefault="00145B17" w:rsidP="00B537E2">
            <w:pPr>
              <w:jc w:val="center"/>
              <w:rPr>
                <w:rFonts w:ascii="Arial Narrow" w:hAnsi="Arial Narrow" w:cs="Calibri"/>
                <w:b/>
                <w:bCs/>
                <w:color w:val="000000"/>
                <w:sz w:val="18"/>
                <w:szCs w:val="18"/>
                <w:lang w:eastAsia="en-US"/>
              </w:rPr>
            </w:pPr>
            <w:r w:rsidRPr="00B537E2">
              <w:rPr>
                <w:rFonts w:ascii="Arial Narrow" w:hAnsi="Arial Narrow" w:cs="Calibri"/>
                <w:b/>
                <w:bCs/>
                <w:color w:val="000000"/>
                <w:sz w:val="18"/>
                <w:szCs w:val="18"/>
                <w:lang w:eastAsia="en-US"/>
              </w:rPr>
              <w:t>Recovery</w:t>
            </w:r>
          </w:p>
        </w:tc>
        <w:tc>
          <w:tcPr>
            <w:tcW w:w="509" w:type="pct"/>
            <w:tcBorders>
              <w:top w:val="single" w:sz="4" w:space="0" w:color="auto"/>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D6DCE4"/>
            <w:noWrap/>
            <w:hideMark/>
          </w:tcPr>
          <w:p w14:paraId="47911357" w14:textId="77777777" w:rsidR="00145B17" w:rsidRPr="00B537E2" w:rsidRDefault="00145B17" w:rsidP="00B537E2">
            <w:pPr>
              <w:spacing w:after="240"/>
              <w:jc w:val="center"/>
              <w:rPr>
                <w:rFonts w:ascii="Arial Narrow" w:hAnsi="Arial Narrow" w:cs="Calibri"/>
                <w:b/>
                <w:bCs/>
                <w:color w:val="000000"/>
                <w:sz w:val="18"/>
                <w:szCs w:val="18"/>
                <w:lang w:eastAsia="en-US"/>
              </w:rPr>
            </w:pPr>
            <w:r w:rsidRPr="00B537E2">
              <w:rPr>
                <w:rFonts w:ascii="Arial Narrow" w:hAnsi="Arial Narrow" w:cs="Calibri"/>
                <w:b/>
                <w:bCs/>
                <w:color w:val="000000"/>
                <w:sz w:val="18"/>
                <w:szCs w:val="18"/>
                <w:lang w:eastAsia="en-US"/>
              </w:rPr>
              <w:t>Expenditure</w:t>
            </w:r>
          </w:p>
        </w:tc>
        <w:tc>
          <w:tcPr>
            <w:tcW w:w="339" w:type="pct"/>
            <w:tcBorders>
              <w:top w:val="single" w:sz="4" w:space="0" w:color="auto"/>
              <w:left w:val="dashed" w:sz="4" w:space="0" w:color="808080" w:themeColor="background1" w:themeShade="80"/>
              <w:bottom w:val="dashed" w:sz="4" w:space="0" w:color="808080" w:themeColor="background1" w:themeShade="80"/>
              <w:right w:val="single" w:sz="4" w:space="0" w:color="auto"/>
            </w:tcBorders>
            <w:shd w:val="clear" w:color="auto" w:fill="D6DCE4"/>
            <w:hideMark/>
          </w:tcPr>
          <w:p w14:paraId="239FDD7A" w14:textId="77777777" w:rsidR="00145B17" w:rsidRPr="00B537E2" w:rsidRDefault="00145B17" w:rsidP="00B537E2">
            <w:pPr>
              <w:spacing w:after="240"/>
              <w:jc w:val="center"/>
              <w:rPr>
                <w:rFonts w:ascii="Arial Narrow" w:hAnsi="Arial Narrow" w:cs="Calibri"/>
                <w:b/>
                <w:bCs/>
                <w:color w:val="000000"/>
                <w:sz w:val="18"/>
                <w:szCs w:val="18"/>
                <w:lang w:eastAsia="en-US"/>
              </w:rPr>
            </w:pPr>
            <w:r w:rsidRPr="00B537E2">
              <w:rPr>
                <w:rFonts w:ascii="Arial Narrow" w:hAnsi="Arial Narrow" w:cs="Calibri"/>
                <w:b/>
                <w:bCs/>
                <w:color w:val="000000"/>
                <w:sz w:val="18"/>
                <w:szCs w:val="18"/>
                <w:lang w:eastAsia="en-US"/>
              </w:rPr>
              <w:t>% of Cost Recovery</w:t>
            </w:r>
          </w:p>
        </w:tc>
        <w:tc>
          <w:tcPr>
            <w:tcW w:w="507" w:type="pct"/>
            <w:tcBorders>
              <w:top w:val="single" w:sz="4" w:space="0" w:color="auto"/>
              <w:left w:val="single" w:sz="4" w:space="0" w:color="auto"/>
              <w:bottom w:val="dashed" w:sz="4" w:space="0" w:color="808080" w:themeColor="background1" w:themeShade="80"/>
              <w:right w:val="dashed" w:sz="4" w:space="0" w:color="808080" w:themeColor="background1" w:themeShade="80"/>
            </w:tcBorders>
            <w:shd w:val="clear" w:color="auto" w:fill="F2F2F2"/>
            <w:noWrap/>
            <w:hideMark/>
          </w:tcPr>
          <w:p w14:paraId="0442F37B" w14:textId="16CD71F6" w:rsidR="00B537E2" w:rsidRDefault="00145B17" w:rsidP="00B537E2">
            <w:pPr>
              <w:jc w:val="center"/>
              <w:rPr>
                <w:rFonts w:ascii="Arial Narrow" w:hAnsi="Arial Narrow" w:cs="Calibri"/>
                <w:b/>
                <w:bCs/>
                <w:color w:val="000000"/>
                <w:sz w:val="18"/>
                <w:szCs w:val="18"/>
                <w:lang w:eastAsia="en-US"/>
              </w:rPr>
            </w:pPr>
            <w:r w:rsidRPr="00B537E2">
              <w:rPr>
                <w:rFonts w:ascii="Arial Narrow" w:hAnsi="Arial Narrow" w:cs="Calibri"/>
                <w:b/>
                <w:bCs/>
                <w:color w:val="000000"/>
                <w:sz w:val="18"/>
                <w:szCs w:val="18"/>
                <w:lang w:eastAsia="en-US"/>
              </w:rPr>
              <w:t>Cost</w:t>
            </w:r>
          </w:p>
          <w:p w14:paraId="4700683D" w14:textId="17836E1B" w:rsidR="00145B17" w:rsidRPr="00B537E2" w:rsidRDefault="00145B17" w:rsidP="00B537E2">
            <w:pPr>
              <w:jc w:val="center"/>
              <w:rPr>
                <w:rFonts w:ascii="Arial Narrow" w:hAnsi="Arial Narrow" w:cs="Calibri"/>
                <w:b/>
                <w:bCs/>
                <w:color w:val="000000"/>
                <w:sz w:val="18"/>
                <w:szCs w:val="18"/>
                <w:lang w:eastAsia="en-US"/>
              </w:rPr>
            </w:pPr>
            <w:r w:rsidRPr="00B537E2">
              <w:rPr>
                <w:rFonts w:ascii="Arial Narrow" w:hAnsi="Arial Narrow" w:cs="Calibri"/>
                <w:b/>
                <w:bCs/>
                <w:color w:val="000000"/>
                <w:sz w:val="18"/>
                <w:szCs w:val="18"/>
                <w:lang w:eastAsia="en-US"/>
              </w:rPr>
              <w:t>Recovery</w:t>
            </w:r>
          </w:p>
        </w:tc>
        <w:tc>
          <w:tcPr>
            <w:tcW w:w="510" w:type="pct"/>
            <w:tcBorders>
              <w:top w:val="single" w:sz="4" w:space="0" w:color="auto"/>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F2F2F2"/>
            <w:noWrap/>
            <w:hideMark/>
          </w:tcPr>
          <w:p w14:paraId="75ABBA9B" w14:textId="77777777" w:rsidR="00145B17" w:rsidRPr="00B537E2" w:rsidRDefault="00145B17" w:rsidP="00B537E2">
            <w:pPr>
              <w:spacing w:after="240"/>
              <w:jc w:val="center"/>
              <w:rPr>
                <w:rFonts w:ascii="Arial Narrow" w:hAnsi="Arial Narrow" w:cs="Calibri"/>
                <w:b/>
                <w:bCs/>
                <w:color w:val="000000"/>
                <w:sz w:val="18"/>
                <w:szCs w:val="18"/>
                <w:lang w:eastAsia="en-US"/>
              </w:rPr>
            </w:pPr>
            <w:r w:rsidRPr="00B537E2">
              <w:rPr>
                <w:rFonts w:ascii="Arial Narrow" w:hAnsi="Arial Narrow" w:cs="Calibri"/>
                <w:b/>
                <w:bCs/>
                <w:color w:val="000000"/>
                <w:sz w:val="18"/>
                <w:szCs w:val="18"/>
                <w:lang w:eastAsia="en-US"/>
              </w:rPr>
              <w:t>Expenditure</w:t>
            </w:r>
          </w:p>
        </w:tc>
        <w:tc>
          <w:tcPr>
            <w:tcW w:w="347" w:type="pct"/>
            <w:tcBorders>
              <w:top w:val="single" w:sz="4" w:space="0" w:color="auto"/>
              <w:left w:val="dashed" w:sz="4" w:space="0" w:color="808080" w:themeColor="background1" w:themeShade="80"/>
              <w:bottom w:val="dashed" w:sz="4" w:space="0" w:color="808080" w:themeColor="background1" w:themeShade="80"/>
              <w:right w:val="single" w:sz="4" w:space="0" w:color="auto"/>
            </w:tcBorders>
            <w:shd w:val="clear" w:color="auto" w:fill="F2F2F2"/>
            <w:hideMark/>
          </w:tcPr>
          <w:p w14:paraId="5822D354" w14:textId="77777777" w:rsidR="00145B17" w:rsidRPr="00B537E2" w:rsidRDefault="00145B17" w:rsidP="00B537E2">
            <w:pPr>
              <w:spacing w:after="240"/>
              <w:jc w:val="center"/>
              <w:rPr>
                <w:rFonts w:ascii="Arial Narrow" w:hAnsi="Arial Narrow" w:cs="Calibri"/>
                <w:b/>
                <w:bCs/>
                <w:color w:val="000000"/>
                <w:sz w:val="18"/>
                <w:szCs w:val="18"/>
                <w:lang w:eastAsia="en-US"/>
              </w:rPr>
            </w:pPr>
            <w:r w:rsidRPr="00B537E2">
              <w:rPr>
                <w:rFonts w:ascii="Arial Narrow" w:hAnsi="Arial Narrow" w:cs="Calibri"/>
                <w:b/>
                <w:bCs/>
                <w:color w:val="000000"/>
                <w:sz w:val="18"/>
                <w:szCs w:val="18"/>
                <w:lang w:eastAsia="en-US"/>
              </w:rPr>
              <w:t>% of Cost Recovery</w:t>
            </w:r>
          </w:p>
        </w:tc>
      </w:tr>
      <w:tr w:rsidR="00B537E2" w14:paraId="110E4BC7" w14:textId="77777777" w:rsidTr="00B537E2">
        <w:trPr>
          <w:trHeight w:val="288"/>
        </w:trPr>
        <w:tc>
          <w:tcPr>
            <w:tcW w:w="977" w:type="pct"/>
            <w:tcBorders>
              <w:top w:val="nil"/>
              <w:left w:val="single" w:sz="8" w:space="0" w:color="auto"/>
              <w:bottom w:val="nil"/>
              <w:right w:val="single" w:sz="4" w:space="0" w:color="808080" w:themeColor="background1" w:themeShade="80"/>
            </w:tcBorders>
            <w:shd w:val="clear" w:color="auto" w:fill="auto"/>
            <w:noWrap/>
            <w:vAlign w:val="center"/>
            <w:hideMark/>
          </w:tcPr>
          <w:p w14:paraId="5286B319" w14:textId="77777777" w:rsidR="00145B17" w:rsidRPr="00B537E2" w:rsidRDefault="00145B17">
            <w:pPr>
              <w:rPr>
                <w:rFonts w:ascii="Arial Narrow" w:hAnsi="Arial Narrow" w:cs="Calibri"/>
                <w:b/>
                <w:bCs/>
                <w:color w:val="000000"/>
                <w:sz w:val="20"/>
                <w:szCs w:val="20"/>
                <w:lang w:eastAsia="en-US"/>
              </w:rPr>
            </w:pPr>
            <w:r w:rsidRPr="00B537E2">
              <w:rPr>
                <w:rFonts w:ascii="Arial Narrow" w:hAnsi="Arial Narrow" w:cs="Calibri"/>
                <w:b/>
                <w:bCs/>
                <w:color w:val="000000"/>
                <w:sz w:val="20"/>
                <w:szCs w:val="20"/>
                <w:lang w:eastAsia="en-US"/>
              </w:rPr>
              <w:t>All Programmes [Dev+PE]</w:t>
            </w:r>
          </w:p>
        </w:tc>
        <w:tc>
          <w:tcPr>
            <w:tcW w:w="499" w:type="pct"/>
            <w:tcBorders>
              <w:top w:val="dashed" w:sz="4" w:space="0" w:color="808080" w:themeColor="background1" w:themeShade="80"/>
              <w:left w:val="single"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bottom"/>
            <w:hideMark/>
          </w:tcPr>
          <w:p w14:paraId="1491986E" w14:textId="4ED5931E"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127.7 </w:t>
            </w:r>
          </w:p>
        </w:tc>
        <w:tc>
          <w:tcPr>
            <w:tcW w:w="489" w:type="pct"/>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bottom"/>
            <w:hideMark/>
          </w:tcPr>
          <w:p w14:paraId="30917F57" w14:textId="339C85AE"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1,250.4 </w:t>
            </w:r>
          </w:p>
        </w:tc>
        <w:tc>
          <w:tcPr>
            <w:tcW w:w="323" w:type="pct"/>
            <w:tcBorders>
              <w:top w:val="dashed" w:sz="4" w:space="0" w:color="808080" w:themeColor="background1" w:themeShade="80"/>
              <w:left w:val="dashed" w:sz="4" w:space="0" w:color="808080" w:themeColor="background1" w:themeShade="80"/>
              <w:bottom w:val="dashed" w:sz="4" w:space="0" w:color="808080" w:themeColor="background1" w:themeShade="80"/>
              <w:right w:val="single" w:sz="4" w:space="0" w:color="auto"/>
            </w:tcBorders>
            <w:shd w:val="clear" w:color="auto" w:fill="auto"/>
            <w:noWrap/>
            <w:vAlign w:val="bottom"/>
            <w:hideMark/>
          </w:tcPr>
          <w:p w14:paraId="58CEFC1A" w14:textId="77777777" w:rsidR="00145B17" w:rsidRPr="00145B17" w:rsidRDefault="00145B17">
            <w:pPr>
              <w:jc w:val="center"/>
              <w:rPr>
                <w:rFonts w:ascii="Arial Narrow" w:hAnsi="Arial Narrow" w:cs="Calibri"/>
                <w:bCs/>
                <w:color w:val="000000"/>
                <w:sz w:val="20"/>
                <w:szCs w:val="20"/>
                <w:lang w:eastAsia="en-US"/>
              </w:rPr>
            </w:pPr>
            <w:r w:rsidRPr="00145B17">
              <w:rPr>
                <w:rFonts w:ascii="Arial Narrow" w:hAnsi="Arial Narrow" w:cs="Calibri"/>
                <w:bCs/>
                <w:color w:val="000000"/>
                <w:sz w:val="20"/>
                <w:szCs w:val="20"/>
                <w:lang w:eastAsia="en-US"/>
              </w:rPr>
              <w:t>10%</w:t>
            </w:r>
          </w:p>
        </w:tc>
        <w:tc>
          <w:tcPr>
            <w:tcW w:w="499" w:type="pct"/>
            <w:tcBorders>
              <w:top w:val="dashed" w:sz="4" w:space="0" w:color="808080" w:themeColor="background1" w:themeShade="80"/>
              <w:left w:val="single" w:sz="4" w:space="0" w:color="auto"/>
              <w:bottom w:val="dashed" w:sz="4" w:space="0" w:color="808080" w:themeColor="background1" w:themeShade="80"/>
              <w:right w:val="dashed" w:sz="4" w:space="0" w:color="808080" w:themeColor="background1" w:themeShade="80"/>
            </w:tcBorders>
            <w:shd w:val="clear" w:color="auto" w:fill="auto"/>
            <w:noWrap/>
            <w:vAlign w:val="bottom"/>
            <w:hideMark/>
          </w:tcPr>
          <w:p w14:paraId="17AA66F0" w14:textId="67ADB48E"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137.8 </w:t>
            </w:r>
          </w:p>
        </w:tc>
        <w:tc>
          <w:tcPr>
            <w:tcW w:w="509" w:type="pct"/>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bottom"/>
            <w:hideMark/>
          </w:tcPr>
          <w:p w14:paraId="7F3BB177" w14:textId="18323992"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1,299.8 </w:t>
            </w:r>
          </w:p>
        </w:tc>
        <w:tc>
          <w:tcPr>
            <w:tcW w:w="339" w:type="pct"/>
            <w:tcBorders>
              <w:top w:val="dashed" w:sz="4" w:space="0" w:color="808080" w:themeColor="background1" w:themeShade="80"/>
              <w:left w:val="dashed" w:sz="4" w:space="0" w:color="808080" w:themeColor="background1" w:themeShade="80"/>
              <w:bottom w:val="dashed" w:sz="4" w:space="0" w:color="808080" w:themeColor="background1" w:themeShade="80"/>
              <w:right w:val="single" w:sz="4" w:space="0" w:color="auto"/>
            </w:tcBorders>
            <w:shd w:val="clear" w:color="auto" w:fill="auto"/>
            <w:noWrap/>
            <w:vAlign w:val="bottom"/>
            <w:hideMark/>
          </w:tcPr>
          <w:p w14:paraId="30142FD9" w14:textId="77777777" w:rsidR="00145B17" w:rsidRPr="00145B17" w:rsidRDefault="00145B17">
            <w:pPr>
              <w:jc w:val="center"/>
              <w:rPr>
                <w:rFonts w:ascii="Arial Narrow" w:hAnsi="Arial Narrow" w:cs="Calibri"/>
                <w:bCs/>
                <w:color w:val="000000"/>
                <w:sz w:val="20"/>
                <w:szCs w:val="20"/>
                <w:lang w:eastAsia="en-US"/>
              </w:rPr>
            </w:pPr>
            <w:r w:rsidRPr="00145B17">
              <w:rPr>
                <w:rFonts w:ascii="Arial Narrow" w:hAnsi="Arial Narrow" w:cs="Calibri"/>
                <w:bCs/>
                <w:color w:val="000000"/>
                <w:sz w:val="20"/>
                <w:szCs w:val="20"/>
                <w:lang w:eastAsia="en-US"/>
              </w:rPr>
              <w:t>11%</w:t>
            </w:r>
          </w:p>
        </w:tc>
        <w:tc>
          <w:tcPr>
            <w:tcW w:w="507" w:type="pct"/>
            <w:tcBorders>
              <w:top w:val="dashed" w:sz="4" w:space="0" w:color="808080" w:themeColor="background1" w:themeShade="80"/>
              <w:left w:val="single" w:sz="4" w:space="0" w:color="auto"/>
              <w:bottom w:val="dashed" w:sz="4" w:space="0" w:color="808080" w:themeColor="background1" w:themeShade="80"/>
              <w:right w:val="dashed" w:sz="4" w:space="0" w:color="808080" w:themeColor="background1" w:themeShade="80"/>
            </w:tcBorders>
            <w:shd w:val="clear" w:color="auto" w:fill="auto"/>
            <w:noWrap/>
            <w:vAlign w:val="bottom"/>
            <w:hideMark/>
          </w:tcPr>
          <w:p w14:paraId="117C5700" w14:textId="12A19457"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162.6 </w:t>
            </w:r>
          </w:p>
        </w:tc>
        <w:tc>
          <w:tcPr>
            <w:tcW w:w="510" w:type="pct"/>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bottom"/>
            <w:hideMark/>
          </w:tcPr>
          <w:p w14:paraId="6A225332" w14:textId="28973D8C"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1,220.7 </w:t>
            </w:r>
          </w:p>
        </w:tc>
        <w:tc>
          <w:tcPr>
            <w:tcW w:w="347" w:type="pct"/>
            <w:tcBorders>
              <w:top w:val="dashed" w:sz="4" w:space="0" w:color="808080" w:themeColor="background1" w:themeShade="80"/>
              <w:left w:val="dashed" w:sz="4" w:space="0" w:color="808080" w:themeColor="background1" w:themeShade="80"/>
              <w:bottom w:val="dashed" w:sz="4" w:space="0" w:color="808080" w:themeColor="background1" w:themeShade="80"/>
              <w:right w:val="single" w:sz="4" w:space="0" w:color="auto"/>
            </w:tcBorders>
            <w:shd w:val="clear" w:color="auto" w:fill="auto"/>
            <w:noWrap/>
            <w:vAlign w:val="bottom"/>
            <w:hideMark/>
          </w:tcPr>
          <w:p w14:paraId="41DE87D8" w14:textId="77777777" w:rsidR="00145B17" w:rsidRPr="00145B17" w:rsidRDefault="00145B17">
            <w:pPr>
              <w:jc w:val="center"/>
              <w:rPr>
                <w:rFonts w:ascii="Arial Narrow" w:hAnsi="Arial Narrow" w:cs="Calibri"/>
                <w:bCs/>
                <w:color w:val="000000"/>
                <w:sz w:val="20"/>
                <w:szCs w:val="20"/>
                <w:lang w:eastAsia="en-US"/>
              </w:rPr>
            </w:pPr>
            <w:r w:rsidRPr="00145B17">
              <w:rPr>
                <w:rFonts w:ascii="Arial Narrow" w:hAnsi="Arial Narrow" w:cs="Calibri"/>
                <w:bCs/>
                <w:color w:val="000000"/>
                <w:sz w:val="20"/>
                <w:szCs w:val="20"/>
                <w:lang w:eastAsia="en-US"/>
              </w:rPr>
              <w:t>13%</w:t>
            </w:r>
          </w:p>
        </w:tc>
      </w:tr>
      <w:tr w:rsidR="00B537E2" w14:paraId="0EAC10B6" w14:textId="77777777" w:rsidTr="00B537E2">
        <w:trPr>
          <w:trHeight w:val="288"/>
        </w:trPr>
        <w:tc>
          <w:tcPr>
            <w:tcW w:w="977" w:type="pct"/>
            <w:tcBorders>
              <w:top w:val="nil"/>
              <w:left w:val="single" w:sz="8" w:space="0" w:color="auto"/>
              <w:bottom w:val="nil"/>
              <w:right w:val="single" w:sz="4" w:space="0" w:color="808080" w:themeColor="background1" w:themeShade="80"/>
            </w:tcBorders>
            <w:shd w:val="clear" w:color="auto" w:fill="auto"/>
            <w:noWrap/>
            <w:vAlign w:val="center"/>
            <w:hideMark/>
          </w:tcPr>
          <w:p w14:paraId="6C7DD0C1" w14:textId="77777777" w:rsidR="00145B17" w:rsidRPr="00B537E2" w:rsidRDefault="00145B17">
            <w:pPr>
              <w:rPr>
                <w:rFonts w:ascii="Arial Narrow" w:hAnsi="Arial Narrow" w:cs="Calibri"/>
                <w:b/>
                <w:bCs/>
                <w:color w:val="000000"/>
                <w:sz w:val="20"/>
                <w:szCs w:val="20"/>
                <w:lang w:eastAsia="en-US"/>
              </w:rPr>
            </w:pPr>
            <w:r w:rsidRPr="00B537E2">
              <w:rPr>
                <w:rFonts w:ascii="Arial Narrow" w:hAnsi="Arial Narrow" w:cs="Calibri"/>
                <w:b/>
                <w:bCs/>
                <w:color w:val="000000"/>
                <w:sz w:val="20"/>
                <w:szCs w:val="20"/>
                <w:lang w:eastAsia="en-US"/>
              </w:rPr>
              <w:t>Development Only</w:t>
            </w:r>
          </w:p>
        </w:tc>
        <w:tc>
          <w:tcPr>
            <w:tcW w:w="499" w:type="pct"/>
            <w:tcBorders>
              <w:top w:val="dashed" w:sz="4" w:space="0" w:color="808080" w:themeColor="background1" w:themeShade="80"/>
              <w:left w:val="single"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bottom"/>
            <w:hideMark/>
          </w:tcPr>
          <w:p w14:paraId="31BE768C" w14:textId="5607F50B"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60.1 </w:t>
            </w:r>
          </w:p>
        </w:tc>
        <w:tc>
          <w:tcPr>
            <w:tcW w:w="489" w:type="pct"/>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bottom"/>
            <w:hideMark/>
          </w:tcPr>
          <w:p w14:paraId="72D6AB34" w14:textId="0A9976E3"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1,170.2 </w:t>
            </w:r>
          </w:p>
        </w:tc>
        <w:tc>
          <w:tcPr>
            <w:tcW w:w="323" w:type="pct"/>
            <w:tcBorders>
              <w:top w:val="dashed" w:sz="4" w:space="0" w:color="808080" w:themeColor="background1" w:themeShade="80"/>
              <w:left w:val="dashed" w:sz="4" w:space="0" w:color="808080" w:themeColor="background1" w:themeShade="80"/>
              <w:bottom w:val="dashed" w:sz="4" w:space="0" w:color="808080" w:themeColor="background1" w:themeShade="80"/>
              <w:right w:val="single" w:sz="4" w:space="0" w:color="auto"/>
            </w:tcBorders>
            <w:shd w:val="clear" w:color="auto" w:fill="auto"/>
            <w:noWrap/>
            <w:vAlign w:val="bottom"/>
            <w:hideMark/>
          </w:tcPr>
          <w:p w14:paraId="3072DBA2" w14:textId="77777777" w:rsidR="00145B17" w:rsidRPr="00145B17" w:rsidRDefault="00145B17">
            <w:pPr>
              <w:jc w:val="center"/>
              <w:rPr>
                <w:rFonts w:ascii="Arial Narrow" w:hAnsi="Arial Narrow" w:cs="Calibri"/>
                <w:bCs/>
                <w:color w:val="000000"/>
                <w:sz w:val="20"/>
                <w:szCs w:val="20"/>
                <w:lang w:eastAsia="en-US"/>
              </w:rPr>
            </w:pPr>
            <w:r w:rsidRPr="00145B17">
              <w:rPr>
                <w:rFonts w:ascii="Arial Narrow" w:hAnsi="Arial Narrow" w:cs="Calibri"/>
                <w:bCs/>
                <w:color w:val="000000"/>
                <w:sz w:val="20"/>
                <w:szCs w:val="20"/>
                <w:lang w:eastAsia="en-US"/>
              </w:rPr>
              <w:t>5%</w:t>
            </w:r>
          </w:p>
        </w:tc>
        <w:tc>
          <w:tcPr>
            <w:tcW w:w="499" w:type="pct"/>
            <w:tcBorders>
              <w:top w:val="dashed" w:sz="4" w:space="0" w:color="808080" w:themeColor="background1" w:themeShade="80"/>
              <w:left w:val="single" w:sz="4" w:space="0" w:color="auto"/>
              <w:bottom w:val="dashed" w:sz="4" w:space="0" w:color="808080" w:themeColor="background1" w:themeShade="80"/>
              <w:right w:val="dashed" w:sz="4" w:space="0" w:color="808080" w:themeColor="background1" w:themeShade="80"/>
            </w:tcBorders>
            <w:shd w:val="clear" w:color="auto" w:fill="auto"/>
            <w:noWrap/>
            <w:vAlign w:val="bottom"/>
            <w:hideMark/>
          </w:tcPr>
          <w:p w14:paraId="4160A580" w14:textId="1671AD2B"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67.6 </w:t>
            </w:r>
          </w:p>
        </w:tc>
        <w:tc>
          <w:tcPr>
            <w:tcW w:w="509" w:type="pct"/>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bottom"/>
            <w:hideMark/>
          </w:tcPr>
          <w:p w14:paraId="33B9FC90" w14:textId="505692AB"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1,190.0 </w:t>
            </w:r>
          </w:p>
        </w:tc>
        <w:tc>
          <w:tcPr>
            <w:tcW w:w="339" w:type="pct"/>
            <w:tcBorders>
              <w:top w:val="dashed" w:sz="4" w:space="0" w:color="808080" w:themeColor="background1" w:themeShade="80"/>
              <w:left w:val="dashed" w:sz="4" w:space="0" w:color="808080" w:themeColor="background1" w:themeShade="80"/>
              <w:bottom w:val="dashed" w:sz="4" w:space="0" w:color="808080" w:themeColor="background1" w:themeShade="80"/>
              <w:right w:val="single" w:sz="4" w:space="0" w:color="auto"/>
            </w:tcBorders>
            <w:shd w:val="clear" w:color="auto" w:fill="auto"/>
            <w:noWrap/>
            <w:vAlign w:val="bottom"/>
            <w:hideMark/>
          </w:tcPr>
          <w:p w14:paraId="011AEAB8" w14:textId="77777777" w:rsidR="00145B17" w:rsidRPr="00145B17" w:rsidRDefault="00145B17">
            <w:pPr>
              <w:jc w:val="center"/>
              <w:rPr>
                <w:rFonts w:ascii="Arial Narrow" w:hAnsi="Arial Narrow" w:cs="Calibri"/>
                <w:bCs/>
                <w:color w:val="000000"/>
                <w:sz w:val="20"/>
                <w:szCs w:val="20"/>
                <w:lang w:eastAsia="en-US"/>
              </w:rPr>
            </w:pPr>
            <w:r w:rsidRPr="00145B17">
              <w:rPr>
                <w:rFonts w:ascii="Arial Narrow" w:hAnsi="Arial Narrow" w:cs="Calibri"/>
                <w:bCs/>
                <w:color w:val="000000"/>
                <w:sz w:val="20"/>
                <w:szCs w:val="20"/>
                <w:lang w:eastAsia="en-US"/>
              </w:rPr>
              <w:t>6%</w:t>
            </w:r>
          </w:p>
        </w:tc>
        <w:tc>
          <w:tcPr>
            <w:tcW w:w="507" w:type="pct"/>
            <w:tcBorders>
              <w:top w:val="dashed" w:sz="4" w:space="0" w:color="808080" w:themeColor="background1" w:themeShade="80"/>
              <w:left w:val="single" w:sz="4" w:space="0" w:color="auto"/>
              <w:bottom w:val="dashed" w:sz="4" w:space="0" w:color="808080" w:themeColor="background1" w:themeShade="80"/>
              <w:right w:val="dashed" w:sz="4" w:space="0" w:color="808080" w:themeColor="background1" w:themeShade="80"/>
            </w:tcBorders>
            <w:shd w:val="clear" w:color="auto" w:fill="auto"/>
            <w:noWrap/>
            <w:vAlign w:val="bottom"/>
            <w:hideMark/>
          </w:tcPr>
          <w:p w14:paraId="00AB567C" w14:textId="345FB0CA"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75.6 </w:t>
            </w:r>
          </w:p>
        </w:tc>
        <w:tc>
          <w:tcPr>
            <w:tcW w:w="510" w:type="pct"/>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bottom"/>
            <w:hideMark/>
          </w:tcPr>
          <w:p w14:paraId="48218B05" w14:textId="00B826FF"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1,113.5 </w:t>
            </w:r>
          </w:p>
        </w:tc>
        <w:tc>
          <w:tcPr>
            <w:tcW w:w="347" w:type="pct"/>
            <w:tcBorders>
              <w:top w:val="dashed" w:sz="4" w:space="0" w:color="808080" w:themeColor="background1" w:themeShade="80"/>
              <w:left w:val="dashed" w:sz="4" w:space="0" w:color="808080" w:themeColor="background1" w:themeShade="80"/>
              <w:bottom w:val="dashed" w:sz="4" w:space="0" w:color="808080" w:themeColor="background1" w:themeShade="80"/>
              <w:right w:val="single" w:sz="4" w:space="0" w:color="auto"/>
            </w:tcBorders>
            <w:shd w:val="clear" w:color="auto" w:fill="auto"/>
            <w:noWrap/>
            <w:vAlign w:val="bottom"/>
            <w:hideMark/>
          </w:tcPr>
          <w:p w14:paraId="49DF1817" w14:textId="77777777" w:rsidR="00145B17" w:rsidRPr="00145B17" w:rsidRDefault="00145B17">
            <w:pPr>
              <w:jc w:val="center"/>
              <w:rPr>
                <w:rFonts w:ascii="Arial Narrow" w:hAnsi="Arial Narrow" w:cs="Calibri"/>
                <w:bCs/>
                <w:color w:val="000000"/>
                <w:sz w:val="20"/>
                <w:szCs w:val="20"/>
                <w:lang w:eastAsia="en-US"/>
              </w:rPr>
            </w:pPr>
            <w:r w:rsidRPr="00145B17">
              <w:rPr>
                <w:rFonts w:ascii="Arial Narrow" w:hAnsi="Arial Narrow" w:cs="Calibri"/>
                <w:bCs/>
                <w:color w:val="000000"/>
                <w:sz w:val="20"/>
                <w:szCs w:val="20"/>
                <w:lang w:eastAsia="en-US"/>
              </w:rPr>
              <w:t>7%</w:t>
            </w:r>
          </w:p>
        </w:tc>
      </w:tr>
      <w:tr w:rsidR="00B537E2" w14:paraId="4C4193C7" w14:textId="77777777" w:rsidTr="00B537E2">
        <w:trPr>
          <w:trHeight w:val="300"/>
        </w:trPr>
        <w:tc>
          <w:tcPr>
            <w:tcW w:w="977" w:type="pct"/>
            <w:tcBorders>
              <w:top w:val="nil"/>
              <w:left w:val="single" w:sz="8" w:space="0" w:color="auto"/>
              <w:bottom w:val="single" w:sz="8" w:space="0" w:color="auto"/>
              <w:right w:val="single" w:sz="4" w:space="0" w:color="808080" w:themeColor="background1" w:themeShade="80"/>
            </w:tcBorders>
            <w:shd w:val="clear" w:color="auto" w:fill="auto"/>
            <w:noWrap/>
            <w:vAlign w:val="center"/>
            <w:hideMark/>
          </w:tcPr>
          <w:p w14:paraId="7A09CE3C" w14:textId="3CA01C13" w:rsidR="00145B17" w:rsidRPr="00B537E2" w:rsidRDefault="00145B17">
            <w:pPr>
              <w:rPr>
                <w:rFonts w:ascii="Arial Narrow" w:hAnsi="Arial Narrow" w:cs="Calibri"/>
                <w:b/>
                <w:bCs/>
                <w:color w:val="000000"/>
                <w:sz w:val="20"/>
                <w:szCs w:val="20"/>
                <w:lang w:eastAsia="en-US"/>
              </w:rPr>
            </w:pPr>
            <w:r w:rsidRPr="00B537E2">
              <w:rPr>
                <w:rFonts w:ascii="Arial Narrow" w:hAnsi="Arial Narrow" w:cs="Calibri"/>
                <w:b/>
                <w:bCs/>
                <w:color w:val="000000"/>
                <w:sz w:val="20"/>
                <w:szCs w:val="20"/>
                <w:lang w:eastAsia="en-US"/>
              </w:rPr>
              <w:t>Program Enterprises</w:t>
            </w:r>
            <w:r w:rsidR="00A73E5B">
              <w:rPr>
                <w:rStyle w:val="FootnoteReference"/>
                <w:rFonts w:ascii="Arial Narrow" w:hAnsi="Arial Narrow" w:cs="Calibri"/>
                <w:b/>
                <w:bCs/>
                <w:color w:val="000000"/>
                <w:sz w:val="20"/>
                <w:szCs w:val="20"/>
                <w:lang w:eastAsia="en-US"/>
              </w:rPr>
              <w:footnoteReference w:id="13"/>
            </w:r>
            <w:r w:rsidRPr="00B537E2">
              <w:rPr>
                <w:rFonts w:ascii="Arial Narrow" w:hAnsi="Arial Narrow" w:cs="Calibri"/>
                <w:b/>
                <w:bCs/>
                <w:color w:val="000000"/>
                <w:sz w:val="20"/>
                <w:szCs w:val="20"/>
                <w:lang w:eastAsia="en-US"/>
              </w:rPr>
              <w:t xml:space="preserve"> [PE</w:t>
            </w:r>
            <w:r w:rsidR="00A73E5B">
              <w:rPr>
                <w:rFonts w:ascii="Arial Narrow" w:hAnsi="Arial Narrow" w:cs="Calibri"/>
                <w:b/>
                <w:bCs/>
                <w:color w:val="000000"/>
                <w:sz w:val="20"/>
                <w:szCs w:val="20"/>
                <w:lang w:eastAsia="en-US"/>
              </w:rPr>
              <w:t>]</w:t>
            </w:r>
          </w:p>
        </w:tc>
        <w:tc>
          <w:tcPr>
            <w:tcW w:w="499" w:type="pct"/>
            <w:tcBorders>
              <w:top w:val="dashed" w:sz="4" w:space="0" w:color="808080" w:themeColor="background1" w:themeShade="80"/>
              <w:left w:val="single" w:sz="4" w:space="0" w:color="808080" w:themeColor="background1" w:themeShade="80"/>
              <w:bottom w:val="single" w:sz="8" w:space="0" w:color="auto"/>
              <w:right w:val="dashed" w:sz="4" w:space="0" w:color="808080" w:themeColor="background1" w:themeShade="80"/>
            </w:tcBorders>
            <w:shd w:val="clear" w:color="auto" w:fill="auto"/>
            <w:noWrap/>
            <w:vAlign w:val="bottom"/>
            <w:hideMark/>
          </w:tcPr>
          <w:p w14:paraId="6539D5DF" w14:textId="42F8271B"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67.6 </w:t>
            </w:r>
          </w:p>
        </w:tc>
        <w:tc>
          <w:tcPr>
            <w:tcW w:w="489" w:type="pct"/>
            <w:tcBorders>
              <w:top w:val="dashed" w:sz="4" w:space="0" w:color="808080" w:themeColor="background1" w:themeShade="80"/>
              <w:left w:val="dashed" w:sz="4" w:space="0" w:color="808080" w:themeColor="background1" w:themeShade="80"/>
              <w:bottom w:val="single" w:sz="8" w:space="0" w:color="auto"/>
              <w:right w:val="dashed" w:sz="4" w:space="0" w:color="808080" w:themeColor="background1" w:themeShade="80"/>
            </w:tcBorders>
            <w:shd w:val="clear" w:color="auto" w:fill="auto"/>
            <w:noWrap/>
            <w:vAlign w:val="bottom"/>
            <w:hideMark/>
          </w:tcPr>
          <w:p w14:paraId="76CEB270" w14:textId="1298D41B"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80.2 </w:t>
            </w:r>
          </w:p>
        </w:tc>
        <w:tc>
          <w:tcPr>
            <w:tcW w:w="323" w:type="pct"/>
            <w:tcBorders>
              <w:top w:val="dashed" w:sz="4" w:space="0" w:color="808080" w:themeColor="background1" w:themeShade="80"/>
              <w:left w:val="dashed" w:sz="4" w:space="0" w:color="808080" w:themeColor="background1" w:themeShade="80"/>
              <w:bottom w:val="single" w:sz="8" w:space="0" w:color="auto"/>
              <w:right w:val="single" w:sz="4" w:space="0" w:color="auto"/>
            </w:tcBorders>
            <w:shd w:val="clear" w:color="auto" w:fill="auto"/>
            <w:noWrap/>
            <w:vAlign w:val="bottom"/>
            <w:hideMark/>
          </w:tcPr>
          <w:p w14:paraId="72A05823" w14:textId="77777777" w:rsidR="00145B17" w:rsidRPr="00145B17" w:rsidRDefault="00145B17">
            <w:pPr>
              <w:jc w:val="center"/>
              <w:rPr>
                <w:rFonts w:ascii="Arial Narrow" w:hAnsi="Arial Narrow" w:cs="Calibri"/>
                <w:bCs/>
                <w:color w:val="000000"/>
                <w:sz w:val="20"/>
                <w:szCs w:val="20"/>
                <w:lang w:eastAsia="en-US"/>
              </w:rPr>
            </w:pPr>
            <w:r w:rsidRPr="00145B17">
              <w:rPr>
                <w:rFonts w:ascii="Arial Narrow" w:hAnsi="Arial Narrow" w:cs="Calibri"/>
                <w:bCs/>
                <w:color w:val="000000"/>
                <w:sz w:val="20"/>
                <w:szCs w:val="20"/>
                <w:lang w:eastAsia="en-US"/>
              </w:rPr>
              <w:t>84%</w:t>
            </w:r>
          </w:p>
        </w:tc>
        <w:tc>
          <w:tcPr>
            <w:tcW w:w="499" w:type="pct"/>
            <w:tcBorders>
              <w:top w:val="dashed" w:sz="4" w:space="0" w:color="808080" w:themeColor="background1" w:themeShade="80"/>
              <w:left w:val="single" w:sz="4" w:space="0" w:color="auto"/>
              <w:bottom w:val="single" w:sz="8" w:space="0" w:color="auto"/>
              <w:right w:val="dashed" w:sz="4" w:space="0" w:color="808080" w:themeColor="background1" w:themeShade="80"/>
            </w:tcBorders>
            <w:shd w:val="clear" w:color="auto" w:fill="auto"/>
            <w:noWrap/>
            <w:vAlign w:val="bottom"/>
            <w:hideMark/>
          </w:tcPr>
          <w:p w14:paraId="0C6234D3" w14:textId="329DF826"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70.2 </w:t>
            </w:r>
          </w:p>
        </w:tc>
        <w:tc>
          <w:tcPr>
            <w:tcW w:w="509" w:type="pct"/>
            <w:tcBorders>
              <w:top w:val="dashed" w:sz="4" w:space="0" w:color="808080" w:themeColor="background1" w:themeShade="80"/>
              <w:left w:val="dashed" w:sz="4" w:space="0" w:color="808080" w:themeColor="background1" w:themeShade="80"/>
              <w:bottom w:val="single" w:sz="8" w:space="0" w:color="auto"/>
              <w:right w:val="dashed" w:sz="4" w:space="0" w:color="808080" w:themeColor="background1" w:themeShade="80"/>
            </w:tcBorders>
            <w:shd w:val="clear" w:color="auto" w:fill="auto"/>
            <w:noWrap/>
            <w:vAlign w:val="bottom"/>
            <w:hideMark/>
          </w:tcPr>
          <w:p w14:paraId="2E912ABE" w14:textId="606E7E81"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109.8 </w:t>
            </w:r>
          </w:p>
        </w:tc>
        <w:tc>
          <w:tcPr>
            <w:tcW w:w="339" w:type="pct"/>
            <w:tcBorders>
              <w:top w:val="dashed" w:sz="4" w:space="0" w:color="808080" w:themeColor="background1" w:themeShade="80"/>
              <w:left w:val="dashed" w:sz="4" w:space="0" w:color="808080" w:themeColor="background1" w:themeShade="80"/>
              <w:bottom w:val="single" w:sz="8" w:space="0" w:color="auto"/>
              <w:right w:val="single" w:sz="4" w:space="0" w:color="auto"/>
            </w:tcBorders>
            <w:shd w:val="clear" w:color="auto" w:fill="auto"/>
            <w:noWrap/>
            <w:vAlign w:val="bottom"/>
            <w:hideMark/>
          </w:tcPr>
          <w:p w14:paraId="12217552" w14:textId="77777777" w:rsidR="00145B17" w:rsidRPr="00145B17" w:rsidRDefault="00145B17">
            <w:pPr>
              <w:jc w:val="center"/>
              <w:rPr>
                <w:rFonts w:ascii="Arial Narrow" w:hAnsi="Arial Narrow" w:cs="Calibri"/>
                <w:bCs/>
                <w:color w:val="000000"/>
                <w:sz w:val="20"/>
                <w:szCs w:val="20"/>
                <w:lang w:eastAsia="en-US"/>
              </w:rPr>
            </w:pPr>
            <w:r w:rsidRPr="00145B17">
              <w:rPr>
                <w:rFonts w:ascii="Arial Narrow" w:hAnsi="Arial Narrow" w:cs="Calibri"/>
                <w:bCs/>
                <w:color w:val="000000"/>
                <w:sz w:val="20"/>
                <w:szCs w:val="20"/>
                <w:lang w:eastAsia="en-US"/>
              </w:rPr>
              <w:t>64%</w:t>
            </w:r>
          </w:p>
        </w:tc>
        <w:tc>
          <w:tcPr>
            <w:tcW w:w="507" w:type="pct"/>
            <w:tcBorders>
              <w:top w:val="dashed" w:sz="4" w:space="0" w:color="808080" w:themeColor="background1" w:themeShade="80"/>
              <w:left w:val="single" w:sz="4" w:space="0" w:color="auto"/>
              <w:bottom w:val="single" w:sz="8" w:space="0" w:color="auto"/>
              <w:right w:val="dashed" w:sz="4" w:space="0" w:color="808080" w:themeColor="background1" w:themeShade="80"/>
            </w:tcBorders>
            <w:shd w:val="clear" w:color="auto" w:fill="auto"/>
            <w:noWrap/>
            <w:vAlign w:val="bottom"/>
            <w:hideMark/>
          </w:tcPr>
          <w:p w14:paraId="289E8A68" w14:textId="718250DF"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86.9 </w:t>
            </w:r>
          </w:p>
        </w:tc>
        <w:tc>
          <w:tcPr>
            <w:tcW w:w="510" w:type="pct"/>
            <w:tcBorders>
              <w:top w:val="dashed" w:sz="4" w:space="0" w:color="808080" w:themeColor="background1" w:themeShade="80"/>
              <w:left w:val="dashed" w:sz="4" w:space="0" w:color="808080" w:themeColor="background1" w:themeShade="80"/>
              <w:bottom w:val="single" w:sz="8" w:space="0" w:color="auto"/>
              <w:right w:val="dashed" w:sz="4" w:space="0" w:color="808080" w:themeColor="background1" w:themeShade="80"/>
            </w:tcBorders>
            <w:shd w:val="clear" w:color="auto" w:fill="auto"/>
            <w:noWrap/>
            <w:vAlign w:val="bottom"/>
            <w:hideMark/>
          </w:tcPr>
          <w:p w14:paraId="6530736C" w14:textId="67803E45" w:rsidR="00145B17" w:rsidRPr="00145B17" w:rsidRDefault="00B537E2">
            <w:pPr>
              <w:jc w:val="center"/>
              <w:rPr>
                <w:rFonts w:ascii="Arial Narrow" w:hAnsi="Arial Narrow" w:cs="Calibri"/>
                <w:bCs/>
                <w:color w:val="000000"/>
                <w:sz w:val="20"/>
                <w:szCs w:val="20"/>
                <w:lang w:eastAsia="en-US"/>
              </w:rPr>
            </w:pPr>
            <w:r>
              <w:rPr>
                <w:rFonts w:ascii="Arial Narrow" w:hAnsi="Arial Narrow" w:cs="Calibri"/>
                <w:bCs/>
                <w:color w:val="000000"/>
                <w:sz w:val="20"/>
                <w:szCs w:val="20"/>
                <w:lang w:eastAsia="en-US"/>
              </w:rPr>
              <w:t>        </w:t>
            </w:r>
            <w:r w:rsidR="00145B17" w:rsidRPr="00145B17">
              <w:rPr>
                <w:rFonts w:ascii="Arial Narrow" w:hAnsi="Arial Narrow" w:cs="Calibri"/>
                <w:bCs/>
                <w:color w:val="000000"/>
                <w:sz w:val="20"/>
                <w:szCs w:val="20"/>
                <w:lang w:eastAsia="en-US"/>
              </w:rPr>
              <w:t xml:space="preserve">107.2 </w:t>
            </w:r>
          </w:p>
        </w:tc>
        <w:tc>
          <w:tcPr>
            <w:tcW w:w="347" w:type="pct"/>
            <w:tcBorders>
              <w:top w:val="dashed" w:sz="4" w:space="0" w:color="808080" w:themeColor="background1" w:themeShade="80"/>
              <w:left w:val="dashed" w:sz="4" w:space="0" w:color="808080" w:themeColor="background1" w:themeShade="80"/>
              <w:bottom w:val="single" w:sz="8" w:space="0" w:color="auto"/>
              <w:right w:val="single" w:sz="4" w:space="0" w:color="auto"/>
            </w:tcBorders>
            <w:shd w:val="clear" w:color="auto" w:fill="auto"/>
            <w:noWrap/>
            <w:vAlign w:val="bottom"/>
            <w:hideMark/>
          </w:tcPr>
          <w:p w14:paraId="0EC8E68E" w14:textId="77777777" w:rsidR="00145B17" w:rsidRPr="00145B17" w:rsidRDefault="00145B17">
            <w:pPr>
              <w:jc w:val="center"/>
              <w:rPr>
                <w:rFonts w:ascii="Arial Narrow" w:hAnsi="Arial Narrow" w:cs="Calibri"/>
                <w:bCs/>
                <w:color w:val="000000"/>
                <w:sz w:val="20"/>
                <w:szCs w:val="20"/>
                <w:lang w:eastAsia="en-US"/>
              </w:rPr>
            </w:pPr>
            <w:r w:rsidRPr="00145B17">
              <w:rPr>
                <w:rFonts w:ascii="Arial Narrow" w:hAnsi="Arial Narrow" w:cs="Calibri"/>
                <w:bCs/>
                <w:color w:val="000000"/>
                <w:sz w:val="20"/>
                <w:szCs w:val="20"/>
                <w:lang w:eastAsia="en-US"/>
              </w:rPr>
              <w:t>81%</w:t>
            </w:r>
          </w:p>
        </w:tc>
      </w:tr>
    </w:tbl>
    <w:p w14:paraId="66A20CC9" w14:textId="77777777" w:rsidR="00145B17" w:rsidRDefault="00145B17" w:rsidP="00EF4D27">
      <w:pPr>
        <w:ind w:left="450"/>
        <w:rPr>
          <w:rFonts w:asciiTheme="minorHAnsi" w:eastAsiaTheme="majorEastAsia" w:hAnsiTheme="minorHAnsi" w:cstheme="minorHAnsi"/>
          <w:iCs/>
          <w:color w:val="222A35" w:themeColor="text2" w:themeShade="80"/>
          <w:sz w:val="22"/>
          <w:szCs w:val="22"/>
        </w:rPr>
      </w:pPr>
    </w:p>
    <w:p w14:paraId="246F92C1" w14:textId="77777777" w:rsidR="00B537E2" w:rsidRDefault="00B537E2" w:rsidP="00EF4D27">
      <w:pPr>
        <w:ind w:left="450"/>
        <w:rPr>
          <w:rFonts w:asciiTheme="minorHAnsi" w:eastAsiaTheme="majorEastAsia" w:hAnsiTheme="minorHAnsi" w:cstheme="minorHAnsi"/>
          <w:iCs/>
          <w:color w:val="222A35" w:themeColor="text2" w:themeShade="80"/>
          <w:sz w:val="22"/>
          <w:szCs w:val="22"/>
        </w:rPr>
        <w:sectPr w:rsidR="00B537E2" w:rsidSect="00B537E2">
          <w:type w:val="continuous"/>
          <w:pgSz w:w="11906" w:h="16838"/>
          <w:pgMar w:top="720" w:right="720" w:bottom="720" w:left="720" w:header="706" w:footer="706" w:gutter="0"/>
          <w:cols w:space="708"/>
          <w:docGrid w:linePitch="360"/>
        </w:sectPr>
      </w:pPr>
    </w:p>
    <w:p w14:paraId="5CA44578" w14:textId="77777777" w:rsidR="00281988" w:rsidRPr="003150E6" w:rsidRDefault="00281988" w:rsidP="00EF4D27">
      <w:pPr>
        <w:ind w:left="450"/>
        <w:rPr>
          <w:rFonts w:asciiTheme="minorHAnsi" w:eastAsiaTheme="majorEastAsia" w:hAnsiTheme="minorHAnsi" w:cstheme="minorHAnsi"/>
          <w:iCs/>
          <w:color w:val="222A35" w:themeColor="text2" w:themeShade="80"/>
          <w:sz w:val="16"/>
          <w:szCs w:val="16"/>
        </w:rPr>
      </w:pPr>
    </w:p>
    <w:p w14:paraId="470B88D7" w14:textId="54627576" w:rsidR="00427463" w:rsidRDefault="00281988" w:rsidP="00EF4D27">
      <w:pPr>
        <w:ind w:left="450"/>
        <w:rPr>
          <w:rFonts w:asciiTheme="minorHAnsi" w:eastAsiaTheme="majorEastAsia" w:hAnsiTheme="minorHAnsi" w:cstheme="minorHAnsi"/>
          <w:iCs/>
          <w:color w:val="222A35" w:themeColor="text2" w:themeShade="80"/>
          <w:sz w:val="22"/>
          <w:szCs w:val="22"/>
        </w:rPr>
      </w:pPr>
      <w:r>
        <w:rPr>
          <w:rFonts w:asciiTheme="minorHAnsi" w:eastAsiaTheme="majorEastAsia" w:hAnsiTheme="minorHAnsi" w:cstheme="minorHAnsi"/>
          <w:iCs/>
          <w:color w:val="222A35" w:themeColor="text2" w:themeShade="80"/>
          <w:sz w:val="22"/>
          <w:szCs w:val="22"/>
        </w:rPr>
        <w:t xml:space="preserve">A review of performance by programme suggests that </w:t>
      </w:r>
      <w:r w:rsidR="00427463">
        <w:rPr>
          <w:rFonts w:asciiTheme="minorHAnsi" w:eastAsiaTheme="majorEastAsia" w:hAnsiTheme="minorHAnsi" w:cstheme="minorHAnsi"/>
          <w:iCs/>
          <w:color w:val="222A35" w:themeColor="text2" w:themeShade="80"/>
          <w:sz w:val="22"/>
          <w:szCs w:val="22"/>
        </w:rPr>
        <w:t>the Education and Health &amp; Nutrition Programmes are performing best</w:t>
      </w:r>
      <w:r>
        <w:rPr>
          <w:rFonts w:asciiTheme="minorHAnsi" w:eastAsiaTheme="majorEastAsia" w:hAnsiTheme="minorHAnsi" w:cstheme="minorHAnsi"/>
          <w:iCs/>
          <w:color w:val="222A35" w:themeColor="text2" w:themeShade="80"/>
          <w:sz w:val="22"/>
          <w:szCs w:val="22"/>
        </w:rPr>
        <w:t xml:space="preserve">, while </w:t>
      </w:r>
      <w:r w:rsidR="00427463">
        <w:rPr>
          <w:rFonts w:asciiTheme="minorHAnsi" w:eastAsiaTheme="majorEastAsia" w:hAnsiTheme="minorHAnsi" w:cstheme="minorHAnsi"/>
          <w:iCs/>
          <w:color w:val="222A35" w:themeColor="text2" w:themeShade="80"/>
          <w:sz w:val="22"/>
          <w:szCs w:val="22"/>
        </w:rPr>
        <w:t xml:space="preserve">the Community Empowerment and Skills Development Programmes </w:t>
      </w:r>
      <w:r>
        <w:rPr>
          <w:rFonts w:asciiTheme="minorHAnsi" w:eastAsiaTheme="majorEastAsia" w:hAnsiTheme="minorHAnsi" w:cstheme="minorHAnsi"/>
          <w:iCs/>
          <w:color w:val="222A35" w:themeColor="text2" w:themeShade="80"/>
          <w:sz w:val="22"/>
          <w:szCs w:val="22"/>
        </w:rPr>
        <w:t>have performed less well</w:t>
      </w:r>
      <w:r w:rsidR="00427463">
        <w:rPr>
          <w:rFonts w:asciiTheme="minorHAnsi" w:eastAsiaTheme="majorEastAsia" w:hAnsiTheme="minorHAnsi" w:cstheme="minorHAnsi"/>
          <w:iCs/>
          <w:color w:val="222A35" w:themeColor="text2" w:themeShade="80"/>
          <w:sz w:val="22"/>
          <w:szCs w:val="22"/>
        </w:rPr>
        <w:t xml:space="preserve">. </w:t>
      </w:r>
    </w:p>
    <w:p w14:paraId="208D73A7" w14:textId="77777777" w:rsidR="00575CC7" w:rsidRPr="003150E6" w:rsidRDefault="00575CC7" w:rsidP="00621A7E">
      <w:pPr>
        <w:ind w:left="450"/>
        <w:rPr>
          <w:rFonts w:asciiTheme="minorHAnsi" w:eastAsiaTheme="majorEastAsia" w:hAnsiTheme="minorHAnsi" w:cstheme="minorHAnsi"/>
          <w:iCs/>
          <w:color w:val="222A35" w:themeColor="text2" w:themeShade="80"/>
          <w:sz w:val="16"/>
          <w:szCs w:val="16"/>
        </w:rPr>
      </w:pPr>
    </w:p>
    <w:p w14:paraId="6D9A9572" w14:textId="77777777" w:rsidR="00514109" w:rsidRDefault="00AC2952" w:rsidP="00621A7E">
      <w:pPr>
        <w:ind w:left="450"/>
        <w:rPr>
          <w:rFonts w:asciiTheme="minorHAnsi" w:eastAsiaTheme="majorEastAsia" w:hAnsiTheme="minorHAnsi" w:cstheme="minorHAnsi"/>
          <w:iCs/>
          <w:color w:val="222A35" w:themeColor="text2" w:themeShade="80"/>
          <w:sz w:val="22"/>
          <w:szCs w:val="22"/>
        </w:rPr>
      </w:pPr>
      <w:r w:rsidRPr="00AC2952">
        <w:rPr>
          <w:rFonts w:asciiTheme="minorHAnsi" w:eastAsiaTheme="majorEastAsia" w:hAnsiTheme="minorHAnsi" w:cstheme="minorHAnsi"/>
          <w:iCs/>
          <w:color w:val="222A35" w:themeColor="text2" w:themeShade="80"/>
          <w:sz w:val="22"/>
          <w:szCs w:val="22"/>
        </w:rPr>
        <w:t xml:space="preserve">The ability of </w:t>
      </w:r>
      <w:r w:rsidR="00262F35">
        <w:rPr>
          <w:rFonts w:asciiTheme="minorHAnsi" w:eastAsiaTheme="majorEastAsia" w:hAnsiTheme="minorHAnsi" w:cstheme="minorHAnsi"/>
          <w:iCs/>
          <w:color w:val="222A35" w:themeColor="text2" w:themeShade="80"/>
          <w:sz w:val="22"/>
          <w:szCs w:val="22"/>
        </w:rPr>
        <w:t xml:space="preserve">programmes to recover costs is primarily influenced by market </w:t>
      </w:r>
      <w:r w:rsidR="00E409A6">
        <w:rPr>
          <w:rFonts w:asciiTheme="minorHAnsi" w:eastAsiaTheme="majorEastAsia" w:hAnsiTheme="minorHAnsi" w:cstheme="minorHAnsi"/>
          <w:iCs/>
          <w:color w:val="222A35" w:themeColor="text2" w:themeShade="80"/>
          <w:sz w:val="22"/>
          <w:szCs w:val="22"/>
        </w:rPr>
        <w:t xml:space="preserve">demand </w:t>
      </w:r>
      <w:r w:rsidR="00262F35">
        <w:rPr>
          <w:rFonts w:asciiTheme="minorHAnsi" w:eastAsiaTheme="majorEastAsia" w:hAnsiTheme="minorHAnsi" w:cstheme="minorHAnsi"/>
          <w:iCs/>
          <w:color w:val="222A35" w:themeColor="text2" w:themeShade="80"/>
          <w:sz w:val="22"/>
          <w:szCs w:val="22"/>
        </w:rPr>
        <w:t xml:space="preserve">and appropriate targeting of </w:t>
      </w:r>
      <w:r w:rsidR="00E409A6">
        <w:rPr>
          <w:rFonts w:asciiTheme="minorHAnsi" w:eastAsiaTheme="majorEastAsia" w:hAnsiTheme="minorHAnsi" w:cstheme="minorHAnsi"/>
          <w:iCs/>
          <w:color w:val="222A35" w:themeColor="text2" w:themeShade="80"/>
          <w:sz w:val="22"/>
          <w:szCs w:val="22"/>
        </w:rPr>
        <w:t>clients</w:t>
      </w:r>
      <w:r w:rsidR="00262F35">
        <w:rPr>
          <w:rFonts w:asciiTheme="minorHAnsi" w:eastAsiaTheme="majorEastAsia" w:hAnsiTheme="minorHAnsi" w:cstheme="minorHAnsi"/>
          <w:iCs/>
          <w:color w:val="222A35" w:themeColor="text2" w:themeShade="80"/>
          <w:sz w:val="22"/>
          <w:szCs w:val="22"/>
        </w:rPr>
        <w:t xml:space="preserve">.  </w:t>
      </w:r>
      <w:r w:rsidR="00621A7E">
        <w:rPr>
          <w:rFonts w:asciiTheme="minorHAnsi" w:eastAsiaTheme="majorEastAsia" w:hAnsiTheme="minorHAnsi" w:cstheme="minorHAnsi"/>
          <w:iCs/>
          <w:color w:val="222A35" w:themeColor="text2" w:themeShade="80"/>
          <w:sz w:val="22"/>
          <w:szCs w:val="22"/>
        </w:rPr>
        <w:t xml:space="preserve">For example, in 2017 the BRAC Health and Nutrition Programme tasked a consulting company to identify unique selling points for the program. This market research led to </w:t>
      </w:r>
      <w:r w:rsidR="00621A7E" w:rsidRPr="00621A7E">
        <w:rPr>
          <w:rFonts w:asciiTheme="minorHAnsi" w:eastAsiaTheme="majorEastAsia" w:hAnsiTheme="minorHAnsi" w:cstheme="minorHAnsi"/>
          <w:iCs/>
          <w:color w:val="222A35" w:themeColor="text2" w:themeShade="80"/>
          <w:sz w:val="22"/>
          <w:szCs w:val="22"/>
        </w:rPr>
        <w:t>the identification</w:t>
      </w:r>
      <w:r w:rsidR="00621A7E">
        <w:rPr>
          <w:rFonts w:eastAsiaTheme="majorEastAsia" w:cstheme="minorHAnsi"/>
          <w:iCs/>
          <w:color w:val="222A35" w:themeColor="text2" w:themeShade="80"/>
        </w:rPr>
        <w:t xml:space="preserve"> of</w:t>
      </w:r>
      <w:r w:rsidR="00621A7E">
        <w:rPr>
          <w:rFonts w:asciiTheme="minorHAnsi" w:eastAsiaTheme="majorEastAsia" w:hAnsiTheme="minorHAnsi" w:cstheme="minorHAnsi"/>
          <w:iCs/>
          <w:color w:val="222A35" w:themeColor="text2" w:themeShade="80"/>
          <w:sz w:val="22"/>
          <w:szCs w:val="22"/>
        </w:rPr>
        <w:t xml:space="preserve"> specific service gaps at local levels including: (i) absence of qualified doctors; (ii) lack of quality diagnostic services and (iii) lack of quality medicines. Six months ago the health programme piloted the provision of these services in BRAC health centres including on-line consultation facilities, diagnostic services and partnering with leading pharmaceutical companies to provide quality medicines.  Health staff estimate that this initiative will be fully sustainable within 12 months.</w:t>
      </w:r>
    </w:p>
    <w:p w14:paraId="5E643710" w14:textId="77777777" w:rsidR="00621A7E" w:rsidRPr="003150E6" w:rsidRDefault="00621A7E" w:rsidP="00621A7E">
      <w:pPr>
        <w:ind w:left="450"/>
        <w:rPr>
          <w:rFonts w:asciiTheme="minorHAnsi" w:eastAsiaTheme="majorEastAsia" w:hAnsiTheme="minorHAnsi" w:cstheme="minorHAnsi"/>
          <w:iCs/>
          <w:color w:val="222A35" w:themeColor="text2" w:themeShade="80"/>
          <w:sz w:val="16"/>
          <w:szCs w:val="16"/>
        </w:rPr>
      </w:pPr>
    </w:p>
    <w:p w14:paraId="45A15C5F" w14:textId="77777777" w:rsidR="00621A7E" w:rsidRDefault="00621A7E" w:rsidP="00621A7E">
      <w:pPr>
        <w:ind w:left="450"/>
        <w:rPr>
          <w:rFonts w:asciiTheme="minorHAnsi" w:eastAsiaTheme="majorEastAsia" w:hAnsiTheme="minorHAnsi" w:cstheme="minorHAnsi"/>
          <w:iCs/>
          <w:color w:val="222A35" w:themeColor="text2" w:themeShade="80"/>
          <w:sz w:val="22"/>
          <w:szCs w:val="22"/>
        </w:rPr>
      </w:pPr>
      <w:r>
        <w:rPr>
          <w:rFonts w:asciiTheme="minorHAnsi" w:eastAsiaTheme="majorEastAsia" w:hAnsiTheme="minorHAnsi" w:cstheme="minorHAnsi"/>
          <w:iCs/>
          <w:color w:val="222A35" w:themeColor="text2" w:themeShade="80"/>
          <w:sz w:val="22"/>
          <w:szCs w:val="22"/>
        </w:rPr>
        <w:t xml:space="preserve">By contrast, however, there </w:t>
      </w:r>
      <w:r w:rsidR="00514109">
        <w:rPr>
          <w:rFonts w:asciiTheme="minorHAnsi" w:eastAsiaTheme="majorEastAsia" w:hAnsiTheme="minorHAnsi" w:cstheme="minorHAnsi"/>
          <w:iCs/>
          <w:color w:val="222A35" w:themeColor="text2" w:themeShade="80"/>
          <w:sz w:val="22"/>
          <w:szCs w:val="22"/>
        </w:rPr>
        <w:t>are some programmes which are unlikely to ever achieve cost recovery (e.g. human rights and legal services).</w:t>
      </w:r>
      <w:r w:rsidR="00301BD6">
        <w:rPr>
          <w:rFonts w:asciiTheme="minorHAnsi" w:eastAsiaTheme="majorEastAsia" w:hAnsiTheme="minorHAnsi" w:cstheme="minorHAnsi"/>
          <w:iCs/>
          <w:color w:val="222A35" w:themeColor="text2" w:themeShade="80"/>
          <w:sz w:val="22"/>
          <w:szCs w:val="22"/>
        </w:rPr>
        <w:t xml:space="preserve"> </w:t>
      </w:r>
      <w:r>
        <w:rPr>
          <w:rFonts w:asciiTheme="minorHAnsi" w:eastAsiaTheme="majorEastAsia" w:hAnsiTheme="minorHAnsi" w:cstheme="minorHAnsi"/>
          <w:iCs/>
          <w:color w:val="222A35" w:themeColor="text2" w:themeShade="80"/>
          <w:sz w:val="22"/>
          <w:szCs w:val="22"/>
        </w:rPr>
        <w:t xml:space="preserve"> </w:t>
      </w:r>
      <w:r w:rsidR="007161A4">
        <w:rPr>
          <w:rFonts w:asciiTheme="minorHAnsi" w:eastAsiaTheme="majorEastAsia" w:hAnsiTheme="minorHAnsi" w:cstheme="minorHAnsi"/>
          <w:iCs/>
          <w:color w:val="222A35" w:themeColor="text2" w:themeShade="80"/>
          <w:sz w:val="22"/>
          <w:szCs w:val="22"/>
        </w:rPr>
        <w:t>BRAC’s Skills Development Programme (SDP) faces similar challenges:</w:t>
      </w:r>
      <w:r>
        <w:rPr>
          <w:rFonts w:asciiTheme="minorHAnsi" w:eastAsiaTheme="majorEastAsia" w:hAnsiTheme="minorHAnsi" w:cstheme="minorHAnsi"/>
          <w:iCs/>
          <w:color w:val="222A35" w:themeColor="text2" w:themeShade="80"/>
          <w:sz w:val="22"/>
          <w:szCs w:val="22"/>
        </w:rPr>
        <w:t xml:space="preserve"> </w:t>
      </w:r>
      <w:r>
        <w:rPr>
          <w:rFonts w:asciiTheme="minorHAnsi" w:hAnsiTheme="minorHAnsi" w:cstheme="minorHAnsi"/>
          <w:i/>
          <w:color w:val="222A35" w:themeColor="text2" w:themeShade="80"/>
          <w:sz w:val="22"/>
          <w:szCs w:val="22"/>
        </w:rPr>
        <w:t>“S</w:t>
      </w:r>
      <w:r w:rsidRPr="00D41F61">
        <w:rPr>
          <w:rFonts w:asciiTheme="minorHAnsi" w:hAnsiTheme="minorHAnsi" w:cstheme="minorHAnsi"/>
          <w:i/>
          <w:color w:val="222A35" w:themeColor="text2" w:themeShade="80"/>
          <w:sz w:val="22"/>
          <w:szCs w:val="22"/>
        </w:rPr>
        <w:t>kills development in BRAC</w:t>
      </w:r>
      <w:r>
        <w:rPr>
          <w:rFonts w:asciiTheme="minorHAnsi" w:hAnsiTheme="minorHAnsi" w:cstheme="minorHAnsi"/>
          <w:i/>
          <w:color w:val="222A35" w:themeColor="text2" w:themeShade="80"/>
          <w:sz w:val="22"/>
          <w:szCs w:val="22"/>
        </w:rPr>
        <w:t>,</w:t>
      </w:r>
      <w:r w:rsidRPr="00D41F61">
        <w:rPr>
          <w:rFonts w:asciiTheme="minorHAnsi" w:hAnsiTheme="minorHAnsi" w:cstheme="minorHAnsi"/>
          <w:i/>
          <w:color w:val="222A35" w:themeColor="text2" w:themeShade="80"/>
          <w:sz w:val="22"/>
          <w:szCs w:val="22"/>
        </w:rPr>
        <w:t xml:space="preserve"> which aims to address social issues</w:t>
      </w:r>
      <w:r>
        <w:rPr>
          <w:rFonts w:asciiTheme="minorHAnsi" w:hAnsiTheme="minorHAnsi" w:cstheme="minorHAnsi"/>
          <w:i/>
          <w:color w:val="222A35" w:themeColor="text2" w:themeShade="80"/>
          <w:sz w:val="22"/>
          <w:szCs w:val="22"/>
        </w:rPr>
        <w:t>,</w:t>
      </w:r>
      <w:r w:rsidRPr="00D41F61">
        <w:rPr>
          <w:rFonts w:asciiTheme="minorHAnsi" w:hAnsiTheme="minorHAnsi" w:cstheme="minorHAnsi"/>
          <w:i/>
          <w:color w:val="222A35" w:themeColor="text2" w:themeShade="80"/>
          <w:sz w:val="22"/>
          <w:szCs w:val="22"/>
        </w:rPr>
        <w:t xml:space="preserve"> should not be compared with GoB skills development programmes.  The cost of working with the poorest is more;  the return is less.”</w:t>
      </w:r>
      <w:r>
        <w:rPr>
          <w:rStyle w:val="FootnoteReference"/>
          <w:rFonts w:asciiTheme="minorHAnsi" w:hAnsiTheme="minorHAnsi" w:cstheme="minorHAnsi"/>
          <w:i/>
          <w:color w:val="222A35" w:themeColor="text2" w:themeShade="80"/>
          <w:sz w:val="22"/>
          <w:szCs w:val="22"/>
        </w:rPr>
        <w:footnoteReference w:id="14"/>
      </w:r>
    </w:p>
    <w:p w14:paraId="5A617024" w14:textId="77777777" w:rsidR="00621A7E" w:rsidRPr="003150E6" w:rsidRDefault="00621A7E" w:rsidP="00621A7E">
      <w:pPr>
        <w:ind w:left="450"/>
        <w:rPr>
          <w:rFonts w:asciiTheme="minorHAnsi" w:eastAsiaTheme="majorEastAsia" w:hAnsiTheme="minorHAnsi" w:cstheme="minorHAnsi"/>
          <w:iCs/>
          <w:color w:val="222A35" w:themeColor="text2" w:themeShade="80"/>
          <w:sz w:val="16"/>
          <w:szCs w:val="16"/>
        </w:rPr>
      </w:pPr>
    </w:p>
    <w:p w14:paraId="671807CB" w14:textId="77777777" w:rsidR="00514109" w:rsidRDefault="007161A4" w:rsidP="00621A7E">
      <w:pPr>
        <w:ind w:left="450"/>
        <w:rPr>
          <w:rFonts w:asciiTheme="minorHAnsi" w:eastAsiaTheme="majorEastAsia" w:hAnsiTheme="minorHAnsi" w:cstheme="minorHAnsi"/>
          <w:iCs/>
          <w:color w:val="222A35" w:themeColor="text2" w:themeShade="80"/>
          <w:sz w:val="22"/>
          <w:szCs w:val="22"/>
        </w:rPr>
      </w:pPr>
      <w:r>
        <w:rPr>
          <w:rFonts w:asciiTheme="minorHAnsi" w:eastAsiaTheme="majorEastAsia" w:hAnsiTheme="minorHAnsi" w:cstheme="minorHAnsi"/>
          <w:iCs/>
          <w:color w:val="222A35" w:themeColor="text2" w:themeShade="80"/>
          <w:sz w:val="22"/>
          <w:szCs w:val="22"/>
        </w:rPr>
        <w:t>In addition SDP is</w:t>
      </w:r>
      <w:r w:rsidR="00621A7E">
        <w:rPr>
          <w:rFonts w:asciiTheme="minorHAnsi" w:eastAsiaTheme="majorEastAsia" w:hAnsiTheme="minorHAnsi" w:cstheme="minorHAnsi"/>
          <w:iCs/>
          <w:color w:val="222A35" w:themeColor="text2" w:themeShade="80"/>
          <w:sz w:val="22"/>
          <w:szCs w:val="22"/>
        </w:rPr>
        <w:t xml:space="preserve"> </w:t>
      </w:r>
      <w:r w:rsidR="00301BD6">
        <w:rPr>
          <w:rFonts w:asciiTheme="minorHAnsi" w:eastAsiaTheme="majorEastAsia" w:hAnsiTheme="minorHAnsi" w:cstheme="minorHAnsi"/>
          <w:iCs/>
          <w:color w:val="222A35" w:themeColor="text2" w:themeShade="80"/>
          <w:sz w:val="22"/>
          <w:szCs w:val="22"/>
        </w:rPr>
        <w:t>work</w:t>
      </w:r>
      <w:r w:rsidR="00621A7E">
        <w:rPr>
          <w:rFonts w:asciiTheme="minorHAnsi" w:eastAsiaTheme="majorEastAsia" w:hAnsiTheme="minorHAnsi" w:cstheme="minorHAnsi"/>
          <w:iCs/>
          <w:color w:val="222A35" w:themeColor="text2" w:themeShade="80"/>
          <w:sz w:val="22"/>
          <w:szCs w:val="22"/>
        </w:rPr>
        <w:t>ing</w:t>
      </w:r>
      <w:r w:rsidR="00301BD6">
        <w:rPr>
          <w:rFonts w:asciiTheme="minorHAnsi" w:eastAsiaTheme="majorEastAsia" w:hAnsiTheme="minorHAnsi" w:cstheme="minorHAnsi"/>
          <w:iCs/>
          <w:color w:val="222A35" w:themeColor="text2" w:themeShade="80"/>
          <w:sz w:val="22"/>
          <w:szCs w:val="22"/>
        </w:rPr>
        <w:t xml:space="preserve"> in a market constrained by free training offered by competitors and corruption amongst international marketing agents.  Within this context SDP staff estimate that cost-recovery will be difficult in the short term; the programme will need on-going donor support for at least five years.</w:t>
      </w:r>
    </w:p>
    <w:p w14:paraId="4EA8F616" w14:textId="77777777" w:rsidR="00762314" w:rsidRPr="004A5C4F" w:rsidRDefault="00762314" w:rsidP="00F274A4">
      <w:pPr>
        <w:pStyle w:val="ListParagraph"/>
        <w:numPr>
          <w:ilvl w:val="0"/>
          <w:numId w:val="15"/>
        </w:numPr>
        <w:ind w:left="450" w:hanging="450"/>
        <w:rPr>
          <w:rFonts w:cstheme="minorHAnsi"/>
          <w:color w:val="222A35" w:themeColor="text2" w:themeShade="80"/>
          <w:u w:val="single"/>
        </w:rPr>
      </w:pPr>
      <w:r w:rsidRPr="004A5C4F">
        <w:rPr>
          <w:rFonts w:cstheme="minorHAnsi"/>
          <w:i/>
          <w:color w:val="222A35" w:themeColor="text2" w:themeShade="80"/>
          <w:u w:val="single"/>
        </w:rPr>
        <w:t>Contribution from Micro Finance</w:t>
      </w:r>
    </w:p>
    <w:p w14:paraId="5F76380F" w14:textId="3F8A2599" w:rsidR="00FD5669" w:rsidRDefault="00427463" w:rsidP="00F84D6A">
      <w:pPr>
        <w:pStyle w:val="ListParagraph"/>
        <w:ind w:left="450"/>
        <w:rPr>
          <w:rFonts w:cstheme="minorHAnsi"/>
          <w:color w:val="222A35" w:themeColor="text2" w:themeShade="80"/>
        </w:rPr>
      </w:pPr>
      <w:r w:rsidRPr="00FD5669">
        <w:rPr>
          <w:rFonts w:cstheme="minorHAnsi"/>
          <w:color w:val="222A35" w:themeColor="text2" w:themeShade="80"/>
        </w:rPr>
        <w:t xml:space="preserve">The BRAC Strategy </w:t>
      </w:r>
      <w:r w:rsidR="003D655A" w:rsidRPr="00FD5669">
        <w:rPr>
          <w:rFonts w:cstheme="minorHAnsi"/>
          <w:color w:val="222A35" w:themeColor="text2" w:themeShade="80"/>
        </w:rPr>
        <w:t>Financial Projections</w:t>
      </w:r>
      <w:r w:rsidR="003D655A">
        <w:rPr>
          <w:rStyle w:val="FootnoteReference"/>
          <w:rFonts w:cstheme="minorHAnsi"/>
          <w:color w:val="222A35" w:themeColor="text2" w:themeShade="80"/>
        </w:rPr>
        <w:footnoteReference w:id="15"/>
      </w:r>
      <w:r w:rsidR="003D655A" w:rsidRPr="00FD5669">
        <w:rPr>
          <w:rFonts w:cstheme="minorHAnsi"/>
          <w:color w:val="222A35" w:themeColor="text2" w:themeShade="80"/>
        </w:rPr>
        <w:t xml:space="preserve"> anticipated that</w:t>
      </w:r>
      <w:r w:rsidR="00E409A6" w:rsidRPr="00FD5669">
        <w:rPr>
          <w:rFonts w:cstheme="minorHAnsi"/>
          <w:color w:val="222A35" w:themeColor="text2" w:themeShade="80"/>
        </w:rPr>
        <w:t xml:space="preserve"> the Micro Finance Programme </w:t>
      </w:r>
      <w:r w:rsidR="00147FA6" w:rsidRPr="00FD5669">
        <w:rPr>
          <w:rFonts w:cstheme="minorHAnsi"/>
          <w:color w:val="222A35" w:themeColor="text2" w:themeShade="80"/>
        </w:rPr>
        <w:t xml:space="preserve">would </w:t>
      </w:r>
      <w:r w:rsidR="00E409A6" w:rsidRPr="00FD5669">
        <w:rPr>
          <w:rFonts w:cstheme="minorHAnsi"/>
          <w:color w:val="222A35" w:themeColor="text2" w:themeShade="80"/>
        </w:rPr>
        <w:t xml:space="preserve">contribute 10% to 20% of </w:t>
      </w:r>
      <w:r w:rsidR="003D655A" w:rsidRPr="00FD5669">
        <w:rPr>
          <w:rFonts w:cstheme="minorHAnsi"/>
          <w:color w:val="222A35" w:themeColor="text2" w:themeShade="80"/>
        </w:rPr>
        <w:t>its</w:t>
      </w:r>
      <w:r w:rsidR="00E409A6" w:rsidRPr="00FD5669">
        <w:rPr>
          <w:rFonts w:cstheme="minorHAnsi"/>
          <w:color w:val="222A35" w:themeColor="text2" w:themeShade="80"/>
        </w:rPr>
        <w:t xml:space="preserve"> surplus to the core BRAC development fund</w:t>
      </w:r>
      <w:r w:rsidR="003D655A" w:rsidRPr="00FD5669">
        <w:rPr>
          <w:rFonts w:cstheme="minorHAnsi"/>
          <w:color w:val="222A35" w:themeColor="text2" w:themeShade="80"/>
        </w:rPr>
        <w:t xml:space="preserve"> from 2016 to 2020</w:t>
      </w:r>
      <w:r w:rsidRPr="00FD5669">
        <w:rPr>
          <w:rFonts w:cstheme="minorHAnsi"/>
          <w:color w:val="222A35" w:themeColor="text2" w:themeShade="80"/>
        </w:rPr>
        <w:t xml:space="preserve">.  Actual transfers were </w:t>
      </w:r>
      <w:r w:rsidR="00CF2A9C">
        <w:rPr>
          <w:rFonts w:cstheme="minorHAnsi"/>
          <w:color w:val="222A35" w:themeColor="text2" w:themeShade="80"/>
        </w:rPr>
        <w:t>5</w:t>
      </w:r>
      <w:r w:rsidRPr="00FD5669">
        <w:rPr>
          <w:rFonts w:cstheme="minorHAnsi"/>
          <w:color w:val="222A35" w:themeColor="text2" w:themeShade="80"/>
        </w:rPr>
        <w:t>%</w:t>
      </w:r>
      <w:r w:rsidR="00E409A6" w:rsidRPr="00FD5669">
        <w:rPr>
          <w:rFonts w:cstheme="minorHAnsi"/>
          <w:color w:val="222A35" w:themeColor="text2" w:themeShade="80"/>
        </w:rPr>
        <w:t xml:space="preserve"> of surplus</w:t>
      </w:r>
      <w:r w:rsidRPr="00FD5669">
        <w:rPr>
          <w:rFonts w:cstheme="minorHAnsi"/>
          <w:color w:val="222A35" w:themeColor="text2" w:themeShade="80"/>
        </w:rPr>
        <w:t xml:space="preserve"> in </w:t>
      </w:r>
      <w:r w:rsidR="00E409A6" w:rsidRPr="00FD5669">
        <w:rPr>
          <w:rFonts w:cstheme="minorHAnsi"/>
          <w:color w:val="222A35" w:themeColor="text2" w:themeShade="80"/>
        </w:rPr>
        <w:t>2016 (</w:t>
      </w:r>
      <w:r w:rsidR="002A77FD">
        <w:rPr>
          <w:rFonts w:cstheme="minorHAnsi"/>
          <w:color w:val="222A35" w:themeColor="text2" w:themeShade="80"/>
        </w:rPr>
        <w:t>USD8.49 million</w:t>
      </w:r>
      <w:r w:rsidR="00E409A6" w:rsidRPr="002A77FD">
        <w:rPr>
          <w:rFonts w:cstheme="minorHAnsi"/>
          <w:color w:val="222A35" w:themeColor="text2" w:themeShade="80"/>
        </w:rPr>
        <w:t>)</w:t>
      </w:r>
      <w:r w:rsidR="00E409A6" w:rsidRPr="00FD5669">
        <w:rPr>
          <w:rFonts w:cstheme="minorHAnsi"/>
          <w:color w:val="222A35" w:themeColor="text2" w:themeShade="80"/>
        </w:rPr>
        <w:t xml:space="preserve"> and </w:t>
      </w:r>
      <w:r w:rsidR="007161A4">
        <w:rPr>
          <w:rFonts w:cstheme="minorHAnsi"/>
          <w:color w:val="222A35" w:themeColor="text2" w:themeShade="80"/>
        </w:rPr>
        <w:t>15</w:t>
      </w:r>
      <w:r w:rsidR="00E409A6" w:rsidRPr="00FD5669">
        <w:rPr>
          <w:rFonts w:cstheme="minorHAnsi"/>
          <w:color w:val="222A35" w:themeColor="text2" w:themeShade="80"/>
        </w:rPr>
        <w:t xml:space="preserve">% of surplus </w:t>
      </w:r>
      <w:r w:rsidR="0058537A">
        <w:rPr>
          <w:rFonts w:cstheme="minorHAnsi"/>
          <w:color w:val="222A35" w:themeColor="text2" w:themeShade="80"/>
        </w:rPr>
        <w:t xml:space="preserve">in </w:t>
      </w:r>
      <w:r w:rsidR="00E409A6" w:rsidRPr="00FD5669">
        <w:rPr>
          <w:rFonts w:cstheme="minorHAnsi"/>
          <w:color w:val="222A35" w:themeColor="text2" w:themeShade="80"/>
        </w:rPr>
        <w:t>2017 (</w:t>
      </w:r>
      <w:r w:rsidR="002A77FD">
        <w:rPr>
          <w:rFonts w:cstheme="minorHAnsi"/>
          <w:color w:val="222A35" w:themeColor="text2" w:themeShade="80"/>
        </w:rPr>
        <w:t>USD25.33 million</w:t>
      </w:r>
      <w:r w:rsidR="00E409A6" w:rsidRPr="00FD5669">
        <w:rPr>
          <w:rFonts w:cstheme="minorHAnsi"/>
          <w:color w:val="222A35" w:themeColor="text2" w:themeShade="80"/>
        </w:rPr>
        <w:t xml:space="preserve">).  </w:t>
      </w:r>
    </w:p>
    <w:p w14:paraId="31D13F04" w14:textId="77777777" w:rsidR="00F84D6A" w:rsidRPr="00F84D6A" w:rsidRDefault="00F84D6A" w:rsidP="00F84D6A">
      <w:pPr>
        <w:pStyle w:val="ListParagraph"/>
        <w:ind w:left="450"/>
        <w:rPr>
          <w:rFonts w:cstheme="minorHAnsi"/>
          <w:color w:val="222A35" w:themeColor="text2" w:themeShade="80"/>
        </w:rPr>
      </w:pPr>
    </w:p>
    <w:p w14:paraId="55517D80" w14:textId="77777777" w:rsidR="00762314" w:rsidRPr="004A5C4F" w:rsidRDefault="00762314" w:rsidP="00F274A4">
      <w:pPr>
        <w:pStyle w:val="ListParagraph"/>
        <w:numPr>
          <w:ilvl w:val="0"/>
          <w:numId w:val="15"/>
        </w:numPr>
        <w:ind w:left="450" w:hanging="450"/>
        <w:rPr>
          <w:rFonts w:cstheme="minorHAnsi"/>
          <w:i/>
          <w:color w:val="222A35" w:themeColor="text2" w:themeShade="80"/>
          <w:u w:val="single"/>
        </w:rPr>
      </w:pPr>
      <w:r w:rsidRPr="004A5C4F">
        <w:rPr>
          <w:rFonts w:cstheme="minorHAnsi"/>
          <w:i/>
          <w:color w:val="222A35" w:themeColor="text2" w:themeShade="80"/>
          <w:u w:val="single"/>
        </w:rPr>
        <w:t>Contribution from Social Enterprises</w:t>
      </w:r>
    </w:p>
    <w:p w14:paraId="3248807A" w14:textId="77DF8A05" w:rsidR="003D655A" w:rsidRDefault="00BE085E" w:rsidP="004A5C4F">
      <w:pPr>
        <w:pStyle w:val="ListParagraph"/>
        <w:spacing w:after="0"/>
        <w:ind w:left="450"/>
        <w:rPr>
          <w:rFonts w:cstheme="minorHAnsi"/>
          <w:color w:val="222A35" w:themeColor="text2" w:themeShade="80"/>
        </w:rPr>
      </w:pPr>
      <w:r w:rsidRPr="00147FA6">
        <w:rPr>
          <w:rFonts w:cstheme="minorHAnsi"/>
          <w:color w:val="222A35" w:themeColor="text2" w:themeShade="80"/>
        </w:rPr>
        <w:t>BRAC’s social enterprises</w:t>
      </w:r>
      <w:r>
        <w:rPr>
          <w:rStyle w:val="FootnoteReference"/>
          <w:rFonts w:cstheme="minorHAnsi"/>
          <w:color w:val="222A35" w:themeColor="text2" w:themeShade="80"/>
        </w:rPr>
        <w:footnoteReference w:id="16"/>
      </w:r>
      <w:r w:rsidRPr="00147FA6">
        <w:rPr>
          <w:rFonts w:cstheme="minorHAnsi"/>
          <w:color w:val="222A35" w:themeColor="text2" w:themeShade="80"/>
        </w:rPr>
        <w:t xml:space="preserve"> are revenue neutral (in t</w:t>
      </w:r>
      <w:r w:rsidR="00E409A6" w:rsidRPr="00147FA6">
        <w:rPr>
          <w:rFonts w:cstheme="minorHAnsi"/>
          <w:color w:val="222A35" w:themeColor="text2" w:themeShade="80"/>
        </w:rPr>
        <w:t>he sense of being self-financing</w:t>
      </w:r>
      <w:r w:rsidRPr="00147FA6">
        <w:rPr>
          <w:rFonts w:cstheme="minorHAnsi"/>
          <w:color w:val="222A35" w:themeColor="text2" w:themeShade="80"/>
        </w:rPr>
        <w:t>). The BRAC Strategy estimated an enterprises surplus of US$135 million</w:t>
      </w:r>
      <w:r w:rsidR="003D655A" w:rsidRPr="00147FA6">
        <w:rPr>
          <w:rFonts w:cstheme="minorHAnsi"/>
          <w:color w:val="222A35" w:themeColor="text2" w:themeShade="80"/>
        </w:rPr>
        <w:t xml:space="preserve"> from 2016-2020</w:t>
      </w:r>
      <w:r w:rsidRPr="00147FA6">
        <w:rPr>
          <w:rFonts w:cstheme="minorHAnsi"/>
          <w:color w:val="222A35" w:themeColor="text2" w:themeShade="80"/>
        </w:rPr>
        <w:t xml:space="preserve">, of which </w:t>
      </w:r>
      <w:r w:rsidR="00F17080" w:rsidRPr="00147FA6">
        <w:rPr>
          <w:rFonts w:cstheme="minorHAnsi"/>
          <w:color w:val="222A35" w:themeColor="text2" w:themeShade="80"/>
        </w:rPr>
        <w:t>approximately 50% US$ 67 million was to be transferred to finance the development programmes.</w:t>
      </w:r>
      <w:r w:rsidR="00E409A6" w:rsidRPr="00147FA6">
        <w:rPr>
          <w:rFonts w:cstheme="minorHAnsi"/>
          <w:color w:val="222A35" w:themeColor="text2" w:themeShade="80"/>
        </w:rPr>
        <w:t xml:space="preserve"> Actual transfers have been </w:t>
      </w:r>
      <w:r w:rsidR="002A77FD">
        <w:rPr>
          <w:rFonts w:cstheme="minorHAnsi"/>
          <w:color w:val="222A35" w:themeColor="text2" w:themeShade="80"/>
        </w:rPr>
        <w:t>23</w:t>
      </w:r>
      <w:r w:rsidR="003D655A" w:rsidRPr="00147FA6">
        <w:rPr>
          <w:rFonts w:cstheme="minorHAnsi"/>
          <w:color w:val="222A35" w:themeColor="text2" w:themeShade="80"/>
        </w:rPr>
        <w:t>% of surpluses in 2016 (</w:t>
      </w:r>
      <w:r w:rsidR="002A77FD">
        <w:rPr>
          <w:rFonts w:cstheme="minorHAnsi"/>
          <w:color w:val="222A35" w:themeColor="text2" w:themeShade="80"/>
        </w:rPr>
        <w:t xml:space="preserve">USD4.17 </w:t>
      </w:r>
      <w:r w:rsidR="008B5FBE">
        <w:rPr>
          <w:rFonts w:cstheme="minorHAnsi"/>
          <w:color w:val="222A35" w:themeColor="text2" w:themeShade="80"/>
        </w:rPr>
        <w:t>million</w:t>
      </w:r>
      <w:r w:rsidR="008B5FBE" w:rsidRPr="00147FA6">
        <w:rPr>
          <w:rFonts w:cstheme="minorHAnsi"/>
          <w:color w:val="222A35" w:themeColor="text2" w:themeShade="80"/>
        </w:rPr>
        <w:t>), and</w:t>
      </w:r>
      <w:r w:rsidR="00CF2A9C">
        <w:rPr>
          <w:rFonts w:cstheme="minorHAnsi"/>
          <w:color w:val="222A35" w:themeColor="text2" w:themeShade="80"/>
        </w:rPr>
        <w:t xml:space="preserve"> </w:t>
      </w:r>
      <w:r w:rsidR="002A77FD">
        <w:rPr>
          <w:rFonts w:cstheme="minorHAnsi"/>
          <w:color w:val="222A35" w:themeColor="text2" w:themeShade="80"/>
        </w:rPr>
        <w:t>46</w:t>
      </w:r>
      <w:r w:rsidR="003D655A" w:rsidRPr="00147FA6">
        <w:rPr>
          <w:rFonts w:cstheme="minorHAnsi"/>
          <w:color w:val="222A35" w:themeColor="text2" w:themeShade="80"/>
        </w:rPr>
        <w:t>% of surpluses in 2017 (</w:t>
      </w:r>
      <w:r w:rsidR="002A77FD">
        <w:rPr>
          <w:rFonts w:cstheme="minorHAnsi"/>
          <w:color w:val="222A35" w:themeColor="text2" w:themeShade="80"/>
        </w:rPr>
        <w:t>USD8.2 million</w:t>
      </w:r>
      <w:r w:rsidR="003D655A" w:rsidRPr="00147FA6">
        <w:rPr>
          <w:rFonts w:cstheme="minorHAnsi"/>
          <w:color w:val="222A35" w:themeColor="text2" w:themeShade="80"/>
        </w:rPr>
        <w:t xml:space="preserve">).  </w:t>
      </w:r>
    </w:p>
    <w:p w14:paraId="7D9DA0EE" w14:textId="77777777" w:rsidR="0058537A" w:rsidRPr="0058537A" w:rsidRDefault="0058537A" w:rsidP="0058537A">
      <w:pPr>
        <w:rPr>
          <w:rFonts w:asciiTheme="minorHAnsi" w:hAnsiTheme="minorHAnsi" w:cstheme="minorHAnsi"/>
          <w:color w:val="222A35" w:themeColor="text2" w:themeShade="80"/>
          <w:sz w:val="16"/>
          <w:szCs w:val="16"/>
        </w:rPr>
      </w:pPr>
    </w:p>
    <w:p w14:paraId="12DB5319" w14:textId="77777777" w:rsidR="00762314" w:rsidRPr="004A5C4F" w:rsidRDefault="00762314" w:rsidP="00F274A4">
      <w:pPr>
        <w:pStyle w:val="ListParagraph"/>
        <w:numPr>
          <w:ilvl w:val="0"/>
          <w:numId w:val="15"/>
        </w:numPr>
        <w:spacing w:after="240"/>
        <w:ind w:left="450" w:hanging="450"/>
        <w:rPr>
          <w:rFonts w:cstheme="minorHAnsi"/>
          <w:b/>
          <w:color w:val="222A35" w:themeColor="text2" w:themeShade="80"/>
          <w:sz w:val="18"/>
          <w:szCs w:val="18"/>
          <w:u w:val="single"/>
        </w:rPr>
      </w:pPr>
      <w:r w:rsidRPr="004A5C4F">
        <w:rPr>
          <w:rFonts w:cstheme="minorHAnsi"/>
          <w:i/>
          <w:color w:val="222A35" w:themeColor="text2" w:themeShade="80"/>
          <w:u w:val="single"/>
        </w:rPr>
        <w:t>Investment income</w:t>
      </w:r>
    </w:p>
    <w:p w14:paraId="030FB343" w14:textId="192FE75E" w:rsidR="00762314" w:rsidRPr="00762314" w:rsidRDefault="003D655A" w:rsidP="00762314">
      <w:pPr>
        <w:pStyle w:val="ListParagraph"/>
        <w:spacing w:after="240"/>
        <w:ind w:left="450"/>
        <w:rPr>
          <w:rFonts w:cstheme="minorHAnsi"/>
          <w:b/>
          <w:color w:val="222A35" w:themeColor="text2" w:themeShade="80"/>
          <w:sz w:val="18"/>
          <w:szCs w:val="18"/>
        </w:rPr>
      </w:pPr>
      <w:r w:rsidRPr="00762314">
        <w:rPr>
          <w:rFonts w:cstheme="minorHAnsi"/>
          <w:color w:val="222A35" w:themeColor="text2" w:themeShade="80"/>
        </w:rPr>
        <w:t>The BRAC</w:t>
      </w:r>
      <w:r w:rsidR="00762314">
        <w:rPr>
          <w:rFonts w:cstheme="minorHAnsi"/>
          <w:color w:val="222A35" w:themeColor="text2" w:themeShade="80"/>
        </w:rPr>
        <w:t xml:space="preserve"> Strategy Financial Projections, 2016 to 2020, </w:t>
      </w:r>
      <w:r w:rsidRPr="00762314">
        <w:rPr>
          <w:rFonts w:cstheme="minorHAnsi"/>
          <w:color w:val="222A35" w:themeColor="text2" w:themeShade="80"/>
        </w:rPr>
        <w:t xml:space="preserve">anticipated </w:t>
      </w:r>
      <w:r w:rsidR="003B5103" w:rsidRPr="00762314">
        <w:rPr>
          <w:rFonts w:cstheme="minorHAnsi"/>
          <w:color w:val="222A35" w:themeColor="text2" w:themeShade="80"/>
        </w:rPr>
        <w:t xml:space="preserve">more than US$79 million </w:t>
      </w:r>
      <w:r w:rsidR="00762314">
        <w:rPr>
          <w:rFonts w:cstheme="minorHAnsi"/>
          <w:color w:val="222A35" w:themeColor="text2" w:themeShade="80"/>
        </w:rPr>
        <w:t>contribution</w:t>
      </w:r>
      <w:r w:rsidR="003B5103" w:rsidRPr="00762314">
        <w:rPr>
          <w:rFonts w:cstheme="minorHAnsi"/>
          <w:color w:val="222A35" w:themeColor="text2" w:themeShade="80"/>
        </w:rPr>
        <w:t xml:space="preserve"> from BRAC investments.</w:t>
      </w:r>
      <w:r w:rsidR="003B5103">
        <w:rPr>
          <w:rStyle w:val="FootnoteReference"/>
          <w:rFonts w:cstheme="minorHAnsi"/>
          <w:color w:val="222A35" w:themeColor="text2" w:themeShade="80"/>
        </w:rPr>
        <w:footnoteReference w:id="17"/>
      </w:r>
      <w:r w:rsidR="003B5103" w:rsidRPr="00762314">
        <w:rPr>
          <w:rFonts w:cstheme="minorHAnsi"/>
          <w:color w:val="222A35" w:themeColor="text2" w:themeShade="80"/>
        </w:rPr>
        <w:t xml:space="preserve"> Actu</w:t>
      </w:r>
      <w:r w:rsidR="00147FA6" w:rsidRPr="00762314">
        <w:rPr>
          <w:rFonts w:cstheme="minorHAnsi"/>
          <w:color w:val="222A35" w:themeColor="text2" w:themeShade="80"/>
        </w:rPr>
        <w:t xml:space="preserve">al </w:t>
      </w:r>
      <w:r w:rsidR="00762314">
        <w:rPr>
          <w:rFonts w:cstheme="minorHAnsi"/>
          <w:color w:val="222A35" w:themeColor="text2" w:themeShade="80"/>
        </w:rPr>
        <w:t xml:space="preserve">contribution to date </w:t>
      </w:r>
      <w:r w:rsidR="00762314" w:rsidRPr="00762314">
        <w:rPr>
          <w:rFonts w:cstheme="minorHAnsi"/>
          <w:color w:val="222A35" w:themeColor="text2" w:themeShade="80"/>
        </w:rPr>
        <w:t>has been</w:t>
      </w:r>
      <w:r w:rsidR="00147FA6" w:rsidRPr="00762314">
        <w:rPr>
          <w:rFonts w:cstheme="minorHAnsi"/>
          <w:color w:val="222A35" w:themeColor="text2" w:themeShade="80"/>
        </w:rPr>
        <w:t xml:space="preserve"> US$</w:t>
      </w:r>
      <w:r w:rsidR="002A77FD">
        <w:rPr>
          <w:rFonts w:cstheme="minorHAnsi"/>
          <w:color w:val="222A35" w:themeColor="text2" w:themeShade="80"/>
        </w:rPr>
        <w:t>25.97 million</w:t>
      </w:r>
      <w:r w:rsidR="00762314">
        <w:rPr>
          <w:rFonts w:cstheme="minorHAnsi"/>
          <w:color w:val="222A35" w:themeColor="text2" w:themeShade="80"/>
        </w:rPr>
        <w:t xml:space="preserve"> in 2016 and</w:t>
      </w:r>
      <w:r w:rsidR="00147FA6" w:rsidRPr="00762314">
        <w:rPr>
          <w:rFonts w:cstheme="minorHAnsi"/>
          <w:color w:val="222A35" w:themeColor="text2" w:themeShade="80"/>
        </w:rPr>
        <w:t xml:space="preserve"> </w:t>
      </w:r>
      <w:r w:rsidR="003B5103" w:rsidRPr="00762314">
        <w:rPr>
          <w:rFonts w:cstheme="minorHAnsi"/>
          <w:color w:val="222A35" w:themeColor="text2" w:themeShade="80"/>
        </w:rPr>
        <w:t>US$</w:t>
      </w:r>
      <w:r w:rsidR="002A77FD">
        <w:rPr>
          <w:rFonts w:cstheme="minorHAnsi"/>
          <w:color w:val="222A35" w:themeColor="text2" w:themeShade="80"/>
        </w:rPr>
        <w:t>6.57 million</w:t>
      </w:r>
      <w:r w:rsidR="003B5103" w:rsidRPr="00762314">
        <w:rPr>
          <w:rFonts w:cstheme="minorHAnsi"/>
          <w:color w:val="222A35" w:themeColor="text2" w:themeShade="80"/>
        </w:rPr>
        <w:t xml:space="preserve"> </w:t>
      </w:r>
      <w:r w:rsidR="00147FA6" w:rsidRPr="00762314">
        <w:rPr>
          <w:rFonts w:cstheme="minorHAnsi"/>
          <w:color w:val="222A35" w:themeColor="text2" w:themeShade="80"/>
        </w:rPr>
        <w:t>in 2017</w:t>
      </w:r>
      <w:r w:rsidR="00762314">
        <w:rPr>
          <w:rFonts w:cstheme="minorHAnsi"/>
          <w:color w:val="222A35" w:themeColor="text2" w:themeShade="80"/>
        </w:rPr>
        <w:t xml:space="preserve">. </w:t>
      </w:r>
      <w:r w:rsidR="00147FA6" w:rsidRPr="00762314">
        <w:rPr>
          <w:rFonts w:cstheme="minorHAnsi"/>
          <w:color w:val="222A35" w:themeColor="text2" w:themeShade="80"/>
        </w:rPr>
        <w:t xml:space="preserve"> </w:t>
      </w:r>
    </w:p>
    <w:p w14:paraId="0C5CC844" w14:textId="77777777" w:rsidR="00762314" w:rsidRPr="0058537A" w:rsidRDefault="00762314" w:rsidP="00762314">
      <w:pPr>
        <w:pStyle w:val="ListParagraph"/>
        <w:rPr>
          <w:rFonts w:cstheme="minorHAnsi"/>
          <w:b/>
          <w:color w:val="222A35" w:themeColor="text2" w:themeShade="80"/>
          <w:sz w:val="16"/>
          <w:szCs w:val="16"/>
        </w:rPr>
      </w:pPr>
    </w:p>
    <w:p w14:paraId="058572E9" w14:textId="45955314" w:rsidR="001947E9" w:rsidRPr="0058537A" w:rsidRDefault="001947E9" w:rsidP="001947E9">
      <w:pPr>
        <w:pStyle w:val="ListParagraph"/>
        <w:ind w:left="0"/>
        <w:rPr>
          <w:rFonts w:cstheme="minorHAnsi"/>
          <w:color w:val="222A35" w:themeColor="text2" w:themeShade="80"/>
        </w:rPr>
      </w:pPr>
      <w:r w:rsidRPr="00EA7D5E">
        <w:rPr>
          <w:rFonts w:cstheme="minorHAnsi"/>
          <w:color w:val="222A35" w:themeColor="text2" w:themeShade="80"/>
        </w:rPr>
        <w:t xml:space="preserve">Table 2 and Figure 2, below, present BRAC’s actual income, by internal funding source, for 2016 and 2017. </w:t>
      </w:r>
      <w:r w:rsidR="00EA7D5E">
        <w:rPr>
          <w:rFonts w:cstheme="minorHAnsi"/>
          <w:color w:val="222A35" w:themeColor="text2" w:themeShade="80"/>
        </w:rPr>
        <w:t xml:space="preserve">A comparison between forecasts </w:t>
      </w:r>
      <w:r w:rsidR="00447AE0">
        <w:rPr>
          <w:rFonts w:cstheme="minorHAnsi"/>
          <w:color w:val="222A35" w:themeColor="text2" w:themeShade="80"/>
        </w:rPr>
        <w:t xml:space="preserve">(Figure 1) </w:t>
      </w:r>
      <w:r w:rsidR="00EA7D5E">
        <w:rPr>
          <w:rFonts w:cstheme="minorHAnsi"/>
          <w:color w:val="222A35" w:themeColor="text2" w:themeShade="80"/>
        </w:rPr>
        <w:t xml:space="preserve">and actuals </w:t>
      </w:r>
      <w:r w:rsidR="00447AE0">
        <w:rPr>
          <w:rFonts w:cstheme="minorHAnsi"/>
          <w:color w:val="222A35" w:themeColor="text2" w:themeShade="80"/>
        </w:rPr>
        <w:t>(</w:t>
      </w:r>
      <w:r w:rsidR="00967CA6">
        <w:rPr>
          <w:rFonts w:cstheme="minorHAnsi"/>
          <w:color w:val="222A35" w:themeColor="text2" w:themeShade="80"/>
        </w:rPr>
        <w:t xml:space="preserve">Table 2, </w:t>
      </w:r>
      <w:r w:rsidR="00447AE0">
        <w:rPr>
          <w:rFonts w:cstheme="minorHAnsi"/>
          <w:color w:val="222A35" w:themeColor="text2" w:themeShade="80"/>
        </w:rPr>
        <w:t xml:space="preserve">Figure 2) </w:t>
      </w:r>
      <w:r w:rsidR="00EA7D5E">
        <w:rPr>
          <w:rFonts w:cstheme="minorHAnsi"/>
          <w:color w:val="222A35" w:themeColor="text2" w:themeShade="80"/>
        </w:rPr>
        <w:t>indicates that, at this mid-point of Phase II, income from cost recovery</w:t>
      </w:r>
      <w:r w:rsidR="00447AE0">
        <w:rPr>
          <w:rFonts w:cstheme="minorHAnsi"/>
          <w:color w:val="222A35" w:themeColor="text2" w:themeShade="80"/>
        </w:rPr>
        <w:t xml:space="preserve"> from programmes</w:t>
      </w:r>
      <w:r w:rsidR="00EA7D5E">
        <w:rPr>
          <w:rFonts w:cstheme="minorHAnsi"/>
          <w:color w:val="222A35" w:themeColor="text2" w:themeShade="80"/>
        </w:rPr>
        <w:t xml:space="preserve"> is significantly less than forecast</w:t>
      </w:r>
      <w:r w:rsidR="008B5FBE">
        <w:rPr>
          <w:rFonts w:cstheme="minorHAnsi"/>
          <w:color w:val="222A35" w:themeColor="text2" w:themeShade="80"/>
        </w:rPr>
        <w:t>; BRAC’s</w:t>
      </w:r>
      <w:r w:rsidR="00EA7D5E">
        <w:rPr>
          <w:rFonts w:cstheme="minorHAnsi"/>
          <w:color w:val="222A35" w:themeColor="text2" w:themeShade="80"/>
        </w:rPr>
        <w:t xml:space="preserve"> investment income is significantly more than anticipated.</w:t>
      </w:r>
    </w:p>
    <w:p w14:paraId="13C2DCD3" w14:textId="4D432BEC" w:rsidR="001947E9" w:rsidRPr="001947E9" w:rsidRDefault="001947E9" w:rsidP="001947E9">
      <w:pPr>
        <w:spacing w:line="259" w:lineRule="auto"/>
        <w:rPr>
          <w:rFonts w:asciiTheme="minorHAnsi" w:hAnsiTheme="minorHAnsi" w:cstheme="minorHAnsi"/>
          <w:b/>
          <w:color w:val="222A35" w:themeColor="text2" w:themeShade="80"/>
          <w:sz w:val="18"/>
          <w:szCs w:val="18"/>
        </w:rPr>
      </w:pPr>
      <w:r w:rsidRPr="001947E9">
        <w:rPr>
          <w:rFonts w:asciiTheme="minorHAnsi" w:hAnsiTheme="minorHAnsi" w:cstheme="minorHAnsi"/>
          <w:b/>
          <w:color w:val="222A35" w:themeColor="text2" w:themeShade="80"/>
          <w:sz w:val="18"/>
          <w:szCs w:val="18"/>
        </w:rPr>
        <w:t>Table: 2 Actual internal income by funding source: 2016 and 2017 (USD millions)</w:t>
      </w:r>
    </w:p>
    <w:tbl>
      <w:tblPr>
        <w:tblStyle w:val="TableGrid"/>
        <w:tblW w:w="0" w:type="auto"/>
        <w:tblLook w:val="04A0" w:firstRow="1" w:lastRow="0" w:firstColumn="1" w:lastColumn="0" w:noHBand="0" w:noVBand="1"/>
      </w:tblPr>
      <w:tblGrid>
        <w:gridCol w:w="2182"/>
        <w:gridCol w:w="1683"/>
        <w:gridCol w:w="1620"/>
        <w:gridCol w:w="990"/>
        <w:gridCol w:w="1620"/>
      </w:tblGrid>
      <w:tr w:rsidR="00EA7D5E" w:rsidRPr="00EA7D5E" w14:paraId="31FC9C68" w14:textId="63558A2B" w:rsidTr="00EA7D5E">
        <w:tc>
          <w:tcPr>
            <w:tcW w:w="2182" w:type="dxa"/>
          </w:tcPr>
          <w:p w14:paraId="359E48D8" w14:textId="77777777" w:rsidR="00EA7D5E" w:rsidRPr="00EA7D5E" w:rsidRDefault="00EA7D5E" w:rsidP="00174259">
            <w:pPr>
              <w:spacing w:after="160" w:line="259" w:lineRule="auto"/>
              <w:rPr>
                <w:rFonts w:asciiTheme="minorHAnsi" w:hAnsiTheme="minorHAnsi" w:cstheme="minorHAnsi"/>
                <w:b/>
                <w:color w:val="222A35" w:themeColor="text2" w:themeShade="80"/>
                <w:sz w:val="20"/>
                <w:szCs w:val="20"/>
              </w:rPr>
            </w:pPr>
            <w:r w:rsidRPr="00EA7D5E">
              <w:rPr>
                <w:rFonts w:asciiTheme="minorHAnsi" w:hAnsiTheme="minorHAnsi" w:cstheme="minorHAnsi"/>
                <w:b/>
                <w:color w:val="222A35" w:themeColor="text2" w:themeShade="80"/>
                <w:sz w:val="20"/>
                <w:szCs w:val="20"/>
              </w:rPr>
              <w:t>Source</w:t>
            </w:r>
          </w:p>
        </w:tc>
        <w:tc>
          <w:tcPr>
            <w:tcW w:w="1683" w:type="dxa"/>
          </w:tcPr>
          <w:p w14:paraId="145D572B" w14:textId="77777777" w:rsidR="00EA7D5E" w:rsidRPr="00EA7D5E" w:rsidRDefault="00EA7D5E" w:rsidP="00174259">
            <w:pPr>
              <w:spacing w:after="160" w:line="259" w:lineRule="auto"/>
              <w:rPr>
                <w:rFonts w:asciiTheme="minorHAnsi" w:hAnsiTheme="minorHAnsi" w:cstheme="minorHAnsi"/>
                <w:b/>
                <w:color w:val="222A35" w:themeColor="text2" w:themeShade="80"/>
                <w:sz w:val="20"/>
                <w:szCs w:val="20"/>
              </w:rPr>
            </w:pPr>
            <w:r w:rsidRPr="00EA7D5E">
              <w:rPr>
                <w:rFonts w:asciiTheme="minorHAnsi" w:hAnsiTheme="minorHAnsi" w:cstheme="minorHAnsi"/>
                <w:b/>
                <w:color w:val="222A35" w:themeColor="text2" w:themeShade="80"/>
                <w:sz w:val="20"/>
                <w:szCs w:val="20"/>
              </w:rPr>
              <w:t>2016</w:t>
            </w:r>
          </w:p>
        </w:tc>
        <w:tc>
          <w:tcPr>
            <w:tcW w:w="1620" w:type="dxa"/>
          </w:tcPr>
          <w:p w14:paraId="5BE5D826" w14:textId="77777777" w:rsidR="00EA7D5E" w:rsidRPr="00EA7D5E" w:rsidRDefault="00EA7D5E" w:rsidP="00174259">
            <w:pPr>
              <w:spacing w:after="160" w:line="259" w:lineRule="auto"/>
              <w:rPr>
                <w:rFonts w:asciiTheme="minorHAnsi" w:hAnsiTheme="minorHAnsi" w:cstheme="minorHAnsi"/>
                <w:b/>
                <w:color w:val="222A35" w:themeColor="text2" w:themeShade="80"/>
                <w:sz w:val="20"/>
                <w:szCs w:val="20"/>
              </w:rPr>
            </w:pPr>
            <w:r w:rsidRPr="00EA7D5E">
              <w:rPr>
                <w:rFonts w:asciiTheme="minorHAnsi" w:hAnsiTheme="minorHAnsi" w:cstheme="minorHAnsi"/>
                <w:b/>
                <w:color w:val="222A35" w:themeColor="text2" w:themeShade="80"/>
                <w:sz w:val="20"/>
                <w:szCs w:val="20"/>
              </w:rPr>
              <w:t>2017</w:t>
            </w:r>
          </w:p>
        </w:tc>
        <w:tc>
          <w:tcPr>
            <w:tcW w:w="990" w:type="dxa"/>
          </w:tcPr>
          <w:p w14:paraId="1BA2073E" w14:textId="77777777" w:rsidR="00EA7D5E" w:rsidRPr="00EA7D5E" w:rsidRDefault="00EA7D5E" w:rsidP="00174259">
            <w:pPr>
              <w:spacing w:after="160" w:line="259" w:lineRule="auto"/>
              <w:rPr>
                <w:rFonts w:asciiTheme="minorHAnsi" w:hAnsiTheme="minorHAnsi" w:cstheme="minorHAnsi"/>
                <w:b/>
                <w:color w:val="222A35" w:themeColor="text2" w:themeShade="80"/>
                <w:sz w:val="20"/>
                <w:szCs w:val="20"/>
              </w:rPr>
            </w:pPr>
            <w:r w:rsidRPr="00EA7D5E">
              <w:rPr>
                <w:rFonts w:asciiTheme="minorHAnsi" w:hAnsiTheme="minorHAnsi" w:cstheme="minorHAnsi"/>
                <w:b/>
                <w:color w:val="222A35" w:themeColor="text2" w:themeShade="80"/>
                <w:sz w:val="20"/>
                <w:szCs w:val="20"/>
              </w:rPr>
              <w:t>Total 2016/17</w:t>
            </w:r>
          </w:p>
        </w:tc>
        <w:tc>
          <w:tcPr>
            <w:tcW w:w="1620" w:type="dxa"/>
          </w:tcPr>
          <w:p w14:paraId="63A2715B" w14:textId="19EDC01D" w:rsidR="00EA7D5E" w:rsidRPr="00EA7D5E" w:rsidRDefault="00EA7D5E" w:rsidP="00EA7D5E">
            <w:pPr>
              <w:spacing w:after="160" w:line="259" w:lineRule="auto"/>
              <w:rPr>
                <w:rFonts w:asciiTheme="minorHAnsi" w:hAnsiTheme="minorHAnsi" w:cstheme="minorHAnsi"/>
                <w:b/>
                <w:color w:val="222A35" w:themeColor="text2" w:themeShade="80"/>
                <w:sz w:val="20"/>
                <w:szCs w:val="20"/>
              </w:rPr>
            </w:pPr>
            <w:r w:rsidRPr="00EA7D5E">
              <w:rPr>
                <w:rFonts w:asciiTheme="minorHAnsi" w:hAnsiTheme="minorHAnsi" w:cstheme="minorHAnsi"/>
                <w:b/>
                <w:color w:val="222A35" w:themeColor="text2" w:themeShade="80"/>
                <w:sz w:val="20"/>
                <w:szCs w:val="20"/>
              </w:rPr>
              <w:t xml:space="preserve">% of total </w:t>
            </w:r>
            <w:r>
              <w:rPr>
                <w:rFonts w:asciiTheme="minorHAnsi" w:hAnsiTheme="minorHAnsi" w:cstheme="minorHAnsi"/>
                <w:b/>
                <w:color w:val="222A35" w:themeColor="text2" w:themeShade="80"/>
                <w:sz w:val="20"/>
                <w:szCs w:val="20"/>
              </w:rPr>
              <w:t xml:space="preserve">2016/17 </w:t>
            </w:r>
          </w:p>
        </w:tc>
      </w:tr>
      <w:tr w:rsidR="00EA7D5E" w:rsidRPr="001947E9" w14:paraId="76387AC5" w14:textId="69E392D0" w:rsidTr="00EA7D5E">
        <w:tc>
          <w:tcPr>
            <w:tcW w:w="2182" w:type="dxa"/>
          </w:tcPr>
          <w:p w14:paraId="4309152D" w14:textId="77777777" w:rsidR="00EA7D5E" w:rsidRPr="00EA7D5E" w:rsidRDefault="00EA7D5E" w:rsidP="00174259">
            <w:pPr>
              <w:spacing w:after="160" w:line="259" w:lineRule="auto"/>
              <w:rPr>
                <w:rFonts w:asciiTheme="minorHAnsi" w:hAnsiTheme="minorHAnsi" w:cstheme="minorHAnsi"/>
                <w:color w:val="222A35" w:themeColor="text2" w:themeShade="80"/>
                <w:sz w:val="20"/>
                <w:szCs w:val="20"/>
              </w:rPr>
            </w:pPr>
            <w:r w:rsidRPr="00EA7D5E">
              <w:rPr>
                <w:rFonts w:asciiTheme="minorHAnsi" w:hAnsiTheme="minorHAnsi" w:cstheme="minorHAnsi"/>
                <w:color w:val="222A35" w:themeColor="text2" w:themeShade="80"/>
                <w:sz w:val="20"/>
                <w:szCs w:val="20"/>
              </w:rPr>
              <w:t>Cost recovery</w:t>
            </w:r>
          </w:p>
        </w:tc>
        <w:tc>
          <w:tcPr>
            <w:tcW w:w="1683" w:type="dxa"/>
          </w:tcPr>
          <w:p w14:paraId="4E7E3F8E" w14:textId="6E3AF2FE" w:rsidR="00EA7D5E" w:rsidRPr="00EA7D5E" w:rsidRDefault="00186F94" w:rsidP="00174259">
            <w:pPr>
              <w:spacing w:after="160" w:line="259" w:lineRule="auto"/>
              <w:rPr>
                <w:rFonts w:asciiTheme="minorHAnsi" w:hAnsiTheme="minorHAnsi" w:cstheme="minorHAnsi"/>
                <w:color w:val="222A35" w:themeColor="text2" w:themeShade="80"/>
                <w:sz w:val="20"/>
                <w:szCs w:val="20"/>
              </w:rPr>
            </w:pPr>
            <w:r>
              <w:rPr>
                <w:rFonts w:asciiTheme="minorHAnsi" w:hAnsiTheme="minorHAnsi" w:cstheme="minorHAnsi"/>
                <w:color w:val="222A35" w:themeColor="text2" w:themeShade="80"/>
                <w:sz w:val="20"/>
                <w:szCs w:val="20"/>
              </w:rPr>
              <w:t>15.44</w:t>
            </w:r>
            <w:r w:rsidR="00EA7D5E" w:rsidRPr="00EA7D5E">
              <w:rPr>
                <w:rFonts w:asciiTheme="minorHAnsi" w:hAnsiTheme="minorHAnsi" w:cstheme="minorHAnsi"/>
                <w:color w:val="222A35" w:themeColor="text2" w:themeShade="80"/>
                <w:sz w:val="20"/>
                <w:szCs w:val="20"/>
              </w:rPr>
              <w:t xml:space="preserve"> </w:t>
            </w:r>
          </w:p>
        </w:tc>
        <w:tc>
          <w:tcPr>
            <w:tcW w:w="1620" w:type="dxa"/>
          </w:tcPr>
          <w:p w14:paraId="5C590D1E" w14:textId="5BD713EE" w:rsidR="00EA7D5E" w:rsidRPr="00EA7D5E" w:rsidRDefault="00186F94" w:rsidP="00174259">
            <w:pPr>
              <w:spacing w:after="160" w:line="259" w:lineRule="auto"/>
              <w:rPr>
                <w:rFonts w:asciiTheme="minorHAnsi" w:hAnsiTheme="minorHAnsi" w:cstheme="minorHAnsi"/>
                <w:color w:val="222A35" w:themeColor="text2" w:themeShade="80"/>
                <w:sz w:val="20"/>
                <w:szCs w:val="20"/>
              </w:rPr>
            </w:pPr>
            <w:r>
              <w:rPr>
                <w:rFonts w:asciiTheme="minorHAnsi" w:hAnsiTheme="minorHAnsi" w:cstheme="minorHAnsi"/>
                <w:color w:val="222A35" w:themeColor="text2" w:themeShade="80"/>
                <w:sz w:val="20"/>
                <w:szCs w:val="20"/>
              </w:rPr>
              <w:t>16.66</w:t>
            </w:r>
          </w:p>
        </w:tc>
        <w:tc>
          <w:tcPr>
            <w:tcW w:w="990" w:type="dxa"/>
          </w:tcPr>
          <w:p w14:paraId="5F590C44" w14:textId="41941661" w:rsidR="00EA7D5E" w:rsidRPr="00EA7D5E" w:rsidRDefault="00186F94" w:rsidP="00174259">
            <w:pPr>
              <w:spacing w:after="160" w:line="259" w:lineRule="auto"/>
              <w:rPr>
                <w:rFonts w:asciiTheme="minorHAnsi" w:hAnsiTheme="minorHAnsi" w:cstheme="minorHAnsi"/>
                <w:color w:val="222A35" w:themeColor="text2" w:themeShade="80"/>
                <w:sz w:val="20"/>
                <w:szCs w:val="20"/>
              </w:rPr>
            </w:pPr>
            <w:r>
              <w:rPr>
                <w:rFonts w:asciiTheme="minorHAnsi" w:hAnsiTheme="minorHAnsi" w:cstheme="minorHAnsi"/>
                <w:color w:val="222A35" w:themeColor="text2" w:themeShade="80"/>
                <w:sz w:val="20"/>
                <w:szCs w:val="20"/>
              </w:rPr>
              <w:t>32.10</w:t>
            </w:r>
          </w:p>
        </w:tc>
        <w:tc>
          <w:tcPr>
            <w:tcW w:w="1620" w:type="dxa"/>
          </w:tcPr>
          <w:p w14:paraId="5A841ED6" w14:textId="0F647735" w:rsidR="00EA7D5E" w:rsidRPr="00EA7D5E" w:rsidRDefault="00186F94" w:rsidP="00174259">
            <w:pPr>
              <w:spacing w:after="160" w:line="259" w:lineRule="auto"/>
              <w:rPr>
                <w:rFonts w:asciiTheme="minorHAnsi" w:hAnsiTheme="minorHAnsi" w:cstheme="minorHAnsi"/>
                <w:color w:val="222A35" w:themeColor="text2" w:themeShade="80"/>
                <w:sz w:val="20"/>
                <w:szCs w:val="20"/>
              </w:rPr>
            </w:pPr>
            <w:r>
              <w:rPr>
                <w:rFonts w:asciiTheme="minorHAnsi" w:hAnsiTheme="minorHAnsi" w:cstheme="minorHAnsi"/>
                <w:color w:val="222A35" w:themeColor="text2" w:themeShade="80"/>
                <w:sz w:val="20"/>
                <w:szCs w:val="20"/>
              </w:rPr>
              <w:t>30</w:t>
            </w:r>
            <w:r w:rsidR="00EA7D5E">
              <w:rPr>
                <w:rFonts w:asciiTheme="minorHAnsi" w:hAnsiTheme="minorHAnsi" w:cstheme="minorHAnsi"/>
                <w:color w:val="222A35" w:themeColor="text2" w:themeShade="80"/>
                <w:sz w:val="20"/>
                <w:szCs w:val="20"/>
              </w:rPr>
              <w:t>%</w:t>
            </w:r>
          </w:p>
        </w:tc>
      </w:tr>
      <w:tr w:rsidR="00EA7D5E" w:rsidRPr="001947E9" w14:paraId="027BF252" w14:textId="199FD974" w:rsidTr="00EA7D5E">
        <w:tc>
          <w:tcPr>
            <w:tcW w:w="2182" w:type="dxa"/>
          </w:tcPr>
          <w:p w14:paraId="6FCAD13F" w14:textId="77777777" w:rsidR="00EA7D5E" w:rsidRPr="00EA7D5E" w:rsidRDefault="00EA7D5E" w:rsidP="00174259">
            <w:pPr>
              <w:spacing w:after="160" w:line="259" w:lineRule="auto"/>
              <w:rPr>
                <w:rFonts w:asciiTheme="minorHAnsi" w:hAnsiTheme="minorHAnsi" w:cstheme="minorHAnsi"/>
                <w:color w:val="222A35" w:themeColor="text2" w:themeShade="80"/>
                <w:sz w:val="20"/>
                <w:szCs w:val="20"/>
              </w:rPr>
            </w:pPr>
            <w:r w:rsidRPr="00EA7D5E">
              <w:rPr>
                <w:rFonts w:asciiTheme="minorHAnsi" w:hAnsiTheme="minorHAnsi" w:cstheme="minorHAnsi"/>
                <w:color w:val="222A35" w:themeColor="text2" w:themeShade="80"/>
                <w:sz w:val="20"/>
                <w:szCs w:val="20"/>
              </w:rPr>
              <w:t>Micro Finance</w:t>
            </w:r>
          </w:p>
        </w:tc>
        <w:tc>
          <w:tcPr>
            <w:tcW w:w="1683" w:type="dxa"/>
          </w:tcPr>
          <w:p w14:paraId="52CA5D7D" w14:textId="77777777" w:rsidR="00EA7D5E" w:rsidRPr="00EA7D5E" w:rsidRDefault="00EA7D5E" w:rsidP="00174259">
            <w:pPr>
              <w:spacing w:after="160" w:line="259" w:lineRule="auto"/>
              <w:rPr>
                <w:rFonts w:asciiTheme="minorHAnsi" w:hAnsiTheme="minorHAnsi" w:cstheme="minorHAnsi"/>
                <w:color w:val="222A35" w:themeColor="text2" w:themeShade="80"/>
                <w:sz w:val="20"/>
                <w:szCs w:val="20"/>
              </w:rPr>
            </w:pPr>
            <w:r w:rsidRPr="00EA7D5E">
              <w:rPr>
                <w:rFonts w:asciiTheme="minorHAnsi" w:hAnsiTheme="minorHAnsi" w:cstheme="minorHAnsi"/>
                <w:color w:val="222A35" w:themeColor="text2" w:themeShade="80"/>
                <w:sz w:val="20"/>
                <w:szCs w:val="20"/>
              </w:rPr>
              <w:t>8.49</w:t>
            </w:r>
          </w:p>
        </w:tc>
        <w:tc>
          <w:tcPr>
            <w:tcW w:w="1620" w:type="dxa"/>
          </w:tcPr>
          <w:p w14:paraId="38716B23" w14:textId="77777777" w:rsidR="00EA7D5E" w:rsidRPr="00EA7D5E" w:rsidRDefault="00EA7D5E" w:rsidP="00174259">
            <w:pPr>
              <w:spacing w:after="160" w:line="259" w:lineRule="auto"/>
              <w:rPr>
                <w:rFonts w:asciiTheme="minorHAnsi" w:hAnsiTheme="minorHAnsi" w:cstheme="minorHAnsi"/>
                <w:color w:val="222A35" w:themeColor="text2" w:themeShade="80"/>
                <w:sz w:val="20"/>
                <w:szCs w:val="20"/>
              </w:rPr>
            </w:pPr>
            <w:r w:rsidRPr="00EA7D5E">
              <w:rPr>
                <w:rFonts w:asciiTheme="minorHAnsi" w:hAnsiTheme="minorHAnsi" w:cstheme="minorHAnsi"/>
                <w:color w:val="222A35" w:themeColor="text2" w:themeShade="80"/>
                <w:sz w:val="20"/>
                <w:szCs w:val="20"/>
              </w:rPr>
              <w:t>25.33</w:t>
            </w:r>
          </w:p>
        </w:tc>
        <w:tc>
          <w:tcPr>
            <w:tcW w:w="990" w:type="dxa"/>
          </w:tcPr>
          <w:p w14:paraId="7227F8AD" w14:textId="77777777" w:rsidR="00EA7D5E" w:rsidRPr="00EA7D5E" w:rsidRDefault="00EA7D5E" w:rsidP="00174259">
            <w:pPr>
              <w:spacing w:after="160" w:line="259" w:lineRule="auto"/>
              <w:rPr>
                <w:rFonts w:asciiTheme="minorHAnsi" w:hAnsiTheme="minorHAnsi" w:cstheme="minorHAnsi"/>
                <w:color w:val="222A35" w:themeColor="text2" w:themeShade="80"/>
                <w:sz w:val="20"/>
                <w:szCs w:val="20"/>
              </w:rPr>
            </w:pPr>
            <w:r w:rsidRPr="00EA7D5E">
              <w:rPr>
                <w:rFonts w:asciiTheme="minorHAnsi" w:hAnsiTheme="minorHAnsi" w:cstheme="minorHAnsi"/>
                <w:color w:val="222A35" w:themeColor="text2" w:themeShade="80"/>
                <w:sz w:val="20"/>
                <w:szCs w:val="20"/>
              </w:rPr>
              <w:t>33.82</w:t>
            </w:r>
          </w:p>
        </w:tc>
        <w:tc>
          <w:tcPr>
            <w:tcW w:w="1620" w:type="dxa"/>
          </w:tcPr>
          <w:p w14:paraId="2465E539" w14:textId="0E4D1D2B" w:rsidR="00EA7D5E" w:rsidRPr="00EA7D5E" w:rsidRDefault="00186F94" w:rsidP="00174259">
            <w:pPr>
              <w:spacing w:after="160" w:line="259" w:lineRule="auto"/>
              <w:rPr>
                <w:rFonts w:asciiTheme="minorHAnsi" w:hAnsiTheme="minorHAnsi" w:cstheme="minorHAnsi"/>
                <w:color w:val="222A35" w:themeColor="text2" w:themeShade="80"/>
                <w:sz w:val="20"/>
                <w:szCs w:val="20"/>
              </w:rPr>
            </w:pPr>
            <w:r>
              <w:rPr>
                <w:rFonts w:asciiTheme="minorHAnsi" w:hAnsiTheme="minorHAnsi" w:cstheme="minorHAnsi"/>
                <w:color w:val="222A35" w:themeColor="text2" w:themeShade="80"/>
                <w:sz w:val="20"/>
                <w:szCs w:val="20"/>
              </w:rPr>
              <w:t>30</w:t>
            </w:r>
            <w:r w:rsidR="00EA7D5E">
              <w:rPr>
                <w:rFonts w:asciiTheme="minorHAnsi" w:hAnsiTheme="minorHAnsi" w:cstheme="minorHAnsi"/>
                <w:color w:val="222A35" w:themeColor="text2" w:themeShade="80"/>
                <w:sz w:val="20"/>
                <w:szCs w:val="20"/>
              </w:rPr>
              <w:t>%</w:t>
            </w:r>
          </w:p>
        </w:tc>
      </w:tr>
      <w:tr w:rsidR="00EA7D5E" w:rsidRPr="001947E9" w14:paraId="0AECAB3C" w14:textId="74178A61" w:rsidTr="00EA7D5E">
        <w:tc>
          <w:tcPr>
            <w:tcW w:w="2182" w:type="dxa"/>
          </w:tcPr>
          <w:p w14:paraId="680BF5CC" w14:textId="77777777" w:rsidR="00EA7D5E" w:rsidRPr="00EA7D5E" w:rsidRDefault="00EA7D5E" w:rsidP="00174259">
            <w:pPr>
              <w:spacing w:after="160" w:line="259" w:lineRule="auto"/>
              <w:rPr>
                <w:rFonts w:asciiTheme="minorHAnsi" w:hAnsiTheme="minorHAnsi" w:cstheme="minorHAnsi"/>
                <w:color w:val="222A35" w:themeColor="text2" w:themeShade="80"/>
                <w:sz w:val="20"/>
                <w:szCs w:val="20"/>
              </w:rPr>
            </w:pPr>
            <w:r w:rsidRPr="00EA7D5E">
              <w:rPr>
                <w:rFonts w:asciiTheme="minorHAnsi" w:hAnsiTheme="minorHAnsi" w:cstheme="minorHAnsi"/>
                <w:color w:val="222A35" w:themeColor="text2" w:themeShade="80"/>
                <w:sz w:val="20"/>
                <w:szCs w:val="20"/>
              </w:rPr>
              <w:t>Social Enterprises</w:t>
            </w:r>
          </w:p>
        </w:tc>
        <w:tc>
          <w:tcPr>
            <w:tcW w:w="1683" w:type="dxa"/>
          </w:tcPr>
          <w:p w14:paraId="2DE1944A" w14:textId="77777777" w:rsidR="00EA7D5E" w:rsidRPr="00EA7D5E" w:rsidRDefault="00EA7D5E" w:rsidP="00174259">
            <w:pPr>
              <w:spacing w:after="160" w:line="259" w:lineRule="auto"/>
              <w:rPr>
                <w:rFonts w:asciiTheme="minorHAnsi" w:hAnsiTheme="minorHAnsi" w:cstheme="minorHAnsi"/>
                <w:color w:val="222A35" w:themeColor="text2" w:themeShade="80"/>
                <w:sz w:val="20"/>
                <w:szCs w:val="20"/>
              </w:rPr>
            </w:pPr>
            <w:r w:rsidRPr="00EA7D5E">
              <w:rPr>
                <w:rFonts w:asciiTheme="minorHAnsi" w:hAnsiTheme="minorHAnsi" w:cstheme="minorHAnsi"/>
                <w:color w:val="222A35" w:themeColor="text2" w:themeShade="80"/>
                <w:sz w:val="20"/>
                <w:szCs w:val="20"/>
              </w:rPr>
              <w:t>4.17</w:t>
            </w:r>
          </w:p>
        </w:tc>
        <w:tc>
          <w:tcPr>
            <w:tcW w:w="1620" w:type="dxa"/>
          </w:tcPr>
          <w:p w14:paraId="4202AB0E" w14:textId="77777777" w:rsidR="00EA7D5E" w:rsidRPr="00EA7D5E" w:rsidRDefault="00EA7D5E" w:rsidP="00174259">
            <w:pPr>
              <w:spacing w:after="160" w:line="259" w:lineRule="auto"/>
              <w:rPr>
                <w:rFonts w:asciiTheme="minorHAnsi" w:hAnsiTheme="minorHAnsi" w:cstheme="minorHAnsi"/>
                <w:color w:val="222A35" w:themeColor="text2" w:themeShade="80"/>
                <w:sz w:val="20"/>
                <w:szCs w:val="20"/>
              </w:rPr>
            </w:pPr>
            <w:r w:rsidRPr="00EA7D5E">
              <w:rPr>
                <w:rFonts w:asciiTheme="minorHAnsi" w:hAnsiTheme="minorHAnsi" w:cstheme="minorHAnsi"/>
                <w:color w:val="222A35" w:themeColor="text2" w:themeShade="80"/>
                <w:sz w:val="20"/>
                <w:szCs w:val="20"/>
              </w:rPr>
              <w:t>8.2</w:t>
            </w:r>
          </w:p>
        </w:tc>
        <w:tc>
          <w:tcPr>
            <w:tcW w:w="990" w:type="dxa"/>
          </w:tcPr>
          <w:p w14:paraId="7B691F8F" w14:textId="77777777" w:rsidR="00EA7D5E" w:rsidRPr="00EA7D5E" w:rsidRDefault="00EA7D5E" w:rsidP="00174259">
            <w:pPr>
              <w:spacing w:after="160" w:line="259" w:lineRule="auto"/>
              <w:rPr>
                <w:rFonts w:asciiTheme="minorHAnsi" w:hAnsiTheme="minorHAnsi" w:cstheme="minorHAnsi"/>
                <w:color w:val="222A35" w:themeColor="text2" w:themeShade="80"/>
                <w:sz w:val="20"/>
                <w:szCs w:val="20"/>
              </w:rPr>
            </w:pPr>
            <w:r w:rsidRPr="00EA7D5E">
              <w:rPr>
                <w:rFonts w:asciiTheme="minorHAnsi" w:hAnsiTheme="minorHAnsi" w:cstheme="minorHAnsi"/>
                <w:color w:val="222A35" w:themeColor="text2" w:themeShade="80"/>
                <w:sz w:val="20"/>
                <w:szCs w:val="20"/>
              </w:rPr>
              <w:t>12.37</w:t>
            </w:r>
          </w:p>
        </w:tc>
        <w:tc>
          <w:tcPr>
            <w:tcW w:w="1620" w:type="dxa"/>
          </w:tcPr>
          <w:p w14:paraId="4624A0CD" w14:textId="4AF4CF0A" w:rsidR="00EA7D5E" w:rsidRPr="00EA7D5E" w:rsidRDefault="00EA7D5E" w:rsidP="00174259">
            <w:pPr>
              <w:spacing w:after="160" w:line="259" w:lineRule="auto"/>
              <w:rPr>
                <w:rFonts w:asciiTheme="minorHAnsi" w:hAnsiTheme="minorHAnsi" w:cstheme="minorHAnsi"/>
                <w:color w:val="222A35" w:themeColor="text2" w:themeShade="80"/>
                <w:sz w:val="20"/>
                <w:szCs w:val="20"/>
              </w:rPr>
            </w:pPr>
            <w:r>
              <w:rPr>
                <w:rFonts w:asciiTheme="minorHAnsi" w:hAnsiTheme="minorHAnsi" w:cstheme="minorHAnsi"/>
                <w:color w:val="222A35" w:themeColor="text2" w:themeShade="80"/>
                <w:sz w:val="20"/>
                <w:szCs w:val="20"/>
              </w:rPr>
              <w:t>11%</w:t>
            </w:r>
          </w:p>
        </w:tc>
      </w:tr>
      <w:tr w:rsidR="00EA7D5E" w:rsidRPr="001947E9" w14:paraId="4487F480" w14:textId="0639B22A" w:rsidTr="00EA7D5E">
        <w:tc>
          <w:tcPr>
            <w:tcW w:w="2182" w:type="dxa"/>
          </w:tcPr>
          <w:p w14:paraId="3471E10F" w14:textId="77777777" w:rsidR="00EA7D5E" w:rsidRPr="00EA7D5E" w:rsidRDefault="00EA7D5E" w:rsidP="00174259">
            <w:pPr>
              <w:spacing w:after="160" w:line="259" w:lineRule="auto"/>
              <w:rPr>
                <w:rFonts w:asciiTheme="minorHAnsi" w:hAnsiTheme="minorHAnsi" w:cstheme="minorHAnsi"/>
                <w:color w:val="222A35" w:themeColor="text2" w:themeShade="80"/>
                <w:sz w:val="20"/>
                <w:szCs w:val="20"/>
              </w:rPr>
            </w:pPr>
            <w:r w:rsidRPr="00EA7D5E">
              <w:rPr>
                <w:rFonts w:asciiTheme="minorHAnsi" w:hAnsiTheme="minorHAnsi" w:cstheme="minorHAnsi"/>
                <w:color w:val="222A35" w:themeColor="text2" w:themeShade="80"/>
                <w:sz w:val="20"/>
                <w:szCs w:val="20"/>
              </w:rPr>
              <w:t>Investment Income</w:t>
            </w:r>
          </w:p>
        </w:tc>
        <w:tc>
          <w:tcPr>
            <w:tcW w:w="1683" w:type="dxa"/>
          </w:tcPr>
          <w:p w14:paraId="0FD3C223" w14:textId="77777777" w:rsidR="00EA7D5E" w:rsidRPr="00EA7D5E" w:rsidRDefault="00EA7D5E" w:rsidP="00174259">
            <w:pPr>
              <w:spacing w:after="160" w:line="259" w:lineRule="auto"/>
              <w:rPr>
                <w:rFonts w:asciiTheme="minorHAnsi" w:hAnsiTheme="minorHAnsi" w:cstheme="minorHAnsi"/>
                <w:color w:val="222A35" w:themeColor="text2" w:themeShade="80"/>
                <w:sz w:val="20"/>
                <w:szCs w:val="20"/>
              </w:rPr>
            </w:pPr>
            <w:r w:rsidRPr="00EA7D5E">
              <w:rPr>
                <w:rFonts w:asciiTheme="minorHAnsi" w:hAnsiTheme="minorHAnsi" w:cstheme="minorHAnsi"/>
                <w:color w:val="222A35" w:themeColor="text2" w:themeShade="80"/>
                <w:sz w:val="20"/>
                <w:szCs w:val="20"/>
              </w:rPr>
              <w:t>25.97</w:t>
            </w:r>
          </w:p>
        </w:tc>
        <w:tc>
          <w:tcPr>
            <w:tcW w:w="1620" w:type="dxa"/>
          </w:tcPr>
          <w:p w14:paraId="49CB6958" w14:textId="77777777" w:rsidR="00EA7D5E" w:rsidRPr="00EA7D5E" w:rsidRDefault="00EA7D5E" w:rsidP="00174259">
            <w:pPr>
              <w:spacing w:after="160" w:line="259" w:lineRule="auto"/>
              <w:rPr>
                <w:rFonts w:asciiTheme="minorHAnsi" w:hAnsiTheme="minorHAnsi" w:cstheme="minorHAnsi"/>
                <w:color w:val="222A35" w:themeColor="text2" w:themeShade="80"/>
                <w:sz w:val="20"/>
                <w:szCs w:val="20"/>
              </w:rPr>
            </w:pPr>
            <w:r w:rsidRPr="00EA7D5E">
              <w:rPr>
                <w:rFonts w:asciiTheme="minorHAnsi" w:hAnsiTheme="minorHAnsi" w:cstheme="minorHAnsi"/>
                <w:color w:val="222A35" w:themeColor="text2" w:themeShade="80"/>
                <w:sz w:val="20"/>
                <w:szCs w:val="20"/>
              </w:rPr>
              <w:t>6.57</w:t>
            </w:r>
          </w:p>
        </w:tc>
        <w:tc>
          <w:tcPr>
            <w:tcW w:w="990" w:type="dxa"/>
          </w:tcPr>
          <w:p w14:paraId="1B952A64" w14:textId="77777777" w:rsidR="00EA7D5E" w:rsidRPr="00EA7D5E" w:rsidRDefault="00EA7D5E" w:rsidP="00174259">
            <w:pPr>
              <w:spacing w:after="160" w:line="259" w:lineRule="auto"/>
              <w:rPr>
                <w:rFonts w:asciiTheme="minorHAnsi" w:hAnsiTheme="minorHAnsi" w:cstheme="minorHAnsi"/>
                <w:color w:val="222A35" w:themeColor="text2" w:themeShade="80"/>
                <w:sz w:val="20"/>
                <w:szCs w:val="20"/>
              </w:rPr>
            </w:pPr>
            <w:r w:rsidRPr="00EA7D5E">
              <w:rPr>
                <w:rFonts w:asciiTheme="minorHAnsi" w:hAnsiTheme="minorHAnsi" w:cstheme="minorHAnsi"/>
                <w:color w:val="222A35" w:themeColor="text2" w:themeShade="80"/>
                <w:sz w:val="20"/>
                <w:szCs w:val="20"/>
              </w:rPr>
              <w:t>32.54</w:t>
            </w:r>
          </w:p>
        </w:tc>
        <w:tc>
          <w:tcPr>
            <w:tcW w:w="1620" w:type="dxa"/>
          </w:tcPr>
          <w:p w14:paraId="6E74B8FE" w14:textId="2CB79577" w:rsidR="00EA7D5E" w:rsidRPr="00EA7D5E" w:rsidRDefault="00EA7D5E" w:rsidP="00174259">
            <w:pPr>
              <w:spacing w:after="160" w:line="259" w:lineRule="auto"/>
              <w:rPr>
                <w:rFonts w:asciiTheme="minorHAnsi" w:hAnsiTheme="minorHAnsi" w:cstheme="minorHAnsi"/>
                <w:color w:val="222A35" w:themeColor="text2" w:themeShade="80"/>
                <w:sz w:val="20"/>
                <w:szCs w:val="20"/>
              </w:rPr>
            </w:pPr>
            <w:r>
              <w:rPr>
                <w:rFonts w:asciiTheme="minorHAnsi" w:hAnsiTheme="minorHAnsi" w:cstheme="minorHAnsi"/>
                <w:color w:val="222A35" w:themeColor="text2" w:themeShade="80"/>
                <w:sz w:val="20"/>
                <w:szCs w:val="20"/>
              </w:rPr>
              <w:t>29%</w:t>
            </w:r>
          </w:p>
        </w:tc>
      </w:tr>
      <w:tr w:rsidR="00EA7D5E" w:rsidRPr="001947E9" w14:paraId="1FC08394" w14:textId="77777777" w:rsidTr="00EA7D5E">
        <w:trPr>
          <w:trHeight w:val="233"/>
        </w:trPr>
        <w:tc>
          <w:tcPr>
            <w:tcW w:w="5485" w:type="dxa"/>
            <w:gridSpan w:val="3"/>
          </w:tcPr>
          <w:p w14:paraId="23209CE2" w14:textId="1EBFB21F" w:rsidR="00EA7D5E" w:rsidRPr="00EA7D5E" w:rsidRDefault="00EA7D5E" w:rsidP="00EA7D5E">
            <w:pPr>
              <w:spacing w:line="259" w:lineRule="auto"/>
              <w:rPr>
                <w:rFonts w:asciiTheme="minorHAnsi" w:hAnsiTheme="minorHAnsi" w:cstheme="minorHAnsi"/>
                <w:b/>
                <w:color w:val="222A35" w:themeColor="text2" w:themeShade="80"/>
                <w:sz w:val="20"/>
                <w:szCs w:val="20"/>
              </w:rPr>
            </w:pPr>
            <w:r w:rsidRPr="00EA7D5E">
              <w:rPr>
                <w:rFonts w:asciiTheme="minorHAnsi" w:hAnsiTheme="minorHAnsi" w:cstheme="minorHAnsi"/>
                <w:b/>
                <w:color w:val="222A35" w:themeColor="text2" w:themeShade="80"/>
                <w:sz w:val="20"/>
                <w:szCs w:val="20"/>
              </w:rPr>
              <w:t>Total internal income</w:t>
            </w:r>
          </w:p>
        </w:tc>
        <w:tc>
          <w:tcPr>
            <w:tcW w:w="990" w:type="dxa"/>
          </w:tcPr>
          <w:p w14:paraId="352F5C13" w14:textId="3D04D2CC" w:rsidR="00EA7D5E" w:rsidRPr="00EA7D5E" w:rsidRDefault="00186F94" w:rsidP="00EA7D5E">
            <w:pPr>
              <w:spacing w:line="259" w:lineRule="auto"/>
              <w:rPr>
                <w:rFonts w:asciiTheme="minorHAnsi" w:hAnsiTheme="minorHAnsi" w:cstheme="minorHAnsi"/>
                <w:color w:val="222A35" w:themeColor="text2" w:themeShade="80"/>
                <w:sz w:val="20"/>
                <w:szCs w:val="20"/>
              </w:rPr>
            </w:pPr>
            <w:r>
              <w:rPr>
                <w:rFonts w:asciiTheme="minorHAnsi" w:hAnsiTheme="minorHAnsi" w:cstheme="minorHAnsi"/>
                <w:color w:val="222A35" w:themeColor="text2" w:themeShade="80"/>
                <w:sz w:val="20"/>
                <w:szCs w:val="20"/>
              </w:rPr>
              <w:t>110.83</w:t>
            </w:r>
          </w:p>
        </w:tc>
        <w:tc>
          <w:tcPr>
            <w:tcW w:w="1620" w:type="dxa"/>
          </w:tcPr>
          <w:p w14:paraId="74EC13CD" w14:textId="556D5268" w:rsidR="00EA7D5E" w:rsidRDefault="00EA7D5E" w:rsidP="00EA7D5E">
            <w:pPr>
              <w:spacing w:line="259" w:lineRule="auto"/>
              <w:rPr>
                <w:rFonts w:asciiTheme="minorHAnsi" w:hAnsiTheme="minorHAnsi" w:cstheme="minorHAnsi"/>
                <w:color w:val="222A35" w:themeColor="text2" w:themeShade="80"/>
                <w:sz w:val="20"/>
                <w:szCs w:val="20"/>
              </w:rPr>
            </w:pPr>
            <w:r>
              <w:rPr>
                <w:rFonts w:asciiTheme="minorHAnsi" w:hAnsiTheme="minorHAnsi" w:cstheme="minorHAnsi"/>
                <w:color w:val="222A35" w:themeColor="text2" w:themeShade="80"/>
                <w:sz w:val="20"/>
                <w:szCs w:val="20"/>
              </w:rPr>
              <w:t>100%</w:t>
            </w:r>
          </w:p>
        </w:tc>
      </w:tr>
    </w:tbl>
    <w:p w14:paraId="2EBBB8DA" w14:textId="77777777" w:rsidR="001947E9" w:rsidRPr="00EA7D5E" w:rsidRDefault="001947E9" w:rsidP="0058537A">
      <w:pPr>
        <w:spacing w:after="160" w:line="259" w:lineRule="auto"/>
        <w:rPr>
          <w:rFonts w:asciiTheme="minorHAnsi" w:hAnsiTheme="minorHAnsi" w:cstheme="minorHAnsi"/>
          <w:b/>
          <w:color w:val="222A35" w:themeColor="text2" w:themeShade="80"/>
          <w:sz w:val="16"/>
          <w:szCs w:val="16"/>
        </w:rPr>
      </w:pPr>
      <w:r w:rsidRPr="00EA7D5E">
        <w:rPr>
          <w:rFonts w:asciiTheme="minorHAnsi" w:hAnsiTheme="minorHAnsi" w:cstheme="minorHAnsi"/>
          <w:b/>
          <w:color w:val="222A35" w:themeColor="text2" w:themeShade="80"/>
          <w:sz w:val="16"/>
          <w:szCs w:val="16"/>
        </w:rPr>
        <w:t>BDT/USD Exchange rate 82.7:1</w:t>
      </w:r>
    </w:p>
    <w:p w14:paraId="5E7B91A6" w14:textId="2E268831" w:rsidR="00147FA6" w:rsidRDefault="00EF4D27" w:rsidP="00EF4D27">
      <w:pPr>
        <w:spacing w:after="240"/>
        <w:ind w:left="450"/>
        <w:rPr>
          <w:rFonts w:asciiTheme="minorHAnsi" w:hAnsiTheme="minorHAnsi" w:cstheme="minorHAnsi"/>
          <w:b/>
          <w:color w:val="222A35" w:themeColor="text2" w:themeShade="80"/>
          <w:sz w:val="18"/>
          <w:szCs w:val="18"/>
        </w:rPr>
      </w:pPr>
      <w:r>
        <w:rPr>
          <w:rFonts w:asciiTheme="minorHAnsi" w:hAnsiTheme="minorHAnsi" w:cstheme="minorHAnsi"/>
          <w:noProof/>
          <w:color w:val="222A35" w:themeColor="text2" w:themeShade="80"/>
          <w:sz w:val="22"/>
          <w:szCs w:val="22"/>
        </w:rPr>
        <w:drawing>
          <wp:anchor distT="0" distB="0" distL="114300" distR="114300" simplePos="0" relativeHeight="251691008" behindDoc="0" locked="0" layoutInCell="1" allowOverlap="1" wp14:anchorId="730E119B" wp14:editId="1AA1A1A1">
            <wp:simplePos x="0" y="0"/>
            <wp:positionH relativeFrom="column">
              <wp:posOffset>295275</wp:posOffset>
            </wp:positionH>
            <wp:positionV relativeFrom="paragraph">
              <wp:posOffset>171450</wp:posOffset>
            </wp:positionV>
            <wp:extent cx="4772025" cy="2743200"/>
            <wp:effectExtent l="0" t="0" r="9525"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147FA6" w:rsidRPr="007765D5">
        <w:rPr>
          <w:rFonts w:asciiTheme="minorHAnsi" w:hAnsiTheme="minorHAnsi" w:cstheme="minorHAnsi"/>
          <w:b/>
          <w:color w:val="222A35" w:themeColor="text2" w:themeShade="80"/>
          <w:sz w:val="18"/>
          <w:szCs w:val="18"/>
        </w:rPr>
        <w:t xml:space="preserve">Figure </w:t>
      </w:r>
      <w:r w:rsidR="002A77FD" w:rsidRPr="007765D5">
        <w:rPr>
          <w:rFonts w:asciiTheme="minorHAnsi" w:hAnsiTheme="minorHAnsi" w:cstheme="minorHAnsi"/>
          <w:b/>
          <w:color w:val="222A35" w:themeColor="text2" w:themeShade="80"/>
          <w:sz w:val="18"/>
          <w:szCs w:val="18"/>
        </w:rPr>
        <w:t>2</w:t>
      </w:r>
      <w:r w:rsidR="00147FA6" w:rsidRPr="007765D5">
        <w:rPr>
          <w:rFonts w:asciiTheme="minorHAnsi" w:hAnsiTheme="minorHAnsi" w:cstheme="minorHAnsi"/>
          <w:b/>
          <w:color w:val="222A35" w:themeColor="text2" w:themeShade="80"/>
          <w:sz w:val="18"/>
          <w:szCs w:val="18"/>
        </w:rPr>
        <w:t xml:space="preserve">: </w:t>
      </w:r>
      <w:r>
        <w:rPr>
          <w:rFonts w:asciiTheme="minorHAnsi" w:hAnsiTheme="minorHAnsi" w:cstheme="minorHAnsi"/>
          <w:b/>
          <w:color w:val="222A35" w:themeColor="text2" w:themeShade="80"/>
          <w:sz w:val="18"/>
          <w:szCs w:val="18"/>
        </w:rPr>
        <w:t>Actual income by BRAC internal funding source -</w:t>
      </w:r>
      <w:r w:rsidR="00147FA6" w:rsidRPr="007765D5">
        <w:rPr>
          <w:rFonts w:asciiTheme="minorHAnsi" w:hAnsiTheme="minorHAnsi" w:cstheme="minorHAnsi"/>
          <w:b/>
          <w:color w:val="222A35" w:themeColor="text2" w:themeShade="80"/>
          <w:sz w:val="18"/>
          <w:szCs w:val="18"/>
        </w:rPr>
        <w:t xml:space="preserve"> 2016-2018</w:t>
      </w:r>
    </w:p>
    <w:p w14:paraId="54F6F84D" w14:textId="77777777" w:rsidR="00B003D6" w:rsidRDefault="00B003D6" w:rsidP="00EF4D27">
      <w:pPr>
        <w:spacing w:after="240"/>
        <w:ind w:left="450"/>
        <w:rPr>
          <w:rFonts w:asciiTheme="minorHAnsi" w:hAnsiTheme="minorHAnsi" w:cstheme="minorHAnsi"/>
          <w:b/>
          <w:color w:val="222A35" w:themeColor="text2" w:themeShade="80"/>
          <w:sz w:val="18"/>
          <w:szCs w:val="18"/>
        </w:rPr>
      </w:pPr>
    </w:p>
    <w:p w14:paraId="58926AFD" w14:textId="77777777" w:rsidR="00B003D6" w:rsidRPr="007765D5" w:rsidRDefault="00B003D6" w:rsidP="00EF4D27">
      <w:pPr>
        <w:spacing w:after="240"/>
        <w:ind w:left="450"/>
        <w:rPr>
          <w:rFonts w:asciiTheme="minorHAnsi" w:hAnsiTheme="minorHAnsi" w:cstheme="minorHAnsi"/>
          <w:b/>
          <w:color w:val="222A35" w:themeColor="text2" w:themeShade="80"/>
          <w:sz w:val="18"/>
          <w:szCs w:val="18"/>
        </w:rPr>
      </w:pPr>
    </w:p>
    <w:p w14:paraId="2D83AA1E" w14:textId="685208BF" w:rsidR="007765D5" w:rsidRDefault="007765D5" w:rsidP="007765D5">
      <w:pPr>
        <w:spacing w:after="240"/>
        <w:jc w:val="center"/>
        <w:rPr>
          <w:rFonts w:asciiTheme="minorHAnsi" w:hAnsiTheme="minorHAnsi" w:cstheme="minorHAnsi"/>
          <w:color w:val="222A35" w:themeColor="text2" w:themeShade="80"/>
          <w:sz w:val="22"/>
          <w:szCs w:val="22"/>
        </w:rPr>
      </w:pPr>
    </w:p>
    <w:p w14:paraId="4BED250B" w14:textId="77777777" w:rsidR="000C5F57" w:rsidRDefault="000C5F57" w:rsidP="00F17080">
      <w:pPr>
        <w:rPr>
          <w:rFonts w:asciiTheme="minorHAnsi" w:hAnsiTheme="minorHAnsi" w:cstheme="minorHAnsi"/>
          <w:color w:val="FF0000"/>
          <w:sz w:val="22"/>
          <w:szCs w:val="22"/>
        </w:rPr>
      </w:pPr>
    </w:p>
    <w:p w14:paraId="5DCBB23A" w14:textId="77777777" w:rsidR="002A77FD" w:rsidRDefault="002A77FD" w:rsidP="00F17080">
      <w:pPr>
        <w:rPr>
          <w:rFonts w:asciiTheme="minorHAnsi" w:hAnsiTheme="minorHAnsi" w:cstheme="minorHAnsi"/>
          <w:color w:val="FF0000"/>
          <w:sz w:val="22"/>
          <w:szCs w:val="22"/>
        </w:rPr>
      </w:pPr>
    </w:p>
    <w:p w14:paraId="6A8133EF" w14:textId="77777777" w:rsidR="002A77FD" w:rsidRDefault="002A77FD" w:rsidP="00F17080">
      <w:pPr>
        <w:rPr>
          <w:rFonts w:asciiTheme="minorHAnsi" w:hAnsiTheme="minorHAnsi" w:cstheme="minorHAnsi"/>
          <w:color w:val="FF0000"/>
          <w:sz w:val="22"/>
          <w:szCs w:val="22"/>
        </w:rPr>
      </w:pPr>
    </w:p>
    <w:p w14:paraId="79B241FF" w14:textId="77777777" w:rsidR="002A77FD" w:rsidRDefault="002A77FD" w:rsidP="00F17080">
      <w:pPr>
        <w:rPr>
          <w:rFonts w:asciiTheme="minorHAnsi" w:hAnsiTheme="minorHAnsi" w:cstheme="minorHAnsi"/>
          <w:color w:val="FF0000"/>
          <w:sz w:val="22"/>
          <w:szCs w:val="22"/>
        </w:rPr>
      </w:pPr>
    </w:p>
    <w:p w14:paraId="469ABC3D" w14:textId="77777777" w:rsidR="002A77FD" w:rsidRDefault="002A77FD" w:rsidP="00F17080">
      <w:pPr>
        <w:rPr>
          <w:rFonts w:asciiTheme="minorHAnsi" w:hAnsiTheme="minorHAnsi" w:cstheme="minorHAnsi"/>
          <w:color w:val="FF0000"/>
          <w:sz w:val="22"/>
          <w:szCs w:val="22"/>
        </w:rPr>
      </w:pPr>
    </w:p>
    <w:p w14:paraId="39343984" w14:textId="77777777" w:rsidR="002A77FD" w:rsidRDefault="002A77FD" w:rsidP="00F17080"/>
    <w:p w14:paraId="5B6173FA" w14:textId="77777777" w:rsidR="00EF4D27" w:rsidRDefault="00EF4D27" w:rsidP="002A4FD4">
      <w:pPr>
        <w:rPr>
          <w:rFonts w:asciiTheme="minorHAnsi" w:hAnsiTheme="minorHAnsi" w:cstheme="minorHAnsi"/>
          <w:b/>
          <w:color w:val="44546A" w:themeColor="text2"/>
          <w:sz w:val="28"/>
          <w:szCs w:val="28"/>
        </w:rPr>
      </w:pPr>
    </w:p>
    <w:p w14:paraId="44AB2A9E" w14:textId="77777777" w:rsidR="00EF4D27" w:rsidRDefault="00EF4D27" w:rsidP="002A4FD4">
      <w:pPr>
        <w:rPr>
          <w:rFonts w:asciiTheme="minorHAnsi" w:hAnsiTheme="minorHAnsi" w:cstheme="minorHAnsi"/>
          <w:b/>
          <w:color w:val="44546A" w:themeColor="text2"/>
          <w:sz w:val="28"/>
          <w:szCs w:val="28"/>
        </w:rPr>
      </w:pPr>
    </w:p>
    <w:p w14:paraId="2CD52854" w14:textId="77777777" w:rsidR="000D4E0E" w:rsidRDefault="000D4E0E" w:rsidP="002A4FD4">
      <w:pPr>
        <w:rPr>
          <w:rFonts w:asciiTheme="minorHAnsi" w:hAnsiTheme="minorHAnsi" w:cstheme="minorHAnsi"/>
          <w:b/>
          <w:color w:val="44546A" w:themeColor="text2"/>
          <w:sz w:val="28"/>
          <w:szCs w:val="28"/>
        </w:rPr>
      </w:pPr>
    </w:p>
    <w:p w14:paraId="45C25CE1" w14:textId="77777777" w:rsidR="00447AE0" w:rsidRDefault="00447AE0" w:rsidP="00BF7B1D">
      <w:pPr>
        <w:rPr>
          <w:rFonts w:asciiTheme="minorHAnsi" w:hAnsiTheme="minorHAnsi" w:cstheme="minorHAnsi"/>
          <w:color w:val="222A35" w:themeColor="text2" w:themeShade="80"/>
          <w:sz w:val="22"/>
          <w:szCs w:val="22"/>
        </w:rPr>
      </w:pPr>
    </w:p>
    <w:p w14:paraId="4B14B96B" w14:textId="77777777" w:rsidR="00BF7B1D" w:rsidRDefault="00BF7B1D" w:rsidP="009D6CE4">
      <w:pPr>
        <w:spacing w:line="276" w:lineRule="auto"/>
        <w:rPr>
          <w:rFonts w:asciiTheme="minorHAnsi" w:hAnsiTheme="minorHAnsi" w:cstheme="minorHAnsi"/>
          <w:color w:val="222A35" w:themeColor="text2" w:themeShade="80"/>
          <w:sz w:val="22"/>
          <w:szCs w:val="22"/>
        </w:rPr>
      </w:pPr>
      <w:r w:rsidRPr="00B00D38">
        <w:rPr>
          <w:rFonts w:asciiTheme="minorHAnsi" w:hAnsiTheme="minorHAnsi" w:cstheme="minorHAnsi"/>
          <w:color w:val="222A35" w:themeColor="text2" w:themeShade="80"/>
          <w:sz w:val="22"/>
          <w:szCs w:val="22"/>
        </w:rPr>
        <w:t xml:space="preserve">According to </w:t>
      </w:r>
      <w:r>
        <w:rPr>
          <w:rFonts w:asciiTheme="minorHAnsi" w:hAnsiTheme="minorHAnsi" w:cstheme="minorHAnsi"/>
          <w:color w:val="222A35" w:themeColor="text2" w:themeShade="80"/>
          <w:sz w:val="22"/>
          <w:szCs w:val="22"/>
        </w:rPr>
        <w:t>BRAC’s</w:t>
      </w:r>
      <w:r w:rsidRPr="00B00D38">
        <w:rPr>
          <w:rFonts w:asciiTheme="minorHAnsi" w:hAnsiTheme="minorHAnsi" w:cstheme="minorHAnsi"/>
          <w:color w:val="222A35" w:themeColor="text2" w:themeShade="80"/>
          <w:sz w:val="22"/>
          <w:szCs w:val="22"/>
        </w:rPr>
        <w:t xml:space="preserve"> Annual Reports, donor contributions represented 84% of BRAC’s total budget in 2016 and 78% in 2017</w:t>
      </w:r>
      <w:r w:rsidRPr="00B00D38">
        <w:rPr>
          <w:rStyle w:val="FootnoteReference"/>
          <w:rFonts w:asciiTheme="minorHAnsi" w:hAnsiTheme="minorHAnsi" w:cstheme="minorHAnsi"/>
          <w:color w:val="222A35" w:themeColor="text2" w:themeShade="80"/>
          <w:sz w:val="22"/>
          <w:szCs w:val="22"/>
        </w:rPr>
        <w:footnoteReference w:id="18"/>
      </w:r>
      <w:r w:rsidRPr="00B00D38">
        <w:rPr>
          <w:rFonts w:asciiTheme="minorHAnsi" w:hAnsiTheme="minorHAnsi" w:cstheme="minorHAnsi"/>
          <w:color w:val="222A35" w:themeColor="text2" w:themeShade="80"/>
          <w:sz w:val="22"/>
          <w:szCs w:val="22"/>
        </w:rPr>
        <w:t xml:space="preserve">.  </w:t>
      </w:r>
      <w:r>
        <w:rPr>
          <w:rFonts w:asciiTheme="minorHAnsi" w:hAnsiTheme="minorHAnsi" w:cstheme="minorHAnsi"/>
          <w:color w:val="222A35" w:themeColor="text2" w:themeShade="80"/>
          <w:sz w:val="22"/>
          <w:szCs w:val="22"/>
        </w:rPr>
        <w:t xml:space="preserve">This suggests that </w:t>
      </w:r>
      <w:r w:rsidRPr="00B00D38">
        <w:rPr>
          <w:rFonts w:asciiTheme="minorHAnsi" w:hAnsiTheme="minorHAnsi" w:cstheme="minorHAnsi"/>
          <w:color w:val="222A35" w:themeColor="text2" w:themeShade="80"/>
          <w:sz w:val="22"/>
          <w:szCs w:val="22"/>
        </w:rPr>
        <w:t>BRAC’s own contributions amounted to 16% of total budget in 2016 and 22% in 2017.  This substantially exceeds the forecast of 9.5% BRAC contribution included in the financial pr</w:t>
      </w:r>
      <w:r>
        <w:rPr>
          <w:rFonts w:asciiTheme="minorHAnsi" w:hAnsiTheme="minorHAnsi" w:cstheme="minorHAnsi"/>
          <w:color w:val="222A35" w:themeColor="text2" w:themeShade="80"/>
          <w:sz w:val="22"/>
          <w:szCs w:val="22"/>
        </w:rPr>
        <w:t xml:space="preserve">ojections in the BRAC Strategy. </w:t>
      </w:r>
    </w:p>
    <w:p w14:paraId="751A0A12" w14:textId="77777777" w:rsidR="00BF7B1D" w:rsidRDefault="00BF7B1D" w:rsidP="009D6CE4">
      <w:pPr>
        <w:spacing w:line="276" w:lineRule="auto"/>
        <w:rPr>
          <w:rFonts w:asciiTheme="minorHAnsi" w:hAnsiTheme="minorHAnsi" w:cstheme="minorHAnsi"/>
          <w:color w:val="222A35" w:themeColor="text2" w:themeShade="80"/>
          <w:sz w:val="22"/>
          <w:szCs w:val="22"/>
        </w:rPr>
      </w:pPr>
    </w:p>
    <w:p w14:paraId="1503463B" w14:textId="22D18D06" w:rsidR="00BF7B1D" w:rsidRPr="0058537A" w:rsidRDefault="00BF7B1D" w:rsidP="009D6CE4">
      <w:pPr>
        <w:spacing w:line="276"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Table 2 </w:t>
      </w:r>
      <w:r w:rsidR="0058537A">
        <w:rPr>
          <w:rFonts w:asciiTheme="minorHAnsi" w:hAnsiTheme="minorHAnsi" w:cstheme="minorHAnsi"/>
          <w:color w:val="222A35" w:themeColor="text2" w:themeShade="80"/>
          <w:sz w:val="22"/>
          <w:szCs w:val="22"/>
        </w:rPr>
        <w:t>above</w:t>
      </w:r>
      <w:r>
        <w:rPr>
          <w:rFonts w:asciiTheme="minorHAnsi" w:hAnsiTheme="minorHAnsi" w:cstheme="minorHAnsi"/>
          <w:color w:val="222A35" w:themeColor="text2" w:themeShade="80"/>
          <w:sz w:val="22"/>
          <w:szCs w:val="22"/>
        </w:rPr>
        <w:t>, present</w:t>
      </w:r>
      <w:r w:rsidR="0058537A">
        <w:rPr>
          <w:rFonts w:asciiTheme="minorHAnsi" w:hAnsiTheme="minorHAnsi" w:cstheme="minorHAnsi"/>
          <w:color w:val="222A35" w:themeColor="text2" w:themeShade="80"/>
          <w:sz w:val="22"/>
          <w:szCs w:val="22"/>
        </w:rPr>
        <w:t>s</w:t>
      </w:r>
      <w:r>
        <w:rPr>
          <w:rFonts w:asciiTheme="minorHAnsi" w:hAnsiTheme="minorHAnsi" w:cstheme="minorHAnsi"/>
          <w:color w:val="222A35" w:themeColor="text2" w:themeShade="80"/>
          <w:sz w:val="22"/>
          <w:szCs w:val="22"/>
        </w:rPr>
        <w:t xml:space="preserve"> BRAC’s actual income from internal sources for 2016 and 2017.  At the point of submitting this MTR report, it has not been possible to verify with BRAC Finance that the actuals presented here reconcile with suggested internal contributions reported in the Annual Reports.  </w:t>
      </w:r>
    </w:p>
    <w:p w14:paraId="39AA087F" w14:textId="77777777" w:rsidR="00BF7B1D" w:rsidRDefault="00BF7B1D" w:rsidP="002A4FD4">
      <w:pPr>
        <w:rPr>
          <w:rFonts w:asciiTheme="minorHAnsi" w:hAnsiTheme="minorHAnsi" w:cstheme="minorHAnsi"/>
          <w:b/>
          <w:color w:val="44546A" w:themeColor="text2"/>
          <w:sz w:val="28"/>
          <w:szCs w:val="28"/>
        </w:rPr>
      </w:pPr>
    </w:p>
    <w:p w14:paraId="63B30729" w14:textId="57B8033D" w:rsidR="004A78A8" w:rsidRPr="004A5C4F" w:rsidRDefault="004A5C4F" w:rsidP="000D4E0E">
      <w:pPr>
        <w:spacing w:after="240"/>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3.2</w:t>
      </w:r>
      <w:r>
        <w:rPr>
          <w:rFonts w:asciiTheme="minorHAnsi" w:hAnsiTheme="minorHAnsi" w:cstheme="minorHAnsi"/>
          <w:b/>
          <w:color w:val="44546A" w:themeColor="text2"/>
          <w:sz w:val="28"/>
          <w:szCs w:val="28"/>
        </w:rPr>
        <w:tab/>
      </w:r>
      <w:r w:rsidRPr="004A5C4F">
        <w:rPr>
          <w:rFonts w:asciiTheme="minorHAnsi" w:hAnsiTheme="minorHAnsi" w:cstheme="minorHAnsi"/>
          <w:b/>
          <w:color w:val="44546A" w:themeColor="text2"/>
          <w:sz w:val="28"/>
          <w:szCs w:val="28"/>
        </w:rPr>
        <w:t>PROGRESS IN DIVERSIFYING EXTERNAL FUNDING SOURCES</w:t>
      </w:r>
    </w:p>
    <w:p w14:paraId="6626ACDF" w14:textId="77777777" w:rsidR="00FA339C" w:rsidRPr="000D4E0E" w:rsidRDefault="004A78A8" w:rsidP="001D7C0E">
      <w:pPr>
        <w:rPr>
          <w:rFonts w:asciiTheme="minorHAnsi" w:hAnsiTheme="minorHAnsi" w:cstheme="minorHAnsi"/>
          <w:color w:val="222A35" w:themeColor="text2" w:themeShade="80"/>
          <w:sz w:val="22"/>
          <w:szCs w:val="22"/>
        </w:rPr>
      </w:pPr>
      <w:r w:rsidRPr="000D4E0E">
        <w:rPr>
          <w:rFonts w:asciiTheme="minorHAnsi" w:hAnsiTheme="minorHAnsi" w:cstheme="minorHAnsi"/>
          <w:color w:val="222A35" w:themeColor="text2" w:themeShade="80"/>
          <w:sz w:val="22"/>
          <w:szCs w:val="22"/>
        </w:rPr>
        <w:t xml:space="preserve">The </w:t>
      </w:r>
      <w:r w:rsidR="001D7C0E" w:rsidRPr="000D4E0E">
        <w:rPr>
          <w:rFonts w:asciiTheme="minorHAnsi" w:hAnsiTheme="minorHAnsi" w:cstheme="minorHAnsi"/>
          <w:color w:val="222A35" w:themeColor="text2" w:themeShade="80"/>
          <w:sz w:val="22"/>
          <w:szCs w:val="22"/>
        </w:rPr>
        <w:t>BRAC</w:t>
      </w:r>
      <w:r w:rsidR="00E20322" w:rsidRPr="000D4E0E">
        <w:rPr>
          <w:rFonts w:asciiTheme="minorHAnsi" w:hAnsiTheme="minorHAnsi" w:cstheme="minorHAnsi"/>
          <w:color w:val="222A35" w:themeColor="text2" w:themeShade="80"/>
          <w:sz w:val="22"/>
          <w:szCs w:val="22"/>
        </w:rPr>
        <w:t xml:space="preserve"> Annual Report</w:t>
      </w:r>
      <w:r w:rsidR="001D7C0E" w:rsidRPr="000D4E0E">
        <w:rPr>
          <w:rFonts w:asciiTheme="minorHAnsi" w:hAnsiTheme="minorHAnsi" w:cstheme="minorHAnsi"/>
          <w:color w:val="222A35" w:themeColor="text2" w:themeShade="80"/>
          <w:sz w:val="22"/>
          <w:szCs w:val="22"/>
        </w:rPr>
        <w:t>s indicate</w:t>
      </w:r>
      <w:r w:rsidR="00E20322" w:rsidRPr="000D4E0E">
        <w:rPr>
          <w:rFonts w:asciiTheme="minorHAnsi" w:hAnsiTheme="minorHAnsi" w:cstheme="minorHAnsi"/>
          <w:color w:val="222A35" w:themeColor="text2" w:themeShade="80"/>
          <w:sz w:val="22"/>
          <w:szCs w:val="22"/>
        </w:rPr>
        <w:t xml:space="preserve"> that SPA funding represented approximately </w:t>
      </w:r>
      <w:r w:rsidR="004C1784" w:rsidRPr="000D4E0E">
        <w:rPr>
          <w:rFonts w:asciiTheme="minorHAnsi" w:hAnsiTheme="minorHAnsi" w:cstheme="minorHAnsi"/>
          <w:color w:val="222A35" w:themeColor="text2" w:themeShade="80"/>
          <w:sz w:val="22"/>
          <w:szCs w:val="22"/>
        </w:rPr>
        <w:t>74</w:t>
      </w:r>
      <w:r w:rsidR="001D7C0E" w:rsidRPr="000D4E0E">
        <w:rPr>
          <w:rFonts w:asciiTheme="minorHAnsi" w:hAnsiTheme="minorHAnsi" w:cstheme="minorHAnsi"/>
          <w:color w:val="222A35" w:themeColor="text2" w:themeShade="80"/>
          <w:sz w:val="22"/>
          <w:szCs w:val="22"/>
        </w:rPr>
        <w:t xml:space="preserve">% of donor funding in 2016 and approximately </w:t>
      </w:r>
      <w:r w:rsidR="004C1784" w:rsidRPr="000D4E0E">
        <w:rPr>
          <w:rFonts w:asciiTheme="minorHAnsi" w:hAnsiTheme="minorHAnsi" w:cstheme="minorHAnsi"/>
          <w:color w:val="222A35" w:themeColor="text2" w:themeShade="80"/>
          <w:sz w:val="22"/>
          <w:szCs w:val="22"/>
        </w:rPr>
        <w:t>58</w:t>
      </w:r>
      <w:r w:rsidR="00E20322" w:rsidRPr="000D4E0E">
        <w:rPr>
          <w:rFonts w:asciiTheme="minorHAnsi" w:hAnsiTheme="minorHAnsi" w:cstheme="minorHAnsi"/>
          <w:color w:val="222A35" w:themeColor="text2" w:themeShade="80"/>
          <w:sz w:val="22"/>
          <w:szCs w:val="22"/>
        </w:rPr>
        <w:t xml:space="preserve">% of total donor contributions in </w:t>
      </w:r>
      <w:r w:rsidR="001D7C0E" w:rsidRPr="000D4E0E">
        <w:rPr>
          <w:rFonts w:asciiTheme="minorHAnsi" w:hAnsiTheme="minorHAnsi" w:cstheme="minorHAnsi"/>
          <w:color w:val="222A35" w:themeColor="text2" w:themeShade="80"/>
          <w:sz w:val="22"/>
          <w:szCs w:val="22"/>
        </w:rPr>
        <w:t>2017</w:t>
      </w:r>
      <w:r w:rsidR="00E20322" w:rsidRPr="000D4E0E">
        <w:rPr>
          <w:rFonts w:asciiTheme="minorHAnsi" w:hAnsiTheme="minorHAnsi" w:cstheme="minorHAnsi"/>
          <w:color w:val="222A35" w:themeColor="text2" w:themeShade="80"/>
          <w:sz w:val="22"/>
          <w:szCs w:val="22"/>
        </w:rPr>
        <w:t>.</w:t>
      </w:r>
      <w:r w:rsidR="001D7C0E" w:rsidRPr="000D4E0E">
        <w:rPr>
          <w:rFonts w:asciiTheme="minorHAnsi" w:hAnsiTheme="minorHAnsi" w:cstheme="minorHAnsi"/>
          <w:color w:val="222A35" w:themeColor="text2" w:themeShade="80"/>
          <w:sz w:val="22"/>
          <w:szCs w:val="22"/>
        </w:rPr>
        <w:t xml:space="preserve"> </w:t>
      </w:r>
      <w:r w:rsidR="00FA339C" w:rsidRPr="000D4E0E">
        <w:rPr>
          <w:rFonts w:asciiTheme="minorHAnsi" w:hAnsiTheme="minorHAnsi" w:cstheme="minorHAnsi"/>
          <w:color w:val="222A35" w:themeColor="text2" w:themeShade="80"/>
          <w:sz w:val="22"/>
          <w:szCs w:val="22"/>
        </w:rPr>
        <w:t>Although the status of external donors is not always clear from the annual reports, it would appear that the number of external donors increased from approximately 37 in 2016 to 51 in 2017.</w:t>
      </w:r>
      <w:r w:rsidR="00147FA6" w:rsidRPr="000D4E0E">
        <w:rPr>
          <w:rFonts w:asciiTheme="minorHAnsi" w:hAnsiTheme="minorHAnsi" w:cstheme="minorHAnsi"/>
          <w:color w:val="222A35" w:themeColor="text2" w:themeShade="80"/>
          <w:sz w:val="22"/>
          <w:szCs w:val="22"/>
        </w:rPr>
        <w:t xml:space="preserve"> </w:t>
      </w:r>
    </w:p>
    <w:p w14:paraId="74C2E650" w14:textId="77777777" w:rsidR="00FA339C" w:rsidRPr="000D4E0E" w:rsidRDefault="00FA339C" w:rsidP="001D7C0E">
      <w:pPr>
        <w:rPr>
          <w:rFonts w:asciiTheme="minorHAnsi" w:hAnsiTheme="minorHAnsi" w:cstheme="minorHAnsi"/>
          <w:color w:val="222A35" w:themeColor="text2" w:themeShade="80"/>
          <w:sz w:val="22"/>
          <w:szCs w:val="22"/>
        </w:rPr>
      </w:pPr>
    </w:p>
    <w:p w14:paraId="740A7C34" w14:textId="1462347F" w:rsidR="001D7C0E" w:rsidRPr="000D4E0E" w:rsidRDefault="001D7C0E" w:rsidP="00F17080">
      <w:pPr>
        <w:rPr>
          <w:rFonts w:asciiTheme="minorHAnsi" w:hAnsiTheme="minorHAnsi" w:cstheme="minorHAnsi"/>
          <w:i/>
          <w:color w:val="222A35" w:themeColor="text2" w:themeShade="80"/>
          <w:sz w:val="22"/>
          <w:szCs w:val="22"/>
        </w:rPr>
      </w:pPr>
      <w:r w:rsidRPr="000D4E0E">
        <w:rPr>
          <w:rFonts w:asciiTheme="minorHAnsi" w:hAnsiTheme="minorHAnsi" w:cstheme="minorHAnsi"/>
          <w:color w:val="222A35" w:themeColor="text2" w:themeShade="80"/>
          <w:sz w:val="22"/>
          <w:szCs w:val="22"/>
        </w:rPr>
        <w:t xml:space="preserve">While </w:t>
      </w:r>
      <w:r w:rsidR="00FA339C" w:rsidRPr="000D4E0E">
        <w:rPr>
          <w:rFonts w:asciiTheme="minorHAnsi" w:hAnsiTheme="minorHAnsi" w:cstheme="minorHAnsi"/>
          <w:color w:val="222A35" w:themeColor="text2" w:themeShade="80"/>
          <w:sz w:val="22"/>
          <w:szCs w:val="22"/>
        </w:rPr>
        <w:t xml:space="preserve">BRAC is clearly making </w:t>
      </w:r>
      <w:r w:rsidR="00147FA6" w:rsidRPr="000D4E0E">
        <w:rPr>
          <w:rFonts w:asciiTheme="minorHAnsi" w:hAnsiTheme="minorHAnsi" w:cstheme="minorHAnsi"/>
          <w:color w:val="222A35" w:themeColor="text2" w:themeShade="80"/>
          <w:sz w:val="22"/>
          <w:szCs w:val="22"/>
        </w:rPr>
        <w:t>efforts to increase and diversif</w:t>
      </w:r>
      <w:r w:rsidR="00FA339C" w:rsidRPr="000D4E0E">
        <w:rPr>
          <w:rFonts w:asciiTheme="minorHAnsi" w:hAnsiTheme="minorHAnsi" w:cstheme="minorHAnsi"/>
          <w:color w:val="222A35" w:themeColor="text2" w:themeShade="80"/>
          <w:sz w:val="22"/>
          <w:szCs w:val="22"/>
        </w:rPr>
        <w:t xml:space="preserve">y the number of external donors, </w:t>
      </w:r>
      <w:r w:rsidRPr="000D4E0E">
        <w:rPr>
          <w:rFonts w:asciiTheme="minorHAnsi" w:hAnsiTheme="minorHAnsi" w:cstheme="minorHAnsi"/>
          <w:color w:val="222A35" w:themeColor="text2" w:themeShade="80"/>
          <w:sz w:val="22"/>
          <w:szCs w:val="22"/>
        </w:rPr>
        <w:t xml:space="preserve">the SPA funding </w:t>
      </w:r>
      <w:r w:rsidR="00FA339C" w:rsidRPr="000D4E0E">
        <w:rPr>
          <w:rFonts w:asciiTheme="minorHAnsi" w:hAnsiTheme="minorHAnsi" w:cstheme="minorHAnsi"/>
          <w:color w:val="222A35" w:themeColor="text2" w:themeShade="80"/>
          <w:sz w:val="22"/>
          <w:szCs w:val="22"/>
        </w:rPr>
        <w:t xml:space="preserve">still represents a major proportion of </w:t>
      </w:r>
      <w:r w:rsidR="00147FA6" w:rsidRPr="000D4E0E">
        <w:rPr>
          <w:rFonts w:asciiTheme="minorHAnsi" w:hAnsiTheme="minorHAnsi" w:cstheme="minorHAnsi"/>
          <w:color w:val="222A35" w:themeColor="text2" w:themeShade="80"/>
          <w:sz w:val="22"/>
          <w:szCs w:val="22"/>
        </w:rPr>
        <w:t>external</w:t>
      </w:r>
      <w:r w:rsidR="00FA339C" w:rsidRPr="000D4E0E">
        <w:rPr>
          <w:rFonts w:asciiTheme="minorHAnsi" w:hAnsiTheme="minorHAnsi" w:cstheme="minorHAnsi"/>
          <w:color w:val="222A35" w:themeColor="text2" w:themeShade="80"/>
          <w:sz w:val="22"/>
          <w:szCs w:val="22"/>
        </w:rPr>
        <w:t xml:space="preserve"> funding.  And although the SPA funding </w:t>
      </w:r>
      <w:r w:rsidRPr="000D4E0E">
        <w:rPr>
          <w:rFonts w:asciiTheme="minorHAnsi" w:hAnsiTheme="minorHAnsi" w:cstheme="minorHAnsi"/>
          <w:color w:val="222A35" w:themeColor="text2" w:themeShade="80"/>
          <w:sz w:val="22"/>
          <w:szCs w:val="22"/>
        </w:rPr>
        <w:t xml:space="preserve">has, undoubtedly, </w:t>
      </w:r>
      <w:r w:rsidR="00FA339C" w:rsidRPr="000D4E0E">
        <w:rPr>
          <w:rFonts w:asciiTheme="minorHAnsi" w:hAnsiTheme="minorHAnsi" w:cstheme="minorHAnsi"/>
          <w:color w:val="222A35" w:themeColor="text2" w:themeShade="80"/>
          <w:sz w:val="22"/>
          <w:szCs w:val="22"/>
        </w:rPr>
        <w:t>facilitated the strengthening of BRAC’s programmes and organisation</w:t>
      </w:r>
      <w:r w:rsidRPr="000D4E0E">
        <w:rPr>
          <w:rFonts w:asciiTheme="minorHAnsi" w:hAnsiTheme="minorHAnsi" w:cstheme="minorHAnsi"/>
          <w:color w:val="222A35" w:themeColor="text2" w:themeShade="80"/>
          <w:sz w:val="22"/>
          <w:szCs w:val="22"/>
        </w:rPr>
        <w:t>, the d</w:t>
      </w:r>
      <w:r w:rsidR="00FA339C" w:rsidRPr="000D4E0E">
        <w:rPr>
          <w:rFonts w:asciiTheme="minorHAnsi" w:hAnsiTheme="minorHAnsi" w:cstheme="minorHAnsi"/>
          <w:color w:val="222A35" w:themeColor="text2" w:themeShade="80"/>
          <w:sz w:val="22"/>
          <w:szCs w:val="22"/>
        </w:rPr>
        <w:t xml:space="preserve">egree of dependence on the SPA </w:t>
      </w:r>
      <w:r w:rsidRPr="000D4E0E">
        <w:rPr>
          <w:rFonts w:asciiTheme="minorHAnsi" w:hAnsiTheme="minorHAnsi" w:cstheme="minorHAnsi"/>
          <w:color w:val="222A35" w:themeColor="text2" w:themeShade="80"/>
          <w:sz w:val="22"/>
          <w:szCs w:val="22"/>
        </w:rPr>
        <w:t xml:space="preserve">renders BRAC extremely vulnerable.  Changes in the </w:t>
      </w:r>
      <w:r w:rsidR="00FA339C" w:rsidRPr="000D4E0E">
        <w:rPr>
          <w:rFonts w:asciiTheme="minorHAnsi" w:hAnsiTheme="minorHAnsi" w:cstheme="minorHAnsi"/>
          <w:color w:val="222A35" w:themeColor="text2" w:themeShade="80"/>
          <w:sz w:val="22"/>
          <w:szCs w:val="22"/>
        </w:rPr>
        <w:t xml:space="preserve">funding </w:t>
      </w:r>
      <w:r w:rsidRPr="000D4E0E">
        <w:rPr>
          <w:rFonts w:asciiTheme="minorHAnsi" w:hAnsiTheme="minorHAnsi" w:cstheme="minorHAnsi"/>
          <w:color w:val="222A35" w:themeColor="text2" w:themeShade="80"/>
          <w:sz w:val="22"/>
          <w:szCs w:val="22"/>
        </w:rPr>
        <w:t xml:space="preserve">decisions of DFID/DFAT </w:t>
      </w:r>
      <w:r w:rsidR="00147FA6" w:rsidRPr="000D4E0E">
        <w:rPr>
          <w:rFonts w:asciiTheme="minorHAnsi" w:hAnsiTheme="minorHAnsi" w:cstheme="minorHAnsi"/>
          <w:color w:val="222A35" w:themeColor="text2" w:themeShade="80"/>
          <w:sz w:val="22"/>
          <w:szCs w:val="22"/>
        </w:rPr>
        <w:t>post-</w:t>
      </w:r>
      <w:r w:rsidR="00FA339C" w:rsidRPr="000D4E0E">
        <w:rPr>
          <w:rFonts w:asciiTheme="minorHAnsi" w:hAnsiTheme="minorHAnsi" w:cstheme="minorHAnsi"/>
          <w:color w:val="222A35" w:themeColor="text2" w:themeShade="80"/>
          <w:sz w:val="22"/>
          <w:szCs w:val="22"/>
        </w:rPr>
        <w:t>2020 could still</w:t>
      </w:r>
      <w:r w:rsidRPr="000D4E0E">
        <w:rPr>
          <w:rFonts w:asciiTheme="minorHAnsi" w:hAnsiTheme="minorHAnsi" w:cstheme="minorHAnsi"/>
          <w:color w:val="222A35" w:themeColor="text2" w:themeShade="80"/>
          <w:sz w:val="22"/>
          <w:szCs w:val="22"/>
        </w:rPr>
        <w:t xml:space="preserve"> induce a major crisis.  This fact is not lost on staff, even at lower levels and is clearly causing a degree of anxiety.</w:t>
      </w:r>
      <w:r w:rsidR="0038188C" w:rsidRPr="000D4E0E">
        <w:rPr>
          <w:rFonts w:asciiTheme="minorHAnsi" w:hAnsiTheme="minorHAnsi" w:cstheme="minorHAnsi"/>
          <w:color w:val="222A35" w:themeColor="text2" w:themeShade="80"/>
          <w:sz w:val="22"/>
          <w:szCs w:val="22"/>
        </w:rPr>
        <w:t xml:space="preserve"> “</w:t>
      </w:r>
      <w:r w:rsidR="0038188C" w:rsidRPr="000D4E0E">
        <w:rPr>
          <w:rFonts w:asciiTheme="minorHAnsi" w:hAnsiTheme="minorHAnsi" w:cstheme="minorHAnsi"/>
          <w:i/>
          <w:color w:val="222A35" w:themeColor="text2" w:themeShade="80"/>
          <w:sz w:val="22"/>
          <w:szCs w:val="22"/>
        </w:rPr>
        <w:t>If SPA finishes, development programmes may be impacted.  Then we have to create another model which needs to be prepared from right now.”</w:t>
      </w:r>
      <w:r w:rsidR="00621A7E" w:rsidRPr="000D4E0E">
        <w:rPr>
          <w:rStyle w:val="FootnoteReference"/>
          <w:rFonts w:asciiTheme="minorHAnsi" w:hAnsiTheme="minorHAnsi" w:cstheme="minorHAnsi"/>
          <w:i/>
          <w:color w:val="222A35" w:themeColor="text2" w:themeShade="80"/>
          <w:sz w:val="22"/>
          <w:szCs w:val="22"/>
        </w:rPr>
        <w:footnoteReference w:id="19"/>
      </w:r>
    </w:p>
    <w:p w14:paraId="514BBB85" w14:textId="6C4ADCD9" w:rsidR="001D7C0E" w:rsidRPr="000D4E0E" w:rsidRDefault="001D7C0E" w:rsidP="00F17080">
      <w:pPr>
        <w:rPr>
          <w:rFonts w:asciiTheme="minorHAnsi" w:hAnsiTheme="minorHAnsi" w:cstheme="minorHAnsi"/>
          <w:color w:val="222A35" w:themeColor="text2" w:themeShade="80"/>
          <w:sz w:val="22"/>
          <w:szCs w:val="22"/>
        </w:rPr>
      </w:pPr>
    </w:p>
    <w:p w14:paraId="6165B50E" w14:textId="4EC0E4C9" w:rsidR="00AE4164" w:rsidRDefault="001D7C0E" w:rsidP="00FD5669">
      <w:pPr>
        <w:rPr>
          <w:rFonts w:asciiTheme="minorHAnsi" w:hAnsiTheme="minorHAnsi" w:cstheme="minorHAnsi"/>
          <w:color w:val="222A35" w:themeColor="text2" w:themeShade="80"/>
          <w:sz w:val="22"/>
          <w:szCs w:val="22"/>
        </w:rPr>
      </w:pPr>
      <w:r w:rsidRPr="00C47DA4">
        <w:rPr>
          <w:rFonts w:asciiTheme="minorHAnsi" w:hAnsiTheme="minorHAnsi" w:cstheme="minorHAnsi"/>
          <w:color w:val="222A35" w:themeColor="text2" w:themeShade="80"/>
          <w:sz w:val="22"/>
          <w:szCs w:val="22"/>
        </w:rPr>
        <w:t>With this in mind, at the earliest feasible opportunity, DFAT and DFID should</w:t>
      </w:r>
      <w:r w:rsidR="00147FA6" w:rsidRPr="00C47DA4">
        <w:rPr>
          <w:rFonts w:asciiTheme="minorHAnsi" w:hAnsiTheme="minorHAnsi" w:cstheme="minorHAnsi"/>
          <w:color w:val="222A35" w:themeColor="text2" w:themeShade="80"/>
          <w:sz w:val="22"/>
          <w:szCs w:val="22"/>
        </w:rPr>
        <w:t xml:space="preserve"> </w:t>
      </w:r>
      <w:r w:rsidR="00147FA6" w:rsidRPr="000D4E0E">
        <w:rPr>
          <w:rFonts w:asciiTheme="minorHAnsi" w:hAnsiTheme="minorHAnsi" w:cstheme="minorHAnsi"/>
          <w:color w:val="222A35" w:themeColor="text2" w:themeShade="80"/>
          <w:sz w:val="22"/>
          <w:szCs w:val="22"/>
        </w:rPr>
        <w:t>endeavour to convey the</w:t>
      </w:r>
      <w:r w:rsidRPr="000D4E0E">
        <w:rPr>
          <w:rFonts w:asciiTheme="minorHAnsi" w:hAnsiTheme="minorHAnsi" w:cstheme="minorHAnsi"/>
          <w:color w:val="222A35" w:themeColor="text2" w:themeShade="80"/>
          <w:sz w:val="22"/>
          <w:szCs w:val="22"/>
        </w:rPr>
        <w:t xml:space="preserve"> </w:t>
      </w:r>
      <w:r w:rsidR="004B212D" w:rsidRPr="000D4E0E">
        <w:rPr>
          <w:rFonts w:asciiTheme="minorHAnsi" w:hAnsiTheme="minorHAnsi" w:cstheme="minorHAnsi"/>
          <w:color w:val="222A35" w:themeColor="text2" w:themeShade="80"/>
          <w:sz w:val="22"/>
          <w:szCs w:val="22"/>
        </w:rPr>
        <w:t xml:space="preserve">‘in principle’ </w:t>
      </w:r>
      <w:r w:rsidRPr="000D4E0E">
        <w:rPr>
          <w:rFonts w:asciiTheme="minorHAnsi" w:hAnsiTheme="minorHAnsi" w:cstheme="minorHAnsi"/>
          <w:color w:val="222A35" w:themeColor="text2" w:themeShade="80"/>
          <w:sz w:val="22"/>
          <w:szCs w:val="22"/>
        </w:rPr>
        <w:t xml:space="preserve">intentions </w:t>
      </w:r>
      <w:r w:rsidR="004B212D" w:rsidRPr="000D4E0E">
        <w:rPr>
          <w:rFonts w:asciiTheme="minorHAnsi" w:hAnsiTheme="minorHAnsi" w:cstheme="minorHAnsi"/>
          <w:color w:val="222A35" w:themeColor="text2" w:themeShade="80"/>
          <w:sz w:val="22"/>
          <w:szCs w:val="22"/>
        </w:rPr>
        <w:t>regarding</w:t>
      </w:r>
      <w:r w:rsidRPr="000D4E0E">
        <w:rPr>
          <w:rFonts w:asciiTheme="minorHAnsi" w:hAnsiTheme="minorHAnsi" w:cstheme="minorHAnsi"/>
          <w:color w:val="222A35" w:themeColor="text2" w:themeShade="80"/>
          <w:sz w:val="22"/>
          <w:szCs w:val="22"/>
        </w:rPr>
        <w:t xml:space="preserve"> support beyond 2020, even if the </w:t>
      </w:r>
      <w:r w:rsidR="004B212D" w:rsidRPr="000D4E0E">
        <w:rPr>
          <w:rFonts w:asciiTheme="minorHAnsi" w:hAnsiTheme="minorHAnsi" w:cstheme="minorHAnsi"/>
          <w:color w:val="222A35" w:themeColor="text2" w:themeShade="80"/>
          <w:sz w:val="22"/>
          <w:szCs w:val="22"/>
        </w:rPr>
        <w:t>forward estimates</w:t>
      </w:r>
      <w:r w:rsidRPr="000D4E0E">
        <w:rPr>
          <w:rFonts w:asciiTheme="minorHAnsi" w:hAnsiTheme="minorHAnsi" w:cstheme="minorHAnsi"/>
          <w:color w:val="222A35" w:themeColor="text2" w:themeShade="80"/>
          <w:sz w:val="22"/>
          <w:szCs w:val="22"/>
        </w:rPr>
        <w:t xml:space="preserve"> cannot be discussed </w:t>
      </w:r>
      <w:r w:rsidR="004B212D" w:rsidRPr="000D4E0E">
        <w:rPr>
          <w:rFonts w:asciiTheme="minorHAnsi" w:hAnsiTheme="minorHAnsi" w:cstheme="minorHAnsi"/>
          <w:color w:val="222A35" w:themeColor="text2" w:themeShade="80"/>
          <w:sz w:val="22"/>
          <w:szCs w:val="22"/>
        </w:rPr>
        <w:t xml:space="preserve">in any detail </w:t>
      </w:r>
      <w:r w:rsidRPr="000D4E0E">
        <w:rPr>
          <w:rFonts w:asciiTheme="minorHAnsi" w:hAnsiTheme="minorHAnsi" w:cstheme="minorHAnsi"/>
          <w:color w:val="222A35" w:themeColor="text2" w:themeShade="80"/>
          <w:sz w:val="22"/>
          <w:szCs w:val="22"/>
        </w:rPr>
        <w:t>at this stage.</w:t>
      </w:r>
    </w:p>
    <w:p w14:paraId="017707F4" w14:textId="66F3207E" w:rsidR="000D4E0E" w:rsidRDefault="000D4E0E" w:rsidP="00FD5669">
      <w:pPr>
        <w:rPr>
          <w:rFonts w:asciiTheme="minorHAnsi" w:hAnsiTheme="minorHAnsi" w:cstheme="minorHAnsi"/>
          <w:color w:val="222A35" w:themeColor="text2" w:themeShade="80"/>
          <w:sz w:val="22"/>
          <w:szCs w:val="22"/>
        </w:rPr>
      </w:pPr>
    </w:p>
    <w:p w14:paraId="4E78D63C" w14:textId="48C759D6" w:rsidR="000D4E0E" w:rsidRDefault="000D4E0E" w:rsidP="00FD5669">
      <w:pPr>
        <w:rPr>
          <w:rFonts w:asciiTheme="minorHAnsi" w:hAnsiTheme="minorHAnsi" w:cstheme="minorHAnsi"/>
          <w:color w:val="222A35" w:themeColor="text2" w:themeShade="80"/>
          <w:sz w:val="22"/>
          <w:szCs w:val="22"/>
        </w:rPr>
      </w:pPr>
    </w:p>
    <w:p w14:paraId="0CBF974A" w14:textId="79768A6B" w:rsidR="000D4E0E" w:rsidRDefault="000D4E0E" w:rsidP="00FD5669">
      <w:pPr>
        <w:rPr>
          <w:rFonts w:asciiTheme="minorHAnsi" w:hAnsiTheme="minorHAnsi" w:cstheme="minorHAnsi"/>
          <w:color w:val="222A35" w:themeColor="text2" w:themeShade="80"/>
          <w:sz w:val="22"/>
          <w:szCs w:val="22"/>
        </w:rPr>
      </w:pPr>
    </w:p>
    <w:p w14:paraId="2D1BA882" w14:textId="53A91EA2" w:rsidR="000D4E0E" w:rsidRDefault="00447AE0" w:rsidP="00FD5669">
      <w:pPr>
        <w:rPr>
          <w:rFonts w:asciiTheme="minorHAnsi" w:hAnsiTheme="minorHAnsi" w:cstheme="minorHAnsi"/>
          <w:color w:val="222A35" w:themeColor="text2" w:themeShade="80"/>
          <w:sz w:val="22"/>
          <w:szCs w:val="22"/>
        </w:rPr>
      </w:pPr>
      <w:r w:rsidRPr="00C47DA4">
        <w:rPr>
          <w:rFonts w:asciiTheme="minorHAnsi" w:hAnsiTheme="minorHAnsi" w:cstheme="minorHAnsi"/>
          <w:noProof/>
          <w:color w:val="FFFFFF" w:themeColor="background1"/>
          <w:sz w:val="22"/>
          <w:szCs w:val="22"/>
        </w:rPr>
        <mc:AlternateContent>
          <mc:Choice Requires="wps">
            <w:drawing>
              <wp:anchor distT="0" distB="0" distL="114300" distR="114300" simplePos="0" relativeHeight="251708416" behindDoc="0" locked="0" layoutInCell="1" allowOverlap="1" wp14:anchorId="47852065" wp14:editId="1153DE0A">
                <wp:simplePos x="0" y="0"/>
                <wp:positionH relativeFrom="column">
                  <wp:posOffset>39757</wp:posOffset>
                </wp:positionH>
                <wp:positionV relativeFrom="paragraph">
                  <wp:posOffset>-469127</wp:posOffset>
                </wp:positionV>
                <wp:extent cx="5505450" cy="2552369"/>
                <wp:effectExtent l="0" t="0" r="19050" b="19685"/>
                <wp:wrapNone/>
                <wp:docPr id="462" name="Rounded Rectangle 462"/>
                <wp:cNvGraphicFramePr/>
                <a:graphic xmlns:a="http://schemas.openxmlformats.org/drawingml/2006/main">
                  <a:graphicData uri="http://schemas.microsoft.com/office/word/2010/wordprocessingShape">
                    <wps:wsp>
                      <wps:cNvSpPr/>
                      <wps:spPr>
                        <a:xfrm>
                          <a:off x="0" y="0"/>
                          <a:ext cx="5505450" cy="2552369"/>
                        </a:xfrm>
                        <a:prstGeom prst="roundRect">
                          <a:avLst/>
                        </a:prstGeom>
                        <a:solidFill>
                          <a:srgbClr val="336C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16E1F8" w14:textId="6532F9D4" w:rsidR="009D6CE4" w:rsidRDefault="009D6CE4" w:rsidP="00E216FB">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 xml:space="preserve">Recommendation 2:  </w:t>
                            </w:r>
                            <w:r>
                              <w:rPr>
                                <w:rFonts w:asciiTheme="minorHAnsi" w:hAnsiTheme="minorHAnsi" w:cstheme="minorHAnsi"/>
                                <w:b/>
                                <w:color w:val="FFFFFF" w:themeColor="background1"/>
                              </w:rPr>
                              <w:tab/>
                              <w:t xml:space="preserve">The SPA Steering Committee seek advice from BRAC regarding potential </w:t>
                            </w:r>
                            <w:r w:rsidRPr="00EC0FD1">
                              <w:rPr>
                                <w:rFonts w:ascii="Calibri" w:hAnsi="Calibri" w:cs="Calibri"/>
                                <w:b/>
                                <w:color w:val="FFFFFF" w:themeColor="background1"/>
                                <w:lang w:eastAsia="en-US"/>
                              </w:rPr>
                              <w:t xml:space="preserve">financial scenarios </w:t>
                            </w:r>
                            <w:r>
                              <w:rPr>
                                <w:rFonts w:ascii="Calibri" w:hAnsi="Calibri" w:cs="Calibri"/>
                                <w:b/>
                                <w:color w:val="FFFFFF" w:themeColor="background1"/>
                                <w:lang w:eastAsia="en-US"/>
                              </w:rPr>
                              <w:t>(including internal and external funding sources) for implementation of the remainder of the BRAC Strategy (to 2020) and beyond. These scenarios could range</w:t>
                            </w:r>
                            <w:r w:rsidRPr="00EC0FD1">
                              <w:rPr>
                                <w:rFonts w:ascii="Calibri" w:hAnsi="Calibri" w:cs="Calibri"/>
                                <w:b/>
                                <w:color w:val="FFFFFF" w:themeColor="background1"/>
                                <w:lang w:eastAsia="en-US"/>
                              </w:rPr>
                              <w:t xml:space="preserve"> from the minimum feasible</w:t>
                            </w:r>
                            <w:r>
                              <w:rPr>
                                <w:rFonts w:ascii="Calibri" w:hAnsi="Calibri" w:cs="Calibri"/>
                                <w:b/>
                                <w:color w:val="FFFFFF" w:themeColor="background1"/>
                                <w:lang w:eastAsia="en-US"/>
                              </w:rPr>
                              <w:t xml:space="preserve"> financial scenario</w:t>
                            </w:r>
                            <w:r w:rsidRPr="00EC0FD1">
                              <w:rPr>
                                <w:rFonts w:ascii="Calibri" w:hAnsi="Calibri" w:cs="Calibri"/>
                                <w:b/>
                                <w:color w:val="FFFFFF" w:themeColor="background1"/>
                                <w:lang w:eastAsia="en-US"/>
                              </w:rPr>
                              <w:t xml:space="preserve"> (i.e. funding priorities that are indispensable to fu</w:t>
                            </w:r>
                            <w:r>
                              <w:rPr>
                                <w:rFonts w:ascii="Calibri" w:hAnsi="Calibri" w:cs="Calibri"/>
                                <w:b/>
                                <w:color w:val="FFFFFF" w:themeColor="background1"/>
                                <w:lang w:eastAsia="en-US"/>
                              </w:rPr>
                              <w:t xml:space="preserve">lfilling BRAC’s mission within a </w:t>
                            </w:r>
                            <w:r w:rsidRPr="00EC0FD1">
                              <w:rPr>
                                <w:rFonts w:ascii="Calibri" w:hAnsi="Calibri" w:cs="Calibri"/>
                                <w:b/>
                                <w:color w:val="FFFFFF" w:themeColor="background1"/>
                                <w:lang w:eastAsia="en-US"/>
                              </w:rPr>
                              <w:t>fixed timeframe)</w:t>
                            </w:r>
                            <w:r w:rsidRPr="00EC0FD1">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to the ideal.</w:t>
                            </w:r>
                          </w:p>
                          <w:p w14:paraId="6E1EB132" w14:textId="77777777" w:rsidR="009D6CE4" w:rsidRDefault="009D6CE4" w:rsidP="00E216FB">
                            <w:pPr>
                              <w:tabs>
                                <w:tab w:val="left" w:pos="2520"/>
                              </w:tabs>
                              <w:rPr>
                                <w:rFonts w:asciiTheme="minorHAnsi" w:hAnsiTheme="minorHAnsi" w:cstheme="minorHAnsi"/>
                                <w:b/>
                                <w:color w:val="FFFFFF" w:themeColor="background1"/>
                              </w:rPr>
                            </w:pPr>
                          </w:p>
                          <w:p w14:paraId="2A80C992" w14:textId="109EADD8" w:rsidR="009D6CE4" w:rsidRPr="00447AE0" w:rsidRDefault="009D6CE4" w:rsidP="00E216FB">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Recommendation 3:</w:t>
                            </w:r>
                            <w:r>
                              <w:rPr>
                                <w:rFonts w:asciiTheme="minorHAnsi" w:hAnsiTheme="minorHAnsi" w:cstheme="minorHAnsi"/>
                                <w:b/>
                                <w:color w:val="FFFFFF" w:themeColor="background1"/>
                              </w:rPr>
                              <w:tab/>
                              <w:t xml:space="preserve">The SPA Steering Committee seek advice from BRAC on the preferred financial scenario beyond 2020, and the role of SPA funding within that scenario, in order to facilitate SPA partner medium term financial planning.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852065" id="Rounded Rectangle 462" o:spid="_x0000_s1031" style="position:absolute;margin-left:3.15pt;margin-top:-36.95pt;width:433.5pt;height:200.9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" fillcolor="#336c79" strokecolor="#1f4d78 [1604]" strokeweight="1pt">
                <v:stroke joinstyle="miter"/>
                <v:textbox>
                  <w:txbxContent>
                    <w:p w14:paraId="7016E1F8" w14:textId="6532F9D4" w:rsidR="009D6CE4" w:rsidRDefault="009D6CE4" w:rsidP="00E216FB">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 xml:space="preserve">Recommendation 2:  </w:t>
                      </w:r>
                      <w:r>
                        <w:rPr>
                          <w:rFonts w:asciiTheme="minorHAnsi" w:hAnsiTheme="minorHAnsi" w:cstheme="minorHAnsi"/>
                          <w:b/>
                          <w:color w:val="FFFFFF" w:themeColor="background1"/>
                        </w:rPr>
                        <w:tab/>
                        <w:t xml:space="preserve">The SPA Steering Committee seek advice from BRAC regarding potential </w:t>
                      </w:r>
                      <w:r w:rsidRPr="00EC0FD1">
                        <w:rPr>
                          <w:rFonts w:ascii="Calibri" w:hAnsi="Calibri" w:cs="Calibri"/>
                          <w:b/>
                          <w:color w:val="FFFFFF" w:themeColor="background1"/>
                          <w:lang w:eastAsia="en-US"/>
                        </w:rPr>
                        <w:t xml:space="preserve">financial scenarios </w:t>
                      </w:r>
                      <w:r>
                        <w:rPr>
                          <w:rFonts w:ascii="Calibri" w:hAnsi="Calibri" w:cs="Calibri"/>
                          <w:b/>
                          <w:color w:val="FFFFFF" w:themeColor="background1"/>
                          <w:lang w:eastAsia="en-US"/>
                        </w:rPr>
                        <w:t>(including internal and external funding sources) for implementation of the remainder of the BRAC Strategy (to 2020) and beyond. These scenarios could range</w:t>
                      </w:r>
                      <w:r w:rsidRPr="00EC0FD1">
                        <w:rPr>
                          <w:rFonts w:ascii="Calibri" w:hAnsi="Calibri" w:cs="Calibri"/>
                          <w:b/>
                          <w:color w:val="FFFFFF" w:themeColor="background1"/>
                          <w:lang w:eastAsia="en-US"/>
                        </w:rPr>
                        <w:t xml:space="preserve"> from the minimum feasible</w:t>
                      </w:r>
                      <w:r>
                        <w:rPr>
                          <w:rFonts w:ascii="Calibri" w:hAnsi="Calibri" w:cs="Calibri"/>
                          <w:b/>
                          <w:color w:val="FFFFFF" w:themeColor="background1"/>
                          <w:lang w:eastAsia="en-US"/>
                        </w:rPr>
                        <w:t xml:space="preserve"> financial scenario</w:t>
                      </w:r>
                      <w:r w:rsidRPr="00EC0FD1">
                        <w:rPr>
                          <w:rFonts w:ascii="Calibri" w:hAnsi="Calibri" w:cs="Calibri"/>
                          <w:b/>
                          <w:color w:val="FFFFFF" w:themeColor="background1"/>
                          <w:lang w:eastAsia="en-US"/>
                        </w:rPr>
                        <w:t xml:space="preserve"> (i.e. funding priorities that are indispensable to fu</w:t>
                      </w:r>
                      <w:r>
                        <w:rPr>
                          <w:rFonts w:ascii="Calibri" w:hAnsi="Calibri" w:cs="Calibri"/>
                          <w:b/>
                          <w:color w:val="FFFFFF" w:themeColor="background1"/>
                          <w:lang w:eastAsia="en-US"/>
                        </w:rPr>
                        <w:t xml:space="preserve">lfilling BRAC’s mission within a </w:t>
                      </w:r>
                      <w:r w:rsidRPr="00EC0FD1">
                        <w:rPr>
                          <w:rFonts w:ascii="Calibri" w:hAnsi="Calibri" w:cs="Calibri"/>
                          <w:b/>
                          <w:color w:val="FFFFFF" w:themeColor="background1"/>
                          <w:lang w:eastAsia="en-US"/>
                        </w:rPr>
                        <w:t>fixed timeframe)</w:t>
                      </w:r>
                      <w:r w:rsidRPr="00EC0FD1">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to the ideal.</w:t>
                      </w:r>
                    </w:p>
                    <w:p w14:paraId="6E1EB132" w14:textId="77777777" w:rsidR="009D6CE4" w:rsidRDefault="009D6CE4" w:rsidP="00E216FB">
                      <w:pPr>
                        <w:tabs>
                          <w:tab w:val="left" w:pos="2520"/>
                        </w:tabs>
                        <w:rPr>
                          <w:rFonts w:asciiTheme="minorHAnsi" w:hAnsiTheme="minorHAnsi" w:cstheme="minorHAnsi"/>
                          <w:b/>
                          <w:color w:val="FFFFFF" w:themeColor="background1"/>
                        </w:rPr>
                      </w:pPr>
                    </w:p>
                    <w:p w14:paraId="2A80C992" w14:textId="109EADD8" w:rsidR="009D6CE4" w:rsidRPr="00447AE0" w:rsidRDefault="009D6CE4" w:rsidP="00E216FB">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Recommendation 3:</w:t>
                      </w:r>
                      <w:r>
                        <w:rPr>
                          <w:rFonts w:asciiTheme="minorHAnsi" w:hAnsiTheme="minorHAnsi" w:cstheme="minorHAnsi"/>
                          <w:b/>
                          <w:color w:val="FFFFFF" w:themeColor="background1"/>
                        </w:rPr>
                        <w:tab/>
                        <w:t xml:space="preserve">The SPA Steering Committee seek advice from BRAC on the preferred financial scenario beyond 2020, and the role of SPA funding within that scenario, in order to facilitate SPA partner medium term financial planning.   </w:t>
                      </w:r>
                    </w:p>
                  </w:txbxContent>
                </v:textbox>
              </v:roundrect>
            </w:pict>
          </mc:Fallback>
        </mc:AlternateContent>
      </w:r>
    </w:p>
    <w:p w14:paraId="191C46AA" w14:textId="77777777" w:rsidR="000D4E0E" w:rsidRDefault="000D4E0E" w:rsidP="00FD5669">
      <w:pPr>
        <w:rPr>
          <w:rFonts w:asciiTheme="minorHAnsi" w:hAnsiTheme="minorHAnsi" w:cstheme="minorHAnsi"/>
          <w:color w:val="222A35" w:themeColor="text2" w:themeShade="80"/>
          <w:sz w:val="22"/>
          <w:szCs w:val="22"/>
        </w:rPr>
      </w:pPr>
    </w:p>
    <w:p w14:paraId="6CCFAD83" w14:textId="77777777" w:rsidR="000D4E0E" w:rsidRDefault="000D4E0E" w:rsidP="00FD5669">
      <w:pPr>
        <w:rPr>
          <w:rFonts w:asciiTheme="minorHAnsi" w:hAnsiTheme="minorHAnsi" w:cstheme="minorHAnsi"/>
          <w:color w:val="222A35" w:themeColor="text2" w:themeShade="80"/>
          <w:sz w:val="22"/>
          <w:szCs w:val="22"/>
        </w:rPr>
      </w:pPr>
    </w:p>
    <w:p w14:paraId="76407EE9" w14:textId="77777777" w:rsidR="000D4E0E" w:rsidRPr="000D4E0E" w:rsidRDefault="000D4E0E" w:rsidP="00FD5669">
      <w:pPr>
        <w:rPr>
          <w:rFonts w:asciiTheme="minorHAnsi" w:hAnsiTheme="minorHAnsi" w:cstheme="minorHAnsi"/>
          <w:color w:val="222A35" w:themeColor="text2" w:themeShade="80"/>
          <w:sz w:val="22"/>
          <w:szCs w:val="22"/>
        </w:rPr>
      </w:pPr>
    </w:p>
    <w:p w14:paraId="15DFCED4" w14:textId="77777777" w:rsidR="00FD5669" w:rsidRPr="00FD5669" w:rsidRDefault="00FD5669" w:rsidP="00FD5669">
      <w:pPr>
        <w:rPr>
          <w:rFonts w:asciiTheme="minorHAnsi" w:hAnsiTheme="minorHAnsi" w:cstheme="minorHAnsi"/>
          <w:sz w:val="22"/>
          <w:szCs w:val="22"/>
        </w:rPr>
      </w:pPr>
    </w:p>
    <w:p w14:paraId="7810D7D5" w14:textId="77777777" w:rsidR="0058537A" w:rsidRDefault="0058537A" w:rsidP="000D4E0E">
      <w:pPr>
        <w:spacing w:after="240"/>
        <w:rPr>
          <w:rFonts w:asciiTheme="minorHAnsi" w:hAnsiTheme="minorHAnsi" w:cstheme="minorHAnsi"/>
          <w:b/>
          <w:color w:val="44546A" w:themeColor="text2"/>
          <w:sz w:val="28"/>
          <w:szCs w:val="28"/>
        </w:rPr>
      </w:pPr>
    </w:p>
    <w:p w14:paraId="39350216" w14:textId="77777777" w:rsidR="0058537A" w:rsidRDefault="0058537A" w:rsidP="000D4E0E">
      <w:pPr>
        <w:spacing w:after="240"/>
        <w:rPr>
          <w:rFonts w:asciiTheme="minorHAnsi" w:hAnsiTheme="minorHAnsi" w:cstheme="minorHAnsi"/>
          <w:b/>
          <w:color w:val="44546A" w:themeColor="text2"/>
          <w:sz w:val="28"/>
          <w:szCs w:val="28"/>
        </w:rPr>
      </w:pPr>
    </w:p>
    <w:p w14:paraId="419DDBA3" w14:textId="77777777" w:rsidR="0058537A" w:rsidRDefault="0058537A" w:rsidP="000D4E0E">
      <w:pPr>
        <w:spacing w:after="240"/>
        <w:rPr>
          <w:rFonts w:asciiTheme="minorHAnsi" w:hAnsiTheme="minorHAnsi" w:cstheme="minorHAnsi"/>
          <w:b/>
          <w:color w:val="44546A" w:themeColor="text2"/>
          <w:sz w:val="28"/>
          <w:szCs w:val="28"/>
        </w:rPr>
      </w:pPr>
    </w:p>
    <w:p w14:paraId="5FFFC74B" w14:textId="77777777" w:rsidR="0058537A" w:rsidRDefault="0058537A" w:rsidP="000D4E0E">
      <w:pPr>
        <w:spacing w:after="240"/>
        <w:rPr>
          <w:rFonts w:asciiTheme="minorHAnsi" w:hAnsiTheme="minorHAnsi" w:cstheme="minorHAnsi"/>
          <w:b/>
          <w:color w:val="44546A" w:themeColor="text2"/>
          <w:sz w:val="28"/>
          <w:szCs w:val="28"/>
        </w:rPr>
      </w:pPr>
    </w:p>
    <w:p w14:paraId="728D623B" w14:textId="77777777" w:rsidR="0058537A" w:rsidRDefault="0058537A" w:rsidP="000D4E0E">
      <w:pPr>
        <w:spacing w:after="240"/>
        <w:rPr>
          <w:rFonts w:asciiTheme="minorHAnsi" w:hAnsiTheme="minorHAnsi" w:cstheme="minorHAnsi"/>
          <w:b/>
          <w:color w:val="44546A" w:themeColor="text2"/>
          <w:sz w:val="28"/>
          <w:szCs w:val="28"/>
        </w:rPr>
      </w:pPr>
    </w:p>
    <w:p w14:paraId="460E4E57" w14:textId="57E4B55F" w:rsidR="00D4373A" w:rsidRPr="004A5C4F" w:rsidRDefault="004A5C4F" w:rsidP="000D4E0E">
      <w:pPr>
        <w:spacing w:after="240"/>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3.3</w:t>
      </w:r>
      <w:r>
        <w:rPr>
          <w:rFonts w:asciiTheme="minorHAnsi" w:hAnsiTheme="minorHAnsi" w:cstheme="minorHAnsi"/>
          <w:b/>
          <w:color w:val="44546A" w:themeColor="text2"/>
          <w:sz w:val="28"/>
          <w:szCs w:val="28"/>
        </w:rPr>
        <w:tab/>
      </w:r>
      <w:r w:rsidRPr="004A5C4F">
        <w:rPr>
          <w:rFonts w:asciiTheme="minorHAnsi" w:hAnsiTheme="minorHAnsi" w:cstheme="minorHAnsi"/>
          <w:b/>
          <w:color w:val="44546A" w:themeColor="text2"/>
          <w:sz w:val="28"/>
          <w:szCs w:val="28"/>
        </w:rPr>
        <w:t>PROGRESS IN REDUCING COSTS / INCREASING EFFICIENCIES</w:t>
      </w:r>
    </w:p>
    <w:p w14:paraId="2DE049B5" w14:textId="4D744B3B" w:rsidR="00BE7BDF" w:rsidRDefault="000D4E0E" w:rsidP="007C620E">
      <w:pPr>
        <w:rPr>
          <w:rFonts w:cstheme="minorHAnsi"/>
          <w:color w:val="222A35" w:themeColor="text2" w:themeShade="80"/>
        </w:rPr>
      </w:pPr>
      <w:r>
        <w:rPr>
          <w:rFonts w:asciiTheme="minorHAnsi" w:hAnsiTheme="minorHAnsi" w:cstheme="minorHAnsi"/>
          <w:color w:val="222A35" w:themeColor="text2" w:themeShade="80"/>
          <w:sz w:val="22"/>
          <w:szCs w:val="22"/>
        </w:rPr>
        <w:t>Chapter 2,</w:t>
      </w:r>
      <w:r w:rsidR="00F629DD" w:rsidRPr="00FD5669">
        <w:rPr>
          <w:rFonts w:asciiTheme="minorHAnsi" w:hAnsiTheme="minorHAnsi" w:cstheme="minorHAnsi"/>
          <w:color w:val="222A35" w:themeColor="text2" w:themeShade="80"/>
          <w:sz w:val="22"/>
          <w:szCs w:val="22"/>
        </w:rPr>
        <w:t xml:space="preserve"> above</w:t>
      </w:r>
      <w:r>
        <w:rPr>
          <w:rFonts w:asciiTheme="minorHAnsi" w:hAnsiTheme="minorHAnsi" w:cstheme="minorHAnsi"/>
          <w:color w:val="222A35" w:themeColor="text2" w:themeShade="80"/>
          <w:sz w:val="22"/>
          <w:szCs w:val="22"/>
        </w:rPr>
        <w:t>,</w:t>
      </w:r>
      <w:r w:rsidR="00F629DD" w:rsidRPr="00FD5669">
        <w:rPr>
          <w:rFonts w:asciiTheme="minorHAnsi" w:hAnsiTheme="minorHAnsi" w:cstheme="minorHAnsi"/>
          <w:color w:val="222A35" w:themeColor="text2" w:themeShade="80"/>
          <w:sz w:val="22"/>
          <w:szCs w:val="22"/>
        </w:rPr>
        <w:t xml:space="preserve"> presents details of efficiencies which have been achieved </w:t>
      </w:r>
      <w:r w:rsidR="00FD5669" w:rsidRPr="00FD5669">
        <w:rPr>
          <w:rFonts w:asciiTheme="minorHAnsi" w:hAnsiTheme="minorHAnsi" w:cstheme="minorHAnsi"/>
          <w:color w:val="222A35" w:themeColor="text2" w:themeShade="80"/>
          <w:sz w:val="22"/>
          <w:szCs w:val="22"/>
        </w:rPr>
        <w:t>in BRAC since 2016</w:t>
      </w:r>
      <w:r w:rsidR="00F629DD" w:rsidRPr="00FD5669">
        <w:rPr>
          <w:rFonts w:asciiTheme="minorHAnsi" w:hAnsiTheme="minorHAnsi" w:cstheme="minorHAnsi"/>
          <w:color w:val="222A35" w:themeColor="text2" w:themeShade="80"/>
          <w:sz w:val="22"/>
          <w:szCs w:val="22"/>
        </w:rPr>
        <w:t xml:space="preserve"> via improved management </w:t>
      </w:r>
      <w:r w:rsidR="00FD5669" w:rsidRPr="00FD5669">
        <w:rPr>
          <w:rFonts w:asciiTheme="minorHAnsi" w:hAnsiTheme="minorHAnsi" w:cstheme="minorHAnsi"/>
          <w:color w:val="222A35" w:themeColor="text2" w:themeShade="80"/>
          <w:sz w:val="22"/>
          <w:szCs w:val="22"/>
        </w:rPr>
        <w:t xml:space="preserve">and financial </w:t>
      </w:r>
      <w:r w:rsidR="00F629DD" w:rsidRPr="00FD5669">
        <w:rPr>
          <w:rFonts w:asciiTheme="minorHAnsi" w:hAnsiTheme="minorHAnsi" w:cstheme="minorHAnsi"/>
          <w:color w:val="222A35" w:themeColor="text2" w:themeShade="80"/>
          <w:sz w:val="22"/>
          <w:szCs w:val="22"/>
        </w:rPr>
        <w:t xml:space="preserve">systems.  </w:t>
      </w:r>
      <w:r>
        <w:rPr>
          <w:rFonts w:asciiTheme="minorHAnsi" w:hAnsiTheme="minorHAnsi" w:cstheme="minorHAnsi"/>
          <w:color w:val="222A35" w:themeColor="text2" w:themeShade="80"/>
          <w:sz w:val="22"/>
          <w:szCs w:val="22"/>
        </w:rPr>
        <w:t>It is understood that</w:t>
      </w:r>
      <w:r w:rsidR="00F629DD" w:rsidRPr="00FD5669">
        <w:rPr>
          <w:rFonts w:asciiTheme="minorHAnsi" w:hAnsiTheme="minorHAnsi" w:cstheme="minorHAnsi"/>
          <w:color w:val="222A35" w:themeColor="text2" w:themeShade="80"/>
          <w:sz w:val="22"/>
          <w:szCs w:val="22"/>
        </w:rPr>
        <w:t xml:space="preserve"> the reductions in costs </w:t>
      </w:r>
      <w:r w:rsidR="00FD5669" w:rsidRPr="00FD5669">
        <w:rPr>
          <w:rFonts w:asciiTheme="minorHAnsi" w:hAnsiTheme="minorHAnsi" w:cstheme="minorHAnsi"/>
          <w:color w:val="222A35" w:themeColor="text2" w:themeShade="80"/>
          <w:sz w:val="22"/>
          <w:szCs w:val="22"/>
        </w:rPr>
        <w:t>resulting from these changes have</w:t>
      </w:r>
      <w:r w:rsidR="00F629DD" w:rsidRPr="00FD5669">
        <w:rPr>
          <w:rFonts w:asciiTheme="minorHAnsi" w:hAnsiTheme="minorHAnsi" w:cstheme="minorHAnsi"/>
          <w:color w:val="222A35" w:themeColor="text2" w:themeShade="80"/>
          <w:sz w:val="22"/>
          <w:szCs w:val="22"/>
        </w:rPr>
        <w:t xml:space="preserve"> not </w:t>
      </w:r>
      <w:r>
        <w:rPr>
          <w:rFonts w:asciiTheme="minorHAnsi" w:hAnsiTheme="minorHAnsi" w:cstheme="minorHAnsi"/>
          <w:color w:val="222A35" w:themeColor="text2" w:themeShade="80"/>
          <w:sz w:val="22"/>
          <w:szCs w:val="22"/>
        </w:rPr>
        <w:t xml:space="preserve">yet </w:t>
      </w:r>
      <w:r w:rsidR="00F629DD" w:rsidRPr="00FD5669">
        <w:rPr>
          <w:rFonts w:asciiTheme="minorHAnsi" w:hAnsiTheme="minorHAnsi" w:cstheme="minorHAnsi"/>
          <w:color w:val="222A35" w:themeColor="text2" w:themeShade="80"/>
          <w:sz w:val="22"/>
          <w:szCs w:val="22"/>
        </w:rPr>
        <w:t>been calculated</w:t>
      </w:r>
      <w:r>
        <w:rPr>
          <w:rFonts w:asciiTheme="minorHAnsi" w:hAnsiTheme="minorHAnsi" w:cstheme="minorHAnsi"/>
          <w:color w:val="222A35" w:themeColor="text2" w:themeShade="80"/>
          <w:sz w:val="22"/>
          <w:szCs w:val="22"/>
        </w:rPr>
        <w:t xml:space="preserve"> by BRAC Finance</w:t>
      </w:r>
      <w:r w:rsidR="00F629DD" w:rsidRPr="00FD5669">
        <w:rPr>
          <w:rFonts w:asciiTheme="minorHAnsi" w:hAnsiTheme="minorHAnsi" w:cstheme="minorHAnsi"/>
          <w:color w:val="222A35" w:themeColor="text2" w:themeShade="80"/>
          <w:sz w:val="22"/>
          <w:szCs w:val="22"/>
        </w:rPr>
        <w:t xml:space="preserve">.  However, some important examples </w:t>
      </w:r>
      <w:r w:rsidR="00BE7BDF">
        <w:rPr>
          <w:rFonts w:asciiTheme="minorHAnsi" w:hAnsiTheme="minorHAnsi" w:cstheme="minorHAnsi"/>
          <w:color w:val="222A35" w:themeColor="text2" w:themeShade="80"/>
          <w:sz w:val="22"/>
          <w:szCs w:val="22"/>
        </w:rPr>
        <w:t xml:space="preserve">of </w:t>
      </w:r>
      <w:r w:rsidR="007C620E">
        <w:rPr>
          <w:rFonts w:asciiTheme="minorHAnsi" w:hAnsiTheme="minorHAnsi" w:cstheme="minorHAnsi"/>
          <w:color w:val="222A35" w:themeColor="text2" w:themeShade="80"/>
          <w:sz w:val="22"/>
          <w:szCs w:val="22"/>
        </w:rPr>
        <w:t xml:space="preserve">greater </w:t>
      </w:r>
      <w:r w:rsidR="00BE7BDF">
        <w:rPr>
          <w:rFonts w:asciiTheme="minorHAnsi" w:hAnsiTheme="minorHAnsi" w:cstheme="minorHAnsi"/>
          <w:color w:val="222A35" w:themeColor="text2" w:themeShade="80"/>
          <w:sz w:val="22"/>
          <w:szCs w:val="22"/>
        </w:rPr>
        <w:t xml:space="preserve">efficiencies </w:t>
      </w:r>
      <w:r w:rsidR="007C620E">
        <w:rPr>
          <w:rFonts w:asciiTheme="minorHAnsi" w:hAnsiTheme="minorHAnsi" w:cstheme="minorHAnsi"/>
          <w:color w:val="222A35" w:themeColor="text2" w:themeShade="80"/>
          <w:sz w:val="22"/>
          <w:szCs w:val="22"/>
        </w:rPr>
        <w:t>are:</w:t>
      </w:r>
    </w:p>
    <w:p w14:paraId="10786007" w14:textId="77777777" w:rsidR="007C620E" w:rsidRDefault="007C620E" w:rsidP="00F274A4">
      <w:pPr>
        <w:pStyle w:val="ListParagraph"/>
        <w:numPr>
          <w:ilvl w:val="0"/>
          <w:numId w:val="18"/>
        </w:numPr>
        <w:rPr>
          <w:rFonts w:cstheme="minorHAnsi"/>
          <w:color w:val="222A35" w:themeColor="text2" w:themeShade="80"/>
        </w:rPr>
      </w:pPr>
      <w:r>
        <w:rPr>
          <w:rFonts w:cstheme="minorHAnsi"/>
          <w:color w:val="222A35" w:themeColor="text2" w:themeShade="80"/>
        </w:rPr>
        <w:t>Reduction in the need to manually enter information and the elimination of repetitive processes since ERP software introduced.</w:t>
      </w:r>
    </w:p>
    <w:p w14:paraId="750893A7" w14:textId="77777777" w:rsidR="007C620E" w:rsidRDefault="007C620E" w:rsidP="00F274A4">
      <w:pPr>
        <w:pStyle w:val="ListParagraph"/>
        <w:numPr>
          <w:ilvl w:val="0"/>
          <w:numId w:val="18"/>
        </w:numPr>
        <w:rPr>
          <w:rFonts w:cstheme="minorHAnsi"/>
          <w:color w:val="222A35" w:themeColor="text2" w:themeShade="80"/>
        </w:rPr>
      </w:pPr>
      <w:r>
        <w:rPr>
          <w:rFonts w:cstheme="minorHAnsi"/>
          <w:color w:val="222A35" w:themeColor="text2" w:themeShade="80"/>
        </w:rPr>
        <w:t>Ability to produce real-time, accurate information to users at all levels through ensuring that all users work from the same source of information with a single data repository</w:t>
      </w:r>
    </w:p>
    <w:p w14:paraId="651566D3" w14:textId="77777777" w:rsidR="007C620E" w:rsidRDefault="007C620E" w:rsidP="00F274A4">
      <w:pPr>
        <w:pStyle w:val="ListParagraph"/>
        <w:numPr>
          <w:ilvl w:val="0"/>
          <w:numId w:val="18"/>
        </w:numPr>
        <w:rPr>
          <w:rFonts w:cstheme="minorHAnsi"/>
          <w:color w:val="222A35" w:themeColor="text2" w:themeShade="80"/>
        </w:rPr>
      </w:pPr>
      <w:r>
        <w:rPr>
          <w:rFonts w:cstheme="minorHAnsi"/>
          <w:color w:val="222A35" w:themeColor="text2" w:themeShade="80"/>
        </w:rPr>
        <w:t>More efficient vendor management through online negotiations and collaboration and complete procure to pay automation.</w:t>
      </w:r>
    </w:p>
    <w:p w14:paraId="0116A1EB" w14:textId="4E457CF6" w:rsidR="007C620E" w:rsidRDefault="007C620E" w:rsidP="00F274A4">
      <w:pPr>
        <w:pStyle w:val="ListParagraph"/>
        <w:numPr>
          <w:ilvl w:val="0"/>
          <w:numId w:val="18"/>
        </w:numPr>
        <w:rPr>
          <w:rFonts w:cstheme="minorHAnsi"/>
          <w:color w:val="222A35" w:themeColor="text2" w:themeShade="80"/>
        </w:rPr>
      </w:pPr>
      <w:r>
        <w:rPr>
          <w:rFonts w:cstheme="minorHAnsi"/>
          <w:color w:val="222A35" w:themeColor="text2" w:themeShade="80"/>
        </w:rPr>
        <w:t xml:space="preserve">Increased potential for programmes to collaborate and intervene via </w:t>
      </w:r>
      <w:r w:rsidR="0058537A">
        <w:rPr>
          <w:rFonts w:cstheme="minorHAnsi"/>
          <w:color w:val="222A35" w:themeColor="text2" w:themeShade="80"/>
        </w:rPr>
        <w:t xml:space="preserve">a </w:t>
      </w:r>
      <w:r>
        <w:rPr>
          <w:rFonts w:cstheme="minorHAnsi"/>
          <w:color w:val="222A35" w:themeColor="text2" w:themeShade="80"/>
        </w:rPr>
        <w:t>shared data base and analysis.</w:t>
      </w:r>
    </w:p>
    <w:p w14:paraId="5C4E721C" w14:textId="77777777" w:rsidR="007C620E" w:rsidRPr="00BE7BDF" w:rsidRDefault="007C620E" w:rsidP="00621A7E">
      <w:pPr>
        <w:pStyle w:val="ListParagraph"/>
        <w:rPr>
          <w:rFonts w:cstheme="minorHAnsi"/>
          <w:color w:val="222A35" w:themeColor="text2" w:themeShade="80"/>
        </w:rPr>
      </w:pPr>
    </w:p>
    <w:p w14:paraId="78AE813C" w14:textId="77777777" w:rsidR="003B5101" w:rsidRDefault="003B5101" w:rsidP="009C520A">
      <w:pPr>
        <w:spacing w:after="160" w:line="259" w:lineRule="auto"/>
        <w:rPr>
          <w:rFonts w:asciiTheme="minorHAnsi" w:hAnsiTheme="minorHAnsi" w:cstheme="minorHAnsi"/>
          <w:color w:val="222A35" w:themeColor="text2" w:themeShade="80"/>
          <w:sz w:val="22"/>
          <w:szCs w:val="22"/>
        </w:rPr>
      </w:pPr>
    </w:p>
    <w:p w14:paraId="59A0E5CA" w14:textId="77777777" w:rsidR="003B5101" w:rsidRDefault="003B5101" w:rsidP="009C520A">
      <w:pPr>
        <w:spacing w:after="160" w:line="259" w:lineRule="auto"/>
        <w:rPr>
          <w:rFonts w:asciiTheme="minorHAnsi" w:hAnsiTheme="minorHAnsi" w:cstheme="minorHAnsi"/>
          <w:color w:val="222A35" w:themeColor="text2" w:themeShade="80"/>
          <w:sz w:val="22"/>
          <w:szCs w:val="22"/>
        </w:rPr>
      </w:pPr>
    </w:p>
    <w:p w14:paraId="0C9C4E21" w14:textId="77777777" w:rsidR="003B5101" w:rsidRDefault="003B5101" w:rsidP="009C520A">
      <w:pPr>
        <w:spacing w:after="160" w:line="259" w:lineRule="auto"/>
        <w:rPr>
          <w:rFonts w:asciiTheme="minorHAnsi" w:hAnsiTheme="minorHAnsi" w:cstheme="minorHAnsi"/>
          <w:color w:val="222A35" w:themeColor="text2" w:themeShade="80"/>
          <w:sz w:val="22"/>
          <w:szCs w:val="22"/>
        </w:rPr>
      </w:pPr>
    </w:p>
    <w:p w14:paraId="0B9D09B1" w14:textId="77777777" w:rsidR="003B5101" w:rsidRDefault="003B5101" w:rsidP="009C520A">
      <w:pPr>
        <w:spacing w:after="160" w:line="259" w:lineRule="auto"/>
        <w:rPr>
          <w:rFonts w:asciiTheme="minorHAnsi" w:hAnsiTheme="minorHAnsi" w:cstheme="minorHAnsi"/>
          <w:color w:val="222A35" w:themeColor="text2" w:themeShade="80"/>
          <w:sz w:val="22"/>
          <w:szCs w:val="22"/>
        </w:rPr>
        <w:sectPr w:rsidR="003B5101" w:rsidSect="00B537E2">
          <w:type w:val="continuous"/>
          <w:pgSz w:w="11906" w:h="16838"/>
          <w:pgMar w:top="1440" w:right="1440" w:bottom="1440" w:left="1440" w:header="706" w:footer="706" w:gutter="0"/>
          <w:cols w:space="708"/>
          <w:docGrid w:linePitch="360"/>
        </w:sectPr>
      </w:pPr>
    </w:p>
    <w:p w14:paraId="58E759D4" w14:textId="5CB33468" w:rsidR="003B5101" w:rsidRPr="00306DBF" w:rsidRDefault="003B5101" w:rsidP="00120F89">
      <w:pPr>
        <w:pStyle w:val="Heading1"/>
        <w:tabs>
          <w:tab w:val="left" w:pos="2700"/>
        </w:tabs>
        <w:spacing w:before="0" w:after="0" w:line="276" w:lineRule="auto"/>
        <w:ind w:left="-360" w:right="-514"/>
        <w:rPr>
          <w:color w:val="44546A" w:themeColor="text2"/>
        </w:rPr>
      </w:pPr>
      <w:bookmarkStart w:id="15" w:name="_CHAPTER_4:_PARTNERSHIP"/>
      <w:bookmarkStart w:id="16" w:name="_Toc534052600"/>
      <w:bookmarkEnd w:id="15"/>
      <w:r w:rsidRPr="00306DBF">
        <w:rPr>
          <w:color w:val="44546A" w:themeColor="text2"/>
        </w:rPr>
        <w:t xml:space="preserve">CHAPTER 4: </w:t>
      </w:r>
      <w:r w:rsidR="001150CE">
        <w:rPr>
          <w:color w:val="44546A" w:themeColor="text2"/>
        </w:rPr>
        <w:tab/>
      </w:r>
      <w:r w:rsidRPr="00306DBF">
        <w:rPr>
          <w:color w:val="44546A" w:themeColor="text2"/>
        </w:rPr>
        <w:t>PARTNERSHIP OUTCOMES</w:t>
      </w:r>
      <w:bookmarkEnd w:id="16"/>
    </w:p>
    <w:p w14:paraId="2000C737" w14:textId="77777777" w:rsidR="003B5101" w:rsidRDefault="003B5101" w:rsidP="009C520A">
      <w:pPr>
        <w:spacing w:after="160" w:line="259" w:lineRule="auto"/>
        <w:rPr>
          <w:rFonts w:asciiTheme="minorHAnsi" w:hAnsiTheme="minorHAnsi" w:cstheme="minorHAnsi"/>
          <w:color w:val="222A35" w:themeColor="text2" w:themeShade="80"/>
          <w:sz w:val="22"/>
          <w:szCs w:val="22"/>
        </w:rPr>
      </w:pPr>
    </w:p>
    <w:p w14:paraId="43491C22" w14:textId="77777777" w:rsidR="00BA18C2" w:rsidRPr="009C520A" w:rsidRDefault="00BA18C2" w:rsidP="009C520A">
      <w:pPr>
        <w:spacing w:after="160" w:line="259" w:lineRule="auto"/>
        <w:rPr>
          <w:rFonts w:asciiTheme="minorHAnsi" w:hAnsiTheme="minorHAnsi" w:cstheme="minorHAnsi"/>
          <w:color w:val="222A35" w:themeColor="text2" w:themeShade="80"/>
          <w:sz w:val="22"/>
          <w:szCs w:val="22"/>
        </w:rPr>
      </w:pPr>
    </w:p>
    <w:p w14:paraId="071E7D81" w14:textId="77777777" w:rsidR="00306DBF" w:rsidRDefault="00306DBF" w:rsidP="00621A7E">
      <w:pPr>
        <w:pStyle w:val="BodyText"/>
        <w:outlineLvl w:val="1"/>
        <w:rPr>
          <w:rFonts w:asciiTheme="minorHAnsi" w:hAnsiTheme="minorHAnsi" w:cstheme="minorHAnsi"/>
          <w:color w:val="44546A" w:themeColor="text2"/>
          <w:sz w:val="36"/>
          <w:szCs w:val="36"/>
        </w:rPr>
      </w:pPr>
    </w:p>
    <w:p w14:paraId="3BA7E64F" w14:textId="77777777" w:rsidR="004A5C4F" w:rsidRDefault="004A5C4F" w:rsidP="004A5C4F">
      <w:pPr>
        <w:spacing w:after="160" w:line="259" w:lineRule="auto"/>
        <w:rPr>
          <w:rFonts w:asciiTheme="minorHAnsi" w:hAnsiTheme="minorHAnsi" w:cstheme="minorHAnsi"/>
          <w:color w:val="222A35" w:themeColor="text2" w:themeShade="80"/>
          <w:sz w:val="22"/>
          <w:szCs w:val="22"/>
        </w:rPr>
      </w:pPr>
    </w:p>
    <w:p w14:paraId="333B3686" w14:textId="77777777" w:rsidR="004A5C4F" w:rsidRDefault="004A5C4F" w:rsidP="004A5C4F">
      <w:pPr>
        <w:spacing w:after="160" w:line="259" w:lineRule="auto"/>
        <w:rPr>
          <w:rFonts w:asciiTheme="minorHAnsi" w:hAnsiTheme="minorHAnsi" w:cstheme="minorHAnsi"/>
          <w:color w:val="222A35" w:themeColor="text2" w:themeShade="80"/>
          <w:sz w:val="22"/>
          <w:szCs w:val="22"/>
        </w:rPr>
      </w:pPr>
    </w:p>
    <w:p w14:paraId="104E84DB" w14:textId="77777777" w:rsidR="00120F89" w:rsidRDefault="00120F89" w:rsidP="004A5C4F">
      <w:pPr>
        <w:spacing w:after="160" w:line="259" w:lineRule="auto"/>
        <w:rPr>
          <w:rFonts w:asciiTheme="minorHAnsi" w:hAnsiTheme="minorHAnsi" w:cstheme="minorHAnsi"/>
          <w:color w:val="222A35" w:themeColor="text2" w:themeShade="80"/>
          <w:sz w:val="22"/>
          <w:szCs w:val="22"/>
        </w:rPr>
      </w:pPr>
    </w:p>
    <w:p w14:paraId="68481FA2" w14:textId="1B840FFB" w:rsidR="004A5C4F" w:rsidRPr="00120F89" w:rsidRDefault="004735AC" w:rsidP="00120F89">
      <w:pPr>
        <w:spacing w:after="160" w:line="259" w:lineRule="auto"/>
        <w:rPr>
          <w:rFonts w:asciiTheme="minorHAnsi" w:hAnsiTheme="minorHAnsi" w:cstheme="minorHAnsi"/>
          <w:color w:val="222A35" w:themeColor="text2" w:themeShade="80"/>
          <w:sz w:val="22"/>
          <w:szCs w:val="22"/>
        </w:rPr>
      </w:pPr>
      <w:r w:rsidRPr="003D23F5">
        <w:rPr>
          <w:rFonts w:asciiTheme="minorHAnsi" w:hAnsiTheme="minorHAnsi" w:cstheme="minorHAnsi"/>
          <w:noProof/>
          <w:color w:val="44546A" w:themeColor="text2"/>
        </w:rPr>
        <mc:AlternateContent>
          <mc:Choice Requires="wps">
            <w:drawing>
              <wp:anchor distT="0" distB="0" distL="114300" distR="114300" simplePos="0" relativeHeight="251676672" behindDoc="0" locked="0" layoutInCell="1" allowOverlap="1" wp14:anchorId="1EE1FD4E" wp14:editId="565CAF31">
                <wp:simplePos x="0" y="0"/>
                <wp:positionH relativeFrom="column">
                  <wp:posOffset>4555490</wp:posOffset>
                </wp:positionH>
                <wp:positionV relativeFrom="paragraph">
                  <wp:posOffset>835025</wp:posOffset>
                </wp:positionV>
                <wp:extent cx="1876425" cy="2448560"/>
                <wp:effectExtent l="0" t="0" r="28575" b="27940"/>
                <wp:wrapSquare wrapText="bothSides"/>
                <wp:docPr id="15" name="Text Box 15"/>
                <wp:cNvGraphicFramePr/>
                <a:graphic xmlns:a="http://schemas.openxmlformats.org/drawingml/2006/main">
                  <a:graphicData uri="http://schemas.microsoft.com/office/word/2010/wordprocessingShape">
                    <wps:wsp>
                      <wps:cNvSpPr txBox="1"/>
                      <wps:spPr>
                        <a:xfrm>
                          <a:off x="0" y="0"/>
                          <a:ext cx="1876425" cy="2448560"/>
                        </a:xfrm>
                        <a:prstGeom prst="roundRect">
                          <a:avLst/>
                        </a:prstGeom>
                        <a:gradFill flip="none" rotWithShape="1">
                          <a:gsLst>
                            <a:gs pos="0">
                              <a:srgbClr val="E2F0D9">
                                <a:shade val="30000"/>
                                <a:satMod val="115000"/>
                              </a:srgbClr>
                            </a:gs>
                            <a:gs pos="50000">
                              <a:srgbClr val="E2F0D9">
                                <a:shade val="67500"/>
                                <a:satMod val="115000"/>
                              </a:srgbClr>
                            </a:gs>
                            <a:gs pos="100000">
                              <a:srgbClr val="E2F0D9">
                                <a:shade val="100000"/>
                                <a:satMod val="115000"/>
                              </a:srgbClr>
                            </a:gs>
                          </a:gsLst>
                          <a:path path="circle">
                            <a:fillToRect l="100000" t="100000"/>
                          </a:path>
                          <a:tileRect r="-100000" b="-100000"/>
                        </a:gradFill>
                        <a:ln>
                          <a:solidFill>
                            <a:srgbClr val="336C79"/>
                          </a:solidFill>
                        </a:ln>
                      </wps:spPr>
                      <wps:style>
                        <a:lnRef idx="2">
                          <a:schemeClr val="accent1"/>
                        </a:lnRef>
                        <a:fillRef idx="1">
                          <a:schemeClr val="lt1"/>
                        </a:fillRef>
                        <a:effectRef idx="0">
                          <a:schemeClr val="accent1"/>
                        </a:effectRef>
                        <a:fontRef idx="minor">
                          <a:schemeClr val="dk1"/>
                        </a:fontRef>
                      </wps:style>
                      <wps:txbx>
                        <w:txbxContent>
                          <w:p w14:paraId="4BD890BE" w14:textId="77777777" w:rsidR="009D6CE4" w:rsidRDefault="009D6CE4" w:rsidP="007822EE">
                            <w:pPr>
                              <w:rPr>
                                <w:rFonts w:asciiTheme="minorHAnsi" w:hAnsiTheme="minorHAnsi" w:cstheme="minorHAnsi"/>
                                <w:sz w:val="22"/>
                                <w:szCs w:val="22"/>
                              </w:rPr>
                            </w:pPr>
                            <w:r w:rsidRPr="005209BA">
                              <w:rPr>
                                <w:rFonts w:asciiTheme="minorHAnsi" w:hAnsiTheme="minorHAnsi" w:cstheme="minorHAnsi"/>
                                <w:b/>
                                <w:sz w:val="22"/>
                                <w:szCs w:val="22"/>
                              </w:rPr>
                              <w:t>Key Revi</w:t>
                            </w:r>
                            <w:r>
                              <w:rPr>
                                <w:rFonts w:asciiTheme="minorHAnsi" w:hAnsiTheme="minorHAnsi" w:cstheme="minorHAnsi"/>
                                <w:b/>
                                <w:sz w:val="22"/>
                                <w:szCs w:val="22"/>
                              </w:rPr>
                              <w:t>ew Question 2</w:t>
                            </w:r>
                            <w:r w:rsidRPr="005209BA">
                              <w:rPr>
                                <w:rFonts w:asciiTheme="minorHAnsi" w:hAnsiTheme="minorHAnsi" w:cstheme="minorHAnsi"/>
                                <w:b/>
                                <w:sz w:val="22"/>
                                <w:szCs w:val="22"/>
                              </w:rPr>
                              <w:t xml:space="preserve">: </w:t>
                            </w:r>
                            <w:r>
                              <w:rPr>
                                <w:rFonts w:asciiTheme="minorHAnsi" w:hAnsiTheme="minorHAnsi" w:cstheme="minorHAnsi"/>
                                <w:sz w:val="22"/>
                                <w:szCs w:val="22"/>
                              </w:rPr>
                              <w:t xml:space="preserve"> </w:t>
                            </w:r>
                          </w:p>
                          <w:p w14:paraId="4E35A9E8" w14:textId="77777777" w:rsidR="009D6CE4" w:rsidRDefault="009D6CE4" w:rsidP="007822EE">
                            <w:pPr>
                              <w:rPr>
                                <w:rFonts w:asciiTheme="minorHAnsi" w:hAnsiTheme="minorHAnsi" w:cstheme="minorHAnsi"/>
                                <w:sz w:val="22"/>
                                <w:szCs w:val="22"/>
                              </w:rPr>
                            </w:pPr>
                            <w:r>
                              <w:rPr>
                                <w:rFonts w:asciiTheme="minorHAnsi" w:hAnsiTheme="minorHAnsi" w:cstheme="minorHAnsi"/>
                                <w:sz w:val="22"/>
                                <w:szCs w:val="22"/>
                              </w:rPr>
                              <w:t>To what extent has the SPA’s objective to build a knowledge partnership between the three partners been achieved?</w:t>
                            </w:r>
                          </w:p>
                          <w:p w14:paraId="7BC3FDCC" w14:textId="77777777" w:rsidR="009D6CE4" w:rsidRDefault="009D6CE4" w:rsidP="007822EE">
                            <w:pPr>
                              <w:rPr>
                                <w:rFonts w:asciiTheme="minorHAnsi" w:hAnsiTheme="minorHAnsi" w:cstheme="minorHAnsi"/>
                                <w:sz w:val="22"/>
                                <w:szCs w:val="22"/>
                              </w:rPr>
                            </w:pPr>
                          </w:p>
                          <w:p w14:paraId="28EC771E" w14:textId="77777777" w:rsidR="009D6CE4" w:rsidRDefault="009D6CE4" w:rsidP="007822EE">
                            <w:pPr>
                              <w:rPr>
                                <w:rFonts w:asciiTheme="minorHAnsi" w:hAnsiTheme="minorHAnsi" w:cstheme="minorHAnsi"/>
                                <w:b/>
                                <w:sz w:val="22"/>
                                <w:szCs w:val="22"/>
                              </w:rPr>
                            </w:pPr>
                            <w:r>
                              <w:rPr>
                                <w:rFonts w:asciiTheme="minorHAnsi" w:hAnsiTheme="minorHAnsi" w:cstheme="minorHAnsi"/>
                                <w:b/>
                                <w:sz w:val="22"/>
                                <w:szCs w:val="22"/>
                              </w:rPr>
                              <w:t>Key Review Question 3:</w:t>
                            </w:r>
                          </w:p>
                          <w:p w14:paraId="12A2850E" w14:textId="77777777" w:rsidR="009D6CE4" w:rsidRPr="007822EE" w:rsidRDefault="009D6CE4" w:rsidP="007822EE">
                            <w:pPr>
                              <w:rPr>
                                <w:rFonts w:asciiTheme="minorHAnsi" w:hAnsiTheme="minorHAnsi" w:cstheme="minorHAnsi"/>
                                <w:sz w:val="22"/>
                                <w:szCs w:val="22"/>
                              </w:rPr>
                            </w:pPr>
                            <w:r w:rsidRPr="007822EE">
                              <w:rPr>
                                <w:rFonts w:asciiTheme="minorHAnsi" w:hAnsiTheme="minorHAnsi" w:cstheme="minorHAnsi"/>
                                <w:sz w:val="22"/>
                                <w:szCs w:val="22"/>
                              </w:rPr>
                              <w:t>What are the enablers and barriers to achievement of this objective?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1FD4E" id="Text Box 15" o:spid="_x0000_s1032" style="position:absolute;margin-left:358.7pt;margin-top:65.75pt;width:147.75pt;height:19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" fillcolor="#838d7d" strokecolor="#336c79" strokeweight="1pt">
                <v:fill color2="#e2f2d7" rotate="t" focusposition="1,1" focussize="" colors="0 #838d7d;.5 #bdcbb5;1 #e2f2d7" focus="100%" type="gradientRadial"/>
                <v:stroke joinstyle="miter"/>
                <v:textbox>
                  <w:txbxContent>
                    <w:p w14:paraId="4BD890BE" w14:textId="77777777" w:rsidR="009D6CE4" w:rsidRDefault="009D6CE4" w:rsidP="007822EE">
                      <w:pPr>
                        <w:rPr>
                          <w:rFonts w:asciiTheme="minorHAnsi" w:hAnsiTheme="minorHAnsi" w:cstheme="minorHAnsi"/>
                          <w:sz w:val="22"/>
                          <w:szCs w:val="22"/>
                        </w:rPr>
                      </w:pPr>
                      <w:r w:rsidRPr="005209BA">
                        <w:rPr>
                          <w:rFonts w:asciiTheme="minorHAnsi" w:hAnsiTheme="minorHAnsi" w:cstheme="minorHAnsi"/>
                          <w:b/>
                          <w:sz w:val="22"/>
                          <w:szCs w:val="22"/>
                        </w:rPr>
                        <w:t>Key Revi</w:t>
                      </w:r>
                      <w:r>
                        <w:rPr>
                          <w:rFonts w:asciiTheme="minorHAnsi" w:hAnsiTheme="minorHAnsi" w:cstheme="minorHAnsi"/>
                          <w:b/>
                          <w:sz w:val="22"/>
                          <w:szCs w:val="22"/>
                        </w:rPr>
                        <w:t>ew Question 2</w:t>
                      </w:r>
                      <w:r w:rsidRPr="005209BA">
                        <w:rPr>
                          <w:rFonts w:asciiTheme="minorHAnsi" w:hAnsiTheme="minorHAnsi" w:cstheme="minorHAnsi"/>
                          <w:b/>
                          <w:sz w:val="22"/>
                          <w:szCs w:val="22"/>
                        </w:rPr>
                        <w:t xml:space="preserve">: </w:t>
                      </w:r>
                      <w:r>
                        <w:rPr>
                          <w:rFonts w:asciiTheme="minorHAnsi" w:hAnsiTheme="minorHAnsi" w:cstheme="minorHAnsi"/>
                          <w:sz w:val="22"/>
                          <w:szCs w:val="22"/>
                        </w:rPr>
                        <w:t xml:space="preserve"> </w:t>
                      </w:r>
                    </w:p>
                    <w:p w14:paraId="4E35A9E8" w14:textId="77777777" w:rsidR="009D6CE4" w:rsidRDefault="009D6CE4" w:rsidP="007822EE">
                      <w:pPr>
                        <w:rPr>
                          <w:rFonts w:asciiTheme="minorHAnsi" w:hAnsiTheme="minorHAnsi" w:cstheme="minorHAnsi"/>
                          <w:sz w:val="22"/>
                          <w:szCs w:val="22"/>
                        </w:rPr>
                      </w:pPr>
                      <w:r>
                        <w:rPr>
                          <w:rFonts w:asciiTheme="minorHAnsi" w:hAnsiTheme="minorHAnsi" w:cstheme="minorHAnsi"/>
                          <w:sz w:val="22"/>
                          <w:szCs w:val="22"/>
                        </w:rPr>
                        <w:t>To what extent has the SPA’s objective to build a knowledge partnership between the three partners been achieved?</w:t>
                      </w:r>
                    </w:p>
                    <w:p w14:paraId="7BC3FDCC" w14:textId="77777777" w:rsidR="009D6CE4" w:rsidRDefault="009D6CE4" w:rsidP="007822EE">
                      <w:pPr>
                        <w:rPr>
                          <w:rFonts w:asciiTheme="minorHAnsi" w:hAnsiTheme="minorHAnsi" w:cstheme="minorHAnsi"/>
                          <w:sz w:val="22"/>
                          <w:szCs w:val="22"/>
                        </w:rPr>
                      </w:pPr>
                    </w:p>
                    <w:p w14:paraId="28EC771E" w14:textId="77777777" w:rsidR="009D6CE4" w:rsidRDefault="009D6CE4" w:rsidP="007822EE">
                      <w:pPr>
                        <w:rPr>
                          <w:rFonts w:asciiTheme="minorHAnsi" w:hAnsiTheme="minorHAnsi" w:cstheme="minorHAnsi"/>
                          <w:b/>
                          <w:sz w:val="22"/>
                          <w:szCs w:val="22"/>
                        </w:rPr>
                      </w:pPr>
                      <w:r>
                        <w:rPr>
                          <w:rFonts w:asciiTheme="minorHAnsi" w:hAnsiTheme="minorHAnsi" w:cstheme="minorHAnsi"/>
                          <w:b/>
                          <w:sz w:val="22"/>
                          <w:szCs w:val="22"/>
                        </w:rPr>
                        <w:t>Key Review Question 3:</w:t>
                      </w:r>
                    </w:p>
                    <w:p w14:paraId="12A2850E" w14:textId="77777777" w:rsidR="009D6CE4" w:rsidRPr="007822EE" w:rsidRDefault="009D6CE4" w:rsidP="007822EE">
                      <w:pPr>
                        <w:rPr>
                          <w:rFonts w:asciiTheme="minorHAnsi" w:hAnsiTheme="minorHAnsi" w:cstheme="minorHAnsi"/>
                          <w:sz w:val="22"/>
                          <w:szCs w:val="22"/>
                        </w:rPr>
                      </w:pPr>
                      <w:r w:rsidRPr="007822EE">
                        <w:rPr>
                          <w:rFonts w:asciiTheme="minorHAnsi" w:hAnsiTheme="minorHAnsi" w:cstheme="minorHAnsi"/>
                          <w:sz w:val="22"/>
                          <w:szCs w:val="22"/>
                        </w:rPr>
                        <w:t>What are the enablers and barriers to achievement of this objective?</w:t>
                      </w:r>
                    </w:p>
                  </w:txbxContent>
                </v:textbox>
                <w10:wrap type="square"/>
              </v:roundrect>
            </w:pict>
          </mc:Fallback>
        </mc:AlternateContent>
      </w:r>
      <w:r w:rsidR="004A5C4F">
        <w:rPr>
          <w:rFonts w:asciiTheme="minorHAnsi" w:hAnsiTheme="minorHAnsi" w:cstheme="minorHAnsi"/>
          <w:color w:val="222A35" w:themeColor="text2" w:themeShade="80"/>
          <w:sz w:val="22"/>
          <w:szCs w:val="22"/>
        </w:rPr>
        <w:t xml:space="preserve">As discussed in Chapter 1, above, </w:t>
      </w:r>
      <w:r w:rsidR="00120F89">
        <w:rPr>
          <w:rFonts w:asciiTheme="minorHAnsi" w:hAnsiTheme="minorHAnsi" w:cstheme="minorHAnsi"/>
          <w:color w:val="222A35" w:themeColor="text2" w:themeShade="80"/>
          <w:sz w:val="22"/>
          <w:szCs w:val="22"/>
        </w:rPr>
        <w:t>a review of the ToE, the BRAC Strategy and SPA donor grant agreements, as well as discussions with key stakeholders, indicates</w:t>
      </w:r>
      <w:r w:rsidR="004A5C4F">
        <w:rPr>
          <w:rFonts w:asciiTheme="minorHAnsi" w:hAnsiTheme="minorHAnsi" w:cstheme="minorHAnsi"/>
          <w:color w:val="222A35" w:themeColor="text2" w:themeShade="80"/>
          <w:sz w:val="22"/>
          <w:szCs w:val="22"/>
        </w:rPr>
        <w:t xml:space="preserve"> </w:t>
      </w:r>
      <w:r w:rsidR="00120F89">
        <w:rPr>
          <w:rFonts w:asciiTheme="minorHAnsi" w:hAnsiTheme="minorHAnsi" w:cstheme="minorHAnsi"/>
          <w:color w:val="222A35" w:themeColor="text2" w:themeShade="80"/>
          <w:sz w:val="22"/>
          <w:szCs w:val="22"/>
        </w:rPr>
        <w:t xml:space="preserve">that the expected </w:t>
      </w:r>
      <w:r w:rsidR="004A5C4F">
        <w:rPr>
          <w:rFonts w:asciiTheme="minorHAnsi" w:hAnsiTheme="minorHAnsi" w:cstheme="minorHAnsi"/>
          <w:color w:val="222A35" w:themeColor="text2" w:themeShade="80"/>
          <w:sz w:val="22"/>
          <w:szCs w:val="22"/>
        </w:rPr>
        <w:t xml:space="preserve">partnership outcomes </w:t>
      </w:r>
      <w:r w:rsidR="00120F89">
        <w:rPr>
          <w:rFonts w:asciiTheme="minorHAnsi" w:hAnsiTheme="minorHAnsi" w:cstheme="minorHAnsi"/>
          <w:color w:val="222A35" w:themeColor="text2" w:themeShade="80"/>
          <w:sz w:val="22"/>
          <w:szCs w:val="22"/>
        </w:rPr>
        <w:t xml:space="preserve">of the SPA go beyond the </w:t>
      </w:r>
      <w:r w:rsidR="00120F89">
        <w:rPr>
          <w:rFonts w:asciiTheme="minorHAnsi" w:hAnsiTheme="minorHAnsi" w:cstheme="minorHAnsi"/>
          <w:i/>
          <w:color w:val="222A35" w:themeColor="text2" w:themeShade="80"/>
          <w:sz w:val="22"/>
          <w:szCs w:val="22"/>
        </w:rPr>
        <w:t xml:space="preserve">knowledge partnership </w:t>
      </w:r>
      <w:r w:rsidR="004A5C4F">
        <w:rPr>
          <w:rFonts w:asciiTheme="minorHAnsi" w:hAnsiTheme="minorHAnsi" w:cstheme="minorHAnsi"/>
          <w:color w:val="222A35" w:themeColor="text2" w:themeShade="80"/>
          <w:sz w:val="22"/>
          <w:szCs w:val="22"/>
        </w:rPr>
        <w:t xml:space="preserve">articulated in the </w:t>
      </w:r>
      <w:r w:rsidR="00120F89">
        <w:rPr>
          <w:rFonts w:asciiTheme="minorHAnsi" w:hAnsiTheme="minorHAnsi" w:cstheme="minorHAnsi"/>
          <w:color w:val="222A35" w:themeColor="text2" w:themeShade="80"/>
          <w:sz w:val="22"/>
          <w:szCs w:val="22"/>
        </w:rPr>
        <w:t>ToE</w:t>
      </w:r>
      <w:r w:rsidR="004A5C4F">
        <w:rPr>
          <w:rFonts w:asciiTheme="minorHAnsi" w:hAnsiTheme="minorHAnsi" w:cstheme="minorHAnsi"/>
          <w:color w:val="222A35" w:themeColor="text2" w:themeShade="80"/>
          <w:sz w:val="22"/>
          <w:szCs w:val="22"/>
        </w:rPr>
        <w:t xml:space="preserve">, </w:t>
      </w:r>
      <w:r w:rsidR="00120F89">
        <w:rPr>
          <w:rFonts w:asciiTheme="minorHAnsi" w:hAnsiTheme="minorHAnsi" w:cstheme="minorHAnsi"/>
          <w:color w:val="222A35" w:themeColor="text2" w:themeShade="80"/>
          <w:sz w:val="22"/>
          <w:szCs w:val="22"/>
        </w:rPr>
        <w:t>and also include expectations of improved</w:t>
      </w:r>
      <w:r w:rsidR="004A5C4F">
        <w:rPr>
          <w:rFonts w:asciiTheme="minorHAnsi" w:hAnsiTheme="minorHAnsi" w:cstheme="minorHAnsi"/>
          <w:color w:val="222A35" w:themeColor="text2" w:themeShade="80"/>
          <w:sz w:val="22"/>
          <w:szCs w:val="22"/>
        </w:rPr>
        <w:t xml:space="preserve"> </w:t>
      </w:r>
      <w:r w:rsidR="00120F89">
        <w:rPr>
          <w:rFonts w:asciiTheme="minorHAnsi" w:hAnsiTheme="minorHAnsi" w:cstheme="minorHAnsi"/>
          <w:i/>
          <w:color w:val="222A35" w:themeColor="text2" w:themeShade="80"/>
          <w:sz w:val="22"/>
          <w:szCs w:val="22"/>
        </w:rPr>
        <w:t>efficiencies</w:t>
      </w:r>
      <w:r w:rsidR="004A5C4F">
        <w:rPr>
          <w:rFonts w:asciiTheme="minorHAnsi" w:hAnsiTheme="minorHAnsi" w:cstheme="minorHAnsi"/>
          <w:color w:val="222A35" w:themeColor="text2" w:themeShade="80"/>
          <w:sz w:val="22"/>
          <w:szCs w:val="22"/>
        </w:rPr>
        <w:t xml:space="preserve"> and </w:t>
      </w:r>
      <w:r w:rsidR="004A5C4F">
        <w:rPr>
          <w:rFonts w:asciiTheme="minorHAnsi" w:hAnsiTheme="minorHAnsi" w:cstheme="minorHAnsi"/>
          <w:i/>
          <w:color w:val="222A35" w:themeColor="text2" w:themeShade="80"/>
          <w:sz w:val="22"/>
          <w:szCs w:val="22"/>
        </w:rPr>
        <w:t>scaling impact through influence.</w:t>
      </w:r>
      <w:r w:rsidR="00120F89">
        <w:rPr>
          <w:rFonts w:asciiTheme="minorHAnsi" w:hAnsiTheme="minorHAnsi" w:cstheme="minorHAnsi"/>
          <w:i/>
          <w:color w:val="222A35" w:themeColor="text2" w:themeShade="80"/>
          <w:sz w:val="22"/>
          <w:szCs w:val="22"/>
        </w:rPr>
        <w:t xml:space="preserve"> </w:t>
      </w:r>
      <w:r w:rsidR="00120F89">
        <w:rPr>
          <w:rFonts w:asciiTheme="minorHAnsi" w:hAnsiTheme="minorHAnsi" w:cstheme="minorHAnsi"/>
          <w:color w:val="222A35" w:themeColor="text2" w:themeShade="80"/>
          <w:sz w:val="22"/>
          <w:szCs w:val="22"/>
        </w:rPr>
        <w:t>Progress in each of these partnership outcome areas is discussed in turn.</w:t>
      </w:r>
    </w:p>
    <w:p w14:paraId="3BE7F0D5" w14:textId="60F42CB1" w:rsidR="007822EE" w:rsidRDefault="00306DBF" w:rsidP="007452C7">
      <w:pPr>
        <w:pStyle w:val="BodyText"/>
        <w:spacing w:before="240"/>
        <w:outlineLvl w:val="1"/>
        <w:rPr>
          <w:rFonts w:asciiTheme="minorHAnsi" w:hAnsiTheme="minorHAnsi" w:cstheme="minorHAnsi"/>
          <w:b/>
          <w:color w:val="44546A" w:themeColor="text2"/>
          <w:sz w:val="28"/>
          <w:szCs w:val="28"/>
        </w:rPr>
      </w:pPr>
      <w:r w:rsidRPr="004A5C4F">
        <w:rPr>
          <w:rFonts w:asciiTheme="minorHAnsi" w:hAnsiTheme="minorHAnsi" w:cstheme="minorHAnsi"/>
          <w:b/>
          <w:color w:val="44546A" w:themeColor="text2"/>
          <w:sz w:val="28"/>
          <w:szCs w:val="28"/>
        </w:rPr>
        <w:t>4.1</w:t>
      </w:r>
      <w:r w:rsidR="007822EE" w:rsidRPr="004A5C4F">
        <w:rPr>
          <w:rFonts w:asciiTheme="minorHAnsi" w:hAnsiTheme="minorHAnsi" w:cstheme="minorHAnsi"/>
          <w:b/>
          <w:color w:val="44546A" w:themeColor="text2"/>
          <w:sz w:val="28"/>
          <w:szCs w:val="28"/>
        </w:rPr>
        <w:tab/>
      </w:r>
      <w:r w:rsidR="0086102B">
        <w:rPr>
          <w:rFonts w:asciiTheme="minorHAnsi" w:hAnsiTheme="minorHAnsi" w:cstheme="minorHAnsi"/>
          <w:b/>
          <w:color w:val="44546A" w:themeColor="text2"/>
          <w:sz w:val="28"/>
          <w:szCs w:val="28"/>
        </w:rPr>
        <w:t xml:space="preserve">PROGRESS IN THE </w:t>
      </w:r>
      <w:r w:rsidR="007822EE" w:rsidRPr="004A5C4F">
        <w:rPr>
          <w:rFonts w:asciiTheme="minorHAnsi" w:hAnsiTheme="minorHAnsi" w:cstheme="minorHAnsi"/>
          <w:b/>
          <w:color w:val="44546A" w:themeColor="text2"/>
          <w:sz w:val="28"/>
          <w:szCs w:val="28"/>
        </w:rPr>
        <w:t>KNOWLEDGE PARTNERSHIP</w:t>
      </w:r>
      <w:r w:rsidR="007822EE" w:rsidRPr="004A5C4F">
        <w:rPr>
          <w:rFonts w:asciiTheme="minorHAnsi" w:hAnsiTheme="minorHAnsi" w:cstheme="minorHAnsi"/>
          <w:b/>
          <w:color w:val="44546A" w:themeColor="text2"/>
          <w:sz w:val="28"/>
          <w:szCs w:val="28"/>
        </w:rPr>
        <w:tab/>
      </w:r>
    </w:p>
    <w:p w14:paraId="09178C9C" w14:textId="05E88031" w:rsidR="004735AC" w:rsidRPr="00120F89" w:rsidRDefault="004735AC" w:rsidP="004735AC">
      <w:pPr>
        <w:widowControl w:val="0"/>
        <w:tabs>
          <w:tab w:val="left" w:pos="2364"/>
        </w:tabs>
        <w:autoSpaceDE w:val="0"/>
        <w:autoSpaceDN w:val="0"/>
        <w:spacing w:before="96" w:line="264" w:lineRule="auto"/>
        <w:ind w:right="846"/>
        <w:rPr>
          <w:rFonts w:ascii="Calibri" w:hAnsi="Calibri" w:cs="Calibri"/>
          <w:color w:val="222A35" w:themeColor="text2" w:themeShade="80"/>
          <w:sz w:val="22"/>
          <w:szCs w:val="22"/>
        </w:rPr>
      </w:pPr>
      <w:r w:rsidRPr="00120F89">
        <w:rPr>
          <w:rFonts w:ascii="Calibri" w:hAnsi="Calibri" w:cs="Calibri"/>
          <w:color w:val="222A35" w:themeColor="text2" w:themeShade="80"/>
          <w:sz w:val="22"/>
          <w:szCs w:val="22"/>
        </w:rPr>
        <w:t xml:space="preserve">The SPA ToE, signed in August 2017, included the following </w:t>
      </w:r>
      <w:r w:rsidR="00120F89">
        <w:rPr>
          <w:rFonts w:ascii="Calibri" w:hAnsi="Calibri" w:cs="Calibri"/>
          <w:color w:val="222A35" w:themeColor="text2" w:themeShade="80"/>
          <w:sz w:val="22"/>
          <w:szCs w:val="22"/>
        </w:rPr>
        <w:t xml:space="preserve">two </w:t>
      </w:r>
      <w:r w:rsidRPr="00120F89">
        <w:rPr>
          <w:rFonts w:ascii="Calibri" w:hAnsi="Calibri" w:cs="Calibri"/>
          <w:color w:val="222A35" w:themeColor="text2" w:themeShade="80"/>
          <w:sz w:val="22"/>
          <w:szCs w:val="22"/>
        </w:rPr>
        <w:t>objectives</w:t>
      </w:r>
      <w:r w:rsidR="00120F89">
        <w:rPr>
          <w:rStyle w:val="FootnoteReference"/>
          <w:rFonts w:ascii="Calibri" w:hAnsi="Calibri" w:cs="Calibri"/>
          <w:color w:val="222A35" w:themeColor="text2" w:themeShade="80"/>
          <w:sz w:val="22"/>
          <w:szCs w:val="22"/>
        </w:rPr>
        <w:footnoteReference w:id="20"/>
      </w:r>
      <w:r w:rsidRPr="00120F89">
        <w:rPr>
          <w:rFonts w:ascii="Calibri" w:hAnsi="Calibri" w:cs="Calibri"/>
          <w:color w:val="222A35" w:themeColor="text2" w:themeShade="80"/>
          <w:sz w:val="22"/>
          <w:szCs w:val="22"/>
        </w:rPr>
        <w:t>, which are also referred to, but not fleshed</w:t>
      </w:r>
      <w:r w:rsidR="00A30001">
        <w:rPr>
          <w:rFonts w:ascii="Calibri" w:hAnsi="Calibri" w:cs="Calibri"/>
          <w:color w:val="222A35" w:themeColor="text2" w:themeShade="80"/>
          <w:sz w:val="22"/>
          <w:szCs w:val="22"/>
        </w:rPr>
        <w:t xml:space="preserve"> out</w:t>
      </w:r>
      <w:r w:rsidRPr="00120F89">
        <w:rPr>
          <w:rFonts w:ascii="Calibri" w:hAnsi="Calibri" w:cs="Calibri"/>
          <w:color w:val="222A35" w:themeColor="text2" w:themeShade="80"/>
          <w:sz w:val="22"/>
          <w:szCs w:val="22"/>
        </w:rPr>
        <w:t>, in the SPA Results Framework:</w:t>
      </w:r>
    </w:p>
    <w:p w14:paraId="6779F0AC" w14:textId="77777777" w:rsidR="004735AC" w:rsidRPr="0086102B" w:rsidRDefault="004735AC" w:rsidP="004735AC">
      <w:pPr>
        <w:widowControl w:val="0"/>
        <w:autoSpaceDE w:val="0"/>
        <w:autoSpaceDN w:val="0"/>
        <w:spacing w:before="96" w:line="264" w:lineRule="auto"/>
        <w:ind w:left="1440" w:right="846" w:hanging="1440"/>
        <w:rPr>
          <w:rFonts w:ascii="Calibri" w:hAnsi="Calibri" w:cs="Calibri"/>
          <w:i/>
          <w:color w:val="222A35" w:themeColor="text2" w:themeShade="80"/>
          <w:sz w:val="22"/>
          <w:szCs w:val="22"/>
        </w:rPr>
      </w:pPr>
      <w:r w:rsidRPr="0086102B">
        <w:rPr>
          <w:rFonts w:ascii="Calibri" w:hAnsi="Calibri" w:cs="Calibri"/>
          <w:color w:val="222A35" w:themeColor="text2" w:themeShade="80"/>
          <w:sz w:val="22"/>
          <w:szCs w:val="22"/>
        </w:rPr>
        <w:t>Objective 3.</w:t>
      </w:r>
      <w:r w:rsidRPr="0086102B">
        <w:rPr>
          <w:rFonts w:ascii="Calibri" w:hAnsi="Calibri" w:cs="Calibri"/>
          <w:color w:val="222A35" w:themeColor="text2" w:themeShade="80"/>
          <w:sz w:val="22"/>
          <w:szCs w:val="22"/>
        </w:rPr>
        <w:tab/>
      </w:r>
      <w:r w:rsidRPr="0086102B">
        <w:rPr>
          <w:rFonts w:ascii="Calibri" w:hAnsi="Calibri" w:cs="Calibri"/>
          <w:i/>
          <w:color w:val="222A35" w:themeColor="text2" w:themeShade="80"/>
          <w:sz w:val="22"/>
          <w:szCs w:val="22"/>
        </w:rPr>
        <w:t>To increase knowledge sharing and lesson learning between partners.</w:t>
      </w:r>
    </w:p>
    <w:p w14:paraId="6FE881CE" w14:textId="404A9A6E" w:rsidR="007452C7" w:rsidRDefault="004735AC" w:rsidP="00A30001">
      <w:pPr>
        <w:widowControl w:val="0"/>
        <w:autoSpaceDE w:val="0"/>
        <w:autoSpaceDN w:val="0"/>
        <w:spacing w:before="96" w:line="264" w:lineRule="auto"/>
        <w:ind w:left="1440" w:right="846" w:hanging="1440"/>
        <w:rPr>
          <w:rFonts w:ascii="Calibri" w:hAnsi="Calibri" w:cs="Calibri"/>
          <w:i/>
          <w:color w:val="222A35" w:themeColor="text2" w:themeShade="80"/>
          <w:sz w:val="22"/>
          <w:szCs w:val="22"/>
        </w:rPr>
      </w:pPr>
      <w:r w:rsidRPr="0086102B">
        <w:rPr>
          <w:rFonts w:ascii="Calibri" w:hAnsi="Calibri" w:cs="Calibri"/>
          <w:color w:val="222A35" w:themeColor="text2" w:themeShade="80"/>
          <w:sz w:val="22"/>
          <w:szCs w:val="22"/>
        </w:rPr>
        <w:t>Objective 4.</w:t>
      </w:r>
      <w:r w:rsidRPr="0086102B">
        <w:rPr>
          <w:rFonts w:ascii="Calibri" w:hAnsi="Calibri" w:cs="Calibri"/>
          <w:i/>
          <w:color w:val="222A35" w:themeColor="text2" w:themeShade="80"/>
          <w:sz w:val="22"/>
          <w:szCs w:val="22"/>
        </w:rPr>
        <w:tab/>
        <w:t>To increase the capacity of all partners to use knowledge and evidence for programme improvement, to contribute to discussion of development issues in Bangladesh and globally, to support the Government of Bangladesh in its development responsibiliti</w:t>
      </w:r>
      <w:r w:rsidR="00120F89">
        <w:rPr>
          <w:rFonts w:ascii="Calibri" w:hAnsi="Calibri" w:cs="Calibri"/>
          <w:i/>
          <w:color w:val="222A35" w:themeColor="text2" w:themeShade="80"/>
          <w:sz w:val="22"/>
          <w:szCs w:val="22"/>
        </w:rPr>
        <w:t>es, and to undertake advocacy.”</w:t>
      </w:r>
    </w:p>
    <w:p w14:paraId="09133213" w14:textId="77777777" w:rsidR="00A30001" w:rsidRPr="00A30001" w:rsidRDefault="00A30001" w:rsidP="00A30001">
      <w:pPr>
        <w:widowControl w:val="0"/>
        <w:autoSpaceDE w:val="0"/>
        <w:autoSpaceDN w:val="0"/>
        <w:spacing w:before="96" w:line="264" w:lineRule="auto"/>
        <w:ind w:left="1440" w:right="846" w:hanging="1440"/>
        <w:rPr>
          <w:rFonts w:ascii="Calibri" w:hAnsi="Calibri" w:cs="Calibri"/>
          <w:i/>
          <w:color w:val="222A35" w:themeColor="text2" w:themeShade="80"/>
          <w:sz w:val="22"/>
          <w:szCs w:val="22"/>
        </w:rPr>
      </w:pPr>
    </w:p>
    <w:p w14:paraId="18A6A9E9" w14:textId="15F99FCE" w:rsidR="00A30001" w:rsidRDefault="004735AC" w:rsidP="004735AC">
      <w:pPr>
        <w:spacing w:after="160" w:line="259"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Consequent upon the signing of the ToE, </w:t>
      </w:r>
      <w:r w:rsidRPr="0086102B">
        <w:rPr>
          <w:rFonts w:asciiTheme="minorHAnsi" w:hAnsiTheme="minorHAnsi" w:cstheme="minorHAnsi"/>
          <w:color w:val="222A35" w:themeColor="text2" w:themeShade="80"/>
          <w:sz w:val="22"/>
          <w:szCs w:val="22"/>
        </w:rPr>
        <w:t xml:space="preserve">the partners also agreed to work together </w:t>
      </w:r>
      <w:r>
        <w:rPr>
          <w:rFonts w:asciiTheme="minorHAnsi" w:hAnsiTheme="minorHAnsi" w:cstheme="minorHAnsi"/>
          <w:color w:val="222A35" w:themeColor="text2" w:themeShade="80"/>
          <w:sz w:val="22"/>
          <w:szCs w:val="22"/>
        </w:rPr>
        <w:t>on an action plan to implement the</w:t>
      </w:r>
      <w:r w:rsidRPr="0086102B">
        <w:rPr>
          <w:rFonts w:asciiTheme="minorHAnsi" w:hAnsiTheme="minorHAnsi" w:cstheme="minorHAnsi"/>
          <w:color w:val="222A35" w:themeColor="text2" w:themeShade="80"/>
          <w:sz w:val="22"/>
          <w:szCs w:val="22"/>
        </w:rPr>
        <w:t xml:space="preserve"> knowledge partnership.</w:t>
      </w:r>
      <w:r w:rsidRPr="0086102B">
        <w:rPr>
          <w:rStyle w:val="FootnoteReference"/>
          <w:rFonts w:asciiTheme="minorHAnsi" w:hAnsiTheme="minorHAnsi" w:cstheme="minorHAnsi"/>
          <w:color w:val="222A35" w:themeColor="text2" w:themeShade="80"/>
          <w:sz w:val="22"/>
          <w:szCs w:val="22"/>
        </w:rPr>
        <w:footnoteReference w:id="21"/>
      </w:r>
      <w:r w:rsidRPr="0086102B">
        <w:rPr>
          <w:rFonts w:asciiTheme="minorHAnsi" w:hAnsiTheme="minorHAnsi" w:cstheme="minorHAnsi"/>
          <w:color w:val="222A35" w:themeColor="text2" w:themeShade="80"/>
          <w:sz w:val="22"/>
          <w:szCs w:val="22"/>
        </w:rPr>
        <w:t xml:space="preserve"> The SPA TWG implemented this decision by developing two Knowledge Partnership Action Plans</w:t>
      </w:r>
      <w:r w:rsidRPr="0086102B">
        <w:rPr>
          <w:rStyle w:val="FootnoteReference"/>
          <w:rFonts w:asciiTheme="minorHAnsi" w:hAnsiTheme="minorHAnsi" w:cstheme="minorHAnsi"/>
          <w:color w:val="222A35" w:themeColor="text2" w:themeShade="80"/>
          <w:sz w:val="22"/>
          <w:szCs w:val="22"/>
        </w:rPr>
        <w:footnoteReference w:id="22"/>
      </w:r>
      <w:r w:rsidRPr="0086102B">
        <w:rPr>
          <w:rFonts w:asciiTheme="minorHAnsi" w:hAnsiTheme="minorHAnsi" w:cstheme="minorHAnsi"/>
          <w:color w:val="222A35" w:themeColor="text2" w:themeShade="80"/>
          <w:sz w:val="22"/>
          <w:szCs w:val="22"/>
        </w:rPr>
        <w:t xml:space="preserve"> which defined the objectives of the knowledge partnership and attempted to develop a structured approach to achieving these objectives. However, the TWG reported that it was challenging to obtain equal resources and commitments from all three partners.</w:t>
      </w:r>
      <w:r w:rsidRPr="0086102B">
        <w:rPr>
          <w:rStyle w:val="FootnoteReference"/>
          <w:rFonts w:asciiTheme="minorHAnsi" w:hAnsiTheme="minorHAnsi" w:cstheme="minorHAnsi"/>
          <w:color w:val="222A35" w:themeColor="text2" w:themeShade="80"/>
          <w:sz w:val="22"/>
          <w:szCs w:val="22"/>
        </w:rPr>
        <w:footnoteReference w:id="23"/>
      </w:r>
      <w:r w:rsidRPr="0086102B">
        <w:rPr>
          <w:rFonts w:asciiTheme="minorHAnsi" w:hAnsiTheme="minorHAnsi" w:cstheme="minorHAnsi"/>
          <w:color w:val="222A35" w:themeColor="text2" w:themeShade="80"/>
          <w:sz w:val="22"/>
          <w:szCs w:val="22"/>
        </w:rPr>
        <w:t xml:space="preserve"> </w:t>
      </w:r>
    </w:p>
    <w:p w14:paraId="3B47A148" w14:textId="24745C35" w:rsidR="00A30001" w:rsidRPr="005D3CA7" w:rsidRDefault="00A30001" w:rsidP="00A30001">
      <w:pPr>
        <w:pStyle w:val="ListBullet"/>
        <w:numPr>
          <w:ilvl w:val="0"/>
          <w:numId w:val="0"/>
        </w:numPr>
        <w:spacing w:after="0"/>
        <w:rPr>
          <w:rFonts w:asciiTheme="minorHAnsi" w:hAnsiTheme="minorHAnsi" w:cstheme="minorHAnsi"/>
          <w:color w:val="222A35" w:themeColor="text2" w:themeShade="80"/>
          <w:sz w:val="22"/>
          <w:szCs w:val="22"/>
        </w:rPr>
      </w:pPr>
      <w:r w:rsidRPr="005D3CA7">
        <w:rPr>
          <w:rFonts w:asciiTheme="minorHAnsi" w:hAnsiTheme="minorHAnsi" w:cstheme="minorHAnsi"/>
          <w:color w:val="222A35" w:themeColor="text2" w:themeShade="80"/>
          <w:sz w:val="22"/>
          <w:szCs w:val="22"/>
        </w:rPr>
        <w:t xml:space="preserve">Although there are a range of adventitious reasons for this (e.g. the terrorist attack of 2016; staff turnover in SPA partners; changes in the corporate environments in DFAT and DFID), the primary reasons for lack of progress </w:t>
      </w:r>
      <w:r w:rsidR="00303406">
        <w:rPr>
          <w:rFonts w:asciiTheme="minorHAnsi" w:hAnsiTheme="minorHAnsi" w:cstheme="minorHAnsi"/>
          <w:color w:val="222A35" w:themeColor="text2" w:themeShade="80"/>
          <w:sz w:val="22"/>
          <w:szCs w:val="22"/>
        </w:rPr>
        <w:t>appear</w:t>
      </w:r>
      <w:r>
        <w:rPr>
          <w:rFonts w:asciiTheme="minorHAnsi" w:hAnsiTheme="minorHAnsi" w:cstheme="minorHAnsi"/>
          <w:color w:val="222A35" w:themeColor="text2" w:themeShade="80"/>
          <w:sz w:val="22"/>
          <w:szCs w:val="22"/>
        </w:rPr>
        <w:t xml:space="preserve"> to be l</w:t>
      </w:r>
      <w:r w:rsidRPr="005D3CA7">
        <w:rPr>
          <w:rFonts w:asciiTheme="minorHAnsi" w:hAnsiTheme="minorHAnsi" w:cstheme="minorHAnsi"/>
          <w:color w:val="222A35" w:themeColor="text2" w:themeShade="80"/>
          <w:sz w:val="22"/>
          <w:szCs w:val="22"/>
        </w:rPr>
        <w:t>ack of specificity about the purpose of the</w:t>
      </w:r>
      <w:r>
        <w:rPr>
          <w:rFonts w:asciiTheme="minorHAnsi" w:hAnsiTheme="minorHAnsi" w:cstheme="minorHAnsi"/>
          <w:color w:val="222A35" w:themeColor="text2" w:themeShade="80"/>
          <w:sz w:val="22"/>
          <w:szCs w:val="22"/>
        </w:rPr>
        <w:t xml:space="preserve"> knowledge partnership and l</w:t>
      </w:r>
      <w:r w:rsidRPr="005D3CA7">
        <w:rPr>
          <w:rFonts w:asciiTheme="minorHAnsi" w:hAnsiTheme="minorHAnsi" w:cstheme="minorHAnsi"/>
          <w:color w:val="222A35" w:themeColor="text2" w:themeShade="80"/>
          <w:sz w:val="22"/>
          <w:szCs w:val="22"/>
        </w:rPr>
        <w:t xml:space="preserve">ack of </w:t>
      </w:r>
      <w:r>
        <w:rPr>
          <w:rFonts w:asciiTheme="minorHAnsi" w:hAnsiTheme="minorHAnsi" w:cstheme="minorHAnsi"/>
          <w:color w:val="222A35" w:themeColor="text2" w:themeShade="80"/>
          <w:sz w:val="22"/>
          <w:szCs w:val="22"/>
        </w:rPr>
        <w:t xml:space="preserve">practical </w:t>
      </w:r>
      <w:r w:rsidRPr="005D3CA7">
        <w:rPr>
          <w:rFonts w:asciiTheme="minorHAnsi" w:hAnsiTheme="minorHAnsi" w:cstheme="minorHAnsi"/>
          <w:color w:val="222A35" w:themeColor="text2" w:themeShade="80"/>
          <w:sz w:val="22"/>
          <w:szCs w:val="22"/>
        </w:rPr>
        <w:t xml:space="preserve">mechanisms to achieve </w:t>
      </w:r>
      <w:r w:rsidR="00303406">
        <w:rPr>
          <w:rFonts w:asciiTheme="minorHAnsi" w:hAnsiTheme="minorHAnsi" w:cstheme="minorHAnsi"/>
          <w:color w:val="222A35" w:themeColor="text2" w:themeShade="80"/>
          <w:sz w:val="22"/>
          <w:szCs w:val="22"/>
        </w:rPr>
        <w:t>results</w:t>
      </w:r>
      <w:r w:rsidRPr="005D3CA7">
        <w:rPr>
          <w:rFonts w:asciiTheme="minorHAnsi" w:hAnsiTheme="minorHAnsi" w:cstheme="minorHAnsi"/>
          <w:color w:val="222A35" w:themeColor="text2" w:themeShade="80"/>
          <w:sz w:val="22"/>
          <w:szCs w:val="22"/>
        </w:rPr>
        <w:t>.</w:t>
      </w:r>
      <w:r w:rsidR="00303406">
        <w:rPr>
          <w:rFonts w:asciiTheme="minorHAnsi" w:hAnsiTheme="minorHAnsi" w:cstheme="minorHAnsi"/>
          <w:color w:val="222A35" w:themeColor="text2" w:themeShade="80"/>
          <w:sz w:val="22"/>
          <w:szCs w:val="22"/>
        </w:rPr>
        <w:t xml:space="preserve"> </w:t>
      </w:r>
      <w:r w:rsidR="00303406" w:rsidRPr="00A90056">
        <w:rPr>
          <w:rFonts w:asciiTheme="minorHAnsi" w:hAnsiTheme="minorHAnsi" w:cstheme="minorHAnsi"/>
          <w:color w:val="222A35" w:themeColor="text2" w:themeShade="80"/>
          <w:sz w:val="22"/>
          <w:szCs w:val="22"/>
        </w:rPr>
        <w:t xml:space="preserve">Despite the best efforts of the TWG, </w:t>
      </w:r>
      <w:r w:rsidR="00303406">
        <w:rPr>
          <w:rFonts w:asciiTheme="minorHAnsi" w:hAnsiTheme="minorHAnsi" w:cstheme="minorHAnsi"/>
          <w:color w:val="222A35" w:themeColor="text2" w:themeShade="80"/>
          <w:sz w:val="22"/>
          <w:szCs w:val="22"/>
        </w:rPr>
        <w:t>the</w:t>
      </w:r>
      <w:r w:rsidR="00303406" w:rsidRPr="00A90056">
        <w:rPr>
          <w:rFonts w:asciiTheme="minorHAnsi" w:hAnsiTheme="minorHAnsi" w:cstheme="minorHAnsi"/>
          <w:color w:val="222A35" w:themeColor="text2" w:themeShade="80"/>
          <w:sz w:val="22"/>
          <w:szCs w:val="22"/>
        </w:rPr>
        <w:t xml:space="preserve"> evidence of </w:t>
      </w:r>
      <w:r w:rsidR="00303406">
        <w:rPr>
          <w:rFonts w:asciiTheme="minorHAnsi" w:hAnsiTheme="minorHAnsi" w:cstheme="minorHAnsi"/>
          <w:color w:val="222A35" w:themeColor="text2" w:themeShade="80"/>
          <w:sz w:val="22"/>
          <w:szCs w:val="22"/>
        </w:rPr>
        <w:t>progress in achieving the knowledge partnership objectives is mixed.</w:t>
      </w:r>
    </w:p>
    <w:p w14:paraId="46030E1D" w14:textId="77777777" w:rsidR="00A30001" w:rsidRPr="005D3CA7" w:rsidRDefault="00A30001" w:rsidP="00A30001">
      <w:pPr>
        <w:pStyle w:val="ListBullet"/>
        <w:numPr>
          <w:ilvl w:val="0"/>
          <w:numId w:val="0"/>
        </w:numPr>
        <w:spacing w:after="0"/>
        <w:rPr>
          <w:rFonts w:asciiTheme="minorHAnsi" w:hAnsiTheme="minorHAnsi" w:cstheme="minorHAnsi"/>
          <w:b/>
          <w:color w:val="222A35" w:themeColor="text2" w:themeShade="80"/>
          <w:sz w:val="28"/>
          <w:szCs w:val="28"/>
        </w:rPr>
      </w:pPr>
    </w:p>
    <w:p w14:paraId="4CD10465" w14:textId="77777777" w:rsidR="00A30001" w:rsidRDefault="00A30001" w:rsidP="00A30001">
      <w:pPr>
        <w:spacing w:after="160" w:line="259" w:lineRule="auto"/>
        <w:rPr>
          <w:rFonts w:asciiTheme="minorHAnsi" w:hAnsiTheme="minorHAnsi" w:cstheme="minorHAnsi"/>
          <w:color w:val="222A35" w:themeColor="text2" w:themeShade="80"/>
          <w:sz w:val="22"/>
          <w:szCs w:val="22"/>
        </w:rPr>
        <w:sectPr w:rsidR="00A30001" w:rsidSect="00C2795A">
          <w:headerReference w:type="default" r:id="rId29"/>
          <w:pgSz w:w="11906" w:h="16838"/>
          <w:pgMar w:top="1440" w:right="1440" w:bottom="1440" w:left="1440" w:header="708" w:footer="708" w:gutter="0"/>
          <w:cols w:space="708"/>
          <w:docGrid w:linePitch="360"/>
        </w:sectPr>
      </w:pPr>
    </w:p>
    <w:p w14:paraId="0AB5D96E" w14:textId="77777777" w:rsidR="0051111A" w:rsidRDefault="007452C7" w:rsidP="007452C7">
      <w:pPr>
        <w:pStyle w:val="ListParagraph"/>
        <w:spacing w:after="160" w:line="259" w:lineRule="auto"/>
        <w:ind w:left="0"/>
        <w:rPr>
          <w:rFonts w:cstheme="minorHAnsi"/>
          <w:b/>
          <w:color w:val="44546A" w:themeColor="text2"/>
          <w:sz w:val="24"/>
          <w:szCs w:val="24"/>
        </w:rPr>
      </w:pPr>
      <w:r w:rsidRPr="007452C7">
        <w:rPr>
          <w:rFonts w:cstheme="minorHAnsi"/>
          <w:b/>
          <w:color w:val="44546A" w:themeColor="text2"/>
          <w:sz w:val="24"/>
          <w:szCs w:val="24"/>
        </w:rPr>
        <w:t xml:space="preserve">Evidence of collaboration in </w:t>
      </w:r>
      <w:r w:rsidR="0051111A">
        <w:rPr>
          <w:rFonts w:cstheme="minorHAnsi"/>
          <w:b/>
          <w:color w:val="44546A" w:themeColor="text2"/>
          <w:sz w:val="24"/>
          <w:szCs w:val="24"/>
        </w:rPr>
        <w:t>areas of shared priority:</w:t>
      </w:r>
    </w:p>
    <w:p w14:paraId="5DC3E871" w14:textId="6DF78E2F" w:rsidR="007452C7" w:rsidRDefault="0051111A" w:rsidP="0051111A">
      <w:pPr>
        <w:pStyle w:val="ListParagraph"/>
        <w:numPr>
          <w:ilvl w:val="0"/>
          <w:numId w:val="41"/>
        </w:numPr>
        <w:spacing w:after="160" w:line="259" w:lineRule="auto"/>
        <w:rPr>
          <w:rFonts w:cstheme="minorHAnsi"/>
          <w:color w:val="222A35" w:themeColor="text2" w:themeShade="80"/>
        </w:rPr>
      </w:pPr>
      <w:r>
        <w:rPr>
          <w:rFonts w:cstheme="minorHAnsi"/>
          <w:i/>
          <w:color w:val="222A35" w:themeColor="text2" w:themeShade="80"/>
        </w:rPr>
        <w:t xml:space="preserve">Humanitarian response:  </w:t>
      </w:r>
      <w:r w:rsidR="007452C7">
        <w:rPr>
          <w:rFonts w:cstheme="minorHAnsi"/>
          <w:color w:val="222A35" w:themeColor="text2" w:themeShade="80"/>
        </w:rPr>
        <w:t xml:space="preserve">The partners had a shared priority and sense of urgency in responding to the humanitarian crisis presented by the influx </w:t>
      </w:r>
      <w:r w:rsidR="008B5FBE">
        <w:rPr>
          <w:rFonts w:cstheme="minorHAnsi"/>
          <w:color w:val="222A35" w:themeColor="text2" w:themeShade="80"/>
        </w:rPr>
        <w:t>of Rohingya</w:t>
      </w:r>
      <w:r w:rsidR="007452C7">
        <w:rPr>
          <w:rFonts w:cstheme="minorHAnsi"/>
          <w:color w:val="222A35" w:themeColor="text2" w:themeShade="80"/>
        </w:rPr>
        <w:t xml:space="preserve"> refugees into Bangladesh.  </w:t>
      </w:r>
      <w:r>
        <w:rPr>
          <w:rFonts w:cstheme="minorHAnsi"/>
          <w:color w:val="222A35" w:themeColor="text2" w:themeShade="80"/>
        </w:rPr>
        <w:t xml:space="preserve">Although the humanitarian assistance budgets fall outside of the SPA partnership, both DFID and DFAT supported BRAC in their efforts to move into this new area of operations. </w:t>
      </w:r>
    </w:p>
    <w:p w14:paraId="16246BDB" w14:textId="4AB894DB" w:rsidR="0051111A" w:rsidRPr="0051111A" w:rsidRDefault="0051111A" w:rsidP="0051111A">
      <w:pPr>
        <w:pStyle w:val="ListParagraph"/>
        <w:numPr>
          <w:ilvl w:val="0"/>
          <w:numId w:val="41"/>
        </w:numPr>
        <w:spacing w:after="160" w:line="259" w:lineRule="auto"/>
        <w:rPr>
          <w:rFonts w:cstheme="minorHAnsi"/>
          <w:color w:val="222A35" w:themeColor="text2" w:themeShade="80"/>
        </w:rPr>
      </w:pPr>
      <w:r>
        <w:rPr>
          <w:rFonts w:cstheme="minorHAnsi"/>
          <w:i/>
          <w:color w:val="222A35" w:themeColor="text2" w:themeShade="80"/>
        </w:rPr>
        <w:t xml:space="preserve">Risk </w:t>
      </w:r>
      <w:r w:rsidR="00967CA6">
        <w:rPr>
          <w:rFonts w:cstheme="minorHAnsi"/>
          <w:i/>
          <w:color w:val="222A35" w:themeColor="text2" w:themeShade="80"/>
        </w:rPr>
        <w:t xml:space="preserve">identification and </w:t>
      </w:r>
      <w:r>
        <w:rPr>
          <w:rFonts w:cstheme="minorHAnsi"/>
          <w:i/>
          <w:color w:val="222A35" w:themeColor="text2" w:themeShade="80"/>
        </w:rPr>
        <w:t xml:space="preserve">management:  </w:t>
      </w:r>
      <w:r w:rsidR="007452C7" w:rsidRPr="0051111A">
        <w:rPr>
          <w:rFonts w:cstheme="minorHAnsi"/>
          <w:color w:val="222A35" w:themeColor="text2" w:themeShade="80"/>
        </w:rPr>
        <w:t xml:space="preserve">For the donor partners, the SPA has the potential to generate reputation risk.  </w:t>
      </w:r>
      <w:r>
        <w:rPr>
          <w:rFonts w:cstheme="minorHAnsi"/>
          <w:color w:val="222A35" w:themeColor="text2" w:themeShade="80"/>
        </w:rPr>
        <w:t xml:space="preserve">For BRAC, the development of effective risk identification and mitigation practices is a critical part of its organisational development agenda. </w:t>
      </w:r>
      <w:r w:rsidRPr="0051111A">
        <w:rPr>
          <w:rFonts w:cstheme="minorHAnsi"/>
          <w:color w:val="222A35" w:themeColor="text2" w:themeShade="80"/>
        </w:rPr>
        <w:t xml:space="preserve">BRAC staff reported valuable, and coordinated support from DFAT/DFID in development of the </w:t>
      </w:r>
      <w:r>
        <w:rPr>
          <w:rFonts w:cstheme="minorHAnsi"/>
          <w:color w:val="222A35" w:themeColor="text2" w:themeShade="80"/>
        </w:rPr>
        <w:t xml:space="preserve">BRAC </w:t>
      </w:r>
      <w:r w:rsidRPr="0051111A">
        <w:rPr>
          <w:rFonts w:cstheme="minorHAnsi"/>
          <w:color w:val="222A35" w:themeColor="text2" w:themeShade="80"/>
        </w:rPr>
        <w:t xml:space="preserve">Risk </w:t>
      </w:r>
      <w:r>
        <w:rPr>
          <w:rFonts w:cstheme="minorHAnsi"/>
          <w:color w:val="222A35" w:themeColor="text2" w:themeShade="80"/>
        </w:rPr>
        <w:t xml:space="preserve">Policy, Framework </w:t>
      </w:r>
      <w:r w:rsidR="008B5FBE">
        <w:rPr>
          <w:rFonts w:cstheme="minorHAnsi"/>
          <w:color w:val="222A35" w:themeColor="text2" w:themeShade="80"/>
        </w:rPr>
        <w:t>and Risk</w:t>
      </w:r>
      <w:r>
        <w:rPr>
          <w:rFonts w:cstheme="minorHAnsi"/>
          <w:color w:val="222A35" w:themeColor="text2" w:themeShade="80"/>
        </w:rPr>
        <w:t xml:space="preserve"> </w:t>
      </w:r>
      <w:r w:rsidRPr="0051111A">
        <w:rPr>
          <w:rFonts w:cstheme="minorHAnsi"/>
          <w:color w:val="222A35" w:themeColor="text2" w:themeShade="80"/>
        </w:rPr>
        <w:t>Register. DFID also provided training and recommendations on areas for improvement.</w:t>
      </w:r>
    </w:p>
    <w:p w14:paraId="31323B4C" w14:textId="77777777" w:rsidR="007C52CC" w:rsidRPr="007C52CC" w:rsidRDefault="0051111A" w:rsidP="0051111A">
      <w:pPr>
        <w:pStyle w:val="ListParagraph"/>
        <w:numPr>
          <w:ilvl w:val="0"/>
          <w:numId w:val="41"/>
        </w:numPr>
        <w:spacing w:after="160" w:line="259" w:lineRule="auto"/>
        <w:rPr>
          <w:rFonts w:cstheme="minorHAnsi"/>
          <w:color w:val="222A35" w:themeColor="text2" w:themeShade="80"/>
        </w:rPr>
      </w:pPr>
      <w:r>
        <w:rPr>
          <w:rFonts w:cstheme="minorHAnsi"/>
          <w:i/>
          <w:color w:val="222A35" w:themeColor="text2" w:themeShade="80"/>
        </w:rPr>
        <w:t xml:space="preserve">Gender equality </w:t>
      </w:r>
      <w:r>
        <w:rPr>
          <w:rFonts w:cstheme="minorHAnsi"/>
          <w:color w:val="222A35" w:themeColor="text2" w:themeShade="80"/>
        </w:rPr>
        <w:t>is a key performance benchmark for the Australian aid programme.  Attention to this area is, therefore, a high priority in all DFAT investments.  BRAC staff report strong support from DFAT Gender Branch in the development of the BRAC Strategy and BRAC Gender Equality Strategy.</w:t>
      </w:r>
    </w:p>
    <w:p w14:paraId="1135ADE5" w14:textId="19B2E886" w:rsidR="0051111A" w:rsidRPr="007C52CC" w:rsidRDefault="007C52CC" w:rsidP="0051111A">
      <w:pPr>
        <w:pStyle w:val="ListParagraph"/>
        <w:numPr>
          <w:ilvl w:val="0"/>
          <w:numId w:val="41"/>
        </w:numPr>
        <w:spacing w:after="160" w:line="259" w:lineRule="auto"/>
        <w:rPr>
          <w:rFonts w:cstheme="minorHAnsi"/>
          <w:i/>
          <w:color w:val="222A35" w:themeColor="text2" w:themeShade="80"/>
        </w:rPr>
      </w:pPr>
      <w:r w:rsidRPr="007C52CC">
        <w:rPr>
          <w:rFonts w:cstheme="minorHAnsi"/>
          <w:i/>
          <w:color w:val="222A35" w:themeColor="text2" w:themeShade="80"/>
        </w:rPr>
        <w:t>Disability inclusion</w:t>
      </w:r>
      <w:r>
        <w:rPr>
          <w:rFonts w:cstheme="minorHAnsi"/>
          <w:i/>
          <w:color w:val="222A35" w:themeColor="text2" w:themeShade="80"/>
        </w:rPr>
        <w:t xml:space="preserve">: </w:t>
      </w:r>
      <w:r>
        <w:rPr>
          <w:rFonts w:cstheme="minorHAnsi"/>
          <w:color w:val="222A35" w:themeColor="text2" w:themeShade="80"/>
        </w:rPr>
        <w:t>DFID hosted a Global Disability Summit in London in July 2018. BRAC was invited to join the summit and was one of the government and organisations which signed the Charter for Change which commits signatories to ensure the rights, freedoms, dignity and inclusion for all persons with disabilities.</w:t>
      </w:r>
      <w:r w:rsidR="00D0440C">
        <w:rPr>
          <w:rFonts w:cstheme="minorHAnsi"/>
          <w:color w:val="222A35" w:themeColor="text2" w:themeShade="80"/>
        </w:rPr>
        <w:t xml:space="preserve"> DFAT </w:t>
      </w:r>
      <w:r w:rsidR="008F0BBA">
        <w:rPr>
          <w:rFonts w:cstheme="minorHAnsi"/>
          <w:color w:val="222A35" w:themeColor="text2" w:themeShade="80"/>
        </w:rPr>
        <w:t xml:space="preserve">has </w:t>
      </w:r>
      <w:r w:rsidR="00D0440C">
        <w:rPr>
          <w:rFonts w:cstheme="minorHAnsi"/>
          <w:color w:val="222A35" w:themeColor="text2" w:themeShade="80"/>
        </w:rPr>
        <w:t>also invested in strengthening Disability Inclusive Development (DID) in BRAC by training to build capability and by facilitating the development of an Action Plan for all three partners to work together to</w:t>
      </w:r>
      <w:r w:rsidR="00017BC5">
        <w:rPr>
          <w:rFonts w:cstheme="minorHAnsi"/>
          <w:color w:val="222A35" w:themeColor="text2" w:themeShade="80"/>
        </w:rPr>
        <w:t xml:space="preserve"> support BRAC to develop its DID</w:t>
      </w:r>
      <w:r w:rsidR="00D0440C">
        <w:rPr>
          <w:rFonts w:cstheme="minorHAnsi"/>
          <w:color w:val="222A35" w:themeColor="text2" w:themeShade="80"/>
        </w:rPr>
        <w:t xml:space="preserve"> Strategy.</w:t>
      </w:r>
    </w:p>
    <w:p w14:paraId="58428F8D" w14:textId="77777777" w:rsidR="0051111A" w:rsidRPr="0051111A" w:rsidRDefault="0051111A" w:rsidP="0051111A">
      <w:pPr>
        <w:pStyle w:val="ListParagraph"/>
        <w:spacing w:after="160" w:line="259" w:lineRule="auto"/>
        <w:rPr>
          <w:rFonts w:cstheme="minorHAnsi"/>
          <w:color w:val="222A35" w:themeColor="text2" w:themeShade="80"/>
        </w:rPr>
      </w:pPr>
    </w:p>
    <w:p w14:paraId="0ABB4A97" w14:textId="10B0515B" w:rsidR="00083C07" w:rsidRDefault="007C52CC" w:rsidP="00746089">
      <w:pPr>
        <w:pStyle w:val="ListParagraph"/>
        <w:spacing w:after="160" w:line="240" w:lineRule="auto"/>
        <w:ind w:left="0"/>
        <w:rPr>
          <w:rFonts w:cstheme="minorHAnsi"/>
          <w:color w:val="222A35" w:themeColor="text2" w:themeShade="80"/>
        </w:rPr>
      </w:pPr>
      <w:r w:rsidRPr="007C52CC">
        <w:rPr>
          <w:rFonts w:cstheme="minorHAnsi"/>
          <w:b/>
          <w:color w:val="44546A" w:themeColor="text2"/>
          <w:sz w:val="24"/>
          <w:szCs w:val="24"/>
        </w:rPr>
        <w:t>Little evidence of the SPA partners systematically sharing knowledge and evidence to improve programmes</w:t>
      </w:r>
      <w:r w:rsidRPr="007C52CC">
        <w:rPr>
          <w:rFonts w:cstheme="minorHAnsi"/>
          <w:color w:val="44546A" w:themeColor="text2"/>
        </w:rPr>
        <w:t xml:space="preserve"> </w:t>
      </w:r>
      <w:r w:rsidRPr="003F2F23">
        <w:rPr>
          <w:rFonts w:cstheme="minorHAnsi"/>
          <w:color w:val="222A35" w:themeColor="text2" w:themeShade="80"/>
        </w:rPr>
        <w:t>either in Bangladesh or beyond. Within Bangladesh there is evidence of missed</w:t>
      </w:r>
      <w:r w:rsidR="00A57916">
        <w:rPr>
          <w:rFonts w:cstheme="minorHAnsi"/>
          <w:color w:val="222A35" w:themeColor="text2" w:themeShade="80"/>
        </w:rPr>
        <w:t xml:space="preserve"> opportunities for collaboration</w:t>
      </w:r>
      <w:r w:rsidR="00083C07">
        <w:rPr>
          <w:rFonts w:cstheme="minorHAnsi"/>
          <w:color w:val="222A35" w:themeColor="text2" w:themeShade="80"/>
        </w:rPr>
        <w:t xml:space="preserve">. </w:t>
      </w:r>
      <w:r w:rsidR="00A57916">
        <w:rPr>
          <w:rFonts w:cstheme="minorHAnsi"/>
          <w:color w:val="222A35" w:themeColor="text2" w:themeShade="80"/>
        </w:rPr>
        <w:t xml:space="preserve">During the design of DFID’s Pathways to Prosperity for Extremely Poor People in Bangladesh (PPEPP) programme </w:t>
      </w:r>
      <w:r>
        <w:rPr>
          <w:rFonts w:cstheme="minorHAnsi"/>
          <w:color w:val="222A35" w:themeColor="text2" w:themeShade="80"/>
        </w:rPr>
        <w:t>BRAC was consult</w:t>
      </w:r>
      <w:r w:rsidR="00A57916">
        <w:rPr>
          <w:rFonts w:cstheme="minorHAnsi"/>
          <w:color w:val="222A35" w:themeColor="text2" w:themeShade="80"/>
        </w:rPr>
        <w:t xml:space="preserve">ed, amongst other stakeholders </w:t>
      </w:r>
      <w:r w:rsidR="00083C07">
        <w:rPr>
          <w:rFonts w:cstheme="minorHAnsi"/>
          <w:color w:val="222A35" w:themeColor="text2" w:themeShade="80"/>
        </w:rPr>
        <w:t>and BRAC experience is heavily relied upon in the PPEPP Business Case</w:t>
      </w:r>
      <w:r w:rsidR="00A57916">
        <w:rPr>
          <w:rFonts w:cstheme="minorHAnsi"/>
          <w:color w:val="222A35" w:themeColor="text2" w:themeShade="80"/>
        </w:rPr>
        <w:t xml:space="preserve">. Despite this, BRAC </w:t>
      </w:r>
      <w:r w:rsidR="00083C07">
        <w:rPr>
          <w:rFonts w:cstheme="minorHAnsi"/>
          <w:color w:val="222A35" w:themeColor="text2" w:themeShade="80"/>
        </w:rPr>
        <w:t>was not direc</w:t>
      </w:r>
      <w:r w:rsidR="00A57916">
        <w:rPr>
          <w:rFonts w:cstheme="minorHAnsi"/>
          <w:color w:val="222A35" w:themeColor="text2" w:themeShade="80"/>
        </w:rPr>
        <w:t>tly engaged in the design team and/or design</w:t>
      </w:r>
      <w:r w:rsidR="00083C07">
        <w:rPr>
          <w:rFonts w:cstheme="minorHAnsi"/>
          <w:color w:val="222A35" w:themeColor="text2" w:themeShade="80"/>
        </w:rPr>
        <w:t xml:space="preserve"> process.  </w:t>
      </w:r>
    </w:p>
    <w:p w14:paraId="0CB5CE9F" w14:textId="77777777" w:rsidR="00083C07" w:rsidRDefault="00083C07" w:rsidP="007C52CC">
      <w:pPr>
        <w:pStyle w:val="ListParagraph"/>
        <w:spacing w:after="160" w:line="259" w:lineRule="auto"/>
        <w:ind w:left="0"/>
        <w:rPr>
          <w:rFonts w:cstheme="minorHAnsi"/>
          <w:color w:val="222A35" w:themeColor="text2" w:themeShade="80"/>
        </w:rPr>
      </w:pPr>
    </w:p>
    <w:p w14:paraId="35C45C0A" w14:textId="6350ECC0" w:rsidR="00083C07" w:rsidRDefault="00083C07" w:rsidP="007C52CC">
      <w:pPr>
        <w:pStyle w:val="ListParagraph"/>
        <w:spacing w:after="160" w:line="259" w:lineRule="auto"/>
        <w:ind w:left="0"/>
        <w:rPr>
          <w:rFonts w:cstheme="minorHAnsi"/>
          <w:color w:val="222A35" w:themeColor="text2" w:themeShade="80"/>
        </w:rPr>
      </w:pPr>
      <w:r>
        <w:rPr>
          <w:rFonts w:cstheme="minorHAnsi"/>
          <w:color w:val="222A35" w:themeColor="text2" w:themeShade="80"/>
        </w:rPr>
        <w:t xml:space="preserve">Similarly, when BRAC’s Targeting the Ultra Poor Programme was recently </w:t>
      </w:r>
      <w:r w:rsidR="00A57916">
        <w:rPr>
          <w:rFonts w:cstheme="minorHAnsi"/>
          <w:color w:val="222A35" w:themeColor="text2" w:themeShade="80"/>
        </w:rPr>
        <w:t>redesigne</w:t>
      </w:r>
      <w:r>
        <w:rPr>
          <w:rFonts w:cstheme="minorHAnsi"/>
          <w:color w:val="222A35" w:themeColor="text2" w:themeShade="80"/>
        </w:rPr>
        <w:t xml:space="preserve">d, </w:t>
      </w:r>
      <w:r w:rsidR="00A57916">
        <w:rPr>
          <w:rFonts w:cstheme="minorHAnsi"/>
          <w:color w:val="222A35" w:themeColor="text2" w:themeShade="80"/>
        </w:rPr>
        <w:t>the SPA donor partners were not actively involved in the redesign of the programme.</w:t>
      </w:r>
    </w:p>
    <w:p w14:paraId="23412EE1" w14:textId="709221E1" w:rsidR="00A57916" w:rsidRDefault="00A57916" w:rsidP="007C52CC">
      <w:pPr>
        <w:spacing w:after="160" w:line="259"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This would suggest that the internal drivers and mechanisms within each partner agency are much stronger than the drivers and mechanisms to engage SPA partners in programme improvement.</w:t>
      </w:r>
    </w:p>
    <w:p w14:paraId="7A2032E0" w14:textId="2147802D" w:rsidR="007C52CC" w:rsidRDefault="007C52CC" w:rsidP="007C52CC">
      <w:pPr>
        <w:spacing w:after="160" w:line="259"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Outside Bangladesh t</w:t>
      </w:r>
      <w:r w:rsidRPr="00A90056">
        <w:rPr>
          <w:rFonts w:asciiTheme="minorHAnsi" w:hAnsiTheme="minorHAnsi" w:cstheme="minorHAnsi"/>
          <w:color w:val="222A35" w:themeColor="text2" w:themeShade="80"/>
          <w:sz w:val="22"/>
          <w:szCs w:val="22"/>
        </w:rPr>
        <w:t>he corporate structure of both DFID and DFAT (with autonomous/ semi-autonomous country program</w:t>
      </w:r>
      <w:r w:rsidR="00A57916">
        <w:rPr>
          <w:rFonts w:asciiTheme="minorHAnsi" w:hAnsiTheme="minorHAnsi" w:cstheme="minorHAnsi"/>
          <w:color w:val="222A35" w:themeColor="text2" w:themeShade="80"/>
          <w:sz w:val="22"/>
          <w:szCs w:val="22"/>
        </w:rPr>
        <w:t>me</w:t>
      </w:r>
      <w:r w:rsidRPr="00A90056">
        <w:rPr>
          <w:rFonts w:asciiTheme="minorHAnsi" w:hAnsiTheme="minorHAnsi" w:cstheme="minorHAnsi"/>
          <w:color w:val="222A35" w:themeColor="text2" w:themeShade="80"/>
          <w:sz w:val="22"/>
          <w:szCs w:val="22"/>
        </w:rPr>
        <w:t>s) makes it difficult to generate interest in BRAC approaches simply by reaching out to share knowledge and experience with another country program</w:t>
      </w:r>
      <w:r w:rsidR="00A57916">
        <w:rPr>
          <w:rFonts w:asciiTheme="minorHAnsi" w:hAnsiTheme="minorHAnsi" w:cstheme="minorHAnsi"/>
          <w:color w:val="222A35" w:themeColor="text2" w:themeShade="80"/>
          <w:sz w:val="22"/>
          <w:szCs w:val="22"/>
        </w:rPr>
        <w:t>mes</w:t>
      </w:r>
      <w:r w:rsidRPr="00A90056">
        <w:rPr>
          <w:rFonts w:asciiTheme="minorHAnsi" w:hAnsiTheme="minorHAnsi" w:cstheme="minorHAnsi"/>
          <w:color w:val="222A35" w:themeColor="text2" w:themeShade="80"/>
          <w:sz w:val="22"/>
          <w:szCs w:val="22"/>
        </w:rPr>
        <w:t>.</w:t>
      </w:r>
      <w:r>
        <w:rPr>
          <w:rFonts w:asciiTheme="minorHAnsi" w:hAnsiTheme="minorHAnsi" w:cstheme="minorHAnsi"/>
          <w:color w:val="222A35" w:themeColor="text2" w:themeShade="80"/>
          <w:sz w:val="22"/>
          <w:szCs w:val="22"/>
        </w:rPr>
        <w:t xml:space="preserve"> Further, within DFAT HQ, </w:t>
      </w:r>
      <w:r w:rsidR="00A57916">
        <w:rPr>
          <w:rFonts w:asciiTheme="minorHAnsi" w:hAnsiTheme="minorHAnsi" w:cstheme="minorHAnsi"/>
          <w:color w:val="222A35" w:themeColor="text2" w:themeShade="80"/>
          <w:sz w:val="22"/>
          <w:szCs w:val="22"/>
        </w:rPr>
        <w:t>budget cuts have led to significant reductions both in sector specialists and performance and quality staff.  Currently t</w:t>
      </w:r>
      <w:r>
        <w:rPr>
          <w:rFonts w:asciiTheme="minorHAnsi" w:hAnsiTheme="minorHAnsi" w:cstheme="minorHAnsi"/>
          <w:color w:val="222A35" w:themeColor="text2" w:themeShade="80"/>
          <w:sz w:val="22"/>
          <w:szCs w:val="22"/>
        </w:rPr>
        <w:t>here</w:t>
      </w:r>
      <w:r w:rsidR="00A57916">
        <w:rPr>
          <w:rFonts w:asciiTheme="minorHAnsi" w:hAnsiTheme="minorHAnsi" w:cstheme="minorHAnsi"/>
          <w:color w:val="222A35" w:themeColor="text2" w:themeShade="80"/>
          <w:sz w:val="22"/>
          <w:szCs w:val="22"/>
        </w:rPr>
        <w:t xml:space="preserve"> are no formal mechanisms for sharing knowledge in DFAT HQ and there</w:t>
      </w:r>
      <w:r>
        <w:rPr>
          <w:rFonts w:asciiTheme="minorHAnsi" w:hAnsiTheme="minorHAnsi" w:cstheme="minorHAnsi"/>
          <w:color w:val="222A35" w:themeColor="text2" w:themeShade="80"/>
          <w:sz w:val="22"/>
          <w:szCs w:val="22"/>
        </w:rPr>
        <w:t xml:space="preserve"> is evidence of a diminished ‘appetite for learning’.</w:t>
      </w:r>
      <w:r>
        <w:rPr>
          <w:rStyle w:val="FootnoteReference"/>
          <w:rFonts w:asciiTheme="minorHAnsi" w:hAnsiTheme="minorHAnsi" w:cstheme="minorHAnsi"/>
          <w:color w:val="222A35" w:themeColor="text2" w:themeShade="80"/>
          <w:sz w:val="22"/>
          <w:szCs w:val="22"/>
        </w:rPr>
        <w:footnoteReference w:id="24"/>
      </w:r>
      <w:r>
        <w:rPr>
          <w:rFonts w:asciiTheme="minorHAnsi" w:hAnsiTheme="minorHAnsi" w:cstheme="minorHAnsi"/>
          <w:color w:val="222A35" w:themeColor="text2" w:themeShade="80"/>
          <w:sz w:val="22"/>
          <w:szCs w:val="22"/>
        </w:rPr>
        <w:t xml:space="preserve">  </w:t>
      </w:r>
    </w:p>
    <w:p w14:paraId="65A98CB2" w14:textId="77777777" w:rsidR="003150E6" w:rsidRDefault="003150E6" w:rsidP="00746089">
      <w:pPr>
        <w:pStyle w:val="ListParagraph"/>
        <w:spacing w:after="160" w:line="259" w:lineRule="auto"/>
        <w:ind w:left="0"/>
        <w:rPr>
          <w:rFonts w:cstheme="minorHAnsi"/>
          <w:b/>
          <w:color w:val="44546A" w:themeColor="text2"/>
          <w:sz w:val="24"/>
          <w:szCs w:val="24"/>
        </w:rPr>
      </w:pPr>
    </w:p>
    <w:p w14:paraId="34877E61" w14:textId="77777777" w:rsidR="003150E6" w:rsidRDefault="003150E6" w:rsidP="00746089">
      <w:pPr>
        <w:pStyle w:val="ListParagraph"/>
        <w:spacing w:after="160" w:line="259" w:lineRule="auto"/>
        <w:ind w:left="0"/>
        <w:rPr>
          <w:rFonts w:cstheme="minorHAnsi"/>
          <w:b/>
          <w:color w:val="44546A" w:themeColor="text2"/>
          <w:sz w:val="24"/>
          <w:szCs w:val="24"/>
        </w:rPr>
      </w:pPr>
    </w:p>
    <w:p w14:paraId="70A98EEA" w14:textId="460E5F76" w:rsidR="00746089" w:rsidRDefault="00746089" w:rsidP="00746089">
      <w:pPr>
        <w:pStyle w:val="ListParagraph"/>
        <w:spacing w:after="160" w:line="259" w:lineRule="auto"/>
        <w:ind w:left="0"/>
        <w:rPr>
          <w:rFonts w:cstheme="minorHAnsi"/>
          <w:color w:val="222A35" w:themeColor="text2" w:themeShade="80"/>
        </w:rPr>
      </w:pPr>
      <w:r w:rsidRPr="00746089">
        <w:rPr>
          <w:rFonts w:cstheme="minorHAnsi"/>
          <w:b/>
          <w:color w:val="44546A" w:themeColor="text2"/>
          <w:sz w:val="24"/>
          <w:szCs w:val="24"/>
        </w:rPr>
        <w:t>Little evidence of the SPA enhancing the strategic alignment of program</w:t>
      </w:r>
      <w:r>
        <w:rPr>
          <w:rFonts w:cstheme="minorHAnsi"/>
          <w:b/>
          <w:color w:val="44546A" w:themeColor="text2"/>
          <w:sz w:val="24"/>
          <w:szCs w:val="24"/>
        </w:rPr>
        <w:t>me</w:t>
      </w:r>
      <w:r w:rsidRPr="00746089">
        <w:rPr>
          <w:rFonts w:cstheme="minorHAnsi"/>
          <w:b/>
          <w:color w:val="44546A" w:themeColor="text2"/>
          <w:sz w:val="24"/>
          <w:szCs w:val="24"/>
        </w:rPr>
        <w:t>s</w:t>
      </w:r>
      <w:r>
        <w:rPr>
          <w:rFonts w:cstheme="minorHAnsi"/>
          <w:b/>
          <w:color w:val="44546A" w:themeColor="text2"/>
          <w:sz w:val="24"/>
          <w:szCs w:val="24"/>
        </w:rPr>
        <w:t xml:space="preserve"> </w:t>
      </w:r>
      <w:r w:rsidRPr="00746089">
        <w:rPr>
          <w:rFonts w:cstheme="minorHAnsi"/>
          <w:color w:val="222A35" w:themeColor="text2" w:themeShade="80"/>
        </w:rPr>
        <w:t xml:space="preserve">although all partners indicated that they consult </w:t>
      </w:r>
      <w:r>
        <w:rPr>
          <w:rFonts w:cstheme="minorHAnsi"/>
          <w:color w:val="222A35" w:themeColor="text2" w:themeShade="80"/>
        </w:rPr>
        <w:t>with one another during formulation of their countries programme plans.  However, during the MTR consultations, evidenc</w:t>
      </w:r>
      <w:r w:rsidRPr="00746089">
        <w:rPr>
          <w:rFonts w:cstheme="minorHAnsi"/>
          <w:color w:val="222A35" w:themeColor="text2" w:themeShade="80"/>
        </w:rPr>
        <w:t xml:space="preserve">e </w:t>
      </w:r>
      <w:r>
        <w:rPr>
          <w:rFonts w:cstheme="minorHAnsi"/>
          <w:color w:val="222A35" w:themeColor="text2" w:themeShade="80"/>
        </w:rPr>
        <w:t xml:space="preserve">emerged </w:t>
      </w:r>
      <w:r w:rsidRPr="00746089">
        <w:rPr>
          <w:rFonts w:cstheme="minorHAnsi"/>
          <w:color w:val="222A35" w:themeColor="text2" w:themeShade="80"/>
        </w:rPr>
        <w:t xml:space="preserve">of misalignment </w:t>
      </w:r>
      <w:r>
        <w:rPr>
          <w:rFonts w:cstheme="minorHAnsi"/>
          <w:color w:val="222A35" w:themeColor="text2" w:themeShade="80"/>
        </w:rPr>
        <w:t xml:space="preserve">of specific programme strategies.  </w:t>
      </w:r>
      <w:r w:rsidRPr="00746089">
        <w:rPr>
          <w:rFonts w:cstheme="minorHAnsi"/>
          <w:color w:val="222A35" w:themeColor="text2" w:themeShade="80"/>
        </w:rPr>
        <w:t>(e.g. BRAC’s Skills Development Program attempting to charge for skills training which is offered free of charge by other, DFID supported, program</w:t>
      </w:r>
      <w:r>
        <w:rPr>
          <w:rFonts w:cstheme="minorHAnsi"/>
          <w:color w:val="222A35" w:themeColor="text2" w:themeShade="80"/>
        </w:rPr>
        <w:t>me</w:t>
      </w:r>
      <w:r w:rsidRPr="00746089">
        <w:rPr>
          <w:rFonts w:cstheme="minorHAnsi"/>
          <w:color w:val="222A35" w:themeColor="text2" w:themeShade="80"/>
        </w:rPr>
        <w:t>s)</w:t>
      </w:r>
      <w:r>
        <w:rPr>
          <w:rFonts w:cstheme="minorHAnsi"/>
          <w:color w:val="222A35" w:themeColor="text2" w:themeShade="80"/>
        </w:rPr>
        <w:t>.</w:t>
      </w:r>
    </w:p>
    <w:p w14:paraId="3071026B" w14:textId="77777777" w:rsidR="00746089" w:rsidRPr="00746089" w:rsidRDefault="00746089" w:rsidP="00746089">
      <w:pPr>
        <w:pStyle w:val="ListBullet"/>
        <w:numPr>
          <w:ilvl w:val="0"/>
          <w:numId w:val="0"/>
        </w:numPr>
        <w:rPr>
          <w:rFonts w:asciiTheme="minorHAnsi" w:hAnsiTheme="minorHAnsi" w:cstheme="minorHAnsi"/>
          <w:b/>
          <w:color w:val="44546A" w:themeColor="text2"/>
          <w:sz w:val="24"/>
        </w:rPr>
      </w:pPr>
      <w:r w:rsidRPr="00746089">
        <w:rPr>
          <w:rFonts w:asciiTheme="minorHAnsi" w:hAnsiTheme="minorHAnsi" w:cstheme="minorHAnsi"/>
          <w:b/>
          <w:color w:val="44546A" w:themeColor="text2"/>
          <w:sz w:val="24"/>
        </w:rPr>
        <w:t>Little evidence of sharing of technical knowledge between BRAC, DFID and DFAT sector programs / personnel either in Bangladesh or beyond.</w:t>
      </w:r>
    </w:p>
    <w:p w14:paraId="7A768075" w14:textId="0814E085" w:rsidR="00746089" w:rsidRDefault="00746089" w:rsidP="00746089">
      <w:p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While DFID’s </w:t>
      </w:r>
      <w:r w:rsidRPr="00864CE1">
        <w:rPr>
          <w:rFonts w:asciiTheme="minorHAnsi" w:hAnsiTheme="minorHAnsi" w:cstheme="minorHAnsi"/>
          <w:color w:val="222A35" w:themeColor="text2" w:themeShade="80"/>
          <w:sz w:val="22"/>
          <w:szCs w:val="22"/>
        </w:rPr>
        <w:t xml:space="preserve">Bangladesh </w:t>
      </w:r>
      <w:r>
        <w:rPr>
          <w:rFonts w:asciiTheme="minorHAnsi" w:hAnsiTheme="minorHAnsi" w:cstheme="minorHAnsi"/>
          <w:color w:val="222A35" w:themeColor="text2" w:themeShade="80"/>
          <w:sz w:val="22"/>
          <w:szCs w:val="22"/>
        </w:rPr>
        <w:t xml:space="preserve">based </w:t>
      </w:r>
      <w:r w:rsidRPr="00864CE1">
        <w:rPr>
          <w:rFonts w:asciiTheme="minorHAnsi" w:hAnsiTheme="minorHAnsi" w:cstheme="minorHAnsi"/>
          <w:color w:val="222A35" w:themeColor="text2" w:themeShade="80"/>
          <w:sz w:val="22"/>
          <w:szCs w:val="22"/>
        </w:rPr>
        <w:t xml:space="preserve">sector specialists </w:t>
      </w:r>
      <w:r>
        <w:rPr>
          <w:rFonts w:asciiTheme="minorHAnsi" w:hAnsiTheme="minorHAnsi" w:cstheme="minorHAnsi"/>
          <w:color w:val="222A35" w:themeColor="text2" w:themeShade="80"/>
          <w:sz w:val="22"/>
          <w:szCs w:val="22"/>
        </w:rPr>
        <w:t>are encouraged to engage with BRAC sector programmes, interviews with relevant DFID personnel suggest that th</w:t>
      </w:r>
      <w:r w:rsidR="00A30001">
        <w:rPr>
          <w:rFonts w:asciiTheme="minorHAnsi" w:hAnsiTheme="minorHAnsi" w:cstheme="minorHAnsi"/>
          <w:color w:val="222A35" w:themeColor="text2" w:themeShade="80"/>
          <w:sz w:val="22"/>
          <w:szCs w:val="22"/>
        </w:rPr>
        <w:t>ere is little active engagement and even less enthusiasm.</w:t>
      </w:r>
      <w:r>
        <w:rPr>
          <w:rFonts w:asciiTheme="minorHAnsi" w:hAnsiTheme="minorHAnsi" w:cstheme="minorHAnsi"/>
          <w:color w:val="222A35" w:themeColor="text2" w:themeShade="80"/>
          <w:sz w:val="22"/>
          <w:szCs w:val="22"/>
        </w:rPr>
        <w:t xml:space="preserve">  The exception is the TUP Technical Consortia which has had two meetings in the last six months. BRAC UK also attended a meeting in DFID where the latter presented their global experience on the application of the ‘graduation’ model in different development contexts.</w:t>
      </w:r>
    </w:p>
    <w:p w14:paraId="72533F93" w14:textId="77777777" w:rsidR="00746089" w:rsidRDefault="00746089" w:rsidP="00746089">
      <w:pPr>
        <w:rPr>
          <w:rFonts w:asciiTheme="minorHAnsi" w:hAnsiTheme="minorHAnsi" w:cstheme="minorHAnsi"/>
          <w:color w:val="222A35" w:themeColor="text2" w:themeShade="80"/>
          <w:sz w:val="22"/>
          <w:szCs w:val="22"/>
        </w:rPr>
      </w:pPr>
    </w:p>
    <w:p w14:paraId="7EBAD878" w14:textId="00915637" w:rsidR="00746089" w:rsidRDefault="00746089" w:rsidP="00746089">
      <w:p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DFAT sector managers </w:t>
      </w:r>
      <w:r w:rsidR="0081570F">
        <w:rPr>
          <w:rFonts w:asciiTheme="minorHAnsi" w:hAnsiTheme="minorHAnsi" w:cstheme="minorHAnsi"/>
          <w:color w:val="222A35" w:themeColor="text2" w:themeShade="80"/>
          <w:sz w:val="22"/>
          <w:szCs w:val="22"/>
        </w:rPr>
        <w:t xml:space="preserve">are tasked to build and foster positive relationships with BRAC’s relevant sector programme directors, to develop a good understanding of BRAC’s sector programmes, to promote DFAT’s gender equality and social inclusion policy priorities within each sector and to </w:t>
      </w:r>
      <w:r w:rsidR="00A30001">
        <w:rPr>
          <w:rFonts w:asciiTheme="minorHAnsi" w:hAnsiTheme="minorHAnsi" w:cstheme="minorHAnsi"/>
          <w:color w:val="222A35" w:themeColor="text2" w:themeShade="80"/>
          <w:sz w:val="22"/>
          <w:szCs w:val="22"/>
        </w:rPr>
        <w:t xml:space="preserve">extract sectoral results from the SPA Results Framework and BRAC reports. </w:t>
      </w:r>
      <w:r w:rsidR="0081570F">
        <w:rPr>
          <w:rFonts w:asciiTheme="minorHAnsi" w:hAnsiTheme="minorHAnsi" w:cstheme="minorHAnsi"/>
          <w:color w:val="222A35" w:themeColor="text2" w:themeShade="80"/>
          <w:sz w:val="22"/>
          <w:szCs w:val="22"/>
        </w:rPr>
        <w:t xml:space="preserve">In addition, sector managers are encouraged to “Identify knowledge sharing opportunities for the Knowledge Partnership and Action Plan.” </w:t>
      </w:r>
      <w:r w:rsidR="0081570F">
        <w:rPr>
          <w:rStyle w:val="FootnoteReference"/>
          <w:rFonts w:asciiTheme="minorHAnsi" w:hAnsiTheme="minorHAnsi" w:cstheme="minorHAnsi"/>
          <w:color w:val="222A35" w:themeColor="text2" w:themeShade="80"/>
          <w:sz w:val="22"/>
          <w:szCs w:val="22"/>
        </w:rPr>
        <w:footnoteReference w:id="25"/>
      </w:r>
    </w:p>
    <w:p w14:paraId="62A534C6" w14:textId="4F94F0C4" w:rsidR="00A30001" w:rsidRDefault="00A30001" w:rsidP="00746089">
      <w:pPr>
        <w:rPr>
          <w:rFonts w:asciiTheme="minorHAnsi" w:hAnsiTheme="minorHAnsi" w:cstheme="minorHAnsi"/>
          <w:color w:val="222A35" w:themeColor="text2" w:themeShade="80"/>
          <w:sz w:val="22"/>
          <w:szCs w:val="22"/>
        </w:rPr>
      </w:pPr>
    </w:p>
    <w:p w14:paraId="1FE57748" w14:textId="097120EC" w:rsidR="00A30001" w:rsidRDefault="00A30001" w:rsidP="00746089">
      <w:p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Again, interviews with relevant DFAT personnel suggest that there is little active engagement with BRAC sector programmes, despite a willingness to do so. </w:t>
      </w:r>
    </w:p>
    <w:p w14:paraId="12BCE47D" w14:textId="77777777" w:rsidR="00746089" w:rsidRDefault="00746089" w:rsidP="00621A7E">
      <w:pPr>
        <w:pStyle w:val="BodyText"/>
        <w:outlineLvl w:val="1"/>
        <w:rPr>
          <w:rFonts w:asciiTheme="minorHAnsi" w:hAnsiTheme="minorHAnsi" w:cstheme="minorHAnsi"/>
          <w:b/>
          <w:color w:val="44546A" w:themeColor="text2"/>
          <w:sz w:val="28"/>
          <w:szCs w:val="28"/>
        </w:rPr>
      </w:pPr>
    </w:p>
    <w:p w14:paraId="0EFC774B" w14:textId="6A7C0511" w:rsidR="004735AC" w:rsidRDefault="004735AC" w:rsidP="00621A7E">
      <w:pPr>
        <w:pStyle w:val="BodyText"/>
        <w:outlineLvl w:val="1"/>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4.2</w:t>
      </w:r>
      <w:r>
        <w:rPr>
          <w:rFonts w:asciiTheme="minorHAnsi" w:hAnsiTheme="minorHAnsi" w:cstheme="minorHAnsi"/>
          <w:b/>
          <w:color w:val="44546A" w:themeColor="text2"/>
          <w:sz w:val="28"/>
          <w:szCs w:val="28"/>
        </w:rPr>
        <w:tab/>
      </w:r>
      <w:r w:rsidR="00116B03">
        <w:rPr>
          <w:rFonts w:asciiTheme="minorHAnsi" w:hAnsiTheme="minorHAnsi" w:cstheme="minorHAnsi"/>
          <w:b/>
          <w:color w:val="44546A" w:themeColor="text2"/>
          <w:sz w:val="28"/>
          <w:szCs w:val="28"/>
        </w:rPr>
        <w:t>VALUE FOR MONEY</w:t>
      </w:r>
      <w:r w:rsidR="00CB39D8">
        <w:rPr>
          <w:rFonts w:asciiTheme="minorHAnsi" w:hAnsiTheme="minorHAnsi" w:cstheme="minorHAnsi"/>
          <w:b/>
          <w:color w:val="44546A" w:themeColor="text2"/>
          <w:sz w:val="28"/>
          <w:szCs w:val="28"/>
        </w:rPr>
        <w:t xml:space="preserve"> OF THE SPA MODALITY</w:t>
      </w:r>
    </w:p>
    <w:p w14:paraId="72893EA0" w14:textId="22F074C5" w:rsidR="004735AC" w:rsidRDefault="005C501F" w:rsidP="00621A7E">
      <w:pPr>
        <w:pStyle w:val="BodyText"/>
        <w:outlineLvl w:val="1"/>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Exploration of the VfM</w:t>
      </w:r>
      <w:r w:rsidR="00116B03" w:rsidRPr="005C501F">
        <w:rPr>
          <w:rFonts w:asciiTheme="minorHAnsi" w:hAnsiTheme="minorHAnsi" w:cstheme="minorHAnsi"/>
          <w:color w:val="222A35" w:themeColor="text2" w:themeShade="80"/>
          <w:sz w:val="22"/>
          <w:szCs w:val="22"/>
        </w:rPr>
        <w:t xml:space="preserve"> of the SPA</w:t>
      </w:r>
      <w:r>
        <w:rPr>
          <w:rFonts w:asciiTheme="minorHAnsi" w:hAnsiTheme="minorHAnsi" w:cstheme="minorHAnsi"/>
          <w:color w:val="222A35" w:themeColor="text2" w:themeShade="80"/>
          <w:sz w:val="22"/>
          <w:szCs w:val="22"/>
        </w:rPr>
        <w:t xml:space="preserve"> was not i</w:t>
      </w:r>
      <w:r w:rsidR="00EB57EA">
        <w:rPr>
          <w:rFonts w:asciiTheme="minorHAnsi" w:hAnsiTheme="minorHAnsi" w:cstheme="minorHAnsi"/>
          <w:color w:val="222A35" w:themeColor="text2" w:themeShade="80"/>
          <w:sz w:val="22"/>
          <w:szCs w:val="22"/>
        </w:rPr>
        <w:t>ncluded in the ToR for this MTR, although both the desk review and stakeholder consultations indicate that it is an expected outcome of the SPA.</w:t>
      </w:r>
      <w:r w:rsidR="00116B03" w:rsidRPr="005C501F">
        <w:rPr>
          <w:rFonts w:asciiTheme="minorHAnsi" w:hAnsiTheme="minorHAnsi" w:cstheme="minorHAnsi"/>
          <w:color w:val="222A35" w:themeColor="text2" w:themeShade="80"/>
          <w:sz w:val="22"/>
          <w:szCs w:val="22"/>
        </w:rPr>
        <w:t xml:space="preserve"> </w:t>
      </w:r>
      <w:r>
        <w:rPr>
          <w:rFonts w:asciiTheme="minorHAnsi" w:hAnsiTheme="minorHAnsi" w:cstheme="minorHAnsi"/>
          <w:color w:val="222A35" w:themeColor="text2" w:themeShade="80"/>
          <w:sz w:val="22"/>
          <w:szCs w:val="22"/>
        </w:rPr>
        <w:t>P</w:t>
      </w:r>
      <w:r w:rsidR="00116B03" w:rsidRPr="005C501F">
        <w:rPr>
          <w:rFonts w:asciiTheme="minorHAnsi" w:hAnsiTheme="minorHAnsi" w:cstheme="minorHAnsi"/>
          <w:color w:val="222A35" w:themeColor="text2" w:themeShade="80"/>
          <w:sz w:val="22"/>
          <w:szCs w:val="22"/>
        </w:rPr>
        <w:t>resumably</w:t>
      </w:r>
      <w:r>
        <w:rPr>
          <w:rFonts w:asciiTheme="minorHAnsi" w:hAnsiTheme="minorHAnsi" w:cstheme="minorHAnsi"/>
          <w:color w:val="222A35" w:themeColor="text2" w:themeShade="80"/>
          <w:sz w:val="22"/>
          <w:szCs w:val="22"/>
        </w:rPr>
        <w:t>,</w:t>
      </w:r>
      <w:r w:rsidR="00116B03" w:rsidRPr="005C501F">
        <w:rPr>
          <w:rFonts w:asciiTheme="minorHAnsi" w:hAnsiTheme="minorHAnsi" w:cstheme="minorHAnsi"/>
          <w:color w:val="222A35" w:themeColor="text2" w:themeShade="80"/>
          <w:sz w:val="22"/>
          <w:szCs w:val="22"/>
        </w:rPr>
        <w:t xml:space="preserve"> the End of SPA Phase II Review</w:t>
      </w:r>
      <w:r>
        <w:rPr>
          <w:rFonts w:asciiTheme="minorHAnsi" w:hAnsiTheme="minorHAnsi" w:cstheme="minorHAnsi"/>
          <w:color w:val="222A35" w:themeColor="text2" w:themeShade="80"/>
          <w:sz w:val="22"/>
          <w:szCs w:val="22"/>
        </w:rPr>
        <w:t xml:space="preserve"> will be tasked to explore performance in this area</w:t>
      </w:r>
      <w:r w:rsidR="00116B03" w:rsidRPr="005C501F">
        <w:rPr>
          <w:rFonts w:asciiTheme="minorHAnsi" w:hAnsiTheme="minorHAnsi" w:cstheme="minorHAnsi"/>
          <w:color w:val="222A35" w:themeColor="text2" w:themeShade="80"/>
          <w:sz w:val="22"/>
          <w:szCs w:val="22"/>
        </w:rPr>
        <w:t>.  Assuming that this is the case, a number of issues need to be highlighted</w:t>
      </w:r>
      <w:r>
        <w:rPr>
          <w:rFonts w:asciiTheme="minorHAnsi" w:hAnsiTheme="minorHAnsi" w:cstheme="minorHAnsi"/>
          <w:color w:val="222A35" w:themeColor="text2" w:themeShade="80"/>
          <w:sz w:val="22"/>
          <w:szCs w:val="22"/>
        </w:rPr>
        <w:t xml:space="preserve"> at this point </w:t>
      </w:r>
      <w:r w:rsidR="00116B03" w:rsidRPr="005C501F">
        <w:rPr>
          <w:rFonts w:asciiTheme="minorHAnsi" w:hAnsiTheme="minorHAnsi" w:cstheme="minorHAnsi"/>
          <w:color w:val="222A35" w:themeColor="text2" w:themeShade="80"/>
          <w:sz w:val="22"/>
          <w:szCs w:val="22"/>
        </w:rPr>
        <w:t xml:space="preserve">in order to ensure that </w:t>
      </w:r>
      <w:r>
        <w:rPr>
          <w:rFonts w:asciiTheme="minorHAnsi" w:hAnsiTheme="minorHAnsi" w:cstheme="minorHAnsi"/>
          <w:color w:val="222A35" w:themeColor="text2" w:themeShade="80"/>
          <w:sz w:val="22"/>
          <w:szCs w:val="22"/>
        </w:rPr>
        <w:t>VfM assessment is, in fact, possible in 2020.</w:t>
      </w:r>
    </w:p>
    <w:p w14:paraId="7AABAA5F" w14:textId="7950B9AE" w:rsidR="00EB57EA" w:rsidRDefault="00367C1A" w:rsidP="00621A7E">
      <w:pPr>
        <w:pStyle w:val="BodyText"/>
        <w:outlineLvl w:val="1"/>
        <w:rPr>
          <w:rFonts w:asciiTheme="minorHAnsi" w:hAnsiTheme="minorHAnsi" w:cstheme="minorHAnsi"/>
          <w:color w:val="222A35" w:themeColor="text2" w:themeShade="80"/>
          <w:sz w:val="22"/>
          <w:szCs w:val="22"/>
        </w:rPr>
      </w:pPr>
      <w:r>
        <w:rPr>
          <w:rFonts w:asciiTheme="minorHAnsi" w:hAnsiTheme="minorHAnsi" w:cstheme="minorHAnsi"/>
          <w:b/>
          <w:color w:val="44546A" w:themeColor="text2"/>
          <w:sz w:val="24"/>
        </w:rPr>
        <w:t>VfM approach needs to emphasise</w:t>
      </w:r>
      <w:r w:rsidR="002D6CED">
        <w:rPr>
          <w:rFonts w:asciiTheme="minorHAnsi" w:hAnsiTheme="minorHAnsi" w:cstheme="minorHAnsi"/>
          <w:b/>
          <w:color w:val="44546A" w:themeColor="text2"/>
          <w:sz w:val="24"/>
        </w:rPr>
        <w:t xml:space="preserve"> quality, as well as quantity</w:t>
      </w:r>
      <w:r>
        <w:rPr>
          <w:rFonts w:asciiTheme="minorHAnsi" w:hAnsiTheme="minorHAnsi" w:cstheme="minorHAnsi"/>
          <w:b/>
          <w:color w:val="44546A" w:themeColor="text2"/>
          <w:sz w:val="24"/>
        </w:rPr>
        <w:t>,</w:t>
      </w:r>
      <w:r w:rsidR="002D6CED">
        <w:rPr>
          <w:rFonts w:asciiTheme="minorHAnsi" w:hAnsiTheme="minorHAnsi" w:cstheme="minorHAnsi"/>
          <w:b/>
          <w:color w:val="44546A" w:themeColor="text2"/>
          <w:sz w:val="24"/>
        </w:rPr>
        <w:t xml:space="preserve"> of results:  </w:t>
      </w:r>
      <w:r w:rsidR="00FA1C4D">
        <w:rPr>
          <w:rFonts w:asciiTheme="minorHAnsi" w:hAnsiTheme="minorHAnsi" w:cstheme="minorHAnsi"/>
          <w:color w:val="222A35" w:themeColor="text2" w:themeShade="80"/>
          <w:sz w:val="22"/>
          <w:szCs w:val="22"/>
        </w:rPr>
        <w:t>In</w:t>
      </w:r>
      <w:r w:rsidR="002D6CED">
        <w:rPr>
          <w:rFonts w:asciiTheme="minorHAnsi" w:hAnsiTheme="minorHAnsi" w:cstheme="minorHAnsi"/>
          <w:color w:val="222A35" w:themeColor="text2" w:themeShade="80"/>
          <w:sz w:val="22"/>
          <w:szCs w:val="22"/>
        </w:rPr>
        <w:t xml:space="preserve"> accordance with the requirements of both the UK and Australian governments, </w:t>
      </w:r>
      <w:r w:rsidR="005C501F">
        <w:rPr>
          <w:rFonts w:asciiTheme="minorHAnsi" w:hAnsiTheme="minorHAnsi" w:cstheme="minorHAnsi"/>
          <w:color w:val="222A35" w:themeColor="text2" w:themeShade="80"/>
          <w:sz w:val="22"/>
          <w:szCs w:val="22"/>
        </w:rPr>
        <w:t xml:space="preserve">DFID and DFAT both </w:t>
      </w:r>
      <w:r w:rsidR="002D6CED">
        <w:rPr>
          <w:rFonts w:asciiTheme="minorHAnsi" w:hAnsiTheme="minorHAnsi" w:cstheme="minorHAnsi"/>
          <w:color w:val="222A35" w:themeColor="text2" w:themeShade="80"/>
          <w:sz w:val="22"/>
          <w:szCs w:val="22"/>
        </w:rPr>
        <w:t>focus</w:t>
      </w:r>
      <w:r w:rsidR="005C501F">
        <w:rPr>
          <w:rFonts w:asciiTheme="minorHAnsi" w:hAnsiTheme="minorHAnsi" w:cstheme="minorHAnsi"/>
          <w:color w:val="222A35" w:themeColor="text2" w:themeShade="80"/>
          <w:sz w:val="22"/>
          <w:szCs w:val="22"/>
        </w:rPr>
        <w:t xml:space="preserve"> VfM assessments </w:t>
      </w:r>
      <w:r w:rsidR="002D6CED">
        <w:rPr>
          <w:rFonts w:asciiTheme="minorHAnsi" w:hAnsiTheme="minorHAnsi" w:cstheme="minorHAnsi"/>
          <w:color w:val="222A35" w:themeColor="text2" w:themeShade="80"/>
          <w:sz w:val="22"/>
          <w:szCs w:val="22"/>
        </w:rPr>
        <w:t>on</w:t>
      </w:r>
      <w:r w:rsidR="005C501F">
        <w:rPr>
          <w:rFonts w:asciiTheme="minorHAnsi" w:hAnsiTheme="minorHAnsi" w:cstheme="minorHAnsi"/>
          <w:color w:val="222A35" w:themeColor="text2" w:themeShade="80"/>
          <w:sz w:val="22"/>
          <w:szCs w:val="22"/>
        </w:rPr>
        <w:t xml:space="preserve"> the three E’s – Economy, Efficiency and Effectiveness</w:t>
      </w:r>
      <w:r w:rsidR="002D6CED">
        <w:rPr>
          <w:rFonts w:asciiTheme="minorHAnsi" w:hAnsiTheme="minorHAnsi" w:cstheme="minorHAnsi"/>
          <w:color w:val="222A35" w:themeColor="text2" w:themeShade="80"/>
          <w:sz w:val="22"/>
          <w:szCs w:val="22"/>
        </w:rPr>
        <w:t xml:space="preserve">.  </w:t>
      </w:r>
      <w:r w:rsidR="0050618B">
        <w:rPr>
          <w:rFonts w:asciiTheme="minorHAnsi" w:hAnsiTheme="minorHAnsi" w:cstheme="minorHAnsi"/>
          <w:color w:val="222A35" w:themeColor="text2" w:themeShade="80"/>
          <w:sz w:val="22"/>
          <w:szCs w:val="22"/>
        </w:rPr>
        <w:t>In addition</w:t>
      </w:r>
      <w:r w:rsidR="002D6CED">
        <w:rPr>
          <w:rFonts w:asciiTheme="minorHAnsi" w:hAnsiTheme="minorHAnsi" w:cstheme="minorHAnsi"/>
          <w:color w:val="222A35" w:themeColor="text2" w:themeShade="80"/>
          <w:sz w:val="22"/>
          <w:szCs w:val="22"/>
        </w:rPr>
        <w:t xml:space="preserve">, a recent performance review of DFID’s approach to VfM </w:t>
      </w:r>
      <w:r w:rsidR="0050618B">
        <w:rPr>
          <w:rFonts w:asciiTheme="minorHAnsi" w:hAnsiTheme="minorHAnsi" w:cstheme="minorHAnsi"/>
          <w:color w:val="222A35" w:themeColor="text2" w:themeShade="80"/>
          <w:sz w:val="22"/>
          <w:szCs w:val="22"/>
        </w:rPr>
        <w:t xml:space="preserve">by the Independent Commission for Aid Impact (ICAI) </w:t>
      </w:r>
      <w:r w:rsidR="002D6CED">
        <w:rPr>
          <w:rFonts w:asciiTheme="minorHAnsi" w:hAnsiTheme="minorHAnsi" w:cstheme="minorHAnsi"/>
          <w:color w:val="222A35" w:themeColor="text2" w:themeShade="80"/>
          <w:sz w:val="22"/>
          <w:szCs w:val="22"/>
        </w:rPr>
        <w:t>noted that there has been an evolution to a more holistic approach to VfM within DFID which places greater emphasis on the quality, as well as the quantity of results, despite the measurement challenges.</w:t>
      </w:r>
      <w:r w:rsidR="002D6CED">
        <w:rPr>
          <w:rStyle w:val="FootnoteReference"/>
          <w:rFonts w:asciiTheme="minorHAnsi" w:hAnsiTheme="minorHAnsi" w:cstheme="minorHAnsi"/>
          <w:color w:val="222A35" w:themeColor="text2" w:themeShade="80"/>
          <w:sz w:val="22"/>
          <w:szCs w:val="22"/>
        </w:rPr>
        <w:footnoteReference w:id="26"/>
      </w:r>
      <w:r w:rsidR="0050618B">
        <w:rPr>
          <w:rFonts w:asciiTheme="minorHAnsi" w:hAnsiTheme="minorHAnsi" w:cstheme="minorHAnsi"/>
          <w:color w:val="222A35" w:themeColor="text2" w:themeShade="80"/>
          <w:sz w:val="22"/>
          <w:szCs w:val="22"/>
        </w:rPr>
        <w:t xml:space="preserve"> This reflects a similar evolution in DFAT’s thinking and approaches.</w:t>
      </w:r>
      <w:r w:rsidR="00EB57EA">
        <w:rPr>
          <w:rFonts w:asciiTheme="minorHAnsi" w:hAnsiTheme="minorHAnsi" w:cstheme="minorHAnsi"/>
          <w:color w:val="222A35" w:themeColor="text2" w:themeShade="80"/>
          <w:sz w:val="22"/>
          <w:szCs w:val="22"/>
        </w:rPr>
        <w:t xml:space="preserve"> </w:t>
      </w:r>
    </w:p>
    <w:p w14:paraId="7F873080" w14:textId="18F68496" w:rsidR="005C501F" w:rsidRDefault="00EB57EA" w:rsidP="00621A7E">
      <w:pPr>
        <w:pStyle w:val="BodyText"/>
        <w:outlineLvl w:val="1"/>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It should be noted that this approach was not evident in the assessment of VfM carried out as part of the DFID Project Completion Report at the end of SPA Phase 1</w:t>
      </w:r>
      <w:r>
        <w:rPr>
          <w:rStyle w:val="FootnoteReference"/>
          <w:rFonts w:asciiTheme="minorHAnsi" w:hAnsiTheme="minorHAnsi" w:cstheme="minorHAnsi"/>
          <w:color w:val="222A35" w:themeColor="text2" w:themeShade="80"/>
          <w:sz w:val="22"/>
          <w:szCs w:val="22"/>
        </w:rPr>
        <w:footnoteReference w:id="27"/>
      </w:r>
      <w:r>
        <w:rPr>
          <w:rFonts w:asciiTheme="minorHAnsi" w:hAnsiTheme="minorHAnsi" w:cstheme="minorHAnsi"/>
          <w:color w:val="222A35" w:themeColor="text2" w:themeShade="80"/>
          <w:sz w:val="22"/>
          <w:szCs w:val="22"/>
        </w:rPr>
        <w:t>.</w:t>
      </w:r>
    </w:p>
    <w:p w14:paraId="75F7F5FD" w14:textId="77777777" w:rsidR="00017BC5" w:rsidRDefault="00017BC5">
      <w:pPr>
        <w:spacing w:after="160" w:line="259" w:lineRule="auto"/>
        <w:rPr>
          <w:rFonts w:asciiTheme="minorHAnsi" w:hAnsiTheme="minorHAnsi" w:cstheme="minorHAnsi"/>
          <w:b/>
          <w:color w:val="44546A" w:themeColor="text2"/>
        </w:rPr>
      </w:pPr>
      <w:r>
        <w:rPr>
          <w:rFonts w:asciiTheme="minorHAnsi" w:hAnsiTheme="minorHAnsi" w:cstheme="minorHAnsi"/>
          <w:b/>
          <w:color w:val="44546A" w:themeColor="text2"/>
        </w:rPr>
        <w:br w:type="page"/>
      </w:r>
    </w:p>
    <w:p w14:paraId="356DB93E" w14:textId="72EFA295" w:rsidR="00017BC5" w:rsidRPr="00017BC5" w:rsidRDefault="0050618B" w:rsidP="00621A7E">
      <w:pPr>
        <w:pStyle w:val="BodyText"/>
        <w:outlineLvl w:val="1"/>
        <w:rPr>
          <w:rFonts w:asciiTheme="minorHAnsi" w:hAnsiTheme="minorHAnsi" w:cstheme="minorHAnsi"/>
          <w:i/>
          <w:color w:val="222A35" w:themeColor="text2" w:themeShade="80"/>
          <w:sz w:val="22"/>
          <w:szCs w:val="22"/>
        </w:rPr>
      </w:pPr>
      <w:r w:rsidRPr="00367C1A">
        <w:rPr>
          <w:rFonts w:asciiTheme="minorHAnsi" w:hAnsiTheme="minorHAnsi" w:cstheme="minorHAnsi"/>
          <w:b/>
          <w:color w:val="44546A" w:themeColor="text2"/>
          <w:sz w:val="24"/>
        </w:rPr>
        <w:t>Adaptive principles and transformative approaches are not yet incorporated into DFID’s VfM approach:</w:t>
      </w:r>
      <w:r>
        <w:rPr>
          <w:rFonts w:asciiTheme="minorHAnsi" w:hAnsiTheme="minorHAnsi" w:cstheme="minorHAnsi"/>
          <w:b/>
          <w:color w:val="44546A" w:themeColor="text2"/>
          <w:sz w:val="22"/>
          <w:szCs w:val="22"/>
        </w:rPr>
        <w:t xml:space="preserve">  </w:t>
      </w:r>
      <w:r w:rsidR="009D6CE4">
        <w:rPr>
          <w:rFonts w:asciiTheme="minorHAnsi" w:hAnsiTheme="minorHAnsi" w:cstheme="minorHAnsi"/>
          <w:color w:val="222A35" w:themeColor="text2" w:themeShade="80"/>
          <w:sz w:val="22"/>
          <w:szCs w:val="22"/>
        </w:rPr>
        <w:t>The</w:t>
      </w:r>
      <w:r>
        <w:rPr>
          <w:rFonts w:asciiTheme="minorHAnsi" w:hAnsiTheme="minorHAnsi" w:cstheme="minorHAnsi"/>
          <w:color w:val="222A35" w:themeColor="text2" w:themeShade="80"/>
          <w:sz w:val="22"/>
          <w:szCs w:val="22"/>
        </w:rPr>
        <w:t xml:space="preserve"> ICAI report notes that DFID’s VfM approach does not yet adequately </w:t>
      </w:r>
      <w:r w:rsidR="002F6E2C">
        <w:rPr>
          <w:rFonts w:asciiTheme="minorHAnsi" w:hAnsiTheme="minorHAnsi" w:cstheme="minorHAnsi"/>
          <w:color w:val="222A35" w:themeColor="text2" w:themeShade="80"/>
          <w:sz w:val="22"/>
          <w:szCs w:val="22"/>
        </w:rPr>
        <w:t>involve measuring or reporting upon the value of</w:t>
      </w:r>
      <w:r>
        <w:rPr>
          <w:rFonts w:asciiTheme="minorHAnsi" w:hAnsiTheme="minorHAnsi" w:cstheme="minorHAnsi"/>
          <w:color w:val="222A35" w:themeColor="text2" w:themeShade="80"/>
          <w:sz w:val="22"/>
          <w:szCs w:val="22"/>
        </w:rPr>
        <w:t xml:space="preserve"> adaptive principles, </w:t>
      </w:r>
      <w:r w:rsidR="002F6E2C">
        <w:rPr>
          <w:rFonts w:asciiTheme="minorHAnsi" w:hAnsiTheme="minorHAnsi" w:cstheme="minorHAnsi"/>
          <w:color w:val="222A35" w:themeColor="text2" w:themeShade="80"/>
          <w:sz w:val="22"/>
          <w:szCs w:val="22"/>
        </w:rPr>
        <w:t>such as those involving experimentation and innovation in order</w:t>
      </w:r>
      <w:r w:rsidR="00017BC5">
        <w:rPr>
          <w:rFonts w:asciiTheme="minorHAnsi" w:hAnsiTheme="minorHAnsi" w:cstheme="minorHAnsi"/>
          <w:color w:val="222A35" w:themeColor="text2" w:themeShade="80"/>
          <w:sz w:val="22"/>
          <w:szCs w:val="22"/>
        </w:rPr>
        <w:t xml:space="preserve"> to identify which approaches, or combinations of approaches, are likely to be more cost-effective.</w:t>
      </w:r>
      <w:r w:rsidR="002F6E2C">
        <w:rPr>
          <w:rFonts w:asciiTheme="minorHAnsi" w:hAnsiTheme="minorHAnsi" w:cstheme="minorHAnsi"/>
          <w:color w:val="222A35" w:themeColor="text2" w:themeShade="80"/>
          <w:sz w:val="22"/>
          <w:szCs w:val="22"/>
        </w:rPr>
        <w:t xml:space="preserve"> In reference to DFID’s guidance on value for money, the ICAI report notes</w:t>
      </w:r>
      <w:r w:rsidR="00017BC5">
        <w:rPr>
          <w:rFonts w:asciiTheme="minorHAnsi" w:hAnsiTheme="minorHAnsi" w:cstheme="minorHAnsi"/>
          <w:color w:val="222A35" w:themeColor="text2" w:themeShade="80"/>
          <w:sz w:val="22"/>
          <w:szCs w:val="22"/>
        </w:rPr>
        <w:t xml:space="preserve"> that: “</w:t>
      </w:r>
      <w:r w:rsidR="00017BC5">
        <w:rPr>
          <w:rFonts w:asciiTheme="minorHAnsi" w:hAnsiTheme="minorHAnsi" w:cstheme="minorHAnsi"/>
          <w:i/>
          <w:color w:val="222A35" w:themeColor="text2" w:themeShade="80"/>
          <w:sz w:val="22"/>
          <w:szCs w:val="22"/>
        </w:rPr>
        <w:t>In practice, we find that the balance of effort is on controlling costs and ensuring efficient delivery, rather than learning what works. This perception is shared by a wide range of internal and external stakeholders.”</w:t>
      </w:r>
      <w:r w:rsidR="00017BC5">
        <w:rPr>
          <w:rStyle w:val="FootnoteReference"/>
          <w:rFonts w:asciiTheme="minorHAnsi" w:hAnsiTheme="minorHAnsi" w:cstheme="minorHAnsi"/>
          <w:i/>
          <w:color w:val="222A35" w:themeColor="text2" w:themeShade="80"/>
          <w:sz w:val="22"/>
          <w:szCs w:val="22"/>
        </w:rPr>
        <w:footnoteReference w:id="28"/>
      </w:r>
      <w:r w:rsidR="002F6E2C">
        <w:rPr>
          <w:rFonts w:asciiTheme="minorHAnsi" w:hAnsiTheme="minorHAnsi" w:cstheme="minorHAnsi"/>
          <w:i/>
          <w:color w:val="222A35" w:themeColor="text2" w:themeShade="80"/>
          <w:sz w:val="22"/>
          <w:szCs w:val="22"/>
        </w:rPr>
        <w:t xml:space="preserve"> </w:t>
      </w:r>
    </w:p>
    <w:p w14:paraId="40D029CA" w14:textId="6E29CE30" w:rsidR="0050618B" w:rsidRPr="0050618B" w:rsidRDefault="0050618B" w:rsidP="00621A7E">
      <w:pPr>
        <w:pStyle w:val="BodyText"/>
        <w:outlineLvl w:val="1"/>
        <w:rPr>
          <w:rFonts w:asciiTheme="minorHAnsi" w:hAnsiTheme="minorHAnsi" w:cstheme="minorHAnsi"/>
          <w:color w:val="44546A" w:themeColor="text2"/>
          <w:sz w:val="22"/>
          <w:szCs w:val="22"/>
        </w:rPr>
      </w:pPr>
      <w:r>
        <w:rPr>
          <w:rFonts w:asciiTheme="minorHAnsi" w:hAnsiTheme="minorHAnsi" w:cstheme="minorHAnsi"/>
          <w:color w:val="222A35" w:themeColor="text2" w:themeShade="80"/>
          <w:sz w:val="22"/>
          <w:szCs w:val="22"/>
        </w:rPr>
        <w:t>Nor is DFID’s VfM approach oriented towards measuring or reporting on transformative impact</w:t>
      </w:r>
      <w:r w:rsidR="002F6E2C">
        <w:rPr>
          <w:rFonts w:asciiTheme="minorHAnsi" w:hAnsiTheme="minorHAnsi" w:cstheme="minorHAnsi"/>
          <w:color w:val="222A35" w:themeColor="text2" w:themeShade="80"/>
          <w:sz w:val="22"/>
          <w:szCs w:val="22"/>
        </w:rPr>
        <w:t>. P</w:t>
      </w:r>
      <w:r w:rsidR="00367C1A">
        <w:rPr>
          <w:rFonts w:asciiTheme="minorHAnsi" w:hAnsiTheme="minorHAnsi" w:cstheme="minorHAnsi"/>
          <w:color w:val="222A35" w:themeColor="text2" w:themeShade="80"/>
          <w:sz w:val="22"/>
          <w:szCs w:val="22"/>
        </w:rPr>
        <w:t>otential examples of transformative impact might include</w:t>
      </w:r>
      <w:r w:rsidR="002B75FC">
        <w:rPr>
          <w:rFonts w:asciiTheme="minorHAnsi" w:hAnsiTheme="minorHAnsi" w:cstheme="minorHAnsi"/>
          <w:color w:val="222A35" w:themeColor="text2" w:themeShade="80"/>
          <w:sz w:val="22"/>
          <w:szCs w:val="22"/>
        </w:rPr>
        <w:t xml:space="preserve"> </w:t>
      </w:r>
      <w:r>
        <w:rPr>
          <w:rFonts w:asciiTheme="minorHAnsi" w:hAnsiTheme="minorHAnsi" w:cstheme="minorHAnsi"/>
          <w:color w:val="222A35" w:themeColor="text2" w:themeShade="80"/>
          <w:sz w:val="22"/>
          <w:szCs w:val="22"/>
        </w:rPr>
        <w:t xml:space="preserve">the </w:t>
      </w:r>
      <w:r w:rsidR="00367C1A">
        <w:rPr>
          <w:rFonts w:asciiTheme="minorHAnsi" w:hAnsiTheme="minorHAnsi" w:cstheme="minorHAnsi"/>
          <w:color w:val="222A35" w:themeColor="text2" w:themeShade="80"/>
          <w:sz w:val="22"/>
          <w:szCs w:val="22"/>
        </w:rPr>
        <w:t>integration</w:t>
      </w:r>
      <w:r>
        <w:rPr>
          <w:rFonts w:asciiTheme="minorHAnsi" w:hAnsiTheme="minorHAnsi" w:cstheme="minorHAnsi"/>
          <w:color w:val="222A35" w:themeColor="text2" w:themeShade="80"/>
          <w:sz w:val="22"/>
          <w:szCs w:val="22"/>
        </w:rPr>
        <w:t xml:space="preserve"> of BRAC</w:t>
      </w:r>
      <w:r w:rsidR="00367C1A">
        <w:rPr>
          <w:rFonts w:asciiTheme="minorHAnsi" w:hAnsiTheme="minorHAnsi" w:cstheme="minorHAnsi"/>
          <w:color w:val="222A35" w:themeColor="text2" w:themeShade="80"/>
          <w:sz w:val="22"/>
          <w:szCs w:val="22"/>
        </w:rPr>
        <w:t>’s</w:t>
      </w:r>
      <w:r>
        <w:rPr>
          <w:rFonts w:asciiTheme="minorHAnsi" w:hAnsiTheme="minorHAnsi" w:cstheme="minorHAnsi"/>
          <w:color w:val="222A35" w:themeColor="text2" w:themeShade="80"/>
          <w:sz w:val="22"/>
          <w:szCs w:val="22"/>
        </w:rPr>
        <w:t xml:space="preserve"> ultr</w:t>
      </w:r>
      <w:r w:rsidR="002B75FC">
        <w:rPr>
          <w:rFonts w:asciiTheme="minorHAnsi" w:hAnsiTheme="minorHAnsi" w:cstheme="minorHAnsi"/>
          <w:color w:val="222A35" w:themeColor="text2" w:themeShade="80"/>
          <w:sz w:val="22"/>
          <w:szCs w:val="22"/>
        </w:rPr>
        <w:t>a</w:t>
      </w:r>
      <w:r>
        <w:rPr>
          <w:rFonts w:asciiTheme="minorHAnsi" w:hAnsiTheme="minorHAnsi" w:cstheme="minorHAnsi"/>
          <w:color w:val="222A35" w:themeColor="text2" w:themeShade="80"/>
          <w:sz w:val="22"/>
          <w:szCs w:val="22"/>
        </w:rPr>
        <w:t xml:space="preserve">-poor approaches as part of </w:t>
      </w:r>
      <w:r w:rsidR="002B75FC">
        <w:rPr>
          <w:rFonts w:asciiTheme="minorHAnsi" w:hAnsiTheme="minorHAnsi" w:cstheme="minorHAnsi"/>
          <w:color w:val="222A35" w:themeColor="text2" w:themeShade="80"/>
          <w:sz w:val="22"/>
          <w:szCs w:val="22"/>
        </w:rPr>
        <w:t>GoB’s</w:t>
      </w:r>
      <w:r>
        <w:rPr>
          <w:rFonts w:asciiTheme="minorHAnsi" w:hAnsiTheme="minorHAnsi" w:cstheme="minorHAnsi"/>
          <w:color w:val="222A35" w:themeColor="text2" w:themeShade="80"/>
          <w:sz w:val="22"/>
          <w:szCs w:val="22"/>
        </w:rPr>
        <w:t xml:space="preserve"> social protection</w:t>
      </w:r>
      <w:r w:rsidR="002B75FC">
        <w:rPr>
          <w:rFonts w:asciiTheme="minorHAnsi" w:hAnsiTheme="minorHAnsi" w:cstheme="minorHAnsi"/>
          <w:color w:val="222A35" w:themeColor="text2" w:themeShade="80"/>
          <w:sz w:val="22"/>
          <w:szCs w:val="22"/>
        </w:rPr>
        <w:t xml:space="preserve"> mechanisms or </w:t>
      </w:r>
      <w:r w:rsidR="00367C1A">
        <w:rPr>
          <w:rFonts w:asciiTheme="minorHAnsi" w:hAnsiTheme="minorHAnsi" w:cstheme="minorHAnsi"/>
          <w:color w:val="222A35" w:themeColor="text2" w:themeShade="80"/>
          <w:sz w:val="22"/>
          <w:szCs w:val="22"/>
        </w:rPr>
        <w:t xml:space="preserve">the widespread uptake of </w:t>
      </w:r>
      <w:r>
        <w:rPr>
          <w:rFonts w:asciiTheme="minorHAnsi" w:hAnsiTheme="minorHAnsi" w:cstheme="minorHAnsi"/>
          <w:color w:val="222A35" w:themeColor="text2" w:themeShade="80"/>
          <w:sz w:val="22"/>
          <w:szCs w:val="22"/>
        </w:rPr>
        <w:t xml:space="preserve">BRAC approaches in </w:t>
      </w:r>
      <w:r w:rsidR="00367C1A">
        <w:rPr>
          <w:rFonts w:asciiTheme="minorHAnsi" w:hAnsiTheme="minorHAnsi" w:cstheme="minorHAnsi"/>
          <w:color w:val="222A35" w:themeColor="text2" w:themeShade="80"/>
          <w:sz w:val="22"/>
          <w:szCs w:val="22"/>
        </w:rPr>
        <w:t>other development contexts.</w:t>
      </w:r>
      <w:r>
        <w:rPr>
          <w:rStyle w:val="FootnoteReference"/>
          <w:rFonts w:asciiTheme="minorHAnsi" w:hAnsiTheme="minorHAnsi" w:cstheme="minorHAnsi"/>
          <w:color w:val="222A35" w:themeColor="text2" w:themeShade="80"/>
          <w:sz w:val="22"/>
          <w:szCs w:val="22"/>
        </w:rPr>
        <w:footnoteReference w:id="29"/>
      </w:r>
    </w:p>
    <w:p w14:paraId="6EB483B9" w14:textId="4374852E" w:rsidR="00367C1A" w:rsidRPr="00367C1A" w:rsidRDefault="00367C1A" w:rsidP="00621A7E">
      <w:pPr>
        <w:pStyle w:val="BodyText"/>
        <w:outlineLvl w:val="1"/>
        <w:rPr>
          <w:rFonts w:asciiTheme="minorHAnsi" w:hAnsiTheme="minorHAnsi" w:cstheme="minorHAnsi"/>
          <w:color w:val="222A35" w:themeColor="text2" w:themeShade="80"/>
          <w:sz w:val="22"/>
          <w:szCs w:val="22"/>
        </w:rPr>
      </w:pPr>
      <w:r>
        <w:rPr>
          <w:rFonts w:asciiTheme="minorHAnsi" w:hAnsiTheme="minorHAnsi" w:cstheme="minorHAnsi"/>
          <w:b/>
          <w:color w:val="44546A" w:themeColor="text2"/>
          <w:sz w:val="22"/>
          <w:szCs w:val="22"/>
        </w:rPr>
        <w:t>Issues affecting the assessment of</w:t>
      </w:r>
      <w:r w:rsidRPr="00367C1A">
        <w:rPr>
          <w:rFonts w:asciiTheme="minorHAnsi" w:hAnsiTheme="minorHAnsi" w:cstheme="minorHAnsi"/>
          <w:b/>
          <w:color w:val="44546A" w:themeColor="text2"/>
          <w:sz w:val="22"/>
          <w:szCs w:val="22"/>
        </w:rPr>
        <w:t xml:space="preserve"> VfM in the End of SPA Phase II Review</w:t>
      </w:r>
      <w:r>
        <w:rPr>
          <w:rFonts w:asciiTheme="minorHAnsi" w:hAnsiTheme="minorHAnsi" w:cstheme="minorHAnsi"/>
          <w:b/>
          <w:color w:val="44546A" w:themeColor="text2"/>
          <w:sz w:val="22"/>
          <w:szCs w:val="22"/>
        </w:rPr>
        <w:t xml:space="preserve">:  </w:t>
      </w:r>
      <w:r w:rsidRPr="00367C1A">
        <w:rPr>
          <w:rFonts w:asciiTheme="minorHAnsi" w:hAnsiTheme="minorHAnsi" w:cstheme="minorHAnsi"/>
          <w:color w:val="222A35" w:themeColor="text2" w:themeShade="80"/>
          <w:sz w:val="22"/>
          <w:szCs w:val="22"/>
        </w:rPr>
        <w:t xml:space="preserve">Two issues need to be </w:t>
      </w:r>
      <w:r w:rsidR="00EB57EA">
        <w:rPr>
          <w:rFonts w:asciiTheme="minorHAnsi" w:hAnsiTheme="minorHAnsi" w:cstheme="minorHAnsi"/>
          <w:color w:val="222A35" w:themeColor="text2" w:themeShade="80"/>
          <w:sz w:val="22"/>
          <w:szCs w:val="22"/>
        </w:rPr>
        <w:t>addressed</w:t>
      </w:r>
      <w:r w:rsidRPr="00367C1A">
        <w:rPr>
          <w:rFonts w:asciiTheme="minorHAnsi" w:hAnsiTheme="minorHAnsi" w:cstheme="minorHAnsi"/>
          <w:color w:val="222A35" w:themeColor="text2" w:themeShade="80"/>
          <w:sz w:val="22"/>
          <w:szCs w:val="22"/>
        </w:rPr>
        <w:t xml:space="preserve"> at this point in time:</w:t>
      </w:r>
    </w:p>
    <w:p w14:paraId="42AF1725" w14:textId="7F680588" w:rsidR="00367C1A" w:rsidRDefault="00EB57EA" w:rsidP="00EB57EA">
      <w:pPr>
        <w:pStyle w:val="BodyText"/>
        <w:numPr>
          <w:ilvl w:val="0"/>
          <w:numId w:val="45"/>
        </w:numPr>
        <w:outlineLvl w:val="1"/>
        <w:rPr>
          <w:rFonts w:asciiTheme="minorHAnsi" w:hAnsiTheme="minorHAnsi" w:cstheme="minorHAnsi"/>
          <w:color w:val="222A35" w:themeColor="text2" w:themeShade="80"/>
          <w:sz w:val="22"/>
          <w:szCs w:val="22"/>
        </w:rPr>
      </w:pPr>
      <w:r w:rsidRPr="00EB57EA">
        <w:rPr>
          <w:rFonts w:asciiTheme="minorHAnsi" w:hAnsiTheme="minorHAnsi" w:cstheme="minorHAnsi"/>
          <w:color w:val="222A35" w:themeColor="text2" w:themeShade="80"/>
          <w:sz w:val="22"/>
          <w:szCs w:val="22"/>
        </w:rPr>
        <w:t>Ensuring that the approach to assessing VFM adopted in the End of SPA Phase II Review integrates attention to the quality</w:t>
      </w:r>
      <w:r>
        <w:rPr>
          <w:rFonts w:asciiTheme="minorHAnsi" w:hAnsiTheme="minorHAnsi" w:cstheme="minorHAnsi"/>
          <w:color w:val="222A35" w:themeColor="text2" w:themeShade="80"/>
          <w:sz w:val="22"/>
          <w:szCs w:val="22"/>
        </w:rPr>
        <w:t>, as well as the quantity,</w:t>
      </w:r>
      <w:r w:rsidRPr="00EB57EA">
        <w:rPr>
          <w:rFonts w:asciiTheme="minorHAnsi" w:hAnsiTheme="minorHAnsi" w:cstheme="minorHAnsi"/>
          <w:color w:val="222A35" w:themeColor="text2" w:themeShade="80"/>
          <w:sz w:val="22"/>
          <w:szCs w:val="22"/>
        </w:rPr>
        <w:t xml:space="preserve"> of results, as well as adaptive principles and transformative approaches</w:t>
      </w:r>
      <w:r>
        <w:rPr>
          <w:rFonts w:asciiTheme="minorHAnsi" w:hAnsiTheme="minorHAnsi" w:cstheme="minorHAnsi"/>
          <w:color w:val="222A35" w:themeColor="text2" w:themeShade="80"/>
          <w:sz w:val="22"/>
          <w:szCs w:val="22"/>
        </w:rPr>
        <w:t>. This i</w:t>
      </w:r>
      <w:r w:rsidR="00EC0FD1">
        <w:rPr>
          <w:rFonts w:asciiTheme="minorHAnsi" w:hAnsiTheme="minorHAnsi" w:cstheme="minorHAnsi"/>
          <w:color w:val="222A35" w:themeColor="text2" w:themeShade="80"/>
          <w:sz w:val="22"/>
          <w:szCs w:val="22"/>
        </w:rPr>
        <w:t>s the subject of recommendation 4</w:t>
      </w:r>
      <w:r w:rsidRPr="00EC0FD1">
        <w:rPr>
          <w:rFonts w:asciiTheme="minorHAnsi" w:hAnsiTheme="minorHAnsi" w:cstheme="minorHAnsi"/>
          <w:color w:val="222A35" w:themeColor="text2" w:themeShade="80"/>
          <w:sz w:val="22"/>
          <w:szCs w:val="22"/>
        </w:rPr>
        <w:t>,</w:t>
      </w:r>
      <w:r>
        <w:rPr>
          <w:rFonts w:asciiTheme="minorHAnsi" w:hAnsiTheme="minorHAnsi" w:cstheme="minorHAnsi"/>
          <w:color w:val="222A35" w:themeColor="text2" w:themeShade="80"/>
          <w:sz w:val="22"/>
          <w:szCs w:val="22"/>
        </w:rPr>
        <w:t xml:space="preserve"> </w:t>
      </w:r>
      <w:r w:rsidR="00EC0FD1">
        <w:rPr>
          <w:rFonts w:asciiTheme="minorHAnsi" w:hAnsiTheme="minorHAnsi" w:cstheme="minorHAnsi"/>
          <w:color w:val="222A35" w:themeColor="text2" w:themeShade="80"/>
          <w:sz w:val="22"/>
          <w:szCs w:val="22"/>
        </w:rPr>
        <w:t>hereafter</w:t>
      </w:r>
      <w:r>
        <w:rPr>
          <w:rFonts w:asciiTheme="minorHAnsi" w:hAnsiTheme="minorHAnsi" w:cstheme="minorHAnsi"/>
          <w:color w:val="222A35" w:themeColor="text2" w:themeShade="80"/>
          <w:sz w:val="22"/>
          <w:szCs w:val="22"/>
        </w:rPr>
        <w:t>.</w:t>
      </w:r>
    </w:p>
    <w:p w14:paraId="45A3B330" w14:textId="6051B00A" w:rsidR="00EC0FD1" w:rsidRDefault="00EB57EA" w:rsidP="00EC0FD1">
      <w:pPr>
        <w:pStyle w:val="BodyText"/>
        <w:numPr>
          <w:ilvl w:val="0"/>
          <w:numId w:val="45"/>
        </w:numPr>
        <w:outlineLvl w:val="1"/>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Ensuring the that BRAC M&amp;E Framework is capable of providing required data on the quality, as well as the quantity of results and the transformative impacts of BRAC’s work.</w:t>
      </w:r>
      <w:r w:rsidR="00EC0FD1">
        <w:rPr>
          <w:rFonts w:asciiTheme="minorHAnsi" w:hAnsiTheme="minorHAnsi" w:cstheme="minorHAnsi"/>
          <w:color w:val="222A35" w:themeColor="text2" w:themeShade="80"/>
          <w:sz w:val="22"/>
          <w:szCs w:val="22"/>
        </w:rPr>
        <w:t xml:space="preserve"> This is</w:t>
      </w:r>
      <w:r w:rsidR="00FA1C4D">
        <w:rPr>
          <w:rFonts w:asciiTheme="minorHAnsi" w:hAnsiTheme="minorHAnsi" w:cstheme="minorHAnsi"/>
          <w:color w:val="222A35" w:themeColor="text2" w:themeShade="80"/>
          <w:sz w:val="22"/>
          <w:szCs w:val="22"/>
        </w:rPr>
        <w:t xml:space="preserve"> the subject of recommendation 8</w:t>
      </w:r>
      <w:r w:rsidR="00EC0FD1">
        <w:rPr>
          <w:rFonts w:asciiTheme="minorHAnsi" w:hAnsiTheme="minorHAnsi" w:cstheme="minorHAnsi"/>
          <w:color w:val="222A35" w:themeColor="text2" w:themeShade="80"/>
          <w:sz w:val="22"/>
          <w:szCs w:val="22"/>
        </w:rPr>
        <w:t>, below.</w:t>
      </w:r>
    </w:p>
    <w:p w14:paraId="78CB078B" w14:textId="71428DFB" w:rsidR="00EC0FD1" w:rsidRPr="00EC0FD1" w:rsidRDefault="00E216FB" w:rsidP="00EC0FD1">
      <w:pPr>
        <w:pStyle w:val="BodyText"/>
        <w:outlineLvl w:val="1"/>
        <w:rPr>
          <w:rFonts w:asciiTheme="minorHAnsi" w:hAnsiTheme="minorHAnsi" w:cstheme="minorHAnsi"/>
          <w:color w:val="222A35" w:themeColor="text2" w:themeShade="80"/>
          <w:sz w:val="22"/>
          <w:szCs w:val="22"/>
        </w:rPr>
      </w:pPr>
      <w:r w:rsidRPr="00C47DA4">
        <w:rPr>
          <w:rFonts w:asciiTheme="minorHAnsi" w:hAnsiTheme="minorHAnsi" w:cstheme="minorHAnsi"/>
          <w:noProof/>
          <w:color w:val="FFFFFF" w:themeColor="background1"/>
          <w:sz w:val="22"/>
          <w:szCs w:val="22"/>
        </w:rPr>
        <mc:AlternateContent>
          <mc:Choice Requires="wps">
            <w:drawing>
              <wp:anchor distT="0" distB="0" distL="114300" distR="114300" simplePos="0" relativeHeight="251710464" behindDoc="0" locked="0" layoutInCell="1" allowOverlap="1" wp14:anchorId="76156A86" wp14:editId="524660D1">
                <wp:simplePos x="0" y="0"/>
                <wp:positionH relativeFrom="column">
                  <wp:posOffset>38100</wp:posOffset>
                </wp:positionH>
                <wp:positionV relativeFrom="paragraph">
                  <wp:posOffset>38100</wp:posOffset>
                </wp:positionV>
                <wp:extent cx="5505450" cy="1304925"/>
                <wp:effectExtent l="0" t="0" r="19050" b="28575"/>
                <wp:wrapNone/>
                <wp:docPr id="463" name="Rounded Rectangle 463"/>
                <wp:cNvGraphicFramePr/>
                <a:graphic xmlns:a="http://schemas.openxmlformats.org/drawingml/2006/main">
                  <a:graphicData uri="http://schemas.microsoft.com/office/word/2010/wordprocessingShape">
                    <wps:wsp>
                      <wps:cNvSpPr/>
                      <wps:spPr>
                        <a:xfrm>
                          <a:off x="0" y="0"/>
                          <a:ext cx="5505450" cy="1304925"/>
                        </a:xfrm>
                        <a:prstGeom prst="roundRect">
                          <a:avLst/>
                        </a:prstGeom>
                        <a:solidFill>
                          <a:srgbClr val="336C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1232A2" w14:textId="6F01B5D0" w:rsidR="009D6CE4" w:rsidRPr="00C47DA4" w:rsidRDefault="009D6CE4" w:rsidP="00E216FB">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 xml:space="preserve">Recommendation 4:  </w:t>
                            </w:r>
                            <w:r>
                              <w:rPr>
                                <w:rFonts w:asciiTheme="minorHAnsi" w:hAnsiTheme="minorHAnsi" w:cstheme="minorHAnsi"/>
                                <w:b/>
                                <w:color w:val="FFFFFF" w:themeColor="background1"/>
                              </w:rPr>
                              <w:tab/>
                              <w:t>The SPA Steering Committee and Technical Working Group to ensure that the consideration of ‘Value for Money’ in both the evaluability assessment and ToR for the End of SPA Phase II Review integrate attention to the quality, as well as the quantity of results and the adaptive principles and transformative approaches implemented by BRAC.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156A86" id="Rounded Rectangle 463" o:spid="_x0000_s1033" style="position:absolute;margin-left:3pt;margin-top:3pt;width:433.5pt;height:102.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" fillcolor="#336c79" strokecolor="#1f4d78 [1604]" strokeweight="1pt">
                <v:stroke joinstyle="miter"/>
                <v:textbox>
                  <w:txbxContent>
                    <w:p w14:paraId="221232A2" w14:textId="6F01B5D0" w:rsidR="009D6CE4" w:rsidRPr="00C47DA4" w:rsidRDefault="009D6CE4" w:rsidP="00E216FB">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 xml:space="preserve">Recommendation 4:  </w:t>
                      </w:r>
                      <w:r>
                        <w:rPr>
                          <w:rFonts w:asciiTheme="minorHAnsi" w:hAnsiTheme="minorHAnsi" w:cstheme="minorHAnsi"/>
                          <w:b/>
                          <w:color w:val="FFFFFF" w:themeColor="background1"/>
                        </w:rPr>
                        <w:tab/>
                        <w:t xml:space="preserve">The SPA Steering Committee and Technical Working Group to ensure that the consideration of ‘Value for Money’ in both the evaluability assessment and </w:t>
                      </w:r>
                      <w:proofErr w:type="spellStart"/>
                      <w:r>
                        <w:rPr>
                          <w:rFonts w:asciiTheme="minorHAnsi" w:hAnsiTheme="minorHAnsi" w:cstheme="minorHAnsi"/>
                          <w:b/>
                          <w:color w:val="FFFFFF" w:themeColor="background1"/>
                        </w:rPr>
                        <w:t>ToR</w:t>
                      </w:r>
                      <w:proofErr w:type="spellEnd"/>
                      <w:r>
                        <w:rPr>
                          <w:rFonts w:asciiTheme="minorHAnsi" w:hAnsiTheme="minorHAnsi" w:cstheme="minorHAnsi"/>
                          <w:b/>
                          <w:color w:val="FFFFFF" w:themeColor="background1"/>
                        </w:rPr>
                        <w:t xml:space="preserve"> for the End of SPA Phase II Review integrate attention to the quality, as well as the quantity of results and the adaptive principles and transformative approaches implemented by BRAC.</w:t>
                      </w:r>
                    </w:p>
                  </w:txbxContent>
                </v:textbox>
              </v:roundrect>
            </w:pict>
          </mc:Fallback>
        </mc:AlternateContent>
      </w:r>
    </w:p>
    <w:p w14:paraId="3A480860" w14:textId="77777777" w:rsidR="00746089" w:rsidRDefault="00746089" w:rsidP="00621A7E">
      <w:pPr>
        <w:pStyle w:val="BodyText"/>
        <w:outlineLvl w:val="1"/>
        <w:rPr>
          <w:rFonts w:asciiTheme="minorHAnsi" w:hAnsiTheme="minorHAnsi" w:cstheme="minorHAnsi"/>
          <w:b/>
          <w:color w:val="44546A" w:themeColor="text2"/>
          <w:sz w:val="28"/>
          <w:szCs w:val="28"/>
        </w:rPr>
      </w:pPr>
    </w:p>
    <w:p w14:paraId="6EC7E3E3" w14:textId="77777777" w:rsidR="00EC0FD1" w:rsidRDefault="00EC0FD1" w:rsidP="00621A7E">
      <w:pPr>
        <w:pStyle w:val="BodyText"/>
        <w:outlineLvl w:val="1"/>
        <w:rPr>
          <w:rFonts w:asciiTheme="minorHAnsi" w:hAnsiTheme="minorHAnsi" w:cstheme="minorHAnsi"/>
          <w:b/>
          <w:color w:val="44546A" w:themeColor="text2"/>
          <w:sz w:val="28"/>
          <w:szCs w:val="28"/>
        </w:rPr>
      </w:pPr>
    </w:p>
    <w:p w14:paraId="057E706F" w14:textId="77777777" w:rsidR="00EC0FD1" w:rsidRDefault="00EC0FD1" w:rsidP="00621A7E">
      <w:pPr>
        <w:pStyle w:val="BodyText"/>
        <w:outlineLvl w:val="1"/>
        <w:rPr>
          <w:rFonts w:asciiTheme="minorHAnsi" w:hAnsiTheme="minorHAnsi" w:cstheme="minorHAnsi"/>
          <w:b/>
          <w:color w:val="44546A" w:themeColor="text2"/>
          <w:sz w:val="28"/>
          <w:szCs w:val="28"/>
        </w:rPr>
      </w:pPr>
    </w:p>
    <w:p w14:paraId="5EABF444" w14:textId="77777777" w:rsidR="00EC0FD1" w:rsidRDefault="00EC0FD1" w:rsidP="00621A7E">
      <w:pPr>
        <w:pStyle w:val="BodyText"/>
        <w:outlineLvl w:val="1"/>
        <w:rPr>
          <w:rFonts w:asciiTheme="minorHAnsi" w:hAnsiTheme="minorHAnsi" w:cstheme="minorHAnsi"/>
          <w:b/>
          <w:color w:val="44546A" w:themeColor="text2"/>
          <w:sz w:val="28"/>
          <w:szCs w:val="28"/>
        </w:rPr>
      </w:pPr>
    </w:p>
    <w:p w14:paraId="23F42881" w14:textId="77777777" w:rsidR="00E216FB" w:rsidRDefault="00E216FB" w:rsidP="00621A7E">
      <w:pPr>
        <w:pStyle w:val="BodyText"/>
        <w:outlineLvl w:val="1"/>
        <w:rPr>
          <w:rFonts w:asciiTheme="minorHAnsi" w:hAnsiTheme="minorHAnsi" w:cstheme="minorHAnsi"/>
          <w:b/>
          <w:color w:val="44546A" w:themeColor="text2"/>
          <w:sz w:val="28"/>
          <w:szCs w:val="28"/>
        </w:rPr>
      </w:pPr>
    </w:p>
    <w:p w14:paraId="78762769" w14:textId="77777777" w:rsidR="00746089" w:rsidRDefault="004735AC" w:rsidP="00621A7E">
      <w:pPr>
        <w:pStyle w:val="BodyText"/>
        <w:outlineLvl w:val="1"/>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4.3</w:t>
      </w:r>
      <w:r>
        <w:rPr>
          <w:rFonts w:asciiTheme="minorHAnsi" w:hAnsiTheme="minorHAnsi" w:cstheme="minorHAnsi"/>
          <w:b/>
          <w:color w:val="44546A" w:themeColor="text2"/>
          <w:sz w:val="28"/>
          <w:szCs w:val="28"/>
        </w:rPr>
        <w:tab/>
        <w:t>SCALING IMPACT THROUGH INFLUENCE</w:t>
      </w:r>
    </w:p>
    <w:p w14:paraId="10B4360E" w14:textId="77777777" w:rsidR="00303406" w:rsidRDefault="00303406" w:rsidP="00303406">
      <w:pPr>
        <w:tabs>
          <w:tab w:val="left" w:pos="360"/>
        </w:tabs>
        <w:spacing w:before="240" w:after="160" w:line="259"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BRAC’s Strategy for broadening the influence of proven approaches for empowering people and communities in situations of poverty, illiteracy, disease and social injustice went beyond the development of knowledge partnerships. </w:t>
      </w:r>
    </w:p>
    <w:p w14:paraId="170132A6" w14:textId="77777777" w:rsidR="00303406" w:rsidRDefault="00303406" w:rsidP="00E8418F">
      <w:pPr>
        <w:tabs>
          <w:tab w:val="left" w:pos="360"/>
        </w:tabs>
        <w:spacing w:before="240" w:line="259"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BRAC’s Strategy also envisaged:</w:t>
      </w:r>
    </w:p>
    <w:p w14:paraId="27C6EF0A" w14:textId="77777777" w:rsidR="00CB39D8" w:rsidRDefault="00303406" w:rsidP="00E8418F">
      <w:pPr>
        <w:pStyle w:val="ListParagraph"/>
        <w:numPr>
          <w:ilvl w:val="0"/>
          <w:numId w:val="43"/>
        </w:numPr>
        <w:tabs>
          <w:tab w:val="left" w:pos="360"/>
        </w:tabs>
        <w:spacing w:after="0" w:line="259" w:lineRule="auto"/>
        <w:rPr>
          <w:rFonts w:cstheme="minorHAnsi"/>
          <w:color w:val="222A35" w:themeColor="text2" w:themeShade="80"/>
        </w:rPr>
      </w:pPr>
      <w:r w:rsidRPr="00303406">
        <w:rPr>
          <w:rFonts w:cstheme="minorHAnsi"/>
          <w:color w:val="222A35" w:themeColor="text2" w:themeShade="80"/>
        </w:rPr>
        <w:t>an increase in knowledge and evidence driven advocacy with GoB to improve pro-poor policies and programmes</w:t>
      </w:r>
      <w:r w:rsidR="00CB39D8">
        <w:rPr>
          <w:rFonts w:cstheme="minorHAnsi"/>
          <w:color w:val="222A35" w:themeColor="text2" w:themeShade="80"/>
        </w:rPr>
        <w:t>; and</w:t>
      </w:r>
    </w:p>
    <w:p w14:paraId="113F6109" w14:textId="0DD4C610" w:rsidR="00303406" w:rsidRPr="00CB39D8" w:rsidRDefault="00303406" w:rsidP="00E8418F">
      <w:pPr>
        <w:pStyle w:val="ListParagraph"/>
        <w:numPr>
          <w:ilvl w:val="0"/>
          <w:numId w:val="43"/>
        </w:numPr>
        <w:tabs>
          <w:tab w:val="left" w:pos="360"/>
        </w:tabs>
        <w:spacing w:after="0" w:line="259" w:lineRule="auto"/>
        <w:rPr>
          <w:rFonts w:cstheme="minorHAnsi"/>
          <w:color w:val="222A35" w:themeColor="text2" w:themeShade="80"/>
        </w:rPr>
      </w:pPr>
      <w:r w:rsidRPr="00CB39D8">
        <w:rPr>
          <w:rFonts w:cstheme="minorHAnsi"/>
          <w:color w:val="222A35" w:themeColor="text2" w:themeShade="80"/>
        </w:rPr>
        <w:t>strategic support for</w:t>
      </w:r>
      <w:r w:rsidR="00CB39D8">
        <w:rPr>
          <w:rFonts w:cstheme="minorHAnsi"/>
          <w:color w:val="222A35" w:themeColor="text2" w:themeShade="80"/>
        </w:rPr>
        <w:t>,</w:t>
      </w:r>
      <w:r w:rsidRPr="00CB39D8">
        <w:rPr>
          <w:rFonts w:cstheme="minorHAnsi"/>
          <w:color w:val="222A35" w:themeColor="text2" w:themeShade="80"/>
        </w:rPr>
        <w:t xml:space="preserve"> and leveraging of</w:t>
      </w:r>
      <w:r w:rsidR="00CB39D8">
        <w:rPr>
          <w:rFonts w:cstheme="minorHAnsi"/>
          <w:color w:val="222A35" w:themeColor="text2" w:themeShade="80"/>
        </w:rPr>
        <w:t>,</w:t>
      </w:r>
      <w:r w:rsidRPr="00CB39D8">
        <w:rPr>
          <w:rFonts w:cstheme="minorHAnsi"/>
          <w:color w:val="222A35" w:themeColor="text2" w:themeShade="80"/>
        </w:rPr>
        <w:t xml:space="preserve"> BRAC International (BI) and BRAC sister agencies to promote proven pro-poor approaches</w:t>
      </w:r>
    </w:p>
    <w:p w14:paraId="328B511A" w14:textId="77777777" w:rsidR="00303406" w:rsidRDefault="00303406" w:rsidP="00A30001">
      <w:pPr>
        <w:pStyle w:val="ListParagraph"/>
        <w:ind w:left="0"/>
        <w:rPr>
          <w:rFonts w:cstheme="minorHAnsi"/>
          <w:b/>
          <w:color w:val="44546A" w:themeColor="text2"/>
          <w:sz w:val="24"/>
          <w:szCs w:val="24"/>
        </w:rPr>
      </w:pPr>
    </w:p>
    <w:p w14:paraId="75E7A0CA" w14:textId="3CE29682" w:rsidR="00EB57EA" w:rsidRPr="00E8418F" w:rsidRDefault="00A30001" w:rsidP="00C90BCD">
      <w:pPr>
        <w:pStyle w:val="ListParagraph"/>
        <w:spacing w:before="240" w:line="240" w:lineRule="auto"/>
        <w:ind w:left="0"/>
        <w:rPr>
          <w:rFonts w:cstheme="minorHAnsi"/>
          <w:b/>
          <w:color w:val="44546A" w:themeColor="text2"/>
          <w:sz w:val="24"/>
          <w:szCs w:val="24"/>
        </w:rPr>
      </w:pPr>
      <w:r w:rsidRPr="00A30001">
        <w:rPr>
          <w:rFonts w:cstheme="minorHAnsi"/>
          <w:b/>
          <w:color w:val="44546A" w:themeColor="text2"/>
          <w:sz w:val="24"/>
          <w:szCs w:val="24"/>
        </w:rPr>
        <w:t>Little evidence, to date, of the SPA partners working together to advocate for policy reforms with Government of Bangladesh (GoB)</w:t>
      </w:r>
      <w:r w:rsidR="00C90BCD">
        <w:rPr>
          <w:rFonts w:cstheme="minorHAnsi"/>
          <w:b/>
          <w:color w:val="44546A" w:themeColor="text2"/>
          <w:sz w:val="24"/>
          <w:szCs w:val="24"/>
        </w:rPr>
        <w:t>:</w:t>
      </w:r>
      <w:r w:rsidR="00E8418F">
        <w:rPr>
          <w:rFonts w:cstheme="minorHAnsi"/>
          <w:b/>
          <w:color w:val="44546A" w:themeColor="text2"/>
          <w:sz w:val="24"/>
          <w:szCs w:val="24"/>
        </w:rPr>
        <w:t xml:space="preserve">  </w:t>
      </w:r>
      <w:r w:rsidR="002067D0">
        <w:rPr>
          <w:rFonts w:cstheme="minorHAnsi"/>
          <w:color w:val="222A35" w:themeColor="text2" w:themeShade="80"/>
        </w:rPr>
        <w:t xml:space="preserve">Although there are, no doubt, a range of areas </w:t>
      </w:r>
      <w:r w:rsidR="00E8418F">
        <w:rPr>
          <w:rFonts w:cstheme="minorHAnsi"/>
          <w:color w:val="222A35" w:themeColor="text2" w:themeShade="80"/>
        </w:rPr>
        <w:t>where</w:t>
      </w:r>
      <w:r w:rsidR="002067D0">
        <w:rPr>
          <w:rFonts w:cstheme="minorHAnsi"/>
          <w:color w:val="222A35" w:themeColor="text2" w:themeShade="80"/>
        </w:rPr>
        <w:t xml:space="preserve"> bilateral partners are advocating for policy reforms with GoB, there was little evidence that the SPA had generated any systematic approaches to joint </w:t>
      </w:r>
      <w:r w:rsidR="00E8418F">
        <w:rPr>
          <w:rFonts w:cstheme="minorHAnsi"/>
          <w:color w:val="222A35" w:themeColor="text2" w:themeShade="80"/>
        </w:rPr>
        <w:t xml:space="preserve">policy dialogue. </w:t>
      </w:r>
    </w:p>
    <w:p w14:paraId="521063F0" w14:textId="77777777" w:rsidR="00EB57EA" w:rsidRPr="00C4355F" w:rsidRDefault="00EB57EA" w:rsidP="00A30001">
      <w:pPr>
        <w:pStyle w:val="ListParagraph"/>
        <w:ind w:left="0"/>
        <w:rPr>
          <w:rFonts w:cstheme="minorHAnsi"/>
          <w:color w:val="222A35" w:themeColor="text2" w:themeShade="80"/>
          <w:sz w:val="16"/>
          <w:szCs w:val="16"/>
        </w:rPr>
      </w:pPr>
    </w:p>
    <w:p w14:paraId="0A4E0BE9" w14:textId="4673122F" w:rsidR="00A30001" w:rsidRDefault="00A30001" w:rsidP="00A30001">
      <w:pPr>
        <w:pStyle w:val="ListParagraph"/>
        <w:ind w:left="0"/>
        <w:rPr>
          <w:rFonts w:cstheme="minorHAnsi"/>
          <w:color w:val="222A35" w:themeColor="text2" w:themeShade="80"/>
        </w:rPr>
      </w:pPr>
      <w:r w:rsidRPr="003F2F23">
        <w:rPr>
          <w:rFonts w:cstheme="minorHAnsi"/>
          <w:color w:val="222A35" w:themeColor="text2" w:themeShade="80"/>
        </w:rPr>
        <w:t xml:space="preserve">BRAC Advocacy </w:t>
      </w:r>
      <w:r w:rsidR="00E8418F">
        <w:rPr>
          <w:rFonts w:cstheme="minorHAnsi"/>
          <w:color w:val="222A35" w:themeColor="text2" w:themeShade="80"/>
        </w:rPr>
        <w:t>staff commented during consultations</w:t>
      </w:r>
      <w:r w:rsidRPr="003F2F23">
        <w:rPr>
          <w:rFonts w:cstheme="minorHAnsi"/>
          <w:color w:val="222A35" w:themeColor="text2" w:themeShade="80"/>
        </w:rPr>
        <w:t xml:space="preserve"> </w:t>
      </w:r>
      <w:r w:rsidR="00C90BCD">
        <w:rPr>
          <w:rFonts w:cstheme="minorHAnsi"/>
          <w:color w:val="222A35" w:themeColor="text2" w:themeShade="80"/>
        </w:rPr>
        <w:t>that, until recently, BRAC was not equipped to take advantage of the SPA in advocacy.  Recently, however, the advocacy staff have been</w:t>
      </w:r>
      <w:r w:rsidRPr="003F2F23">
        <w:rPr>
          <w:rFonts w:cstheme="minorHAnsi"/>
          <w:color w:val="222A35" w:themeColor="text2" w:themeShade="80"/>
        </w:rPr>
        <w:t xml:space="preserve"> working with</w:t>
      </w:r>
      <w:r w:rsidR="00C90BCD">
        <w:rPr>
          <w:rFonts w:cstheme="minorHAnsi"/>
          <w:color w:val="222A35" w:themeColor="text2" w:themeShade="80"/>
        </w:rPr>
        <w:t xml:space="preserve"> BRAC</w:t>
      </w:r>
      <w:r w:rsidRPr="003F2F23">
        <w:rPr>
          <w:rFonts w:cstheme="minorHAnsi"/>
          <w:color w:val="222A35" w:themeColor="text2" w:themeShade="80"/>
        </w:rPr>
        <w:t xml:space="preserve"> programmes to develop a list of key policy reform issues where BRAC will engage with GoB. There is, great potential for DFAT and DFID, via the SPA, to join with BRAC in its advocacy work with GoB where </w:t>
      </w:r>
      <w:r w:rsidR="00C90BCD">
        <w:rPr>
          <w:rFonts w:cstheme="minorHAnsi"/>
          <w:color w:val="222A35" w:themeColor="text2" w:themeShade="80"/>
        </w:rPr>
        <w:t xml:space="preserve">the </w:t>
      </w:r>
      <w:r w:rsidRPr="003F2F23">
        <w:rPr>
          <w:rFonts w:cstheme="minorHAnsi"/>
          <w:color w:val="222A35" w:themeColor="text2" w:themeShade="80"/>
        </w:rPr>
        <w:t>policy positions of the three partners align.</w:t>
      </w:r>
    </w:p>
    <w:p w14:paraId="2B664EEF" w14:textId="77777777" w:rsidR="00E8418F" w:rsidRPr="00C4355F" w:rsidRDefault="00E8418F" w:rsidP="00A30001">
      <w:pPr>
        <w:pStyle w:val="ListParagraph"/>
        <w:ind w:left="0"/>
        <w:rPr>
          <w:rFonts w:cstheme="minorHAnsi"/>
          <w:b/>
          <w:color w:val="222A35" w:themeColor="text2" w:themeShade="80"/>
          <w:sz w:val="16"/>
          <w:szCs w:val="16"/>
        </w:rPr>
      </w:pPr>
    </w:p>
    <w:p w14:paraId="2A094B6A" w14:textId="06D8ED57" w:rsidR="00C90BCD" w:rsidRDefault="00E8418F" w:rsidP="00C90BCD">
      <w:pPr>
        <w:pStyle w:val="ListParagraph"/>
        <w:spacing w:after="0"/>
        <w:ind w:left="0"/>
        <w:rPr>
          <w:rFonts w:cstheme="minorHAnsi"/>
          <w:color w:val="222A35" w:themeColor="text2" w:themeShade="80"/>
        </w:rPr>
      </w:pPr>
      <w:r w:rsidRPr="00A30001">
        <w:rPr>
          <w:rFonts w:cstheme="minorHAnsi"/>
          <w:b/>
          <w:color w:val="44546A" w:themeColor="text2"/>
          <w:sz w:val="24"/>
          <w:szCs w:val="24"/>
        </w:rPr>
        <w:t>Little evidence, to date, of the SPA partne</w:t>
      </w:r>
      <w:r>
        <w:rPr>
          <w:rFonts w:cstheme="minorHAnsi"/>
          <w:b/>
          <w:color w:val="44546A" w:themeColor="text2"/>
          <w:sz w:val="24"/>
          <w:szCs w:val="24"/>
        </w:rPr>
        <w:t>rs working together on global advocacy</w:t>
      </w:r>
      <w:r w:rsidR="00C90BCD">
        <w:rPr>
          <w:rFonts w:cstheme="minorHAnsi"/>
          <w:b/>
          <w:color w:val="44546A" w:themeColor="text2"/>
          <w:sz w:val="24"/>
          <w:szCs w:val="24"/>
        </w:rPr>
        <w:t xml:space="preserve">: </w:t>
      </w:r>
      <w:r w:rsidRPr="00C90BCD">
        <w:rPr>
          <w:rFonts w:cstheme="minorHAnsi"/>
          <w:color w:val="222A35" w:themeColor="text2" w:themeShade="80"/>
        </w:rPr>
        <w:t xml:space="preserve">Although there was a reference in the SPA Steering Committee Minutes of August, </w:t>
      </w:r>
      <w:r w:rsidR="008B5FBE" w:rsidRPr="00C90BCD">
        <w:rPr>
          <w:rFonts w:cstheme="minorHAnsi"/>
          <w:color w:val="222A35" w:themeColor="text2" w:themeShade="80"/>
        </w:rPr>
        <w:t>2017 to</w:t>
      </w:r>
      <w:r w:rsidRPr="00C90BCD">
        <w:rPr>
          <w:rFonts w:cstheme="minorHAnsi"/>
          <w:color w:val="222A35" w:themeColor="text2" w:themeShade="80"/>
        </w:rPr>
        <w:t xml:space="preserve"> a shared interest in </w:t>
      </w:r>
      <w:r w:rsidR="008B5FBE" w:rsidRPr="00C90BCD">
        <w:rPr>
          <w:rFonts w:cstheme="minorHAnsi"/>
          <w:color w:val="222A35" w:themeColor="text2" w:themeShade="80"/>
        </w:rPr>
        <w:t>promoting the</w:t>
      </w:r>
      <w:r w:rsidRPr="00C90BCD">
        <w:rPr>
          <w:rFonts w:cstheme="minorHAnsi"/>
          <w:color w:val="222A35" w:themeColor="text2" w:themeShade="80"/>
        </w:rPr>
        <w:t xml:space="preserve"> Ultra Poor Graduation approach via global advocacy, this did not appear to result in any action.  Joint SPA partner interest in this area was reiterated at the MTR Aid Memoire workshop on 27</w:t>
      </w:r>
      <w:r w:rsidRPr="00C90BCD">
        <w:rPr>
          <w:rFonts w:cstheme="minorHAnsi"/>
          <w:color w:val="222A35" w:themeColor="text2" w:themeShade="80"/>
          <w:vertAlign w:val="superscript"/>
        </w:rPr>
        <w:t>th</w:t>
      </w:r>
      <w:r w:rsidRPr="00C90BCD">
        <w:rPr>
          <w:rFonts w:cstheme="minorHAnsi"/>
          <w:color w:val="222A35" w:themeColor="text2" w:themeShade="80"/>
        </w:rPr>
        <w:t xml:space="preserve"> November, 2018</w:t>
      </w:r>
      <w:r w:rsidR="00C90BCD" w:rsidRPr="00C90BCD">
        <w:rPr>
          <w:rFonts w:cstheme="minorHAnsi"/>
          <w:color w:val="222A35" w:themeColor="text2" w:themeShade="80"/>
        </w:rPr>
        <w:t>.</w:t>
      </w:r>
    </w:p>
    <w:p w14:paraId="32E302E2" w14:textId="77777777" w:rsidR="000E3D94" w:rsidRPr="00C613A0" w:rsidRDefault="000E3D94" w:rsidP="00C90BCD">
      <w:pPr>
        <w:pStyle w:val="ListParagraph"/>
        <w:spacing w:after="0"/>
        <w:ind w:left="0"/>
        <w:rPr>
          <w:rFonts w:cstheme="minorHAnsi"/>
          <w:color w:val="222A35" w:themeColor="text2" w:themeShade="80"/>
          <w:sz w:val="16"/>
          <w:szCs w:val="16"/>
        </w:rPr>
      </w:pPr>
    </w:p>
    <w:p w14:paraId="7B9F4E18" w14:textId="38DB6040" w:rsidR="00E216FB" w:rsidRDefault="00E216FB" w:rsidP="00C4355F">
      <w:pPr>
        <w:pStyle w:val="ListParagraph"/>
        <w:ind w:left="0"/>
        <w:rPr>
          <w:rFonts w:cstheme="minorHAnsi"/>
          <w:color w:val="222A35" w:themeColor="text2" w:themeShade="80"/>
        </w:rPr>
      </w:pPr>
      <w:r w:rsidRPr="008B65E6">
        <w:rPr>
          <w:rFonts w:cstheme="minorHAnsi"/>
          <w:color w:val="222A35" w:themeColor="text2" w:themeShade="80"/>
        </w:rPr>
        <w:t xml:space="preserve">If the shared aspiration of SPA partners </w:t>
      </w:r>
      <w:r w:rsidR="00FA1C4D">
        <w:rPr>
          <w:rFonts w:cstheme="minorHAnsi"/>
          <w:color w:val="222A35" w:themeColor="text2" w:themeShade="80"/>
        </w:rPr>
        <w:t xml:space="preserve">is </w:t>
      </w:r>
      <w:r w:rsidRPr="008B65E6">
        <w:rPr>
          <w:rFonts w:cstheme="minorHAnsi"/>
          <w:color w:val="222A35" w:themeColor="text2" w:themeShade="80"/>
        </w:rPr>
        <w:t xml:space="preserve">to engage in joint advocacy both within and outside Bangladesh to promote proven pro-poor policies and programmes, two issues need to be addressed: </w:t>
      </w:r>
    </w:p>
    <w:p w14:paraId="49F26A26" w14:textId="77777777" w:rsidR="000E3D94" w:rsidRPr="000E3D94" w:rsidRDefault="000E3D94" w:rsidP="000E3D94">
      <w:pPr>
        <w:pStyle w:val="ListParagraph"/>
        <w:spacing w:after="0"/>
        <w:ind w:left="0"/>
        <w:rPr>
          <w:rFonts w:cstheme="minorHAnsi"/>
          <w:color w:val="222A35" w:themeColor="text2" w:themeShade="80"/>
          <w:sz w:val="16"/>
          <w:szCs w:val="16"/>
        </w:rPr>
      </w:pPr>
    </w:p>
    <w:p w14:paraId="07922DDC" w14:textId="5C2F4C3C" w:rsidR="00E975D8" w:rsidRDefault="00D74B5B" w:rsidP="00C613A0">
      <w:pPr>
        <w:pStyle w:val="ListParagraph"/>
        <w:numPr>
          <w:ilvl w:val="0"/>
          <w:numId w:val="48"/>
        </w:numPr>
        <w:spacing w:before="240" w:after="0"/>
        <w:ind w:left="360" w:hanging="360"/>
        <w:rPr>
          <w:rFonts w:cstheme="minorHAnsi"/>
          <w:color w:val="222A35" w:themeColor="text2" w:themeShade="80"/>
        </w:rPr>
      </w:pPr>
      <w:r w:rsidRPr="00C4355F">
        <w:rPr>
          <w:rFonts w:cstheme="minorHAnsi"/>
          <w:color w:val="222A35" w:themeColor="text2" w:themeShade="80"/>
        </w:rPr>
        <w:t>T</w:t>
      </w:r>
      <w:r w:rsidR="00E216FB" w:rsidRPr="00C4355F">
        <w:rPr>
          <w:rFonts w:cstheme="minorHAnsi"/>
          <w:color w:val="222A35" w:themeColor="text2" w:themeShade="80"/>
        </w:rPr>
        <w:t>he passive concept of the ‘knowledge partnership’ needs to be replaced with the active concept of ‘</w:t>
      </w:r>
      <w:r w:rsidR="00FB12C2">
        <w:rPr>
          <w:rFonts w:cstheme="minorHAnsi"/>
          <w:color w:val="222A35" w:themeColor="text2" w:themeShade="80"/>
        </w:rPr>
        <w:t>expanding influence</w:t>
      </w:r>
      <w:r w:rsidR="00E216FB" w:rsidRPr="00C4355F">
        <w:rPr>
          <w:rFonts w:cstheme="minorHAnsi"/>
          <w:color w:val="222A35" w:themeColor="text2" w:themeShade="80"/>
        </w:rPr>
        <w:t>’</w:t>
      </w:r>
      <w:r w:rsidR="00E975D8">
        <w:rPr>
          <w:rFonts w:cstheme="minorHAnsi"/>
          <w:color w:val="222A35" w:themeColor="text2" w:themeShade="80"/>
        </w:rPr>
        <w:t xml:space="preserve"> in all relevant </w:t>
      </w:r>
      <w:r w:rsidR="006F3FD6">
        <w:rPr>
          <w:rFonts w:cstheme="minorHAnsi"/>
          <w:color w:val="222A35" w:themeColor="text2" w:themeShade="80"/>
        </w:rPr>
        <w:t xml:space="preserve">SPA </w:t>
      </w:r>
      <w:r w:rsidR="00E975D8">
        <w:rPr>
          <w:rFonts w:cstheme="minorHAnsi"/>
          <w:color w:val="222A35" w:themeColor="text2" w:themeShade="80"/>
        </w:rPr>
        <w:t>documents (e.g. ToE, Results Framework and M&amp;E Framework). As a consequence, the Knowledge Partnership Action Plan (KPAP) would become redundant.  In fact, much of the content of the latest KPAP ought, more appropriately, to be considered as part of normal governance and management</w:t>
      </w:r>
      <w:r w:rsidR="006F3FD6">
        <w:rPr>
          <w:rFonts w:cstheme="minorHAnsi"/>
          <w:color w:val="222A35" w:themeColor="text2" w:themeShade="80"/>
        </w:rPr>
        <w:t xml:space="preserve"> arrangements</w:t>
      </w:r>
      <w:r w:rsidR="00E975D8">
        <w:rPr>
          <w:rFonts w:cstheme="minorHAnsi"/>
          <w:color w:val="222A35" w:themeColor="text2" w:themeShade="80"/>
        </w:rPr>
        <w:t>.</w:t>
      </w:r>
      <w:r w:rsidR="00E975D8">
        <w:rPr>
          <w:rStyle w:val="FootnoteReference"/>
          <w:rFonts w:cstheme="minorHAnsi"/>
          <w:color w:val="222A35" w:themeColor="text2" w:themeShade="80"/>
        </w:rPr>
        <w:footnoteReference w:id="30"/>
      </w:r>
      <w:r w:rsidR="00E975D8">
        <w:rPr>
          <w:rFonts w:cstheme="minorHAnsi"/>
          <w:color w:val="222A35" w:themeColor="text2" w:themeShade="80"/>
        </w:rPr>
        <w:t xml:space="preserve"> </w:t>
      </w:r>
    </w:p>
    <w:p w14:paraId="29E2061D" w14:textId="64FB3DFA" w:rsidR="00C613A0" w:rsidRPr="003150E6" w:rsidRDefault="00D74B5B" w:rsidP="00C613A0">
      <w:pPr>
        <w:pStyle w:val="ListParagraph"/>
        <w:numPr>
          <w:ilvl w:val="0"/>
          <w:numId w:val="48"/>
        </w:numPr>
        <w:spacing w:after="0"/>
        <w:ind w:left="360" w:hanging="360"/>
        <w:rPr>
          <w:rFonts w:cstheme="minorHAnsi"/>
          <w:color w:val="222A35" w:themeColor="text2" w:themeShade="80"/>
        </w:rPr>
      </w:pPr>
      <w:r w:rsidRPr="003150E6">
        <w:rPr>
          <w:rFonts w:cstheme="minorHAnsi"/>
          <w:color w:val="222A35" w:themeColor="text2" w:themeShade="80"/>
        </w:rPr>
        <w:t>T</w:t>
      </w:r>
      <w:r w:rsidR="00E216FB" w:rsidRPr="003150E6">
        <w:rPr>
          <w:rFonts w:cstheme="minorHAnsi"/>
          <w:color w:val="222A35" w:themeColor="text2" w:themeShade="80"/>
        </w:rPr>
        <w:t>he relevant heads of SPA agencies in Bangladesh</w:t>
      </w:r>
      <w:r w:rsidRPr="003150E6">
        <w:rPr>
          <w:rFonts w:cstheme="minorHAnsi"/>
          <w:color w:val="222A35" w:themeColor="text2" w:themeShade="80"/>
        </w:rPr>
        <w:t xml:space="preserve"> need to formally agree to carry out at least one joint advocacy campaign</w:t>
      </w:r>
      <w:r w:rsidR="006F3FD6" w:rsidRPr="003150E6">
        <w:rPr>
          <w:rFonts w:cstheme="minorHAnsi"/>
          <w:color w:val="222A35" w:themeColor="text2" w:themeShade="80"/>
        </w:rPr>
        <w:t xml:space="preserve"> before the end of SPA Phase II. A</w:t>
      </w:r>
      <w:r w:rsidRPr="003150E6">
        <w:rPr>
          <w:rFonts w:cstheme="minorHAnsi"/>
          <w:color w:val="222A35" w:themeColor="text2" w:themeShade="80"/>
        </w:rPr>
        <w:t>s mentioned above, a focus on the Ultra Poor Graduation appr</w:t>
      </w:r>
      <w:r w:rsidR="000E3D94" w:rsidRPr="003150E6">
        <w:rPr>
          <w:rFonts w:cstheme="minorHAnsi"/>
          <w:color w:val="222A35" w:themeColor="text2" w:themeShade="80"/>
        </w:rPr>
        <w:t>oach has already been suggested.</w:t>
      </w:r>
      <w:r w:rsidRPr="003150E6">
        <w:rPr>
          <w:rFonts w:cstheme="minorHAnsi"/>
          <w:color w:val="222A35" w:themeColor="text2" w:themeShade="80"/>
        </w:rPr>
        <w:t xml:space="preserve"> </w:t>
      </w:r>
      <w:r w:rsidR="00C613A0" w:rsidRPr="003150E6">
        <w:rPr>
          <w:rFonts w:cstheme="minorHAnsi"/>
          <w:color w:val="333333"/>
        </w:rPr>
        <w:t>DFID, DFAT and BRAC are already involved in the national discussion on making social safety net programmes more effective;</w:t>
      </w:r>
      <w:r w:rsidR="00C613A0" w:rsidRPr="003150E6">
        <w:rPr>
          <w:rFonts w:cstheme="minorHAnsi"/>
          <w:color w:val="222A35" w:themeColor="text2" w:themeShade="80"/>
        </w:rPr>
        <w:t xml:space="preserve"> </w:t>
      </w:r>
      <w:r w:rsidR="000E3D94" w:rsidRPr="003150E6">
        <w:rPr>
          <w:rFonts w:cstheme="minorHAnsi"/>
          <w:color w:val="222A35" w:themeColor="text2" w:themeShade="80"/>
        </w:rPr>
        <w:t xml:space="preserve">BRAC’s New York Office </w:t>
      </w:r>
      <w:r w:rsidR="00C613A0" w:rsidRPr="003150E6">
        <w:rPr>
          <w:rFonts w:cstheme="minorHAnsi"/>
          <w:color w:val="222A35" w:themeColor="text2" w:themeShade="80"/>
        </w:rPr>
        <w:t>is already undertaking international advocacy</w:t>
      </w:r>
      <w:r w:rsidR="000E3D94" w:rsidRPr="003150E6">
        <w:rPr>
          <w:rFonts w:cstheme="minorHAnsi"/>
          <w:color w:val="222A35" w:themeColor="text2" w:themeShade="80"/>
        </w:rPr>
        <w:t xml:space="preserve"> in this area.  </w:t>
      </w:r>
      <w:r w:rsidR="00C613A0" w:rsidRPr="003150E6">
        <w:rPr>
          <w:rFonts w:cstheme="minorHAnsi"/>
          <w:color w:val="222A35" w:themeColor="text2" w:themeShade="80"/>
        </w:rPr>
        <w:t>Joint advocacy on ultra-poor graduation may therefore be viewed as ‘low hanging fruit’ by all three agencies.</w:t>
      </w:r>
    </w:p>
    <w:p w14:paraId="37E4BD79" w14:textId="77777777" w:rsidR="00C613A0" w:rsidRPr="00C613A0" w:rsidRDefault="00C613A0" w:rsidP="00C613A0">
      <w:pPr>
        <w:pStyle w:val="ListParagraph"/>
        <w:spacing w:after="0" w:line="240" w:lineRule="auto"/>
        <w:ind w:left="360" w:hanging="360"/>
        <w:rPr>
          <w:rFonts w:cstheme="minorHAnsi"/>
          <w:color w:val="222A35" w:themeColor="text2" w:themeShade="80"/>
          <w:sz w:val="16"/>
          <w:szCs w:val="16"/>
        </w:rPr>
      </w:pPr>
    </w:p>
    <w:p w14:paraId="50B9CA2E" w14:textId="15859B4E" w:rsidR="000E3D94" w:rsidRPr="000E3D94" w:rsidRDefault="00C613A0" w:rsidP="00C613A0">
      <w:pPr>
        <w:pStyle w:val="ListParagraph"/>
        <w:spacing w:after="0"/>
        <w:ind w:left="360"/>
        <w:rPr>
          <w:rFonts w:cstheme="minorHAnsi"/>
          <w:color w:val="222A35" w:themeColor="text2" w:themeShade="80"/>
        </w:rPr>
      </w:pPr>
      <w:r>
        <w:rPr>
          <w:rFonts w:cstheme="minorHAnsi"/>
          <w:color w:val="222A35" w:themeColor="text2" w:themeShade="80"/>
        </w:rPr>
        <w:t>Once formal agreement on joint advocacy has been reached, t</w:t>
      </w:r>
      <w:r w:rsidR="00D74B5B" w:rsidRPr="008B65E6">
        <w:rPr>
          <w:rFonts w:cstheme="minorHAnsi"/>
          <w:color w:val="222A35" w:themeColor="text2" w:themeShade="80"/>
        </w:rPr>
        <w:t xml:space="preserve">he SPA agency heads should task their Communications / Advocacy staff to work together to design the campaign.  It should be emphasized that an effective campaign must involve management and staff, at multiple levels, </w:t>
      </w:r>
      <w:r w:rsidR="009048CE" w:rsidRPr="008B65E6">
        <w:rPr>
          <w:rFonts w:cstheme="minorHAnsi"/>
          <w:color w:val="222A35" w:themeColor="text2" w:themeShade="80"/>
        </w:rPr>
        <w:t xml:space="preserve">in all three partner agencies, </w:t>
      </w:r>
      <w:r w:rsidR="00D74B5B" w:rsidRPr="008B65E6">
        <w:rPr>
          <w:rFonts w:cstheme="minorHAnsi"/>
          <w:color w:val="222A35" w:themeColor="text2" w:themeShade="80"/>
        </w:rPr>
        <w:t>acting as one in respect of the chosen area for policy dialogue.</w:t>
      </w:r>
      <w:r w:rsidR="000E3D94">
        <w:rPr>
          <w:rFonts w:cstheme="minorHAnsi"/>
          <w:color w:val="222A35" w:themeColor="text2" w:themeShade="80"/>
        </w:rPr>
        <w:t xml:space="preserve"> </w:t>
      </w:r>
    </w:p>
    <w:p w14:paraId="4E5DFBE3" w14:textId="41A3C000" w:rsidR="00D74B5B" w:rsidRPr="000E3D94" w:rsidRDefault="00C613A0" w:rsidP="00C613A0">
      <w:pPr>
        <w:pStyle w:val="ListParagraph"/>
        <w:spacing w:after="0"/>
        <w:ind w:left="360"/>
        <w:rPr>
          <w:rFonts w:cstheme="minorHAnsi"/>
          <w:color w:val="222A35" w:themeColor="text2" w:themeShade="80"/>
        </w:rPr>
      </w:pPr>
      <w:r>
        <w:rPr>
          <w:rFonts w:cstheme="minorHAnsi"/>
          <w:color w:val="222A35" w:themeColor="text2" w:themeShade="80"/>
        </w:rPr>
        <w:t xml:space="preserve">In addition, </w:t>
      </w:r>
      <w:r w:rsidR="000E3D94" w:rsidRPr="000E3D94">
        <w:rPr>
          <w:rFonts w:cstheme="minorHAnsi"/>
          <w:color w:val="222A35" w:themeColor="text2" w:themeShade="80"/>
        </w:rPr>
        <w:t xml:space="preserve">DFAT/DFID </w:t>
      </w:r>
      <w:r w:rsidR="000E3D94">
        <w:rPr>
          <w:rFonts w:cstheme="minorHAnsi"/>
          <w:color w:val="222A35" w:themeColor="text2" w:themeShade="80"/>
        </w:rPr>
        <w:t xml:space="preserve">could </w:t>
      </w:r>
      <w:r w:rsidR="000E3D94" w:rsidRPr="000E3D94">
        <w:rPr>
          <w:rFonts w:cstheme="minorHAnsi"/>
          <w:color w:val="222A35" w:themeColor="text2" w:themeShade="80"/>
        </w:rPr>
        <w:t>assist BRAC to source international best practices and consultants to improve BRAC’s efficacy in evidence based advocacy.</w:t>
      </w:r>
    </w:p>
    <w:p w14:paraId="300E9174" w14:textId="77777777" w:rsidR="00E11DA1" w:rsidRPr="00E975D8" w:rsidRDefault="00E11DA1" w:rsidP="00C613A0">
      <w:pPr>
        <w:pStyle w:val="ListParagraph"/>
        <w:spacing w:after="0" w:line="240" w:lineRule="auto"/>
        <w:ind w:left="360"/>
        <w:rPr>
          <w:rFonts w:cstheme="minorHAnsi"/>
          <w:color w:val="222A35" w:themeColor="text2" w:themeShade="80"/>
          <w:sz w:val="16"/>
          <w:szCs w:val="16"/>
        </w:rPr>
      </w:pPr>
    </w:p>
    <w:p w14:paraId="15DBBCD9" w14:textId="63C88022" w:rsidR="00E216FB" w:rsidRDefault="00E975D8" w:rsidP="00C613A0">
      <w:pPr>
        <w:pStyle w:val="ListParagraph"/>
        <w:spacing w:after="0"/>
        <w:ind w:left="360"/>
        <w:rPr>
          <w:rFonts w:cstheme="minorHAnsi"/>
          <w:color w:val="222A35" w:themeColor="text2" w:themeShade="80"/>
        </w:rPr>
      </w:pPr>
      <w:r>
        <w:rPr>
          <w:rFonts w:cstheme="minorHAnsi"/>
          <w:color w:val="222A35" w:themeColor="text2" w:themeShade="80"/>
        </w:rPr>
        <w:t xml:space="preserve">The KPAP mechanism </w:t>
      </w:r>
      <w:r w:rsidR="006F3FD6">
        <w:rPr>
          <w:rFonts w:cstheme="minorHAnsi"/>
          <w:color w:val="222A35" w:themeColor="text2" w:themeShade="80"/>
        </w:rPr>
        <w:t>should</w:t>
      </w:r>
      <w:r>
        <w:rPr>
          <w:rFonts w:cstheme="minorHAnsi"/>
          <w:color w:val="222A35" w:themeColor="text2" w:themeShade="80"/>
        </w:rPr>
        <w:t xml:space="preserve"> be replaced by a jointly developed and implemented </w:t>
      </w:r>
      <w:r w:rsidR="00D74B5B" w:rsidRPr="008B65E6">
        <w:rPr>
          <w:rFonts w:cstheme="minorHAnsi"/>
          <w:color w:val="222A35" w:themeColor="text2" w:themeShade="80"/>
        </w:rPr>
        <w:t>Partnership Engagement and Policy Dialogue Framework</w:t>
      </w:r>
      <w:r w:rsidR="006F3FD6">
        <w:rPr>
          <w:rFonts w:cstheme="minorHAnsi"/>
          <w:color w:val="222A35" w:themeColor="text2" w:themeShade="80"/>
        </w:rPr>
        <w:t xml:space="preserve"> which provides a clear focus for ‘expanding influence’</w:t>
      </w:r>
      <w:r>
        <w:rPr>
          <w:rFonts w:cstheme="minorHAnsi"/>
          <w:color w:val="222A35" w:themeColor="text2" w:themeShade="80"/>
        </w:rPr>
        <w:t xml:space="preserve">. </w:t>
      </w:r>
      <w:r w:rsidRPr="008B65E6">
        <w:rPr>
          <w:rFonts w:cstheme="minorHAnsi"/>
          <w:color w:val="222A35" w:themeColor="text2" w:themeShade="80"/>
        </w:rPr>
        <w:t>Appendix E presents an example</w:t>
      </w:r>
      <w:r w:rsidR="00D74B5B" w:rsidRPr="008B65E6">
        <w:rPr>
          <w:rFonts w:cstheme="minorHAnsi"/>
          <w:color w:val="222A35" w:themeColor="text2" w:themeShade="80"/>
        </w:rPr>
        <w:t xml:space="preserve"> which </w:t>
      </w:r>
      <w:r w:rsidR="009048CE" w:rsidRPr="008B65E6">
        <w:rPr>
          <w:rFonts w:cstheme="minorHAnsi"/>
          <w:color w:val="222A35" w:themeColor="text2" w:themeShade="80"/>
        </w:rPr>
        <w:t>could provide a skeletal foundation for a campaign</w:t>
      </w:r>
      <w:r>
        <w:rPr>
          <w:rFonts w:cstheme="minorHAnsi"/>
          <w:color w:val="222A35" w:themeColor="text2" w:themeShade="80"/>
        </w:rPr>
        <w:t xml:space="preserve"> to expand the influence of the Ultra Poor Graduation approach</w:t>
      </w:r>
      <w:r w:rsidR="009048CE" w:rsidRPr="008B65E6">
        <w:rPr>
          <w:rFonts w:cstheme="minorHAnsi"/>
          <w:color w:val="222A35" w:themeColor="text2" w:themeShade="80"/>
        </w:rPr>
        <w:t>.</w:t>
      </w:r>
      <w:r w:rsidR="000E3D94">
        <w:rPr>
          <w:rFonts w:cstheme="minorHAnsi"/>
          <w:color w:val="222A35" w:themeColor="text2" w:themeShade="80"/>
        </w:rPr>
        <w:br/>
      </w:r>
    </w:p>
    <w:p w14:paraId="3CF46200" w14:textId="565966C4" w:rsidR="00B57008" w:rsidRDefault="000E3D94" w:rsidP="00D74B5B">
      <w:pPr>
        <w:pStyle w:val="ListParagraph"/>
        <w:spacing w:after="0"/>
        <w:ind w:left="1080"/>
        <w:rPr>
          <w:rFonts w:cstheme="minorHAnsi"/>
          <w:color w:val="222A35" w:themeColor="text2" w:themeShade="80"/>
        </w:rPr>
      </w:pPr>
      <w:r w:rsidRPr="00C47DA4">
        <w:rPr>
          <w:rFonts w:cstheme="minorHAnsi"/>
          <w:noProof/>
          <w:color w:val="FFFFFF" w:themeColor="background1"/>
        </w:rPr>
        <mc:AlternateContent>
          <mc:Choice Requires="wps">
            <w:drawing>
              <wp:anchor distT="0" distB="0" distL="114300" distR="114300" simplePos="0" relativeHeight="251739136" behindDoc="0" locked="0" layoutInCell="1" allowOverlap="1" wp14:anchorId="552682D7" wp14:editId="5F1964B7">
                <wp:simplePos x="0" y="0"/>
                <wp:positionH relativeFrom="column">
                  <wp:posOffset>87071</wp:posOffset>
                </wp:positionH>
                <wp:positionV relativeFrom="paragraph">
                  <wp:posOffset>-178791</wp:posOffset>
                </wp:positionV>
                <wp:extent cx="5505450" cy="1377950"/>
                <wp:effectExtent l="0" t="0" r="19050" b="12700"/>
                <wp:wrapNone/>
                <wp:docPr id="8" name="Rounded Rectangle 8"/>
                <wp:cNvGraphicFramePr/>
                <a:graphic xmlns:a="http://schemas.openxmlformats.org/drawingml/2006/main">
                  <a:graphicData uri="http://schemas.microsoft.com/office/word/2010/wordprocessingShape">
                    <wps:wsp>
                      <wps:cNvSpPr/>
                      <wps:spPr>
                        <a:xfrm>
                          <a:off x="0" y="0"/>
                          <a:ext cx="5505450" cy="1377950"/>
                        </a:xfrm>
                        <a:prstGeom prst="roundRect">
                          <a:avLst/>
                        </a:prstGeom>
                        <a:solidFill>
                          <a:srgbClr val="336C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3AC12C" w14:textId="6A611A57" w:rsidR="009D6CE4" w:rsidRPr="00C47DA4" w:rsidRDefault="009D6CE4" w:rsidP="00B57008">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 xml:space="preserve">Recommendation 5:  </w:t>
                            </w:r>
                            <w:r>
                              <w:rPr>
                                <w:rFonts w:asciiTheme="minorHAnsi" w:hAnsiTheme="minorHAnsi" w:cstheme="minorHAnsi"/>
                                <w:b/>
                                <w:color w:val="FFFFFF" w:themeColor="background1"/>
                              </w:rPr>
                              <w:tab/>
                              <w:t>The passive concept of a ‘knowledge partnership’ is replaced by the active concept of ‘expanding influence’ in all relevant SPA documents and the KPAP is replaced by a jointly developed and implemented Partnership Engagement and Policy Dialogue Framework (Appendix E) to give practical expression to the shared intent to expand the influence of BRAC approaches.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2682D7" id="Rounded Rectangle 8" o:spid="_x0000_s1034" style="position:absolute;left:0;text-align:left;margin-left:6.85pt;margin-top:-14.1pt;width:433.5pt;height:108.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" fillcolor="#336c79" strokecolor="#1f4d78 [1604]" strokeweight="1pt">
                <v:stroke joinstyle="miter"/>
                <v:textbox>
                  <w:txbxContent>
                    <w:p w14:paraId="6F3AC12C" w14:textId="6A611A57" w:rsidR="009D6CE4" w:rsidRPr="00C47DA4" w:rsidRDefault="009D6CE4" w:rsidP="00B57008">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 xml:space="preserve">Recommendation 5:  </w:t>
                      </w:r>
                      <w:r>
                        <w:rPr>
                          <w:rFonts w:asciiTheme="minorHAnsi" w:hAnsiTheme="minorHAnsi" w:cstheme="minorHAnsi"/>
                          <w:b/>
                          <w:color w:val="FFFFFF" w:themeColor="background1"/>
                        </w:rPr>
                        <w:tab/>
                        <w:t>The passive concept of a ‘knowledge partnership’ is replaced by the active concept of ‘expanding influence’ in all relevant SPA documents and the KPAP is replaced by a jointly developed and implemented Partnership Engagement and Policy Dialogue Framework (Appendix E) to give practical expression to the shared intent to expand the influence of BRAC approaches.</w:t>
                      </w:r>
                    </w:p>
                  </w:txbxContent>
                </v:textbox>
              </v:roundrect>
            </w:pict>
          </mc:Fallback>
        </mc:AlternateContent>
      </w:r>
    </w:p>
    <w:p w14:paraId="0660738B" w14:textId="69F0CF9B" w:rsidR="00B57008" w:rsidRDefault="00B57008" w:rsidP="00D74B5B">
      <w:pPr>
        <w:pStyle w:val="ListParagraph"/>
        <w:spacing w:after="0"/>
        <w:ind w:left="1080"/>
        <w:rPr>
          <w:rFonts w:cstheme="minorHAnsi"/>
          <w:color w:val="222A35" w:themeColor="text2" w:themeShade="80"/>
        </w:rPr>
      </w:pPr>
    </w:p>
    <w:p w14:paraId="3D3D514C" w14:textId="67FE5D66" w:rsidR="00B57008" w:rsidRPr="008B65E6" w:rsidRDefault="00B57008" w:rsidP="00D74B5B">
      <w:pPr>
        <w:pStyle w:val="ListParagraph"/>
        <w:spacing w:after="0"/>
        <w:ind w:left="1080"/>
        <w:rPr>
          <w:rFonts w:cstheme="minorHAnsi"/>
          <w:color w:val="222A35" w:themeColor="text2" w:themeShade="80"/>
        </w:rPr>
      </w:pPr>
    </w:p>
    <w:p w14:paraId="7A6762FC" w14:textId="4CF7D65E" w:rsidR="00C90BCD" w:rsidRPr="00E216FB" w:rsidRDefault="00E216FB" w:rsidP="00C90BCD">
      <w:pPr>
        <w:pStyle w:val="ListParagraph"/>
        <w:spacing w:after="0"/>
        <w:ind w:left="0"/>
        <w:rPr>
          <w:rFonts w:cstheme="minorHAnsi"/>
          <w:color w:val="44546A" w:themeColor="text2"/>
          <w:sz w:val="24"/>
          <w:szCs w:val="24"/>
        </w:rPr>
      </w:pPr>
      <w:r>
        <w:rPr>
          <w:rFonts w:cstheme="minorHAnsi"/>
          <w:color w:val="44546A" w:themeColor="text2"/>
          <w:sz w:val="24"/>
          <w:szCs w:val="24"/>
        </w:rPr>
        <w:t xml:space="preserve"> </w:t>
      </w:r>
    </w:p>
    <w:p w14:paraId="7D2F12F1" w14:textId="70351E78" w:rsidR="00E216FB" w:rsidRDefault="00E216FB" w:rsidP="00C90BCD">
      <w:pPr>
        <w:pStyle w:val="ListParagraph"/>
        <w:spacing w:after="0"/>
        <w:ind w:left="0"/>
        <w:rPr>
          <w:rFonts w:cstheme="minorHAnsi"/>
          <w:b/>
          <w:color w:val="44546A" w:themeColor="text2"/>
          <w:sz w:val="24"/>
          <w:szCs w:val="24"/>
        </w:rPr>
      </w:pPr>
    </w:p>
    <w:p w14:paraId="75826F99" w14:textId="0E6E2D14" w:rsidR="00B57008" w:rsidRDefault="00B57008" w:rsidP="00C90BCD">
      <w:pPr>
        <w:pStyle w:val="ListParagraph"/>
        <w:spacing w:after="0"/>
        <w:ind w:left="0"/>
        <w:rPr>
          <w:rFonts w:cstheme="minorHAnsi"/>
          <w:b/>
          <w:color w:val="44546A" w:themeColor="text2"/>
          <w:sz w:val="24"/>
          <w:szCs w:val="24"/>
        </w:rPr>
      </w:pPr>
    </w:p>
    <w:p w14:paraId="2800249D" w14:textId="32F60115" w:rsidR="00B57008" w:rsidRDefault="000E3D94" w:rsidP="00C90BCD">
      <w:pPr>
        <w:pStyle w:val="ListParagraph"/>
        <w:spacing w:after="0"/>
        <w:ind w:left="0"/>
        <w:rPr>
          <w:rFonts w:cstheme="minorHAnsi"/>
          <w:b/>
          <w:color w:val="44546A" w:themeColor="text2"/>
          <w:sz w:val="24"/>
          <w:szCs w:val="24"/>
        </w:rPr>
      </w:pPr>
      <w:r w:rsidRPr="00C47DA4">
        <w:rPr>
          <w:rFonts w:cstheme="minorHAnsi"/>
          <w:noProof/>
          <w:color w:val="FFFFFF" w:themeColor="background1"/>
        </w:rPr>
        <mc:AlternateContent>
          <mc:Choice Requires="wps">
            <w:drawing>
              <wp:anchor distT="0" distB="0" distL="114300" distR="114300" simplePos="0" relativeHeight="251714560" behindDoc="0" locked="0" layoutInCell="1" allowOverlap="1" wp14:anchorId="40E2344D" wp14:editId="11BE843A">
                <wp:simplePos x="0" y="0"/>
                <wp:positionH relativeFrom="column">
                  <wp:posOffset>87630</wp:posOffset>
                </wp:positionH>
                <wp:positionV relativeFrom="paragraph">
                  <wp:posOffset>167919</wp:posOffset>
                </wp:positionV>
                <wp:extent cx="5505450" cy="1484985"/>
                <wp:effectExtent l="0" t="0" r="19050" b="20320"/>
                <wp:wrapNone/>
                <wp:docPr id="467" name="Rounded Rectangle 467"/>
                <wp:cNvGraphicFramePr/>
                <a:graphic xmlns:a="http://schemas.openxmlformats.org/drawingml/2006/main">
                  <a:graphicData uri="http://schemas.microsoft.com/office/word/2010/wordprocessingShape">
                    <wps:wsp>
                      <wps:cNvSpPr/>
                      <wps:spPr>
                        <a:xfrm>
                          <a:off x="0" y="0"/>
                          <a:ext cx="5505450" cy="1484985"/>
                        </a:xfrm>
                        <a:prstGeom prst="roundRect">
                          <a:avLst/>
                        </a:prstGeom>
                        <a:solidFill>
                          <a:srgbClr val="336C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E2495D" w14:textId="7148B846" w:rsidR="009D6CE4" w:rsidRPr="00C47DA4" w:rsidRDefault="009D6CE4" w:rsidP="00D74B5B">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 xml:space="preserve">Recommendation 6:  </w:t>
                            </w:r>
                            <w:r>
                              <w:rPr>
                                <w:rFonts w:asciiTheme="minorHAnsi" w:hAnsiTheme="minorHAnsi" w:cstheme="minorHAnsi"/>
                                <w:b/>
                                <w:color w:val="FFFFFF" w:themeColor="background1"/>
                              </w:rPr>
                              <w:tab/>
                              <w:t xml:space="preserve">The SPA Steering Committee formally agree on the focus for a joint advocacy campaign to be carried out before the end of SPA Phase II and task the Communications / Advocacy staff in each agency to work together to design a campaign involving management and staff at multiple levels.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E2344D" id="Rounded Rectangle 467" o:spid="_x0000_s1035" style="position:absolute;margin-left:6.9pt;margin-top:13.2pt;width:433.5pt;height:116.9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" fillcolor="#336c79" strokecolor="#1f4d78 [1604]" strokeweight="1pt">
                <v:stroke joinstyle="miter"/>
                <v:textbox>
                  <w:txbxContent>
                    <w:p w14:paraId="05E2495D" w14:textId="7148B846" w:rsidR="009D6CE4" w:rsidRPr="00C47DA4" w:rsidRDefault="009D6CE4" w:rsidP="00D74B5B">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 xml:space="preserve">Recommendation 6:  </w:t>
                      </w:r>
                      <w:r>
                        <w:rPr>
                          <w:rFonts w:asciiTheme="minorHAnsi" w:hAnsiTheme="minorHAnsi" w:cstheme="minorHAnsi"/>
                          <w:b/>
                          <w:color w:val="FFFFFF" w:themeColor="background1"/>
                        </w:rPr>
                        <w:tab/>
                        <w:t xml:space="preserve">The SPA Steering Committee formally agree on the focus for a joint advocacy campaign to be carried out before the end of SPA Phase II and task the Communications / Advocacy staff in each agency to work together to design a campaign involving management and staff at multiple levels. </w:t>
                      </w:r>
                    </w:p>
                  </w:txbxContent>
                </v:textbox>
              </v:roundrect>
            </w:pict>
          </mc:Fallback>
        </mc:AlternateContent>
      </w:r>
    </w:p>
    <w:p w14:paraId="28896165" w14:textId="2B428BB2" w:rsidR="00B57008" w:rsidRDefault="00B57008" w:rsidP="00C90BCD">
      <w:pPr>
        <w:pStyle w:val="ListParagraph"/>
        <w:spacing w:after="0"/>
        <w:ind w:left="0"/>
        <w:rPr>
          <w:rFonts w:cstheme="minorHAnsi"/>
          <w:b/>
          <w:color w:val="44546A" w:themeColor="text2"/>
          <w:sz w:val="24"/>
          <w:szCs w:val="24"/>
        </w:rPr>
      </w:pPr>
    </w:p>
    <w:p w14:paraId="11F6A86E" w14:textId="7959DACA" w:rsidR="00E216FB" w:rsidRDefault="00E216FB" w:rsidP="00C90BCD">
      <w:pPr>
        <w:pStyle w:val="ListParagraph"/>
        <w:spacing w:after="0"/>
        <w:ind w:left="0"/>
        <w:rPr>
          <w:rFonts w:cstheme="minorHAnsi"/>
          <w:b/>
          <w:color w:val="44546A" w:themeColor="text2"/>
          <w:sz w:val="24"/>
          <w:szCs w:val="24"/>
        </w:rPr>
      </w:pPr>
    </w:p>
    <w:p w14:paraId="3EA8479F" w14:textId="32327715" w:rsidR="00E216FB" w:rsidRDefault="00E216FB" w:rsidP="00C90BCD">
      <w:pPr>
        <w:pStyle w:val="ListParagraph"/>
        <w:spacing w:after="0"/>
        <w:ind w:left="0"/>
        <w:rPr>
          <w:rFonts w:cstheme="minorHAnsi"/>
          <w:b/>
          <w:color w:val="44546A" w:themeColor="text2"/>
          <w:sz w:val="24"/>
          <w:szCs w:val="24"/>
        </w:rPr>
      </w:pPr>
    </w:p>
    <w:p w14:paraId="58D0796C" w14:textId="26229DCD" w:rsidR="00E216FB" w:rsidRDefault="00E216FB" w:rsidP="00C90BCD">
      <w:pPr>
        <w:pStyle w:val="ListParagraph"/>
        <w:spacing w:after="0"/>
        <w:ind w:left="0"/>
        <w:rPr>
          <w:rFonts w:cstheme="minorHAnsi"/>
          <w:b/>
          <w:color w:val="44546A" w:themeColor="text2"/>
          <w:sz w:val="24"/>
          <w:szCs w:val="24"/>
        </w:rPr>
      </w:pPr>
    </w:p>
    <w:p w14:paraId="50CF1C32" w14:textId="0E260148" w:rsidR="00E216FB" w:rsidRPr="00C90BCD" w:rsidRDefault="00E216FB" w:rsidP="00C90BCD">
      <w:pPr>
        <w:pStyle w:val="ListParagraph"/>
        <w:spacing w:after="0"/>
        <w:ind w:left="0"/>
        <w:rPr>
          <w:rFonts w:cstheme="minorHAnsi"/>
          <w:b/>
          <w:color w:val="44546A" w:themeColor="text2"/>
          <w:sz w:val="24"/>
          <w:szCs w:val="24"/>
        </w:rPr>
      </w:pPr>
    </w:p>
    <w:p w14:paraId="0CC935FA" w14:textId="26DE9581" w:rsidR="00D74B5B" w:rsidRDefault="00D74B5B" w:rsidP="00621A7E">
      <w:pPr>
        <w:pStyle w:val="BodyText"/>
        <w:outlineLvl w:val="1"/>
        <w:rPr>
          <w:rFonts w:asciiTheme="minorHAnsi" w:hAnsiTheme="minorHAnsi" w:cstheme="minorHAnsi"/>
          <w:b/>
          <w:color w:val="44546A" w:themeColor="text2"/>
          <w:sz w:val="24"/>
        </w:rPr>
      </w:pPr>
    </w:p>
    <w:p w14:paraId="626FEFF1" w14:textId="77777777" w:rsidR="000E3D94" w:rsidRDefault="000E3D94" w:rsidP="00621A7E">
      <w:pPr>
        <w:pStyle w:val="BodyText"/>
        <w:outlineLvl w:val="1"/>
        <w:rPr>
          <w:rFonts w:asciiTheme="minorHAnsi" w:hAnsiTheme="minorHAnsi" w:cstheme="minorHAnsi"/>
          <w:b/>
          <w:color w:val="44546A" w:themeColor="text2"/>
          <w:sz w:val="24"/>
        </w:rPr>
      </w:pPr>
    </w:p>
    <w:p w14:paraId="7B54E6C9" w14:textId="77777777" w:rsidR="000E3D94" w:rsidRDefault="000E3D94" w:rsidP="00621A7E">
      <w:pPr>
        <w:pStyle w:val="BodyText"/>
        <w:outlineLvl w:val="1"/>
        <w:rPr>
          <w:rFonts w:asciiTheme="minorHAnsi" w:hAnsiTheme="minorHAnsi" w:cstheme="minorHAnsi"/>
          <w:b/>
          <w:color w:val="44546A" w:themeColor="text2"/>
          <w:sz w:val="24"/>
        </w:rPr>
      </w:pPr>
    </w:p>
    <w:p w14:paraId="6C338C14" w14:textId="0846D282" w:rsidR="00C90BCD" w:rsidRDefault="008B65E6" w:rsidP="00621A7E">
      <w:pPr>
        <w:pStyle w:val="BodyText"/>
        <w:outlineLvl w:val="1"/>
        <w:rPr>
          <w:rFonts w:asciiTheme="minorHAnsi" w:hAnsiTheme="minorHAnsi" w:cstheme="minorHAnsi"/>
          <w:color w:val="222A35" w:themeColor="text2" w:themeShade="80"/>
          <w:sz w:val="22"/>
        </w:rPr>
      </w:pPr>
      <w:r>
        <w:rPr>
          <w:rFonts w:asciiTheme="minorHAnsi" w:hAnsiTheme="minorHAnsi" w:cstheme="minorHAnsi"/>
          <w:b/>
          <w:color w:val="44546A" w:themeColor="text2"/>
          <w:sz w:val="24"/>
        </w:rPr>
        <w:t>Potential for t</w:t>
      </w:r>
      <w:r w:rsidR="00C90BCD">
        <w:rPr>
          <w:rFonts w:asciiTheme="minorHAnsi" w:hAnsiTheme="minorHAnsi" w:cstheme="minorHAnsi"/>
          <w:b/>
          <w:color w:val="44546A" w:themeColor="text2"/>
          <w:sz w:val="24"/>
        </w:rPr>
        <w:t xml:space="preserve">he </w:t>
      </w:r>
      <w:r w:rsidR="008B5FBE" w:rsidRPr="00C90BCD">
        <w:rPr>
          <w:rFonts w:asciiTheme="minorHAnsi" w:hAnsiTheme="minorHAnsi" w:cstheme="minorHAnsi"/>
          <w:b/>
          <w:color w:val="44546A" w:themeColor="text2"/>
          <w:sz w:val="24"/>
        </w:rPr>
        <w:t>SPA to</w:t>
      </w:r>
      <w:r>
        <w:rPr>
          <w:rFonts w:asciiTheme="minorHAnsi" w:hAnsiTheme="minorHAnsi" w:cstheme="minorHAnsi"/>
          <w:b/>
          <w:color w:val="44546A" w:themeColor="text2"/>
          <w:sz w:val="24"/>
        </w:rPr>
        <w:t xml:space="preserve"> leverage</w:t>
      </w:r>
      <w:r w:rsidR="00C90BCD">
        <w:rPr>
          <w:rFonts w:asciiTheme="minorHAnsi" w:hAnsiTheme="minorHAnsi" w:cstheme="minorHAnsi"/>
          <w:b/>
          <w:color w:val="44546A" w:themeColor="text2"/>
          <w:sz w:val="24"/>
        </w:rPr>
        <w:t xml:space="preserve"> BI as a mechanism</w:t>
      </w:r>
      <w:r w:rsidR="00C90BCD" w:rsidRPr="00C90BCD">
        <w:rPr>
          <w:rFonts w:asciiTheme="minorHAnsi" w:hAnsiTheme="minorHAnsi" w:cstheme="minorHAnsi"/>
          <w:b/>
          <w:color w:val="44546A" w:themeColor="text2"/>
          <w:sz w:val="24"/>
        </w:rPr>
        <w:t xml:space="preserve"> for extending the influence of BRAC approaches</w:t>
      </w:r>
      <w:r w:rsidR="00C90BCD">
        <w:rPr>
          <w:rFonts w:asciiTheme="minorHAnsi" w:hAnsiTheme="minorHAnsi" w:cstheme="minorHAnsi"/>
          <w:b/>
          <w:color w:val="44546A" w:themeColor="text2"/>
          <w:sz w:val="24"/>
        </w:rPr>
        <w:t xml:space="preserve"> globally:  </w:t>
      </w:r>
      <w:r w:rsidR="008B5FBE" w:rsidRPr="00C90BCD">
        <w:rPr>
          <w:rFonts w:asciiTheme="minorHAnsi" w:hAnsiTheme="minorHAnsi" w:cstheme="minorHAnsi"/>
          <w:color w:val="222A35" w:themeColor="text2" w:themeShade="80"/>
          <w:sz w:val="22"/>
        </w:rPr>
        <w:t xml:space="preserve">While </w:t>
      </w:r>
      <w:r w:rsidR="008B5FBE">
        <w:rPr>
          <w:rFonts w:asciiTheme="minorHAnsi" w:hAnsiTheme="minorHAnsi" w:cstheme="minorHAnsi"/>
          <w:color w:val="222A35" w:themeColor="text2" w:themeShade="80"/>
          <w:sz w:val="22"/>
        </w:rPr>
        <w:t>both</w:t>
      </w:r>
      <w:r w:rsidR="00C90BCD">
        <w:rPr>
          <w:rFonts w:asciiTheme="minorHAnsi" w:hAnsiTheme="minorHAnsi" w:cstheme="minorHAnsi"/>
          <w:color w:val="222A35" w:themeColor="text2" w:themeShade="80"/>
          <w:sz w:val="22"/>
        </w:rPr>
        <w:t xml:space="preserve"> the DFID and DFAT contractual agreements with BRAC proscribe any financial support for BI, this should not prevent the SPA donors from providing advice to BI about the ways in which they might increase their visibility and opportunities to be engaged </w:t>
      </w:r>
      <w:r w:rsidR="009048CE">
        <w:rPr>
          <w:rFonts w:asciiTheme="minorHAnsi" w:hAnsiTheme="minorHAnsi" w:cstheme="minorHAnsi"/>
          <w:color w:val="222A35" w:themeColor="text2" w:themeShade="80"/>
          <w:sz w:val="22"/>
        </w:rPr>
        <w:t xml:space="preserve">as technical service providers </w:t>
      </w:r>
      <w:r w:rsidR="00C90BCD">
        <w:rPr>
          <w:rFonts w:asciiTheme="minorHAnsi" w:hAnsiTheme="minorHAnsi" w:cstheme="minorHAnsi"/>
          <w:color w:val="222A35" w:themeColor="text2" w:themeShade="80"/>
          <w:sz w:val="22"/>
        </w:rPr>
        <w:t>on Australian and UK aid investment projects.</w:t>
      </w:r>
    </w:p>
    <w:p w14:paraId="57990304" w14:textId="14CEBC48" w:rsidR="009048CE" w:rsidRDefault="009048CE" w:rsidP="00E216FB">
      <w:pPr>
        <w:spacing w:after="160" w:line="259"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The SPA TWG should be tasked with advising relevant BI contacts how to register </w:t>
      </w:r>
      <w:r w:rsidR="008B65E6">
        <w:rPr>
          <w:rFonts w:asciiTheme="minorHAnsi" w:hAnsiTheme="minorHAnsi" w:cstheme="minorHAnsi"/>
          <w:color w:val="222A35" w:themeColor="text2" w:themeShade="80"/>
          <w:sz w:val="22"/>
          <w:szCs w:val="22"/>
        </w:rPr>
        <w:t>as a supplier and to receive</w:t>
      </w:r>
      <w:r>
        <w:rPr>
          <w:rFonts w:asciiTheme="minorHAnsi" w:hAnsiTheme="minorHAnsi" w:cstheme="minorHAnsi"/>
          <w:color w:val="222A35" w:themeColor="text2" w:themeShade="80"/>
          <w:sz w:val="22"/>
          <w:szCs w:val="22"/>
        </w:rPr>
        <w:t xml:space="preserve"> alerts on upcoming work, namely:</w:t>
      </w:r>
    </w:p>
    <w:p w14:paraId="5A27A474" w14:textId="2FD71076" w:rsidR="00E216FB" w:rsidRPr="009048CE" w:rsidRDefault="009048CE" w:rsidP="009048CE">
      <w:pPr>
        <w:pStyle w:val="ListParagraph"/>
        <w:numPr>
          <w:ilvl w:val="0"/>
          <w:numId w:val="49"/>
        </w:numPr>
        <w:spacing w:after="160" w:line="259" w:lineRule="auto"/>
        <w:rPr>
          <w:rFonts w:cstheme="minorHAnsi"/>
          <w:color w:val="222A35" w:themeColor="text2" w:themeShade="80"/>
        </w:rPr>
      </w:pPr>
      <w:r>
        <w:rPr>
          <w:rFonts w:cstheme="minorHAnsi"/>
          <w:color w:val="222A35" w:themeColor="text2" w:themeShade="80"/>
        </w:rPr>
        <w:t xml:space="preserve">for DFAT work, via </w:t>
      </w:r>
      <w:r w:rsidRPr="008B65E6">
        <w:t>https://ausconnect.dfat.gov.au</w:t>
      </w:r>
    </w:p>
    <w:p w14:paraId="406FDA75" w14:textId="0A77EB9A" w:rsidR="008B65E6" w:rsidRPr="0058537A" w:rsidRDefault="009048CE" w:rsidP="00E216FB">
      <w:pPr>
        <w:pStyle w:val="ListParagraph"/>
        <w:numPr>
          <w:ilvl w:val="0"/>
          <w:numId w:val="49"/>
        </w:numPr>
        <w:spacing w:after="160" w:line="259" w:lineRule="auto"/>
        <w:rPr>
          <w:rFonts w:cstheme="minorHAnsi"/>
          <w:color w:val="222A35" w:themeColor="text2" w:themeShade="80"/>
        </w:rPr>
      </w:pPr>
      <w:r w:rsidRPr="009048CE">
        <w:rPr>
          <w:rFonts w:cstheme="minorHAnsi"/>
          <w:color w:val="222A35" w:themeColor="text2" w:themeShade="80"/>
        </w:rPr>
        <w:t>for DFID work, via</w:t>
      </w:r>
      <w:r w:rsidR="008B65E6">
        <w:rPr>
          <w:rFonts w:cstheme="minorHAnsi"/>
          <w:color w:val="222A35" w:themeColor="text2" w:themeShade="80"/>
        </w:rPr>
        <w:t xml:space="preserve"> </w:t>
      </w:r>
      <w:r w:rsidR="008B65E6" w:rsidRPr="008B65E6">
        <w:rPr>
          <w:rFonts w:cstheme="minorHAnsi"/>
          <w:color w:val="222A35" w:themeColor="text2" w:themeShade="80"/>
        </w:rPr>
        <w:t>https://supplierportal.dfid.gov.uk/selfservice/</w:t>
      </w:r>
    </w:p>
    <w:p w14:paraId="0E92D7AC" w14:textId="3E70DE34" w:rsidR="00864BA9" w:rsidRDefault="0058537A" w:rsidP="0063483A">
      <w:pPr>
        <w:pStyle w:val="BodyText"/>
        <w:rPr>
          <w:rFonts w:asciiTheme="minorHAnsi" w:hAnsiTheme="minorHAnsi" w:cstheme="minorHAnsi"/>
          <w:color w:val="222A35" w:themeColor="text2" w:themeShade="80"/>
          <w:sz w:val="22"/>
          <w:szCs w:val="22"/>
        </w:rPr>
      </w:pPr>
      <w:r w:rsidRPr="00864BA9">
        <w:rPr>
          <w:rFonts w:asciiTheme="minorHAnsi" w:hAnsiTheme="minorHAnsi" w:cstheme="minorHAnsi"/>
          <w:b/>
          <w:color w:val="44546A" w:themeColor="text2"/>
          <w:sz w:val="24"/>
        </w:rPr>
        <w:t>Potential for</w:t>
      </w:r>
      <w:r w:rsidR="00E216FB" w:rsidRPr="00864BA9">
        <w:rPr>
          <w:rFonts w:asciiTheme="minorHAnsi" w:hAnsiTheme="minorHAnsi" w:cstheme="minorHAnsi"/>
          <w:b/>
          <w:color w:val="44546A" w:themeColor="text2"/>
          <w:sz w:val="24"/>
        </w:rPr>
        <w:t xml:space="preserve"> </w:t>
      </w:r>
      <w:r w:rsidR="00864BA9">
        <w:rPr>
          <w:rFonts w:asciiTheme="minorHAnsi" w:hAnsiTheme="minorHAnsi" w:cstheme="minorHAnsi"/>
          <w:b/>
          <w:color w:val="44546A" w:themeColor="text2"/>
          <w:sz w:val="24"/>
        </w:rPr>
        <w:t xml:space="preserve">the SPA </w:t>
      </w:r>
      <w:r w:rsidR="00486750">
        <w:rPr>
          <w:rFonts w:asciiTheme="minorHAnsi" w:hAnsiTheme="minorHAnsi" w:cstheme="minorHAnsi"/>
          <w:b/>
          <w:color w:val="44546A" w:themeColor="text2"/>
          <w:sz w:val="24"/>
        </w:rPr>
        <w:t xml:space="preserve">donors </w:t>
      </w:r>
      <w:r w:rsidR="00864BA9">
        <w:rPr>
          <w:rFonts w:asciiTheme="minorHAnsi" w:hAnsiTheme="minorHAnsi" w:cstheme="minorHAnsi"/>
          <w:b/>
          <w:color w:val="44546A" w:themeColor="text2"/>
          <w:sz w:val="24"/>
        </w:rPr>
        <w:t xml:space="preserve">to advise </w:t>
      </w:r>
      <w:r w:rsidR="00E216FB" w:rsidRPr="00864BA9">
        <w:rPr>
          <w:rFonts w:asciiTheme="minorHAnsi" w:hAnsiTheme="minorHAnsi" w:cstheme="minorHAnsi"/>
          <w:b/>
          <w:color w:val="44546A" w:themeColor="text2"/>
          <w:sz w:val="24"/>
        </w:rPr>
        <w:t xml:space="preserve">BRAC </w:t>
      </w:r>
      <w:r w:rsidR="00864BA9">
        <w:rPr>
          <w:rFonts w:asciiTheme="minorHAnsi" w:hAnsiTheme="minorHAnsi" w:cstheme="minorHAnsi"/>
          <w:b/>
          <w:color w:val="44546A" w:themeColor="text2"/>
          <w:sz w:val="24"/>
        </w:rPr>
        <w:t xml:space="preserve">on </w:t>
      </w:r>
      <w:r w:rsidR="00486750">
        <w:rPr>
          <w:rFonts w:asciiTheme="minorHAnsi" w:hAnsiTheme="minorHAnsi" w:cstheme="minorHAnsi"/>
          <w:b/>
          <w:color w:val="44546A" w:themeColor="text2"/>
          <w:sz w:val="24"/>
        </w:rPr>
        <w:t>ways to levera</w:t>
      </w:r>
      <w:r w:rsidR="00864BA9">
        <w:rPr>
          <w:rFonts w:asciiTheme="minorHAnsi" w:hAnsiTheme="minorHAnsi" w:cstheme="minorHAnsi"/>
          <w:b/>
          <w:color w:val="44546A" w:themeColor="text2"/>
          <w:sz w:val="24"/>
        </w:rPr>
        <w:t>g</w:t>
      </w:r>
      <w:r w:rsidR="00486750">
        <w:rPr>
          <w:rFonts w:asciiTheme="minorHAnsi" w:hAnsiTheme="minorHAnsi" w:cstheme="minorHAnsi"/>
          <w:b/>
          <w:color w:val="44546A" w:themeColor="text2"/>
          <w:sz w:val="24"/>
        </w:rPr>
        <w:t>e</w:t>
      </w:r>
      <w:r w:rsidR="00E216FB" w:rsidRPr="00864BA9">
        <w:rPr>
          <w:rFonts w:asciiTheme="minorHAnsi" w:hAnsiTheme="minorHAnsi" w:cstheme="minorHAnsi"/>
          <w:b/>
          <w:color w:val="44546A" w:themeColor="text2"/>
          <w:sz w:val="24"/>
        </w:rPr>
        <w:t xml:space="preserve"> private investment capital to expand its programmes and influence</w:t>
      </w:r>
      <w:r w:rsidRPr="00864BA9">
        <w:rPr>
          <w:rFonts w:asciiTheme="minorHAnsi" w:hAnsiTheme="minorHAnsi" w:cstheme="minorHAnsi"/>
          <w:b/>
          <w:color w:val="44546A" w:themeColor="text2"/>
          <w:sz w:val="24"/>
        </w:rPr>
        <w:t>:</w:t>
      </w:r>
      <w:r w:rsidRPr="00864BA9">
        <w:rPr>
          <w:rFonts w:asciiTheme="minorHAnsi" w:hAnsiTheme="minorHAnsi" w:cstheme="minorHAnsi"/>
          <w:b/>
          <w:color w:val="44546A" w:themeColor="text2"/>
        </w:rPr>
        <w:t xml:space="preserve"> </w:t>
      </w:r>
      <w:r w:rsidRPr="0058537A">
        <w:rPr>
          <w:rFonts w:asciiTheme="minorHAnsi" w:hAnsiTheme="minorHAnsi" w:cstheme="minorHAnsi"/>
          <w:color w:val="222A35" w:themeColor="text2" w:themeShade="80"/>
          <w:sz w:val="22"/>
          <w:szCs w:val="22"/>
        </w:rPr>
        <w:t xml:space="preserve">While BRAC has closely studied the changes in the socio-economic context in Bangladesh, </w:t>
      </w:r>
      <w:r>
        <w:rPr>
          <w:rFonts w:asciiTheme="minorHAnsi" w:hAnsiTheme="minorHAnsi" w:cstheme="minorHAnsi"/>
          <w:color w:val="222A35" w:themeColor="text2" w:themeShade="80"/>
          <w:sz w:val="22"/>
          <w:szCs w:val="22"/>
        </w:rPr>
        <w:t>it is also important to recognise changes in the socio-economic cont</w:t>
      </w:r>
      <w:r w:rsidR="00864BA9">
        <w:rPr>
          <w:rFonts w:asciiTheme="minorHAnsi" w:hAnsiTheme="minorHAnsi" w:cstheme="minorHAnsi"/>
          <w:color w:val="222A35" w:themeColor="text2" w:themeShade="80"/>
          <w:sz w:val="22"/>
          <w:szCs w:val="22"/>
        </w:rPr>
        <w:t xml:space="preserve">ext in the UK, Europe, Australia and </w:t>
      </w:r>
      <w:r w:rsidR="0063483A">
        <w:rPr>
          <w:rFonts w:asciiTheme="minorHAnsi" w:hAnsiTheme="minorHAnsi" w:cstheme="minorHAnsi"/>
          <w:color w:val="222A35" w:themeColor="text2" w:themeShade="80"/>
          <w:sz w:val="22"/>
          <w:szCs w:val="22"/>
        </w:rPr>
        <w:t>the US</w:t>
      </w:r>
      <w:r>
        <w:rPr>
          <w:rFonts w:asciiTheme="minorHAnsi" w:hAnsiTheme="minorHAnsi" w:cstheme="minorHAnsi"/>
          <w:color w:val="222A35" w:themeColor="text2" w:themeShade="80"/>
          <w:sz w:val="22"/>
          <w:szCs w:val="22"/>
        </w:rPr>
        <w:t xml:space="preserve">.  </w:t>
      </w:r>
      <w:r w:rsidR="0063483A">
        <w:rPr>
          <w:rFonts w:asciiTheme="minorHAnsi" w:hAnsiTheme="minorHAnsi" w:cstheme="minorHAnsi"/>
          <w:color w:val="222A35" w:themeColor="text2" w:themeShade="80"/>
          <w:sz w:val="22"/>
          <w:szCs w:val="22"/>
        </w:rPr>
        <w:t xml:space="preserve">One such change is </w:t>
      </w:r>
      <w:r w:rsidR="0063483A" w:rsidRPr="0063483A">
        <w:rPr>
          <w:rFonts w:asciiTheme="minorHAnsi" w:hAnsiTheme="minorHAnsi" w:cstheme="minorHAnsi"/>
          <w:color w:val="222A35" w:themeColor="text2" w:themeShade="80"/>
          <w:sz w:val="22"/>
          <w:szCs w:val="22"/>
        </w:rPr>
        <w:t xml:space="preserve">the </w:t>
      </w:r>
      <w:r w:rsidR="00864BA9">
        <w:rPr>
          <w:rFonts w:asciiTheme="minorHAnsi" w:hAnsiTheme="minorHAnsi" w:cstheme="minorHAnsi"/>
          <w:color w:val="222A35" w:themeColor="text2" w:themeShade="80"/>
          <w:sz w:val="22"/>
          <w:szCs w:val="22"/>
        </w:rPr>
        <w:t xml:space="preserve">rapidly </w:t>
      </w:r>
      <w:r w:rsidR="0063483A" w:rsidRPr="0063483A">
        <w:rPr>
          <w:rFonts w:asciiTheme="minorHAnsi" w:hAnsiTheme="minorHAnsi" w:cstheme="minorHAnsi"/>
          <w:color w:val="222A35" w:themeColor="text2" w:themeShade="80"/>
          <w:sz w:val="22"/>
          <w:szCs w:val="22"/>
        </w:rPr>
        <w:t>growing interest</w:t>
      </w:r>
      <w:r w:rsidR="00864BA9">
        <w:rPr>
          <w:rFonts w:asciiTheme="minorHAnsi" w:hAnsiTheme="minorHAnsi" w:cstheme="minorHAnsi"/>
          <w:color w:val="222A35" w:themeColor="text2" w:themeShade="80"/>
          <w:sz w:val="22"/>
          <w:szCs w:val="22"/>
        </w:rPr>
        <w:t xml:space="preserve"> of private investors</w:t>
      </w:r>
      <w:r w:rsidR="0063483A" w:rsidRPr="0063483A">
        <w:rPr>
          <w:rFonts w:asciiTheme="minorHAnsi" w:hAnsiTheme="minorHAnsi" w:cstheme="minorHAnsi"/>
          <w:color w:val="222A35" w:themeColor="text2" w:themeShade="80"/>
          <w:sz w:val="22"/>
          <w:szCs w:val="22"/>
        </w:rPr>
        <w:t xml:space="preserve"> </w:t>
      </w:r>
      <w:r w:rsidR="0063483A">
        <w:rPr>
          <w:rFonts w:asciiTheme="minorHAnsi" w:hAnsiTheme="minorHAnsi" w:cstheme="minorHAnsi"/>
          <w:color w:val="222A35" w:themeColor="text2" w:themeShade="80"/>
          <w:sz w:val="22"/>
          <w:szCs w:val="22"/>
        </w:rPr>
        <w:t xml:space="preserve">in ethical investments. </w:t>
      </w:r>
    </w:p>
    <w:p w14:paraId="2F233090" w14:textId="29A7C279" w:rsidR="009C0499" w:rsidRDefault="0063483A" w:rsidP="0063483A">
      <w:pPr>
        <w:pStyle w:val="BodyText"/>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A 2017</w:t>
      </w:r>
      <w:r w:rsidRPr="0063483A">
        <w:rPr>
          <w:rFonts w:asciiTheme="minorHAnsi" w:hAnsiTheme="minorHAnsi" w:cstheme="minorHAnsi"/>
          <w:color w:val="222A35" w:themeColor="text2" w:themeShade="80"/>
          <w:sz w:val="22"/>
          <w:szCs w:val="22"/>
        </w:rPr>
        <w:t xml:space="preserve"> Morgan Stanley study</w:t>
      </w:r>
      <w:r>
        <w:rPr>
          <w:rStyle w:val="FootnoteReference"/>
          <w:rFonts w:asciiTheme="minorHAnsi" w:hAnsiTheme="minorHAnsi" w:cstheme="minorHAnsi"/>
          <w:color w:val="222A35" w:themeColor="text2" w:themeShade="80"/>
          <w:sz w:val="22"/>
          <w:szCs w:val="22"/>
        </w:rPr>
        <w:footnoteReference w:id="31"/>
      </w:r>
      <w:r w:rsidRPr="0063483A">
        <w:rPr>
          <w:rFonts w:asciiTheme="minorHAnsi" w:hAnsiTheme="minorHAnsi" w:cstheme="minorHAnsi"/>
          <w:color w:val="222A35" w:themeColor="text2" w:themeShade="80"/>
          <w:sz w:val="22"/>
          <w:szCs w:val="22"/>
        </w:rPr>
        <w:t xml:space="preserve"> </w:t>
      </w:r>
      <w:r>
        <w:rPr>
          <w:rFonts w:asciiTheme="minorHAnsi" w:hAnsiTheme="minorHAnsi" w:cstheme="minorHAnsi"/>
          <w:color w:val="222A35" w:themeColor="text2" w:themeShade="80"/>
          <w:sz w:val="22"/>
          <w:szCs w:val="22"/>
        </w:rPr>
        <w:t>of 1,000 individual investors</w:t>
      </w:r>
      <w:r w:rsidR="009C0499">
        <w:rPr>
          <w:rFonts w:asciiTheme="minorHAnsi" w:hAnsiTheme="minorHAnsi" w:cstheme="minorHAnsi"/>
          <w:color w:val="222A35" w:themeColor="text2" w:themeShade="80"/>
          <w:sz w:val="22"/>
          <w:szCs w:val="22"/>
        </w:rPr>
        <w:t xml:space="preserve"> in the United States</w:t>
      </w:r>
      <w:r>
        <w:rPr>
          <w:rFonts w:asciiTheme="minorHAnsi" w:hAnsiTheme="minorHAnsi" w:cstheme="minorHAnsi"/>
          <w:color w:val="222A35" w:themeColor="text2" w:themeShade="80"/>
          <w:sz w:val="22"/>
          <w:szCs w:val="22"/>
        </w:rPr>
        <w:t xml:space="preserve"> </w:t>
      </w:r>
      <w:r w:rsidR="009C0499">
        <w:rPr>
          <w:rFonts w:asciiTheme="minorHAnsi" w:hAnsiTheme="minorHAnsi" w:cstheme="minorHAnsi"/>
          <w:color w:val="222A35" w:themeColor="text2" w:themeShade="80"/>
          <w:sz w:val="22"/>
          <w:szCs w:val="22"/>
        </w:rPr>
        <w:t>found</w:t>
      </w:r>
      <w:r>
        <w:rPr>
          <w:rFonts w:asciiTheme="minorHAnsi" w:hAnsiTheme="minorHAnsi" w:cstheme="minorHAnsi"/>
          <w:color w:val="222A35" w:themeColor="text2" w:themeShade="80"/>
          <w:sz w:val="22"/>
          <w:szCs w:val="22"/>
        </w:rPr>
        <w:t xml:space="preserve"> that </w:t>
      </w:r>
      <w:r w:rsidR="00864BA9">
        <w:rPr>
          <w:rFonts w:asciiTheme="minorHAnsi" w:hAnsiTheme="minorHAnsi" w:cstheme="minorHAnsi"/>
          <w:color w:val="222A35" w:themeColor="text2" w:themeShade="80"/>
          <w:sz w:val="22"/>
          <w:szCs w:val="22"/>
        </w:rPr>
        <w:t xml:space="preserve">private investors, particularly the ‘so-called’ millennials </w:t>
      </w:r>
      <w:r>
        <w:rPr>
          <w:rFonts w:asciiTheme="minorHAnsi" w:hAnsiTheme="minorHAnsi" w:cstheme="minorHAnsi"/>
          <w:color w:val="222A35" w:themeColor="text2" w:themeShade="80"/>
          <w:sz w:val="22"/>
          <w:szCs w:val="22"/>
        </w:rPr>
        <w:t xml:space="preserve">have growing awareness </w:t>
      </w:r>
      <w:r w:rsidR="00864BA9">
        <w:rPr>
          <w:rFonts w:asciiTheme="minorHAnsi" w:hAnsiTheme="minorHAnsi" w:cstheme="minorHAnsi"/>
          <w:color w:val="222A35" w:themeColor="text2" w:themeShade="80"/>
          <w:sz w:val="22"/>
          <w:szCs w:val="22"/>
        </w:rPr>
        <w:t>of</w:t>
      </w:r>
      <w:r>
        <w:rPr>
          <w:rFonts w:asciiTheme="minorHAnsi" w:hAnsiTheme="minorHAnsi" w:cstheme="minorHAnsi"/>
          <w:color w:val="222A35" w:themeColor="text2" w:themeShade="80"/>
          <w:sz w:val="22"/>
          <w:szCs w:val="22"/>
        </w:rPr>
        <w:t xml:space="preserve">, and commitment to, </w:t>
      </w:r>
      <w:r w:rsidR="009C0499">
        <w:rPr>
          <w:rFonts w:asciiTheme="minorHAnsi" w:hAnsiTheme="minorHAnsi" w:cstheme="minorHAnsi"/>
          <w:color w:val="222A35" w:themeColor="text2" w:themeShade="80"/>
          <w:sz w:val="22"/>
          <w:szCs w:val="22"/>
        </w:rPr>
        <w:t xml:space="preserve">sustainable investments </w:t>
      </w:r>
      <w:r w:rsidR="008B5FBE">
        <w:rPr>
          <w:rFonts w:asciiTheme="minorHAnsi" w:hAnsiTheme="minorHAnsi" w:cstheme="minorHAnsi"/>
          <w:color w:val="222A35" w:themeColor="text2" w:themeShade="80"/>
          <w:sz w:val="22"/>
          <w:szCs w:val="22"/>
        </w:rPr>
        <w:t xml:space="preserve">which </w:t>
      </w:r>
      <w:r w:rsidR="008B5FBE" w:rsidRPr="0063483A">
        <w:rPr>
          <w:rFonts w:asciiTheme="minorHAnsi" w:hAnsiTheme="minorHAnsi" w:cstheme="minorHAnsi"/>
          <w:color w:val="222A35" w:themeColor="text2" w:themeShade="80"/>
          <w:sz w:val="22"/>
          <w:szCs w:val="22"/>
        </w:rPr>
        <w:t>target</w:t>
      </w:r>
      <w:r w:rsidRPr="0063483A">
        <w:rPr>
          <w:rFonts w:asciiTheme="minorHAnsi" w:hAnsiTheme="minorHAnsi" w:cstheme="minorHAnsi"/>
          <w:color w:val="222A35" w:themeColor="text2" w:themeShade="80"/>
          <w:sz w:val="22"/>
          <w:szCs w:val="22"/>
        </w:rPr>
        <w:t xml:space="preserve"> specific social / environmental outcomes.  </w:t>
      </w:r>
    </w:p>
    <w:p w14:paraId="6D04B040" w14:textId="6255B0B5" w:rsidR="00864BA9" w:rsidRDefault="009C0499" w:rsidP="0063483A">
      <w:pPr>
        <w:pStyle w:val="BodyText"/>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A similar trend is occurring in both the UK and Australia.  In the UK, an increased focus on sustainability within the UK’s investment community is predicted to result in the national socially responsible investing (SRI) market growing by 173% by 2027 to reach £48bn.</w:t>
      </w:r>
      <w:r>
        <w:rPr>
          <w:rStyle w:val="FootnoteReference"/>
          <w:rFonts w:asciiTheme="minorHAnsi" w:hAnsiTheme="minorHAnsi" w:cstheme="minorHAnsi"/>
          <w:color w:val="222A35" w:themeColor="text2" w:themeShade="80"/>
          <w:sz w:val="22"/>
          <w:szCs w:val="22"/>
        </w:rPr>
        <w:footnoteReference w:id="32"/>
      </w:r>
      <w:r w:rsidR="00864BA9">
        <w:rPr>
          <w:rFonts w:asciiTheme="minorHAnsi" w:hAnsiTheme="minorHAnsi" w:cstheme="minorHAnsi"/>
          <w:color w:val="222A35" w:themeColor="text2" w:themeShade="80"/>
          <w:sz w:val="22"/>
          <w:szCs w:val="22"/>
        </w:rPr>
        <w:t xml:space="preserve"> </w:t>
      </w:r>
      <w:r w:rsidR="00AD4F64">
        <w:rPr>
          <w:rFonts w:asciiTheme="minorHAnsi" w:hAnsiTheme="minorHAnsi" w:cstheme="minorHAnsi"/>
          <w:color w:val="222A35" w:themeColor="text2" w:themeShade="80"/>
          <w:sz w:val="22"/>
          <w:szCs w:val="22"/>
        </w:rPr>
        <w:t xml:space="preserve"> </w:t>
      </w:r>
    </w:p>
    <w:p w14:paraId="2FC8F00B" w14:textId="77777777" w:rsidR="000E3D94" w:rsidRDefault="000E3D94">
      <w:pPr>
        <w:spacing w:after="160" w:line="259"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br w:type="page"/>
      </w:r>
    </w:p>
    <w:p w14:paraId="5FE250DF" w14:textId="54E351E0" w:rsidR="009C0499" w:rsidRDefault="00864BA9" w:rsidP="0063483A">
      <w:pPr>
        <w:pStyle w:val="BodyText"/>
        <w:rPr>
          <w:rFonts w:asciiTheme="minorHAnsi" w:hAnsiTheme="minorHAnsi" w:cstheme="minorHAnsi"/>
          <w:color w:val="222A35" w:themeColor="text2" w:themeShade="80"/>
          <w:sz w:val="22"/>
          <w:szCs w:val="22"/>
        </w:rPr>
      </w:pPr>
      <w:r w:rsidRPr="00E11DA1">
        <w:rPr>
          <w:rFonts w:asciiTheme="minorHAnsi" w:hAnsiTheme="minorHAnsi" w:cstheme="minorHAnsi"/>
          <w:color w:val="222A35" w:themeColor="text2" w:themeShade="80"/>
          <w:sz w:val="22"/>
          <w:szCs w:val="22"/>
        </w:rPr>
        <w:t xml:space="preserve">In Australia, since 1992, the government has required employers to pay a percentage of wages earned (Superannuation Guarantee Contribution) into a fund nominated by their employees. These funds must be preserved until retirement.  Australia now has more than 500 superannuation funds operating; 362 of these each have assets totalling more than AUD50 million.  </w:t>
      </w:r>
      <w:r w:rsidRPr="00E11DA1">
        <w:rPr>
          <w:rStyle w:val="ilfuvd"/>
          <w:rFonts w:asciiTheme="minorHAnsi" w:hAnsiTheme="minorHAnsi" w:cstheme="minorHAnsi"/>
          <w:color w:val="222A35" w:themeColor="text2" w:themeShade="80"/>
          <w:sz w:val="22"/>
          <w:szCs w:val="22"/>
        </w:rPr>
        <w:t xml:space="preserve">Of this group there are approximately six ethical super funds, although most big funds now also have what they call an ‘ethical portfolio’. The ethical super funds </w:t>
      </w:r>
      <w:r w:rsidR="00E11DA1" w:rsidRPr="00E11DA1">
        <w:rPr>
          <w:rStyle w:val="ilfuvd"/>
          <w:rFonts w:asciiTheme="minorHAnsi" w:hAnsiTheme="minorHAnsi" w:cstheme="minorHAnsi"/>
          <w:color w:val="222A35" w:themeColor="text2" w:themeShade="80"/>
          <w:sz w:val="22"/>
          <w:szCs w:val="22"/>
        </w:rPr>
        <w:t>focus</w:t>
      </w:r>
      <w:r w:rsidRPr="00E11DA1">
        <w:rPr>
          <w:rStyle w:val="ilfuvd"/>
          <w:rFonts w:asciiTheme="minorHAnsi" w:hAnsiTheme="minorHAnsi" w:cstheme="minorHAnsi"/>
          <w:color w:val="222A35" w:themeColor="text2" w:themeShade="80"/>
          <w:sz w:val="22"/>
          <w:szCs w:val="22"/>
        </w:rPr>
        <w:t xml:space="preserve"> on investing in companies meeting due diligence requirements and working in </w:t>
      </w:r>
      <w:r w:rsidR="00E11DA1" w:rsidRPr="00E11DA1">
        <w:rPr>
          <w:rStyle w:val="ilfuvd"/>
          <w:rFonts w:asciiTheme="minorHAnsi" w:hAnsiTheme="minorHAnsi" w:cstheme="minorHAnsi"/>
          <w:color w:val="222A35" w:themeColor="text2" w:themeShade="80"/>
          <w:sz w:val="22"/>
          <w:szCs w:val="22"/>
        </w:rPr>
        <w:t xml:space="preserve">areas such as </w:t>
      </w:r>
      <w:r w:rsidRPr="00E11DA1">
        <w:rPr>
          <w:rFonts w:asciiTheme="minorHAnsi" w:hAnsiTheme="minorHAnsi" w:cstheme="minorHAnsi"/>
          <w:color w:val="222A35" w:themeColor="text2" w:themeShade="80"/>
          <w:sz w:val="22"/>
          <w:szCs w:val="22"/>
        </w:rPr>
        <w:t>Clean Energy, Sustainable Products, Medical Solutions, Innovative</w:t>
      </w:r>
      <w:r w:rsidRPr="00E11DA1">
        <w:rPr>
          <w:rFonts w:cstheme="minorHAnsi"/>
          <w:color w:val="222A35" w:themeColor="text2" w:themeShade="80"/>
        </w:rPr>
        <w:t xml:space="preserve"> </w:t>
      </w:r>
      <w:r w:rsidRPr="009D6CE4">
        <w:rPr>
          <w:rFonts w:asciiTheme="minorHAnsi" w:hAnsiTheme="minorHAnsi" w:cstheme="minorHAnsi"/>
          <w:color w:val="282828"/>
          <w:sz w:val="22"/>
          <w:szCs w:val="22"/>
        </w:rPr>
        <w:t>Technology, Responsible Banking, Healthcare, Recycling, Energy Efficiency, Education and Aged Care.</w:t>
      </w:r>
    </w:p>
    <w:p w14:paraId="46CDED8D" w14:textId="340C2D65" w:rsidR="0063483A" w:rsidRDefault="0063483A" w:rsidP="0063483A">
      <w:pPr>
        <w:pStyle w:val="BodyText"/>
        <w:rPr>
          <w:rFonts w:asciiTheme="minorHAnsi" w:hAnsiTheme="minorHAnsi" w:cstheme="minorHAnsi"/>
          <w:color w:val="222A35" w:themeColor="text2" w:themeShade="80"/>
          <w:sz w:val="22"/>
          <w:szCs w:val="22"/>
        </w:rPr>
      </w:pPr>
      <w:r w:rsidRPr="0063483A">
        <w:rPr>
          <w:rFonts w:asciiTheme="minorHAnsi" w:hAnsiTheme="minorHAnsi" w:cstheme="minorHAnsi"/>
          <w:color w:val="222A35" w:themeColor="text2" w:themeShade="80"/>
          <w:sz w:val="22"/>
          <w:szCs w:val="22"/>
        </w:rPr>
        <w:t xml:space="preserve">As official donor funds are reduced, </w:t>
      </w:r>
      <w:r w:rsidR="00E11DA1">
        <w:rPr>
          <w:rFonts w:asciiTheme="minorHAnsi" w:hAnsiTheme="minorHAnsi" w:cstheme="minorHAnsi"/>
          <w:color w:val="222A35" w:themeColor="text2" w:themeShade="80"/>
          <w:sz w:val="22"/>
          <w:szCs w:val="22"/>
        </w:rPr>
        <w:t>perhaps it is time for the SPA partners to work together to consider ways in which BRAC might gain access to private capital to continue to further its mission.</w:t>
      </w:r>
      <w:r w:rsidR="00AD4F64" w:rsidRPr="00AD4F64">
        <w:rPr>
          <w:rFonts w:asciiTheme="minorHAnsi" w:hAnsiTheme="minorHAnsi" w:cstheme="minorHAnsi"/>
          <w:color w:val="222A35" w:themeColor="text2" w:themeShade="80"/>
          <w:sz w:val="22"/>
          <w:szCs w:val="22"/>
        </w:rPr>
        <w:t xml:space="preserve"> </w:t>
      </w:r>
      <w:r w:rsidR="00AD4F64">
        <w:rPr>
          <w:rFonts w:asciiTheme="minorHAnsi" w:hAnsiTheme="minorHAnsi" w:cstheme="minorHAnsi"/>
          <w:color w:val="222A35" w:themeColor="text2" w:themeShade="80"/>
          <w:sz w:val="22"/>
          <w:szCs w:val="22"/>
        </w:rPr>
        <w:t>DFID, in particular, has considerable experience in development impact bonds.</w:t>
      </w:r>
    </w:p>
    <w:p w14:paraId="026992F7" w14:textId="2A9343D9" w:rsidR="00E11DA1" w:rsidRPr="0063483A" w:rsidRDefault="000E3D94" w:rsidP="0063483A">
      <w:pPr>
        <w:pStyle w:val="BodyText"/>
        <w:rPr>
          <w:rFonts w:asciiTheme="minorHAnsi" w:hAnsiTheme="minorHAnsi" w:cstheme="minorHAnsi"/>
          <w:color w:val="222A35" w:themeColor="text2" w:themeShade="80"/>
          <w:sz w:val="22"/>
          <w:szCs w:val="22"/>
        </w:rPr>
      </w:pPr>
      <w:r w:rsidRPr="00C47DA4">
        <w:rPr>
          <w:rFonts w:asciiTheme="minorHAnsi" w:hAnsiTheme="minorHAnsi" w:cstheme="minorHAnsi"/>
          <w:noProof/>
          <w:color w:val="FFFFFF" w:themeColor="background1"/>
          <w:sz w:val="22"/>
          <w:szCs w:val="22"/>
        </w:rPr>
        <mc:AlternateContent>
          <mc:Choice Requires="wps">
            <w:drawing>
              <wp:anchor distT="0" distB="0" distL="114300" distR="114300" simplePos="0" relativeHeight="251716608" behindDoc="0" locked="0" layoutInCell="1" allowOverlap="1" wp14:anchorId="68C018FD" wp14:editId="7C1759DB">
                <wp:simplePos x="0" y="0"/>
                <wp:positionH relativeFrom="column">
                  <wp:posOffset>-43891</wp:posOffset>
                </wp:positionH>
                <wp:positionV relativeFrom="paragraph">
                  <wp:posOffset>256820</wp:posOffset>
                </wp:positionV>
                <wp:extent cx="5505450" cy="1304925"/>
                <wp:effectExtent l="0" t="0" r="19050" b="28575"/>
                <wp:wrapNone/>
                <wp:docPr id="472" name="Rounded Rectangle 472"/>
                <wp:cNvGraphicFramePr/>
                <a:graphic xmlns:a="http://schemas.openxmlformats.org/drawingml/2006/main">
                  <a:graphicData uri="http://schemas.microsoft.com/office/word/2010/wordprocessingShape">
                    <wps:wsp>
                      <wps:cNvSpPr/>
                      <wps:spPr>
                        <a:xfrm>
                          <a:off x="0" y="0"/>
                          <a:ext cx="5505450" cy="1304925"/>
                        </a:xfrm>
                        <a:prstGeom prst="roundRect">
                          <a:avLst/>
                        </a:prstGeom>
                        <a:solidFill>
                          <a:srgbClr val="336C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D45C38" w14:textId="4E3E5CB7" w:rsidR="009D6CE4" w:rsidRPr="00C47DA4" w:rsidRDefault="009D6CE4" w:rsidP="00E11DA1">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 xml:space="preserve">Recommendation 7:  </w:t>
                            </w:r>
                            <w:r>
                              <w:rPr>
                                <w:rFonts w:asciiTheme="minorHAnsi" w:hAnsiTheme="minorHAnsi" w:cstheme="minorHAnsi"/>
                                <w:b/>
                                <w:color w:val="FFFFFF" w:themeColor="background1"/>
                              </w:rPr>
                              <w:tab/>
                              <w:t>The SPA Steering Committee to consider the ways in which DFID and DFAT might support BRAC  to gain access to the socially responsible investment markets in the UK and Australia</w:t>
                            </w:r>
                            <w:r w:rsidRPr="000E3D9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(e.g. via the provision of technical assistance to assist BRAC to meet pre-requisites to receive ethical investment funds; to develop private sector partnerships / relationships)</w:t>
                            </w:r>
                          </w:p>
                          <w:p w14:paraId="7ADA6852" w14:textId="77777777" w:rsidR="009D6CE4" w:rsidRDefault="009D6CE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C018FD" id="Rounded Rectangle 472" o:spid="_x0000_s1036" style="position:absolute;margin-left:-3.45pt;margin-top:20.2pt;width:433.5pt;height:102.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" fillcolor="#336c79" strokecolor="#1f4d78 [1604]" strokeweight="1pt">
                <v:stroke joinstyle="miter"/>
                <v:textbox>
                  <w:txbxContent>
                    <w:p w14:paraId="50D45C38" w14:textId="4E3E5CB7" w:rsidR="009D6CE4" w:rsidRPr="00C47DA4" w:rsidRDefault="009D6CE4" w:rsidP="00E11DA1">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 xml:space="preserve">Recommendation 7:  </w:t>
                      </w:r>
                      <w:r>
                        <w:rPr>
                          <w:rFonts w:asciiTheme="minorHAnsi" w:hAnsiTheme="minorHAnsi" w:cstheme="minorHAnsi"/>
                          <w:b/>
                          <w:color w:val="FFFFFF" w:themeColor="background1"/>
                        </w:rPr>
                        <w:tab/>
                        <w:t>The SPA Steering Committee to consider the ways in which DFID and DFAT might support BRAC  to gain access to the socially responsible investment markets in the UK and Australia</w:t>
                      </w:r>
                      <w:r w:rsidRPr="000E3D9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(e.g. via the provision of technical assistance to assist BRAC to meet pre-requisites to receive ethical investment funds; to develop private sector partnerships / relationships)</w:t>
                      </w:r>
                    </w:p>
                    <w:p w14:paraId="7ADA6852" w14:textId="77777777" w:rsidR="009D6CE4" w:rsidRDefault="009D6CE4"/>
                  </w:txbxContent>
                </v:textbox>
              </v:roundrect>
            </w:pict>
          </mc:Fallback>
        </mc:AlternateContent>
      </w:r>
    </w:p>
    <w:p w14:paraId="651F2631" w14:textId="77777777" w:rsidR="0063483A" w:rsidRDefault="0063483A" w:rsidP="0063483A">
      <w:pPr>
        <w:pStyle w:val="BodyText"/>
        <w:ind w:left="720"/>
        <w:rPr>
          <w:rFonts w:asciiTheme="minorHAnsi" w:hAnsiTheme="minorHAnsi" w:cstheme="minorHAnsi"/>
          <w:color w:val="222A35" w:themeColor="text2" w:themeShade="80"/>
        </w:rPr>
      </w:pPr>
    </w:p>
    <w:p w14:paraId="5B4DC03A" w14:textId="7AB5C6A9" w:rsidR="00E11DA1" w:rsidRPr="0063483A" w:rsidRDefault="00E11DA1" w:rsidP="0063483A">
      <w:pPr>
        <w:pStyle w:val="BodyText"/>
        <w:ind w:left="720"/>
        <w:rPr>
          <w:rFonts w:asciiTheme="minorHAnsi" w:hAnsiTheme="minorHAnsi" w:cstheme="minorHAnsi"/>
          <w:color w:val="222A35" w:themeColor="text2" w:themeShade="80"/>
        </w:rPr>
        <w:sectPr w:rsidR="00E11DA1" w:rsidRPr="0063483A" w:rsidSect="0063483A">
          <w:headerReference w:type="default" r:id="rId30"/>
          <w:pgSz w:w="11906" w:h="16838"/>
          <w:pgMar w:top="1440" w:right="1440" w:bottom="1440" w:left="1440" w:header="708" w:footer="708" w:gutter="0"/>
          <w:cols w:space="708"/>
          <w:docGrid w:linePitch="360"/>
        </w:sectPr>
      </w:pPr>
    </w:p>
    <w:p w14:paraId="7B97EC85" w14:textId="40721A88" w:rsidR="00507584" w:rsidRPr="00114AC8" w:rsidRDefault="00E55683" w:rsidP="00114AC8">
      <w:pPr>
        <w:pStyle w:val="Heading1"/>
        <w:tabs>
          <w:tab w:val="left" w:pos="2700"/>
        </w:tabs>
        <w:ind w:left="2700" w:right="26" w:hanging="3060"/>
        <w:rPr>
          <w:color w:val="44546A" w:themeColor="text2"/>
        </w:rPr>
      </w:pPr>
      <w:bookmarkStart w:id="17" w:name="_Toc534052601"/>
      <w:r w:rsidRPr="00E55683">
        <w:rPr>
          <w:color w:val="44546A" w:themeColor="text2"/>
        </w:rPr>
        <w:t>CHAPTER 5:</w:t>
      </w:r>
      <w:r w:rsidRPr="00E55683">
        <w:rPr>
          <w:color w:val="44546A" w:themeColor="text2"/>
        </w:rPr>
        <w:tab/>
      </w:r>
      <w:r w:rsidR="00507584">
        <w:rPr>
          <w:color w:val="44546A" w:themeColor="text2"/>
        </w:rPr>
        <w:t xml:space="preserve">GOVERNANCE AND </w:t>
      </w:r>
      <w:r w:rsidRPr="00E55683">
        <w:rPr>
          <w:color w:val="44546A" w:themeColor="text2"/>
        </w:rPr>
        <w:t>MANAGEMENT</w:t>
      </w:r>
      <w:bookmarkEnd w:id="17"/>
      <w:r w:rsidRPr="00E55683">
        <w:rPr>
          <w:color w:val="44546A" w:themeColor="text2"/>
        </w:rPr>
        <w:t xml:space="preserve"> </w:t>
      </w:r>
    </w:p>
    <w:p w14:paraId="56FB481D" w14:textId="4C5EC37C" w:rsidR="00B26DF2" w:rsidRPr="00507584" w:rsidRDefault="00114AC8" w:rsidP="00F919A6">
      <w:pPr>
        <w:pStyle w:val="BodyText"/>
        <w:rPr>
          <w:rFonts w:asciiTheme="minorHAnsi" w:hAnsiTheme="minorHAnsi" w:cstheme="minorHAnsi"/>
          <w:b/>
          <w:color w:val="44546A" w:themeColor="text2"/>
          <w:sz w:val="28"/>
          <w:szCs w:val="28"/>
        </w:rPr>
      </w:pPr>
      <w:r>
        <w:rPr>
          <w:rFonts w:asciiTheme="minorHAnsi" w:hAnsiTheme="minorHAnsi" w:cstheme="minorHAnsi"/>
          <w:noProof/>
          <w:color w:val="44546A" w:themeColor="text2"/>
          <w:sz w:val="28"/>
          <w:szCs w:val="28"/>
        </w:rPr>
        <mc:AlternateContent>
          <mc:Choice Requires="wps">
            <w:drawing>
              <wp:anchor distT="0" distB="0" distL="114300" distR="114300" simplePos="0" relativeHeight="251678720" behindDoc="0" locked="0" layoutInCell="1" allowOverlap="1" wp14:anchorId="7DF9C845" wp14:editId="1FAC1C15">
                <wp:simplePos x="0" y="0"/>
                <wp:positionH relativeFrom="column">
                  <wp:posOffset>4359275</wp:posOffset>
                </wp:positionH>
                <wp:positionV relativeFrom="paragraph">
                  <wp:posOffset>276225</wp:posOffset>
                </wp:positionV>
                <wp:extent cx="2132330" cy="3386455"/>
                <wp:effectExtent l="0" t="0" r="20320" b="23495"/>
                <wp:wrapSquare wrapText="bothSides"/>
                <wp:docPr id="17" name="Text Box 17"/>
                <wp:cNvGraphicFramePr/>
                <a:graphic xmlns:a="http://schemas.openxmlformats.org/drawingml/2006/main">
                  <a:graphicData uri="http://schemas.microsoft.com/office/word/2010/wordprocessingShape">
                    <wps:wsp>
                      <wps:cNvSpPr txBox="1"/>
                      <wps:spPr>
                        <a:xfrm>
                          <a:off x="0" y="0"/>
                          <a:ext cx="2132330" cy="3386455"/>
                        </a:xfrm>
                        <a:prstGeom prst="roundRect">
                          <a:avLst/>
                        </a:prstGeom>
                        <a:gradFill flip="none" rotWithShape="1">
                          <a:gsLst>
                            <a:gs pos="0">
                              <a:srgbClr val="E2F0D9">
                                <a:shade val="30000"/>
                                <a:satMod val="115000"/>
                              </a:srgbClr>
                            </a:gs>
                            <a:gs pos="50000">
                              <a:srgbClr val="E2F0D9">
                                <a:shade val="67500"/>
                                <a:satMod val="115000"/>
                              </a:srgbClr>
                            </a:gs>
                            <a:gs pos="100000">
                              <a:srgbClr val="E2F0D9">
                                <a:shade val="100000"/>
                                <a:satMod val="115000"/>
                              </a:srgbClr>
                            </a:gs>
                          </a:gsLst>
                          <a:path path="circle">
                            <a:fillToRect l="100000" t="100000"/>
                          </a:path>
                          <a:tileRect r="-100000" b="-100000"/>
                        </a:gradFill>
                        <a:ln>
                          <a:solidFill>
                            <a:srgbClr val="336C79"/>
                          </a:solidFill>
                        </a:ln>
                      </wps:spPr>
                      <wps:style>
                        <a:lnRef idx="2">
                          <a:schemeClr val="accent1"/>
                        </a:lnRef>
                        <a:fillRef idx="1">
                          <a:schemeClr val="lt1"/>
                        </a:fillRef>
                        <a:effectRef idx="0">
                          <a:schemeClr val="accent1"/>
                        </a:effectRef>
                        <a:fontRef idx="minor">
                          <a:schemeClr val="dk1"/>
                        </a:fontRef>
                      </wps:style>
                      <wps:txbx>
                        <w:txbxContent>
                          <w:p w14:paraId="3D8A37F6" w14:textId="77777777" w:rsidR="009D6CE4" w:rsidRDefault="009D6CE4" w:rsidP="00F8615C">
                            <w:pPr>
                              <w:rPr>
                                <w:rFonts w:asciiTheme="minorHAnsi" w:hAnsiTheme="minorHAnsi" w:cstheme="minorHAnsi"/>
                                <w:sz w:val="22"/>
                                <w:szCs w:val="22"/>
                              </w:rPr>
                            </w:pPr>
                            <w:r w:rsidRPr="005209BA">
                              <w:rPr>
                                <w:rFonts w:asciiTheme="minorHAnsi" w:hAnsiTheme="minorHAnsi" w:cstheme="minorHAnsi"/>
                                <w:b/>
                                <w:sz w:val="22"/>
                                <w:szCs w:val="22"/>
                              </w:rPr>
                              <w:t>Key Revi</w:t>
                            </w:r>
                            <w:r>
                              <w:rPr>
                                <w:rFonts w:asciiTheme="minorHAnsi" w:hAnsiTheme="minorHAnsi" w:cstheme="minorHAnsi"/>
                                <w:b/>
                                <w:sz w:val="22"/>
                                <w:szCs w:val="22"/>
                              </w:rPr>
                              <w:t>ew Question 4</w:t>
                            </w:r>
                            <w:r w:rsidRPr="005209BA">
                              <w:rPr>
                                <w:rFonts w:asciiTheme="minorHAnsi" w:hAnsiTheme="minorHAnsi" w:cstheme="minorHAnsi"/>
                                <w:b/>
                                <w:sz w:val="22"/>
                                <w:szCs w:val="22"/>
                              </w:rPr>
                              <w:t xml:space="preserve">: </w:t>
                            </w:r>
                            <w:r>
                              <w:rPr>
                                <w:rFonts w:asciiTheme="minorHAnsi" w:hAnsiTheme="minorHAnsi" w:cstheme="minorHAnsi"/>
                                <w:sz w:val="22"/>
                                <w:szCs w:val="22"/>
                              </w:rPr>
                              <w:t xml:space="preserve"> </w:t>
                            </w:r>
                          </w:p>
                          <w:p w14:paraId="7A91A863" w14:textId="77777777" w:rsidR="009D6CE4" w:rsidRDefault="009D6CE4" w:rsidP="00F8615C">
                            <w:pPr>
                              <w:rPr>
                                <w:rFonts w:asciiTheme="minorHAnsi" w:hAnsiTheme="minorHAnsi" w:cstheme="minorHAnsi"/>
                                <w:sz w:val="22"/>
                                <w:szCs w:val="22"/>
                              </w:rPr>
                            </w:pPr>
                            <w:r>
                              <w:rPr>
                                <w:rFonts w:asciiTheme="minorHAnsi" w:hAnsiTheme="minorHAnsi" w:cstheme="minorHAnsi"/>
                                <w:sz w:val="22"/>
                                <w:szCs w:val="22"/>
                              </w:rPr>
                              <w:t>Are partnership management tools effectively supporting the partnership to deliver on its objectives?</w:t>
                            </w:r>
                          </w:p>
                          <w:p w14:paraId="40F5DDDE" w14:textId="77777777" w:rsidR="009D6CE4" w:rsidRDefault="009D6CE4" w:rsidP="00F8615C">
                            <w:pPr>
                              <w:rPr>
                                <w:rFonts w:asciiTheme="minorHAnsi" w:hAnsiTheme="minorHAnsi" w:cstheme="minorHAnsi"/>
                                <w:b/>
                                <w:sz w:val="22"/>
                                <w:szCs w:val="22"/>
                              </w:rPr>
                            </w:pPr>
                            <w:r>
                              <w:rPr>
                                <w:rFonts w:asciiTheme="minorHAnsi" w:hAnsiTheme="minorHAnsi" w:cstheme="minorHAnsi"/>
                                <w:b/>
                                <w:sz w:val="22"/>
                                <w:szCs w:val="22"/>
                              </w:rPr>
                              <w:t>Key Review Question 5:</w:t>
                            </w:r>
                          </w:p>
                          <w:p w14:paraId="334D69E3" w14:textId="77777777" w:rsidR="009D6CE4" w:rsidRDefault="009D6CE4" w:rsidP="00F8615C">
                            <w:pPr>
                              <w:rPr>
                                <w:rFonts w:asciiTheme="minorHAnsi" w:hAnsiTheme="minorHAnsi" w:cstheme="minorHAnsi"/>
                                <w:sz w:val="22"/>
                                <w:szCs w:val="22"/>
                              </w:rPr>
                            </w:pPr>
                            <w:r>
                              <w:rPr>
                                <w:rFonts w:asciiTheme="minorHAnsi" w:hAnsiTheme="minorHAnsi" w:cstheme="minorHAnsi"/>
                                <w:sz w:val="22"/>
                                <w:szCs w:val="22"/>
                              </w:rPr>
                              <w:t>Are governance arrangements supporting collaborative decision making and joint action?</w:t>
                            </w:r>
                          </w:p>
                          <w:p w14:paraId="3BE3F3F2" w14:textId="77777777" w:rsidR="009D6CE4" w:rsidRDefault="009D6CE4" w:rsidP="00F8615C">
                            <w:pPr>
                              <w:rPr>
                                <w:rFonts w:asciiTheme="minorHAnsi" w:hAnsiTheme="minorHAnsi" w:cstheme="minorHAnsi"/>
                                <w:b/>
                                <w:sz w:val="22"/>
                                <w:szCs w:val="22"/>
                              </w:rPr>
                            </w:pPr>
                            <w:r>
                              <w:rPr>
                                <w:rFonts w:asciiTheme="minorHAnsi" w:hAnsiTheme="minorHAnsi" w:cstheme="minorHAnsi"/>
                                <w:b/>
                                <w:sz w:val="22"/>
                                <w:szCs w:val="22"/>
                              </w:rPr>
                              <w:t>Key Review Question 6:</w:t>
                            </w:r>
                          </w:p>
                          <w:p w14:paraId="33125385" w14:textId="77777777" w:rsidR="009D6CE4" w:rsidRDefault="009D6CE4" w:rsidP="00F8615C">
                            <w:pPr>
                              <w:rPr>
                                <w:rFonts w:asciiTheme="minorHAnsi" w:hAnsiTheme="minorHAnsi" w:cstheme="minorHAnsi"/>
                                <w:sz w:val="22"/>
                                <w:szCs w:val="22"/>
                              </w:rPr>
                            </w:pPr>
                            <w:r>
                              <w:rPr>
                                <w:rFonts w:asciiTheme="minorHAnsi" w:hAnsiTheme="minorHAnsi" w:cstheme="minorHAnsi"/>
                                <w:sz w:val="22"/>
                                <w:szCs w:val="22"/>
                              </w:rPr>
                              <w:t>Are additional tools required?</w:t>
                            </w:r>
                          </w:p>
                          <w:p w14:paraId="611AEF87" w14:textId="77777777" w:rsidR="009D6CE4" w:rsidRDefault="009D6CE4" w:rsidP="00F8615C">
                            <w:pPr>
                              <w:rPr>
                                <w:rFonts w:asciiTheme="minorHAnsi" w:hAnsiTheme="minorHAnsi" w:cstheme="minorHAnsi"/>
                                <w:b/>
                                <w:sz w:val="22"/>
                                <w:szCs w:val="22"/>
                              </w:rPr>
                            </w:pPr>
                            <w:r>
                              <w:rPr>
                                <w:rFonts w:asciiTheme="minorHAnsi" w:hAnsiTheme="minorHAnsi" w:cstheme="minorHAnsi"/>
                                <w:b/>
                                <w:sz w:val="22"/>
                                <w:szCs w:val="22"/>
                              </w:rPr>
                              <w:t>Key Review Question 7:</w:t>
                            </w:r>
                          </w:p>
                          <w:p w14:paraId="6164028E" w14:textId="77777777" w:rsidR="009D6CE4" w:rsidRPr="00F8615C" w:rsidRDefault="009D6CE4" w:rsidP="00F8615C">
                            <w:pPr>
                              <w:rPr>
                                <w:rFonts w:asciiTheme="minorHAnsi" w:hAnsiTheme="minorHAnsi" w:cstheme="minorHAnsi"/>
                                <w:sz w:val="22"/>
                                <w:szCs w:val="22"/>
                              </w:rPr>
                            </w:pPr>
                            <w:r>
                              <w:rPr>
                                <w:rFonts w:asciiTheme="minorHAnsi" w:hAnsiTheme="minorHAnsi" w:cstheme="minorHAnsi"/>
                                <w:sz w:val="22"/>
                                <w:szCs w:val="22"/>
                              </w:rPr>
                              <w:t>Are adequate processes in place to facilitate reflection, identify lessons learned and improve on the partnership 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9C845" id="Text Box 17" o:spid="_x0000_s1037" style="position:absolute;margin-left:343.25pt;margin-top:21.75pt;width:167.9pt;height:26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" fillcolor="#838d7d" strokecolor="#336c79" strokeweight="1pt">
                <v:fill color2="#e2f2d7" rotate="t" focusposition="1,1" focussize="" colors="0 #838d7d;.5 #bdcbb5;1 #e2f2d7" focus="100%" type="gradientRadial"/>
                <v:stroke joinstyle="miter"/>
                <v:textbox>
                  <w:txbxContent>
                    <w:p w14:paraId="3D8A37F6" w14:textId="77777777" w:rsidR="009D6CE4" w:rsidRDefault="009D6CE4" w:rsidP="00F8615C">
                      <w:pPr>
                        <w:rPr>
                          <w:rFonts w:asciiTheme="minorHAnsi" w:hAnsiTheme="minorHAnsi" w:cstheme="minorHAnsi"/>
                          <w:sz w:val="22"/>
                          <w:szCs w:val="22"/>
                        </w:rPr>
                      </w:pPr>
                      <w:r w:rsidRPr="005209BA">
                        <w:rPr>
                          <w:rFonts w:asciiTheme="minorHAnsi" w:hAnsiTheme="minorHAnsi" w:cstheme="minorHAnsi"/>
                          <w:b/>
                          <w:sz w:val="22"/>
                          <w:szCs w:val="22"/>
                        </w:rPr>
                        <w:t>Key Revi</w:t>
                      </w:r>
                      <w:r>
                        <w:rPr>
                          <w:rFonts w:asciiTheme="minorHAnsi" w:hAnsiTheme="minorHAnsi" w:cstheme="minorHAnsi"/>
                          <w:b/>
                          <w:sz w:val="22"/>
                          <w:szCs w:val="22"/>
                        </w:rPr>
                        <w:t>ew Question 4</w:t>
                      </w:r>
                      <w:r w:rsidRPr="005209BA">
                        <w:rPr>
                          <w:rFonts w:asciiTheme="minorHAnsi" w:hAnsiTheme="minorHAnsi" w:cstheme="minorHAnsi"/>
                          <w:b/>
                          <w:sz w:val="22"/>
                          <w:szCs w:val="22"/>
                        </w:rPr>
                        <w:t xml:space="preserve">: </w:t>
                      </w:r>
                      <w:r>
                        <w:rPr>
                          <w:rFonts w:asciiTheme="minorHAnsi" w:hAnsiTheme="minorHAnsi" w:cstheme="minorHAnsi"/>
                          <w:sz w:val="22"/>
                          <w:szCs w:val="22"/>
                        </w:rPr>
                        <w:t xml:space="preserve"> </w:t>
                      </w:r>
                    </w:p>
                    <w:p w14:paraId="7A91A863" w14:textId="77777777" w:rsidR="009D6CE4" w:rsidRDefault="009D6CE4" w:rsidP="00F8615C">
                      <w:pPr>
                        <w:rPr>
                          <w:rFonts w:asciiTheme="minorHAnsi" w:hAnsiTheme="minorHAnsi" w:cstheme="minorHAnsi"/>
                          <w:sz w:val="22"/>
                          <w:szCs w:val="22"/>
                        </w:rPr>
                      </w:pPr>
                      <w:r>
                        <w:rPr>
                          <w:rFonts w:asciiTheme="minorHAnsi" w:hAnsiTheme="minorHAnsi" w:cstheme="minorHAnsi"/>
                          <w:sz w:val="22"/>
                          <w:szCs w:val="22"/>
                        </w:rPr>
                        <w:t>Are partnership management tools effectively supporting the partnership to deliver on its objectives?</w:t>
                      </w:r>
                    </w:p>
                    <w:p w14:paraId="40F5DDDE" w14:textId="77777777" w:rsidR="009D6CE4" w:rsidRDefault="009D6CE4" w:rsidP="00F8615C">
                      <w:pPr>
                        <w:rPr>
                          <w:rFonts w:asciiTheme="minorHAnsi" w:hAnsiTheme="minorHAnsi" w:cstheme="minorHAnsi"/>
                          <w:b/>
                          <w:sz w:val="22"/>
                          <w:szCs w:val="22"/>
                        </w:rPr>
                      </w:pPr>
                      <w:r>
                        <w:rPr>
                          <w:rFonts w:asciiTheme="minorHAnsi" w:hAnsiTheme="minorHAnsi" w:cstheme="minorHAnsi"/>
                          <w:b/>
                          <w:sz w:val="22"/>
                          <w:szCs w:val="22"/>
                        </w:rPr>
                        <w:t>Key Review Question 5:</w:t>
                      </w:r>
                    </w:p>
                    <w:p w14:paraId="334D69E3" w14:textId="77777777" w:rsidR="009D6CE4" w:rsidRDefault="009D6CE4" w:rsidP="00F8615C">
                      <w:pPr>
                        <w:rPr>
                          <w:rFonts w:asciiTheme="minorHAnsi" w:hAnsiTheme="minorHAnsi" w:cstheme="minorHAnsi"/>
                          <w:sz w:val="22"/>
                          <w:szCs w:val="22"/>
                        </w:rPr>
                      </w:pPr>
                      <w:r>
                        <w:rPr>
                          <w:rFonts w:asciiTheme="minorHAnsi" w:hAnsiTheme="minorHAnsi" w:cstheme="minorHAnsi"/>
                          <w:sz w:val="22"/>
                          <w:szCs w:val="22"/>
                        </w:rPr>
                        <w:t>Are governance arrangements supporting collaborative decision making and joint action?</w:t>
                      </w:r>
                    </w:p>
                    <w:p w14:paraId="3BE3F3F2" w14:textId="77777777" w:rsidR="009D6CE4" w:rsidRDefault="009D6CE4" w:rsidP="00F8615C">
                      <w:pPr>
                        <w:rPr>
                          <w:rFonts w:asciiTheme="minorHAnsi" w:hAnsiTheme="minorHAnsi" w:cstheme="minorHAnsi"/>
                          <w:b/>
                          <w:sz w:val="22"/>
                          <w:szCs w:val="22"/>
                        </w:rPr>
                      </w:pPr>
                      <w:r>
                        <w:rPr>
                          <w:rFonts w:asciiTheme="minorHAnsi" w:hAnsiTheme="minorHAnsi" w:cstheme="minorHAnsi"/>
                          <w:b/>
                          <w:sz w:val="22"/>
                          <w:szCs w:val="22"/>
                        </w:rPr>
                        <w:t>Key Review Question 6:</w:t>
                      </w:r>
                    </w:p>
                    <w:p w14:paraId="33125385" w14:textId="77777777" w:rsidR="009D6CE4" w:rsidRDefault="009D6CE4" w:rsidP="00F8615C">
                      <w:pPr>
                        <w:rPr>
                          <w:rFonts w:asciiTheme="minorHAnsi" w:hAnsiTheme="minorHAnsi" w:cstheme="minorHAnsi"/>
                          <w:sz w:val="22"/>
                          <w:szCs w:val="22"/>
                        </w:rPr>
                      </w:pPr>
                      <w:r>
                        <w:rPr>
                          <w:rFonts w:asciiTheme="minorHAnsi" w:hAnsiTheme="minorHAnsi" w:cstheme="minorHAnsi"/>
                          <w:sz w:val="22"/>
                          <w:szCs w:val="22"/>
                        </w:rPr>
                        <w:t>Are additional tools required?</w:t>
                      </w:r>
                    </w:p>
                    <w:p w14:paraId="611AEF87" w14:textId="77777777" w:rsidR="009D6CE4" w:rsidRDefault="009D6CE4" w:rsidP="00F8615C">
                      <w:pPr>
                        <w:rPr>
                          <w:rFonts w:asciiTheme="minorHAnsi" w:hAnsiTheme="minorHAnsi" w:cstheme="minorHAnsi"/>
                          <w:b/>
                          <w:sz w:val="22"/>
                          <w:szCs w:val="22"/>
                        </w:rPr>
                      </w:pPr>
                      <w:r>
                        <w:rPr>
                          <w:rFonts w:asciiTheme="minorHAnsi" w:hAnsiTheme="minorHAnsi" w:cstheme="minorHAnsi"/>
                          <w:b/>
                          <w:sz w:val="22"/>
                          <w:szCs w:val="22"/>
                        </w:rPr>
                        <w:t>Key Review Question 7:</w:t>
                      </w:r>
                    </w:p>
                    <w:p w14:paraId="6164028E" w14:textId="77777777" w:rsidR="009D6CE4" w:rsidRPr="00F8615C" w:rsidRDefault="009D6CE4" w:rsidP="00F8615C">
                      <w:pPr>
                        <w:rPr>
                          <w:rFonts w:asciiTheme="minorHAnsi" w:hAnsiTheme="minorHAnsi" w:cstheme="minorHAnsi"/>
                          <w:sz w:val="22"/>
                          <w:szCs w:val="22"/>
                        </w:rPr>
                      </w:pPr>
                      <w:r>
                        <w:rPr>
                          <w:rFonts w:asciiTheme="minorHAnsi" w:hAnsiTheme="minorHAnsi" w:cstheme="minorHAnsi"/>
                          <w:sz w:val="22"/>
                          <w:szCs w:val="22"/>
                        </w:rPr>
                        <w:t>Are adequate processes in place to facilitate reflection, identify lessons learned and improve on the partnership approach?</w:t>
                      </w:r>
                    </w:p>
                  </w:txbxContent>
                </v:textbox>
                <w10:wrap type="square"/>
              </v:roundrect>
            </w:pict>
          </mc:Fallback>
        </mc:AlternateContent>
      </w:r>
      <w:r w:rsidR="00507584">
        <w:rPr>
          <w:rFonts w:asciiTheme="minorHAnsi" w:hAnsiTheme="minorHAnsi" w:cstheme="minorHAnsi"/>
          <w:b/>
          <w:color w:val="44546A" w:themeColor="text2"/>
          <w:sz w:val="28"/>
          <w:szCs w:val="28"/>
        </w:rPr>
        <w:t>5.1</w:t>
      </w:r>
      <w:r w:rsidR="00507584">
        <w:rPr>
          <w:rFonts w:asciiTheme="minorHAnsi" w:hAnsiTheme="minorHAnsi" w:cstheme="minorHAnsi"/>
          <w:b/>
          <w:color w:val="44546A" w:themeColor="text2"/>
          <w:sz w:val="28"/>
          <w:szCs w:val="28"/>
        </w:rPr>
        <w:tab/>
      </w:r>
      <w:r>
        <w:rPr>
          <w:rFonts w:asciiTheme="minorHAnsi" w:hAnsiTheme="minorHAnsi" w:cstheme="minorHAnsi"/>
          <w:b/>
          <w:color w:val="44546A" w:themeColor="text2"/>
          <w:sz w:val="28"/>
          <w:szCs w:val="28"/>
        </w:rPr>
        <w:t>USEFULNESS OF SPA ‘TOOLKIT’</w:t>
      </w:r>
    </w:p>
    <w:p w14:paraId="010A6F22" w14:textId="2DC72838" w:rsidR="008E00E1" w:rsidRPr="00005928" w:rsidRDefault="008E00E1" w:rsidP="00F919A6">
      <w:pPr>
        <w:pStyle w:val="BodyText"/>
        <w:rPr>
          <w:rFonts w:asciiTheme="minorHAnsi" w:hAnsiTheme="minorHAnsi" w:cstheme="minorHAnsi"/>
          <w:color w:val="222A35" w:themeColor="text2" w:themeShade="80"/>
          <w:sz w:val="22"/>
          <w:szCs w:val="22"/>
        </w:rPr>
      </w:pPr>
      <w:r w:rsidRPr="00005928">
        <w:rPr>
          <w:rFonts w:asciiTheme="minorHAnsi" w:hAnsiTheme="minorHAnsi" w:cstheme="minorHAnsi"/>
          <w:color w:val="222A35" w:themeColor="text2" w:themeShade="80"/>
          <w:sz w:val="22"/>
          <w:szCs w:val="22"/>
        </w:rPr>
        <w:t xml:space="preserve">A range of governance and management mechanisms have evolved </w:t>
      </w:r>
      <w:r w:rsidR="00005928" w:rsidRPr="00005928">
        <w:rPr>
          <w:rFonts w:asciiTheme="minorHAnsi" w:hAnsiTheme="minorHAnsi" w:cstheme="minorHAnsi"/>
          <w:color w:val="222A35" w:themeColor="text2" w:themeShade="80"/>
          <w:sz w:val="22"/>
          <w:szCs w:val="22"/>
        </w:rPr>
        <w:t xml:space="preserve">(at the initiative of various partners) </w:t>
      </w:r>
      <w:r w:rsidRPr="00005928">
        <w:rPr>
          <w:rFonts w:asciiTheme="minorHAnsi" w:hAnsiTheme="minorHAnsi" w:cstheme="minorHAnsi"/>
          <w:color w:val="222A35" w:themeColor="text2" w:themeShade="80"/>
          <w:sz w:val="22"/>
          <w:szCs w:val="22"/>
        </w:rPr>
        <w:t xml:space="preserve">since the commencement of the SPA Phase II. In February 2018, the TWG produced a single document – </w:t>
      </w:r>
      <w:r w:rsidR="00005928" w:rsidRPr="00005928">
        <w:rPr>
          <w:rFonts w:asciiTheme="minorHAnsi" w:hAnsiTheme="minorHAnsi" w:cstheme="minorHAnsi"/>
          <w:color w:val="222A35" w:themeColor="text2" w:themeShade="80"/>
          <w:sz w:val="22"/>
          <w:szCs w:val="22"/>
        </w:rPr>
        <w:t>a</w:t>
      </w:r>
      <w:r w:rsidRPr="00005928">
        <w:rPr>
          <w:rFonts w:asciiTheme="minorHAnsi" w:hAnsiTheme="minorHAnsi" w:cstheme="minorHAnsi"/>
          <w:color w:val="222A35" w:themeColor="text2" w:themeShade="80"/>
          <w:sz w:val="22"/>
          <w:szCs w:val="22"/>
        </w:rPr>
        <w:t xml:space="preserve"> ‘Toolkit for the SPA’ -</w:t>
      </w:r>
      <w:r w:rsidR="00005928">
        <w:rPr>
          <w:rFonts w:asciiTheme="minorHAnsi" w:hAnsiTheme="minorHAnsi" w:cstheme="minorHAnsi"/>
          <w:color w:val="222A35" w:themeColor="text2" w:themeShade="80"/>
          <w:sz w:val="22"/>
          <w:szCs w:val="22"/>
        </w:rPr>
        <w:t xml:space="preserve"> </w:t>
      </w:r>
      <w:r w:rsidRPr="00005928">
        <w:rPr>
          <w:rFonts w:asciiTheme="minorHAnsi" w:hAnsiTheme="minorHAnsi" w:cstheme="minorHAnsi"/>
          <w:color w:val="222A35" w:themeColor="text2" w:themeShade="80"/>
          <w:sz w:val="22"/>
          <w:szCs w:val="22"/>
        </w:rPr>
        <w:t xml:space="preserve">which organised and explained the purpose of these various mechanisms.   </w:t>
      </w:r>
    </w:p>
    <w:p w14:paraId="085622BA" w14:textId="0B505260" w:rsidR="00F11C82" w:rsidRDefault="00D66E84" w:rsidP="00E55683">
      <w:pPr>
        <w:pStyle w:val="ListBullet"/>
        <w:numPr>
          <w:ilvl w:val="0"/>
          <w:numId w:val="0"/>
        </w:num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Whilst beneficial, the </w:t>
      </w:r>
      <w:r w:rsidR="00507584">
        <w:rPr>
          <w:rFonts w:asciiTheme="minorHAnsi" w:hAnsiTheme="minorHAnsi" w:cstheme="minorHAnsi"/>
          <w:color w:val="222A35" w:themeColor="text2" w:themeShade="80"/>
          <w:sz w:val="22"/>
          <w:szCs w:val="22"/>
        </w:rPr>
        <w:t>‘</w:t>
      </w:r>
      <w:r>
        <w:rPr>
          <w:rFonts w:asciiTheme="minorHAnsi" w:hAnsiTheme="minorHAnsi" w:cstheme="minorHAnsi"/>
          <w:color w:val="222A35" w:themeColor="text2" w:themeShade="80"/>
          <w:sz w:val="22"/>
          <w:szCs w:val="22"/>
        </w:rPr>
        <w:t>toolkit</w:t>
      </w:r>
      <w:r w:rsidR="00507584">
        <w:rPr>
          <w:rFonts w:asciiTheme="minorHAnsi" w:hAnsiTheme="minorHAnsi" w:cstheme="minorHAnsi"/>
          <w:color w:val="222A35" w:themeColor="text2" w:themeShade="80"/>
          <w:sz w:val="22"/>
          <w:szCs w:val="22"/>
        </w:rPr>
        <w:t>’</w:t>
      </w:r>
      <w:r>
        <w:rPr>
          <w:rFonts w:asciiTheme="minorHAnsi" w:hAnsiTheme="minorHAnsi" w:cstheme="minorHAnsi"/>
          <w:color w:val="222A35" w:themeColor="text2" w:themeShade="80"/>
          <w:sz w:val="22"/>
          <w:szCs w:val="22"/>
        </w:rPr>
        <w:t xml:space="preserve"> </w:t>
      </w:r>
      <w:r w:rsidR="00DD7D06">
        <w:rPr>
          <w:rFonts w:asciiTheme="minorHAnsi" w:hAnsiTheme="minorHAnsi" w:cstheme="minorHAnsi"/>
          <w:color w:val="222A35" w:themeColor="text2" w:themeShade="80"/>
          <w:sz w:val="22"/>
          <w:szCs w:val="22"/>
        </w:rPr>
        <w:t>does not claim to be a quality standard</w:t>
      </w:r>
      <w:r w:rsidR="00F11C82">
        <w:rPr>
          <w:rFonts w:asciiTheme="minorHAnsi" w:hAnsiTheme="minorHAnsi" w:cstheme="minorHAnsi"/>
          <w:color w:val="222A35" w:themeColor="text2" w:themeShade="80"/>
          <w:sz w:val="22"/>
          <w:szCs w:val="22"/>
        </w:rPr>
        <w:t xml:space="preserve"> governance and management framework</w:t>
      </w:r>
      <w:r w:rsidR="001A2C53">
        <w:rPr>
          <w:rFonts w:asciiTheme="minorHAnsi" w:hAnsiTheme="minorHAnsi" w:cstheme="minorHAnsi"/>
          <w:color w:val="222A35" w:themeColor="text2" w:themeShade="80"/>
          <w:sz w:val="22"/>
          <w:szCs w:val="22"/>
        </w:rPr>
        <w:t xml:space="preserve"> (GMF)</w:t>
      </w:r>
      <w:r w:rsidR="00F11C82">
        <w:rPr>
          <w:rFonts w:asciiTheme="minorHAnsi" w:hAnsiTheme="minorHAnsi" w:cstheme="minorHAnsi"/>
          <w:color w:val="222A35" w:themeColor="text2" w:themeShade="80"/>
          <w:sz w:val="22"/>
          <w:szCs w:val="22"/>
        </w:rPr>
        <w:t xml:space="preserve">.  Specifically, the </w:t>
      </w:r>
      <w:r w:rsidR="00507584">
        <w:rPr>
          <w:rFonts w:asciiTheme="minorHAnsi" w:hAnsiTheme="minorHAnsi" w:cstheme="minorHAnsi"/>
          <w:color w:val="222A35" w:themeColor="text2" w:themeShade="80"/>
          <w:sz w:val="22"/>
          <w:szCs w:val="22"/>
        </w:rPr>
        <w:t>‘</w:t>
      </w:r>
      <w:r w:rsidR="00F11C82">
        <w:rPr>
          <w:rFonts w:asciiTheme="minorHAnsi" w:hAnsiTheme="minorHAnsi" w:cstheme="minorHAnsi"/>
          <w:color w:val="222A35" w:themeColor="text2" w:themeShade="80"/>
          <w:sz w:val="22"/>
          <w:szCs w:val="22"/>
        </w:rPr>
        <w:t>toolkit</w:t>
      </w:r>
      <w:r w:rsidR="00507584">
        <w:rPr>
          <w:rFonts w:asciiTheme="minorHAnsi" w:hAnsiTheme="minorHAnsi" w:cstheme="minorHAnsi"/>
          <w:color w:val="222A35" w:themeColor="text2" w:themeShade="80"/>
          <w:sz w:val="22"/>
          <w:szCs w:val="22"/>
        </w:rPr>
        <w:t>’</w:t>
      </w:r>
      <w:r w:rsidR="00F11C82">
        <w:rPr>
          <w:rFonts w:asciiTheme="minorHAnsi" w:hAnsiTheme="minorHAnsi" w:cstheme="minorHAnsi"/>
          <w:color w:val="222A35" w:themeColor="text2" w:themeShade="80"/>
          <w:sz w:val="22"/>
          <w:szCs w:val="22"/>
        </w:rPr>
        <w:t>:</w:t>
      </w:r>
    </w:p>
    <w:p w14:paraId="6B7EF5F6" w14:textId="23F67559" w:rsidR="00F11C82" w:rsidRDefault="00DD7D06" w:rsidP="00F274A4">
      <w:pPr>
        <w:pStyle w:val="ListBullet"/>
        <w:numPr>
          <w:ilvl w:val="0"/>
          <w:numId w:val="13"/>
        </w:numPr>
        <w:rPr>
          <w:rFonts w:asciiTheme="minorHAnsi" w:hAnsiTheme="minorHAnsi" w:cstheme="minorHAnsi"/>
          <w:color w:val="222A35" w:themeColor="text2" w:themeShade="80"/>
          <w:sz w:val="22"/>
          <w:szCs w:val="22"/>
        </w:rPr>
      </w:pPr>
      <w:r w:rsidRPr="00DD7D06">
        <w:rPr>
          <w:rFonts w:asciiTheme="minorHAnsi" w:hAnsiTheme="minorHAnsi" w:cstheme="minorHAnsi"/>
          <w:i/>
          <w:color w:val="222A35" w:themeColor="text2" w:themeShade="80"/>
          <w:sz w:val="22"/>
          <w:szCs w:val="22"/>
        </w:rPr>
        <w:t>e</w:t>
      </w:r>
      <w:r w:rsidR="00F11C82" w:rsidRPr="00DD7D06">
        <w:rPr>
          <w:rFonts w:asciiTheme="minorHAnsi" w:hAnsiTheme="minorHAnsi" w:cstheme="minorHAnsi"/>
          <w:i/>
          <w:color w:val="222A35" w:themeColor="text2" w:themeShade="80"/>
          <w:sz w:val="22"/>
          <w:szCs w:val="22"/>
        </w:rPr>
        <w:t>xcludes</w:t>
      </w:r>
      <w:r w:rsidR="00E55683">
        <w:rPr>
          <w:rFonts w:asciiTheme="minorHAnsi" w:hAnsiTheme="minorHAnsi" w:cstheme="minorHAnsi"/>
          <w:color w:val="222A35" w:themeColor="text2" w:themeShade="80"/>
          <w:sz w:val="22"/>
          <w:szCs w:val="22"/>
        </w:rPr>
        <w:t xml:space="preserve"> the contracts </w:t>
      </w:r>
      <w:r w:rsidR="00F11C82">
        <w:rPr>
          <w:rFonts w:asciiTheme="minorHAnsi" w:hAnsiTheme="minorHAnsi" w:cstheme="minorHAnsi"/>
          <w:color w:val="222A35" w:themeColor="text2" w:themeShade="80"/>
          <w:sz w:val="22"/>
          <w:szCs w:val="22"/>
        </w:rPr>
        <w:t>between BRAC and SPA donor partners</w:t>
      </w:r>
      <w:r w:rsidR="00E55683">
        <w:rPr>
          <w:rFonts w:asciiTheme="minorHAnsi" w:hAnsiTheme="minorHAnsi" w:cstheme="minorHAnsi"/>
          <w:color w:val="222A35" w:themeColor="text2" w:themeShade="80"/>
          <w:sz w:val="22"/>
          <w:szCs w:val="22"/>
        </w:rPr>
        <w:t xml:space="preserve"> which provide the legal framework within which the SPA is implemented</w:t>
      </w:r>
    </w:p>
    <w:p w14:paraId="00AED326" w14:textId="77777777" w:rsidR="00F11C82" w:rsidRDefault="00DD7D06" w:rsidP="00F274A4">
      <w:pPr>
        <w:pStyle w:val="ListBullet"/>
        <w:numPr>
          <w:ilvl w:val="0"/>
          <w:numId w:val="13"/>
        </w:numPr>
        <w:rPr>
          <w:rFonts w:asciiTheme="minorHAnsi" w:hAnsiTheme="minorHAnsi" w:cstheme="minorHAnsi"/>
          <w:color w:val="222A35" w:themeColor="text2" w:themeShade="80"/>
          <w:sz w:val="22"/>
          <w:szCs w:val="22"/>
        </w:rPr>
      </w:pPr>
      <w:r w:rsidRPr="00DD7D06">
        <w:rPr>
          <w:rFonts w:asciiTheme="minorHAnsi" w:hAnsiTheme="minorHAnsi" w:cstheme="minorHAnsi"/>
          <w:i/>
          <w:color w:val="222A35" w:themeColor="text2" w:themeShade="80"/>
          <w:sz w:val="22"/>
          <w:szCs w:val="22"/>
        </w:rPr>
        <w:t>i</w:t>
      </w:r>
      <w:r w:rsidR="00F11C82" w:rsidRPr="00DD7D06">
        <w:rPr>
          <w:rFonts w:asciiTheme="minorHAnsi" w:hAnsiTheme="minorHAnsi" w:cstheme="minorHAnsi"/>
          <w:i/>
          <w:color w:val="222A35" w:themeColor="text2" w:themeShade="80"/>
          <w:sz w:val="22"/>
          <w:szCs w:val="22"/>
        </w:rPr>
        <w:t>ncludes</w:t>
      </w:r>
      <w:r w:rsidR="00F11C82">
        <w:rPr>
          <w:rFonts w:asciiTheme="minorHAnsi" w:hAnsiTheme="minorHAnsi" w:cstheme="minorHAnsi"/>
          <w:color w:val="222A35" w:themeColor="text2" w:themeShade="80"/>
          <w:sz w:val="22"/>
          <w:szCs w:val="22"/>
        </w:rPr>
        <w:t xml:space="preserve"> a number of items which</w:t>
      </w:r>
      <w:r>
        <w:rPr>
          <w:rFonts w:asciiTheme="minorHAnsi" w:hAnsiTheme="minorHAnsi" w:cstheme="minorHAnsi"/>
          <w:color w:val="222A35" w:themeColor="text2" w:themeShade="80"/>
          <w:sz w:val="22"/>
          <w:szCs w:val="22"/>
        </w:rPr>
        <w:t xml:space="preserve">, while important internal accountability mechanisms for SPA donor partners, should not be considered part of the </w:t>
      </w:r>
      <w:r w:rsidR="001A2C53">
        <w:rPr>
          <w:rFonts w:asciiTheme="minorHAnsi" w:hAnsiTheme="minorHAnsi" w:cstheme="minorHAnsi"/>
          <w:color w:val="222A35" w:themeColor="text2" w:themeShade="80"/>
          <w:sz w:val="22"/>
          <w:szCs w:val="22"/>
        </w:rPr>
        <w:t xml:space="preserve">GMF </w:t>
      </w:r>
      <w:r>
        <w:rPr>
          <w:rFonts w:asciiTheme="minorHAnsi" w:hAnsiTheme="minorHAnsi" w:cstheme="minorHAnsi"/>
          <w:color w:val="222A35" w:themeColor="text2" w:themeShade="80"/>
          <w:sz w:val="22"/>
          <w:szCs w:val="22"/>
        </w:rPr>
        <w:t>for the SPA</w:t>
      </w:r>
      <w:r>
        <w:rPr>
          <w:rStyle w:val="FootnoteReference"/>
          <w:rFonts w:asciiTheme="minorHAnsi" w:hAnsiTheme="minorHAnsi" w:cstheme="minorHAnsi"/>
          <w:color w:val="222A35" w:themeColor="text2" w:themeShade="80"/>
          <w:sz w:val="22"/>
          <w:szCs w:val="22"/>
        </w:rPr>
        <w:footnoteReference w:id="33"/>
      </w:r>
    </w:p>
    <w:p w14:paraId="4DE6FC8C" w14:textId="77777777" w:rsidR="00DD7D06" w:rsidRDefault="00DD7D06" w:rsidP="00F274A4">
      <w:pPr>
        <w:pStyle w:val="ListBullet"/>
        <w:numPr>
          <w:ilvl w:val="0"/>
          <w:numId w:val="13"/>
        </w:num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does not adequately distinguish between the functions of governance and management of the SPA </w:t>
      </w:r>
    </w:p>
    <w:p w14:paraId="317352FD" w14:textId="77777777" w:rsidR="00DD7D06" w:rsidRDefault="00DD7D06" w:rsidP="00F274A4">
      <w:pPr>
        <w:pStyle w:val="ListBullet"/>
        <w:numPr>
          <w:ilvl w:val="0"/>
          <w:numId w:val="13"/>
        </w:num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does not define key </w:t>
      </w:r>
      <w:r w:rsidR="001A2C53">
        <w:rPr>
          <w:rFonts w:asciiTheme="minorHAnsi" w:hAnsiTheme="minorHAnsi" w:cstheme="minorHAnsi"/>
          <w:color w:val="222A35" w:themeColor="text2" w:themeShade="80"/>
          <w:sz w:val="22"/>
          <w:szCs w:val="22"/>
        </w:rPr>
        <w:t>terms; some terms are</w:t>
      </w:r>
      <w:r>
        <w:rPr>
          <w:rFonts w:asciiTheme="minorHAnsi" w:hAnsiTheme="minorHAnsi" w:cstheme="minorHAnsi"/>
          <w:color w:val="222A35" w:themeColor="text2" w:themeShade="80"/>
          <w:sz w:val="22"/>
          <w:szCs w:val="22"/>
        </w:rPr>
        <w:t xml:space="preserve"> being used in different ways in various tools included in the ‘toolkit’.</w:t>
      </w:r>
    </w:p>
    <w:p w14:paraId="202425EF" w14:textId="5C603356" w:rsidR="00E55683" w:rsidRPr="00114AC8" w:rsidRDefault="001A2C53" w:rsidP="00F274A4">
      <w:pPr>
        <w:pStyle w:val="ListBullet"/>
        <w:numPr>
          <w:ilvl w:val="0"/>
          <w:numId w:val="13"/>
        </w:num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includes items in the ‘toolkit’</w:t>
      </w:r>
      <w:r w:rsidR="00E55683">
        <w:rPr>
          <w:rFonts w:asciiTheme="minorHAnsi" w:hAnsiTheme="minorHAnsi" w:cstheme="minorHAnsi"/>
          <w:color w:val="222A35" w:themeColor="text2" w:themeShade="80"/>
          <w:sz w:val="22"/>
          <w:szCs w:val="22"/>
        </w:rPr>
        <w:t xml:space="preserve"> with overlapping content </w:t>
      </w:r>
      <w:r>
        <w:rPr>
          <w:rFonts w:asciiTheme="minorHAnsi" w:hAnsiTheme="minorHAnsi" w:cstheme="minorHAnsi"/>
          <w:color w:val="222A35" w:themeColor="text2" w:themeShade="80"/>
          <w:sz w:val="22"/>
          <w:szCs w:val="22"/>
        </w:rPr>
        <w:t xml:space="preserve">(i.e. </w:t>
      </w:r>
      <w:r w:rsidR="00E55683">
        <w:rPr>
          <w:rFonts w:asciiTheme="minorHAnsi" w:hAnsiTheme="minorHAnsi" w:cstheme="minorHAnsi"/>
          <w:color w:val="222A35" w:themeColor="text2" w:themeShade="80"/>
          <w:sz w:val="22"/>
          <w:szCs w:val="22"/>
        </w:rPr>
        <w:t xml:space="preserve">between the ‘toolkit’ itself and </w:t>
      </w:r>
      <w:r>
        <w:rPr>
          <w:rFonts w:asciiTheme="minorHAnsi" w:hAnsiTheme="minorHAnsi" w:cstheme="minorHAnsi"/>
          <w:color w:val="222A35" w:themeColor="text2" w:themeShade="80"/>
          <w:sz w:val="22"/>
          <w:szCs w:val="22"/>
        </w:rPr>
        <w:t xml:space="preserve"> the </w:t>
      </w:r>
      <w:r w:rsidR="00114AC8">
        <w:rPr>
          <w:rFonts w:asciiTheme="minorHAnsi" w:hAnsiTheme="minorHAnsi" w:cstheme="minorHAnsi"/>
          <w:color w:val="222A35" w:themeColor="text2" w:themeShade="80"/>
          <w:sz w:val="22"/>
          <w:szCs w:val="22"/>
        </w:rPr>
        <w:t>SPA Review and Evaluation Plan)</w:t>
      </w:r>
    </w:p>
    <w:p w14:paraId="7470A021" w14:textId="0162E5F8" w:rsidR="00114AC8" w:rsidRDefault="00E11DA1" w:rsidP="006A2A32">
      <w:pPr>
        <w:spacing w:before="24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Despite these limitations, i</w:t>
      </w:r>
      <w:r w:rsidR="00114AC8" w:rsidRPr="001A180D">
        <w:rPr>
          <w:rFonts w:asciiTheme="minorHAnsi" w:hAnsiTheme="minorHAnsi" w:cstheme="minorHAnsi"/>
          <w:color w:val="222A35" w:themeColor="text2" w:themeShade="80"/>
          <w:sz w:val="22"/>
          <w:szCs w:val="22"/>
        </w:rPr>
        <w:t>nterviews with senior personnel in the three partner agencies indicate that the Phase 2 governance and management arrangements have facilitated a greater sense of partnership engagement than</w:t>
      </w:r>
      <w:r w:rsidR="00114AC8">
        <w:rPr>
          <w:rFonts w:asciiTheme="minorHAnsi" w:hAnsiTheme="minorHAnsi" w:cstheme="minorHAnsi"/>
          <w:color w:val="222A35" w:themeColor="text2" w:themeShade="80"/>
          <w:sz w:val="22"/>
          <w:szCs w:val="22"/>
        </w:rPr>
        <w:t xml:space="preserve"> was present in Phase I. While this is a significant and positive achievement, the SPA ‘toolkit</w:t>
      </w:r>
      <w:r w:rsidR="006A2A32">
        <w:rPr>
          <w:rFonts w:asciiTheme="minorHAnsi" w:hAnsiTheme="minorHAnsi" w:cstheme="minorHAnsi"/>
          <w:color w:val="222A35" w:themeColor="text2" w:themeShade="80"/>
          <w:sz w:val="22"/>
          <w:szCs w:val="22"/>
        </w:rPr>
        <w:t xml:space="preserve">’, in its current form, </w:t>
      </w:r>
      <w:r w:rsidR="00114AC8">
        <w:rPr>
          <w:rFonts w:asciiTheme="minorHAnsi" w:hAnsiTheme="minorHAnsi" w:cstheme="minorHAnsi"/>
          <w:color w:val="222A35" w:themeColor="text2" w:themeShade="80"/>
          <w:sz w:val="22"/>
          <w:szCs w:val="22"/>
        </w:rPr>
        <w:t xml:space="preserve">is not an adequate basis for either guiding implementation or monitoring progress over the remaining years of Phase 2.  </w:t>
      </w:r>
    </w:p>
    <w:p w14:paraId="7133A723" w14:textId="77777777" w:rsidR="00114AC8" w:rsidRDefault="00114AC8" w:rsidP="00114AC8">
      <w:pPr>
        <w:rPr>
          <w:rFonts w:asciiTheme="minorHAnsi" w:hAnsiTheme="minorHAnsi" w:cstheme="minorHAnsi"/>
          <w:color w:val="222A35" w:themeColor="text2" w:themeShade="80"/>
          <w:sz w:val="22"/>
          <w:szCs w:val="22"/>
        </w:rPr>
      </w:pPr>
    </w:p>
    <w:p w14:paraId="659FE1BF" w14:textId="77777777" w:rsidR="00114AC8" w:rsidRPr="00114AC8" w:rsidRDefault="00114AC8" w:rsidP="00114AC8">
      <w:pPr>
        <w:rPr>
          <w:rFonts w:asciiTheme="minorHAnsi" w:hAnsiTheme="minorHAnsi" w:cstheme="minorHAnsi"/>
          <w:b/>
          <w:color w:val="222A35" w:themeColor="text2" w:themeShade="80"/>
          <w:sz w:val="22"/>
          <w:szCs w:val="22"/>
        </w:rPr>
        <w:sectPr w:rsidR="00114AC8" w:rsidRPr="00114AC8" w:rsidSect="00C2795A">
          <w:headerReference w:type="default" r:id="rId31"/>
          <w:pgSz w:w="11906" w:h="16838"/>
          <w:pgMar w:top="1440" w:right="1440" w:bottom="1440" w:left="1440" w:header="708" w:footer="708" w:gutter="0"/>
          <w:cols w:space="708"/>
          <w:docGrid w:linePitch="360"/>
        </w:sectPr>
      </w:pPr>
    </w:p>
    <w:p w14:paraId="0E715017" w14:textId="2108C724" w:rsidR="001B5F6A" w:rsidRDefault="0062529E" w:rsidP="006A2A32">
      <w:pPr>
        <w:pStyle w:val="ListBullet"/>
        <w:numPr>
          <w:ilvl w:val="0"/>
          <w:numId w:val="0"/>
        </w:num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In order</w:t>
      </w:r>
      <w:r w:rsidR="006A2A32">
        <w:rPr>
          <w:rFonts w:asciiTheme="minorHAnsi" w:hAnsiTheme="minorHAnsi" w:cstheme="minorHAnsi"/>
          <w:color w:val="222A35" w:themeColor="text2" w:themeShade="80"/>
          <w:sz w:val="22"/>
          <w:szCs w:val="22"/>
        </w:rPr>
        <w:t xml:space="preserve"> to address this deficit, </w:t>
      </w:r>
      <w:r>
        <w:rPr>
          <w:rFonts w:asciiTheme="minorHAnsi" w:hAnsiTheme="minorHAnsi" w:cstheme="minorHAnsi"/>
          <w:color w:val="222A35" w:themeColor="text2" w:themeShade="80"/>
          <w:sz w:val="22"/>
          <w:szCs w:val="22"/>
        </w:rPr>
        <w:t xml:space="preserve"> </w:t>
      </w:r>
      <w:r w:rsidR="006A2A32">
        <w:rPr>
          <w:rFonts w:asciiTheme="minorHAnsi" w:hAnsiTheme="minorHAnsi" w:cstheme="minorHAnsi"/>
          <w:color w:val="222A35" w:themeColor="text2" w:themeShade="80"/>
          <w:sz w:val="22"/>
          <w:szCs w:val="22"/>
        </w:rPr>
        <w:t>the current ‘toolkit’ has been</w:t>
      </w:r>
      <w:r>
        <w:rPr>
          <w:rFonts w:asciiTheme="minorHAnsi" w:hAnsiTheme="minorHAnsi" w:cstheme="minorHAnsi"/>
          <w:color w:val="222A35" w:themeColor="text2" w:themeShade="80"/>
          <w:sz w:val="22"/>
          <w:szCs w:val="22"/>
        </w:rPr>
        <w:t xml:space="preserve"> </w:t>
      </w:r>
      <w:r w:rsidR="006A2A32">
        <w:rPr>
          <w:rFonts w:asciiTheme="minorHAnsi" w:hAnsiTheme="minorHAnsi" w:cstheme="minorHAnsi"/>
          <w:color w:val="222A35" w:themeColor="text2" w:themeShade="80"/>
          <w:sz w:val="22"/>
          <w:szCs w:val="22"/>
        </w:rPr>
        <w:t>re-organised</w:t>
      </w:r>
      <w:r>
        <w:rPr>
          <w:rFonts w:asciiTheme="minorHAnsi" w:hAnsiTheme="minorHAnsi" w:cstheme="minorHAnsi"/>
          <w:color w:val="222A35" w:themeColor="text2" w:themeShade="80"/>
          <w:sz w:val="22"/>
          <w:szCs w:val="22"/>
        </w:rPr>
        <w:t xml:space="preserve"> so that</w:t>
      </w:r>
      <w:r w:rsidR="001B5F6A">
        <w:rPr>
          <w:rFonts w:asciiTheme="minorHAnsi" w:hAnsiTheme="minorHAnsi" w:cstheme="minorHAnsi"/>
          <w:color w:val="222A35" w:themeColor="text2" w:themeShade="80"/>
          <w:sz w:val="22"/>
          <w:szCs w:val="22"/>
        </w:rPr>
        <w:t>:</w:t>
      </w:r>
    </w:p>
    <w:p w14:paraId="1B1791FB" w14:textId="18058D4B" w:rsidR="001B5F6A" w:rsidRDefault="001B5F6A" w:rsidP="001B5F6A">
      <w:pPr>
        <w:pStyle w:val="ListBullet"/>
        <w:ind w:left="360"/>
      </w:pPr>
      <w:r>
        <w:t xml:space="preserve">first, it </w:t>
      </w:r>
      <w:r w:rsidR="0062529E">
        <w:t>distinguishes between governance and management</w:t>
      </w:r>
      <w:r w:rsidR="0062529E">
        <w:rPr>
          <w:rStyle w:val="FootnoteReference"/>
          <w:rFonts w:asciiTheme="minorHAnsi" w:hAnsiTheme="minorHAnsi" w:cstheme="minorHAnsi"/>
          <w:color w:val="222A35" w:themeColor="text2" w:themeShade="80"/>
          <w:sz w:val="22"/>
          <w:szCs w:val="22"/>
        </w:rPr>
        <w:footnoteReference w:id="34"/>
      </w:r>
      <w:r w:rsidR="001A2C53">
        <w:t xml:space="preserve"> and </w:t>
      </w:r>
    </w:p>
    <w:p w14:paraId="68CC6D98" w14:textId="3660F473" w:rsidR="006A2A32" w:rsidRPr="006A2A32" w:rsidRDefault="001B5F6A" w:rsidP="001B5F6A">
      <w:pPr>
        <w:pStyle w:val="ListBullet"/>
        <w:ind w:left="360"/>
      </w:pPr>
      <w:r w:rsidRPr="001B5F6A">
        <w:rPr>
          <w:rFonts w:asciiTheme="minorHAnsi" w:hAnsiTheme="minorHAnsi" w:cstheme="minorHAnsi"/>
          <w:color w:val="222A35" w:themeColor="text2" w:themeShade="80"/>
          <w:sz w:val="22"/>
          <w:szCs w:val="22"/>
        </w:rPr>
        <w:t xml:space="preserve">second, </w:t>
      </w:r>
      <w:r>
        <w:rPr>
          <w:rFonts w:asciiTheme="minorHAnsi" w:hAnsiTheme="minorHAnsi" w:cstheme="minorHAnsi"/>
          <w:color w:val="222A35" w:themeColor="text2" w:themeShade="80"/>
          <w:sz w:val="22"/>
          <w:szCs w:val="22"/>
        </w:rPr>
        <w:t xml:space="preserve">it </w:t>
      </w:r>
      <w:r w:rsidRPr="001B5F6A">
        <w:rPr>
          <w:rFonts w:asciiTheme="minorHAnsi" w:hAnsiTheme="minorHAnsi" w:cstheme="minorHAnsi"/>
          <w:color w:val="222A35" w:themeColor="text2" w:themeShade="80"/>
          <w:sz w:val="22"/>
          <w:szCs w:val="22"/>
        </w:rPr>
        <w:t>presents each of the governance and management mechanism</w:t>
      </w:r>
      <w:r>
        <w:rPr>
          <w:rFonts w:asciiTheme="minorHAnsi" w:hAnsiTheme="minorHAnsi" w:cstheme="minorHAnsi"/>
          <w:color w:val="222A35" w:themeColor="text2" w:themeShade="80"/>
          <w:sz w:val="22"/>
          <w:szCs w:val="22"/>
        </w:rPr>
        <w:t>s</w:t>
      </w:r>
      <w:r w:rsidR="0062529E" w:rsidRPr="001B5F6A">
        <w:rPr>
          <w:rFonts w:asciiTheme="minorHAnsi" w:hAnsiTheme="minorHAnsi" w:cstheme="minorHAnsi"/>
          <w:color w:val="222A35" w:themeColor="text2" w:themeShade="80"/>
          <w:sz w:val="22"/>
          <w:szCs w:val="22"/>
        </w:rPr>
        <w:t xml:space="preserve"> in a logical sequence from executive level decision making through to implementation, monitoring, reporting and review/evaluatio</w:t>
      </w:r>
      <w:r w:rsidR="006A2A32">
        <w:rPr>
          <w:rFonts w:asciiTheme="minorHAnsi" w:hAnsiTheme="minorHAnsi" w:cstheme="minorHAnsi"/>
          <w:color w:val="222A35" w:themeColor="text2" w:themeShade="80"/>
          <w:sz w:val="22"/>
          <w:szCs w:val="22"/>
        </w:rPr>
        <w:t>n.</w:t>
      </w:r>
    </w:p>
    <w:p w14:paraId="537375B9" w14:textId="5B335B6C" w:rsidR="00507584" w:rsidRPr="006A2A32" w:rsidRDefault="006A2A32" w:rsidP="006A2A32">
      <w:pPr>
        <w:pStyle w:val="ListBullet"/>
        <w:numPr>
          <w:ilvl w:val="0"/>
          <w:numId w:val="0"/>
        </w:numPr>
      </w:pPr>
      <w:r>
        <w:rPr>
          <w:rFonts w:asciiTheme="minorHAnsi" w:hAnsiTheme="minorHAnsi" w:cstheme="minorHAnsi"/>
          <w:color w:val="222A35" w:themeColor="text2" w:themeShade="80"/>
          <w:sz w:val="22"/>
          <w:szCs w:val="22"/>
        </w:rPr>
        <w:t>This suggested alternative</w:t>
      </w:r>
      <w:r w:rsidR="0062529E" w:rsidRPr="001B5F6A">
        <w:rPr>
          <w:rFonts w:asciiTheme="minorHAnsi" w:hAnsiTheme="minorHAnsi" w:cstheme="minorHAnsi"/>
          <w:color w:val="222A35" w:themeColor="text2" w:themeShade="80"/>
          <w:sz w:val="22"/>
          <w:szCs w:val="22"/>
        </w:rPr>
        <w:t xml:space="preserve"> </w:t>
      </w:r>
      <w:r w:rsidR="001A180D" w:rsidRPr="001B5F6A">
        <w:rPr>
          <w:rFonts w:asciiTheme="minorHAnsi" w:hAnsiTheme="minorHAnsi" w:cstheme="minorHAnsi"/>
          <w:color w:val="222A35" w:themeColor="text2" w:themeShade="80"/>
          <w:sz w:val="22"/>
          <w:szCs w:val="22"/>
        </w:rPr>
        <w:t>GMF</w:t>
      </w:r>
      <w:r w:rsidR="00E55683" w:rsidRPr="001B5F6A">
        <w:rPr>
          <w:rFonts w:asciiTheme="minorHAnsi" w:hAnsiTheme="minorHAnsi" w:cstheme="minorHAnsi"/>
          <w:color w:val="222A35" w:themeColor="text2" w:themeShade="80"/>
          <w:sz w:val="22"/>
          <w:szCs w:val="22"/>
        </w:rPr>
        <w:t xml:space="preserve"> is presented as</w:t>
      </w:r>
      <w:r w:rsidR="0062529E" w:rsidRPr="001B5F6A">
        <w:rPr>
          <w:rFonts w:asciiTheme="minorHAnsi" w:hAnsiTheme="minorHAnsi" w:cstheme="minorHAnsi"/>
          <w:color w:val="222A35" w:themeColor="text2" w:themeShade="80"/>
          <w:sz w:val="22"/>
          <w:szCs w:val="22"/>
        </w:rPr>
        <w:t xml:space="preserve"> Appendix </w:t>
      </w:r>
      <w:r w:rsidR="00E11DA1">
        <w:rPr>
          <w:rFonts w:asciiTheme="minorHAnsi" w:hAnsiTheme="minorHAnsi" w:cstheme="minorHAnsi"/>
          <w:color w:val="222A35" w:themeColor="text2" w:themeShade="80"/>
          <w:sz w:val="22"/>
          <w:szCs w:val="22"/>
        </w:rPr>
        <w:t>F</w:t>
      </w:r>
      <w:r w:rsidR="0062529E" w:rsidRPr="001B5F6A">
        <w:rPr>
          <w:rFonts w:asciiTheme="minorHAnsi" w:hAnsiTheme="minorHAnsi" w:cstheme="minorHAnsi"/>
          <w:color w:val="222A35" w:themeColor="text2" w:themeShade="80"/>
          <w:sz w:val="22"/>
          <w:szCs w:val="22"/>
        </w:rPr>
        <w:t>.</w:t>
      </w:r>
      <w:r>
        <w:rPr>
          <w:rFonts w:asciiTheme="minorHAnsi" w:hAnsiTheme="minorHAnsi" w:cstheme="minorHAnsi"/>
          <w:color w:val="222A35" w:themeColor="text2" w:themeShade="80"/>
          <w:sz w:val="22"/>
          <w:szCs w:val="22"/>
        </w:rPr>
        <w:t xml:space="preserve"> The preparation of this alternative GMF </w:t>
      </w:r>
      <w:r w:rsidR="00451D41">
        <w:rPr>
          <w:rFonts w:asciiTheme="minorHAnsi" w:hAnsiTheme="minorHAnsi" w:cstheme="minorHAnsi"/>
          <w:color w:val="222A35" w:themeColor="text2" w:themeShade="80"/>
          <w:sz w:val="22"/>
          <w:szCs w:val="22"/>
        </w:rPr>
        <w:t>highlights</w:t>
      </w:r>
      <w:r>
        <w:rPr>
          <w:rFonts w:asciiTheme="minorHAnsi" w:hAnsiTheme="minorHAnsi" w:cstheme="minorHAnsi"/>
          <w:color w:val="222A35" w:themeColor="text2" w:themeShade="80"/>
          <w:sz w:val="22"/>
          <w:szCs w:val="22"/>
        </w:rPr>
        <w:t xml:space="preserve"> the inadequacies of some existing man</w:t>
      </w:r>
      <w:r w:rsidR="00451D41">
        <w:rPr>
          <w:rFonts w:asciiTheme="minorHAnsi" w:hAnsiTheme="minorHAnsi" w:cstheme="minorHAnsi"/>
          <w:color w:val="222A35" w:themeColor="text2" w:themeShade="80"/>
          <w:sz w:val="22"/>
          <w:szCs w:val="22"/>
        </w:rPr>
        <w:t>agement mechanisms and the fact</w:t>
      </w:r>
      <w:r>
        <w:rPr>
          <w:rFonts w:asciiTheme="minorHAnsi" w:hAnsiTheme="minorHAnsi" w:cstheme="minorHAnsi"/>
          <w:color w:val="222A35" w:themeColor="text2" w:themeShade="80"/>
          <w:sz w:val="22"/>
          <w:szCs w:val="22"/>
        </w:rPr>
        <w:t xml:space="preserve"> that some mechanisms are missing.</w:t>
      </w:r>
    </w:p>
    <w:p w14:paraId="2B70F2FA" w14:textId="77777777" w:rsidR="006A2A32" w:rsidRPr="001B5F6A" w:rsidRDefault="006A2A32" w:rsidP="006A2A32">
      <w:pPr>
        <w:pStyle w:val="ListBullet"/>
        <w:numPr>
          <w:ilvl w:val="0"/>
          <w:numId w:val="0"/>
        </w:numPr>
        <w:ind w:left="360"/>
      </w:pPr>
    </w:p>
    <w:p w14:paraId="64C5BA87" w14:textId="77777777" w:rsidR="006A2A32" w:rsidRPr="00507584" w:rsidRDefault="00507584" w:rsidP="006A2A32">
      <w:pPr>
        <w:pStyle w:val="BodyText"/>
        <w:ind w:left="630" w:hanging="630"/>
        <w:rPr>
          <w:rFonts w:asciiTheme="minorHAnsi" w:hAnsiTheme="minorHAnsi" w:cstheme="minorHAnsi"/>
          <w:b/>
          <w:color w:val="44546A" w:themeColor="text2"/>
          <w:sz w:val="28"/>
          <w:szCs w:val="28"/>
        </w:rPr>
      </w:pPr>
      <w:r>
        <w:rPr>
          <w:rFonts w:asciiTheme="minorHAnsi" w:hAnsiTheme="minorHAnsi" w:cstheme="minorHAnsi"/>
          <w:color w:val="222A35" w:themeColor="text2" w:themeShade="80"/>
          <w:sz w:val="22"/>
          <w:szCs w:val="22"/>
        </w:rPr>
        <w:t xml:space="preserve"> </w:t>
      </w:r>
      <w:r w:rsidR="006A2A32">
        <w:rPr>
          <w:rFonts w:asciiTheme="minorHAnsi" w:hAnsiTheme="minorHAnsi" w:cstheme="minorHAnsi"/>
          <w:b/>
          <w:color w:val="44546A" w:themeColor="text2"/>
          <w:sz w:val="28"/>
          <w:szCs w:val="28"/>
        </w:rPr>
        <w:t>5.2</w:t>
      </w:r>
      <w:r w:rsidR="006A2A32">
        <w:rPr>
          <w:rFonts w:asciiTheme="minorHAnsi" w:hAnsiTheme="minorHAnsi" w:cstheme="minorHAnsi"/>
          <w:b/>
          <w:color w:val="44546A" w:themeColor="text2"/>
          <w:sz w:val="28"/>
          <w:szCs w:val="28"/>
        </w:rPr>
        <w:tab/>
        <w:t>INADEQUATE GOVERNANCE AND MANAGEMENT MECHANISMS</w:t>
      </w:r>
    </w:p>
    <w:p w14:paraId="693B5C52" w14:textId="31E4E1F4" w:rsidR="006C0308" w:rsidRDefault="00DC257A" w:rsidP="006C0308">
      <w:pPr>
        <w:spacing w:after="240"/>
        <w:rPr>
          <w:rFonts w:asciiTheme="minorHAnsi" w:hAnsiTheme="minorHAnsi" w:cstheme="minorHAnsi"/>
          <w:color w:val="222A35" w:themeColor="text2" w:themeShade="80"/>
          <w:sz w:val="22"/>
          <w:szCs w:val="22"/>
        </w:rPr>
      </w:pPr>
      <w:r w:rsidRPr="004735AC">
        <w:rPr>
          <w:rFonts w:asciiTheme="minorHAnsi" w:hAnsiTheme="minorHAnsi" w:cstheme="minorHAnsi"/>
          <w:b/>
          <w:color w:val="44546A" w:themeColor="text2"/>
        </w:rPr>
        <w:t xml:space="preserve">Weaknesses in the </w:t>
      </w:r>
      <w:r w:rsidR="00B26DF2" w:rsidRPr="004735AC">
        <w:rPr>
          <w:rFonts w:asciiTheme="minorHAnsi" w:hAnsiTheme="minorHAnsi" w:cstheme="minorHAnsi"/>
          <w:b/>
          <w:color w:val="44546A" w:themeColor="text2"/>
        </w:rPr>
        <w:t>Terms of engagement:</w:t>
      </w:r>
      <w:r w:rsidR="00B26DF2" w:rsidRPr="004735AC">
        <w:rPr>
          <w:rFonts w:asciiTheme="minorHAnsi" w:hAnsiTheme="minorHAnsi" w:cstheme="minorHAnsi"/>
          <w:b/>
          <w:color w:val="44546A" w:themeColor="text2"/>
          <w:sz w:val="22"/>
          <w:szCs w:val="22"/>
        </w:rPr>
        <w:t xml:space="preserve"> </w:t>
      </w:r>
      <w:r w:rsidR="00B26DF2" w:rsidRPr="006C0308">
        <w:rPr>
          <w:rFonts w:asciiTheme="minorHAnsi" w:hAnsiTheme="minorHAnsi" w:cstheme="minorHAnsi"/>
          <w:color w:val="222A35" w:themeColor="text2" w:themeShade="80"/>
          <w:sz w:val="22"/>
          <w:szCs w:val="22"/>
        </w:rPr>
        <w:t>Although the ToE are referred to as not being legally binding</w:t>
      </w:r>
      <w:r w:rsidR="00256107" w:rsidRPr="006C0308">
        <w:rPr>
          <w:rStyle w:val="FootnoteReference"/>
          <w:rFonts w:asciiTheme="minorHAnsi" w:hAnsiTheme="minorHAnsi" w:cstheme="minorHAnsi"/>
          <w:color w:val="222A35" w:themeColor="text2" w:themeShade="80"/>
          <w:sz w:val="22"/>
          <w:szCs w:val="22"/>
        </w:rPr>
        <w:footnoteReference w:id="35"/>
      </w:r>
      <w:r w:rsidR="0080761B" w:rsidRPr="006C0308">
        <w:rPr>
          <w:rFonts w:asciiTheme="minorHAnsi" w:hAnsiTheme="minorHAnsi" w:cstheme="minorHAnsi"/>
          <w:color w:val="222A35" w:themeColor="text2" w:themeShade="80"/>
          <w:sz w:val="22"/>
          <w:szCs w:val="22"/>
        </w:rPr>
        <w:t>,</w:t>
      </w:r>
      <w:r w:rsidR="00B26DF2" w:rsidRPr="006C0308">
        <w:rPr>
          <w:rFonts w:asciiTheme="minorHAnsi" w:hAnsiTheme="minorHAnsi" w:cstheme="minorHAnsi"/>
          <w:color w:val="222A35" w:themeColor="text2" w:themeShade="80"/>
          <w:sz w:val="22"/>
          <w:szCs w:val="22"/>
        </w:rPr>
        <w:t xml:space="preserve"> the objectives are, in fact, referenced in both of the </w:t>
      </w:r>
      <w:r w:rsidR="0080761B" w:rsidRPr="006C0308">
        <w:rPr>
          <w:rFonts w:asciiTheme="minorHAnsi" w:hAnsiTheme="minorHAnsi" w:cstheme="minorHAnsi"/>
          <w:color w:val="222A35" w:themeColor="text2" w:themeShade="80"/>
          <w:sz w:val="22"/>
          <w:szCs w:val="22"/>
        </w:rPr>
        <w:t xml:space="preserve">SPA </w:t>
      </w:r>
      <w:r w:rsidR="00B26DF2" w:rsidRPr="006C0308">
        <w:rPr>
          <w:rFonts w:asciiTheme="minorHAnsi" w:hAnsiTheme="minorHAnsi" w:cstheme="minorHAnsi"/>
          <w:color w:val="222A35" w:themeColor="text2" w:themeShade="80"/>
          <w:sz w:val="22"/>
          <w:szCs w:val="22"/>
        </w:rPr>
        <w:t xml:space="preserve">donor grant agreements with BRAC.  The objectives are also included in the Results Framework and, by extension in the ToR for this MTR. </w:t>
      </w:r>
      <w:r w:rsidR="006C0308">
        <w:rPr>
          <w:rFonts w:asciiTheme="minorHAnsi" w:hAnsiTheme="minorHAnsi" w:cstheme="minorHAnsi"/>
          <w:color w:val="222A35" w:themeColor="text2" w:themeShade="80"/>
          <w:sz w:val="22"/>
          <w:szCs w:val="22"/>
        </w:rPr>
        <w:t>The ToE objectives, therefore, have standing as a basis for measuring SPA progress.</w:t>
      </w:r>
    </w:p>
    <w:p w14:paraId="68CFCF4F" w14:textId="593B8237" w:rsidR="0080761B" w:rsidRPr="006C0308" w:rsidRDefault="00B26DF2" w:rsidP="006C0308">
      <w:pPr>
        <w:spacing w:after="240"/>
        <w:rPr>
          <w:rFonts w:asciiTheme="minorHAnsi" w:hAnsiTheme="minorHAnsi" w:cstheme="minorHAnsi"/>
          <w:color w:val="222A35" w:themeColor="text2" w:themeShade="80"/>
          <w:sz w:val="22"/>
          <w:szCs w:val="22"/>
        </w:rPr>
      </w:pPr>
      <w:r w:rsidRPr="006C0308">
        <w:rPr>
          <w:rFonts w:asciiTheme="minorHAnsi" w:hAnsiTheme="minorHAnsi" w:cstheme="minorHAnsi"/>
          <w:color w:val="222A35" w:themeColor="text2" w:themeShade="80"/>
          <w:sz w:val="22"/>
          <w:szCs w:val="22"/>
        </w:rPr>
        <w:t>The ToE objectives</w:t>
      </w:r>
      <w:r w:rsidR="006C0308">
        <w:rPr>
          <w:rFonts w:asciiTheme="minorHAnsi" w:hAnsiTheme="minorHAnsi" w:cstheme="minorHAnsi"/>
          <w:color w:val="222A35" w:themeColor="text2" w:themeShade="80"/>
          <w:sz w:val="22"/>
          <w:szCs w:val="22"/>
        </w:rPr>
        <w:t>,</w:t>
      </w:r>
      <w:r w:rsidRPr="006C0308">
        <w:rPr>
          <w:rFonts w:asciiTheme="minorHAnsi" w:hAnsiTheme="minorHAnsi" w:cstheme="minorHAnsi"/>
          <w:color w:val="222A35" w:themeColor="text2" w:themeShade="80"/>
          <w:sz w:val="22"/>
          <w:szCs w:val="22"/>
        </w:rPr>
        <w:t xml:space="preserve"> no doubt</w:t>
      </w:r>
      <w:r w:rsidR="006C0308">
        <w:rPr>
          <w:rFonts w:asciiTheme="minorHAnsi" w:hAnsiTheme="minorHAnsi" w:cstheme="minorHAnsi"/>
          <w:color w:val="222A35" w:themeColor="text2" w:themeShade="80"/>
          <w:sz w:val="22"/>
          <w:szCs w:val="22"/>
        </w:rPr>
        <w:t>,</w:t>
      </w:r>
      <w:r w:rsidR="00451D41">
        <w:rPr>
          <w:rFonts w:asciiTheme="minorHAnsi" w:hAnsiTheme="minorHAnsi" w:cstheme="minorHAnsi"/>
          <w:color w:val="222A35" w:themeColor="text2" w:themeShade="80"/>
          <w:sz w:val="22"/>
          <w:szCs w:val="22"/>
        </w:rPr>
        <w:t xml:space="preserve"> serve</w:t>
      </w:r>
      <w:r w:rsidRPr="006C0308">
        <w:rPr>
          <w:rFonts w:asciiTheme="minorHAnsi" w:hAnsiTheme="minorHAnsi" w:cstheme="minorHAnsi"/>
          <w:color w:val="222A35" w:themeColor="text2" w:themeShade="80"/>
          <w:sz w:val="22"/>
          <w:szCs w:val="22"/>
        </w:rPr>
        <w:t xml:space="preserve">d a </w:t>
      </w:r>
      <w:r w:rsidR="00256107" w:rsidRPr="006C0308">
        <w:rPr>
          <w:rFonts w:asciiTheme="minorHAnsi" w:hAnsiTheme="minorHAnsi" w:cstheme="minorHAnsi"/>
          <w:color w:val="222A35" w:themeColor="text2" w:themeShade="80"/>
          <w:sz w:val="22"/>
          <w:szCs w:val="22"/>
        </w:rPr>
        <w:t xml:space="preserve">valuable </w:t>
      </w:r>
      <w:r w:rsidRPr="006C0308">
        <w:rPr>
          <w:rFonts w:asciiTheme="minorHAnsi" w:hAnsiTheme="minorHAnsi" w:cstheme="minorHAnsi"/>
          <w:color w:val="222A35" w:themeColor="text2" w:themeShade="80"/>
          <w:sz w:val="22"/>
          <w:szCs w:val="22"/>
        </w:rPr>
        <w:t xml:space="preserve">purpose in building collaborative intent between the </w:t>
      </w:r>
      <w:r w:rsidR="00451D41">
        <w:rPr>
          <w:rFonts w:asciiTheme="minorHAnsi" w:hAnsiTheme="minorHAnsi" w:cstheme="minorHAnsi"/>
          <w:color w:val="222A35" w:themeColor="text2" w:themeShade="80"/>
          <w:sz w:val="22"/>
          <w:szCs w:val="22"/>
        </w:rPr>
        <w:t xml:space="preserve">SPA </w:t>
      </w:r>
      <w:r w:rsidRPr="006C0308">
        <w:rPr>
          <w:rFonts w:asciiTheme="minorHAnsi" w:hAnsiTheme="minorHAnsi" w:cstheme="minorHAnsi"/>
          <w:color w:val="222A35" w:themeColor="text2" w:themeShade="80"/>
          <w:sz w:val="22"/>
          <w:szCs w:val="22"/>
        </w:rPr>
        <w:t xml:space="preserve">partners.  However, the objectives </w:t>
      </w:r>
      <w:r w:rsidR="004D3BE8" w:rsidRPr="006C0308">
        <w:rPr>
          <w:rFonts w:asciiTheme="minorHAnsi" w:hAnsiTheme="minorHAnsi" w:cstheme="minorHAnsi"/>
          <w:color w:val="222A35" w:themeColor="text2" w:themeShade="80"/>
          <w:sz w:val="22"/>
          <w:szCs w:val="22"/>
        </w:rPr>
        <w:t>are poorly framed</w:t>
      </w:r>
      <w:r w:rsidRPr="006C0308">
        <w:rPr>
          <w:rFonts w:asciiTheme="minorHAnsi" w:hAnsiTheme="minorHAnsi" w:cstheme="minorHAnsi"/>
          <w:color w:val="222A35" w:themeColor="text2" w:themeShade="80"/>
          <w:sz w:val="22"/>
          <w:szCs w:val="22"/>
        </w:rPr>
        <w:t xml:space="preserve">, lack supporting definitions for key terms, tend to be overlapping in their scope and, in many cases, are virtually impossible to measure.  </w:t>
      </w:r>
      <w:r w:rsidR="00256107" w:rsidRPr="006C0308">
        <w:rPr>
          <w:rFonts w:asciiTheme="minorHAnsi" w:hAnsiTheme="minorHAnsi" w:cstheme="minorHAnsi"/>
          <w:color w:val="222A35" w:themeColor="text2" w:themeShade="80"/>
          <w:sz w:val="22"/>
          <w:szCs w:val="22"/>
        </w:rPr>
        <w:t>For example:</w:t>
      </w:r>
    </w:p>
    <w:p w14:paraId="5A8858A8" w14:textId="7D62D9DF" w:rsidR="00256107" w:rsidRPr="006C0308" w:rsidRDefault="004D3BE8" w:rsidP="00256107">
      <w:pPr>
        <w:pStyle w:val="ListBullet"/>
        <w:ind w:left="360"/>
        <w:rPr>
          <w:rFonts w:asciiTheme="minorHAnsi" w:hAnsiTheme="minorHAnsi" w:cstheme="minorHAnsi"/>
          <w:color w:val="222A35" w:themeColor="text2" w:themeShade="80"/>
          <w:sz w:val="22"/>
          <w:szCs w:val="22"/>
        </w:rPr>
      </w:pPr>
      <w:r w:rsidRPr="006C0308">
        <w:rPr>
          <w:rFonts w:asciiTheme="minorHAnsi" w:hAnsiTheme="minorHAnsi" w:cstheme="minorHAnsi"/>
          <w:color w:val="222A35" w:themeColor="text2" w:themeShade="80"/>
          <w:sz w:val="22"/>
          <w:szCs w:val="22"/>
        </w:rPr>
        <w:t>Objective 1</w:t>
      </w:r>
      <w:r w:rsidR="00256107" w:rsidRPr="006C0308">
        <w:rPr>
          <w:rFonts w:asciiTheme="minorHAnsi" w:hAnsiTheme="minorHAnsi" w:cstheme="minorHAnsi"/>
          <w:color w:val="222A35" w:themeColor="text2" w:themeShade="80"/>
          <w:sz w:val="22"/>
          <w:szCs w:val="22"/>
        </w:rPr>
        <w:t xml:space="preserve"> commits the SPA to delivering “</w:t>
      </w:r>
      <w:r w:rsidR="00256107" w:rsidRPr="006C0308">
        <w:rPr>
          <w:rFonts w:asciiTheme="minorHAnsi" w:hAnsiTheme="minorHAnsi" w:cstheme="minorHAnsi"/>
          <w:i/>
          <w:color w:val="222A35" w:themeColor="text2" w:themeShade="80"/>
          <w:sz w:val="22"/>
          <w:szCs w:val="22"/>
        </w:rPr>
        <w:t xml:space="preserve">faster” </w:t>
      </w:r>
      <w:r w:rsidR="00DE6703">
        <w:rPr>
          <w:rFonts w:asciiTheme="minorHAnsi" w:hAnsiTheme="minorHAnsi" w:cstheme="minorHAnsi"/>
          <w:color w:val="222A35" w:themeColor="text2" w:themeShade="80"/>
          <w:sz w:val="22"/>
          <w:szCs w:val="22"/>
        </w:rPr>
        <w:t>development progress; t</w:t>
      </w:r>
      <w:r w:rsidR="00256107" w:rsidRPr="006C0308">
        <w:rPr>
          <w:rFonts w:asciiTheme="minorHAnsi" w:hAnsiTheme="minorHAnsi" w:cstheme="minorHAnsi"/>
          <w:color w:val="222A35" w:themeColor="text2" w:themeShade="80"/>
          <w:sz w:val="22"/>
          <w:szCs w:val="22"/>
        </w:rPr>
        <w:t>he mean</w:t>
      </w:r>
      <w:r w:rsidR="00DE6703">
        <w:rPr>
          <w:rFonts w:asciiTheme="minorHAnsi" w:hAnsiTheme="minorHAnsi" w:cstheme="minorHAnsi"/>
          <w:color w:val="222A35" w:themeColor="text2" w:themeShade="80"/>
          <w:sz w:val="22"/>
          <w:szCs w:val="22"/>
        </w:rPr>
        <w:t>ing of this term is not defined. K</w:t>
      </w:r>
      <w:r w:rsidR="00256107" w:rsidRPr="006C0308">
        <w:rPr>
          <w:rFonts w:asciiTheme="minorHAnsi" w:hAnsiTheme="minorHAnsi" w:cstheme="minorHAnsi"/>
          <w:color w:val="222A35" w:themeColor="text2" w:themeShade="80"/>
          <w:sz w:val="22"/>
          <w:szCs w:val="22"/>
        </w:rPr>
        <w:t>ey stakeholders provided a variety of interpretations as to its meaning.</w:t>
      </w:r>
      <w:r w:rsidRPr="006C0308">
        <w:rPr>
          <w:rFonts w:asciiTheme="minorHAnsi" w:hAnsiTheme="minorHAnsi" w:cstheme="minorHAnsi"/>
          <w:color w:val="222A35" w:themeColor="text2" w:themeShade="80"/>
          <w:sz w:val="22"/>
          <w:szCs w:val="22"/>
        </w:rPr>
        <w:t xml:space="preserve"> Even if a definition could be agreed upon, measuring the ‘speed of progress’ would require baseline and </w:t>
      </w:r>
      <w:r w:rsidR="00DE6703">
        <w:rPr>
          <w:rFonts w:asciiTheme="minorHAnsi" w:hAnsiTheme="minorHAnsi" w:cstheme="minorHAnsi"/>
          <w:color w:val="222A35" w:themeColor="text2" w:themeShade="80"/>
          <w:sz w:val="22"/>
          <w:szCs w:val="22"/>
        </w:rPr>
        <w:t xml:space="preserve">historical trend-line </w:t>
      </w:r>
      <w:r w:rsidRPr="006C0308">
        <w:rPr>
          <w:rFonts w:asciiTheme="minorHAnsi" w:hAnsiTheme="minorHAnsi" w:cstheme="minorHAnsi"/>
          <w:color w:val="222A35" w:themeColor="text2" w:themeShade="80"/>
          <w:sz w:val="22"/>
          <w:szCs w:val="22"/>
        </w:rPr>
        <w:t xml:space="preserve">data which is not </w:t>
      </w:r>
      <w:r w:rsidR="00DE6703">
        <w:rPr>
          <w:rFonts w:asciiTheme="minorHAnsi" w:hAnsiTheme="minorHAnsi" w:cstheme="minorHAnsi"/>
          <w:color w:val="222A35" w:themeColor="text2" w:themeShade="80"/>
          <w:sz w:val="22"/>
          <w:szCs w:val="22"/>
        </w:rPr>
        <w:t>available</w:t>
      </w:r>
      <w:r w:rsidRPr="006C0308">
        <w:rPr>
          <w:rFonts w:asciiTheme="minorHAnsi" w:hAnsiTheme="minorHAnsi" w:cstheme="minorHAnsi"/>
          <w:color w:val="222A35" w:themeColor="text2" w:themeShade="80"/>
          <w:sz w:val="22"/>
          <w:szCs w:val="22"/>
        </w:rPr>
        <w:t>.</w:t>
      </w:r>
      <w:r w:rsidR="00256107" w:rsidRPr="006C0308">
        <w:rPr>
          <w:rFonts w:asciiTheme="minorHAnsi" w:hAnsiTheme="minorHAnsi" w:cstheme="minorHAnsi"/>
          <w:color w:val="222A35" w:themeColor="text2" w:themeShade="80"/>
          <w:sz w:val="22"/>
          <w:szCs w:val="22"/>
        </w:rPr>
        <w:t xml:space="preserve">  </w:t>
      </w:r>
    </w:p>
    <w:p w14:paraId="2E93A320" w14:textId="207AB10A" w:rsidR="00256107" w:rsidRPr="006C0308" w:rsidRDefault="004D3BE8" w:rsidP="00256107">
      <w:pPr>
        <w:pStyle w:val="ListBullet"/>
        <w:ind w:left="360"/>
        <w:rPr>
          <w:rFonts w:asciiTheme="minorHAnsi" w:hAnsiTheme="minorHAnsi" w:cstheme="minorHAnsi"/>
          <w:color w:val="222A35" w:themeColor="text2" w:themeShade="80"/>
          <w:sz w:val="22"/>
          <w:szCs w:val="22"/>
        </w:rPr>
      </w:pPr>
      <w:r w:rsidRPr="006C0308">
        <w:rPr>
          <w:rFonts w:asciiTheme="minorHAnsi" w:hAnsiTheme="minorHAnsi" w:cstheme="minorHAnsi"/>
          <w:color w:val="222A35" w:themeColor="text2" w:themeShade="80"/>
          <w:sz w:val="22"/>
          <w:szCs w:val="22"/>
        </w:rPr>
        <w:t>Objective 2</w:t>
      </w:r>
      <w:r w:rsidR="00256107" w:rsidRPr="006C0308">
        <w:rPr>
          <w:rFonts w:asciiTheme="minorHAnsi" w:hAnsiTheme="minorHAnsi" w:cstheme="minorHAnsi"/>
          <w:color w:val="222A35" w:themeColor="text2" w:themeShade="80"/>
          <w:sz w:val="22"/>
          <w:szCs w:val="22"/>
        </w:rPr>
        <w:t xml:space="preserve"> attaches priority focus to some, but not all, of BRAC’s organisational development</w:t>
      </w:r>
      <w:r w:rsidR="00DE6703">
        <w:rPr>
          <w:rFonts w:asciiTheme="minorHAnsi" w:hAnsiTheme="minorHAnsi" w:cstheme="minorHAnsi"/>
          <w:color w:val="222A35" w:themeColor="text2" w:themeShade="80"/>
          <w:sz w:val="22"/>
          <w:szCs w:val="22"/>
        </w:rPr>
        <w:t xml:space="preserve"> priorities, in </w:t>
      </w:r>
      <w:r w:rsidRPr="006C0308">
        <w:rPr>
          <w:rFonts w:asciiTheme="minorHAnsi" w:hAnsiTheme="minorHAnsi" w:cstheme="minorHAnsi"/>
          <w:color w:val="222A35" w:themeColor="text2" w:themeShade="80"/>
          <w:sz w:val="22"/>
          <w:szCs w:val="22"/>
        </w:rPr>
        <w:t>contravention of DFID/DFAT’s contractual commitment</w:t>
      </w:r>
      <w:r w:rsidR="00DE6703">
        <w:rPr>
          <w:rFonts w:asciiTheme="minorHAnsi" w:hAnsiTheme="minorHAnsi" w:cstheme="minorHAnsi"/>
          <w:color w:val="222A35" w:themeColor="text2" w:themeShade="80"/>
          <w:sz w:val="22"/>
          <w:szCs w:val="22"/>
        </w:rPr>
        <w:t>s</w:t>
      </w:r>
      <w:r w:rsidRPr="006C0308">
        <w:rPr>
          <w:rFonts w:asciiTheme="minorHAnsi" w:hAnsiTheme="minorHAnsi" w:cstheme="minorHAnsi"/>
          <w:color w:val="222A35" w:themeColor="text2" w:themeShade="80"/>
          <w:sz w:val="22"/>
          <w:szCs w:val="22"/>
        </w:rPr>
        <w:t xml:space="preserve"> to support the implementation of BRAC’s Strategy.</w:t>
      </w:r>
      <w:r w:rsidR="00256107" w:rsidRPr="006C0308">
        <w:rPr>
          <w:rFonts w:asciiTheme="minorHAnsi" w:hAnsiTheme="minorHAnsi" w:cstheme="minorHAnsi"/>
          <w:color w:val="222A35" w:themeColor="text2" w:themeShade="80"/>
          <w:sz w:val="22"/>
          <w:szCs w:val="22"/>
        </w:rPr>
        <w:t xml:space="preserve"> </w:t>
      </w:r>
    </w:p>
    <w:p w14:paraId="582C7C61" w14:textId="0236F767" w:rsidR="004D3BE8" w:rsidRPr="006C0308" w:rsidRDefault="004D3BE8" w:rsidP="00256107">
      <w:pPr>
        <w:pStyle w:val="ListBullet"/>
        <w:ind w:left="360"/>
        <w:rPr>
          <w:rFonts w:asciiTheme="minorHAnsi" w:hAnsiTheme="minorHAnsi" w:cstheme="minorHAnsi"/>
          <w:color w:val="222A35" w:themeColor="text2" w:themeShade="80"/>
          <w:sz w:val="22"/>
          <w:szCs w:val="22"/>
        </w:rPr>
      </w:pPr>
      <w:r w:rsidRPr="006C0308">
        <w:rPr>
          <w:rFonts w:asciiTheme="minorHAnsi" w:hAnsiTheme="minorHAnsi" w:cstheme="minorHAnsi"/>
          <w:color w:val="222A35" w:themeColor="text2" w:themeShade="80"/>
          <w:sz w:val="22"/>
          <w:szCs w:val="22"/>
        </w:rPr>
        <w:t xml:space="preserve">Objective 3 </w:t>
      </w:r>
      <w:r w:rsidR="00DC257A">
        <w:rPr>
          <w:rFonts w:asciiTheme="minorHAnsi" w:hAnsiTheme="minorHAnsi" w:cstheme="minorHAnsi"/>
          <w:color w:val="222A35" w:themeColor="text2" w:themeShade="80"/>
          <w:sz w:val="22"/>
          <w:szCs w:val="22"/>
        </w:rPr>
        <w:t>seeks</w:t>
      </w:r>
      <w:r w:rsidRPr="006C0308">
        <w:rPr>
          <w:rFonts w:asciiTheme="minorHAnsi" w:hAnsiTheme="minorHAnsi" w:cstheme="minorHAnsi"/>
          <w:color w:val="222A35" w:themeColor="text2" w:themeShade="80"/>
          <w:sz w:val="22"/>
          <w:szCs w:val="22"/>
        </w:rPr>
        <w:t xml:space="preserve"> an “</w:t>
      </w:r>
      <w:r w:rsidRPr="00DE6703">
        <w:rPr>
          <w:rFonts w:asciiTheme="minorHAnsi" w:hAnsiTheme="minorHAnsi" w:cstheme="minorHAnsi"/>
          <w:i/>
          <w:color w:val="222A35" w:themeColor="text2" w:themeShade="80"/>
          <w:sz w:val="22"/>
          <w:szCs w:val="22"/>
        </w:rPr>
        <w:t>increase in knowledge sharing and lesson learning</w:t>
      </w:r>
      <w:r w:rsidRPr="006C0308">
        <w:rPr>
          <w:rFonts w:asciiTheme="minorHAnsi" w:hAnsiTheme="minorHAnsi" w:cstheme="minorHAnsi"/>
          <w:color w:val="222A35" w:themeColor="text2" w:themeShade="80"/>
          <w:sz w:val="22"/>
          <w:szCs w:val="22"/>
        </w:rPr>
        <w:t xml:space="preserve">”. </w:t>
      </w:r>
      <w:r w:rsidR="00DC257A">
        <w:rPr>
          <w:rFonts w:asciiTheme="minorHAnsi" w:hAnsiTheme="minorHAnsi" w:cstheme="minorHAnsi"/>
          <w:color w:val="222A35" w:themeColor="text2" w:themeShade="80"/>
          <w:sz w:val="22"/>
          <w:szCs w:val="22"/>
        </w:rPr>
        <w:t>Not only does this objective fail to define the purpose of this sharing / learning, it</w:t>
      </w:r>
      <w:r w:rsidRPr="006C0308">
        <w:rPr>
          <w:rFonts w:asciiTheme="minorHAnsi" w:hAnsiTheme="minorHAnsi" w:cstheme="minorHAnsi"/>
          <w:color w:val="222A35" w:themeColor="text2" w:themeShade="80"/>
          <w:sz w:val="22"/>
          <w:szCs w:val="22"/>
        </w:rPr>
        <w:t xml:space="preserve"> has effectively been achieved </w:t>
      </w:r>
      <w:r w:rsidR="006C0308">
        <w:rPr>
          <w:rFonts w:asciiTheme="minorHAnsi" w:hAnsiTheme="minorHAnsi" w:cstheme="minorHAnsi"/>
          <w:color w:val="222A35" w:themeColor="text2" w:themeShade="80"/>
          <w:sz w:val="22"/>
          <w:szCs w:val="22"/>
        </w:rPr>
        <w:t>as soon as</w:t>
      </w:r>
      <w:r w:rsidRPr="006C0308">
        <w:rPr>
          <w:rFonts w:asciiTheme="minorHAnsi" w:hAnsiTheme="minorHAnsi" w:cstheme="minorHAnsi"/>
          <w:color w:val="222A35" w:themeColor="text2" w:themeShade="80"/>
          <w:sz w:val="22"/>
          <w:szCs w:val="22"/>
        </w:rPr>
        <w:t xml:space="preserve"> the SPA partners have a conversation around a dev</w:t>
      </w:r>
      <w:r w:rsidR="006C0308" w:rsidRPr="006C0308">
        <w:rPr>
          <w:rFonts w:asciiTheme="minorHAnsi" w:hAnsiTheme="minorHAnsi" w:cstheme="minorHAnsi"/>
          <w:color w:val="222A35" w:themeColor="text2" w:themeShade="80"/>
          <w:sz w:val="22"/>
          <w:szCs w:val="22"/>
        </w:rPr>
        <w:t>elopment issue at a</w:t>
      </w:r>
      <w:r w:rsidRPr="006C0308">
        <w:rPr>
          <w:rFonts w:asciiTheme="minorHAnsi" w:hAnsiTheme="minorHAnsi" w:cstheme="minorHAnsi"/>
          <w:color w:val="222A35" w:themeColor="text2" w:themeShade="80"/>
          <w:sz w:val="22"/>
          <w:szCs w:val="22"/>
        </w:rPr>
        <w:t xml:space="preserve"> Steering Committee or TWG meeting.</w:t>
      </w:r>
    </w:p>
    <w:p w14:paraId="3D80F18A" w14:textId="58B48668" w:rsidR="006A2A32" w:rsidRDefault="004D3BE8" w:rsidP="00256107">
      <w:pPr>
        <w:pStyle w:val="ListBullet"/>
        <w:ind w:left="360"/>
        <w:rPr>
          <w:rFonts w:asciiTheme="minorHAnsi" w:hAnsiTheme="minorHAnsi" w:cstheme="minorHAnsi"/>
          <w:color w:val="222A35" w:themeColor="text2" w:themeShade="80"/>
          <w:sz w:val="22"/>
          <w:szCs w:val="22"/>
        </w:rPr>
        <w:sectPr w:rsidR="006A2A32" w:rsidSect="00C2795A">
          <w:headerReference w:type="default" r:id="rId32"/>
          <w:pgSz w:w="11906" w:h="16838"/>
          <w:pgMar w:top="1440" w:right="1440" w:bottom="1440" w:left="1440" w:header="708" w:footer="708" w:gutter="0"/>
          <w:cols w:space="708"/>
          <w:docGrid w:linePitch="360"/>
        </w:sectPr>
      </w:pPr>
      <w:r w:rsidRPr="006C0308">
        <w:rPr>
          <w:rFonts w:asciiTheme="minorHAnsi" w:hAnsiTheme="minorHAnsi" w:cstheme="minorHAnsi"/>
          <w:color w:val="222A35" w:themeColor="text2" w:themeShade="80"/>
          <w:sz w:val="22"/>
          <w:szCs w:val="22"/>
        </w:rPr>
        <w:t>Objective 4 commits the SPA to “</w:t>
      </w:r>
      <w:r w:rsidRPr="006C0308">
        <w:rPr>
          <w:rFonts w:asciiTheme="minorHAnsi" w:hAnsiTheme="minorHAnsi" w:cstheme="minorHAnsi"/>
          <w:i/>
          <w:color w:val="222A35" w:themeColor="text2" w:themeShade="80"/>
          <w:sz w:val="22"/>
          <w:szCs w:val="22"/>
        </w:rPr>
        <w:t>increase the capacity of all partners to use knowledge and evidence for programme improvement</w:t>
      </w:r>
      <w:r w:rsidRPr="006C0308">
        <w:rPr>
          <w:rFonts w:asciiTheme="minorHAnsi" w:hAnsiTheme="minorHAnsi" w:cstheme="minorHAnsi"/>
          <w:color w:val="222A35" w:themeColor="text2" w:themeShade="80"/>
          <w:sz w:val="22"/>
          <w:szCs w:val="22"/>
        </w:rPr>
        <w:t>….”</w:t>
      </w:r>
      <w:r w:rsidR="006C0308">
        <w:rPr>
          <w:rFonts w:asciiTheme="minorHAnsi" w:hAnsiTheme="minorHAnsi" w:cstheme="minorHAnsi"/>
          <w:color w:val="222A35" w:themeColor="text2" w:themeShade="80"/>
          <w:sz w:val="22"/>
          <w:szCs w:val="22"/>
        </w:rPr>
        <w:t>. There are a number of difficulties associated with this objective. First, it is best to avoid using th</w:t>
      </w:r>
      <w:r w:rsidR="00DE6703">
        <w:rPr>
          <w:rFonts w:asciiTheme="minorHAnsi" w:hAnsiTheme="minorHAnsi" w:cstheme="minorHAnsi"/>
          <w:color w:val="222A35" w:themeColor="text2" w:themeShade="80"/>
          <w:sz w:val="22"/>
          <w:szCs w:val="22"/>
        </w:rPr>
        <w:t xml:space="preserve">e phrase ‘to increase capacity’, in favour of identifying the </w:t>
      </w:r>
      <w:r w:rsidR="006C0308">
        <w:rPr>
          <w:rFonts w:asciiTheme="minorHAnsi" w:hAnsiTheme="minorHAnsi" w:cstheme="minorHAnsi"/>
          <w:color w:val="222A35" w:themeColor="text2" w:themeShade="80"/>
          <w:sz w:val="22"/>
          <w:szCs w:val="22"/>
        </w:rPr>
        <w:t xml:space="preserve">specific competencies and targets which are expected to be achieved.  Second, this objective is well outside the control of the SPA entity given that a range of external variables affect the degree to </w:t>
      </w:r>
      <w:r w:rsidR="008B5FBE">
        <w:rPr>
          <w:rFonts w:asciiTheme="minorHAnsi" w:hAnsiTheme="minorHAnsi" w:cstheme="minorHAnsi"/>
          <w:color w:val="222A35" w:themeColor="text2" w:themeShade="80"/>
          <w:sz w:val="22"/>
          <w:szCs w:val="22"/>
        </w:rPr>
        <w:t>which the</w:t>
      </w:r>
      <w:r w:rsidR="006C0308">
        <w:rPr>
          <w:rFonts w:asciiTheme="minorHAnsi" w:hAnsiTheme="minorHAnsi" w:cstheme="minorHAnsi"/>
          <w:color w:val="222A35" w:themeColor="text2" w:themeShade="80"/>
          <w:sz w:val="22"/>
          <w:szCs w:val="22"/>
        </w:rPr>
        <w:t xml:space="preserve"> donor partners, in particular, are able to use knowledge and experience gained to improve programmes, address local and global developmen</w:t>
      </w:r>
      <w:r w:rsidR="006A2A32">
        <w:rPr>
          <w:rFonts w:asciiTheme="minorHAnsi" w:hAnsiTheme="minorHAnsi" w:cstheme="minorHAnsi"/>
          <w:color w:val="222A35" w:themeColor="text2" w:themeShade="80"/>
          <w:sz w:val="22"/>
          <w:szCs w:val="22"/>
        </w:rPr>
        <w:t>t issues and engage in advocacy</w:t>
      </w:r>
      <w:r w:rsidR="00DE6703">
        <w:rPr>
          <w:rFonts w:asciiTheme="minorHAnsi" w:hAnsiTheme="minorHAnsi" w:cstheme="minorHAnsi"/>
          <w:color w:val="222A35" w:themeColor="text2" w:themeShade="80"/>
          <w:sz w:val="22"/>
          <w:szCs w:val="22"/>
        </w:rPr>
        <w:t>.</w:t>
      </w:r>
    </w:p>
    <w:p w14:paraId="2B1664B0" w14:textId="132573DE" w:rsidR="004D3BE8" w:rsidRPr="004D3BE8" w:rsidRDefault="00DC257A" w:rsidP="00256107">
      <w:pPr>
        <w:pStyle w:val="ListBullet"/>
        <w:ind w:left="360"/>
        <w:rPr>
          <w:rFonts w:asciiTheme="minorHAnsi" w:hAnsiTheme="minorHAnsi" w:cstheme="minorHAnsi"/>
          <w:sz w:val="22"/>
          <w:szCs w:val="22"/>
        </w:rPr>
      </w:pPr>
      <w:r>
        <w:rPr>
          <w:rFonts w:asciiTheme="minorHAnsi" w:hAnsiTheme="minorHAnsi" w:cstheme="minorHAnsi"/>
          <w:sz w:val="22"/>
          <w:szCs w:val="22"/>
        </w:rPr>
        <w:t xml:space="preserve">Objective 5 includes some, but not all, of the OECD Development Assistance Committee quality assessment criteria, plus flexibility and innovation.  The scope of this objective may overlap </w:t>
      </w:r>
      <w:r w:rsidR="00DE6703">
        <w:rPr>
          <w:rFonts w:asciiTheme="minorHAnsi" w:hAnsiTheme="minorHAnsi" w:cstheme="minorHAnsi"/>
          <w:sz w:val="22"/>
          <w:szCs w:val="22"/>
        </w:rPr>
        <w:t xml:space="preserve">with the scope of </w:t>
      </w:r>
      <w:r>
        <w:rPr>
          <w:rFonts w:asciiTheme="minorHAnsi" w:hAnsiTheme="minorHAnsi" w:cstheme="minorHAnsi"/>
          <w:sz w:val="22"/>
          <w:szCs w:val="22"/>
        </w:rPr>
        <w:t>Objective 1</w:t>
      </w:r>
      <w:r w:rsidR="008B5FBE">
        <w:rPr>
          <w:rFonts w:asciiTheme="minorHAnsi" w:hAnsiTheme="minorHAnsi" w:cstheme="minorHAnsi"/>
          <w:sz w:val="22"/>
          <w:szCs w:val="22"/>
        </w:rPr>
        <w:t>; or</w:t>
      </w:r>
      <w:r>
        <w:rPr>
          <w:rFonts w:asciiTheme="minorHAnsi" w:hAnsiTheme="minorHAnsi" w:cstheme="minorHAnsi"/>
          <w:sz w:val="22"/>
          <w:szCs w:val="22"/>
        </w:rPr>
        <w:t xml:space="preserve">, in fact, this objective may be referring to the appropriateness of the SPA modality (compared to alternatives).  It is not clear. </w:t>
      </w:r>
    </w:p>
    <w:p w14:paraId="1698A63F" w14:textId="5C471BBE" w:rsidR="00DE6703" w:rsidRPr="00F123A5" w:rsidRDefault="00DE6703" w:rsidP="00B26DF2">
      <w:pPr>
        <w:rPr>
          <w:rFonts w:asciiTheme="minorHAnsi" w:hAnsiTheme="minorHAnsi" w:cstheme="minorHAnsi"/>
          <w:color w:val="222A35" w:themeColor="text2" w:themeShade="80"/>
          <w:sz w:val="16"/>
          <w:szCs w:val="16"/>
        </w:rPr>
      </w:pPr>
      <w:r>
        <w:rPr>
          <w:rFonts w:asciiTheme="minorHAnsi" w:hAnsiTheme="minorHAnsi" w:cstheme="minorHAnsi"/>
          <w:color w:val="222A35" w:themeColor="text2" w:themeShade="80"/>
          <w:sz w:val="22"/>
          <w:szCs w:val="22"/>
        </w:rPr>
        <w:t>Appendix G includes a revised draft of the Terms of Engagement</w:t>
      </w:r>
      <w:r w:rsidR="00994796">
        <w:rPr>
          <w:rFonts w:asciiTheme="minorHAnsi" w:hAnsiTheme="minorHAnsi" w:cstheme="minorHAnsi"/>
          <w:color w:val="222A35" w:themeColor="text2" w:themeShade="80"/>
          <w:sz w:val="22"/>
          <w:szCs w:val="22"/>
        </w:rPr>
        <w:t>, supported by a Glossary of Terms,</w:t>
      </w:r>
      <w:r>
        <w:rPr>
          <w:rFonts w:asciiTheme="minorHAnsi" w:hAnsiTheme="minorHAnsi" w:cstheme="minorHAnsi"/>
          <w:color w:val="222A35" w:themeColor="text2" w:themeShade="80"/>
          <w:sz w:val="22"/>
          <w:szCs w:val="22"/>
        </w:rPr>
        <w:t xml:space="preserve"> which attempts to ensure that the objectives meet quality standards,</w:t>
      </w:r>
      <w:r>
        <w:rPr>
          <w:rStyle w:val="FootnoteReference"/>
          <w:rFonts w:asciiTheme="minorHAnsi" w:hAnsiTheme="minorHAnsi" w:cstheme="minorHAnsi"/>
          <w:color w:val="222A35" w:themeColor="text2" w:themeShade="80"/>
          <w:sz w:val="22"/>
          <w:szCs w:val="22"/>
        </w:rPr>
        <w:footnoteReference w:id="36"/>
      </w:r>
      <w:r>
        <w:rPr>
          <w:rFonts w:asciiTheme="minorHAnsi" w:hAnsiTheme="minorHAnsi" w:cstheme="minorHAnsi"/>
          <w:color w:val="222A35" w:themeColor="text2" w:themeShade="80"/>
          <w:sz w:val="22"/>
          <w:szCs w:val="22"/>
        </w:rPr>
        <w:t xml:space="preserve"> align with commitments</w:t>
      </w:r>
      <w:r w:rsidR="00007A6C">
        <w:rPr>
          <w:rFonts w:asciiTheme="minorHAnsi" w:hAnsiTheme="minorHAnsi" w:cstheme="minorHAnsi"/>
          <w:color w:val="222A35" w:themeColor="text2" w:themeShade="80"/>
          <w:sz w:val="22"/>
          <w:szCs w:val="22"/>
        </w:rPr>
        <w:t xml:space="preserve"> in the SPA donor grant agreements and are suitable as a basis for measuring progress.</w:t>
      </w:r>
      <w:r>
        <w:rPr>
          <w:rFonts w:asciiTheme="minorHAnsi" w:hAnsiTheme="minorHAnsi" w:cstheme="minorHAnsi"/>
          <w:color w:val="222A35" w:themeColor="text2" w:themeShade="80"/>
          <w:sz w:val="22"/>
          <w:szCs w:val="22"/>
        </w:rPr>
        <w:br/>
      </w:r>
    </w:p>
    <w:p w14:paraId="0CB0A6BF" w14:textId="77777777" w:rsidR="00C72565" w:rsidRDefault="008C38E4" w:rsidP="00B26DF2">
      <w:pPr>
        <w:rPr>
          <w:rFonts w:asciiTheme="minorHAnsi" w:hAnsiTheme="minorHAnsi" w:cstheme="minorHAnsi"/>
          <w:color w:val="222A35" w:themeColor="text2" w:themeShade="80"/>
          <w:sz w:val="22"/>
          <w:szCs w:val="22"/>
        </w:rPr>
      </w:pPr>
      <w:r w:rsidRPr="004735AC">
        <w:rPr>
          <w:rFonts w:asciiTheme="minorHAnsi" w:hAnsiTheme="minorHAnsi" w:cstheme="minorHAnsi"/>
          <w:b/>
          <w:color w:val="44546A" w:themeColor="text2"/>
        </w:rPr>
        <w:t>Limitations of t</w:t>
      </w:r>
      <w:r w:rsidR="00B26DF2" w:rsidRPr="004735AC">
        <w:rPr>
          <w:rFonts w:asciiTheme="minorHAnsi" w:hAnsiTheme="minorHAnsi" w:cstheme="minorHAnsi"/>
          <w:b/>
          <w:color w:val="44546A" w:themeColor="text2"/>
        </w:rPr>
        <w:t>he Results Framework</w:t>
      </w:r>
      <w:r w:rsidR="004735AC">
        <w:rPr>
          <w:rFonts w:asciiTheme="minorHAnsi" w:hAnsiTheme="minorHAnsi" w:cstheme="minorHAnsi"/>
          <w:color w:val="44546A" w:themeColor="text2"/>
          <w:sz w:val="22"/>
          <w:szCs w:val="22"/>
        </w:rPr>
        <w:t xml:space="preserve">:  </w:t>
      </w:r>
      <w:r w:rsidR="004735AC" w:rsidRPr="004735AC">
        <w:rPr>
          <w:rFonts w:asciiTheme="minorHAnsi" w:hAnsiTheme="minorHAnsi" w:cstheme="minorHAnsi"/>
          <w:color w:val="222A35" w:themeColor="text2" w:themeShade="80"/>
          <w:sz w:val="22"/>
          <w:szCs w:val="22"/>
        </w:rPr>
        <w:t xml:space="preserve">The Results Framework </w:t>
      </w:r>
      <w:r w:rsidR="00B26DF2" w:rsidRPr="004D3BE8">
        <w:rPr>
          <w:rFonts w:asciiTheme="minorHAnsi" w:hAnsiTheme="minorHAnsi" w:cstheme="minorHAnsi"/>
          <w:color w:val="222A35" w:themeColor="text2" w:themeShade="80"/>
          <w:sz w:val="22"/>
          <w:szCs w:val="22"/>
        </w:rPr>
        <w:t xml:space="preserve">has been a collaborative </w:t>
      </w:r>
      <w:r w:rsidR="004735AC">
        <w:rPr>
          <w:rFonts w:asciiTheme="minorHAnsi" w:hAnsiTheme="minorHAnsi" w:cstheme="minorHAnsi"/>
          <w:color w:val="222A35" w:themeColor="text2" w:themeShade="80"/>
          <w:sz w:val="22"/>
          <w:szCs w:val="22"/>
        </w:rPr>
        <w:t>effort</w:t>
      </w:r>
      <w:r w:rsidR="00B26DF2" w:rsidRPr="004D3BE8">
        <w:rPr>
          <w:rFonts w:asciiTheme="minorHAnsi" w:hAnsiTheme="minorHAnsi" w:cstheme="minorHAnsi"/>
          <w:color w:val="222A35" w:themeColor="text2" w:themeShade="80"/>
          <w:sz w:val="22"/>
          <w:szCs w:val="22"/>
        </w:rPr>
        <w:t xml:space="preserve"> between all partners and is still evolving.  As currently developed it is </w:t>
      </w:r>
      <w:r w:rsidR="00656B84">
        <w:rPr>
          <w:rFonts w:asciiTheme="minorHAnsi" w:hAnsiTheme="minorHAnsi" w:cstheme="minorHAnsi"/>
          <w:color w:val="222A35" w:themeColor="text2" w:themeShade="80"/>
          <w:sz w:val="22"/>
          <w:szCs w:val="22"/>
        </w:rPr>
        <w:t xml:space="preserve">primarily </w:t>
      </w:r>
      <w:r w:rsidR="00B26DF2" w:rsidRPr="004D3BE8">
        <w:rPr>
          <w:rFonts w:asciiTheme="minorHAnsi" w:hAnsiTheme="minorHAnsi" w:cstheme="minorHAnsi"/>
          <w:color w:val="222A35" w:themeColor="text2" w:themeShade="80"/>
          <w:sz w:val="22"/>
          <w:szCs w:val="22"/>
        </w:rPr>
        <w:t xml:space="preserve">an accountability tool, focused on reporting </w:t>
      </w:r>
      <w:r w:rsidR="00DE6703">
        <w:rPr>
          <w:rFonts w:asciiTheme="minorHAnsi" w:hAnsiTheme="minorHAnsi" w:cstheme="minorHAnsi"/>
          <w:color w:val="222A35" w:themeColor="text2" w:themeShade="80"/>
          <w:sz w:val="22"/>
          <w:szCs w:val="22"/>
        </w:rPr>
        <w:t xml:space="preserve">quantitative </w:t>
      </w:r>
      <w:r w:rsidR="00B26DF2" w:rsidRPr="004D3BE8">
        <w:rPr>
          <w:rFonts w:asciiTheme="minorHAnsi" w:hAnsiTheme="minorHAnsi" w:cstheme="minorHAnsi"/>
          <w:color w:val="222A35" w:themeColor="text2" w:themeShade="80"/>
          <w:sz w:val="22"/>
          <w:szCs w:val="22"/>
        </w:rPr>
        <w:t xml:space="preserve">programme results </w:t>
      </w:r>
      <w:r w:rsidR="00DC257A">
        <w:rPr>
          <w:rFonts w:asciiTheme="minorHAnsi" w:hAnsiTheme="minorHAnsi" w:cstheme="minorHAnsi"/>
          <w:color w:val="222A35" w:themeColor="text2" w:themeShade="80"/>
          <w:sz w:val="22"/>
          <w:szCs w:val="22"/>
        </w:rPr>
        <w:t>(Pillar 1</w:t>
      </w:r>
      <w:r w:rsidR="00B91C18">
        <w:rPr>
          <w:rFonts w:asciiTheme="minorHAnsi" w:hAnsiTheme="minorHAnsi" w:cstheme="minorHAnsi"/>
          <w:color w:val="222A35" w:themeColor="text2" w:themeShade="80"/>
          <w:sz w:val="22"/>
          <w:szCs w:val="22"/>
        </w:rPr>
        <w:t>), rather than a tool for providing qualitative and strategic information</w:t>
      </w:r>
      <w:r w:rsidR="00DE6703">
        <w:rPr>
          <w:rFonts w:asciiTheme="minorHAnsi" w:hAnsiTheme="minorHAnsi" w:cstheme="minorHAnsi"/>
          <w:color w:val="222A35" w:themeColor="text2" w:themeShade="80"/>
          <w:sz w:val="22"/>
          <w:szCs w:val="22"/>
        </w:rPr>
        <w:t xml:space="preserve">. </w:t>
      </w:r>
      <w:r w:rsidR="00B91C18">
        <w:rPr>
          <w:rFonts w:asciiTheme="minorHAnsi" w:hAnsiTheme="minorHAnsi" w:cstheme="minorHAnsi"/>
          <w:color w:val="222A35" w:themeColor="text2" w:themeShade="80"/>
          <w:sz w:val="22"/>
          <w:szCs w:val="22"/>
        </w:rPr>
        <w:t>A data validation report is produced by the BRAC Monitoring Department and the results presented at a workshop annually to facilitate consideration by the SPA partners of achieveme</w:t>
      </w:r>
      <w:r w:rsidR="00C72565">
        <w:rPr>
          <w:rFonts w:asciiTheme="minorHAnsi" w:hAnsiTheme="minorHAnsi" w:cstheme="minorHAnsi"/>
          <w:color w:val="222A35" w:themeColor="text2" w:themeShade="80"/>
          <w:sz w:val="22"/>
          <w:szCs w:val="22"/>
        </w:rPr>
        <w:t xml:space="preserve">nts and/or lack of achievement. </w:t>
      </w:r>
    </w:p>
    <w:p w14:paraId="59D60AD7" w14:textId="77777777" w:rsidR="00C72565" w:rsidRDefault="00C72565" w:rsidP="00B26DF2">
      <w:pPr>
        <w:rPr>
          <w:rFonts w:asciiTheme="minorHAnsi" w:hAnsiTheme="minorHAnsi" w:cstheme="minorHAnsi"/>
          <w:color w:val="222A35" w:themeColor="text2" w:themeShade="80"/>
          <w:sz w:val="22"/>
          <w:szCs w:val="22"/>
        </w:rPr>
      </w:pPr>
    </w:p>
    <w:p w14:paraId="6D3D0A8C" w14:textId="6B15D1D1" w:rsidR="00B91C18" w:rsidRPr="00C72565" w:rsidRDefault="00B91C18" w:rsidP="00B26DF2">
      <w:p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It is also understood that t</w:t>
      </w:r>
      <w:r w:rsidRPr="00B91C18">
        <w:rPr>
          <w:rFonts w:asciiTheme="minorHAnsi" w:hAnsiTheme="minorHAnsi" w:cstheme="minorHAnsi"/>
          <w:color w:val="222A35" w:themeColor="text2" w:themeShade="80"/>
          <w:sz w:val="22"/>
          <w:szCs w:val="22"/>
        </w:rPr>
        <w:t>here is a</w:t>
      </w:r>
      <w:r>
        <w:rPr>
          <w:rFonts w:asciiTheme="minorHAnsi" w:hAnsiTheme="minorHAnsi" w:cstheme="minorHAnsi"/>
          <w:color w:val="222A35" w:themeColor="text2" w:themeShade="80"/>
          <w:sz w:val="22"/>
          <w:szCs w:val="22"/>
        </w:rPr>
        <w:t>n additional mechanism -</w:t>
      </w:r>
      <w:r w:rsidRPr="00B91C18">
        <w:rPr>
          <w:rFonts w:asciiTheme="minorHAnsi" w:hAnsiTheme="minorHAnsi" w:cstheme="minorHAnsi"/>
          <w:color w:val="222A35" w:themeColor="text2" w:themeShade="80"/>
          <w:sz w:val="22"/>
          <w:szCs w:val="22"/>
        </w:rPr>
        <w:t xml:space="preserve"> a qualitative analytical report (management report) which is produced by BRAC and presented to the SC at the first meeting each year. </w:t>
      </w:r>
      <w:r>
        <w:rPr>
          <w:rFonts w:asciiTheme="minorHAnsi" w:hAnsiTheme="minorHAnsi" w:cstheme="minorHAnsi"/>
          <w:color w:val="222A35" w:themeColor="text2" w:themeShade="80"/>
          <w:sz w:val="22"/>
          <w:szCs w:val="22"/>
        </w:rPr>
        <w:t xml:space="preserve">However, </w:t>
      </w:r>
      <w:r w:rsidR="00C72565">
        <w:rPr>
          <w:rFonts w:asciiTheme="minorHAnsi" w:hAnsiTheme="minorHAnsi" w:cstheme="minorHAnsi"/>
          <w:color w:val="222A35" w:themeColor="text2" w:themeShade="80"/>
          <w:sz w:val="22"/>
          <w:szCs w:val="22"/>
        </w:rPr>
        <w:t xml:space="preserve">this report was not </w:t>
      </w:r>
      <w:r>
        <w:rPr>
          <w:rFonts w:asciiTheme="minorHAnsi" w:hAnsiTheme="minorHAnsi" w:cstheme="minorHAnsi"/>
          <w:color w:val="222A35" w:themeColor="text2" w:themeShade="80"/>
          <w:sz w:val="22"/>
          <w:szCs w:val="22"/>
        </w:rPr>
        <w:t>s</w:t>
      </w:r>
      <w:r w:rsidR="00C72565">
        <w:rPr>
          <w:rFonts w:asciiTheme="minorHAnsi" w:hAnsiTheme="minorHAnsi" w:cstheme="minorHAnsi"/>
          <w:color w:val="222A35" w:themeColor="text2" w:themeShade="80"/>
          <w:sz w:val="22"/>
          <w:szCs w:val="22"/>
        </w:rPr>
        <w:t>ighted by the external reviewer; the methodology for production of the qualitative report – and the links to the Results Framework – are not clear.</w:t>
      </w:r>
    </w:p>
    <w:p w14:paraId="6BBD9195" w14:textId="77777777" w:rsidR="00B91C18" w:rsidRDefault="00B91C18" w:rsidP="00B26DF2">
      <w:pPr>
        <w:rPr>
          <w:rFonts w:asciiTheme="minorHAnsi" w:hAnsiTheme="minorHAnsi" w:cstheme="minorHAnsi"/>
          <w:color w:val="222A35" w:themeColor="text2" w:themeShade="80"/>
          <w:sz w:val="22"/>
          <w:szCs w:val="22"/>
        </w:rPr>
      </w:pPr>
    </w:p>
    <w:p w14:paraId="6286F80A" w14:textId="787F1C71" w:rsidR="00B91C18" w:rsidRDefault="00B91C18" w:rsidP="00B26DF2">
      <w:p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In its current form the Results Framework excludes a number of elements which would normally be included </w:t>
      </w:r>
      <w:r w:rsidRPr="00B91C18">
        <w:rPr>
          <w:rFonts w:asciiTheme="minorHAnsi" w:hAnsiTheme="minorHAnsi" w:cstheme="minorHAnsi"/>
          <w:color w:val="222A35" w:themeColor="text2" w:themeShade="80"/>
          <w:sz w:val="22"/>
          <w:szCs w:val="22"/>
        </w:rPr>
        <w:t xml:space="preserve">(e.g. details of the data collection method &amp; frequency, </w:t>
      </w:r>
      <w:r>
        <w:rPr>
          <w:rFonts w:asciiTheme="minorHAnsi" w:hAnsiTheme="minorHAnsi" w:cstheme="minorHAnsi"/>
          <w:color w:val="222A35" w:themeColor="text2" w:themeShade="80"/>
          <w:sz w:val="22"/>
          <w:szCs w:val="22"/>
        </w:rPr>
        <w:t>identification of officers</w:t>
      </w:r>
      <w:r w:rsidRPr="00B91C18">
        <w:rPr>
          <w:rFonts w:asciiTheme="minorHAnsi" w:hAnsiTheme="minorHAnsi" w:cstheme="minorHAnsi"/>
          <w:color w:val="222A35" w:themeColor="text2" w:themeShade="80"/>
          <w:sz w:val="22"/>
          <w:szCs w:val="22"/>
        </w:rPr>
        <w:t xml:space="preserve"> responsible for collecting and analysing the data and </w:t>
      </w:r>
      <w:r>
        <w:rPr>
          <w:rFonts w:asciiTheme="minorHAnsi" w:hAnsiTheme="minorHAnsi" w:cstheme="minorHAnsi"/>
          <w:color w:val="222A35" w:themeColor="text2" w:themeShade="80"/>
          <w:sz w:val="22"/>
          <w:szCs w:val="22"/>
        </w:rPr>
        <w:t>details of</w:t>
      </w:r>
      <w:r w:rsidRPr="00B91C18">
        <w:rPr>
          <w:rFonts w:asciiTheme="minorHAnsi" w:hAnsiTheme="minorHAnsi" w:cstheme="minorHAnsi"/>
          <w:color w:val="222A35" w:themeColor="text2" w:themeShade="80"/>
          <w:sz w:val="22"/>
          <w:szCs w:val="22"/>
        </w:rPr>
        <w:t xml:space="preserve"> the </w:t>
      </w:r>
      <w:r>
        <w:rPr>
          <w:rFonts w:asciiTheme="minorHAnsi" w:hAnsiTheme="minorHAnsi" w:cstheme="minorHAnsi"/>
          <w:color w:val="222A35" w:themeColor="text2" w:themeShade="80"/>
          <w:sz w:val="22"/>
          <w:szCs w:val="22"/>
        </w:rPr>
        <w:t xml:space="preserve">way in which the </w:t>
      </w:r>
      <w:r w:rsidRPr="00B91C18">
        <w:rPr>
          <w:rFonts w:asciiTheme="minorHAnsi" w:hAnsiTheme="minorHAnsi" w:cstheme="minorHAnsi"/>
          <w:color w:val="222A35" w:themeColor="text2" w:themeShade="80"/>
          <w:sz w:val="22"/>
          <w:szCs w:val="22"/>
        </w:rPr>
        <w:t>data will be used)</w:t>
      </w:r>
      <w:r>
        <w:rPr>
          <w:rFonts w:asciiTheme="minorHAnsi" w:hAnsiTheme="minorHAnsi" w:cstheme="minorHAnsi"/>
          <w:color w:val="222A35" w:themeColor="text2" w:themeShade="80"/>
          <w:sz w:val="22"/>
          <w:szCs w:val="22"/>
        </w:rPr>
        <w:t>.</w:t>
      </w:r>
    </w:p>
    <w:p w14:paraId="3F731961" w14:textId="77777777" w:rsidR="00B91C18" w:rsidRDefault="00B91C18" w:rsidP="00B26DF2">
      <w:pPr>
        <w:rPr>
          <w:rFonts w:asciiTheme="minorHAnsi" w:hAnsiTheme="minorHAnsi" w:cstheme="minorHAnsi"/>
          <w:color w:val="222A35" w:themeColor="text2" w:themeShade="80"/>
          <w:sz w:val="22"/>
          <w:szCs w:val="22"/>
        </w:rPr>
      </w:pPr>
    </w:p>
    <w:p w14:paraId="3DA181AB" w14:textId="677DEEAC" w:rsidR="00B91C18" w:rsidRPr="00B91C18" w:rsidRDefault="00B91C18" w:rsidP="00B26DF2">
      <w:p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The Results Framework also has an unhelpful numbering system which does not foll</w:t>
      </w:r>
      <w:r w:rsidR="00C72565">
        <w:rPr>
          <w:rFonts w:asciiTheme="minorHAnsi" w:hAnsiTheme="minorHAnsi" w:cstheme="minorHAnsi"/>
          <w:color w:val="222A35" w:themeColor="text2" w:themeShade="80"/>
          <w:sz w:val="22"/>
          <w:szCs w:val="22"/>
        </w:rPr>
        <w:t xml:space="preserve">ow standard numbering practice and </w:t>
      </w:r>
      <w:r>
        <w:rPr>
          <w:rFonts w:asciiTheme="minorHAnsi" w:hAnsiTheme="minorHAnsi" w:cstheme="minorHAnsi"/>
          <w:color w:val="222A35" w:themeColor="text2" w:themeShade="80"/>
          <w:sz w:val="22"/>
          <w:szCs w:val="22"/>
        </w:rPr>
        <w:t>includes inaccurate</w:t>
      </w:r>
      <w:r w:rsidR="00C72565">
        <w:rPr>
          <w:rFonts w:asciiTheme="minorHAnsi" w:hAnsiTheme="minorHAnsi" w:cstheme="minorHAnsi"/>
          <w:color w:val="222A35" w:themeColor="text2" w:themeShade="80"/>
          <w:sz w:val="22"/>
          <w:szCs w:val="22"/>
        </w:rPr>
        <w:t xml:space="preserve"> and unclear outcome statements. The framework </w:t>
      </w:r>
      <w:r w:rsidR="00C72565" w:rsidRPr="004D3BE8">
        <w:rPr>
          <w:rFonts w:asciiTheme="minorHAnsi" w:hAnsiTheme="minorHAnsi" w:cstheme="minorHAnsi"/>
          <w:color w:val="222A35" w:themeColor="text2" w:themeShade="80"/>
          <w:sz w:val="22"/>
          <w:szCs w:val="22"/>
        </w:rPr>
        <w:t>is</w:t>
      </w:r>
      <w:r w:rsidR="00C72565">
        <w:rPr>
          <w:rFonts w:asciiTheme="minorHAnsi" w:hAnsiTheme="minorHAnsi" w:cstheme="minorHAnsi"/>
          <w:color w:val="222A35" w:themeColor="text2" w:themeShade="80"/>
          <w:sz w:val="22"/>
          <w:szCs w:val="22"/>
        </w:rPr>
        <w:t>, as yet,</w:t>
      </w:r>
      <w:r w:rsidR="00C72565" w:rsidRPr="004D3BE8">
        <w:rPr>
          <w:rFonts w:asciiTheme="minorHAnsi" w:hAnsiTheme="minorHAnsi" w:cstheme="minorHAnsi"/>
          <w:color w:val="222A35" w:themeColor="text2" w:themeShade="80"/>
          <w:sz w:val="22"/>
          <w:szCs w:val="22"/>
        </w:rPr>
        <w:t xml:space="preserve"> underdeveloped in respect of </w:t>
      </w:r>
      <w:r w:rsidR="00C72565">
        <w:rPr>
          <w:rFonts w:asciiTheme="minorHAnsi" w:hAnsiTheme="minorHAnsi" w:cstheme="minorHAnsi"/>
          <w:color w:val="222A35" w:themeColor="text2" w:themeShade="80"/>
          <w:sz w:val="22"/>
          <w:szCs w:val="22"/>
        </w:rPr>
        <w:t xml:space="preserve">monitoring Organisational Development (Pillar 2) and the (currently termed) Knowledge Partnership </w:t>
      </w:r>
      <w:r w:rsidR="00C72565" w:rsidRPr="004D3BE8">
        <w:rPr>
          <w:rFonts w:asciiTheme="minorHAnsi" w:hAnsiTheme="minorHAnsi" w:cstheme="minorHAnsi"/>
          <w:color w:val="222A35" w:themeColor="text2" w:themeShade="80"/>
          <w:sz w:val="22"/>
          <w:szCs w:val="22"/>
        </w:rPr>
        <w:t>(</w:t>
      </w:r>
      <w:r w:rsidR="00C72565">
        <w:rPr>
          <w:rFonts w:asciiTheme="minorHAnsi" w:hAnsiTheme="minorHAnsi" w:cstheme="minorHAnsi"/>
          <w:color w:val="222A35" w:themeColor="text2" w:themeShade="80"/>
          <w:sz w:val="22"/>
          <w:szCs w:val="22"/>
        </w:rPr>
        <w:t>Pillar 3)</w:t>
      </w:r>
      <w:r w:rsidR="00C72565" w:rsidRPr="004D3BE8">
        <w:rPr>
          <w:rFonts w:asciiTheme="minorHAnsi" w:hAnsiTheme="minorHAnsi" w:cstheme="minorHAnsi"/>
          <w:color w:val="222A35" w:themeColor="text2" w:themeShade="80"/>
          <w:sz w:val="22"/>
          <w:szCs w:val="22"/>
        </w:rPr>
        <w:t>.</w:t>
      </w:r>
      <w:r w:rsidR="00C72565">
        <w:rPr>
          <w:rFonts w:asciiTheme="minorHAnsi" w:hAnsiTheme="minorHAnsi" w:cstheme="minorHAnsi"/>
          <w:color w:val="222A35" w:themeColor="text2" w:themeShade="80"/>
          <w:sz w:val="22"/>
          <w:szCs w:val="22"/>
        </w:rPr>
        <w:t xml:space="preserve"> Consequently, the Results Framework</w:t>
      </w:r>
      <w:r>
        <w:rPr>
          <w:rFonts w:asciiTheme="minorHAnsi" w:hAnsiTheme="minorHAnsi" w:cstheme="minorHAnsi"/>
          <w:color w:val="222A35" w:themeColor="text2" w:themeShade="80"/>
          <w:sz w:val="22"/>
          <w:szCs w:val="22"/>
        </w:rPr>
        <w:t xml:space="preserve"> does not provide sufficient links between the pillars.</w:t>
      </w:r>
      <w:r w:rsidR="00C72565">
        <w:rPr>
          <w:rFonts w:asciiTheme="minorHAnsi" w:hAnsiTheme="minorHAnsi" w:cstheme="minorHAnsi"/>
          <w:color w:val="222A35" w:themeColor="text2" w:themeShade="80"/>
          <w:sz w:val="22"/>
          <w:szCs w:val="22"/>
        </w:rPr>
        <w:t xml:space="preserve"> All of these matters are discussed in greater detail within the context of Appendix H: Suggested Amendments to SPA Results Framework – Pillars 2 and 3.</w:t>
      </w:r>
    </w:p>
    <w:p w14:paraId="34BD096F" w14:textId="3AE8279B" w:rsidR="00DC257A" w:rsidRDefault="00DC257A" w:rsidP="00B26DF2">
      <w:pPr>
        <w:rPr>
          <w:rFonts w:asciiTheme="minorHAnsi" w:hAnsiTheme="minorHAnsi" w:cstheme="minorHAnsi"/>
          <w:color w:val="222A35" w:themeColor="text2" w:themeShade="80"/>
          <w:sz w:val="22"/>
          <w:szCs w:val="22"/>
        </w:rPr>
      </w:pPr>
    </w:p>
    <w:p w14:paraId="03F77D4C" w14:textId="77777777" w:rsidR="00DC257A" w:rsidRDefault="00DC257A" w:rsidP="00B26DF2">
      <w:pPr>
        <w:rPr>
          <w:rFonts w:asciiTheme="minorHAnsi" w:hAnsiTheme="minorHAnsi" w:cstheme="minorHAnsi"/>
          <w:color w:val="222A35" w:themeColor="text2" w:themeShade="80"/>
          <w:sz w:val="22"/>
          <w:szCs w:val="22"/>
        </w:rPr>
      </w:pPr>
    </w:p>
    <w:p w14:paraId="6BC6948E" w14:textId="50F1FA90" w:rsidR="00007A6C" w:rsidRDefault="00007A6C" w:rsidP="008C38E4">
      <w:pPr>
        <w:rPr>
          <w:rFonts w:asciiTheme="minorHAnsi" w:hAnsiTheme="minorHAnsi" w:cstheme="minorHAnsi"/>
          <w:color w:val="222A35" w:themeColor="text2" w:themeShade="80"/>
          <w:sz w:val="22"/>
          <w:szCs w:val="22"/>
        </w:rPr>
      </w:pPr>
      <w:r w:rsidRPr="00C47DA4">
        <w:rPr>
          <w:rFonts w:asciiTheme="minorHAnsi" w:hAnsiTheme="minorHAnsi" w:cstheme="minorHAnsi"/>
          <w:noProof/>
          <w:color w:val="FFFFFF" w:themeColor="background1"/>
          <w:sz w:val="22"/>
          <w:szCs w:val="22"/>
        </w:rPr>
        <mc:AlternateContent>
          <mc:Choice Requires="wps">
            <w:drawing>
              <wp:anchor distT="0" distB="0" distL="114300" distR="114300" simplePos="0" relativeHeight="251718656" behindDoc="0" locked="0" layoutInCell="1" allowOverlap="1" wp14:anchorId="6E26477E" wp14:editId="4D919D2A">
                <wp:simplePos x="0" y="0"/>
                <wp:positionH relativeFrom="column">
                  <wp:posOffset>0</wp:posOffset>
                </wp:positionH>
                <wp:positionV relativeFrom="paragraph">
                  <wp:posOffset>-635</wp:posOffset>
                </wp:positionV>
                <wp:extent cx="5505450" cy="1304925"/>
                <wp:effectExtent l="0" t="0" r="19050" b="28575"/>
                <wp:wrapNone/>
                <wp:docPr id="473" name="Rounded Rectangle 473"/>
                <wp:cNvGraphicFramePr/>
                <a:graphic xmlns:a="http://schemas.openxmlformats.org/drawingml/2006/main">
                  <a:graphicData uri="http://schemas.microsoft.com/office/word/2010/wordprocessingShape">
                    <wps:wsp>
                      <wps:cNvSpPr/>
                      <wps:spPr>
                        <a:xfrm>
                          <a:off x="0" y="0"/>
                          <a:ext cx="5505450" cy="1304925"/>
                        </a:xfrm>
                        <a:prstGeom prst="roundRect">
                          <a:avLst/>
                        </a:prstGeom>
                        <a:solidFill>
                          <a:srgbClr val="336C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E0E65A" w14:textId="67F30BCB" w:rsidR="009D6CE4" w:rsidRPr="00C47DA4" w:rsidRDefault="009D6CE4" w:rsidP="00007A6C">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 xml:space="preserve">Recommendation 8:  </w:t>
                            </w:r>
                            <w:r>
                              <w:rPr>
                                <w:rFonts w:asciiTheme="minorHAnsi" w:hAnsiTheme="minorHAnsi" w:cstheme="minorHAnsi"/>
                                <w:b/>
                                <w:color w:val="FFFFFF" w:themeColor="background1"/>
                              </w:rPr>
                              <w:tab/>
                              <w:t>The SPA Technical Working Group review and modify the revised draft of the Terms of Engagement (Appendix G) and suggested amendments to the SPA Results Framework - Pillars 2 and 3 (Appendix H), with a view to submitting to the SPA Steering Committee for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26477E" id="Rounded Rectangle 473" o:spid="_x0000_s1038" style="position:absolute;margin-left:0;margin-top:-.05pt;width:433.5pt;height:102.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" fillcolor="#336c79" strokecolor="#1f4d78 [1604]" strokeweight="1pt">
                <v:stroke joinstyle="miter"/>
                <v:textbox>
                  <w:txbxContent>
                    <w:p w14:paraId="6AE0E65A" w14:textId="67F30BCB" w:rsidR="009D6CE4" w:rsidRPr="00C47DA4" w:rsidRDefault="009D6CE4" w:rsidP="00007A6C">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 xml:space="preserve">Recommendation 8:  </w:t>
                      </w:r>
                      <w:r>
                        <w:rPr>
                          <w:rFonts w:asciiTheme="minorHAnsi" w:hAnsiTheme="minorHAnsi" w:cstheme="minorHAnsi"/>
                          <w:b/>
                          <w:color w:val="FFFFFF" w:themeColor="background1"/>
                        </w:rPr>
                        <w:tab/>
                        <w:t>The SPA Technical Working Group review and modify the revised draft of the Terms of Engagement (Appendix G) and suggested amendments to the SPA Results Framework - Pillars 2 and 3 (Appendix H), with a view to submitting to the SPA Steering Committee for approval.</w:t>
                      </w:r>
                    </w:p>
                  </w:txbxContent>
                </v:textbox>
              </v:roundrect>
            </w:pict>
          </mc:Fallback>
        </mc:AlternateContent>
      </w:r>
    </w:p>
    <w:p w14:paraId="3C3E008D" w14:textId="77777777" w:rsidR="00007A6C" w:rsidRDefault="00007A6C" w:rsidP="008C38E4">
      <w:pPr>
        <w:rPr>
          <w:rFonts w:asciiTheme="minorHAnsi" w:hAnsiTheme="minorHAnsi" w:cstheme="minorHAnsi"/>
          <w:color w:val="222A35" w:themeColor="text2" w:themeShade="80"/>
          <w:sz w:val="22"/>
          <w:szCs w:val="22"/>
        </w:rPr>
      </w:pPr>
    </w:p>
    <w:p w14:paraId="31A7E988" w14:textId="77777777" w:rsidR="00007A6C" w:rsidRDefault="00007A6C" w:rsidP="008C38E4">
      <w:pPr>
        <w:rPr>
          <w:rFonts w:asciiTheme="minorHAnsi" w:hAnsiTheme="minorHAnsi" w:cstheme="minorHAnsi"/>
          <w:color w:val="222A35" w:themeColor="text2" w:themeShade="80"/>
          <w:sz w:val="22"/>
          <w:szCs w:val="22"/>
        </w:rPr>
      </w:pPr>
    </w:p>
    <w:p w14:paraId="11B6C4C0" w14:textId="77777777" w:rsidR="00007A6C" w:rsidRDefault="00007A6C" w:rsidP="008C38E4">
      <w:pPr>
        <w:rPr>
          <w:rFonts w:asciiTheme="minorHAnsi" w:hAnsiTheme="minorHAnsi" w:cstheme="minorHAnsi"/>
          <w:color w:val="222A35" w:themeColor="text2" w:themeShade="80"/>
          <w:sz w:val="22"/>
          <w:szCs w:val="22"/>
        </w:rPr>
      </w:pPr>
    </w:p>
    <w:p w14:paraId="66473FC7" w14:textId="77777777" w:rsidR="00007A6C" w:rsidRDefault="00007A6C" w:rsidP="008C38E4">
      <w:pPr>
        <w:rPr>
          <w:rFonts w:asciiTheme="minorHAnsi" w:hAnsiTheme="minorHAnsi" w:cstheme="minorHAnsi"/>
          <w:color w:val="222A35" w:themeColor="text2" w:themeShade="80"/>
          <w:sz w:val="22"/>
          <w:szCs w:val="22"/>
        </w:rPr>
      </w:pPr>
    </w:p>
    <w:p w14:paraId="5666A83B" w14:textId="77777777" w:rsidR="00007A6C" w:rsidRDefault="00007A6C" w:rsidP="008C38E4">
      <w:pPr>
        <w:rPr>
          <w:rFonts w:asciiTheme="minorHAnsi" w:hAnsiTheme="minorHAnsi" w:cstheme="minorHAnsi"/>
          <w:color w:val="222A35" w:themeColor="text2" w:themeShade="80"/>
          <w:sz w:val="22"/>
          <w:szCs w:val="22"/>
        </w:rPr>
      </w:pPr>
    </w:p>
    <w:p w14:paraId="2BA6B206" w14:textId="77777777" w:rsidR="00007A6C" w:rsidRDefault="00007A6C" w:rsidP="008C38E4">
      <w:pPr>
        <w:rPr>
          <w:rFonts w:asciiTheme="minorHAnsi" w:hAnsiTheme="minorHAnsi" w:cstheme="minorHAnsi"/>
          <w:color w:val="222A35" w:themeColor="text2" w:themeShade="80"/>
          <w:sz w:val="22"/>
          <w:szCs w:val="22"/>
        </w:rPr>
      </w:pPr>
    </w:p>
    <w:p w14:paraId="35085377" w14:textId="77777777" w:rsidR="00007A6C" w:rsidRDefault="00007A6C" w:rsidP="008C38E4">
      <w:pPr>
        <w:rPr>
          <w:rFonts w:asciiTheme="minorHAnsi" w:hAnsiTheme="minorHAnsi" w:cstheme="minorHAnsi"/>
          <w:color w:val="222A35" w:themeColor="text2" w:themeShade="80"/>
          <w:sz w:val="22"/>
          <w:szCs w:val="22"/>
        </w:rPr>
      </w:pPr>
    </w:p>
    <w:p w14:paraId="1B76DA6B" w14:textId="77777777" w:rsidR="00007A6C" w:rsidRDefault="00007A6C" w:rsidP="008C38E4">
      <w:pPr>
        <w:rPr>
          <w:rFonts w:asciiTheme="minorHAnsi" w:hAnsiTheme="minorHAnsi" w:cstheme="minorHAnsi"/>
          <w:color w:val="222A35" w:themeColor="text2" w:themeShade="80"/>
          <w:sz w:val="22"/>
          <w:szCs w:val="22"/>
        </w:rPr>
      </w:pPr>
    </w:p>
    <w:p w14:paraId="3FFBBEB5" w14:textId="08C15717" w:rsidR="00FD6322" w:rsidRDefault="008C38E4" w:rsidP="00CF4DCF">
      <w:p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Beyond these </w:t>
      </w:r>
      <w:r w:rsidR="00007A6C">
        <w:rPr>
          <w:rFonts w:asciiTheme="minorHAnsi" w:hAnsiTheme="minorHAnsi" w:cstheme="minorHAnsi"/>
          <w:color w:val="222A35" w:themeColor="text2" w:themeShade="80"/>
          <w:sz w:val="22"/>
          <w:szCs w:val="22"/>
        </w:rPr>
        <w:t>recommendations</w:t>
      </w:r>
      <w:r>
        <w:rPr>
          <w:rFonts w:asciiTheme="minorHAnsi" w:hAnsiTheme="minorHAnsi" w:cstheme="minorHAnsi"/>
          <w:color w:val="222A35" w:themeColor="text2" w:themeShade="80"/>
          <w:sz w:val="22"/>
          <w:szCs w:val="22"/>
        </w:rPr>
        <w:t xml:space="preserve">, however, it needs to be recognised that the </w:t>
      </w:r>
      <w:r w:rsidR="00B26DF2" w:rsidRPr="004D3BE8">
        <w:rPr>
          <w:rFonts w:asciiTheme="minorHAnsi" w:hAnsiTheme="minorHAnsi" w:cstheme="minorHAnsi"/>
          <w:color w:val="222A35" w:themeColor="text2" w:themeShade="80"/>
          <w:sz w:val="22"/>
          <w:szCs w:val="22"/>
        </w:rPr>
        <w:t>Results Framework</w:t>
      </w:r>
      <w:r>
        <w:rPr>
          <w:rFonts w:asciiTheme="minorHAnsi" w:hAnsiTheme="minorHAnsi" w:cstheme="minorHAnsi"/>
          <w:color w:val="222A35" w:themeColor="text2" w:themeShade="80"/>
          <w:sz w:val="22"/>
          <w:szCs w:val="22"/>
        </w:rPr>
        <w:t>, in its current form,</w:t>
      </w:r>
      <w:r w:rsidR="00B26DF2" w:rsidRPr="004D3BE8">
        <w:rPr>
          <w:rFonts w:asciiTheme="minorHAnsi" w:hAnsiTheme="minorHAnsi" w:cstheme="minorHAnsi"/>
          <w:color w:val="222A35" w:themeColor="text2" w:themeShade="80"/>
          <w:sz w:val="22"/>
          <w:szCs w:val="22"/>
        </w:rPr>
        <w:t xml:space="preserve"> provides no insight into </w:t>
      </w:r>
      <w:r w:rsidR="00B26DF2" w:rsidRPr="004D3BE8">
        <w:rPr>
          <w:rFonts w:asciiTheme="minorHAnsi" w:hAnsiTheme="minorHAnsi" w:cstheme="minorHAnsi"/>
          <w:i/>
          <w:color w:val="222A35" w:themeColor="text2" w:themeShade="80"/>
          <w:sz w:val="22"/>
          <w:szCs w:val="22"/>
        </w:rPr>
        <w:t xml:space="preserve">how </w:t>
      </w:r>
      <w:r w:rsidR="00B26DF2" w:rsidRPr="004D3BE8">
        <w:rPr>
          <w:rFonts w:asciiTheme="minorHAnsi" w:hAnsiTheme="minorHAnsi" w:cstheme="minorHAnsi"/>
          <w:color w:val="222A35" w:themeColor="text2" w:themeShade="80"/>
          <w:sz w:val="22"/>
          <w:szCs w:val="22"/>
        </w:rPr>
        <w:t xml:space="preserve">results are achieved in BRAC programmes, the success or otherwise of key program strategies or, indeed of the BRAC strategy and the SPA strategy overall. </w:t>
      </w:r>
      <w:r w:rsidR="00007A6C">
        <w:rPr>
          <w:rFonts w:asciiTheme="minorHAnsi" w:hAnsiTheme="minorHAnsi" w:cstheme="minorHAnsi"/>
          <w:color w:val="222A35" w:themeColor="text2" w:themeShade="80"/>
          <w:sz w:val="22"/>
          <w:szCs w:val="22"/>
        </w:rPr>
        <w:t xml:space="preserve">This highlights the fact that a Results Framework forms only </w:t>
      </w:r>
      <w:r w:rsidR="00007A6C">
        <w:rPr>
          <w:rFonts w:asciiTheme="minorHAnsi" w:hAnsiTheme="minorHAnsi" w:cstheme="minorHAnsi"/>
          <w:i/>
          <w:color w:val="222A35" w:themeColor="text2" w:themeShade="80"/>
          <w:sz w:val="22"/>
          <w:szCs w:val="22"/>
        </w:rPr>
        <w:t>part</w:t>
      </w:r>
      <w:r w:rsidR="00007A6C">
        <w:rPr>
          <w:rFonts w:asciiTheme="minorHAnsi" w:hAnsiTheme="minorHAnsi" w:cstheme="minorHAnsi"/>
          <w:color w:val="222A35" w:themeColor="text2" w:themeShade="80"/>
          <w:sz w:val="22"/>
          <w:szCs w:val="22"/>
        </w:rPr>
        <w:t xml:space="preserve"> of a comprehensive monitoring and evaluation approach; the latter is lacking in the SPA Governance and Management arrangements.</w:t>
      </w:r>
    </w:p>
    <w:p w14:paraId="7C36D1C3" w14:textId="77777777" w:rsidR="00CF4DCF" w:rsidRDefault="00CF4DCF" w:rsidP="00CF4DCF">
      <w:pPr>
        <w:rPr>
          <w:rFonts w:asciiTheme="minorHAnsi" w:hAnsiTheme="minorHAnsi" w:cstheme="minorHAnsi"/>
          <w:color w:val="222A35" w:themeColor="text2" w:themeShade="80"/>
          <w:sz w:val="22"/>
          <w:szCs w:val="22"/>
        </w:rPr>
      </w:pPr>
    </w:p>
    <w:p w14:paraId="7249ED2F" w14:textId="12821CE3" w:rsidR="008C38E4" w:rsidRPr="00507584" w:rsidRDefault="008C38E4" w:rsidP="00CF4DCF">
      <w:pPr>
        <w:pStyle w:val="BodyText"/>
        <w:spacing w:before="240"/>
        <w:ind w:left="630" w:hanging="630"/>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5.3</w:t>
      </w:r>
      <w:r>
        <w:rPr>
          <w:rFonts w:asciiTheme="minorHAnsi" w:hAnsiTheme="minorHAnsi" w:cstheme="minorHAnsi"/>
          <w:b/>
          <w:color w:val="44546A" w:themeColor="text2"/>
          <w:sz w:val="28"/>
          <w:szCs w:val="28"/>
        </w:rPr>
        <w:tab/>
      </w:r>
      <w:r w:rsidR="006A2A32">
        <w:rPr>
          <w:rFonts w:asciiTheme="minorHAnsi" w:hAnsiTheme="minorHAnsi" w:cstheme="minorHAnsi"/>
          <w:b/>
          <w:color w:val="44546A" w:themeColor="text2"/>
          <w:sz w:val="28"/>
          <w:szCs w:val="28"/>
        </w:rPr>
        <w:t>LACK OF A COMPREHENSIVE MONITORING AND EVALUATION FRAMEWORK</w:t>
      </w:r>
      <w:r w:rsidR="00DB5903">
        <w:rPr>
          <w:rFonts w:asciiTheme="minorHAnsi" w:hAnsiTheme="minorHAnsi" w:cstheme="minorHAnsi"/>
          <w:b/>
          <w:color w:val="44546A" w:themeColor="text2"/>
          <w:sz w:val="28"/>
          <w:szCs w:val="28"/>
        </w:rPr>
        <w:t xml:space="preserve"> UNDERPINNING A QUALITY REPORTING SYSTEM</w:t>
      </w:r>
    </w:p>
    <w:p w14:paraId="017241D6" w14:textId="12D1DEEB" w:rsidR="000043CF" w:rsidRDefault="00F01924">
      <w:pPr>
        <w:spacing w:after="160" w:line="259" w:lineRule="auto"/>
        <w:rPr>
          <w:rFonts w:asciiTheme="minorHAnsi" w:hAnsiTheme="minorHAnsi" w:cstheme="minorHAnsi"/>
          <w:color w:val="222A35" w:themeColor="text2" w:themeShade="80"/>
          <w:sz w:val="22"/>
          <w:szCs w:val="22"/>
        </w:rPr>
        <w:sectPr w:rsidR="000043CF" w:rsidSect="00C2795A">
          <w:headerReference w:type="default" r:id="rId33"/>
          <w:pgSz w:w="11906" w:h="16838"/>
          <w:pgMar w:top="1440" w:right="1440" w:bottom="1440" w:left="1440" w:header="708" w:footer="708" w:gutter="0"/>
          <w:cols w:space="708"/>
          <w:docGrid w:linePitch="360"/>
        </w:sectPr>
      </w:pPr>
      <w:r>
        <w:rPr>
          <w:rFonts w:asciiTheme="minorHAnsi" w:hAnsiTheme="minorHAnsi" w:cstheme="minorHAnsi"/>
          <w:color w:val="222A35" w:themeColor="text2" w:themeShade="80"/>
          <w:sz w:val="22"/>
          <w:szCs w:val="22"/>
        </w:rPr>
        <w:t>The SPA Phase I Project Completion Report noted that there was still a tendency for SPA monitoring to focus on quantitative, rather than qualitative results and that a more robust M&amp;E Framework would be required for SPA Phase II. While the SPA now has an (i</w:t>
      </w:r>
      <w:r w:rsidR="000043CF">
        <w:rPr>
          <w:rFonts w:asciiTheme="minorHAnsi" w:hAnsiTheme="minorHAnsi" w:cstheme="minorHAnsi"/>
          <w:color w:val="222A35" w:themeColor="text2" w:themeShade="80"/>
          <w:sz w:val="22"/>
          <w:szCs w:val="22"/>
        </w:rPr>
        <w:t>ncomplete) Results Framework, the focus is still primarily on quantitative data; the SPA</w:t>
      </w:r>
      <w:r>
        <w:rPr>
          <w:rFonts w:asciiTheme="minorHAnsi" w:hAnsiTheme="minorHAnsi" w:cstheme="minorHAnsi"/>
          <w:color w:val="222A35" w:themeColor="text2" w:themeShade="80"/>
          <w:sz w:val="22"/>
          <w:szCs w:val="22"/>
        </w:rPr>
        <w:t xml:space="preserve"> still lacks a comprehensive M&amp;E Framework</w:t>
      </w:r>
      <w:r w:rsidR="00F123A5">
        <w:rPr>
          <w:rFonts w:asciiTheme="minorHAnsi" w:hAnsiTheme="minorHAnsi" w:cstheme="minorHAnsi"/>
          <w:color w:val="222A35" w:themeColor="text2" w:themeShade="80"/>
          <w:sz w:val="22"/>
          <w:szCs w:val="22"/>
        </w:rPr>
        <w:t>.</w:t>
      </w:r>
      <w:r w:rsidR="000043CF">
        <w:rPr>
          <w:rFonts w:asciiTheme="minorHAnsi" w:hAnsiTheme="minorHAnsi" w:cstheme="minorHAnsi"/>
          <w:color w:val="222A35" w:themeColor="text2" w:themeShade="80"/>
          <w:sz w:val="22"/>
          <w:szCs w:val="22"/>
        </w:rPr>
        <w:t xml:space="preserve"> Chapter 6, below, discusses</w:t>
      </w:r>
      <w:r w:rsidR="00CF4DCF">
        <w:rPr>
          <w:rFonts w:asciiTheme="minorHAnsi" w:hAnsiTheme="minorHAnsi" w:cstheme="minorHAnsi"/>
          <w:color w:val="222A35" w:themeColor="text2" w:themeShade="80"/>
          <w:sz w:val="22"/>
          <w:szCs w:val="22"/>
        </w:rPr>
        <w:t xml:space="preserve"> current M&amp;E ar</w:t>
      </w:r>
      <w:r w:rsidR="000043CF">
        <w:rPr>
          <w:rFonts w:asciiTheme="minorHAnsi" w:hAnsiTheme="minorHAnsi" w:cstheme="minorHAnsi"/>
          <w:color w:val="222A35" w:themeColor="text2" w:themeShade="80"/>
          <w:sz w:val="22"/>
          <w:szCs w:val="22"/>
        </w:rPr>
        <w:t>rangements and makes recommendations to improve these arrangements.</w:t>
      </w:r>
    </w:p>
    <w:p w14:paraId="3568EFCA" w14:textId="6DC404B1" w:rsidR="00F8615C" w:rsidRPr="008D4E9A" w:rsidRDefault="008D4E9A" w:rsidP="008D4E9A">
      <w:pPr>
        <w:pStyle w:val="Heading1"/>
        <w:tabs>
          <w:tab w:val="left" w:pos="2520"/>
        </w:tabs>
        <w:ind w:left="-540" w:right="-1144"/>
        <w:rPr>
          <w:color w:val="44546A" w:themeColor="text2"/>
        </w:rPr>
      </w:pPr>
      <w:bookmarkStart w:id="18" w:name="_Toc534052602"/>
      <w:r>
        <w:rPr>
          <w:color w:val="44546A" w:themeColor="text2"/>
        </w:rPr>
        <w:t>CHAPTER 6:</w:t>
      </w:r>
      <w:r w:rsidR="00F8615C" w:rsidRPr="008D4E9A">
        <w:rPr>
          <w:color w:val="44546A" w:themeColor="text2"/>
        </w:rPr>
        <w:tab/>
        <w:t>MONITORING AND EVALUATION</w:t>
      </w:r>
      <w:bookmarkEnd w:id="18"/>
    </w:p>
    <w:p w14:paraId="15C3D84D" w14:textId="76ACE7C5" w:rsidR="00F8615C" w:rsidRDefault="00F8615C" w:rsidP="00256107">
      <w:pPr>
        <w:pStyle w:val="ListBullet"/>
        <w:numPr>
          <w:ilvl w:val="0"/>
          <w:numId w:val="0"/>
        </w:numPr>
        <w:ind w:left="90"/>
        <w:rPr>
          <w:rFonts w:asciiTheme="minorHAnsi" w:hAnsiTheme="minorHAnsi" w:cstheme="minorHAnsi"/>
          <w:b/>
        </w:rPr>
      </w:pPr>
    </w:p>
    <w:p w14:paraId="4439CAB4" w14:textId="77777777" w:rsidR="008D4E9A" w:rsidRDefault="008D4E9A" w:rsidP="000037BC">
      <w:pPr>
        <w:pStyle w:val="BodyText"/>
        <w:spacing w:before="197" w:line="276" w:lineRule="auto"/>
        <w:ind w:right="864"/>
        <w:rPr>
          <w:rFonts w:asciiTheme="minorHAnsi" w:hAnsiTheme="minorHAnsi" w:cstheme="minorHAnsi"/>
          <w:sz w:val="22"/>
          <w:szCs w:val="22"/>
        </w:rPr>
      </w:pPr>
    </w:p>
    <w:p w14:paraId="78223E11" w14:textId="591D8E64" w:rsidR="008D4E9A" w:rsidRPr="00F123A5" w:rsidRDefault="00F123A5" w:rsidP="000037BC">
      <w:pPr>
        <w:pStyle w:val="BodyText"/>
        <w:spacing w:before="197" w:line="276" w:lineRule="auto"/>
        <w:ind w:right="864"/>
        <w:rPr>
          <w:rFonts w:asciiTheme="minorHAnsi" w:hAnsiTheme="minorHAnsi" w:cstheme="minorHAnsi"/>
          <w:color w:val="44546A" w:themeColor="text2"/>
          <w:sz w:val="28"/>
          <w:szCs w:val="28"/>
        </w:rPr>
      </w:pPr>
      <w:r>
        <w:rPr>
          <w:rFonts w:asciiTheme="minorHAnsi" w:hAnsiTheme="minorHAnsi" w:cstheme="minorHAnsi"/>
          <w:b/>
          <w:color w:val="44546A" w:themeColor="text2"/>
          <w:sz w:val="28"/>
          <w:szCs w:val="28"/>
        </w:rPr>
        <w:t>6.1</w:t>
      </w:r>
      <w:r>
        <w:rPr>
          <w:rFonts w:asciiTheme="minorHAnsi" w:hAnsiTheme="minorHAnsi" w:cstheme="minorHAnsi"/>
          <w:b/>
          <w:color w:val="44546A" w:themeColor="text2"/>
          <w:sz w:val="28"/>
          <w:szCs w:val="28"/>
        </w:rPr>
        <w:tab/>
      </w:r>
      <w:r w:rsidR="00AB2AE9">
        <w:rPr>
          <w:rFonts w:asciiTheme="minorHAnsi" w:hAnsiTheme="minorHAnsi" w:cstheme="minorHAnsi"/>
          <w:b/>
          <w:color w:val="44546A" w:themeColor="text2"/>
          <w:sz w:val="28"/>
          <w:szCs w:val="28"/>
        </w:rPr>
        <w:t>BRAC’s CURRENT APPROACH TO M&amp;E</w:t>
      </w:r>
    </w:p>
    <w:p w14:paraId="2055000C" w14:textId="789327A0" w:rsidR="000043CF" w:rsidRDefault="00DB5903" w:rsidP="000037BC">
      <w:pPr>
        <w:pStyle w:val="BodyText"/>
        <w:spacing w:before="197" w:line="276" w:lineRule="auto"/>
        <w:ind w:right="864"/>
        <w:rPr>
          <w:rFonts w:asciiTheme="minorHAnsi" w:hAnsiTheme="minorHAnsi" w:cstheme="minorHAnsi"/>
          <w:color w:val="222A35" w:themeColor="text2" w:themeShade="80"/>
          <w:sz w:val="22"/>
          <w:szCs w:val="22"/>
        </w:rPr>
      </w:pPr>
      <w:r w:rsidRPr="00F123A5">
        <w:rPr>
          <w:rFonts w:asciiTheme="minorHAnsi" w:hAnsiTheme="minorHAnsi" w:cstheme="minorHAnsi"/>
          <w:noProof/>
          <w:color w:val="44546A" w:themeColor="text2"/>
          <w:sz w:val="28"/>
          <w:szCs w:val="28"/>
        </w:rPr>
        <mc:AlternateContent>
          <mc:Choice Requires="wps">
            <w:drawing>
              <wp:anchor distT="0" distB="0" distL="114300" distR="114300" simplePos="0" relativeHeight="251680768" behindDoc="0" locked="0" layoutInCell="1" allowOverlap="1" wp14:anchorId="717BA03E" wp14:editId="1D2EF1FC">
                <wp:simplePos x="0" y="0"/>
                <wp:positionH relativeFrom="column">
                  <wp:posOffset>4254500</wp:posOffset>
                </wp:positionH>
                <wp:positionV relativeFrom="paragraph">
                  <wp:posOffset>93345</wp:posOffset>
                </wp:positionV>
                <wp:extent cx="2132330" cy="3203575"/>
                <wp:effectExtent l="0" t="0" r="20320" b="15875"/>
                <wp:wrapSquare wrapText="bothSides"/>
                <wp:docPr id="18" name="Text Box 18"/>
                <wp:cNvGraphicFramePr/>
                <a:graphic xmlns:a="http://schemas.openxmlformats.org/drawingml/2006/main">
                  <a:graphicData uri="http://schemas.microsoft.com/office/word/2010/wordprocessingShape">
                    <wps:wsp>
                      <wps:cNvSpPr txBox="1"/>
                      <wps:spPr>
                        <a:xfrm>
                          <a:off x="0" y="0"/>
                          <a:ext cx="2132330" cy="3203575"/>
                        </a:xfrm>
                        <a:prstGeom prst="roundRect">
                          <a:avLst/>
                        </a:prstGeom>
                        <a:gradFill flip="none" rotWithShape="1">
                          <a:gsLst>
                            <a:gs pos="0">
                              <a:srgbClr val="E2F0D9">
                                <a:shade val="30000"/>
                                <a:satMod val="115000"/>
                              </a:srgbClr>
                            </a:gs>
                            <a:gs pos="50000">
                              <a:srgbClr val="E2F0D9">
                                <a:shade val="67500"/>
                                <a:satMod val="115000"/>
                              </a:srgbClr>
                            </a:gs>
                            <a:gs pos="100000">
                              <a:srgbClr val="E2F0D9">
                                <a:shade val="100000"/>
                                <a:satMod val="115000"/>
                              </a:srgbClr>
                            </a:gs>
                          </a:gsLst>
                          <a:path path="circle">
                            <a:fillToRect l="100000" t="100000"/>
                          </a:path>
                          <a:tileRect r="-100000" b="-100000"/>
                        </a:gradFill>
                        <a:ln>
                          <a:solidFill>
                            <a:srgbClr val="336C79"/>
                          </a:solidFill>
                        </a:ln>
                      </wps:spPr>
                      <wps:style>
                        <a:lnRef idx="2">
                          <a:schemeClr val="accent1"/>
                        </a:lnRef>
                        <a:fillRef idx="1">
                          <a:schemeClr val="lt1"/>
                        </a:fillRef>
                        <a:effectRef idx="0">
                          <a:schemeClr val="accent1"/>
                        </a:effectRef>
                        <a:fontRef idx="minor">
                          <a:schemeClr val="dk1"/>
                        </a:fontRef>
                      </wps:style>
                      <wps:txbx>
                        <w:txbxContent>
                          <w:p w14:paraId="5500B865" w14:textId="77777777" w:rsidR="009D6CE4" w:rsidRDefault="009D6CE4" w:rsidP="00F8615C">
                            <w:pPr>
                              <w:rPr>
                                <w:rFonts w:asciiTheme="minorHAnsi" w:hAnsiTheme="minorHAnsi" w:cstheme="minorHAnsi"/>
                                <w:sz w:val="22"/>
                                <w:szCs w:val="22"/>
                              </w:rPr>
                            </w:pPr>
                            <w:r w:rsidRPr="005209BA">
                              <w:rPr>
                                <w:rFonts w:asciiTheme="minorHAnsi" w:hAnsiTheme="minorHAnsi" w:cstheme="minorHAnsi"/>
                                <w:b/>
                                <w:sz w:val="22"/>
                                <w:szCs w:val="22"/>
                              </w:rPr>
                              <w:t>Key Revi</w:t>
                            </w:r>
                            <w:r>
                              <w:rPr>
                                <w:rFonts w:asciiTheme="minorHAnsi" w:hAnsiTheme="minorHAnsi" w:cstheme="minorHAnsi"/>
                                <w:b/>
                                <w:sz w:val="22"/>
                                <w:szCs w:val="22"/>
                              </w:rPr>
                              <w:t>ew Question 8</w:t>
                            </w:r>
                            <w:r w:rsidRPr="005209BA">
                              <w:rPr>
                                <w:rFonts w:asciiTheme="minorHAnsi" w:hAnsiTheme="minorHAnsi" w:cstheme="minorHAnsi"/>
                                <w:b/>
                                <w:sz w:val="22"/>
                                <w:szCs w:val="22"/>
                              </w:rPr>
                              <w:t xml:space="preserve">: </w:t>
                            </w:r>
                            <w:r>
                              <w:rPr>
                                <w:rFonts w:asciiTheme="minorHAnsi" w:hAnsiTheme="minorHAnsi" w:cstheme="minorHAnsi"/>
                                <w:sz w:val="22"/>
                                <w:szCs w:val="22"/>
                              </w:rPr>
                              <w:t xml:space="preserve"> </w:t>
                            </w:r>
                          </w:p>
                          <w:p w14:paraId="17AEDB34" w14:textId="509D6244" w:rsidR="009D6CE4" w:rsidRDefault="009D6CE4" w:rsidP="00F8615C">
                            <w:pPr>
                              <w:rPr>
                                <w:rFonts w:asciiTheme="minorHAnsi" w:hAnsiTheme="minorHAnsi" w:cstheme="minorHAnsi"/>
                                <w:sz w:val="22"/>
                                <w:szCs w:val="22"/>
                              </w:rPr>
                            </w:pPr>
                            <w:r>
                              <w:rPr>
                                <w:rFonts w:asciiTheme="minorHAnsi" w:hAnsiTheme="minorHAnsi" w:cstheme="minorHAnsi"/>
                                <w:sz w:val="22"/>
                                <w:szCs w:val="22"/>
                              </w:rPr>
                              <w:t>Is the SPA Results Framework collecting the right information to allow the performance of the SPA across all five objectives to be addressed?</w:t>
                            </w:r>
                          </w:p>
                          <w:p w14:paraId="2A1C0B92" w14:textId="77777777" w:rsidR="009D6CE4" w:rsidRDefault="009D6CE4" w:rsidP="00F8615C">
                            <w:pPr>
                              <w:rPr>
                                <w:rFonts w:asciiTheme="minorHAnsi" w:hAnsiTheme="minorHAnsi" w:cstheme="minorHAnsi"/>
                                <w:b/>
                                <w:sz w:val="22"/>
                                <w:szCs w:val="22"/>
                              </w:rPr>
                            </w:pPr>
                            <w:r>
                              <w:rPr>
                                <w:rFonts w:asciiTheme="minorHAnsi" w:hAnsiTheme="minorHAnsi" w:cstheme="minorHAnsi"/>
                                <w:b/>
                                <w:sz w:val="22"/>
                                <w:szCs w:val="22"/>
                              </w:rPr>
                              <w:t>Key Review Question 9:</w:t>
                            </w:r>
                          </w:p>
                          <w:p w14:paraId="10F4A3ED" w14:textId="77777777" w:rsidR="009D6CE4" w:rsidRDefault="009D6CE4" w:rsidP="00F8615C">
                            <w:pPr>
                              <w:rPr>
                                <w:rFonts w:asciiTheme="minorHAnsi" w:hAnsiTheme="minorHAnsi" w:cstheme="minorHAnsi"/>
                                <w:sz w:val="22"/>
                                <w:szCs w:val="22"/>
                              </w:rPr>
                            </w:pPr>
                            <w:r>
                              <w:rPr>
                                <w:rFonts w:asciiTheme="minorHAnsi" w:hAnsiTheme="minorHAnsi" w:cstheme="minorHAnsi"/>
                                <w:sz w:val="22"/>
                                <w:szCs w:val="22"/>
                              </w:rPr>
                              <w:t>Is the Results Framework facilitating reflection, lessons learned and programme improvement within BRAC and between all three partners?</w:t>
                            </w:r>
                          </w:p>
                          <w:p w14:paraId="1441844E" w14:textId="77777777" w:rsidR="009D6CE4" w:rsidRDefault="009D6CE4" w:rsidP="00F8615C">
                            <w:pPr>
                              <w:rPr>
                                <w:rFonts w:asciiTheme="minorHAnsi" w:hAnsiTheme="minorHAnsi" w:cstheme="minorHAnsi"/>
                                <w:b/>
                                <w:sz w:val="22"/>
                                <w:szCs w:val="22"/>
                              </w:rPr>
                            </w:pPr>
                            <w:r>
                              <w:rPr>
                                <w:rFonts w:asciiTheme="minorHAnsi" w:hAnsiTheme="minorHAnsi" w:cstheme="minorHAnsi"/>
                                <w:b/>
                                <w:sz w:val="22"/>
                                <w:szCs w:val="22"/>
                              </w:rPr>
                              <w:t>Key Review Question 10:</w:t>
                            </w:r>
                          </w:p>
                          <w:p w14:paraId="307D6992" w14:textId="77777777" w:rsidR="009D6CE4" w:rsidRPr="00F8615C" w:rsidRDefault="009D6CE4" w:rsidP="00F8615C">
                            <w:pPr>
                              <w:rPr>
                                <w:rFonts w:asciiTheme="minorHAnsi" w:hAnsiTheme="minorHAnsi" w:cstheme="minorHAnsi"/>
                                <w:sz w:val="22"/>
                                <w:szCs w:val="22"/>
                              </w:rPr>
                            </w:pPr>
                            <w:r>
                              <w:rPr>
                                <w:rFonts w:asciiTheme="minorHAnsi" w:hAnsiTheme="minorHAnsi" w:cstheme="minorHAnsi"/>
                                <w:sz w:val="22"/>
                                <w:szCs w:val="22"/>
                              </w:rPr>
                              <w:t>Can the Results Framework be strengthened?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BA03E" id="Text Box 18" o:spid="_x0000_s1039" style="position:absolute;margin-left:335pt;margin-top:7.35pt;width:167.9pt;height:25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" fillcolor="#838d7d" strokecolor="#336c79" strokeweight="1pt">
                <v:fill color2="#e2f2d7" rotate="t" focusposition="1,1" focussize="" colors="0 #838d7d;.5 #bdcbb5;1 #e2f2d7" focus="100%" type="gradientRadial"/>
                <v:stroke joinstyle="miter"/>
                <v:textbox>
                  <w:txbxContent>
                    <w:p w14:paraId="5500B865" w14:textId="77777777" w:rsidR="009D6CE4" w:rsidRDefault="009D6CE4" w:rsidP="00F8615C">
                      <w:pPr>
                        <w:rPr>
                          <w:rFonts w:asciiTheme="minorHAnsi" w:hAnsiTheme="minorHAnsi" w:cstheme="minorHAnsi"/>
                          <w:sz w:val="22"/>
                          <w:szCs w:val="22"/>
                        </w:rPr>
                      </w:pPr>
                      <w:r w:rsidRPr="005209BA">
                        <w:rPr>
                          <w:rFonts w:asciiTheme="minorHAnsi" w:hAnsiTheme="minorHAnsi" w:cstheme="minorHAnsi"/>
                          <w:b/>
                          <w:sz w:val="22"/>
                          <w:szCs w:val="22"/>
                        </w:rPr>
                        <w:t>Key Revi</w:t>
                      </w:r>
                      <w:r>
                        <w:rPr>
                          <w:rFonts w:asciiTheme="minorHAnsi" w:hAnsiTheme="minorHAnsi" w:cstheme="minorHAnsi"/>
                          <w:b/>
                          <w:sz w:val="22"/>
                          <w:szCs w:val="22"/>
                        </w:rPr>
                        <w:t>ew Question 8</w:t>
                      </w:r>
                      <w:r w:rsidRPr="005209BA">
                        <w:rPr>
                          <w:rFonts w:asciiTheme="minorHAnsi" w:hAnsiTheme="minorHAnsi" w:cstheme="minorHAnsi"/>
                          <w:b/>
                          <w:sz w:val="22"/>
                          <w:szCs w:val="22"/>
                        </w:rPr>
                        <w:t xml:space="preserve">: </w:t>
                      </w:r>
                      <w:r>
                        <w:rPr>
                          <w:rFonts w:asciiTheme="minorHAnsi" w:hAnsiTheme="minorHAnsi" w:cstheme="minorHAnsi"/>
                          <w:sz w:val="22"/>
                          <w:szCs w:val="22"/>
                        </w:rPr>
                        <w:t xml:space="preserve"> </w:t>
                      </w:r>
                    </w:p>
                    <w:p w14:paraId="17AEDB34" w14:textId="509D6244" w:rsidR="009D6CE4" w:rsidRDefault="009D6CE4" w:rsidP="00F8615C">
                      <w:pPr>
                        <w:rPr>
                          <w:rFonts w:asciiTheme="minorHAnsi" w:hAnsiTheme="minorHAnsi" w:cstheme="minorHAnsi"/>
                          <w:sz w:val="22"/>
                          <w:szCs w:val="22"/>
                        </w:rPr>
                      </w:pPr>
                      <w:r>
                        <w:rPr>
                          <w:rFonts w:asciiTheme="minorHAnsi" w:hAnsiTheme="minorHAnsi" w:cstheme="minorHAnsi"/>
                          <w:sz w:val="22"/>
                          <w:szCs w:val="22"/>
                        </w:rPr>
                        <w:t>Is the SPA Results Framework collecting the right information to allow the performance of the SPA across all five objectives to be addressed?</w:t>
                      </w:r>
                    </w:p>
                    <w:p w14:paraId="2A1C0B92" w14:textId="77777777" w:rsidR="009D6CE4" w:rsidRDefault="009D6CE4" w:rsidP="00F8615C">
                      <w:pPr>
                        <w:rPr>
                          <w:rFonts w:asciiTheme="minorHAnsi" w:hAnsiTheme="minorHAnsi" w:cstheme="minorHAnsi"/>
                          <w:b/>
                          <w:sz w:val="22"/>
                          <w:szCs w:val="22"/>
                        </w:rPr>
                      </w:pPr>
                      <w:r>
                        <w:rPr>
                          <w:rFonts w:asciiTheme="minorHAnsi" w:hAnsiTheme="minorHAnsi" w:cstheme="minorHAnsi"/>
                          <w:b/>
                          <w:sz w:val="22"/>
                          <w:szCs w:val="22"/>
                        </w:rPr>
                        <w:t>Key Review Question 9:</w:t>
                      </w:r>
                    </w:p>
                    <w:p w14:paraId="10F4A3ED" w14:textId="77777777" w:rsidR="009D6CE4" w:rsidRDefault="009D6CE4" w:rsidP="00F8615C">
                      <w:pPr>
                        <w:rPr>
                          <w:rFonts w:asciiTheme="minorHAnsi" w:hAnsiTheme="minorHAnsi" w:cstheme="minorHAnsi"/>
                          <w:sz w:val="22"/>
                          <w:szCs w:val="22"/>
                        </w:rPr>
                      </w:pPr>
                      <w:r>
                        <w:rPr>
                          <w:rFonts w:asciiTheme="minorHAnsi" w:hAnsiTheme="minorHAnsi" w:cstheme="minorHAnsi"/>
                          <w:sz w:val="22"/>
                          <w:szCs w:val="22"/>
                        </w:rPr>
                        <w:t>Is the Results Framework facilitating reflection, lessons learned and programme improvement within BRAC and between all three partners?</w:t>
                      </w:r>
                    </w:p>
                    <w:p w14:paraId="1441844E" w14:textId="77777777" w:rsidR="009D6CE4" w:rsidRDefault="009D6CE4" w:rsidP="00F8615C">
                      <w:pPr>
                        <w:rPr>
                          <w:rFonts w:asciiTheme="minorHAnsi" w:hAnsiTheme="minorHAnsi" w:cstheme="minorHAnsi"/>
                          <w:b/>
                          <w:sz w:val="22"/>
                          <w:szCs w:val="22"/>
                        </w:rPr>
                      </w:pPr>
                      <w:r>
                        <w:rPr>
                          <w:rFonts w:asciiTheme="minorHAnsi" w:hAnsiTheme="minorHAnsi" w:cstheme="minorHAnsi"/>
                          <w:b/>
                          <w:sz w:val="22"/>
                          <w:szCs w:val="22"/>
                        </w:rPr>
                        <w:t>Key Review Question 10:</w:t>
                      </w:r>
                    </w:p>
                    <w:p w14:paraId="307D6992" w14:textId="77777777" w:rsidR="009D6CE4" w:rsidRPr="00F8615C" w:rsidRDefault="009D6CE4" w:rsidP="00F8615C">
                      <w:pPr>
                        <w:rPr>
                          <w:rFonts w:asciiTheme="minorHAnsi" w:hAnsiTheme="minorHAnsi" w:cstheme="minorHAnsi"/>
                          <w:sz w:val="22"/>
                          <w:szCs w:val="22"/>
                        </w:rPr>
                      </w:pPr>
                      <w:r>
                        <w:rPr>
                          <w:rFonts w:asciiTheme="minorHAnsi" w:hAnsiTheme="minorHAnsi" w:cstheme="minorHAnsi"/>
                          <w:sz w:val="22"/>
                          <w:szCs w:val="22"/>
                        </w:rPr>
                        <w:t>Can the Results Framework be strengthened?</w:t>
                      </w:r>
                    </w:p>
                  </w:txbxContent>
                </v:textbox>
                <w10:wrap type="square"/>
              </v:roundrect>
            </w:pict>
          </mc:Fallback>
        </mc:AlternateContent>
      </w:r>
      <w:r w:rsidR="000043CF">
        <w:rPr>
          <w:rFonts w:asciiTheme="minorHAnsi" w:hAnsiTheme="minorHAnsi" w:cstheme="minorHAnsi"/>
          <w:color w:val="222A35" w:themeColor="text2" w:themeShade="80"/>
          <w:sz w:val="22"/>
          <w:szCs w:val="22"/>
        </w:rPr>
        <w:t>It is not possible to discuss the SPA Results Framework without placing this discussion within the context of BRAC’s own approach to M&amp;E.</w:t>
      </w:r>
    </w:p>
    <w:p w14:paraId="3571B3C4" w14:textId="39A874CA" w:rsidR="0066724E" w:rsidRPr="008B367D" w:rsidRDefault="000037BC" w:rsidP="000037BC">
      <w:pPr>
        <w:pStyle w:val="BodyText"/>
        <w:spacing w:before="197" w:line="276" w:lineRule="auto"/>
        <w:ind w:right="864"/>
        <w:rPr>
          <w:rFonts w:asciiTheme="minorHAnsi" w:hAnsiTheme="minorHAnsi" w:cstheme="minorHAnsi"/>
          <w:color w:val="222A35" w:themeColor="text2" w:themeShade="80"/>
          <w:sz w:val="22"/>
          <w:szCs w:val="22"/>
        </w:rPr>
      </w:pPr>
      <w:r w:rsidRPr="008B367D">
        <w:rPr>
          <w:rFonts w:asciiTheme="minorHAnsi" w:hAnsiTheme="minorHAnsi" w:cstheme="minorHAnsi"/>
          <w:color w:val="222A35" w:themeColor="text2" w:themeShade="80"/>
          <w:sz w:val="22"/>
          <w:szCs w:val="22"/>
        </w:rPr>
        <w:t>The BRAC strategy recognises that the organisation needs to improve the capacity for creating evidence and generating knowledge through documentation and that the only way to do this is to create a robust conceptual framework for capturing lessons and insights.</w:t>
      </w:r>
      <w:r w:rsidRPr="008B367D">
        <w:rPr>
          <w:rStyle w:val="FootnoteReference"/>
          <w:rFonts w:asciiTheme="minorHAnsi" w:hAnsiTheme="minorHAnsi" w:cstheme="minorHAnsi"/>
          <w:color w:val="222A35" w:themeColor="text2" w:themeShade="80"/>
          <w:sz w:val="22"/>
          <w:szCs w:val="22"/>
        </w:rPr>
        <w:footnoteReference w:id="37"/>
      </w:r>
      <w:r w:rsidRPr="008B367D">
        <w:rPr>
          <w:rFonts w:asciiTheme="minorHAnsi" w:hAnsiTheme="minorHAnsi" w:cstheme="minorHAnsi"/>
          <w:color w:val="222A35" w:themeColor="text2" w:themeShade="80"/>
          <w:sz w:val="22"/>
          <w:szCs w:val="22"/>
        </w:rPr>
        <w:t xml:space="preserve"> Despite this recognition, the strategy </w:t>
      </w:r>
      <w:r w:rsidR="0066724E" w:rsidRPr="008B367D">
        <w:rPr>
          <w:rFonts w:asciiTheme="minorHAnsi" w:hAnsiTheme="minorHAnsi" w:cstheme="minorHAnsi"/>
          <w:color w:val="222A35" w:themeColor="text2" w:themeShade="80"/>
          <w:sz w:val="22"/>
          <w:szCs w:val="22"/>
        </w:rPr>
        <w:t>essentially focuses</w:t>
      </w:r>
      <w:r w:rsidRPr="008B367D">
        <w:rPr>
          <w:rFonts w:asciiTheme="minorHAnsi" w:hAnsiTheme="minorHAnsi" w:cstheme="minorHAnsi"/>
          <w:color w:val="222A35" w:themeColor="text2" w:themeShade="80"/>
          <w:sz w:val="22"/>
          <w:szCs w:val="22"/>
        </w:rPr>
        <w:t xml:space="preserve"> on </w:t>
      </w:r>
      <w:r w:rsidRPr="008B367D">
        <w:rPr>
          <w:rFonts w:asciiTheme="minorHAnsi" w:hAnsiTheme="minorHAnsi" w:cstheme="minorHAnsi"/>
          <w:i/>
          <w:color w:val="222A35" w:themeColor="text2" w:themeShade="80"/>
          <w:sz w:val="22"/>
          <w:szCs w:val="22"/>
        </w:rPr>
        <w:t>research</w:t>
      </w:r>
      <w:r w:rsidRPr="008B367D">
        <w:rPr>
          <w:rFonts w:asciiTheme="minorHAnsi" w:hAnsiTheme="minorHAnsi" w:cstheme="minorHAnsi"/>
          <w:color w:val="222A35" w:themeColor="text2" w:themeShade="80"/>
          <w:sz w:val="22"/>
          <w:szCs w:val="22"/>
        </w:rPr>
        <w:t xml:space="preserve"> as the basis for disseminating information and lessons learned on BRAC approaches</w:t>
      </w:r>
      <w:r w:rsidR="0066724E" w:rsidRPr="008B367D">
        <w:rPr>
          <w:rFonts w:asciiTheme="minorHAnsi" w:hAnsiTheme="minorHAnsi" w:cstheme="minorHAnsi"/>
          <w:color w:val="222A35" w:themeColor="text2" w:themeShade="80"/>
          <w:sz w:val="22"/>
          <w:szCs w:val="22"/>
        </w:rPr>
        <w:t xml:space="preserve"> and </w:t>
      </w:r>
      <w:r w:rsidR="008D4E9A" w:rsidRPr="008B367D">
        <w:rPr>
          <w:rFonts w:asciiTheme="minorHAnsi" w:hAnsiTheme="minorHAnsi" w:cstheme="minorHAnsi"/>
          <w:color w:val="222A35" w:themeColor="text2" w:themeShade="80"/>
          <w:sz w:val="22"/>
          <w:szCs w:val="22"/>
        </w:rPr>
        <w:t xml:space="preserve">emphasises the need to link </w:t>
      </w:r>
      <w:r w:rsidR="0066724E" w:rsidRPr="008B367D">
        <w:rPr>
          <w:rFonts w:asciiTheme="minorHAnsi" w:hAnsiTheme="minorHAnsi" w:cstheme="minorHAnsi"/>
          <w:color w:val="222A35" w:themeColor="text2" w:themeShade="80"/>
          <w:sz w:val="22"/>
          <w:szCs w:val="22"/>
        </w:rPr>
        <w:t>with local, regional and international partners to carry out this research</w:t>
      </w:r>
      <w:r w:rsidRPr="008B367D">
        <w:rPr>
          <w:rFonts w:asciiTheme="minorHAnsi" w:hAnsiTheme="minorHAnsi" w:cstheme="minorHAnsi"/>
          <w:color w:val="222A35" w:themeColor="text2" w:themeShade="80"/>
          <w:sz w:val="22"/>
          <w:szCs w:val="22"/>
        </w:rPr>
        <w:t xml:space="preserve">. </w:t>
      </w:r>
    </w:p>
    <w:p w14:paraId="4F9EEFD7" w14:textId="15E5D22F" w:rsidR="000037BC" w:rsidRPr="00B74E32" w:rsidRDefault="008D4E9A" w:rsidP="000037BC">
      <w:pPr>
        <w:pStyle w:val="BodyText"/>
        <w:spacing w:before="197" w:line="276" w:lineRule="auto"/>
        <w:ind w:right="864"/>
        <w:rPr>
          <w:rFonts w:asciiTheme="minorHAnsi" w:hAnsiTheme="minorHAnsi" w:cstheme="minorHAnsi"/>
          <w:color w:val="222A35" w:themeColor="text2" w:themeShade="80"/>
          <w:sz w:val="22"/>
          <w:szCs w:val="22"/>
        </w:rPr>
      </w:pPr>
      <w:r w:rsidRPr="00B74E32">
        <w:rPr>
          <w:rFonts w:asciiTheme="minorHAnsi" w:hAnsiTheme="minorHAnsi" w:cstheme="minorHAnsi"/>
          <w:color w:val="222A35" w:themeColor="text2" w:themeShade="80"/>
          <w:sz w:val="22"/>
          <w:szCs w:val="22"/>
        </w:rPr>
        <w:t xml:space="preserve">While not questioning the value of research, it is equally, </w:t>
      </w:r>
      <w:r w:rsidR="00F123A5" w:rsidRPr="00B74E32">
        <w:rPr>
          <w:rFonts w:asciiTheme="minorHAnsi" w:hAnsiTheme="minorHAnsi" w:cstheme="minorHAnsi"/>
          <w:color w:val="222A35" w:themeColor="text2" w:themeShade="80"/>
          <w:sz w:val="22"/>
          <w:szCs w:val="22"/>
        </w:rPr>
        <w:t xml:space="preserve">if not </w:t>
      </w:r>
      <w:r w:rsidRPr="00B74E32">
        <w:rPr>
          <w:rFonts w:asciiTheme="minorHAnsi" w:hAnsiTheme="minorHAnsi" w:cstheme="minorHAnsi"/>
          <w:color w:val="222A35" w:themeColor="text2" w:themeShade="80"/>
          <w:sz w:val="22"/>
          <w:szCs w:val="22"/>
        </w:rPr>
        <w:t>more important</w:t>
      </w:r>
      <w:r w:rsidR="008B5FBE" w:rsidRPr="00B74E32">
        <w:rPr>
          <w:rFonts w:asciiTheme="minorHAnsi" w:hAnsiTheme="minorHAnsi" w:cstheme="minorHAnsi"/>
          <w:color w:val="222A35" w:themeColor="text2" w:themeShade="80"/>
          <w:sz w:val="22"/>
          <w:szCs w:val="22"/>
        </w:rPr>
        <w:t>,</w:t>
      </w:r>
      <w:r w:rsidRPr="00B74E32">
        <w:rPr>
          <w:rFonts w:asciiTheme="minorHAnsi" w:hAnsiTheme="minorHAnsi" w:cstheme="minorHAnsi"/>
          <w:color w:val="222A35" w:themeColor="text2" w:themeShade="80"/>
          <w:sz w:val="22"/>
          <w:szCs w:val="22"/>
        </w:rPr>
        <w:t xml:space="preserve"> to develop</w:t>
      </w:r>
      <w:r w:rsidR="000037BC" w:rsidRPr="00B74E32">
        <w:rPr>
          <w:rFonts w:asciiTheme="minorHAnsi" w:hAnsiTheme="minorHAnsi" w:cstheme="minorHAnsi"/>
          <w:color w:val="222A35" w:themeColor="text2" w:themeShade="80"/>
          <w:sz w:val="22"/>
          <w:szCs w:val="22"/>
        </w:rPr>
        <w:t xml:space="preserve"> high quality, internal</w:t>
      </w:r>
      <w:r w:rsidR="008B5FBE" w:rsidRPr="00B74E32">
        <w:rPr>
          <w:rFonts w:asciiTheme="minorHAnsi" w:hAnsiTheme="minorHAnsi" w:cstheme="minorHAnsi"/>
          <w:color w:val="222A35" w:themeColor="text2" w:themeShade="80"/>
          <w:sz w:val="22"/>
          <w:szCs w:val="22"/>
        </w:rPr>
        <w:t>, M</w:t>
      </w:r>
      <w:r w:rsidR="000037BC" w:rsidRPr="00B74E32">
        <w:rPr>
          <w:rFonts w:asciiTheme="minorHAnsi" w:hAnsiTheme="minorHAnsi" w:cstheme="minorHAnsi"/>
          <w:color w:val="222A35" w:themeColor="text2" w:themeShade="80"/>
          <w:sz w:val="22"/>
          <w:szCs w:val="22"/>
        </w:rPr>
        <w:t xml:space="preserve">&amp;E </w:t>
      </w:r>
      <w:r w:rsidR="008B5FBE" w:rsidRPr="00B74E32">
        <w:rPr>
          <w:rFonts w:asciiTheme="minorHAnsi" w:hAnsiTheme="minorHAnsi" w:cstheme="minorHAnsi"/>
          <w:color w:val="222A35" w:themeColor="text2" w:themeShade="80"/>
          <w:sz w:val="22"/>
          <w:szCs w:val="22"/>
        </w:rPr>
        <w:t>arrangements to</w:t>
      </w:r>
      <w:r w:rsidR="000037BC" w:rsidRPr="00B74E32">
        <w:rPr>
          <w:rFonts w:asciiTheme="minorHAnsi" w:hAnsiTheme="minorHAnsi" w:cstheme="minorHAnsi"/>
          <w:color w:val="222A35" w:themeColor="text2" w:themeShade="80"/>
          <w:sz w:val="22"/>
          <w:szCs w:val="22"/>
        </w:rPr>
        <w:t xml:space="preserve"> systematically underpin learning and improvement. </w:t>
      </w:r>
      <w:r w:rsidR="0066724E" w:rsidRPr="00B74E32">
        <w:rPr>
          <w:rFonts w:asciiTheme="minorHAnsi" w:hAnsiTheme="minorHAnsi" w:cstheme="minorHAnsi"/>
          <w:color w:val="222A35" w:themeColor="text2" w:themeShade="80"/>
          <w:sz w:val="22"/>
          <w:szCs w:val="22"/>
        </w:rPr>
        <w:t>Good M&amp;E</w:t>
      </w:r>
      <w:r w:rsidR="000037BC" w:rsidRPr="00B74E32">
        <w:rPr>
          <w:rFonts w:asciiTheme="minorHAnsi" w:hAnsiTheme="minorHAnsi" w:cstheme="minorHAnsi"/>
          <w:color w:val="222A35" w:themeColor="text2" w:themeShade="80"/>
          <w:sz w:val="22"/>
          <w:szCs w:val="22"/>
        </w:rPr>
        <w:t xml:space="preserve"> is not simply about collecting data </w:t>
      </w:r>
      <w:r w:rsidR="0066724E" w:rsidRPr="00B74E32">
        <w:rPr>
          <w:rFonts w:asciiTheme="minorHAnsi" w:hAnsiTheme="minorHAnsi" w:cstheme="minorHAnsi"/>
          <w:color w:val="222A35" w:themeColor="text2" w:themeShade="80"/>
          <w:sz w:val="22"/>
          <w:szCs w:val="22"/>
        </w:rPr>
        <w:t>on</w:t>
      </w:r>
      <w:r w:rsidR="000037BC" w:rsidRPr="00B74E32">
        <w:rPr>
          <w:rFonts w:asciiTheme="minorHAnsi" w:hAnsiTheme="minorHAnsi" w:cstheme="minorHAnsi"/>
          <w:color w:val="222A35" w:themeColor="text2" w:themeShade="80"/>
          <w:sz w:val="22"/>
          <w:szCs w:val="22"/>
        </w:rPr>
        <w:t xml:space="preserve"> performance indicators</w:t>
      </w:r>
      <w:r w:rsidR="00AB2AE9" w:rsidRPr="00B74E32">
        <w:rPr>
          <w:rFonts w:asciiTheme="minorHAnsi" w:hAnsiTheme="minorHAnsi" w:cstheme="minorHAnsi"/>
          <w:color w:val="222A35" w:themeColor="text2" w:themeShade="80"/>
          <w:sz w:val="22"/>
          <w:szCs w:val="22"/>
        </w:rPr>
        <w:t xml:space="preserve"> to report to donors</w:t>
      </w:r>
      <w:r w:rsidR="000037BC" w:rsidRPr="00B74E32">
        <w:rPr>
          <w:rFonts w:asciiTheme="minorHAnsi" w:hAnsiTheme="minorHAnsi" w:cstheme="minorHAnsi"/>
          <w:color w:val="222A35" w:themeColor="text2" w:themeShade="80"/>
          <w:sz w:val="22"/>
          <w:szCs w:val="22"/>
        </w:rPr>
        <w:t xml:space="preserve">. It is about using a range of tools to provide robust analysis that not only </w:t>
      </w:r>
      <w:r w:rsidR="000037BC" w:rsidRPr="00B74E32">
        <w:rPr>
          <w:rFonts w:asciiTheme="minorHAnsi" w:hAnsiTheme="minorHAnsi" w:cstheme="minorHAnsi"/>
          <w:i/>
          <w:color w:val="222A35" w:themeColor="text2" w:themeShade="80"/>
          <w:sz w:val="22"/>
          <w:szCs w:val="22"/>
        </w:rPr>
        <w:t xml:space="preserve">describes </w:t>
      </w:r>
      <w:r w:rsidR="000037BC" w:rsidRPr="00B74E32">
        <w:rPr>
          <w:rFonts w:asciiTheme="minorHAnsi" w:hAnsiTheme="minorHAnsi" w:cstheme="minorHAnsi"/>
          <w:color w:val="222A35" w:themeColor="text2" w:themeShade="80"/>
          <w:sz w:val="22"/>
          <w:szCs w:val="22"/>
        </w:rPr>
        <w:t xml:space="preserve">the progress of BRAC programmes and activities, but </w:t>
      </w:r>
      <w:r w:rsidR="000037BC" w:rsidRPr="00B74E32">
        <w:rPr>
          <w:rFonts w:asciiTheme="minorHAnsi" w:hAnsiTheme="minorHAnsi" w:cstheme="minorHAnsi"/>
          <w:i/>
          <w:color w:val="222A35" w:themeColor="text2" w:themeShade="80"/>
          <w:sz w:val="22"/>
          <w:szCs w:val="22"/>
        </w:rPr>
        <w:t xml:space="preserve">explains </w:t>
      </w:r>
      <w:r w:rsidR="000037BC" w:rsidRPr="00B74E32">
        <w:rPr>
          <w:rFonts w:asciiTheme="minorHAnsi" w:hAnsiTheme="minorHAnsi" w:cstheme="minorHAnsi"/>
          <w:color w:val="222A35" w:themeColor="text2" w:themeShade="80"/>
          <w:sz w:val="22"/>
          <w:szCs w:val="22"/>
        </w:rPr>
        <w:t>the reasons for progress (or lack of prog</w:t>
      </w:r>
      <w:r w:rsidRPr="00B74E32">
        <w:rPr>
          <w:rFonts w:asciiTheme="minorHAnsi" w:hAnsiTheme="minorHAnsi" w:cstheme="minorHAnsi"/>
          <w:color w:val="222A35" w:themeColor="text2" w:themeShade="80"/>
          <w:sz w:val="22"/>
          <w:szCs w:val="22"/>
        </w:rPr>
        <w:t>ress) and revisits and refines strategies accordingly.</w:t>
      </w:r>
    </w:p>
    <w:p w14:paraId="60DDB275" w14:textId="613256D8" w:rsidR="00C2795A" w:rsidRPr="008B367D" w:rsidRDefault="00C2795A" w:rsidP="00C2795A">
      <w:pPr>
        <w:pStyle w:val="BodyText"/>
        <w:spacing w:after="0"/>
        <w:rPr>
          <w:rFonts w:asciiTheme="minorHAnsi" w:hAnsiTheme="minorHAnsi" w:cstheme="minorHAnsi"/>
          <w:color w:val="222A35" w:themeColor="text2" w:themeShade="80"/>
          <w:sz w:val="22"/>
          <w:szCs w:val="22"/>
        </w:rPr>
      </w:pPr>
      <w:r w:rsidRPr="008B367D">
        <w:rPr>
          <w:rFonts w:asciiTheme="minorHAnsi" w:hAnsiTheme="minorHAnsi" w:cstheme="minorHAnsi"/>
          <w:color w:val="222A35" w:themeColor="text2" w:themeShade="80"/>
          <w:sz w:val="22"/>
          <w:szCs w:val="22"/>
        </w:rPr>
        <w:t xml:space="preserve">Neither the BRAC Strategy, nor the DFAT/BRAC grant agreement gave much attention to M&amp;E, whether in terms of monitoring the SPA, or the development of M&amp;E capacity within BRAC.  </w:t>
      </w:r>
    </w:p>
    <w:p w14:paraId="3414188F" w14:textId="77777777" w:rsidR="00C2795A" w:rsidRPr="00DC4496" w:rsidRDefault="00C2795A" w:rsidP="00C2795A">
      <w:pPr>
        <w:pStyle w:val="BodyText"/>
        <w:spacing w:after="0" w:line="240" w:lineRule="auto"/>
        <w:rPr>
          <w:rFonts w:asciiTheme="minorHAnsi" w:hAnsiTheme="minorHAnsi" w:cstheme="minorHAnsi"/>
          <w:sz w:val="16"/>
          <w:szCs w:val="16"/>
        </w:rPr>
      </w:pPr>
    </w:p>
    <w:p w14:paraId="01FEE891" w14:textId="667AD88D" w:rsidR="00C2795A" w:rsidRPr="007A16C9" w:rsidRDefault="000037BC" w:rsidP="00C2795A">
      <w:pPr>
        <w:pStyle w:val="BodyText"/>
        <w:spacing w:after="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By contrast, t</w:t>
      </w:r>
      <w:r w:rsidR="00C2795A" w:rsidRPr="007A16C9">
        <w:rPr>
          <w:rFonts w:asciiTheme="minorHAnsi" w:hAnsiTheme="minorHAnsi" w:cstheme="minorHAnsi"/>
          <w:color w:val="222A35" w:themeColor="text2" w:themeShade="80"/>
          <w:sz w:val="22"/>
          <w:szCs w:val="22"/>
        </w:rPr>
        <w:t xml:space="preserve">he DFID </w:t>
      </w:r>
      <w:r w:rsidR="00C2795A">
        <w:rPr>
          <w:rFonts w:asciiTheme="minorHAnsi" w:hAnsiTheme="minorHAnsi" w:cstheme="minorHAnsi"/>
          <w:color w:val="222A35" w:themeColor="text2" w:themeShade="80"/>
          <w:sz w:val="22"/>
          <w:szCs w:val="22"/>
        </w:rPr>
        <w:t>proposal</w:t>
      </w:r>
      <w:r w:rsidR="00C2795A" w:rsidRPr="007A16C9">
        <w:rPr>
          <w:rFonts w:asciiTheme="minorHAnsi" w:hAnsiTheme="minorHAnsi" w:cstheme="minorHAnsi"/>
          <w:color w:val="222A35" w:themeColor="text2" w:themeShade="80"/>
          <w:sz w:val="22"/>
          <w:szCs w:val="22"/>
        </w:rPr>
        <w:t xml:space="preserve">, underpinning the </w:t>
      </w:r>
      <w:r w:rsidR="008B367D">
        <w:rPr>
          <w:rFonts w:asciiTheme="minorHAnsi" w:hAnsiTheme="minorHAnsi" w:cstheme="minorHAnsi"/>
          <w:color w:val="222A35" w:themeColor="text2" w:themeShade="80"/>
          <w:sz w:val="22"/>
          <w:szCs w:val="22"/>
        </w:rPr>
        <w:t xml:space="preserve">DFID’s </w:t>
      </w:r>
      <w:r w:rsidR="00C2795A" w:rsidRPr="007A16C9">
        <w:rPr>
          <w:rFonts w:asciiTheme="minorHAnsi" w:hAnsiTheme="minorHAnsi" w:cstheme="minorHAnsi"/>
          <w:color w:val="222A35" w:themeColor="text2" w:themeShade="80"/>
          <w:sz w:val="22"/>
          <w:szCs w:val="22"/>
        </w:rPr>
        <w:t>grant agreement with BRAC, outlined an aspiration for the M&amp;E arrangements inside BRAC which involved monitoring progress at four levels:</w:t>
      </w:r>
    </w:p>
    <w:p w14:paraId="2B2CA226" w14:textId="77777777" w:rsidR="00C2795A" w:rsidRPr="007A16C9" w:rsidRDefault="00C2795A" w:rsidP="00F274A4">
      <w:pPr>
        <w:pStyle w:val="BodyText"/>
        <w:numPr>
          <w:ilvl w:val="0"/>
          <w:numId w:val="8"/>
        </w:numPr>
        <w:spacing w:after="0"/>
        <w:rPr>
          <w:rFonts w:asciiTheme="minorHAnsi" w:hAnsiTheme="minorHAnsi" w:cstheme="minorHAnsi"/>
          <w:color w:val="222A35" w:themeColor="text2" w:themeShade="80"/>
          <w:sz w:val="22"/>
          <w:szCs w:val="22"/>
        </w:rPr>
      </w:pPr>
      <w:r w:rsidRPr="007A16C9">
        <w:rPr>
          <w:rFonts w:asciiTheme="minorHAnsi" w:hAnsiTheme="minorHAnsi" w:cstheme="minorHAnsi"/>
          <w:color w:val="222A35" w:themeColor="text2" w:themeShade="80"/>
          <w:sz w:val="22"/>
          <w:szCs w:val="22"/>
        </w:rPr>
        <w:t>against Sustainable Development Goals (SDGs) (10%)</w:t>
      </w:r>
    </w:p>
    <w:p w14:paraId="6A554A5F" w14:textId="77777777" w:rsidR="00C2795A" w:rsidRPr="007A16C9" w:rsidRDefault="00C2795A" w:rsidP="00F274A4">
      <w:pPr>
        <w:pStyle w:val="BodyText"/>
        <w:numPr>
          <w:ilvl w:val="0"/>
          <w:numId w:val="8"/>
        </w:numPr>
        <w:spacing w:after="0"/>
        <w:rPr>
          <w:rFonts w:asciiTheme="minorHAnsi" w:hAnsiTheme="minorHAnsi" w:cstheme="minorHAnsi"/>
          <w:color w:val="222A35" w:themeColor="text2" w:themeShade="80"/>
          <w:sz w:val="22"/>
          <w:szCs w:val="22"/>
        </w:rPr>
      </w:pPr>
      <w:r w:rsidRPr="007A16C9">
        <w:rPr>
          <w:rFonts w:asciiTheme="minorHAnsi" w:hAnsiTheme="minorHAnsi" w:cstheme="minorHAnsi"/>
          <w:color w:val="222A35" w:themeColor="text2" w:themeShade="80"/>
          <w:sz w:val="22"/>
          <w:szCs w:val="22"/>
        </w:rPr>
        <w:t>against results targets (60%)</w:t>
      </w:r>
    </w:p>
    <w:p w14:paraId="651302B0" w14:textId="77777777" w:rsidR="00C2795A" w:rsidRPr="007A16C9" w:rsidRDefault="00C2795A" w:rsidP="00F274A4">
      <w:pPr>
        <w:pStyle w:val="BodyText"/>
        <w:numPr>
          <w:ilvl w:val="0"/>
          <w:numId w:val="8"/>
        </w:numPr>
        <w:spacing w:after="0"/>
        <w:rPr>
          <w:rFonts w:asciiTheme="minorHAnsi" w:hAnsiTheme="minorHAnsi" w:cstheme="minorHAnsi"/>
          <w:color w:val="222A35" w:themeColor="text2" w:themeShade="80"/>
          <w:sz w:val="22"/>
          <w:szCs w:val="22"/>
        </w:rPr>
      </w:pPr>
      <w:r w:rsidRPr="007A16C9">
        <w:rPr>
          <w:rFonts w:asciiTheme="minorHAnsi" w:hAnsiTheme="minorHAnsi" w:cstheme="minorHAnsi"/>
          <w:color w:val="222A35" w:themeColor="text2" w:themeShade="80"/>
          <w:sz w:val="22"/>
          <w:szCs w:val="22"/>
        </w:rPr>
        <w:t>in achieving BRAC’s organisational change agenda (15%) and</w:t>
      </w:r>
    </w:p>
    <w:p w14:paraId="2361C8BD" w14:textId="41AB2408" w:rsidR="008D4E9A" w:rsidRPr="00DB5903" w:rsidRDefault="00C2795A" w:rsidP="00C2795A">
      <w:pPr>
        <w:pStyle w:val="BodyText"/>
        <w:numPr>
          <w:ilvl w:val="0"/>
          <w:numId w:val="8"/>
        </w:numPr>
        <w:spacing w:after="0"/>
        <w:rPr>
          <w:rFonts w:asciiTheme="minorHAnsi" w:hAnsiTheme="minorHAnsi" w:cstheme="minorHAnsi"/>
          <w:color w:val="222A35" w:themeColor="text2" w:themeShade="80"/>
          <w:sz w:val="22"/>
          <w:szCs w:val="22"/>
        </w:rPr>
        <w:sectPr w:rsidR="008D4E9A" w:rsidRPr="00DB5903" w:rsidSect="00C2795A">
          <w:headerReference w:type="default" r:id="rId34"/>
          <w:pgSz w:w="11906" w:h="16838"/>
          <w:pgMar w:top="1440" w:right="1440" w:bottom="1440" w:left="1440" w:header="708" w:footer="708" w:gutter="0"/>
          <w:cols w:space="708"/>
          <w:docGrid w:linePitch="360"/>
        </w:sectPr>
      </w:pPr>
      <w:r w:rsidRPr="007A16C9">
        <w:rPr>
          <w:rFonts w:asciiTheme="minorHAnsi" w:hAnsiTheme="minorHAnsi" w:cstheme="minorHAnsi"/>
          <w:color w:val="222A35" w:themeColor="text2" w:themeShade="80"/>
          <w:sz w:val="22"/>
          <w:szCs w:val="22"/>
        </w:rPr>
        <w:t>on wider added value, that is, l</w:t>
      </w:r>
      <w:r w:rsidRPr="007A16C9">
        <w:rPr>
          <w:rFonts w:asciiTheme="minorHAnsi" w:hAnsiTheme="minorHAnsi" w:cstheme="minorHAnsi"/>
          <w:bCs/>
          <w:color w:val="222A35" w:themeColor="text2" w:themeShade="80"/>
          <w:sz w:val="22"/>
          <w:szCs w:val="22"/>
        </w:rPr>
        <w:t>inks to other UK funded programmes, knowledge, problem solving, communications and joint advocacy (15%)</w:t>
      </w:r>
    </w:p>
    <w:p w14:paraId="44102670" w14:textId="35AE23F7" w:rsidR="00397A7C" w:rsidRDefault="00397A7C" w:rsidP="00C2795A">
      <w:pPr>
        <w:pStyle w:val="BodyText"/>
        <w:spacing w:after="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All three SPA partners developed the Results Framework which was driven by BRAC’s logframe to track progress against the 2016-2020 strategy, as well as DFID’s interest in monitoring programmatic progress against the SDGs. DFAT also engaged in the negotiations to finalise indicators.</w:t>
      </w:r>
    </w:p>
    <w:p w14:paraId="63DDBF70" w14:textId="77777777" w:rsidR="00DB5903" w:rsidRPr="00AB2AE9" w:rsidRDefault="00DB5903" w:rsidP="00C2795A">
      <w:pPr>
        <w:pStyle w:val="BodyText"/>
        <w:spacing w:after="0"/>
        <w:rPr>
          <w:rFonts w:asciiTheme="minorHAnsi" w:hAnsiTheme="minorHAnsi" w:cstheme="minorHAnsi"/>
          <w:color w:val="222A35" w:themeColor="text2" w:themeShade="80"/>
          <w:sz w:val="22"/>
          <w:szCs w:val="22"/>
        </w:rPr>
      </w:pPr>
    </w:p>
    <w:p w14:paraId="4A59716D" w14:textId="76DF3251" w:rsidR="00AF0047" w:rsidRPr="00AB2AE9" w:rsidRDefault="008B367D" w:rsidP="00C2795A">
      <w:pPr>
        <w:pStyle w:val="BodyText"/>
        <w:spacing w:after="0"/>
        <w:rPr>
          <w:rFonts w:asciiTheme="minorHAnsi" w:hAnsiTheme="minorHAnsi" w:cstheme="minorHAnsi"/>
          <w:color w:val="222A35" w:themeColor="text2" w:themeShade="80"/>
          <w:sz w:val="22"/>
          <w:szCs w:val="22"/>
        </w:rPr>
      </w:pPr>
      <w:r w:rsidRPr="00AB2AE9">
        <w:rPr>
          <w:rFonts w:asciiTheme="minorHAnsi" w:hAnsiTheme="minorHAnsi" w:cstheme="minorHAnsi"/>
          <w:color w:val="222A35" w:themeColor="text2" w:themeShade="80"/>
          <w:sz w:val="22"/>
          <w:szCs w:val="22"/>
        </w:rPr>
        <w:t xml:space="preserve">Consequent upon the finalisation of the Results Framework, </w:t>
      </w:r>
      <w:r w:rsidR="0027465B" w:rsidRPr="00AB2AE9">
        <w:rPr>
          <w:rFonts w:asciiTheme="minorHAnsi" w:hAnsiTheme="minorHAnsi" w:cstheme="minorHAnsi"/>
          <w:color w:val="222A35" w:themeColor="text2" w:themeShade="80"/>
          <w:sz w:val="22"/>
          <w:szCs w:val="22"/>
        </w:rPr>
        <w:t xml:space="preserve">the BRAC Monitoring </w:t>
      </w:r>
      <w:r w:rsidR="0072261B">
        <w:rPr>
          <w:rFonts w:asciiTheme="minorHAnsi" w:hAnsiTheme="minorHAnsi" w:cstheme="minorHAnsi"/>
          <w:color w:val="222A35" w:themeColor="text2" w:themeShade="80"/>
          <w:sz w:val="22"/>
          <w:szCs w:val="22"/>
        </w:rPr>
        <w:t>Department</w:t>
      </w:r>
      <w:r w:rsidR="0027465B" w:rsidRPr="00AB2AE9">
        <w:rPr>
          <w:rFonts w:asciiTheme="minorHAnsi" w:hAnsiTheme="minorHAnsi" w:cstheme="minorHAnsi"/>
          <w:color w:val="222A35" w:themeColor="text2" w:themeShade="80"/>
          <w:sz w:val="22"/>
          <w:szCs w:val="22"/>
        </w:rPr>
        <w:t xml:space="preserve"> (</w:t>
      </w:r>
      <w:r w:rsidR="0072261B">
        <w:rPr>
          <w:rFonts w:asciiTheme="minorHAnsi" w:hAnsiTheme="minorHAnsi" w:cstheme="minorHAnsi"/>
          <w:color w:val="222A35" w:themeColor="text2" w:themeShade="80"/>
          <w:sz w:val="22"/>
          <w:szCs w:val="22"/>
        </w:rPr>
        <w:t>BMD</w:t>
      </w:r>
      <w:r w:rsidR="0027465B" w:rsidRPr="00AB2AE9">
        <w:rPr>
          <w:rFonts w:asciiTheme="minorHAnsi" w:hAnsiTheme="minorHAnsi" w:cstheme="minorHAnsi"/>
          <w:color w:val="222A35" w:themeColor="text2" w:themeShade="80"/>
          <w:sz w:val="22"/>
          <w:szCs w:val="22"/>
        </w:rPr>
        <w:t xml:space="preserve">) </w:t>
      </w:r>
      <w:r w:rsidRPr="00AB2AE9">
        <w:rPr>
          <w:rFonts w:asciiTheme="minorHAnsi" w:hAnsiTheme="minorHAnsi" w:cstheme="minorHAnsi"/>
          <w:color w:val="222A35" w:themeColor="text2" w:themeShade="80"/>
          <w:sz w:val="22"/>
          <w:szCs w:val="22"/>
        </w:rPr>
        <w:t>has carried out a great deal of work with Programmes to arrive at agreed definitions of the m</w:t>
      </w:r>
      <w:r w:rsidR="00AB2AE9">
        <w:rPr>
          <w:rFonts w:asciiTheme="minorHAnsi" w:hAnsiTheme="minorHAnsi" w:cstheme="minorHAnsi"/>
          <w:color w:val="222A35" w:themeColor="text2" w:themeShade="80"/>
          <w:sz w:val="22"/>
          <w:szCs w:val="22"/>
        </w:rPr>
        <w:t xml:space="preserve">eaning of specific indicators so that it is possible to aggregate results and link these to the SDGs. </w:t>
      </w:r>
      <w:r w:rsidRPr="00AB2AE9">
        <w:rPr>
          <w:rFonts w:asciiTheme="minorHAnsi" w:hAnsiTheme="minorHAnsi" w:cstheme="minorHAnsi"/>
          <w:color w:val="222A35" w:themeColor="text2" w:themeShade="80"/>
          <w:sz w:val="22"/>
          <w:szCs w:val="22"/>
        </w:rPr>
        <w:t xml:space="preserve"> </w:t>
      </w:r>
      <w:r w:rsidR="008C37B0" w:rsidRPr="00AB2AE9">
        <w:rPr>
          <w:rFonts w:asciiTheme="minorHAnsi" w:hAnsiTheme="minorHAnsi" w:cstheme="minorHAnsi"/>
          <w:color w:val="222A35" w:themeColor="text2" w:themeShade="80"/>
          <w:sz w:val="22"/>
          <w:szCs w:val="22"/>
        </w:rPr>
        <w:t xml:space="preserve">The </w:t>
      </w:r>
      <w:r w:rsidR="0072261B">
        <w:rPr>
          <w:rFonts w:asciiTheme="minorHAnsi" w:hAnsiTheme="minorHAnsi" w:cstheme="minorHAnsi"/>
          <w:color w:val="222A35" w:themeColor="text2" w:themeShade="80"/>
          <w:sz w:val="22"/>
          <w:szCs w:val="22"/>
        </w:rPr>
        <w:t>BMD</w:t>
      </w:r>
      <w:r w:rsidR="008C37B0" w:rsidRPr="00AB2AE9">
        <w:rPr>
          <w:rFonts w:asciiTheme="minorHAnsi" w:hAnsiTheme="minorHAnsi" w:cstheme="minorHAnsi"/>
          <w:color w:val="222A35" w:themeColor="text2" w:themeShade="80"/>
          <w:sz w:val="22"/>
          <w:szCs w:val="22"/>
        </w:rPr>
        <w:t xml:space="preserve"> </w:t>
      </w:r>
      <w:r w:rsidR="00AB2AE9">
        <w:rPr>
          <w:rFonts w:asciiTheme="minorHAnsi" w:hAnsiTheme="minorHAnsi" w:cstheme="minorHAnsi"/>
          <w:color w:val="222A35" w:themeColor="text2" w:themeShade="80"/>
          <w:sz w:val="22"/>
          <w:szCs w:val="22"/>
        </w:rPr>
        <w:t>conduct</w:t>
      </w:r>
      <w:r w:rsidR="00BA5527">
        <w:rPr>
          <w:rFonts w:asciiTheme="minorHAnsi" w:hAnsiTheme="minorHAnsi" w:cstheme="minorHAnsi"/>
          <w:color w:val="222A35" w:themeColor="text2" w:themeShade="80"/>
          <w:sz w:val="22"/>
          <w:szCs w:val="22"/>
        </w:rPr>
        <w:t>s</w:t>
      </w:r>
      <w:r w:rsidR="0027465B" w:rsidRPr="00AB2AE9">
        <w:rPr>
          <w:rFonts w:asciiTheme="minorHAnsi" w:hAnsiTheme="minorHAnsi" w:cstheme="minorHAnsi"/>
          <w:color w:val="222A35" w:themeColor="text2" w:themeShade="80"/>
          <w:sz w:val="22"/>
          <w:szCs w:val="22"/>
        </w:rPr>
        <w:t xml:space="preserve"> </w:t>
      </w:r>
      <w:r w:rsidR="00AB2AE9">
        <w:rPr>
          <w:rFonts w:asciiTheme="minorHAnsi" w:hAnsiTheme="minorHAnsi" w:cstheme="minorHAnsi"/>
          <w:color w:val="222A35" w:themeColor="text2" w:themeShade="80"/>
          <w:sz w:val="22"/>
          <w:szCs w:val="22"/>
        </w:rPr>
        <w:t>an annual</w:t>
      </w:r>
      <w:r w:rsidR="0027465B" w:rsidRPr="00AB2AE9">
        <w:rPr>
          <w:rFonts w:asciiTheme="minorHAnsi" w:hAnsiTheme="minorHAnsi" w:cstheme="minorHAnsi"/>
          <w:color w:val="222A35" w:themeColor="text2" w:themeShade="80"/>
          <w:sz w:val="22"/>
          <w:szCs w:val="22"/>
        </w:rPr>
        <w:t xml:space="preserve"> valid</w:t>
      </w:r>
      <w:r w:rsidR="008C37B0" w:rsidRPr="00AB2AE9">
        <w:rPr>
          <w:rFonts w:asciiTheme="minorHAnsi" w:hAnsiTheme="minorHAnsi" w:cstheme="minorHAnsi"/>
          <w:color w:val="222A35" w:themeColor="text2" w:themeShade="80"/>
          <w:sz w:val="22"/>
          <w:szCs w:val="22"/>
        </w:rPr>
        <w:t>ations of data produced by the P</w:t>
      </w:r>
      <w:r w:rsidR="00AB2AE9" w:rsidRPr="00AB2AE9">
        <w:rPr>
          <w:rFonts w:asciiTheme="minorHAnsi" w:hAnsiTheme="minorHAnsi" w:cstheme="minorHAnsi"/>
          <w:color w:val="222A35" w:themeColor="text2" w:themeShade="80"/>
          <w:sz w:val="22"/>
          <w:szCs w:val="22"/>
        </w:rPr>
        <w:t>rogrammes;</w:t>
      </w:r>
      <w:r w:rsidR="0027465B" w:rsidRPr="00AB2AE9">
        <w:rPr>
          <w:rFonts w:asciiTheme="minorHAnsi" w:hAnsiTheme="minorHAnsi" w:cstheme="minorHAnsi"/>
          <w:color w:val="222A35" w:themeColor="text2" w:themeShade="80"/>
          <w:sz w:val="22"/>
          <w:szCs w:val="22"/>
        </w:rPr>
        <w:t xml:space="preserve"> </w:t>
      </w:r>
      <w:r w:rsidR="00AB2AE9" w:rsidRPr="00AB2AE9">
        <w:rPr>
          <w:rFonts w:asciiTheme="minorHAnsi" w:hAnsiTheme="minorHAnsi" w:cstheme="minorHAnsi"/>
          <w:color w:val="222A35" w:themeColor="text2" w:themeShade="80"/>
          <w:sz w:val="22"/>
          <w:szCs w:val="22"/>
        </w:rPr>
        <w:t xml:space="preserve">the </w:t>
      </w:r>
      <w:r w:rsidR="0072261B">
        <w:rPr>
          <w:rFonts w:asciiTheme="minorHAnsi" w:hAnsiTheme="minorHAnsi" w:cstheme="minorHAnsi"/>
          <w:color w:val="222A35" w:themeColor="text2" w:themeShade="80"/>
          <w:sz w:val="22"/>
          <w:szCs w:val="22"/>
        </w:rPr>
        <w:t>BMD</w:t>
      </w:r>
      <w:r w:rsidR="00AF0047" w:rsidRPr="00AB2AE9">
        <w:rPr>
          <w:rFonts w:asciiTheme="minorHAnsi" w:hAnsiTheme="minorHAnsi" w:cstheme="minorHAnsi"/>
          <w:color w:val="222A35" w:themeColor="text2" w:themeShade="80"/>
          <w:sz w:val="22"/>
          <w:szCs w:val="22"/>
        </w:rPr>
        <w:t xml:space="preserve"> holds weekly and monthly meetings</w:t>
      </w:r>
      <w:r w:rsidR="00AB2AE9" w:rsidRPr="00AB2AE9">
        <w:rPr>
          <w:rFonts w:asciiTheme="minorHAnsi" w:hAnsiTheme="minorHAnsi" w:cstheme="minorHAnsi"/>
          <w:color w:val="222A35" w:themeColor="text2" w:themeShade="80"/>
          <w:sz w:val="22"/>
          <w:szCs w:val="22"/>
        </w:rPr>
        <w:t xml:space="preserve"> with eight programmes</w:t>
      </w:r>
      <w:r w:rsidR="00AF0047" w:rsidRPr="00AB2AE9">
        <w:rPr>
          <w:rFonts w:asciiTheme="minorHAnsi" w:hAnsiTheme="minorHAnsi" w:cstheme="minorHAnsi"/>
          <w:color w:val="222A35" w:themeColor="text2" w:themeShade="80"/>
          <w:sz w:val="22"/>
          <w:szCs w:val="22"/>
        </w:rPr>
        <w:t xml:space="preserve"> to review data being produced by the MIS.  This reinforces the annual quality assurance process.</w:t>
      </w:r>
      <w:r w:rsidR="00BA5527">
        <w:rPr>
          <w:rFonts w:asciiTheme="minorHAnsi" w:hAnsiTheme="minorHAnsi" w:cstheme="minorHAnsi"/>
          <w:color w:val="222A35" w:themeColor="text2" w:themeShade="80"/>
          <w:sz w:val="22"/>
          <w:szCs w:val="22"/>
        </w:rPr>
        <w:t xml:space="preserve"> This work represents a significant achievement.</w:t>
      </w:r>
    </w:p>
    <w:p w14:paraId="646134CB" w14:textId="77777777" w:rsidR="00AF0047" w:rsidRPr="00AB2AE9" w:rsidRDefault="00AF0047" w:rsidP="00C2795A">
      <w:pPr>
        <w:pStyle w:val="BodyText"/>
        <w:spacing w:after="0"/>
        <w:rPr>
          <w:rFonts w:asciiTheme="minorHAnsi" w:hAnsiTheme="minorHAnsi" w:cstheme="minorHAnsi"/>
          <w:color w:val="222A35" w:themeColor="text2" w:themeShade="80"/>
          <w:sz w:val="22"/>
          <w:szCs w:val="22"/>
        </w:rPr>
      </w:pPr>
    </w:p>
    <w:p w14:paraId="0033338E" w14:textId="18229C83" w:rsidR="00AF0047" w:rsidRPr="00AB2AE9" w:rsidRDefault="00F123A5" w:rsidP="00C2795A">
      <w:pPr>
        <w:pStyle w:val="BodyText"/>
        <w:spacing w:after="0"/>
        <w:rPr>
          <w:rFonts w:asciiTheme="minorHAnsi" w:hAnsiTheme="minorHAnsi" w:cstheme="minorHAnsi"/>
          <w:color w:val="222A35" w:themeColor="text2" w:themeShade="80"/>
          <w:sz w:val="22"/>
          <w:szCs w:val="22"/>
        </w:rPr>
      </w:pPr>
      <w:r w:rsidRPr="00AB2AE9">
        <w:rPr>
          <w:rFonts w:asciiTheme="minorHAnsi" w:hAnsiTheme="minorHAnsi" w:cstheme="minorHAnsi"/>
          <w:color w:val="222A35" w:themeColor="text2" w:themeShade="80"/>
          <w:sz w:val="22"/>
          <w:szCs w:val="22"/>
        </w:rPr>
        <w:t>In addition, t</w:t>
      </w:r>
      <w:r w:rsidR="00AF0047" w:rsidRPr="00AB2AE9">
        <w:rPr>
          <w:rFonts w:asciiTheme="minorHAnsi" w:hAnsiTheme="minorHAnsi" w:cstheme="minorHAnsi"/>
          <w:color w:val="222A35" w:themeColor="text2" w:themeShade="80"/>
          <w:sz w:val="22"/>
          <w:szCs w:val="22"/>
        </w:rPr>
        <w:t xml:space="preserve">he </w:t>
      </w:r>
      <w:r w:rsidR="0072261B">
        <w:rPr>
          <w:rFonts w:asciiTheme="minorHAnsi" w:hAnsiTheme="minorHAnsi" w:cstheme="minorHAnsi"/>
          <w:color w:val="222A35" w:themeColor="text2" w:themeShade="80"/>
          <w:sz w:val="22"/>
          <w:szCs w:val="22"/>
        </w:rPr>
        <w:t>BMD</w:t>
      </w:r>
      <w:r w:rsidR="00AF0047" w:rsidRPr="00AB2AE9">
        <w:rPr>
          <w:rFonts w:asciiTheme="minorHAnsi" w:hAnsiTheme="minorHAnsi" w:cstheme="minorHAnsi"/>
          <w:color w:val="222A35" w:themeColor="text2" w:themeShade="80"/>
          <w:sz w:val="22"/>
          <w:szCs w:val="22"/>
        </w:rPr>
        <w:t xml:space="preserve"> designs and implements a range of surveys</w:t>
      </w:r>
      <w:r w:rsidR="008C37B0" w:rsidRPr="00AB2AE9">
        <w:rPr>
          <w:rFonts w:asciiTheme="minorHAnsi" w:hAnsiTheme="minorHAnsi" w:cstheme="minorHAnsi"/>
          <w:color w:val="222A35" w:themeColor="text2" w:themeShade="80"/>
          <w:sz w:val="22"/>
          <w:szCs w:val="22"/>
        </w:rPr>
        <w:t xml:space="preserve"> in conjunction with Pro</w:t>
      </w:r>
      <w:r w:rsidR="008B5FBE">
        <w:rPr>
          <w:rFonts w:asciiTheme="minorHAnsi" w:hAnsiTheme="minorHAnsi" w:cstheme="minorHAnsi"/>
          <w:color w:val="222A35" w:themeColor="text2" w:themeShade="80"/>
          <w:sz w:val="22"/>
          <w:szCs w:val="22"/>
        </w:rPr>
        <w:t>grammes; some examples include:</w:t>
      </w:r>
      <w:r w:rsidR="00AF0047" w:rsidRPr="00AB2AE9">
        <w:rPr>
          <w:rFonts w:asciiTheme="minorHAnsi" w:hAnsiTheme="minorHAnsi" w:cstheme="minorHAnsi"/>
          <w:color w:val="222A35" w:themeColor="text2" w:themeShade="80"/>
          <w:sz w:val="22"/>
          <w:szCs w:val="22"/>
        </w:rPr>
        <w:t xml:space="preserve"> </w:t>
      </w:r>
    </w:p>
    <w:p w14:paraId="474D7FF7" w14:textId="2FD8AA87" w:rsidR="00C2795A" w:rsidRPr="00AB2AE9" w:rsidRDefault="008C37B0" w:rsidP="00F274A4">
      <w:pPr>
        <w:pStyle w:val="BodyText"/>
        <w:numPr>
          <w:ilvl w:val="0"/>
          <w:numId w:val="27"/>
        </w:numPr>
        <w:spacing w:after="0"/>
        <w:rPr>
          <w:rFonts w:asciiTheme="minorHAnsi" w:hAnsiTheme="minorHAnsi" w:cstheme="minorHAnsi"/>
          <w:color w:val="222A35" w:themeColor="text2" w:themeShade="80"/>
          <w:sz w:val="22"/>
          <w:szCs w:val="22"/>
        </w:rPr>
      </w:pPr>
      <w:r w:rsidRPr="00AB2AE9">
        <w:rPr>
          <w:rFonts w:asciiTheme="minorHAnsi" w:hAnsiTheme="minorHAnsi" w:cstheme="minorHAnsi"/>
          <w:i/>
          <w:color w:val="222A35" w:themeColor="text2" w:themeShade="80"/>
          <w:sz w:val="22"/>
          <w:szCs w:val="22"/>
        </w:rPr>
        <w:t>Client satisfaction surveys</w:t>
      </w:r>
      <w:r w:rsidRPr="00AB2AE9">
        <w:rPr>
          <w:rFonts w:asciiTheme="minorHAnsi" w:hAnsiTheme="minorHAnsi" w:cstheme="minorHAnsi"/>
          <w:color w:val="222A35" w:themeColor="text2" w:themeShade="80"/>
          <w:sz w:val="22"/>
          <w:szCs w:val="22"/>
        </w:rPr>
        <w:t>:  T</w:t>
      </w:r>
      <w:r w:rsidR="0027465B" w:rsidRPr="00AB2AE9">
        <w:rPr>
          <w:rFonts w:asciiTheme="minorHAnsi" w:hAnsiTheme="minorHAnsi" w:cstheme="minorHAnsi"/>
          <w:color w:val="222A35" w:themeColor="text2" w:themeShade="80"/>
          <w:sz w:val="22"/>
          <w:szCs w:val="22"/>
        </w:rPr>
        <w:t>he results are analysed and triangulated against feed</w:t>
      </w:r>
      <w:r w:rsidRPr="00AB2AE9">
        <w:rPr>
          <w:rFonts w:asciiTheme="minorHAnsi" w:hAnsiTheme="minorHAnsi" w:cstheme="minorHAnsi"/>
          <w:color w:val="222A35" w:themeColor="text2" w:themeShade="80"/>
          <w:sz w:val="22"/>
          <w:szCs w:val="22"/>
        </w:rPr>
        <w:t>back from staff and competitors,</w:t>
      </w:r>
      <w:r w:rsidR="0027465B" w:rsidRPr="00AB2AE9">
        <w:rPr>
          <w:rFonts w:asciiTheme="minorHAnsi" w:hAnsiTheme="minorHAnsi" w:cstheme="minorHAnsi"/>
          <w:color w:val="222A35" w:themeColor="text2" w:themeShade="80"/>
          <w:sz w:val="22"/>
          <w:szCs w:val="22"/>
        </w:rPr>
        <w:t xml:space="preserve"> the results of surveys of </w:t>
      </w:r>
      <w:r w:rsidR="00C540AE" w:rsidRPr="00AB2AE9">
        <w:rPr>
          <w:rFonts w:asciiTheme="minorHAnsi" w:hAnsiTheme="minorHAnsi" w:cstheme="minorHAnsi"/>
          <w:color w:val="222A35" w:themeColor="text2" w:themeShade="80"/>
          <w:sz w:val="22"/>
          <w:szCs w:val="22"/>
        </w:rPr>
        <w:t>‘</w:t>
      </w:r>
      <w:r w:rsidR="0027465B" w:rsidRPr="00AB2AE9">
        <w:rPr>
          <w:rFonts w:asciiTheme="minorHAnsi" w:hAnsiTheme="minorHAnsi" w:cstheme="minorHAnsi"/>
          <w:color w:val="222A35" w:themeColor="text2" w:themeShade="80"/>
          <w:sz w:val="22"/>
          <w:szCs w:val="22"/>
        </w:rPr>
        <w:t>non-service taking</w:t>
      </w:r>
      <w:r w:rsidR="00C540AE" w:rsidRPr="00AB2AE9">
        <w:rPr>
          <w:rFonts w:asciiTheme="minorHAnsi" w:hAnsiTheme="minorHAnsi" w:cstheme="minorHAnsi"/>
          <w:color w:val="222A35" w:themeColor="text2" w:themeShade="80"/>
          <w:sz w:val="22"/>
          <w:szCs w:val="22"/>
        </w:rPr>
        <w:t>’</w:t>
      </w:r>
      <w:r w:rsidR="0027465B" w:rsidRPr="00AB2AE9">
        <w:rPr>
          <w:rFonts w:asciiTheme="minorHAnsi" w:hAnsiTheme="minorHAnsi" w:cstheme="minorHAnsi"/>
          <w:color w:val="222A35" w:themeColor="text2" w:themeShade="80"/>
          <w:sz w:val="22"/>
          <w:szCs w:val="22"/>
        </w:rPr>
        <w:t xml:space="preserve"> respondents and direct observation. Finally a report is prepared for the programme.  </w:t>
      </w:r>
    </w:p>
    <w:p w14:paraId="0332F51C" w14:textId="507D172A" w:rsidR="00AF0047" w:rsidRPr="00AB2AE9" w:rsidRDefault="008C37B0" w:rsidP="00F274A4">
      <w:pPr>
        <w:pStyle w:val="BodyText"/>
        <w:numPr>
          <w:ilvl w:val="0"/>
          <w:numId w:val="27"/>
        </w:numPr>
        <w:spacing w:after="0"/>
        <w:rPr>
          <w:rFonts w:asciiTheme="minorHAnsi" w:hAnsiTheme="minorHAnsi" w:cstheme="minorHAnsi"/>
          <w:color w:val="222A35" w:themeColor="text2" w:themeShade="80"/>
          <w:sz w:val="22"/>
          <w:szCs w:val="22"/>
        </w:rPr>
      </w:pPr>
      <w:r w:rsidRPr="00AB2AE9">
        <w:rPr>
          <w:rFonts w:asciiTheme="minorHAnsi" w:hAnsiTheme="minorHAnsi" w:cstheme="minorHAnsi"/>
          <w:i/>
          <w:color w:val="222A35" w:themeColor="text2" w:themeShade="80"/>
          <w:sz w:val="22"/>
          <w:szCs w:val="22"/>
        </w:rPr>
        <w:t>Market efficiency monitoring</w:t>
      </w:r>
      <w:r w:rsidRPr="00AB2AE9">
        <w:rPr>
          <w:rFonts w:asciiTheme="minorHAnsi" w:hAnsiTheme="minorHAnsi" w:cstheme="minorHAnsi"/>
          <w:color w:val="222A35" w:themeColor="text2" w:themeShade="80"/>
          <w:sz w:val="22"/>
          <w:szCs w:val="22"/>
        </w:rPr>
        <w:t xml:space="preserve">: Focused on the efficiency of BRAC Learning Services compared to competitors. </w:t>
      </w:r>
    </w:p>
    <w:p w14:paraId="54F1F4E2" w14:textId="4D7B2B65" w:rsidR="0027465B" w:rsidRPr="00AB2AE9" w:rsidRDefault="008C37B0" w:rsidP="00F274A4">
      <w:pPr>
        <w:pStyle w:val="BodyText"/>
        <w:numPr>
          <w:ilvl w:val="0"/>
          <w:numId w:val="27"/>
        </w:numPr>
        <w:spacing w:after="0"/>
        <w:rPr>
          <w:rFonts w:asciiTheme="minorHAnsi" w:hAnsiTheme="minorHAnsi" w:cstheme="minorHAnsi"/>
          <w:color w:val="222A35" w:themeColor="text2" w:themeShade="80"/>
          <w:sz w:val="22"/>
          <w:szCs w:val="22"/>
        </w:rPr>
      </w:pPr>
      <w:r w:rsidRPr="00AB2AE9">
        <w:rPr>
          <w:rFonts w:asciiTheme="minorHAnsi" w:hAnsiTheme="minorHAnsi" w:cstheme="minorHAnsi"/>
          <w:i/>
          <w:color w:val="222A35" w:themeColor="text2" w:themeShade="80"/>
          <w:sz w:val="22"/>
          <w:szCs w:val="22"/>
        </w:rPr>
        <w:t>Staff perception surveys:</w:t>
      </w:r>
      <w:r w:rsidRPr="00AB2AE9">
        <w:rPr>
          <w:rFonts w:asciiTheme="minorHAnsi" w:hAnsiTheme="minorHAnsi" w:cstheme="minorHAnsi"/>
          <w:color w:val="222A35" w:themeColor="text2" w:themeShade="80"/>
          <w:sz w:val="22"/>
          <w:szCs w:val="22"/>
        </w:rPr>
        <w:t xml:space="preserve"> Focused on the perceptions of</w:t>
      </w:r>
      <w:r w:rsidR="00C540AE" w:rsidRPr="00AB2AE9">
        <w:rPr>
          <w:rFonts w:asciiTheme="minorHAnsi" w:hAnsiTheme="minorHAnsi" w:cstheme="minorHAnsi"/>
          <w:color w:val="222A35" w:themeColor="text2" w:themeShade="80"/>
          <w:sz w:val="22"/>
          <w:szCs w:val="22"/>
        </w:rPr>
        <w:t xml:space="preserve"> 3,000 Grade 4 – 7 </w:t>
      </w:r>
      <w:r w:rsidR="008B5FBE" w:rsidRPr="00AB2AE9">
        <w:rPr>
          <w:rFonts w:asciiTheme="minorHAnsi" w:hAnsiTheme="minorHAnsi" w:cstheme="minorHAnsi"/>
          <w:color w:val="222A35" w:themeColor="text2" w:themeShade="80"/>
          <w:sz w:val="22"/>
          <w:szCs w:val="22"/>
        </w:rPr>
        <w:t>staff of</w:t>
      </w:r>
      <w:r w:rsidR="00C540AE" w:rsidRPr="00AB2AE9">
        <w:rPr>
          <w:rFonts w:asciiTheme="minorHAnsi" w:hAnsiTheme="minorHAnsi" w:cstheme="minorHAnsi"/>
          <w:color w:val="222A35" w:themeColor="text2" w:themeShade="80"/>
          <w:sz w:val="22"/>
          <w:szCs w:val="22"/>
        </w:rPr>
        <w:t xml:space="preserve"> the changes </w:t>
      </w:r>
      <w:r w:rsidRPr="00AB2AE9">
        <w:rPr>
          <w:rFonts w:asciiTheme="minorHAnsi" w:hAnsiTheme="minorHAnsi" w:cstheme="minorHAnsi"/>
          <w:color w:val="222A35" w:themeColor="text2" w:themeShade="80"/>
          <w:sz w:val="22"/>
          <w:szCs w:val="22"/>
        </w:rPr>
        <w:t xml:space="preserve">which have occurred </w:t>
      </w:r>
      <w:r w:rsidR="00C540AE" w:rsidRPr="00AB2AE9">
        <w:rPr>
          <w:rFonts w:asciiTheme="minorHAnsi" w:hAnsiTheme="minorHAnsi" w:cstheme="minorHAnsi"/>
          <w:color w:val="222A35" w:themeColor="text2" w:themeShade="80"/>
          <w:sz w:val="22"/>
          <w:szCs w:val="22"/>
        </w:rPr>
        <w:t>from 2013 to 2016 and perceptions of alignment of the</w:t>
      </w:r>
      <w:r w:rsidRPr="00AB2AE9">
        <w:rPr>
          <w:rFonts w:asciiTheme="minorHAnsi" w:hAnsiTheme="minorHAnsi" w:cstheme="minorHAnsi"/>
          <w:color w:val="222A35" w:themeColor="text2" w:themeShade="80"/>
          <w:sz w:val="22"/>
          <w:szCs w:val="22"/>
        </w:rPr>
        <w:t>se</w:t>
      </w:r>
      <w:r w:rsidR="00C540AE" w:rsidRPr="00AB2AE9">
        <w:rPr>
          <w:rFonts w:asciiTheme="minorHAnsi" w:hAnsiTheme="minorHAnsi" w:cstheme="minorHAnsi"/>
          <w:color w:val="222A35" w:themeColor="text2" w:themeShade="80"/>
          <w:sz w:val="22"/>
          <w:szCs w:val="22"/>
        </w:rPr>
        <w:t xml:space="preserve"> changes with BRAC values. </w:t>
      </w:r>
    </w:p>
    <w:p w14:paraId="614C6768" w14:textId="23A5AA62" w:rsidR="00AF0047" w:rsidRPr="00AB2AE9" w:rsidRDefault="00F123A5" w:rsidP="00F274A4">
      <w:pPr>
        <w:pStyle w:val="BodyText"/>
        <w:numPr>
          <w:ilvl w:val="0"/>
          <w:numId w:val="27"/>
        </w:numPr>
        <w:spacing w:after="0"/>
        <w:rPr>
          <w:rFonts w:asciiTheme="minorHAnsi" w:hAnsiTheme="minorHAnsi" w:cstheme="minorHAnsi"/>
          <w:color w:val="222A35" w:themeColor="text2" w:themeShade="80"/>
          <w:sz w:val="22"/>
          <w:szCs w:val="22"/>
        </w:rPr>
      </w:pPr>
      <w:r w:rsidRPr="00AB2AE9">
        <w:rPr>
          <w:rFonts w:asciiTheme="minorHAnsi" w:hAnsiTheme="minorHAnsi" w:cstheme="minorHAnsi"/>
          <w:i/>
          <w:color w:val="222A35" w:themeColor="text2" w:themeShade="80"/>
          <w:sz w:val="22"/>
          <w:szCs w:val="22"/>
        </w:rPr>
        <w:t>Specific indicator</w:t>
      </w:r>
      <w:r w:rsidR="008C37B0" w:rsidRPr="00AB2AE9">
        <w:rPr>
          <w:rFonts w:asciiTheme="minorHAnsi" w:hAnsiTheme="minorHAnsi" w:cstheme="minorHAnsi"/>
          <w:i/>
          <w:color w:val="222A35" w:themeColor="text2" w:themeShade="80"/>
          <w:sz w:val="22"/>
          <w:szCs w:val="22"/>
        </w:rPr>
        <w:t xml:space="preserve"> surveys</w:t>
      </w:r>
      <w:r w:rsidR="008C37B0" w:rsidRPr="00AB2AE9">
        <w:rPr>
          <w:rFonts w:asciiTheme="minorHAnsi" w:hAnsiTheme="minorHAnsi" w:cstheme="minorHAnsi"/>
          <w:color w:val="222A35" w:themeColor="text2" w:themeShade="80"/>
          <w:sz w:val="22"/>
          <w:szCs w:val="22"/>
        </w:rPr>
        <w:t>: Seeking primary data in respect of gender equality and environmental indicators</w:t>
      </w:r>
      <w:r w:rsidRPr="00AB2AE9">
        <w:rPr>
          <w:rFonts w:asciiTheme="minorHAnsi" w:hAnsiTheme="minorHAnsi" w:cstheme="minorHAnsi"/>
          <w:color w:val="222A35" w:themeColor="text2" w:themeShade="80"/>
          <w:sz w:val="22"/>
          <w:szCs w:val="22"/>
        </w:rPr>
        <w:t xml:space="preserve"> included in the Results Framework</w:t>
      </w:r>
      <w:r w:rsidR="00AF0047" w:rsidRPr="00AB2AE9">
        <w:rPr>
          <w:rFonts w:asciiTheme="minorHAnsi" w:hAnsiTheme="minorHAnsi" w:cstheme="minorHAnsi"/>
          <w:color w:val="222A35" w:themeColor="text2" w:themeShade="80"/>
          <w:sz w:val="22"/>
          <w:szCs w:val="22"/>
        </w:rPr>
        <w:t>.</w:t>
      </w:r>
    </w:p>
    <w:p w14:paraId="4B27E170" w14:textId="27E44F72" w:rsidR="00AF0047" w:rsidRPr="00AB2AE9" w:rsidRDefault="008C37B0" w:rsidP="00F274A4">
      <w:pPr>
        <w:pStyle w:val="BodyText"/>
        <w:numPr>
          <w:ilvl w:val="0"/>
          <w:numId w:val="27"/>
        </w:numPr>
        <w:spacing w:after="0"/>
        <w:rPr>
          <w:rFonts w:asciiTheme="minorHAnsi" w:hAnsiTheme="minorHAnsi" w:cstheme="minorHAnsi"/>
          <w:color w:val="222A35" w:themeColor="text2" w:themeShade="80"/>
          <w:sz w:val="22"/>
          <w:szCs w:val="22"/>
        </w:rPr>
      </w:pPr>
      <w:r w:rsidRPr="00AB2AE9">
        <w:rPr>
          <w:rFonts w:asciiTheme="minorHAnsi" w:hAnsiTheme="minorHAnsi" w:cstheme="minorHAnsi"/>
          <w:i/>
          <w:color w:val="222A35" w:themeColor="text2" w:themeShade="80"/>
          <w:sz w:val="22"/>
          <w:szCs w:val="22"/>
        </w:rPr>
        <w:t>E</w:t>
      </w:r>
      <w:r w:rsidR="00AF0047" w:rsidRPr="00AB2AE9">
        <w:rPr>
          <w:rFonts w:asciiTheme="minorHAnsi" w:hAnsiTheme="minorHAnsi" w:cstheme="minorHAnsi"/>
          <w:i/>
          <w:color w:val="222A35" w:themeColor="text2" w:themeShade="80"/>
          <w:sz w:val="22"/>
          <w:szCs w:val="22"/>
        </w:rPr>
        <w:t xml:space="preserve">vidence based decision making </w:t>
      </w:r>
      <w:r w:rsidRPr="00AB2AE9">
        <w:rPr>
          <w:rFonts w:asciiTheme="minorHAnsi" w:hAnsiTheme="minorHAnsi" w:cstheme="minorHAnsi"/>
          <w:i/>
          <w:color w:val="222A35" w:themeColor="text2" w:themeShade="80"/>
          <w:sz w:val="22"/>
          <w:szCs w:val="22"/>
        </w:rPr>
        <w:t>survey</w:t>
      </w:r>
      <w:r w:rsidRPr="00AB2AE9">
        <w:rPr>
          <w:rFonts w:asciiTheme="minorHAnsi" w:hAnsiTheme="minorHAnsi" w:cstheme="minorHAnsi"/>
          <w:color w:val="222A35" w:themeColor="text2" w:themeShade="80"/>
          <w:sz w:val="22"/>
          <w:szCs w:val="22"/>
        </w:rPr>
        <w:t xml:space="preserve">: focused on </w:t>
      </w:r>
      <w:r w:rsidR="00F123A5" w:rsidRPr="00AB2AE9">
        <w:rPr>
          <w:rFonts w:asciiTheme="minorHAnsi" w:hAnsiTheme="minorHAnsi" w:cstheme="minorHAnsi"/>
          <w:color w:val="222A35" w:themeColor="text2" w:themeShade="80"/>
          <w:sz w:val="22"/>
          <w:szCs w:val="22"/>
        </w:rPr>
        <w:t xml:space="preserve">the extent to which </w:t>
      </w:r>
      <w:r w:rsidR="00AF0047" w:rsidRPr="00AB2AE9">
        <w:rPr>
          <w:rFonts w:asciiTheme="minorHAnsi" w:hAnsiTheme="minorHAnsi" w:cstheme="minorHAnsi"/>
          <w:color w:val="222A35" w:themeColor="text2" w:themeShade="80"/>
          <w:sz w:val="22"/>
          <w:szCs w:val="22"/>
        </w:rPr>
        <w:t>Grade 3-6 programme managers</w:t>
      </w:r>
      <w:r w:rsidR="00F123A5" w:rsidRPr="00AB2AE9">
        <w:rPr>
          <w:rFonts w:asciiTheme="minorHAnsi" w:hAnsiTheme="minorHAnsi" w:cstheme="minorHAnsi"/>
          <w:color w:val="222A35" w:themeColor="text2" w:themeShade="80"/>
          <w:sz w:val="22"/>
          <w:szCs w:val="22"/>
        </w:rPr>
        <w:t xml:space="preserve"> use data to inform their decisions</w:t>
      </w:r>
      <w:r w:rsidR="00AF0047" w:rsidRPr="00AB2AE9">
        <w:rPr>
          <w:rFonts w:asciiTheme="minorHAnsi" w:hAnsiTheme="minorHAnsi" w:cstheme="minorHAnsi"/>
          <w:color w:val="222A35" w:themeColor="text2" w:themeShade="80"/>
          <w:sz w:val="22"/>
          <w:szCs w:val="22"/>
        </w:rPr>
        <w:t>.</w:t>
      </w:r>
    </w:p>
    <w:p w14:paraId="54006BAA" w14:textId="77777777" w:rsidR="00AF0047" w:rsidRPr="00AB2AE9" w:rsidRDefault="00AF0047" w:rsidP="00C2795A">
      <w:pPr>
        <w:pStyle w:val="BodyText"/>
        <w:spacing w:after="0"/>
        <w:rPr>
          <w:rFonts w:asciiTheme="minorHAnsi" w:hAnsiTheme="minorHAnsi" w:cstheme="minorHAnsi"/>
          <w:color w:val="222A35" w:themeColor="text2" w:themeShade="80"/>
          <w:sz w:val="22"/>
          <w:szCs w:val="22"/>
        </w:rPr>
      </w:pPr>
    </w:p>
    <w:p w14:paraId="2F2F3AC4" w14:textId="250353D2" w:rsidR="00AF0047" w:rsidRPr="00AB2AE9" w:rsidRDefault="0072261B" w:rsidP="00C2795A">
      <w:pPr>
        <w:pStyle w:val="BodyText"/>
        <w:spacing w:after="0"/>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The BMD</w:t>
      </w:r>
      <w:r w:rsidR="009B494A" w:rsidRPr="00AB2AE9">
        <w:rPr>
          <w:rFonts w:asciiTheme="minorHAnsi" w:hAnsiTheme="minorHAnsi" w:cstheme="minorHAnsi"/>
          <w:color w:val="222A35" w:themeColor="text2" w:themeShade="80"/>
          <w:sz w:val="22"/>
          <w:szCs w:val="22"/>
        </w:rPr>
        <w:t xml:space="preserve"> does not conduct</w:t>
      </w:r>
      <w:r w:rsidR="00AF0047" w:rsidRPr="00AB2AE9">
        <w:rPr>
          <w:rFonts w:asciiTheme="minorHAnsi" w:hAnsiTheme="minorHAnsi" w:cstheme="minorHAnsi"/>
          <w:color w:val="222A35" w:themeColor="text2" w:themeShade="80"/>
          <w:sz w:val="22"/>
          <w:szCs w:val="22"/>
        </w:rPr>
        <w:t xml:space="preserve"> evaluations</w:t>
      </w:r>
      <w:r w:rsidR="008B5FBE" w:rsidRPr="00AB2AE9">
        <w:rPr>
          <w:rFonts w:asciiTheme="minorHAnsi" w:hAnsiTheme="minorHAnsi" w:cstheme="minorHAnsi"/>
          <w:color w:val="222A35" w:themeColor="text2" w:themeShade="80"/>
          <w:sz w:val="22"/>
          <w:szCs w:val="22"/>
        </w:rPr>
        <w:t>; these</w:t>
      </w:r>
      <w:r w:rsidR="00AF0047" w:rsidRPr="00AB2AE9">
        <w:rPr>
          <w:rFonts w:asciiTheme="minorHAnsi" w:hAnsiTheme="minorHAnsi" w:cstheme="minorHAnsi"/>
          <w:color w:val="222A35" w:themeColor="text2" w:themeShade="80"/>
          <w:sz w:val="22"/>
          <w:szCs w:val="22"/>
        </w:rPr>
        <w:t xml:space="preserve"> are done by BRAC research institutes.  The programmes decide what evaluations </w:t>
      </w:r>
      <w:r w:rsidR="008C37B0" w:rsidRPr="00AB2AE9">
        <w:rPr>
          <w:rFonts w:asciiTheme="minorHAnsi" w:hAnsiTheme="minorHAnsi" w:cstheme="minorHAnsi"/>
          <w:color w:val="222A35" w:themeColor="text2" w:themeShade="80"/>
          <w:sz w:val="22"/>
          <w:szCs w:val="22"/>
        </w:rPr>
        <w:t>will be commissioned</w:t>
      </w:r>
      <w:r w:rsidR="00AF0047" w:rsidRPr="00AB2AE9">
        <w:rPr>
          <w:rFonts w:asciiTheme="minorHAnsi" w:hAnsiTheme="minorHAnsi" w:cstheme="minorHAnsi"/>
          <w:color w:val="222A35" w:themeColor="text2" w:themeShade="80"/>
          <w:sz w:val="22"/>
          <w:szCs w:val="22"/>
        </w:rPr>
        <w:t xml:space="preserve">. However, if smaller programmes request the </w:t>
      </w:r>
      <w:r>
        <w:rPr>
          <w:rFonts w:asciiTheme="minorHAnsi" w:hAnsiTheme="minorHAnsi" w:cstheme="minorHAnsi"/>
          <w:color w:val="222A35" w:themeColor="text2" w:themeShade="80"/>
          <w:sz w:val="22"/>
          <w:szCs w:val="22"/>
        </w:rPr>
        <w:t>BMD</w:t>
      </w:r>
      <w:r w:rsidR="00AF0047" w:rsidRPr="00AB2AE9">
        <w:rPr>
          <w:rFonts w:asciiTheme="minorHAnsi" w:hAnsiTheme="minorHAnsi" w:cstheme="minorHAnsi"/>
          <w:color w:val="222A35" w:themeColor="text2" w:themeShade="80"/>
          <w:sz w:val="22"/>
          <w:szCs w:val="22"/>
        </w:rPr>
        <w:t xml:space="preserve"> for a Programme Completion Review, the </w:t>
      </w:r>
      <w:r>
        <w:rPr>
          <w:rFonts w:asciiTheme="minorHAnsi" w:hAnsiTheme="minorHAnsi" w:cstheme="minorHAnsi"/>
          <w:color w:val="222A35" w:themeColor="text2" w:themeShade="80"/>
          <w:sz w:val="22"/>
          <w:szCs w:val="22"/>
        </w:rPr>
        <w:t>BMD</w:t>
      </w:r>
      <w:r w:rsidR="00AF0047" w:rsidRPr="00AB2AE9">
        <w:rPr>
          <w:rFonts w:asciiTheme="minorHAnsi" w:hAnsiTheme="minorHAnsi" w:cstheme="minorHAnsi"/>
          <w:color w:val="222A35" w:themeColor="text2" w:themeShade="80"/>
          <w:sz w:val="22"/>
          <w:szCs w:val="22"/>
        </w:rPr>
        <w:t xml:space="preserve"> </w:t>
      </w:r>
      <w:r w:rsidR="009B494A" w:rsidRPr="00AB2AE9">
        <w:rPr>
          <w:rFonts w:asciiTheme="minorHAnsi" w:hAnsiTheme="minorHAnsi" w:cstheme="minorHAnsi"/>
          <w:color w:val="222A35" w:themeColor="text2" w:themeShade="80"/>
          <w:sz w:val="22"/>
          <w:szCs w:val="22"/>
        </w:rPr>
        <w:t>will carry out this work</w:t>
      </w:r>
      <w:r w:rsidR="00AF0047" w:rsidRPr="00AB2AE9">
        <w:rPr>
          <w:rFonts w:asciiTheme="minorHAnsi" w:hAnsiTheme="minorHAnsi" w:cstheme="minorHAnsi"/>
          <w:color w:val="222A35" w:themeColor="text2" w:themeShade="80"/>
          <w:sz w:val="22"/>
          <w:szCs w:val="22"/>
        </w:rPr>
        <w:t xml:space="preserve">. </w:t>
      </w:r>
    </w:p>
    <w:p w14:paraId="41EE3B28" w14:textId="77777777" w:rsidR="00C34DAC" w:rsidRPr="00AB2AE9" w:rsidRDefault="00C34DAC" w:rsidP="00C34DAC">
      <w:pPr>
        <w:pStyle w:val="BodyText"/>
        <w:spacing w:after="0"/>
        <w:rPr>
          <w:rFonts w:asciiTheme="minorHAnsi" w:hAnsiTheme="minorHAnsi" w:cstheme="minorHAnsi"/>
          <w:color w:val="222A35" w:themeColor="text2" w:themeShade="80"/>
          <w:sz w:val="22"/>
          <w:szCs w:val="22"/>
        </w:rPr>
      </w:pPr>
    </w:p>
    <w:p w14:paraId="45D667BB" w14:textId="13ACF34B" w:rsidR="008C37B0" w:rsidRPr="00AB2AE9" w:rsidRDefault="008C37B0" w:rsidP="00C34DAC">
      <w:pPr>
        <w:pStyle w:val="BodyText"/>
        <w:spacing w:after="0"/>
        <w:rPr>
          <w:rFonts w:asciiTheme="minorHAnsi" w:hAnsiTheme="minorHAnsi" w:cstheme="minorHAnsi"/>
          <w:color w:val="222A35" w:themeColor="text2" w:themeShade="80"/>
          <w:sz w:val="22"/>
          <w:szCs w:val="22"/>
        </w:rPr>
      </w:pPr>
      <w:r w:rsidRPr="00AB2AE9">
        <w:rPr>
          <w:rFonts w:asciiTheme="minorHAnsi" w:hAnsiTheme="minorHAnsi" w:cstheme="minorHAnsi"/>
          <w:color w:val="222A35" w:themeColor="text2" w:themeShade="80"/>
          <w:sz w:val="22"/>
          <w:szCs w:val="22"/>
        </w:rPr>
        <w:t xml:space="preserve">While it is understood that the functions of BRAC’s newly formed </w:t>
      </w:r>
      <w:r w:rsidRPr="00AB2AE9">
        <w:rPr>
          <w:rFonts w:ascii="Calibri" w:hAnsi="Calibri" w:cs="Calibri"/>
          <w:color w:val="222A35" w:themeColor="text2" w:themeShade="80"/>
          <w:sz w:val="22"/>
          <w:szCs w:val="22"/>
        </w:rPr>
        <w:t xml:space="preserve">Programme Development, Resource Mobilization &amp; Learning </w:t>
      </w:r>
      <w:r w:rsidR="00DB5903" w:rsidRPr="00AB2AE9">
        <w:rPr>
          <w:rFonts w:ascii="Calibri" w:hAnsi="Calibri" w:cs="Calibri"/>
          <w:color w:val="222A35" w:themeColor="text2" w:themeShade="80"/>
          <w:sz w:val="22"/>
          <w:szCs w:val="22"/>
        </w:rPr>
        <w:t xml:space="preserve">Division </w:t>
      </w:r>
      <w:r w:rsidRPr="00AB2AE9">
        <w:rPr>
          <w:rFonts w:ascii="Calibri" w:hAnsi="Calibri" w:cs="Calibri"/>
          <w:color w:val="222A35" w:themeColor="text2" w:themeShade="80"/>
          <w:sz w:val="22"/>
          <w:szCs w:val="22"/>
        </w:rPr>
        <w:t xml:space="preserve">(PRL) may, </w:t>
      </w:r>
      <w:r w:rsidR="00B84128" w:rsidRPr="00AB2AE9">
        <w:rPr>
          <w:rFonts w:ascii="Calibri" w:hAnsi="Calibri" w:cs="Calibri"/>
          <w:color w:val="222A35" w:themeColor="text2" w:themeShade="80"/>
          <w:sz w:val="22"/>
          <w:szCs w:val="22"/>
        </w:rPr>
        <w:t>ultimately</w:t>
      </w:r>
      <w:r w:rsidRPr="00AB2AE9">
        <w:rPr>
          <w:rFonts w:ascii="Calibri" w:hAnsi="Calibri" w:cs="Calibri"/>
          <w:color w:val="222A35" w:themeColor="text2" w:themeShade="80"/>
          <w:sz w:val="22"/>
          <w:szCs w:val="22"/>
        </w:rPr>
        <w:t xml:space="preserve">, </w:t>
      </w:r>
      <w:r w:rsidR="00B84128" w:rsidRPr="00AB2AE9">
        <w:rPr>
          <w:rFonts w:ascii="Calibri" w:hAnsi="Calibri" w:cs="Calibri"/>
          <w:color w:val="222A35" w:themeColor="text2" w:themeShade="80"/>
          <w:sz w:val="22"/>
          <w:szCs w:val="22"/>
        </w:rPr>
        <w:t xml:space="preserve">include aspects of M&amp;E, the scope of work of this </w:t>
      </w:r>
      <w:r w:rsidR="00DB5903" w:rsidRPr="00AB2AE9">
        <w:rPr>
          <w:rFonts w:ascii="Calibri" w:hAnsi="Calibri" w:cs="Calibri"/>
          <w:color w:val="222A35" w:themeColor="text2" w:themeShade="80"/>
          <w:sz w:val="22"/>
          <w:szCs w:val="22"/>
        </w:rPr>
        <w:t>division</w:t>
      </w:r>
      <w:r w:rsidR="00B84128" w:rsidRPr="00AB2AE9">
        <w:rPr>
          <w:rFonts w:ascii="Calibri" w:hAnsi="Calibri" w:cs="Calibri"/>
          <w:color w:val="222A35" w:themeColor="text2" w:themeShade="80"/>
          <w:sz w:val="22"/>
          <w:szCs w:val="22"/>
        </w:rPr>
        <w:t xml:space="preserve"> is vast and the focus at the present time does not appear to be upon M&amp;E.</w:t>
      </w:r>
    </w:p>
    <w:p w14:paraId="6B605215" w14:textId="77777777" w:rsidR="00C34DAC" w:rsidRPr="00F123A5" w:rsidRDefault="00C34DAC" w:rsidP="00C34DAC">
      <w:pPr>
        <w:pStyle w:val="BodyText"/>
        <w:spacing w:after="0"/>
        <w:rPr>
          <w:rFonts w:asciiTheme="minorHAnsi" w:hAnsiTheme="minorHAnsi" w:cstheme="minorHAnsi"/>
          <w:color w:val="222A35" w:themeColor="text2" w:themeShade="80"/>
          <w:sz w:val="22"/>
          <w:szCs w:val="22"/>
        </w:rPr>
      </w:pPr>
    </w:p>
    <w:p w14:paraId="7165171D" w14:textId="23A2AF99" w:rsidR="00F123A5" w:rsidRPr="00DB5903" w:rsidRDefault="00DB5903" w:rsidP="00BA5527">
      <w:pPr>
        <w:pStyle w:val="BodyText"/>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6.2</w:t>
      </w:r>
      <w:r>
        <w:rPr>
          <w:rFonts w:asciiTheme="minorHAnsi" w:hAnsiTheme="minorHAnsi" w:cstheme="minorHAnsi"/>
          <w:b/>
          <w:color w:val="44546A" w:themeColor="text2"/>
          <w:sz w:val="28"/>
          <w:szCs w:val="28"/>
        </w:rPr>
        <w:tab/>
        <w:t>RE-ENGINEERING BRAC’S M&amp;E APPROACH TO DRIVE CHANGE</w:t>
      </w:r>
      <w:r w:rsidRPr="00DB5903">
        <w:rPr>
          <w:rFonts w:asciiTheme="minorHAnsi" w:hAnsiTheme="minorHAnsi" w:cstheme="minorHAnsi"/>
          <w:b/>
          <w:color w:val="44546A" w:themeColor="text2"/>
          <w:sz w:val="28"/>
          <w:szCs w:val="28"/>
        </w:rPr>
        <w:t xml:space="preserve">  </w:t>
      </w:r>
    </w:p>
    <w:p w14:paraId="6D53DFE7" w14:textId="1A771E9E" w:rsidR="00C2795A" w:rsidRPr="00BA5527" w:rsidRDefault="00C2795A" w:rsidP="00C2795A">
      <w:pPr>
        <w:pStyle w:val="BodyText"/>
        <w:spacing w:after="0"/>
        <w:rPr>
          <w:rFonts w:asciiTheme="minorHAnsi" w:hAnsiTheme="minorHAnsi" w:cstheme="minorHAnsi"/>
          <w:color w:val="222A35" w:themeColor="text2" w:themeShade="80"/>
          <w:sz w:val="22"/>
          <w:szCs w:val="22"/>
        </w:rPr>
      </w:pPr>
      <w:r w:rsidRPr="00BA5527">
        <w:rPr>
          <w:rFonts w:asciiTheme="minorHAnsi" w:hAnsiTheme="minorHAnsi" w:cstheme="minorHAnsi"/>
          <w:color w:val="222A35" w:themeColor="text2" w:themeShade="80"/>
          <w:sz w:val="22"/>
          <w:szCs w:val="22"/>
        </w:rPr>
        <w:t xml:space="preserve">While there appears to be widespread understanding and appreciation within BRAC of the role that digitalisation and improved systems can play in </w:t>
      </w:r>
      <w:r w:rsidR="00AB2AE9" w:rsidRPr="00BA5527">
        <w:rPr>
          <w:rFonts w:asciiTheme="minorHAnsi" w:hAnsiTheme="minorHAnsi" w:cstheme="minorHAnsi"/>
          <w:color w:val="222A35" w:themeColor="text2" w:themeShade="80"/>
          <w:sz w:val="22"/>
          <w:szCs w:val="22"/>
        </w:rPr>
        <w:t>driving improved</w:t>
      </w:r>
      <w:r w:rsidRPr="00BA5527">
        <w:rPr>
          <w:rFonts w:asciiTheme="minorHAnsi" w:hAnsiTheme="minorHAnsi" w:cstheme="minorHAnsi"/>
          <w:color w:val="222A35" w:themeColor="text2" w:themeShade="80"/>
          <w:sz w:val="22"/>
          <w:szCs w:val="22"/>
        </w:rPr>
        <w:t xml:space="preserve"> management</w:t>
      </w:r>
      <w:r w:rsidR="00AB2AE9" w:rsidRPr="00BA5527">
        <w:rPr>
          <w:rFonts w:asciiTheme="minorHAnsi" w:hAnsiTheme="minorHAnsi" w:cstheme="minorHAnsi"/>
          <w:color w:val="222A35" w:themeColor="text2" w:themeShade="80"/>
          <w:sz w:val="22"/>
          <w:szCs w:val="22"/>
        </w:rPr>
        <w:t xml:space="preserve"> practices</w:t>
      </w:r>
      <w:r w:rsidRPr="00BA5527">
        <w:rPr>
          <w:rFonts w:asciiTheme="minorHAnsi" w:hAnsiTheme="minorHAnsi" w:cstheme="minorHAnsi"/>
          <w:color w:val="222A35" w:themeColor="text2" w:themeShade="80"/>
          <w:sz w:val="22"/>
          <w:szCs w:val="22"/>
        </w:rPr>
        <w:t xml:space="preserve">, there appears to be less appreciation of the role that </w:t>
      </w:r>
      <w:r w:rsidR="00DB5903" w:rsidRPr="00BA5527">
        <w:rPr>
          <w:rFonts w:asciiTheme="minorHAnsi" w:hAnsiTheme="minorHAnsi" w:cstheme="minorHAnsi"/>
          <w:color w:val="222A35" w:themeColor="text2" w:themeShade="80"/>
          <w:sz w:val="22"/>
          <w:szCs w:val="22"/>
        </w:rPr>
        <w:t xml:space="preserve">systematic </w:t>
      </w:r>
      <w:r w:rsidRPr="00BA5527">
        <w:rPr>
          <w:rFonts w:asciiTheme="minorHAnsi" w:hAnsiTheme="minorHAnsi" w:cstheme="minorHAnsi"/>
          <w:color w:val="222A35" w:themeColor="text2" w:themeShade="80"/>
          <w:sz w:val="22"/>
          <w:szCs w:val="22"/>
        </w:rPr>
        <w:t>monitoring</w:t>
      </w:r>
      <w:r w:rsidR="00DB5903" w:rsidRPr="00BA5527">
        <w:rPr>
          <w:rFonts w:asciiTheme="minorHAnsi" w:hAnsiTheme="minorHAnsi" w:cstheme="minorHAnsi"/>
          <w:color w:val="222A35" w:themeColor="text2" w:themeShade="80"/>
          <w:sz w:val="22"/>
          <w:szCs w:val="22"/>
        </w:rPr>
        <w:t xml:space="preserve"> of performance and quality </w:t>
      </w:r>
      <w:r w:rsidRPr="00BA5527">
        <w:rPr>
          <w:rFonts w:asciiTheme="minorHAnsi" w:hAnsiTheme="minorHAnsi" w:cstheme="minorHAnsi"/>
          <w:color w:val="222A35" w:themeColor="text2" w:themeShade="80"/>
          <w:sz w:val="22"/>
          <w:szCs w:val="22"/>
        </w:rPr>
        <w:t xml:space="preserve">can play in driving </w:t>
      </w:r>
      <w:r w:rsidR="00BA5527" w:rsidRPr="00BA5527">
        <w:rPr>
          <w:rFonts w:asciiTheme="minorHAnsi" w:hAnsiTheme="minorHAnsi" w:cstheme="minorHAnsi"/>
          <w:color w:val="222A35" w:themeColor="text2" w:themeShade="80"/>
          <w:sz w:val="22"/>
          <w:szCs w:val="22"/>
        </w:rPr>
        <w:t>improved decision making and learning</w:t>
      </w:r>
      <w:r w:rsidR="00AB2AE9" w:rsidRPr="00BA5527">
        <w:rPr>
          <w:rFonts w:asciiTheme="minorHAnsi" w:hAnsiTheme="minorHAnsi" w:cstheme="minorHAnsi"/>
          <w:color w:val="222A35" w:themeColor="text2" w:themeShade="80"/>
          <w:sz w:val="22"/>
          <w:szCs w:val="22"/>
        </w:rPr>
        <w:t xml:space="preserve"> across the whole organisation</w:t>
      </w:r>
      <w:r w:rsidRPr="00BA5527">
        <w:rPr>
          <w:rFonts w:asciiTheme="minorHAnsi" w:hAnsiTheme="minorHAnsi" w:cstheme="minorHAnsi"/>
          <w:color w:val="222A35" w:themeColor="text2" w:themeShade="80"/>
          <w:sz w:val="22"/>
          <w:szCs w:val="22"/>
        </w:rPr>
        <w:t>.</w:t>
      </w:r>
    </w:p>
    <w:p w14:paraId="66DE4A52" w14:textId="77777777" w:rsidR="00BA5527" w:rsidRPr="00BA5527" w:rsidRDefault="00BA5527" w:rsidP="00C2795A">
      <w:pPr>
        <w:pStyle w:val="BodyText"/>
        <w:spacing w:after="0"/>
        <w:rPr>
          <w:rFonts w:asciiTheme="minorHAnsi" w:hAnsiTheme="minorHAnsi" w:cstheme="minorHAnsi"/>
          <w:color w:val="222A35" w:themeColor="text2" w:themeShade="80"/>
          <w:sz w:val="22"/>
          <w:szCs w:val="22"/>
        </w:rPr>
      </w:pPr>
    </w:p>
    <w:p w14:paraId="78D60B18" w14:textId="7CDC89DF" w:rsidR="00BA5527" w:rsidRPr="0072261B" w:rsidRDefault="00BA5527" w:rsidP="00C2795A">
      <w:pPr>
        <w:pStyle w:val="BodyText"/>
        <w:spacing w:after="0"/>
        <w:rPr>
          <w:rFonts w:asciiTheme="minorHAnsi" w:hAnsiTheme="minorHAnsi" w:cstheme="minorHAnsi"/>
          <w:color w:val="222A35" w:themeColor="text2" w:themeShade="80"/>
          <w:sz w:val="22"/>
          <w:szCs w:val="22"/>
        </w:rPr>
      </w:pPr>
      <w:r w:rsidRPr="0072261B">
        <w:rPr>
          <w:rFonts w:asciiTheme="minorHAnsi" w:hAnsiTheme="minorHAnsi" w:cstheme="minorHAnsi"/>
          <w:color w:val="222A35" w:themeColor="text2" w:themeShade="80"/>
          <w:sz w:val="22"/>
          <w:szCs w:val="22"/>
        </w:rPr>
        <w:t xml:space="preserve">For this to occur, however, BRAC needs to develop a holistic and integrated approach to M&amp;E which </w:t>
      </w:r>
      <w:r w:rsidR="00FA48FA" w:rsidRPr="0072261B">
        <w:rPr>
          <w:rFonts w:asciiTheme="minorHAnsi" w:hAnsiTheme="minorHAnsi" w:cstheme="minorHAnsi"/>
          <w:color w:val="222A35" w:themeColor="text2" w:themeShade="80"/>
          <w:sz w:val="22"/>
          <w:szCs w:val="22"/>
        </w:rPr>
        <w:t>not only captures quantitative information related to fixed indicators and target</w:t>
      </w:r>
      <w:r w:rsidR="00E10A29" w:rsidRPr="0072261B">
        <w:rPr>
          <w:rFonts w:asciiTheme="minorHAnsi" w:hAnsiTheme="minorHAnsi" w:cstheme="minorHAnsi"/>
          <w:color w:val="222A35" w:themeColor="text2" w:themeShade="80"/>
          <w:sz w:val="22"/>
          <w:szCs w:val="22"/>
        </w:rPr>
        <w:t>s</w:t>
      </w:r>
      <w:r w:rsidR="00FA48FA" w:rsidRPr="0072261B">
        <w:rPr>
          <w:rFonts w:asciiTheme="minorHAnsi" w:hAnsiTheme="minorHAnsi" w:cstheme="minorHAnsi"/>
          <w:color w:val="222A35" w:themeColor="text2" w:themeShade="80"/>
          <w:sz w:val="22"/>
          <w:szCs w:val="22"/>
        </w:rPr>
        <w:t>, but also</w:t>
      </w:r>
      <w:r w:rsidRPr="0072261B">
        <w:rPr>
          <w:rFonts w:asciiTheme="minorHAnsi" w:hAnsiTheme="minorHAnsi" w:cstheme="minorHAnsi"/>
          <w:color w:val="222A35" w:themeColor="text2" w:themeShade="80"/>
          <w:sz w:val="22"/>
          <w:szCs w:val="22"/>
        </w:rPr>
        <w:t xml:space="preserve"> capture</w:t>
      </w:r>
      <w:r w:rsidR="00FA48FA" w:rsidRPr="0072261B">
        <w:rPr>
          <w:rFonts w:asciiTheme="minorHAnsi" w:hAnsiTheme="minorHAnsi" w:cstheme="minorHAnsi"/>
          <w:color w:val="222A35" w:themeColor="text2" w:themeShade="80"/>
          <w:sz w:val="22"/>
          <w:szCs w:val="22"/>
        </w:rPr>
        <w:t>s</w:t>
      </w:r>
      <w:r w:rsidRPr="0072261B">
        <w:rPr>
          <w:rFonts w:asciiTheme="minorHAnsi" w:hAnsiTheme="minorHAnsi" w:cstheme="minorHAnsi"/>
          <w:color w:val="222A35" w:themeColor="text2" w:themeShade="80"/>
          <w:sz w:val="22"/>
          <w:szCs w:val="22"/>
        </w:rPr>
        <w:t xml:space="preserve"> </w:t>
      </w:r>
      <w:r w:rsidR="00FA48FA" w:rsidRPr="0072261B">
        <w:rPr>
          <w:rFonts w:asciiTheme="minorHAnsi" w:hAnsiTheme="minorHAnsi" w:cstheme="minorHAnsi"/>
          <w:color w:val="222A35" w:themeColor="text2" w:themeShade="80"/>
          <w:sz w:val="22"/>
          <w:szCs w:val="22"/>
        </w:rPr>
        <w:t xml:space="preserve">qualitative </w:t>
      </w:r>
      <w:r w:rsidRPr="0072261B">
        <w:rPr>
          <w:rFonts w:asciiTheme="minorHAnsi" w:hAnsiTheme="minorHAnsi" w:cstheme="minorHAnsi"/>
          <w:color w:val="222A35" w:themeColor="text2" w:themeShade="80"/>
          <w:sz w:val="22"/>
          <w:szCs w:val="22"/>
        </w:rPr>
        <w:t>information on organisational changes and facilitate</w:t>
      </w:r>
      <w:r w:rsidR="00FA48FA" w:rsidRPr="0072261B">
        <w:rPr>
          <w:rFonts w:asciiTheme="minorHAnsi" w:hAnsiTheme="minorHAnsi" w:cstheme="minorHAnsi"/>
          <w:color w:val="222A35" w:themeColor="text2" w:themeShade="80"/>
          <w:sz w:val="22"/>
          <w:szCs w:val="22"/>
        </w:rPr>
        <w:t>s</w:t>
      </w:r>
      <w:r w:rsidRPr="0072261B">
        <w:rPr>
          <w:rFonts w:asciiTheme="minorHAnsi" w:hAnsiTheme="minorHAnsi" w:cstheme="minorHAnsi"/>
          <w:color w:val="222A35" w:themeColor="text2" w:themeShade="80"/>
          <w:sz w:val="22"/>
          <w:szCs w:val="22"/>
        </w:rPr>
        <w:t xml:space="preserve"> the</w:t>
      </w:r>
      <w:r w:rsidR="00AF1ACE" w:rsidRPr="0072261B">
        <w:rPr>
          <w:rFonts w:asciiTheme="minorHAnsi" w:hAnsiTheme="minorHAnsi" w:cstheme="minorHAnsi"/>
          <w:color w:val="222A35" w:themeColor="text2" w:themeShade="80"/>
          <w:sz w:val="22"/>
          <w:szCs w:val="22"/>
        </w:rPr>
        <w:t xml:space="preserve"> regular</w:t>
      </w:r>
      <w:r w:rsidRPr="0072261B">
        <w:rPr>
          <w:rFonts w:asciiTheme="minorHAnsi" w:hAnsiTheme="minorHAnsi" w:cstheme="minorHAnsi"/>
          <w:color w:val="222A35" w:themeColor="text2" w:themeShade="80"/>
          <w:sz w:val="22"/>
          <w:szCs w:val="22"/>
        </w:rPr>
        <w:t xml:space="preserve"> testing / re-testing of strategies, at all levels, to feed into programmatic and organisation wide decision making.</w:t>
      </w:r>
      <w:r w:rsidR="00FA48FA" w:rsidRPr="0072261B">
        <w:rPr>
          <w:rFonts w:asciiTheme="minorHAnsi" w:hAnsiTheme="minorHAnsi" w:cstheme="minorHAnsi"/>
          <w:color w:val="222A35" w:themeColor="text2" w:themeShade="80"/>
          <w:sz w:val="22"/>
          <w:szCs w:val="22"/>
        </w:rPr>
        <w:t xml:space="preserve"> This M&amp;E approach would be based upon the recognition that BRAC’s work involves a number of interacting elements and would allow for unexpected results or emerging issues to be identified and for changes in the context to be properly understood.</w:t>
      </w:r>
    </w:p>
    <w:p w14:paraId="45C18552" w14:textId="77777777" w:rsidR="009B494A" w:rsidRPr="00AB2AE9" w:rsidRDefault="009B494A" w:rsidP="00C2795A">
      <w:pPr>
        <w:pStyle w:val="BodyText"/>
        <w:spacing w:after="0"/>
        <w:rPr>
          <w:rFonts w:asciiTheme="minorHAnsi" w:hAnsiTheme="minorHAnsi" w:cstheme="minorHAnsi"/>
          <w:color w:val="222A35" w:themeColor="text2" w:themeShade="80"/>
          <w:sz w:val="22"/>
          <w:szCs w:val="22"/>
        </w:rPr>
      </w:pPr>
    </w:p>
    <w:p w14:paraId="2C2483EA" w14:textId="7A3E7214" w:rsidR="009B494A" w:rsidRPr="00AB2AE9" w:rsidRDefault="009B494A" w:rsidP="00C2795A">
      <w:pPr>
        <w:pStyle w:val="BodyText"/>
        <w:spacing w:after="0"/>
        <w:rPr>
          <w:rFonts w:asciiTheme="minorHAnsi" w:hAnsiTheme="minorHAnsi" w:cstheme="minorHAnsi"/>
          <w:color w:val="222A35" w:themeColor="text2" w:themeShade="80"/>
          <w:sz w:val="22"/>
          <w:szCs w:val="22"/>
        </w:rPr>
      </w:pPr>
      <w:r w:rsidRPr="00AB2AE9">
        <w:rPr>
          <w:rFonts w:asciiTheme="minorHAnsi" w:hAnsiTheme="minorHAnsi" w:cstheme="minorHAnsi"/>
          <w:color w:val="222A35" w:themeColor="text2" w:themeShade="80"/>
          <w:sz w:val="22"/>
          <w:szCs w:val="22"/>
        </w:rPr>
        <w:t xml:space="preserve">Programme staff at lower levels demonstrate a clear understanding of the importance of monitoring as an integral part of the move to a service delivery / cost-recovery approach.  Although the </w:t>
      </w:r>
      <w:r w:rsidR="0072261B">
        <w:rPr>
          <w:rFonts w:asciiTheme="minorHAnsi" w:hAnsiTheme="minorHAnsi" w:cstheme="minorHAnsi"/>
          <w:color w:val="222A35" w:themeColor="text2" w:themeShade="80"/>
          <w:sz w:val="22"/>
          <w:szCs w:val="22"/>
        </w:rPr>
        <w:t>BMD</w:t>
      </w:r>
      <w:r w:rsidRPr="00AB2AE9">
        <w:rPr>
          <w:rFonts w:asciiTheme="minorHAnsi" w:hAnsiTheme="minorHAnsi" w:cstheme="minorHAnsi"/>
          <w:color w:val="222A35" w:themeColor="text2" w:themeShade="80"/>
          <w:sz w:val="22"/>
          <w:szCs w:val="22"/>
        </w:rPr>
        <w:t xml:space="preserve"> designs </w:t>
      </w:r>
      <w:r w:rsidR="003C02DE" w:rsidRPr="00AB2AE9">
        <w:rPr>
          <w:rFonts w:asciiTheme="minorHAnsi" w:hAnsiTheme="minorHAnsi" w:cstheme="minorHAnsi"/>
          <w:color w:val="222A35" w:themeColor="text2" w:themeShade="80"/>
          <w:sz w:val="22"/>
          <w:szCs w:val="22"/>
        </w:rPr>
        <w:t xml:space="preserve">and </w:t>
      </w:r>
      <w:r w:rsidRPr="00AB2AE9">
        <w:rPr>
          <w:rFonts w:asciiTheme="minorHAnsi" w:hAnsiTheme="minorHAnsi" w:cstheme="minorHAnsi"/>
          <w:color w:val="222A35" w:themeColor="text2" w:themeShade="80"/>
          <w:sz w:val="22"/>
          <w:szCs w:val="22"/>
        </w:rPr>
        <w:t>carries out beneficiary satisfaction surveys for programmes</w:t>
      </w:r>
      <w:r w:rsidR="003C02DE" w:rsidRPr="00AB2AE9">
        <w:rPr>
          <w:rFonts w:asciiTheme="minorHAnsi" w:hAnsiTheme="minorHAnsi" w:cstheme="minorHAnsi"/>
          <w:color w:val="222A35" w:themeColor="text2" w:themeShade="80"/>
          <w:sz w:val="22"/>
          <w:szCs w:val="22"/>
        </w:rPr>
        <w:t>,</w:t>
      </w:r>
      <w:r w:rsidRPr="00AB2AE9">
        <w:rPr>
          <w:rFonts w:asciiTheme="minorHAnsi" w:hAnsiTheme="minorHAnsi" w:cstheme="minorHAnsi"/>
          <w:color w:val="222A35" w:themeColor="text2" w:themeShade="80"/>
          <w:sz w:val="22"/>
          <w:szCs w:val="22"/>
        </w:rPr>
        <w:t xml:space="preserve"> there is need </w:t>
      </w:r>
      <w:r w:rsidR="008A36E2" w:rsidRPr="00AB2AE9">
        <w:rPr>
          <w:rFonts w:asciiTheme="minorHAnsi" w:hAnsiTheme="minorHAnsi" w:cstheme="minorHAnsi"/>
          <w:color w:val="222A35" w:themeColor="text2" w:themeShade="80"/>
          <w:sz w:val="22"/>
          <w:szCs w:val="22"/>
        </w:rPr>
        <w:t xml:space="preserve">for the </w:t>
      </w:r>
      <w:r w:rsidR="008B5FBE">
        <w:rPr>
          <w:rFonts w:asciiTheme="minorHAnsi" w:hAnsiTheme="minorHAnsi" w:cstheme="minorHAnsi"/>
          <w:color w:val="222A35" w:themeColor="text2" w:themeShade="80"/>
          <w:sz w:val="22"/>
          <w:szCs w:val="22"/>
        </w:rPr>
        <w:t>U</w:t>
      </w:r>
      <w:r w:rsidR="008B5FBE" w:rsidRPr="00AB2AE9">
        <w:rPr>
          <w:rFonts w:asciiTheme="minorHAnsi" w:hAnsiTheme="minorHAnsi" w:cstheme="minorHAnsi"/>
          <w:color w:val="222A35" w:themeColor="text2" w:themeShade="80"/>
          <w:sz w:val="22"/>
          <w:szCs w:val="22"/>
        </w:rPr>
        <w:t>nit to</w:t>
      </w:r>
      <w:r w:rsidRPr="00AB2AE9">
        <w:rPr>
          <w:rFonts w:asciiTheme="minorHAnsi" w:hAnsiTheme="minorHAnsi" w:cstheme="minorHAnsi"/>
          <w:color w:val="222A35" w:themeColor="text2" w:themeShade="80"/>
          <w:sz w:val="22"/>
          <w:szCs w:val="22"/>
        </w:rPr>
        <w:t xml:space="preserve"> concentrate more on </w:t>
      </w:r>
      <w:r w:rsidR="008A36E2" w:rsidRPr="00AB2AE9">
        <w:rPr>
          <w:rFonts w:asciiTheme="minorHAnsi" w:hAnsiTheme="minorHAnsi" w:cstheme="minorHAnsi"/>
          <w:color w:val="222A35" w:themeColor="text2" w:themeShade="80"/>
          <w:sz w:val="22"/>
          <w:szCs w:val="22"/>
        </w:rPr>
        <w:t xml:space="preserve">working closely with programmes to consider the theory of change underpinning each programme, to consider quality standards and how to measure </w:t>
      </w:r>
      <w:r w:rsidRPr="00AB2AE9">
        <w:rPr>
          <w:rFonts w:asciiTheme="minorHAnsi" w:hAnsiTheme="minorHAnsi" w:cstheme="minorHAnsi"/>
          <w:color w:val="222A35" w:themeColor="text2" w:themeShade="80"/>
          <w:sz w:val="22"/>
          <w:szCs w:val="22"/>
        </w:rPr>
        <w:t xml:space="preserve">performance against these standards.  </w:t>
      </w:r>
    </w:p>
    <w:p w14:paraId="0FE57BC8" w14:textId="77777777" w:rsidR="009B494A" w:rsidRPr="00751088" w:rsidRDefault="009B494A" w:rsidP="00C2795A">
      <w:pPr>
        <w:pStyle w:val="BodyText"/>
        <w:spacing w:after="0"/>
        <w:rPr>
          <w:rFonts w:asciiTheme="minorHAnsi" w:hAnsiTheme="minorHAnsi" w:cstheme="minorHAnsi"/>
          <w:sz w:val="18"/>
          <w:szCs w:val="18"/>
        </w:rPr>
      </w:pPr>
    </w:p>
    <w:p w14:paraId="19CFEC6B" w14:textId="6BD8D4D1" w:rsidR="008A36E2" w:rsidRPr="00AB2AE9" w:rsidRDefault="009B494A" w:rsidP="00AB2AE9">
      <w:pPr>
        <w:pStyle w:val="ListParagraph"/>
        <w:spacing w:after="160" w:line="259" w:lineRule="auto"/>
      </w:pPr>
      <w:r w:rsidRPr="009B494A">
        <w:rPr>
          <w:i/>
        </w:rPr>
        <w:t>“Now we are talking about the quality of the work, service delivery thinking.  How do you measure that? What is the standard for quality work?  This is the challenge that we are facing.</w:t>
      </w:r>
      <w:r w:rsidR="00E17236">
        <w:rPr>
          <w:i/>
        </w:rPr>
        <w:t xml:space="preserve"> Staff need assistance to think about quality.  What is the definition of quality? What does success look like?”</w:t>
      </w:r>
      <w:r>
        <w:rPr>
          <w:rStyle w:val="FootnoteReference"/>
          <w:i/>
        </w:rPr>
        <w:footnoteReference w:id="38"/>
      </w:r>
      <w:r w:rsidRPr="009B494A">
        <w:rPr>
          <w:i/>
        </w:rPr>
        <w:t xml:space="preserve"> </w:t>
      </w:r>
    </w:p>
    <w:p w14:paraId="58AD7B0B" w14:textId="7A2B97FA" w:rsidR="009B494A" w:rsidRPr="008A36E2" w:rsidRDefault="003C02DE" w:rsidP="00C2795A">
      <w:pPr>
        <w:pStyle w:val="BodyText"/>
        <w:spacing w:after="0"/>
        <w:rPr>
          <w:rFonts w:asciiTheme="minorHAnsi" w:hAnsiTheme="minorHAnsi" w:cstheme="minorHAnsi"/>
          <w:color w:val="FF0000"/>
          <w:sz w:val="22"/>
          <w:szCs w:val="22"/>
        </w:rPr>
      </w:pPr>
      <w:r>
        <w:rPr>
          <w:rFonts w:asciiTheme="minorHAnsi" w:hAnsiTheme="minorHAnsi" w:cstheme="minorHAnsi"/>
          <w:sz w:val="22"/>
          <w:szCs w:val="22"/>
        </w:rPr>
        <w:t xml:space="preserve">It is recognised, of course, that quality </w:t>
      </w:r>
      <w:r w:rsidR="00AB2AE9">
        <w:rPr>
          <w:rFonts w:asciiTheme="minorHAnsi" w:hAnsiTheme="minorHAnsi" w:cstheme="minorHAnsi"/>
          <w:sz w:val="22"/>
          <w:szCs w:val="22"/>
        </w:rPr>
        <w:t xml:space="preserve">standards have already been set </w:t>
      </w:r>
      <w:r>
        <w:rPr>
          <w:rFonts w:asciiTheme="minorHAnsi" w:hAnsiTheme="minorHAnsi" w:cstheme="minorHAnsi"/>
          <w:sz w:val="22"/>
          <w:szCs w:val="22"/>
        </w:rPr>
        <w:t>in some programmes (e.g. TUP) but this is not the case across all programmes and at all levels.</w:t>
      </w:r>
      <w:r w:rsidR="008A36E2">
        <w:rPr>
          <w:rFonts w:asciiTheme="minorHAnsi" w:hAnsiTheme="minorHAnsi" w:cstheme="minorHAnsi"/>
          <w:sz w:val="22"/>
          <w:szCs w:val="22"/>
        </w:rPr>
        <w:t xml:space="preserve"> </w:t>
      </w:r>
    </w:p>
    <w:p w14:paraId="12563B5A" w14:textId="77777777" w:rsidR="00C2795A" w:rsidRDefault="00C2795A" w:rsidP="00C2795A">
      <w:pPr>
        <w:pStyle w:val="BodyText"/>
        <w:spacing w:after="0"/>
        <w:rPr>
          <w:rFonts w:asciiTheme="minorHAnsi" w:hAnsiTheme="minorHAnsi" w:cstheme="minorHAnsi"/>
          <w:sz w:val="22"/>
          <w:szCs w:val="22"/>
        </w:rPr>
      </w:pPr>
    </w:p>
    <w:p w14:paraId="75724488" w14:textId="67DAE5DF" w:rsidR="00AB2AE9" w:rsidRPr="00751088" w:rsidRDefault="00FA48FA" w:rsidP="00B84128">
      <w:pPr>
        <w:pStyle w:val="BodyText"/>
        <w:spacing w:after="0"/>
        <w:rPr>
          <w:rFonts w:asciiTheme="minorHAnsi" w:hAnsiTheme="minorHAnsi" w:cstheme="minorHAnsi"/>
          <w:color w:val="222A35" w:themeColor="text2" w:themeShade="80"/>
          <w:sz w:val="22"/>
          <w:szCs w:val="22"/>
        </w:rPr>
      </w:pPr>
      <w:r w:rsidRPr="00751088">
        <w:rPr>
          <w:rFonts w:asciiTheme="minorHAnsi" w:hAnsiTheme="minorHAnsi" w:cstheme="minorHAnsi"/>
          <w:color w:val="222A35" w:themeColor="text2" w:themeShade="80"/>
          <w:sz w:val="22"/>
          <w:szCs w:val="22"/>
        </w:rPr>
        <w:t xml:space="preserve">Appendix I provides an example of an M&amp;E Framework, linked to BRAC’s Strategy, which would aim to set both a structure and standards for reporting on performance and quality across the organisation.  This framework would also provide the mechanism for ensuring that key cross-cutting commitments (related to gender equality, disability inclusion and climate change) are routinely monitored and </w:t>
      </w:r>
      <w:r w:rsidR="003577AA" w:rsidRPr="00751088">
        <w:rPr>
          <w:rFonts w:asciiTheme="minorHAnsi" w:hAnsiTheme="minorHAnsi" w:cstheme="minorHAnsi"/>
          <w:color w:val="222A35" w:themeColor="text2" w:themeShade="80"/>
          <w:sz w:val="22"/>
          <w:szCs w:val="22"/>
        </w:rPr>
        <w:t xml:space="preserve">reported upon within BRAC.  </w:t>
      </w:r>
    </w:p>
    <w:p w14:paraId="53B18908" w14:textId="77777777" w:rsidR="003577AA" w:rsidRPr="00751088" w:rsidRDefault="003577AA" w:rsidP="00B84128">
      <w:pPr>
        <w:pStyle w:val="BodyText"/>
        <w:spacing w:after="0"/>
        <w:rPr>
          <w:rFonts w:asciiTheme="minorHAnsi" w:hAnsiTheme="minorHAnsi" w:cstheme="minorHAnsi"/>
          <w:color w:val="222A35" w:themeColor="text2" w:themeShade="80"/>
          <w:sz w:val="22"/>
          <w:szCs w:val="22"/>
        </w:rPr>
      </w:pPr>
    </w:p>
    <w:p w14:paraId="5CE2DCC2" w14:textId="374C81A7" w:rsidR="003577AA" w:rsidRPr="00751088" w:rsidRDefault="003577AA" w:rsidP="00B84128">
      <w:pPr>
        <w:pStyle w:val="BodyText"/>
        <w:spacing w:after="0"/>
        <w:rPr>
          <w:rFonts w:asciiTheme="minorHAnsi" w:hAnsiTheme="minorHAnsi" w:cstheme="minorHAnsi"/>
          <w:color w:val="222A35" w:themeColor="text2" w:themeShade="80"/>
          <w:sz w:val="22"/>
          <w:szCs w:val="22"/>
        </w:rPr>
      </w:pPr>
      <w:r w:rsidRPr="00751088">
        <w:rPr>
          <w:rFonts w:asciiTheme="minorHAnsi" w:hAnsiTheme="minorHAnsi" w:cstheme="minorHAnsi"/>
          <w:color w:val="222A35" w:themeColor="text2" w:themeShade="80"/>
          <w:sz w:val="22"/>
          <w:szCs w:val="22"/>
        </w:rPr>
        <w:t>The development of a comprehensive M&amp;E Framework is, ultimately, a matter for BRAC.  However, consultations with SPA donor partners during the conduct of the MTR indicate some frustration with the lack of qualitative data and strategic analysis included in BRAC reports.  It is with this in mind that the following recommendation is made.</w:t>
      </w:r>
    </w:p>
    <w:p w14:paraId="3BBC1935" w14:textId="72FF1781" w:rsidR="00AB2AE9" w:rsidRDefault="00751088" w:rsidP="00B84128">
      <w:pPr>
        <w:pStyle w:val="BodyText"/>
        <w:spacing w:after="0"/>
        <w:rPr>
          <w:rFonts w:asciiTheme="minorHAnsi" w:hAnsiTheme="minorHAnsi" w:cstheme="minorHAnsi"/>
          <w:b/>
          <w:color w:val="44546A" w:themeColor="text2"/>
          <w:sz w:val="24"/>
        </w:rPr>
      </w:pPr>
      <w:r w:rsidRPr="00C47DA4">
        <w:rPr>
          <w:rFonts w:asciiTheme="minorHAnsi" w:hAnsiTheme="minorHAnsi" w:cstheme="minorHAnsi"/>
          <w:noProof/>
          <w:color w:val="FFFFFF" w:themeColor="background1"/>
          <w:sz w:val="22"/>
          <w:szCs w:val="22"/>
        </w:rPr>
        <mc:AlternateContent>
          <mc:Choice Requires="wps">
            <w:drawing>
              <wp:anchor distT="0" distB="0" distL="114300" distR="114300" simplePos="0" relativeHeight="251720704" behindDoc="0" locked="0" layoutInCell="1" allowOverlap="1" wp14:anchorId="2B9D5E43" wp14:editId="07D2F914">
                <wp:simplePos x="0" y="0"/>
                <wp:positionH relativeFrom="column">
                  <wp:posOffset>0</wp:posOffset>
                </wp:positionH>
                <wp:positionV relativeFrom="paragraph">
                  <wp:posOffset>101600</wp:posOffset>
                </wp:positionV>
                <wp:extent cx="5505450" cy="1304925"/>
                <wp:effectExtent l="0" t="0" r="19050" b="28575"/>
                <wp:wrapNone/>
                <wp:docPr id="474" name="Rounded Rectangle 474"/>
                <wp:cNvGraphicFramePr/>
                <a:graphic xmlns:a="http://schemas.openxmlformats.org/drawingml/2006/main">
                  <a:graphicData uri="http://schemas.microsoft.com/office/word/2010/wordprocessingShape">
                    <wps:wsp>
                      <wps:cNvSpPr/>
                      <wps:spPr>
                        <a:xfrm>
                          <a:off x="0" y="0"/>
                          <a:ext cx="5505450" cy="1304925"/>
                        </a:xfrm>
                        <a:prstGeom prst="roundRect">
                          <a:avLst/>
                        </a:prstGeom>
                        <a:solidFill>
                          <a:srgbClr val="336C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E2E1DD" w14:textId="1C9F719E" w:rsidR="009D6CE4" w:rsidRPr="002F6E2C" w:rsidRDefault="009D6CE4" w:rsidP="003577AA">
                            <w:pPr>
                              <w:tabs>
                                <w:tab w:val="left" w:pos="2520"/>
                              </w:tabs>
                              <w:rPr>
                                <w:rFonts w:asciiTheme="minorHAnsi" w:hAnsiTheme="minorHAnsi" w:cstheme="minorHAnsi"/>
                                <w:b/>
                                <w:color w:val="222A35" w:themeColor="text2" w:themeShade="80"/>
                              </w:rPr>
                            </w:pPr>
                            <w:r w:rsidRPr="0072261B">
                              <w:rPr>
                                <w:rFonts w:asciiTheme="minorHAnsi" w:hAnsiTheme="minorHAnsi" w:cstheme="minorHAnsi"/>
                                <w:b/>
                                <w:color w:val="FFFFFF" w:themeColor="background1"/>
                              </w:rPr>
                              <w:t xml:space="preserve">Recommendation 9:  </w:t>
                            </w:r>
                            <w:r w:rsidRPr="0072261B">
                              <w:rPr>
                                <w:rFonts w:asciiTheme="minorHAnsi" w:hAnsiTheme="minorHAnsi" w:cstheme="minorHAnsi"/>
                                <w:b/>
                                <w:color w:val="FFFFFF" w:themeColor="background1"/>
                              </w:rPr>
                              <w:tab/>
                              <w:t xml:space="preserve">The SPA Steering Committee discuss BRAC’s current approach to M&amp;E and the need to re-engineer the approach to </w:t>
                            </w:r>
                            <w:r>
                              <w:rPr>
                                <w:rFonts w:asciiTheme="minorHAnsi" w:hAnsiTheme="minorHAnsi" w:cstheme="minorHAnsi"/>
                                <w:b/>
                                <w:color w:val="FFFFFF" w:themeColor="background1"/>
                              </w:rPr>
                              <w:t>provide</w:t>
                            </w:r>
                            <w:r w:rsidRPr="0072261B">
                              <w:rPr>
                                <w:rFonts w:asciiTheme="minorHAnsi" w:hAnsiTheme="minorHAnsi" w:cstheme="minorHAnsi"/>
                                <w:b/>
                                <w:color w:val="FFFFFF" w:themeColor="background1"/>
                              </w:rPr>
                              <w:t xml:space="preserve"> both a structure and standards for reporting on performance and quality </w:t>
                            </w:r>
                            <w:r>
                              <w:rPr>
                                <w:rFonts w:asciiTheme="minorHAnsi" w:hAnsiTheme="minorHAnsi" w:cstheme="minorHAnsi"/>
                                <w:b/>
                                <w:color w:val="FFFFFF" w:themeColor="background1"/>
                              </w:rPr>
                              <w:t xml:space="preserve"> (including cross-cutting commitments) and to support strategic, programmatic and organisation-wide decision making.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9D5E43" id="Rounded Rectangle 474" o:spid="_x0000_s1040" style="position:absolute;margin-left:0;margin-top:8pt;width:433.5pt;height:102.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" fillcolor="#336c79" strokecolor="#1f4d78 [1604]" strokeweight="1pt">
                <v:stroke joinstyle="miter"/>
                <v:textbox>
                  <w:txbxContent>
                    <w:p w14:paraId="5FE2E1DD" w14:textId="1C9F719E" w:rsidR="009D6CE4" w:rsidRPr="002F6E2C" w:rsidRDefault="009D6CE4" w:rsidP="003577AA">
                      <w:pPr>
                        <w:tabs>
                          <w:tab w:val="left" w:pos="2520"/>
                        </w:tabs>
                        <w:rPr>
                          <w:rFonts w:asciiTheme="minorHAnsi" w:hAnsiTheme="minorHAnsi" w:cstheme="minorHAnsi"/>
                          <w:b/>
                          <w:color w:val="222A35" w:themeColor="text2" w:themeShade="80"/>
                        </w:rPr>
                      </w:pPr>
                      <w:r w:rsidRPr="0072261B">
                        <w:rPr>
                          <w:rFonts w:asciiTheme="minorHAnsi" w:hAnsiTheme="minorHAnsi" w:cstheme="minorHAnsi"/>
                          <w:b/>
                          <w:color w:val="FFFFFF" w:themeColor="background1"/>
                        </w:rPr>
                        <w:t xml:space="preserve">Recommendation 9:  </w:t>
                      </w:r>
                      <w:r w:rsidRPr="0072261B">
                        <w:rPr>
                          <w:rFonts w:asciiTheme="minorHAnsi" w:hAnsiTheme="minorHAnsi" w:cstheme="minorHAnsi"/>
                          <w:b/>
                          <w:color w:val="FFFFFF" w:themeColor="background1"/>
                        </w:rPr>
                        <w:tab/>
                        <w:t xml:space="preserve">The SPA Steering Committee discuss BRAC’s current approach to M&amp;E and the need to re-engineer the approach to </w:t>
                      </w:r>
                      <w:r>
                        <w:rPr>
                          <w:rFonts w:asciiTheme="minorHAnsi" w:hAnsiTheme="minorHAnsi" w:cstheme="minorHAnsi"/>
                          <w:b/>
                          <w:color w:val="FFFFFF" w:themeColor="background1"/>
                        </w:rPr>
                        <w:t>provide</w:t>
                      </w:r>
                      <w:r w:rsidRPr="0072261B">
                        <w:rPr>
                          <w:rFonts w:asciiTheme="minorHAnsi" w:hAnsiTheme="minorHAnsi" w:cstheme="minorHAnsi"/>
                          <w:b/>
                          <w:color w:val="FFFFFF" w:themeColor="background1"/>
                        </w:rPr>
                        <w:t xml:space="preserve"> both a structure and standards for reporting on performance and quality </w:t>
                      </w:r>
                      <w:r>
                        <w:rPr>
                          <w:rFonts w:asciiTheme="minorHAnsi" w:hAnsiTheme="minorHAnsi" w:cstheme="minorHAnsi"/>
                          <w:b/>
                          <w:color w:val="FFFFFF" w:themeColor="background1"/>
                        </w:rPr>
                        <w:t xml:space="preserve"> (including cross-cutting commitments) and to support strategic, programmatic and organisation-wide decision making.</w:t>
                      </w:r>
                    </w:p>
                  </w:txbxContent>
                </v:textbox>
              </v:roundrect>
            </w:pict>
          </mc:Fallback>
        </mc:AlternateContent>
      </w:r>
    </w:p>
    <w:p w14:paraId="3A1FCD36" w14:textId="68933903" w:rsidR="00AB2AE9" w:rsidRDefault="00AB2AE9" w:rsidP="00B84128">
      <w:pPr>
        <w:pStyle w:val="BodyText"/>
        <w:spacing w:after="0"/>
        <w:rPr>
          <w:rFonts w:asciiTheme="minorHAnsi" w:hAnsiTheme="minorHAnsi" w:cstheme="minorHAnsi"/>
          <w:b/>
          <w:color w:val="44546A" w:themeColor="text2"/>
          <w:sz w:val="24"/>
        </w:rPr>
      </w:pPr>
    </w:p>
    <w:p w14:paraId="1945B938" w14:textId="77777777" w:rsidR="003577AA" w:rsidRDefault="003577AA" w:rsidP="00B84128">
      <w:pPr>
        <w:pStyle w:val="BodyText"/>
        <w:spacing w:after="0"/>
        <w:rPr>
          <w:rFonts w:asciiTheme="minorHAnsi" w:hAnsiTheme="minorHAnsi" w:cstheme="minorHAnsi"/>
          <w:b/>
          <w:color w:val="44546A" w:themeColor="text2"/>
          <w:sz w:val="24"/>
        </w:rPr>
      </w:pPr>
    </w:p>
    <w:p w14:paraId="22DF51D7" w14:textId="77777777" w:rsidR="003577AA" w:rsidRDefault="003577AA" w:rsidP="00B84128">
      <w:pPr>
        <w:pStyle w:val="BodyText"/>
        <w:spacing w:after="0"/>
        <w:rPr>
          <w:rFonts w:asciiTheme="minorHAnsi" w:hAnsiTheme="minorHAnsi" w:cstheme="minorHAnsi"/>
          <w:b/>
          <w:color w:val="44546A" w:themeColor="text2"/>
          <w:sz w:val="24"/>
        </w:rPr>
      </w:pPr>
    </w:p>
    <w:p w14:paraId="6C537D4B" w14:textId="77777777" w:rsidR="003577AA" w:rsidRDefault="003577AA" w:rsidP="00B84128">
      <w:pPr>
        <w:pStyle w:val="BodyText"/>
        <w:spacing w:after="0"/>
        <w:rPr>
          <w:rFonts w:asciiTheme="minorHAnsi" w:hAnsiTheme="minorHAnsi" w:cstheme="minorHAnsi"/>
          <w:b/>
          <w:color w:val="44546A" w:themeColor="text2"/>
          <w:sz w:val="24"/>
        </w:rPr>
      </w:pPr>
    </w:p>
    <w:p w14:paraId="59FA9E6E" w14:textId="77777777" w:rsidR="003577AA" w:rsidRDefault="003577AA" w:rsidP="00B84128">
      <w:pPr>
        <w:pStyle w:val="BodyText"/>
        <w:spacing w:after="0"/>
        <w:rPr>
          <w:rFonts w:asciiTheme="minorHAnsi" w:hAnsiTheme="minorHAnsi" w:cstheme="minorHAnsi"/>
          <w:b/>
          <w:color w:val="44546A" w:themeColor="text2"/>
          <w:sz w:val="24"/>
        </w:rPr>
      </w:pPr>
    </w:p>
    <w:p w14:paraId="7E9CC949" w14:textId="77777777" w:rsidR="003577AA" w:rsidRDefault="003577AA" w:rsidP="00B84128">
      <w:pPr>
        <w:pStyle w:val="BodyText"/>
        <w:spacing w:after="0"/>
        <w:rPr>
          <w:rFonts w:asciiTheme="minorHAnsi" w:hAnsiTheme="minorHAnsi" w:cstheme="minorHAnsi"/>
          <w:b/>
          <w:color w:val="44546A" w:themeColor="text2"/>
          <w:sz w:val="24"/>
        </w:rPr>
      </w:pPr>
    </w:p>
    <w:p w14:paraId="4B01F07D" w14:textId="77777777" w:rsidR="00C2795A" w:rsidRDefault="00C2795A" w:rsidP="00C2795A">
      <w:pPr>
        <w:pStyle w:val="BodyText"/>
        <w:spacing w:after="0"/>
        <w:rPr>
          <w:rFonts w:asciiTheme="minorHAnsi" w:hAnsiTheme="minorHAnsi" w:cstheme="minorHAnsi"/>
          <w:sz w:val="22"/>
          <w:szCs w:val="22"/>
        </w:rPr>
      </w:pPr>
    </w:p>
    <w:p w14:paraId="671499AD" w14:textId="77777777" w:rsidR="003577AA" w:rsidRDefault="003577AA" w:rsidP="00B84128">
      <w:pPr>
        <w:pStyle w:val="BodyText"/>
        <w:spacing w:after="0"/>
        <w:rPr>
          <w:rFonts w:asciiTheme="minorHAnsi" w:hAnsiTheme="minorHAnsi" w:cstheme="minorHAnsi"/>
          <w:b/>
          <w:color w:val="44546A" w:themeColor="text2"/>
          <w:sz w:val="24"/>
        </w:rPr>
      </w:pPr>
    </w:p>
    <w:p w14:paraId="1C585E16" w14:textId="77777777" w:rsidR="003577AA" w:rsidRDefault="003577AA" w:rsidP="00B84128">
      <w:pPr>
        <w:pStyle w:val="BodyText"/>
        <w:spacing w:after="0"/>
        <w:rPr>
          <w:rFonts w:asciiTheme="minorHAnsi" w:hAnsiTheme="minorHAnsi" w:cstheme="minorHAnsi"/>
          <w:b/>
          <w:color w:val="44546A" w:themeColor="text2"/>
          <w:sz w:val="24"/>
        </w:rPr>
      </w:pPr>
    </w:p>
    <w:p w14:paraId="46D6E0A9" w14:textId="507E7B79" w:rsidR="008D4E9A" w:rsidRDefault="00751088" w:rsidP="00B84128">
      <w:pPr>
        <w:pStyle w:val="BodyText"/>
        <w:spacing w:after="0"/>
        <w:rPr>
          <w:rFonts w:asciiTheme="minorHAnsi" w:hAnsiTheme="minorHAnsi" w:cstheme="minorHAnsi"/>
          <w:color w:val="222A35" w:themeColor="text2" w:themeShade="80"/>
          <w:sz w:val="22"/>
          <w:szCs w:val="22"/>
        </w:rPr>
      </w:pPr>
      <w:r w:rsidRPr="00C47DA4">
        <w:rPr>
          <w:rFonts w:asciiTheme="minorHAnsi" w:hAnsiTheme="minorHAnsi" w:cstheme="minorHAnsi"/>
          <w:noProof/>
          <w:color w:val="FFFFFF" w:themeColor="background1"/>
          <w:sz w:val="22"/>
          <w:szCs w:val="22"/>
        </w:rPr>
        <mc:AlternateContent>
          <mc:Choice Requires="wps">
            <w:drawing>
              <wp:anchor distT="0" distB="0" distL="114300" distR="114300" simplePos="0" relativeHeight="251722752" behindDoc="0" locked="0" layoutInCell="1" allowOverlap="1" wp14:anchorId="70B5BEBA" wp14:editId="7E565867">
                <wp:simplePos x="0" y="0"/>
                <wp:positionH relativeFrom="column">
                  <wp:posOffset>0</wp:posOffset>
                </wp:positionH>
                <wp:positionV relativeFrom="paragraph">
                  <wp:posOffset>1044575</wp:posOffset>
                </wp:positionV>
                <wp:extent cx="5505450" cy="1304925"/>
                <wp:effectExtent l="0" t="0" r="19050" b="28575"/>
                <wp:wrapNone/>
                <wp:docPr id="475" name="Rounded Rectangle 475"/>
                <wp:cNvGraphicFramePr/>
                <a:graphic xmlns:a="http://schemas.openxmlformats.org/drawingml/2006/main">
                  <a:graphicData uri="http://schemas.microsoft.com/office/word/2010/wordprocessingShape">
                    <wps:wsp>
                      <wps:cNvSpPr/>
                      <wps:spPr>
                        <a:xfrm>
                          <a:off x="0" y="0"/>
                          <a:ext cx="5505450" cy="1304925"/>
                        </a:xfrm>
                        <a:prstGeom prst="roundRect">
                          <a:avLst/>
                        </a:prstGeom>
                        <a:solidFill>
                          <a:srgbClr val="336C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6FAD0F" w14:textId="6B97F6AF" w:rsidR="009D6CE4" w:rsidRPr="00C47DA4" w:rsidRDefault="009D6CE4" w:rsidP="00751088">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 xml:space="preserve">Recommendation 10:  </w:t>
                            </w:r>
                            <w:r>
                              <w:rPr>
                                <w:rFonts w:asciiTheme="minorHAnsi" w:hAnsiTheme="minorHAnsi" w:cstheme="minorHAnsi"/>
                                <w:b/>
                                <w:color w:val="FFFFFF" w:themeColor="background1"/>
                              </w:rPr>
                              <w:tab/>
                              <w:t>The SPA Steering Committee discuss the level of investment in M&amp;E over the period 2016 to 2018 and consider whether this level of investment is adequate to facilitate the design and implementation of a comprehensive M&amp;E system for BRAC.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B5BEBA" id="Rounded Rectangle 475" o:spid="_x0000_s1041" style="position:absolute;margin-left:0;margin-top:82.25pt;width:433.5pt;height:102.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" fillcolor="#336c79" strokecolor="#1f4d78 [1604]" strokeweight="1pt">
                <v:stroke joinstyle="miter"/>
                <v:textbox>
                  <w:txbxContent>
                    <w:p w14:paraId="436FAD0F" w14:textId="6B97F6AF" w:rsidR="009D6CE4" w:rsidRPr="00C47DA4" w:rsidRDefault="009D6CE4" w:rsidP="00751088">
                      <w:pPr>
                        <w:tabs>
                          <w:tab w:val="left" w:pos="2520"/>
                        </w:tabs>
                        <w:rPr>
                          <w:rFonts w:asciiTheme="minorHAnsi" w:hAnsiTheme="minorHAnsi" w:cstheme="minorHAnsi"/>
                          <w:b/>
                          <w:color w:val="FFFFFF" w:themeColor="background1"/>
                        </w:rPr>
                      </w:pPr>
                      <w:r>
                        <w:rPr>
                          <w:rFonts w:asciiTheme="minorHAnsi" w:hAnsiTheme="minorHAnsi" w:cstheme="minorHAnsi"/>
                          <w:b/>
                          <w:color w:val="FFFFFF" w:themeColor="background1"/>
                        </w:rPr>
                        <w:t xml:space="preserve">Recommendation 10:  </w:t>
                      </w:r>
                      <w:r>
                        <w:rPr>
                          <w:rFonts w:asciiTheme="minorHAnsi" w:hAnsiTheme="minorHAnsi" w:cstheme="minorHAnsi"/>
                          <w:b/>
                          <w:color w:val="FFFFFF" w:themeColor="background1"/>
                        </w:rPr>
                        <w:tab/>
                        <w:t>The SPA Steering Committee discuss the level of investment in M&amp;E over the period 2016 to 2018 and consider whether this level of investment is adequate to facilitate the design and implementation of a comprehensive M&amp;E system for BRAC.</w:t>
                      </w:r>
                    </w:p>
                  </w:txbxContent>
                </v:textbox>
              </v:roundrect>
            </w:pict>
          </mc:Fallback>
        </mc:AlternateContent>
      </w:r>
      <w:r>
        <w:rPr>
          <w:rFonts w:asciiTheme="minorHAnsi" w:hAnsiTheme="minorHAnsi" w:cstheme="minorHAnsi"/>
          <w:b/>
          <w:color w:val="44546A" w:themeColor="text2"/>
          <w:sz w:val="28"/>
          <w:szCs w:val="28"/>
        </w:rPr>
        <w:t>6.3</w:t>
      </w:r>
      <w:r>
        <w:rPr>
          <w:rFonts w:asciiTheme="minorHAnsi" w:hAnsiTheme="minorHAnsi" w:cstheme="minorHAnsi"/>
          <w:b/>
          <w:color w:val="44546A" w:themeColor="text2"/>
          <w:sz w:val="28"/>
          <w:szCs w:val="28"/>
        </w:rPr>
        <w:tab/>
        <w:t>INCREASING INVESTMENT</w:t>
      </w:r>
      <w:r w:rsidRPr="00751088">
        <w:rPr>
          <w:rFonts w:asciiTheme="minorHAnsi" w:hAnsiTheme="minorHAnsi" w:cstheme="minorHAnsi"/>
          <w:b/>
          <w:color w:val="44546A" w:themeColor="text2"/>
          <w:sz w:val="28"/>
          <w:szCs w:val="28"/>
        </w:rPr>
        <w:t xml:space="preserve"> IN M&amp;E</w:t>
      </w:r>
      <w:r w:rsidR="00C2795A" w:rsidRPr="00B84128">
        <w:rPr>
          <w:rFonts w:asciiTheme="minorHAnsi" w:hAnsiTheme="minorHAnsi" w:cstheme="minorHAnsi"/>
          <w:b/>
          <w:color w:val="44546A" w:themeColor="text2"/>
          <w:sz w:val="24"/>
        </w:rPr>
        <w:t xml:space="preserve">:  </w:t>
      </w:r>
      <w:r w:rsidR="00B84128">
        <w:rPr>
          <w:rFonts w:asciiTheme="minorHAnsi" w:hAnsiTheme="minorHAnsi" w:cstheme="minorHAnsi"/>
          <w:color w:val="222A35" w:themeColor="text2" w:themeShade="80"/>
          <w:sz w:val="22"/>
          <w:szCs w:val="22"/>
        </w:rPr>
        <w:t xml:space="preserve">Figures provided by BRAC Finance indicate that investment in </w:t>
      </w:r>
      <w:r>
        <w:rPr>
          <w:rFonts w:asciiTheme="minorHAnsi" w:hAnsiTheme="minorHAnsi" w:cstheme="minorHAnsi"/>
          <w:color w:val="222A35" w:themeColor="text2" w:themeShade="80"/>
          <w:sz w:val="22"/>
          <w:szCs w:val="22"/>
        </w:rPr>
        <w:t>M&amp;E</w:t>
      </w:r>
      <w:r w:rsidR="00B84128">
        <w:rPr>
          <w:rFonts w:asciiTheme="minorHAnsi" w:hAnsiTheme="minorHAnsi" w:cstheme="minorHAnsi"/>
          <w:color w:val="222A35" w:themeColor="text2" w:themeShade="80"/>
          <w:sz w:val="22"/>
          <w:szCs w:val="22"/>
        </w:rPr>
        <w:t>, as a percentage of total BRAC budget, was 0.07% in 2016, 0.06% in 2017 and 0.05% in 2018 to date.</w:t>
      </w:r>
      <w:r w:rsidR="00C2795A" w:rsidRPr="00CB4ECF">
        <w:rPr>
          <w:rFonts w:asciiTheme="minorHAnsi" w:hAnsiTheme="minorHAnsi" w:cstheme="minorHAnsi"/>
          <w:color w:val="222A35" w:themeColor="text2" w:themeShade="80"/>
          <w:sz w:val="22"/>
          <w:szCs w:val="22"/>
        </w:rPr>
        <w:t xml:space="preserve">  DFAT M&amp;E standards require between 4 – 7% of total budget to be spent on M&amp;E</w:t>
      </w:r>
      <w:r>
        <w:rPr>
          <w:rFonts w:asciiTheme="minorHAnsi" w:hAnsiTheme="minorHAnsi" w:cstheme="minorHAnsi"/>
          <w:color w:val="222A35" w:themeColor="text2" w:themeShade="80"/>
          <w:sz w:val="22"/>
          <w:szCs w:val="22"/>
        </w:rPr>
        <w:t>.   If a comprehensive approach to M&amp;E is to be designed and implemented in BRAC, the current level of investment will need to increase.</w:t>
      </w:r>
    </w:p>
    <w:p w14:paraId="1E587AE7" w14:textId="22206990" w:rsidR="00751088" w:rsidRDefault="00751088" w:rsidP="00B84128">
      <w:pPr>
        <w:pStyle w:val="BodyText"/>
        <w:spacing w:after="0"/>
        <w:rPr>
          <w:rFonts w:asciiTheme="minorHAnsi" w:hAnsiTheme="minorHAnsi" w:cstheme="minorHAnsi"/>
        </w:rPr>
        <w:sectPr w:rsidR="00751088" w:rsidSect="00C2795A">
          <w:headerReference w:type="default" r:id="rId35"/>
          <w:pgSz w:w="11906" w:h="16838"/>
          <w:pgMar w:top="1440" w:right="1440" w:bottom="1440" w:left="1440" w:header="708" w:footer="708" w:gutter="0"/>
          <w:cols w:space="708"/>
          <w:docGrid w:linePitch="360"/>
        </w:sectPr>
      </w:pPr>
    </w:p>
    <w:p w14:paraId="41F7AEE7" w14:textId="063E2001" w:rsidR="00AE4164" w:rsidRPr="00465616" w:rsidRDefault="00465616" w:rsidP="008D4E9A">
      <w:pPr>
        <w:pStyle w:val="Heading1"/>
        <w:rPr>
          <w:color w:val="44546A" w:themeColor="text2"/>
        </w:rPr>
      </w:pPr>
      <w:bookmarkStart w:id="19" w:name="_Toc534052603"/>
      <w:r w:rsidRPr="00465616">
        <w:rPr>
          <w:color w:val="44546A" w:themeColor="text2"/>
        </w:rPr>
        <w:t>CHAPTER 7:  VALUE ADD OF THE SPA</w:t>
      </w:r>
      <w:bookmarkEnd w:id="19"/>
    </w:p>
    <w:p w14:paraId="0E586A9C" w14:textId="75C6B1E0" w:rsidR="008B5FBE" w:rsidRPr="00F07D54" w:rsidRDefault="00751088" w:rsidP="00F07D54">
      <w:pPr>
        <w:pStyle w:val="BodyText"/>
        <w:rPr>
          <w:rFonts w:asciiTheme="minorHAnsi" w:hAnsiTheme="minorHAnsi" w:cstheme="minorHAnsi"/>
          <w:color w:val="222A35" w:themeColor="text2" w:themeShade="80"/>
          <w:sz w:val="22"/>
          <w:szCs w:val="22"/>
        </w:rPr>
      </w:pPr>
      <w:r w:rsidRPr="00751088">
        <w:rPr>
          <w:rFonts w:asciiTheme="minorHAnsi" w:hAnsiTheme="minorHAnsi" w:cstheme="minorHAnsi"/>
          <w:color w:val="222A35" w:themeColor="text2" w:themeShade="80"/>
          <w:sz w:val="22"/>
          <w:szCs w:val="22"/>
        </w:rPr>
        <w:t>The evidence analysed during c</w:t>
      </w:r>
      <w:r>
        <w:rPr>
          <w:rFonts w:asciiTheme="minorHAnsi" w:hAnsiTheme="minorHAnsi" w:cstheme="minorHAnsi"/>
          <w:color w:val="222A35" w:themeColor="text2" w:themeShade="80"/>
          <w:sz w:val="22"/>
          <w:szCs w:val="22"/>
        </w:rPr>
        <w:t>onduct of the MTR suggests that</w:t>
      </w:r>
    </w:p>
    <w:p w14:paraId="34C36118" w14:textId="14E0851F" w:rsidR="00C2795A" w:rsidRPr="002067D0" w:rsidRDefault="008B5FBE" w:rsidP="00C2795A">
      <w:pPr>
        <w:pStyle w:val="BodyText"/>
        <w:rPr>
          <w:rFonts w:asciiTheme="minorHAnsi" w:hAnsiTheme="minorHAnsi" w:cstheme="minorHAnsi"/>
          <w:color w:val="222A35" w:themeColor="text2" w:themeShade="80"/>
          <w:sz w:val="22"/>
          <w:szCs w:val="22"/>
        </w:rPr>
      </w:pPr>
      <w:r w:rsidRPr="008B5FBE">
        <w:rPr>
          <w:rFonts w:asciiTheme="minorHAnsi" w:hAnsiTheme="minorHAnsi" w:cstheme="minorHAnsi"/>
          <w:b/>
          <w:color w:val="44546A" w:themeColor="text2"/>
          <w:sz w:val="24"/>
        </w:rPr>
        <w:t>FOR BRAC</w:t>
      </w:r>
      <w:r w:rsidRPr="008B5FBE">
        <w:rPr>
          <w:rFonts w:asciiTheme="minorHAnsi" w:hAnsiTheme="minorHAnsi" w:cstheme="minorHAnsi"/>
          <w:b/>
          <w:color w:val="44546A" w:themeColor="text2"/>
          <w:sz w:val="22"/>
          <w:szCs w:val="22"/>
        </w:rPr>
        <w:t xml:space="preserve"> </w:t>
      </w:r>
      <w:r w:rsidR="00C2795A" w:rsidRPr="002067D0">
        <w:rPr>
          <w:rFonts w:asciiTheme="minorHAnsi" w:hAnsiTheme="minorHAnsi" w:cstheme="minorHAnsi"/>
          <w:color w:val="222A35" w:themeColor="text2" w:themeShade="80"/>
          <w:sz w:val="22"/>
          <w:szCs w:val="22"/>
        </w:rPr>
        <w:t>the SPA has facilitated:</w:t>
      </w:r>
    </w:p>
    <w:p w14:paraId="4670A9DD" w14:textId="0E5BDC49" w:rsidR="00C2795A" w:rsidRPr="002067D0" w:rsidRDefault="002067D0" w:rsidP="00F274A4">
      <w:pPr>
        <w:pStyle w:val="ListParagraph"/>
        <w:numPr>
          <w:ilvl w:val="0"/>
          <w:numId w:val="7"/>
        </w:numPr>
        <w:spacing w:before="240" w:after="160" w:line="259" w:lineRule="auto"/>
        <w:ind w:left="720"/>
        <w:rPr>
          <w:rFonts w:cstheme="minorHAnsi"/>
          <w:color w:val="222A35" w:themeColor="text2" w:themeShade="80"/>
        </w:rPr>
      </w:pPr>
      <w:r>
        <w:rPr>
          <w:rFonts w:cstheme="minorHAnsi"/>
          <w:noProof/>
          <w:color w:val="44546A" w:themeColor="text2"/>
          <w:sz w:val="28"/>
          <w:szCs w:val="28"/>
        </w:rPr>
        <mc:AlternateContent>
          <mc:Choice Requires="wps">
            <w:drawing>
              <wp:anchor distT="0" distB="0" distL="114300" distR="114300" simplePos="0" relativeHeight="251693056" behindDoc="0" locked="0" layoutInCell="1" allowOverlap="1" wp14:anchorId="240E4E8F" wp14:editId="76DAF6F9">
                <wp:simplePos x="0" y="0"/>
                <wp:positionH relativeFrom="column">
                  <wp:posOffset>4486275</wp:posOffset>
                </wp:positionH>
                <wp:positionV relativeFrom="paragraph">
                  <wp:posOffset>222250</wp:posOffset>
                </wp:positionV>
                <wp:extent cx="1857375" cy="1619250"/>
                <wp:effectExtent l="0" t="0" r="28575" b="19050"/>
                <wp:wrapSquare wrapText="bothSides"/>
                <wp:docPr id="21" name="Text Box 21"/>
                <wp:cNvGraphicFramePr/>
                <a:graphic xmlns:a="http://schemas.openxmlformats.org/drawingml/2006/main">
                  <a:graphicData uri="http://schemas.microsoft.com/office/word/2010/wordprocessingShape">
                    <wps:wsp>
                      <wps:cNvSpPr txBox="1"/>
                      <wps:spPr>
                        <a:xfrm>
                          <a:off x="0" y="0"/>
                          <a:ext cx="1857375" cy="1619250"/>
                        </a:xfrm>
                        <a:prstGeom prst="roundRect">
                          <a:avLst/>
                        </a:prstGeom>
                        <a:gradFill flip="none" rotWithShape="1">
                          <a:gsLst>
                            <a:gs pos="0">
                              <a:srgbClr val="E2F0D9">
                                <a:shade val="30000"/>
                                <a:satMod val="115000"/>
                              </a:srgbClr>
                            </a:gs>
                            <a:gs pos="50000">
                              <a:srgbClr val="E2F0D9">
                                <a:shade val="67500"/>
                                <a:satMod val="115000"/>
                              </a:srgbClr>
                            </a:gs>
                            <a:gs pos="100000">
                              <a:srgbClr val="E2F0D9">
                                <a:shade val="100000"/>
                                <a:satMod val="115000"/>
                              </a:srgbClr>
                            </a:gs>
                          </a:gsLst>
                          <a:path path="circle">
                            <a:fillToRect l="100000" t="100000"/>
                          </a:path>
                          <a:tileRect r="-100000" b="-100000"/>
                        </a:gradFill>
                        <a:ln>
                          <a:solidFill>
                            <a:srgbClr val="336C79"/>
                          </a:solidFill>
                        </a:ln>
                      </wps:spPr>
                      <wps:style>
                        <a:lnRef idx="2">
                          <a:schemeClr val="accent1"/>
                        </a:lnRef>
                        <a:fillRef idx="1">
                          <a:schemeClr val="lt1"/>
                        </a:fillRef>
                        <a:effectRef idx="0">
                          <a:schemeClr val="accent1"/>
                        </a:effectRef>
                        <a:fontRef idx="minor">
                          <a:schemeClr val="dk1"/>
                        </a:fontRef>
                      </wps:style>
                      <wps:txbx>
                        <w:txbxContent>
                          <w:p w14:paraId="01D001C7" w14:textId="77777777" w:rsidR="009D6CE4" w:rsidRDefault="009D6CE4" w:rsidP="002067D0">
                            <w:pPr>
                              <w:rPr>
                                <w:rFonts w:asciiTheme="minorHAnsi" w:hAnsiTheme="minorHAnsi" w:cstheme="minorHAnsi"/>
                                <w:b/>
                                <w:sz w:val="22"/>
                                <w:szCs w:val="22"/>
                              </w:rPr>
                            </w:pPr>
                            <w:r w:rsidRPr="005209BA">
                              <w:rPr>
                                <w:rFonts w:asciiTheme="minorHAnsi" w:hAnsiTheme="minorHAnsi" w:cstheme="minorHAnsi"/>
                                <w:b/>
                                <w:sz w:val="22"/>
                                <w:szCs w:val="22"/>
                              </w:rPr>
                              <w:t>Key Revi</w:t>
                            </w:r>
                            <w:r>
                              <w:rPr>
                                <w:rFonts w:asciiTheme="minorHAnsi" w:hAnsiTheme="minorHAnsi" w:cstheme="minorHAnsi"/>
                                <w:b/>
                                <w:sz w:val="22"/>
                                <w:szCs w:val="22"/>
                              </w:rPr>
                              <w:t>ew Question 11</w:t>
                            </w:r>
                          </w:p>
                          <w:p w14:paraId="23E0D2D0" w14:textId="77777777" w:rsidR="009D6CE4" w:rsidRDefault="009D6CE4" w:rsidP="002067D0">
                            <w:pPr>
                              <w:rPr>
                                <w:rFonts w:asciiTheme="minorHAnsi" w:hAnsiTheme="minorHAnsi" w:cstheme="minorHAnsi"/>
                                <w:sz w:val="22"/>
                                <w:szCs w:val="22"/>
                              </w:rPr>
                            </w:pPr>
                            <w:r w:rsidRPr="00465616">
                              <w:rPr>
                                <w:rFonts w:asciiTheme="minorHAnsi" w:hAnsiTheme="minorHAnsi" w:cstheme="minorHAnsi"/>
                                <w:sz w:val="22"/>
                                <w:szCs w:val="22"/>
                              </w:rPr>
                              <w:t>In what ways</w:t>
                            </w:r>
                            <w:r>
                              <w:rPr>
                                <w:rFonts w:asciiTheme="minorHAnsi" w:hAnsiTheme="minorHAnsi" w:cstheme="minorHAnsi"/>
                                <w:sz w:val="22"/>
                                <w:szCs w:val="22"/>
                              </w:rPr>
                              <w:t xml:space="preserve"> has the SPA promoted effectiveness, efficiency, flexibility and innovation, within BRAC, and in the management of the SPA by all three partners?</w:t>
                            </w:r>
                          </w:p>
                          <w:p w14:paraId="03042CCB" w14:textId="77777777" w:rsidR="009D6CE4" w:rsidRPr="00465616" w:rsidRDefault="009D6CE4" w:rsidP="002067D0">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E4E8F" id="Text Box 21" o:spid="_x0000_s1042" style="position:absolute;left:0;text-align:left;margin-left:353.25pt;margin-top:17.5pt;width:146.2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" fillcolor="#838d7d" strokecolor="#336c79" strokeweight="1pt">
                <v:fill color2="#e2f2d7" rotate="t" focusposition="1,1" focussize="" colors="0 #838d7d;.5 #bdcbb5;1 #e2f2d7" focus="100%" type="gradientRadial"/>
                <v:stroke joinstyle="miter"/>
                <v:textbox>
                  <w:txbxContent>
                    <w:p w14:paraId="01D001C7" w14:textId="77777777" w:rsidR="009D6CE4" w:rsidRDefault="009D6CE4" w:rsidP="002067D0">
                      <w:pPr>
                        <w:rPr>
                          <w:rFonts w:asciiTheme="minorHAnsi" w:hAnsiTheme="minorHAnsi" w:cstheme="minorHAnsi"/>
                          <w:b/>
                          <w:sz w:val="22"/>
                          <w:szCs w:val="22"/>
                        </w:rPr>
                      </w:pPr>
                      <w:r w:rsidRPr="005209BA">
                        <w:rPr>
                          <w:rFonts w:asciiTheme="minorHAnsi" w:hAnsiTheme="minorHAnsi" w:cstheme="minorHAnsi"/>
                          <w:b/>
                          <w:sz w:val="22"/>
                          <w:szCs w:val="22"/>
                        </w:rPr>
                        <w:t>Key Revi</w:t>
                      </w:r>
                      <w:r>
                        <w:rPr>
                          <w:rFonts w:asciiTheme="minorHAnsi" w:hAnsiTheme="minorHAnsi" w:cstheme="minorHAnsi"/>
                          <w:b/>
                          <w:sz w:val="22"/>
                          <w:szCs w:val="22"/>
                        </w:rPr>
                        <w:t>ew Question 11</w:t>
                      </w:r>
                    </w:p>
                    <w:p w14:paraId="23E0D2D0" w14:textId="77777777" w:rsidR="009D6CE4" w:rsidRDefault="009D6CE4" w:rsidP="002067D0">
                      <w:pPr>
                        <w:rPr>
                          <w:rFonts w:asciiTheme="minorHAnsi" w:hAnsiTheme="minorHAnsi" w:cstheme="minorHAnsi"/>
                          <w:sz w:val="22"/>
                          <w:szCs w:val="22"/>
                        </w:rPr>
                      </w:pPr>
                      <w:r w:rsidRPr="00465616">
                        <w:rPr>
                          <w:rFonts w:asciiTheme="minorHAnsi" w:hAnsiTheme="minorHAnsi" w:cstheme="minorHAnsi"/>
                          <w:sz w:val="22"/>
                          <w:szCs w:val="22"/>
                        </w:rPr>
                        <w:t>In what ways</w:t>
                      </w:r>
                      <w:r>
                        <w:rPr>
                          <w:rFonts w:asciiTheme="minorHAnsi" w:hAnsiTheme="minorHAnsi" w:cstheme="minorHAnsi"/>
                          <w:sz w:val="22"/>
                          <w:szCs w:val="22"/>
                        </w:rPr>
                        <w:t xml:space="preserve"> has the SPA promoted effectiveness, efficiency, flexibility and innovation, within BRAC, and in the management of the SPA by all three partners?</w:t>
                      </w:r>
                    </w:p>
                    <w:p w14:paraId="03042CCB" w14:textId="77777777" w:rsidR="009D6CE4" w:rsidRPr="00465616" w:rsidRDefault="009D6CE4" w:rsidP="002067D0">
                      <w:pPr>
                        <w:rPr>
                          <w:rFonts w:asciiTheme="minorHAnsi" w:hAnsiTheme="minorHAnsi" w:cstheme="minorHAnsi"/>
                          <w:sz w:val="22"/>
                          <w:szCs w:val="22"/>
                        </w:rPr>
                      </w:pPr>
                    </w:p>
                  </w:txbxContent>
                </v:textbox>
                <w10:wrap type="square"/>
              </v:roundrect>
            </w:pict>
          </mc:Fallback>
        </mc:AlternateContent>
      </w:r>
      <w:r w:rsidR="00C2795A" w:rsidRPr="002067D0">
        <w:rPr>
          <w:rFonts w:cstheme="minorHAnsi"/>
          <w:color w:val="222A35" w:themeColor="text2" w:themeShade="80"/>
        </w:rPr>
        <w:t>continued/expanded priority program implementation</w:t>
      </w:r>
    </w:p>
    <w:p w14:paraId="6B315C73" w14:textId="7C8ED3AF" w:rsidR="00C2795A" w:rsidRPr="002067D0" w:rsidRDefault="00C2795A" w:rsidP="00F274A4">
      <w:pPr>
        <w:pStyle w:val="ListParagraph"/>
        <w:numPr>
          <w:ilvl w:val="0"/>
          <w:numId w:val="7"/>
        </w:numPr>
        <w:spacing w:after="160" w:line="259" w:lineRule="auto"/>
        <w:ind w:left="720"/>
        <w:rPr>
          <w:rFonts w:cstheme="minorHAnsi"/>
          <w:color w:val="222A35" w:themeColor="text2" w:themeShade="80"/>
        </w:rPr>
      </w:pPr>
      <w:r w:rsidRPr="002067D0">
        <w:rPr>
          <w:rFonts w:cstheme="minorHAnsi"/>
          <w:color w:val="222A35" w:themeColor="text2" w:themeShade="80"/>
        </w:rPr>
        <w:t>testing / piloting of new approaches, specifically cost recovery approaches</w:t>
      </w:r>
      <w:r w:rsidR="002067D0" w:rsidRPr="002067D0">
        <w:rPr>
          <w:rFonts w:cstheme="minorHAnsi"/>
          <w:noProof/>
          <w:color w:val="44546A" w:themeColor="text2"/>
          <w:sz w:val="28"/>
          <w:szCs w:val="28"/>
        </w:rPr>
        <w:t xml:space="preserve"> </w:t>
      </w:r>
    </w:p>
    <w:p w14:paraId="5FB48776" w14:textId="4CDD5F70" w:rsidR="00C2795A" w:rsidRPr="002067D0" w:rsidRDefault="00C2795A" w:rsidP="00F274A4">
      <w:pPr>
        <w:pStyle w:val="ListParagraph"/>
        <w:numPr>
          <w:ilvl w:val="0"/>
          <w:numId w:val="7"/>
        </w:numPr>
        <w:spacing w:after="160" w:line="259" w:lineRule="auto"/>
        <w:ind w:left="720"/>
        <w:rPr>
          <w:rFonts w:cstheme="minorHAnsi"/>
          <w:b/>
          <w:color w:val="222A35" w:themeColor="text2" w:themeShade="80"/>
        </w:rPr>
      </w:pPr>
      <w:r w:rsidRPr="002067D0">
        <w:rPr>
          <w:rFonts w:cstheme="minorHAnsi"/>
          <w:color w:val="222A35" w:themeColor="text2" w:themeShade="80"/>
        </w:rPr>
        <w:t>funding rights based/ GESI programs</w:t>
      </w:r>
    </w:p>
    <w:p w14:paraId="2BBD920F" w14:textId="6CEF9DB6" w:rsidR="00C2795A" w:rsidRPr="002067D0" w:rsidRDefault="00C2795A" w:rsidP="00F274A4">
      <w:pPr>
        <w:pStyle w:val="ListParagraph"/>
        <w:numPr>
          <w:ilvl w:val="0"/>
          <w:numId w:val="7"/>
        </w:numPr>
        <w:spacing w:after="160" w:line="259" w:lineRule="auto"/>
        <w:ind w:left="720"/>
        <w:rPr>
          <w:rFonts w:cstheme="minorHAnsi"/>
          <w:b/>
          <w:color w:val="222A35" w:themeColor="text2" w:themeShade="80"/>
        </w:rPr>
      </w:pPr>
      <w:r w:rsidRPr="002067D0">
        <w:rPr>
          <w:rFonts w:cstheme="minorHAnsi"/>
          <w:color w:val="222A35" w:themeColor="text2" w:themeShade="80"/>
        </w:rPr>
        <w:t>improving management systems which, in turn, improves the efficiency / effectiveness of programmes and enterprises.</w:t>
      </w:r>
    </w:p>
    <w:p w14:paraId="22991B46" w14:textId="29D09231" w:rsidR="00D023BF" w:rsidRPr="002067D0" w:rsidRDefault="002067D0" w:rsidP="00C2795A">
      <w:pPr>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Staff from different sections</w:t>
      </w:r>
      <w:r w:rsidR="00D023BF" w:rsidRPr="002067D0">
        <w:rPr>
          <w:rFonts w:asciiTheme="minorHAnsi" w:hAnsiTheme="minorHAnsi" w:cstheme="minorHAnsi"/>
          <w:color w:val="222A35" w:themeColor="text2" w:themeShade="80"/>
          <w:sz w:val="22"/>
          <w:szCs w:val="22"/>
        </w:rPr>
        <w:t xml:space="preserve"> within BRAC Centre expressed the </w:t>
      </w:r>
      <w:r>
        <w:rPr>
          <w:rFonts w:asciiTheme="minorHAnsi" w:hAnsiTheme="minorHAnsi" w:cstheme="minorHAnsi"/>
          <w:color w:val="222A35" w:themeColor="text2" w:themeShade="80"/>
          <w:sz w:val="22"/>
          <w:szCs w:val="22"/>
        </w:rPr>
        <w:t>influence of the SPA in the following ways</w:t>
      </w:r>
      <w:r w:rsidR="00D023BF" w:rsidRPr="002067D0">
        <w:rPr>
          <w:rFonts w:asciiTheme="minorHAnsi" w:hAnsiTheme="minorHAnsi" w:cstheme="minorHAnsi"/>
          <w:color w:val="222A35" w:themeColor="text2" w:themeShade="80"/>
          <w:sz w:val="22"/>
          <w:szCs w:val="22"/>
        </w:rPr>
        <w:t>:</w:t>
      </w:r>
    </w:p>
    <w:p w14:paraId="66B80D64" w14:textId="77777777" w:rsidR="00D023BF" w:rsidRPr="002067D0" w:rsidRDefault="00D023BF" w:rsidP="00C2795A">
      <w:pPr>
        <w:rPr>
          <w:rFonts w:asciiTheme="minorHAnsi" w:hAnsiTheme="minorHAnsi" w:cstheme="minorHAnsi"/>
          <w:color w:val="222A35" w:themeColor="text2" w:themeShade="80"/>
          <w:sz w:val="22"/>
          <w:szCs w:val="22"/>
        </w:rPr>
      </w:pPr>
    </w:p>
    <w:p w14:paraId="3DE6A1AD" w14:textId="2BA1DE8B" w:rsidR="008063D4" w:rsidRPr="002067D0" w:rsidRDefault="008063D4" w:rsidP="00F274A4">
      <w:pPr>
        <w:pStyle w:val="ListParagraph"/>
        <w:numPr>
          <w:ilvl w:val="0"/>
          <w:numId w:val="25"/>
        </w:numPr>
        <w:rPr>
          <w:rFonts w:cstheme="minorHAnsi"/>
          <w:i/>
          <w:color w:val="222A35" w:themeColor="text2" w:themeShade="80"/>
        </w:rPr>
      </w:pPr>
      <w:r w:rsidRPr="002067D0">
        <w:rPr>
          <w:rFonts w:cstheme="minorHAnsi"/>
          <w:color w:val="222A35" w:themeColor="text2" w:themeShade="80"/>
        </w:rPr>
        <w:t xml:space="preserve"> “</w:t>
      </w:r>
      <w:r w:rsidRPr="002067D0">
        <w:rPr>
          <w:rFonts w:cstheme="minorHAnsi"/>
          <w:i/>
          <w:color w:val="222A35" w:themeColor="text2" w:themeShade="80"/>
        </w:rPr>
        <w:t>We have to mitigate SPA risks immediately which is helping with the cultural issue of people not seeing the importance</w:t>
      </w:r>
      <w:r w:rsidR="002067D0">
        <w:rPr>
          <w:rFonts w:cstheme="minorHAnsi"/>
          <w:i/>
          <w:color w:val="222A35" w:themeColor="text2" w:themeShade="80"/>
        </w:rPr>
        <w:t xml:space="preserve"> (of risk management)</w:t>
      </w:r>
      <w:r w:rsidRPr="002067D0">
        <w:rPr>
          <w:rFonts w:cstheme="minorHAnsi"/>
          <w:i/>
          <w:color w:val="222A35" w:themeColor="text2" w:themeShade="80"/>
        </w:rPr>
        <w:t>”.</w:t>
      </w:r>
    </w:p>
    <w:p w14:paraId="53D53659" w14:textId="77777777" w:rsidR="00D023BF" w:rsidRPr="002067D0" w:rsidRDefault="00D023BF" w:rsidP="00F274A4">
      <w:pPr>
        <w:pStyle w:val="ListParagraph"/>
        <w:numPr>
          <w:ilvl w:val="0"/>
          <w:numId w:val="25"/>
        </w:numPr>
        <w:rPr>
          <w:rFonts w:cstheme="minorHAnsi"/>
          <w:i/>
          <w:color w:val="222A35" w:themeColor="text2" w:themeShade="80"/>
        </w:rPr>
      </w:pPr>
      <w:r w:rsidRPr="002067D0">
        <w:rPr>
          <w:rFonts w:cstheme="minorHAnsi"/>
          <w:i/>
          <w:color w:val="222A35" w:themeColor="text2" w:themeShade="80"/>
        </w:rPr>
        <w:t xml:space="preserve">“Gender equality is in the SPA mechanisms .. thus gender is being discussed and raised in different agendas.” </w:t>
      </w:r>
    </w:p>
    <w:p w14:paraId="11D6A1B5" w14:textId="2BC7D95A" w:rsidR="008E0DBB" w:rsidRPr="002067D0" w:rsidRDefault="00752688" w:rsidP="00C2795A">
      <w:pPr>
        <w:pStyle w:val="ListParagraph"/>
        <w:numPr>
          <w:ilvl w:val="0"/>
          <w:numId w:val="25"/>
        </w:numPr>
        <w:rPr>
          <w:rFonts w:cstheme="minorHAnsi"/>
          <w:i/>
          <w:color w:val="222A35" w:themeColor="text2" w:themeShade="80"/>
        </w:rPr>
      </w:pPr>
      <w:r w:rsidRPr="002067D0">
        <w:rPr>
          <w:rFonts w:cstheme="minorHAnsi"/>
          <w:i/>
          <w:color w:val="222A35" w:themeColor="text2" w:themeShade="80"/>
        </w:rPr>
        <w:t>“The SPA embeds iterative programme development implementation”.</w:t>
      </w:r>
    </w:p>
    <w:p w14:paraId="72065998" w14:textId="709B2C37" w:rsidR="00C2795A" w:rsidRPr="002067D0" w:rsidRDefault="008B5FBE" w:rsidP="00C2795A">
      <w:pPr>
        <w:rPr>
          <w:rFonts w:asciiTheme="minorHAnsi" w:hAnsiTheme="minorHAnsi" w:cstheme="minorHAnsi"/>
          <w:color w:val="222A35" w:themeColor="text2" w:themeShade="80"/>
          <w:sz w:val="22"/>
          <w:szCs w:val="22"/>
        </w:rPr>
      </w:pPr>
      <w:r w:rsidRPr="008B5FBE">
        <w:rPr>
          <w:rFonts w:asciiTheme="minorHAnsi" w:hAnsiTheme="minorHAnsi" w:cstheme="minorHAnsi"/>
          <w:b/>
          <w:color w:val="44546A" w:themeColor="text2"/>
        </w:rPr>
        <w:t>FOR DFAT</w:t>
      </w:r>
      <w:r w:rsidRPr="008B5FBE">
        <w:rPr>
          <w:rFonts w:asciiTheme="minorHAnsi" w:hAnsiTheme="minorHAnsi" w:cstheme="minorHAnsi"/>
          <w:b/>
          <w:color w:val="44546A" w:themeColor="text2"/>
          <w:sz w:val="22"/>
          <w:szCs w:val="22"/>
        </w:rPr>
        <w:t xml:space="preserve"> </w:t>
      </w:r>
      <w:r w:rsidR="00C2795A" w:rsidRPr="002067D0">
        <w:rPr>
          <w:rFonts w:asciiTheme="minorHAnsi" w:hAnsiTheme="minorHAnsi" w:cstheme="minorHAnsi"/>
          <w:color w:val="222A35" w:themeColor="text2" w:themeShade="80"/>
          <w:sz w:val="22"/>
          <w:szCs w:val="22"/>
        </w:rPr>
        <w:t>the SPA has facilitated:</w:t>
      </w:r>
    </w:p>
    <w:p w14:paraId="78A808F0" w14:textId="77777777" w:rsidR="00C2795A" w:rsidRPr="002067D0" w:rsidRDefault="00C2795A" w:rsidP="00F274A4">
      <w:pPr>
        <w:pStyle w:val="ListParagraph"/>
        <w:numPr>
          <w:ilvl w:val="0"/>
          <w:numId w:val="10"/>
        </w:numPr>
        <w:spacing w:after="160" w:line="259" w:lineRule="auto"/>
        <w:rPr>
          <w:rFonts w:cstheme="minorHAnsi"/>
          <w:color w:val="222A35" w:themeColor="text2" w:themeShade="80"/>
        </w:rPr>
      </w:pPr>
      <w:r w:rsidRPr="002067D0">
        <w:rPr>
          <w:rFonts w:cstheme="minorHAnsi"/>
          <w:color w:val="222A35" w:themeColor="text2" w:themeShade="80"/>
        </w:rPr>
        <w:t>accommodation of significant cuts to the aid budget and reduction in staffing by providing a mechanism for consolidating a range of smaller investments into a larger investment via a proven partner</w:t>
      </w:r>
    </w:p>
    <w:p w14:paraId="616BCE9B" w14:textId="61E4CA7A" w:rsidR="00C2795A" w:rsidRDefault="00C2795A" w:rsidP="00F274A4">
      <w:pPr>
        <w:pStyle w:val="ListParagraph"/>
        <w:numPr>
          <w:ilvl w:val="0"/>
          <w:numId w:val="10"/>
        </w:numPr>
        <w:spacing w:after="160" w:line="259" w:lineRule="auto"/>
        <w:rPr>
          <w:rFonts w:cstheme="minorHAnsi"/>
          <w:color w:val="222A35" w:themeColor="text2" w:themeShade="80"/>
        </w:rPr>
      </w:pPr>
      <w:r w:rsidRPr="002067D0">
        <w:rPr>
          <w:rFonts w:cstheme="minorHAnsi"/>
          <w:color w:val="222A35" w:themeColor="text2" w:themeShade="80"/>
        </w:rPr>
        <w:t xml:space="preserve">achievement of development results </w:t>
      </w:r>
      <w:r w:rsidR="002F6E2C">
        <w:rPr>
          <w:rFonts w:cstheme="minorHAnsi"/>
          <w:color w:val="222A35" w:themeColor="text2" w:themeShade="80"/>
        </w:rPr>
        <w:t xml:space="preserve">at scale </w:t>
      </w:r>
      <w:r w:rsidRPr="002067D0">
        <w:rPr>
          <w:rFonts w:cstheme="minorHAnsi"/>
          <w:color w:val="222A35" w:themeColor="text2" w:themeShade="80"/>
        </w:rPr>
        <w:t>from the investment of Australian taxpayers money</w:t>
      </w:r>
    </w:p>
    <w:p w14:paraId="213883DD" w14:textId="6BE361F7" w:rsidR="002F6E2C" w:rsidRDefault="002F6E2C" w:rsidP="00F274A4">
      <w:pPr>
        <w:pStyle w:val="ListParagraph"/>
        <w:numPr>
          <w:ilvl w:val="0"/>
          <w:numId w:val="10"/>
        </w:numPr>
        <w:spacing w:after="160" w:line="259" w:lineRule="auto"/>
        <w:rPr>
          <w:rFonts w:cstheme="minorHAnsi"/>
          <w:color w:val="222A35" w:themeColor="text2" w:themeShade="80"/>
        </w:rPr>
      </w:pPr>
      <w:r>
        <w:rPr>
          <w:rFonts w:cstheme="minorHAnsi"/>
          <w:color w:val="222A35" w:themeColor="text2" w:themeShade="80"/>
        </w:rPr>
        <w:t>innovation in response to the changing poverty landscape in Bangladesh, leveraging BRAC’s understanding of context</w:t>
      </w:r>
    </w:p>
    <w:p w14:paraId="3EB61F81" w14:textId="3B1DFDCE" w:rsidR="002F6E2C" w:rsidRPr="002067D0" w:rsidRDefault="002F6E2C" w:rsidP="00F274A4">
      <w:pPr>
        <w:pStyle w:val="ListParagraph"/>
        <w:numPr>
          <w:ilvl w:val="0"/>
          <w:numId w:val="10"/>
        </w:numPr>
        <w:spacing w:after="160" w:line="259" w:lineRule="auto"/>
        <w:rPr>
          <w:rFonts w:cstheme="minorHAnsi"/>
          <w:color w:val="222A35" w:themeColor="text2" w:themeShade="80"/>
        </w:rPr>
      </w:pPr>
      <w:r>
        <w:rPr>
          <w:rFonts w:cstheme="minorHAnsi"/>
          <w:color w:val="222A35" w:themeColor="text2" w:themeShade="80"/>
        </w:rPr>
        <w:t>the flexibility to respond to emerging issues, or to respond to changing government priorities over the period of SPA Phase II</w:t>
      </w:r>
    </w:p>
    <w:p w14:paraId="7FE1EE0A" w14:textId="77777777" w:rsidR="00C2795A" w:rsidRPr="002067D0" w:rsidRDefault="00C2795A" w:rsidP="00F274A4">
      <w:pPr>
        <w:pStyle w:val="ListParagraph"/>
        <w:numPr>
          <w:ilvl w:val="0"/>
          <w:numId w:val="10"/>
        </w:numPr>
        <w:spacing w:after="160" w:line="259" w:lineRule="auto"/>
        <w:rPr>
          <w:rFonts w:cstheme="minorHAnsi"/>
          <w:color w:val="222A35" w:themeColor="text2" w:themeShade="80"/>
        </w:rPr>
      </w:pPr>
      <w:r w:rsidRPr="002067D0">
        <w:rPr>
          <w:rFonts w:cstheme="minorHAnsi"/>
          <w:color w:val="222A35" w:themeColor="text2" w:themeShade="80"/>
        </w:rPr>
        <w:t>meeting key ‘performance benchmarks’ of the Australian aid program, namely:  reducing poverty; encouraging private sector growth; empowering women and girls; and working with effective partners.</w:t>
      </w:r>
    </w:p>
    <w:p w14:paraId="495C93A1" w14:textId="77777777" w:rsidR="002F6E2C" w:rsidRDefault="002F6E2C" w:rsidP="00C2795A">
      <w:pPr>
        <w:rPr>
          <w:rFonts w:asciiTheme="minorHAnsi" w:hAnsiTheme="minorHAnsi" w:cstheme="minorHAnsi"/>
          <w:b/>
          <w:color w:val="44546A" w:themeColor="text2"/>
        </w:rPr>
        <w:sectPr w:rsidR="002F6E2C" w:rsidSect="00C2795A">
          <w:headerReference w:type="default" r:id="rId36"/>
          <w:pgSz w:w="11906" w:h="16838"/>
          <w:pgMar w:top="1440" w:right="1440" w:bottom="1440" w:left="1440" w:header="708" w:footer="708" w:gutter="0"/>
          <w:cols w:space="708"/>
          <w:docGrid w:linePitch="360"/>
        </w:sectPr>
      </w:pPr>
    </w:p>
    <w:p w14:paraId="1975FEC1" w14:textId="089EA640" w:rsidR="00C2795A" w:rsidRPr="002067D0" w:rsidRDefault="008B5FBE" w:rsidP="00C2795A">
      <w:pPr>
        <w:rPr>
          <w:rFonts w:asciiTheme="minorHAnsi" w:hAnsiTheme="minorHAnsi" w:cstheme="minorHAnsi"/>
          <w:color w:val="222A35" w:themeColor="text2" w:themeShade="80"/>
          <w:sz w:val="22"/>
          <w:szCs w:val="22"/>
        </w:rPr>
      </w:pPr>
      <w:r w:rsidRPr="008B5FBE">
        <w:rPr>
          <w:rFonts w:asciiTheme="minorHAnsi" w:hAnsiTheme="minorHAnsi" w:cstheme="minorHAnsi"/>
          <w:b/>
          <w:color w:val="44546A" w:themeColor="text2"/>
        </w:rPr>
        <w:t>FOR DFID</w:t>
      </w:r>
      <w:r w:rsidR="00C2795A" w:rsidRPr="002067D0">
        <w:rPr>
          <w:rFonts w:asciiTheme="minorHAnsi" w:hAnsiTheme="minorHAnsi" w:cstheme="minorHAnsi"/>
          <w:b/>
          <w:color w:val="222A35" w:themeColor="text2" w:themeShade="80"/>
          <w:sz w:val="22"/>
          <w:szCs w:val="22"/>
        </w:rPr>
        <w:t xml:space="preserve"> </w:t>
      </w:r>
      <w:r w:rsidR="00C2795A" w:rsidRPr="002067D0">
        <w:rPr>
          <w:rFonts w:asciiTheme="minorHAnsi" w:hAnsiTheme="minorHAnsi" w:cstheme="minorHAnsi"/>
          <w:color w:val="222A35" w:themeColor="text2" w:themeShade="80"/>
          <w:sz w:val="22"/>
          <w:szCs w:val="22"/>
        </w:rPr>
        <w:t>the SPA has facilitated:</w:t>
      </w:r>
    </w:p>
    <w:p w14:paraId="5EBAF52C" w14:textId="77777777" w:rsidR="00C2795A" w:rsidRPr="002067D0" w:rsidRDefault="00C2795A" w:rsidP="00F274A4">
      <w:pPr>
        <w:pStyle w:val="ListParagraph"/>
        <w:numPr>
          <w:ilvl w:val="0"/>
          <w:numId w:val="10"/>
        </w:numPr>
        <w:spacing w:after="160" w:line="259" w:lineRule="auto"/>
        <w:rPr>
          <w:rFonts w:cstheme="minorHAnsi"/>
          <w:color w:val="222A35" w:themeColor="text2" w:themeShade="80"/>
        </w:rPr>
      </w:pPr>
      <w:r w:rsidRPr="002067D0">
        <w:rPr>
          <w:rFonts w:cstheme="minorHAnsi"/>
          <w:color w:val="222A35" w:themeColor="text2" w:themeShade="80"/>
        </w:rPr>
        <w:t>achievement of development results from the investment of UK taxpayers money</w:t>
      </w:r>
    </w:p>
    <w:p w14:paraId="455C88A1" w14:textId="77777777" w:rsidR="00C2795A" w:rsidRPr="002067D0" w:rsidRDefault="00C2795A" w:rsidP="00F274A4">
      <w:pPr>
        <w:pStyle w:val="ListParagraph"/>
        <w:numPr>
          <w:ilvl w:val="0"/>
          <w:numId w:val="10"/>
        </w:numPr>
        <w:spacing w:after="160" w:line="259" w:lineRule="auto"/>
        <w:rPr>
          <w:rFonts w:cstheme="minorHAnsi"/>
          <w:color w:val="222A35" w:themeColor="text2" w:themeShade="80"/>
        </w:rPr>
      </w:pPr>
      <w:r w:rsidRPr="002067D0">
        <w:rPr>
          <w:rFonts w:cstheme="minorHAnsi"/>
          <w:color w:val="222A35" w:themeColor="text2" w:themeShade="80"/>
        </w:rPr>
        <w:t>lower transaction costs;  highly competitive cost benefit ratios (due to BRAC exceeding results targets)</w:t>
      </w:r>
    </w:p>
    <w:p w14:paraId="09F254B2" w14:textId="77777777" w:rsidR="00C2795A" w:rsidRDefault="00C2795A" w:rsidP="00F274A4">
      <w:pPr>
        <w:pStyle w:val="ListParagraph"/>
        <w:numPr>
          <w:ilvl w:val="0"/>
          <w:numId w:val="10"/>
        </w:numPr>
        <w:spacing w:after="160" w:line="259" w:lineRule="auto"/>
        <w:rPr>
          <w:rFonts w:cstheme="minorHAnsi"/>
          <w:color w:val="222A35" w:themeColor="text2" w:themeShade="80"/>
        </w:rPr>
      </w:pPr>
      <w:r w:rsidRPr="002067D0">
        <w:rPr>
          <w:rFonts w:cstheme="minorHAnsi"/>
          <w:color w:val="222A35" w:themeColor="text2" w:themeShade="80"/>
        </w:rPr>
        <w:t>attention to DFID priority issues (empowering women and girls, focus on the ultra-poor and disabled people)</w:t>
      </w:r>
    </w:p>
    <w:p w14:paraId="47FDFFFE" w14:textId="093F38A3" w:rsidR="00E4073F" w:rsidRPr="00E4073F" w:rsidRDefault="000A1DF5" w:rsidP="00F07D54">
      <w:pPr>
        <w:spacing w:line="259" w:lineRule="auto"/>
        <w:rPr>
          <w:rFonts w:asciiTheme="minorHAnsi" w:hAnsiTheme="minorHAnsi" w:cstheme="minorHAnsi"/>
          <w:color w:val="222A35" w:themeColor="text2" w:themeShade="80"/>
          <w:sz w:val="22"/>
          <w:szCs w:val="22"/>
        </w:rPr>
      </w:pPr>
      <w:r>
        <w:rPr>
          <w:rFonts w:asciiTheme="minorHAnsi" w:hAnsiTheme="minorHAnsi" w:cstheme="minorHAnsi"/>
          <w:color w:val="222A35" w:themeColor="text2" w:themeShade="80"/>
          <w:sz w:val="22"/>
          <w:szCs w:val="22"/>
        </w:rPr>
        <w:t xml:space="preserve">Rather than simply attempting to reduce the ‘value add’ of the SPA to a group of dot points, </w:t>
      </w:r>
      <w:r w:rsidR="008B5FBE">
        <w:rPr>
          <w:rFonts w:asciiTheme="minorHAnsi" w:hAnsiTheme="minorHAnsi" w:cstheme="minorHAnsi"/>
          <w:color w:val="222A35" w:themeColor="text2" w:themeShade="80"/>
          <w:sz w:val="22"/>
          <w:szCs w:val="22"/>
        </w:rPr>
        <w:t xml:space="preserve">however, </w:t>
      </w:r>
      <w:r>
        <w:rPr>
          <w:rFonts w:asciiTheme="minorHAnsi" w:hAnsiTheme="minorHAnsi" w:cstheme="minorHAnsi"/>
          <w:color w:val="222A35" w:themeColor="text2" w:themeShade="80"/>
          <w:sz w:val="22"/>
          <w:szCs w:val="22"/>
        </w:rPr>
        <w:t>it makes more sense to see the contribution</w:t>
      </w:r>
      <w:r w:rsidRPr="000A1DF5">
        <w:rPr>
          <w:rFonts w:asciiTheme="minorHAnsi" w:hAnsiTheme="minorHAnsi" w:cstheme="minorHAnsi"/>
          <w:color w:val="222A35" w:themeColor="text2" w:themeShade="80"/>
          <w:sz w:val="22"/>
          <w:szCs w:val="22"/>
        </w:rPr>
        <w:t xml:space="preserve"> </w:t>
      </w:r>
      <w:r>
        <w:rPr>
          <w:rFonts w:asciiTheme="minorHAnsi" w:hAnsiTheme="minorHAnsi" w:cstheme="minorHAnsi"/>
          <w:color w:val="222A35" w:themeColor="text2" w:themeShade="80"/>
          <w:sz w:val="22"/>
          <w:szCs w:val="22"/>
        </w:rPr>
        <w:t xml:space="preserve">of the SPA as complex and multi-faceted, </w:t>
      </w:r>
      <w:r w:rsidR="00E4073F" w:rsidRPr="00E4073F">
        <w:rPr>
          <w:rFonts w:asciiTheme="minorHAnsi" w:hAnsiTheme="minorHAnsi" w:cstheme="minorHAnsi"/>
          <w:color w:val="222A35" w:themeColor="text2" w:themeShade="80"/>
          <w:sz w:val="22"/>
          <w:szCs w:val="22"/>
        </w:rPr>
        <w:t>as Fi</w:t>
      </w:r>
      <w:r>
        <w:rPr>
          <w:rFonts w:asciiTheme="minorHAnsi" w:hAnsiTheme="minorHAnsi" w:cstheme="minorHAnsi"/>
          <w:color w:val="222A35" w:themeColor="text2" w:themeShade="80"/>
          <w:sz w:val="22"/>
          <w:szCs w:val="22"/>
        </w:rPr>
        <w:t>gure 3 graphically demonstrates.</w:t>
      </w:r>
      <w:r w:rsidR="00E4073F" w:rsidRPr="00E4073F">
        <w:rPr>
          <w:rFonts w:asciiTheme="minorHAnsi" w:hAnsiTheme="minorHAnsi" w:cstheme="minorHAnsi"/>
          <w:color w:val="222A35" w:themeColor="text2" w:themeShade="80"/>
          <w:sz w:val="22"/>
          <w:szCs w:val="22"/>
        </w:rPr>
        <w:t xml:space="preserve"> </w:t>
      </w:r>
    </w:p>
    <w:p w14:paraId="73CAD804" w14:textId="4A340058" w:rsidR="00B84128" w:rsidRDefault="00C2795A" w:rsidP="00C2795A">
      <w:pPr>
        <w:rPr>
          <w:rFonts w:asciiTheme="minorHAnsi" w:hAnsiTheme="minorHAnsi" w:cstheme="minorHAnsi"/>
          <w:sz w:val="22"/>
          <w:szCs w:val="22"/>
          <w:shd w:val="clear" w:color="auto" w:fill="FFFF00"/>
        </w:rPr>
        <w:sectPr w:rsidR="00B84128" w:rsidSect="00C2795A">
          <w:headerReference w:type="default" r:id="rId37"/>
          <w:pgSz w:w="11906" w:h="16838"/>
          <w:pgMar w:top="1440" w:right="1440" w:bottom="1440" w:left="1440" w:header="708" w:footer="708" w:gutter="0"/>
          <w:cols w:space="708"/>
          <w:docGrid w:linePitch="360"/>
        </w:sectPr>
      </w:pPr>
      <w:r w:rsidRPr="002067D0">
        <w:rPr>
          <w:rFonts w:asciiTheme="minorHAnsi" w:hAnsiTheme="minorHAnsi" w:cstheme="minorHAnsi"/>
          <w:sz w:val="22"/>
          <w:szCs w:val="22"/>
          <w:shd w:val="clear" w:color="auto" w:fill="FFFF00"/>
        </w:rPr>
        <w:br w:type="page"/>
      </w:r>
    </w:p>
    <w:p w14:paraId="30A7D9BA" w14:textId="7DEB248F" w:rsidR="00C2795A" w:rsidRPr="00E4073F" w:rsidRDefault="00C2795A" w:rsidP="00C2795A">
      <w:pPr>
        <w:rPr>
          <w:rFonts w:asciiTheme="minorHAnsi" w:hAnsiTheme="minorHAnsi" w:cstheme="minorHAnsi"/>
          <w:b/>
          <w:color w:val="222A35" w:themeColor="text2" w:themeShade="80"/>
          <w:sz w:val="18"/>
          <w:szCs w:val="18"/>
          <w:shd w:val="clear" w:color="auto" w:fill="FFFF00"/>
        </w:rPr>
      </w:pPr>
    </w:p>
    <w:p w14:paraId="32587CBA" w14:textId="5AB773C5" w:rsidR="00B706D8" w:rsidRPr="00E4073F" w:rsidRDefault="00E4073F" w:rsidP="00E4073F">
      <w:pPr>
        <w:pStyle w:val="ListBullet"/>
        <w:numPr>
          <w:ilvl w:val="0"/>
          <w:numId w:val="0"/>
        </w:numPr>
        <w:ind w:left="-90" w:firstLine="90"/>
        <w:rPr>
          <w:rFonts w:asciiTheme="minorHAnsi" w:hAnsiTheme="minorHAnsi" w:cstheme="minorHAnsi"/>
          <w:b/>
          <w:sz w:val="18"/>
          <w:szCs w:val="18"/>
        </w:rPr>
      </w:pPr>
      <w:r w:rsidRPr="00E4073F">
        <w:rPr>
          <w:rFonts w:asciiTheme="minorHAnsi" w:hAnsiTheme="minorHAnsi" w:cstheme="minorHAnsi"/>
          <w:b/>
          <w:sz w:val="18"/>
          <w:szCs w:val="18"/>
        </w:rPr>
        <w:t>Figure 3:</w:t>
      </w:r>
      <w:r w:rsidR="00F103DE">
        <w:rPr>
          <w:rFonts w:asciiTheme="minorHAnsi" w:hAnsiTheme="minorHAnsi" w:cstheme="minorHAnsi"/>
          <w:b/>
          <w:sz w:val="18"/>
          <w:szCs w:val="18"/>
        </w:rPr>
        <w:t xml:space="preserve"> ‘Value Add’ of the SPA</w:t>
      </w:r>
    </w:p>
    <w:p w14:paraId="0C24BBCF" w14:textId="1D0C0ABF" w:rsidR="00B84128" w:rsidRDefault="0000588D" w:rsidP="00B84128">
      <w:pPr>
        <w:pStyle w:val="ListBullet"/>
        <w:numPr>
          <w:ilvl w:val="0"/>
          <w:numId w:val="0"/>
        </w:numPr>
        <w:ind w:left="3780" w:hanging="360"/>
        <w:rPr>
          <w:rFonts w:asciiTheme="minorHAnsi" w:hAnsiTheme="minorHAnsi" w:cstheme="minorHAnsi"/>
          <w:sz w:val="22"/>
          <w:szCs w:val="22"/>
        </w:rPr>
      </w:pPr>
      <w:r w:rsidRPr="0000588D">
        <w:rPr>
          <w:rFonts w:ascii="Arial Narrow" w:hAnsi="Arial Narrow" w:cstheme="minorHAnsi"/>
          <w:noProof/>
          <w:color w:val="44546A" w:themeColor="text2"/>
          <w:sz w:val="20"/>
          <w:szCs w:val="20"/>
        </w:rPr>
        <mc:AlternateContent>
          <mc:Choice Requires="wps">
            <w:drawing>
              <wp:anchor distT="0" distB="0" distL="114300" distR="114300" simplePos="0" relativeHeight="251697152" behindDoc="0" locked="0" layoutInCell="1" allowOverlap="1" wp14:anchorId="35E6FBAE" wp14:editId="43DC2C54">
                <wp:simplePos x="0" y="0"/>
                <wp:positionH relativeFrom="column">
                  <wp:posOffset>3568383</wp:posOffset>
                </wp:positionH>
                <wp:positionV relativeFrom="paragraph">
                  <wp:posOffset>89217</wp:posOffset>
                </wp:positionV>
                <wp:extent cx="2565572" cy="1488049"/>
                <wp:effectExtent l="5397" t="0" r="11748" b="11747"/>
                <wp:wrapNone/>
                <wp:docPr id="11" name="Oval 11"/>
                <wp:cNvGraphicFramePr/>
                <a:graphic xmlns:a="http://schemas.openxmlformats.org/drawingml/2006/main">
                  <a:graphicData uri="http://schemas.microsoft.com/office/word/2010/wordprocessingShape">
                    <wps:wsp>
                      <wps:cNvSpPr/>
                      <wps:spPr>
                        <a:xfrm rot="5400000">
                          <a:off x="0" y="0"/>
                          <a:ext cx="2565572" cy="1488049"/>
                        </a:xfrm>
                        <a:prstGeom prst="ellips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D787D9" w14:textId="281D18A1" w:rsidR="009D6CE4" w:rsidRPr="0000588D" w:rsidRDefault="009D6CE4" w:rsidP="0000588D">
                            <w:pPr>
                              <w:jc w:val="center"/>
                              <w:rPr>
                                <w:rFonts w:ascii="Arial Narrow" w:hAnsi="Arial Narrow"/>
                                <w:b/>
                                <w:color w:val="44546A" w:themeColor="text2"/>
                                <w:sz w:val="20"/>
                                <w:szCs w:val="20"/>
                              </w:rPr>
                            </w:pPr>
                            <w:r>
                              <w:rPr>
                                <w:rFonts w:ascii="Arial Narrow" w:hAnsi="Arial Narrow"/>
                                <w:b/>
                                <w:color w:val="44546A" w:themeColor="text2"/>
                                <w:sz w:val="20"/>
                                <w:szCs w:val="20"/>
                              </w:rPr>
                              <w:t>EXPAND AND INNOVATE IN EXISTING, SUCCESSFUL PROGRAMMES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6FBAE" id="Oval 11" o:spid="_x0000_s1043" style="position:absolute;left:0;text-align:left;margin-left:281pt;margin-top:7pt;width:202pt;height:117.1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" fillcolor="#a8d08d [1945]" strokecolor="#1f4d78 [1604]" strokeweight="1pt">
                <v:stroke joinstyle="miter"/>
                <v:textbox style="layout-flow:vertical;mso-layout-flow-alt:bottom-to-top">
                  <w:txbxContent>
                    <w:p w14:paraId="0DD787D9" w14:textId="281D18A1" w:rsidR="009D6CE4" w:rsidRPr="0000588D" w:rsidRDefault="009D6CE4" w:rsidP="0000588D">
                      <w:pPr>
                        <w:jc w:val="center"/>
                        <w:rPr>
                          <w:rFonts w:ascii="Arial Narrow" w:hAnsi="Arial Narrow"/>
                          <w:b/>
                          <w:color w:val="44546A" w:themeColor="text2"/>
                          <w:sz w:val="20"/>
                          <w:szCs w:val="20"/>
                        </w:rPr>
                      </w:pPr>
                      <w:r>
                        <w:rPr>
                          <w:rFonts w:ascii="Arial Narrow" w:hAnsi="Arial Narrow"/>
                          <w:b/>
                          <w:color w:val="44546A" w:themeColor="text2"/>
                          <w:sz w:val="20"/>
                          <w:szCs w:val="20"/>
                        </w:rPr>
                        <w:t>EXPAND AND INNOVATE IN EXISTING, SUCCESSFUL PROGRAMMES</w:t>
                      </w:r>
                    </w:p>
                  </w:txbxContent>
                </v:textbox>
              </v:oval>
            </w:pict>
          </mc:Fallback>
        </mc:AlternateContent>
      </w:r>
    </w:p>
    <w:p w14:paraId="7845B5AF" w14:textId="74739E4C" w:rsidR="00B84128" w:rsidRDefault="00B84128" w:rsidP="0093442E">
      <w:pPr>
        <w:pStyle w:val="ListBullet"/>
        <w:numPr>
          <w:ilvl w:val="0"/>
          <w:numId w:val="0"/>
        </w:numPr>
        <w:tabs>
          <w:tab w:val="left" w:pos="9180"/>
        </w:tabs>
        <w:ind w:left="3780" w:hanging="360"/>
        <w:rPr>
          <w:rFonts w:asciiTheme="minorHAnsi" w:hAnsiTheme="minorHAnsi" w:cstheme="minorHAnsi"/>
          <w:sz w:val="22"/>
          <w:szCs w:val="22"/>
        </w:rPr>
      </w:pPr>
    </w:p>
    <w:p w14:paraId="2557F156" w14:textId="37FCAE6F" w:rsidR="00B84128" w:rsidRDefault="008579C9" w:rsidP="00B84128">
      <w:pPr>
        <w:pStyle w:val="ListBullet"/>
        <w:numPr>
          <w:ilvl w:val="0"/>
          <w:numId w:val="0"/>
        </w:numPr>
        <w:ind w:left="3780" w:hanging="36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99200" behindDoc="0" locked="0" layoutInCell="1" allowOverlap="1" wp14:anchorId="691FC32C" wp14:editId="29E91CF9">
                <wp:simplePos x="0" y="0"/>
                <wp:positionH relativeFrom="column">
                  <wp:posOffset>5966778</wp:posOffset>
                </wp:positionH>
                <wp:positionV relativeFrom="paragraph">
                  <wp:posOffset>186372</wp:posOffset>
                </wp:positionV>
                <wp:extent cx="2565572" cy="1488049"/>
                <wp:effectExtent l="291147" t="0" r="297498" b="0"/>
                <wp:wrapNone/>
                <wp:docPr id="16" name="Oval 16"/>
                <wp:cNvGraphicFramePr/>
                <a:graphic xmlns:a="http://schemas.openxmlformats.org/drawingml/2006/main">
                  <a:graphicData uri="http://schemas.microsoft.com/office/word/2010/wordprocessingShape">
                    <wps:wsp>
                      <wps:cNvSpPr/>
                      <wps:spPr>
                        <a:xfrm rot="7947416">
                          <a:off x="0" y="0"/>
                          <a:ext cx="2565572" cy="1488049"/>
                        </a:xfrm>
                        <a:prstGeom prst="ellipse">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513BC0" w14:textId="3FB85A9C" w:rsidR="009D6CE4" w:rsidRPr="00F103DE" w:rsidRDefault="009D6CE4" w:rsidP="00D81FE3">
                            <w:pPr>
                              <w:rPr>
                                <w:rFonts w:ascii="Arial Narrow" w:hAnsi="Arial Narrow"/>
                                <w:b/>
                                <w:color w:val="FFFFFF" w:themeColor="background1"/>
                                <w:sz w:val="20"/>
                                <w:szCs w:val="20"/>
                              </w:rPr>
                            </w:pPr>
                            <w:r w:rsidRPr="00F103DE">
                              <w:rPr>
                                <w:rFonts w:ascii="Arial Narrow" w:hAnsi="Arial Narrow"/>
                                <w:b/>
                                <w:color w:val="FFFFFF" w:themeColor="background1"/>
                                <w:sz w:val="20"/>
                                <w:szCs w:val="20"/>
                              </w:rPr>
                              <w:t>EXPAND INTO EMERGING PRIORITY AREAS (e.g. urban poverty, skills development, climate change)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1FC32C" id="Oval 16" o:spid="_x0000_s1044" style="position:absolute;left:0;text-align:left;margin-left:469.85pt;margin-top:14.65pt;width:202pt;height:117.15pt;rotation:8680698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" fillcolor="#538135 [2409]" strokecolor="#1f4d78 [1604]" strokeweight="1pt">
                <v:stroke joinstyle="miter"/>
                <v:textbox style="layout-flow:vertical;mso-layout-flow-alt:bottom-to-top">
                  <w:txbxContent>
                    <w:p w14:paraId="5C513BC0" w14:textId="3FB85A9C" w:rsidR="009D6CE4" w:rsidRPr="00F103DE" w:rsidRDefault="009D6CE4" w:rsidP="00D81FE3">
                      <w:pPr>
                        <w:rPr>
                          <w:rFonts w:ascii="Arial Narrow" w:hAnsi="Arial Narrow"/>
                          <w:b/>
                          <w:color w:val="FFFFFF" w:themeColor="background1"/>
                          <w:sz w:val="20"/>
                          <w:szCs w:val="20"/>
                        </w:rPr>
                      </w:pPr>
                      <w:r w:rsidRPr="00F103DE">
                        <w:rPr>
                          <w:rFonts w:ascii="Arial Narrow" w:hAnsi="Arial Narrow"/>
                          <w:b/>
                          <w:color w:val="FFFFFF" w:themeColor="background1"/>
                          <w:sz w:val="20"/>
                          <w:szCs w:val="20"/>
                        </w:rPr>
                        <w:t>EXPAND INTO EMERGING PRIORITY AREAS (e.g. urban poverty, skills development, climate change)</w:t>
                      </w:r>
                    </w:p>
                  </w:txbxContent>
                </v:textbox>
              </v:oval>
            </w:pict>
          </mc:Fallback>
        </mc:AlternateContent>
      </w:r>
    </w:p>
    <w:p w14:paraId="39D24656" w14:textId="35AAED2D" w:rsidR="00B84128" w:rsidRDefault="00B84128" w:rsidP="00B84128">
      <w:pPr>
        <w:pStyle w:val="ListBullet"/>
        <w:numPr>
          <w:ilvl w:val="0"/>
          <w:numId w:val="0"/>
        </w:numPr>
        <w:ind w:left="3780" w:hanging="360"/>
        <w:rPr>
          <w:rFonts w:asciiTheme="minorHAnsi" w:hAnsiTheme="minorHAnsi" w:cstheme="minorHAnsi"/>
          <w:sz w:val="22"/>
          <w:szCs w:val="22"/>
        </w:rPr>
      </w:pPr>
    </w:p>
    <w:p w14:paraId="52E11FC4" w14:textId="5245DC79" w:rsidR="00B84128" w:rsidRDefault="0093442E" w:rsidP="00B84128">
      <w:pPr>
        <w:pStyle w:val="ListBullet"/>
        <w:numPr>
          <w:ilvl w:val="0"/>
          <w:numId w:val="0"/>
        </w:numPr>
        <w:ind w:left="3780" w:hanging="36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01248" behindDoc="0" locked="0" layoutInCell="1" allowOverlap="1" wp14:anchorId="2EC10E01" wp14:editId="7F26E5AE">
                <wp:simplePos x="0" y="0"/>
                <wp:positionH relativeFrom="column">
                  <wp:posOffset>439420</wp:posOffset>
                </wp:positionH>
                <wp:positionV relativeFrom="paragraph">
                  <wp:posOffset>184785</wp:posOffset>
                </wp:positionV>
                <wp:extent cx="2565572" cy="1488049"/>
                <wp:effectExtent l="0" t="304800" r="0" b="302895"/>
                <wp:wrapNone/>
                <wp:docPr id="19" name="Oval 19"/>
                <wp:cNvGraphicFramePr/>
                <a:graphic xmlns:a="http://schemas.openxmlformats.org/drawingml/2006/main">
                  <a:graphicData uri="http://schemas.microsoft.com/office/word/2010/wordprocessingShape">
                    <wps:wsp>
                      <wps:cNvSpPr/>
                      <wps:spPr>
                        <a:xfrm rot="2516121">
                          <a:off x="0" y="0"/>
                          <a:ext cx="2565572" cy="1488049"/>
                        </a:xfrm>
                        <a:prstGeom prst="ellipse">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D368EB" w14:textId="5B59D5A9" w:rsidR="009D6CE4" w:rsidRPr="0000588D" w:rsidRDefault="009D6CE4" w:rsidP="0000588D">
                            <w:pPr>
                              <w:jc w:val="center"/>
                              <w:rPr>
                                <w:rFonts w:ascii="Arial Narrow" w:hAnsi="Arial Narrow"/>
                                <w:b/>
                                <w:color w:val="44546A" w:themeColor="text2"/>
                                <w:sz w:val="20"/>
                                <w:szCs w:val="20"/>
                              </w:rPr>
                            </w:pPr>
                            <w:r w:rsidRPr="0000588D">
                              <w:rPr>
                                <w:rFonts w:ascii="Arial Narrow" w:hAnsi="Arial Narrow"/>
                                <w:b/>
                                <w:color w:val="44546A" w:themeColor="text2"/>
                                <w:sz w:val="20"/>
                                <w:szCs w:val="20"/>
                              </w:rPr>
                              <w:t>EXPAND SOCIAL ENTERPRISES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10E01" id="Oval 19" o:spid="_x0000_s1045" style="position:absolute;left:0;text-align:left;margin-left:34.6pt;margin-top:14.55pt;width:202pt;height:117.15pt;rotation:2748275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" fillcolor="#c5e0b3 [1305]" strokecolor="#1f4d78 [1604]" strokeweight="1pt">
                <v:stroke joinstyle="miter"/>
                <v:textbox style="layout-flow:vertical;mso-layout-flow-alt:bottom-to-top">
                  <w:txbxContent>
                    <w:p w14:paraId="7DD368EB" w14:textId="5B59D5A9" w:rsidR="009D6CE4" w:rsidRPr="0000588D" w:rsidRDefault="009D6CE4" w:rsidP="0000588D">
                      <w:pPr>
                        <w:jc w:val="center"/>
                        <w:rPr>
                          <w:rFonts w:ascii="Arial Narrow" w:hAnsi="Arial Narrow"/>
                          <w:b/>
                          <w:color w:val="44546A" w:themeColor="text2"/>
                          <w:sz w:val="20"/>
                          <w:szCs w:val="20"/>
                        </w:rPr>
                      </w:pPr>
                      <w:r w:rsidRPr="0000588D">
                        <w:rPr>
                          <w:rFonts w:ascii="Arial Narrow" w:hAnsi="Arial Narrow"/>
                          <w:b/>
                          <w:color w:val="44546A" w:themeColor="text2"/>
                          <w:sz w:val="20"/>
                          <w:szCs w:val="20"/>
                        </w:rPr>
                        <w:t>EXPAND SOCIAL ENTERPRISES</w:t>
                      </w:r>
                    </w:p>
                  </w:txbxContent>
                </v:textbox>
              </v:oval>
            </w:pict>
          </mc:Fallback>
        </mc:AlternateContent>
      </w:r>
    </w:p>
    <w:p w14:paraId="218C89D5" w14:textId="15853005" w:rsidR="00B84128" w:rsidRDefault="00B84128" w:rsidP="00B84128">
      <w:pPr>
        <w:pStyle w:val="ListBullet"/>
        <w:numPr>
          <w:ilvl w:val="0"/>
          <w:numId w:val="0"/>
        </w:numPr>
        <w:ind w:left="3780" w:hanging="360"/>
        <w:rPr>
          <w:rFonts w:asciiTheme="minorHAnsi" w:hAnsiTheme="minorHAnsi" w:cstheme="minorHAnsi"/>
          <w:sz w:val="22"/>
          <w:szCs w:val="22"/>
        </w:rPr>
      </w:pPr>
    </w:p>
    <w:p w14:paraId="27906BE0" w14:textId="5F1A1EB3" w:rsidR="00B84128" w:rsidRDefault="00B84128" w:rsidP="00B84128">
      <w:pPr>
        <w:pStyle w:val="ListBullet"/>
        <w:numPr>
          <w:ilvl w:val="0"/>
          <w:numId w:val="0"/>
        </w:numPr>
        <w:ind w:left="3780" w:hanging="360"/>
        <w:rPr>
          <w:rFonts w:asciiTheme="minorHAnsi" w:hAnsiTheme="minorHAnsi" w:cstheme="minorHAnsi"/>
          <w:sz w:val="22"/>
          <w:szCs w:val="22"/>
        </w:rPr>
      </w:pPr>
    </w:p>
    <w:p w14:paraId="6A872C64" w14:textId="00E05A70" w:rsidR="00B84128" w:rsidRDefault="00B84128" w:rsidP="00B84128">
      <w:pPr>
        <w:pStyle w:val="ListBullet"/>
        <w:numPr>
          <w:ilvl w:val="0"/>
          <w:numId w:val="0"/>
        </w:numPr>
        <w:ind w:left="3780" w:hanging="360"/>
        <w:rPr>
          <w:rFonts w:asciiTheme="minorHAnsi" w:hAnsiTheme="minorHAnsi" w:cstheme="minorHAnsi"/>
          <w:sz w:val="22"/>
          <w:szCs w:val="22"/>
        </w:rPr>
      </w:pPr>
    </w:p>
    <w:p w14:paraId="5EBEE51F" w14:textId="48DEC3EF" w:rsidR="00B84128" w:rsidRDefault="00D930C7" w:rsidP="00B84128">
      <w:pPr>
        <w:pStyle w:val="ListBullet"/>
        <w:numPr>
          <w:ilvl w:val="0"/>
          <w:numId w:val="0"/>
        </w:numPr>
        <w:ind w:left="3780" w:hanging="360"/>
        <w:rPr>
          <w:rFonts w:asciiTheme="minorHAnsi" w:hAnsiTheme="minorHAnsi" w:cstheme="minorHAnsi"/>
          <w:sz w:val="22"/>
          <w:szCs w:val="22"/>
        </w:rPr>
      </w:pPr>
      <w:r w:rsidRPr="0000588D">
        <w:rPr>
          <w:rFonts w:ascii="Arial Narrow" w:hAnsi="Arial Narrow" w:cstheme="minorHAnsi"/>
          <w:noProof/>
          <w:color w:val="44546A" w:themeColor="text2"/>
          <w:sz w:val="20"/>
          <w:szCs w:val="20"/>
        </w:rPr>
        <mc:AlternateContent>
          <mc:Choice Requires="wps">
            <w:drawing>
              <wp:anchor distT="0" distB="0" distL="114300" distR="114300" simplePos="0" relativeHeight="251737088" behindDoc="0" locked="0" layoutInCell="1" allowOverlap="1" wp14:anchorId="4BAAAACE" wp14:editId="6D012ED7">
                <wp:simplePos x="0" y="0"/>
                <wp:positionH relativeFrom="column">
                  <wp:posOffset>7303770</wp:posOffset>
                </wp:positionH>
                <wp:positionV relativeFrom="paragraph">
                  <wp:posOffset>200660</wp:posOffset>
                </wp:positionV>
                <wp:extent cx="2565400" cy="1487805"/>
                <wp:effectExtent l="0" t="76200" r="0" b="74295"/>
                <wp:wrapNone/>
                <wp:docPr id="1" name="Oval 1"/>
                <wp:cNvGraphicFramePr/>
                <a:graphic xmlns:a="http://schemas.openxmlformats.org/drawingml/2006/main">
                  <a:graphicData uri="http://schemas.microsoft.com/office/word/2010/wordprocessingShape">
                    <wps:wsp>
                      <wps:cNvSpPr/>
                      <wps:spPr>
                        <a:xfrm rot="9753352">
                          <a:off x="0" y="0"/>
                          <a:ext cx="2565400" cy="1487805"/>
                        </a:xfrm>
                        <a:prstGeom prst="ellips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215055" w14:textId="3EB1BCC2" w:rsidR="009D6CE4" w:rsidRDefault="009D6CE4" w:rsidP="008579C9">
                            <w:pPr>
                              <w:jc w:val="center"/>
                              <w:rPr>
                                <w:rFonts w:ascii="Arial Narrow" w:hAnsi="Arial Narrow"/>
                                <w:b/>
                                <w:color w:val="44546A" w:themeColor="text2"/>
                                <w:sz w:val="20"/>
                                <w:szCs w:val="20"/>
                              </w:rPr>
                            </w:pPr>
                            <w:r>
                              <w:rPr>
                                <w:rFonts w:ascii="Arial Narrow" w:hAnsi="Arial Narrow"/>
                                <w:b/>
                                <w:color w:val="44546A" w:themeColor="text2"/>
                                <w:sz w:val="20"/>
                                <w:szCs w:val="20"/>
                              </w:rPr>
                              <w:t>SCALE IMPACT THROUGH INFLUENCE</w:t>
                            </w:r>
                          </w:p>
                          <w:p w14:paraId="13299E7C" w14:textId="77777777" w:rsidR="009D6CE4" w:rsidRPr="0000588D" w:rsidRDefault="009D6CE4" w:rsidP="008579C9">
                            <w:pPr>
                              <w:jc w:val="center"/>
                              <w:rPr>
                                <w:rFonts w:ascii="Arial Narrow" w:hAnsi="Arial Narrow"/>
                                <w:b/>
                                <w:color w:val="44546A" w:themeColor="text2"/>
                                <w:sz w:val="20"/>
                                <w:szCs w:val="20"/>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AAACE" id="Oval 1" o:spid="_x0000_s1046" style="position:absolute;left:0;text-align:left;margin-left:575.1pt;margin-top:15.8pt;width:202pt;height:117.15pt;rotation:10653261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" fillcolor="#a8d08d [1945]" strokecolor="#1f4d78 [1604]" strokeweight="1pt">
                <v:stroke joinstyle="miter"/>
                <v:textbox style="layout-flow:vertical;mso-layout-flow-alt:bottom-to-top">
                  <w:txbxContent>
                    <w:p w14:paraId="31215055" w14:textId="3EB1BCC2" w:rsidR="009D6CE4" w:rsidRDefault="009D6CE4" w:rsidP="008579C9">
                      <w:pPr>
                        <w:jc w:val="center"/>
                        <w:rPr>
                          <w:rFonts w:ascii="Arial Narrow" w:hAnsi="Arial Narrow"/>
                          <w:b/>
                          <w:color w:val="44546A" w:themeColor="text2"/>
                          <w:sz w:val="20"/>
                          <w:szCs w:val="20"/>
                        </w:rPr>
                      </w:pPr>
                      <w:r>
                        <w:rPr>
                          <w:rFonts w:ascii="Arial Narrow" w:hAnsi="Arial Narrow"/>
                          <w:b/>
                          <w:color w:val="44546A" w:themeColor="text2"/>
                          <w:sz w:val="20"/>
                          <w:szCs w:val="20"/>
                        </w:rPr>
                        <w:t>SCALE IMPACT THROUGH INFLUENCE</w:t>
                      </w:r>
                    </w:p>
                    <w:p w14:paraId="13299E7C" w14:textId="77777777" w:rsidR="009D6CE4" w:rsidRPr="0000588D" w:rsidRDefault="009D6CE4" w:rsidP="008579C9">
                      <w:pPr>
                        <w:jc w:val="center"/>
                        <w:rPr>
                          <w:rFonts w:ascii="Arial Narrow" w:hAnsi="Arial Narrow"/>
                          <w:b/>
                          <w:color w:val="44546A" w:themeColor="text2"/>
                          <w:sz w:val="20"/>
                          <w:szCs w:val="20"/>
                        </w:rPr>
                      </w:pPr>
                    </w:p>
                  </w:txbxContent>
                </v:textbox>
              </v:oval>
            </w:pict>
          </mc:Fallback>
        </mc:AlternateContent>
      </w:r>
    </w:p>
    <w:p w14:paraId="5C68CC92" w14:textId="04764918" w:rsidR="00B84128" w:rsidRDefault="00751088" w:rsidP="00751088">
      <w:pPr>
        <w:pStyle w:val="ListBullet"/>
        <w:numPr>
          <w:ilvl w:val="0"/>
          <w:numId w:val="0"/>
        </w:numPr>
        <w:tabs>
          <w:tab w:val="left" w:pos="7020"/>
        </w:tabs>
        <w:spacing w:after="0" w:line="240" w:lineRule="auto"/>
        <w:ind w:left="3780" w:hanging="360"/>
        <w:rPr>
          <w:rFonts w:ascii="Arial Narrow" w:hAnsi="Arial Narrow" w:cstheme="minorHAnsi"/>
          <w:sz w:val="18"/>
          <w:szCs w:val="18"/>
        </w:rPr>
      </w:pPr>
      <w:r>
        <w:rPr>
          <w:rFonts w:asciiTheme="minorHAnsi" w:hAnsiTheme="minorHAnsi" w:cstheme="minorHAnsi"/>
          <w:sz w:val="22"/>
          <w:szCs w:val="22"/>
        </w:rPr>
        <w:tab/>
      </w:r>
      <w:r>
        <w:rPr>
          <w:rFonts w:asciiTheme="minorHAnsi" w:hAnsiTheme="minorHAnsi" w:cstheme="minorHAnsi"/>
          <w:sz w:val="22"/>
          <w:szCs w:val="22"/>
        </w:rPr>
        <w:tab/>
      </w:r>
      <w:r w:rsidRPr="00751088">
        <w:rPr>
          <w:rFonts w:ascii="Arial Narrow" w:hAnsi="Arial Narrow" w:cstheme="minorHAnsi"/>
          <w:sz w:val="18"/>
          <w:szCs w:val="18"/>
        </w:rPr>
        <w:t>Improved targeting;</w:t>
      </w:r>
    </w:p>
    <w:p w14:paraId="6F8E278B" w14:textId="4FE35C25" w:rsidR="00751088" w:rsidRDefault="00751088" w:rsidP="00751088">
      <w:pPr>
        <w:pStyle w:val="ListBullet"/>
        <w:numPr>
          <w:ilvl w:val="0"/>
          <w:numId w:val="0"/>
        </w:numPr>
        <w:tabs>
          <w:tab w:val="left" w:pos="7020"/>
        </w:tabs>
        <w:spacing w:after="0" w:line="240" w:lineRule="auto"/>
        <w:ind w:left="3780" w:hanging="360"/>
        <w:rPr>
          <w:rFonts w:ascii="Arial Narrow" w:hAnsi="Arial Narrow" w:cstheme="minorHAnsi"/>
          <w:sz w:val="18"/>
          <w:szCs w:val="18"/>
        </w:rPr>
      </w:pPr>
      <w:r>
        <w:rPr>
          <w:rFonts w:ascii="Arial Narrow" w:hAnsi="Arial Narrow" w:cstheme="minorHAnsi"/>
          <w:sz w:val="18"/>
          <w:szCs w:val="18"/>
        </w:rPr>
        <w:tab/>
      </w:r>
      <w:r>
        <w:rPr>
          <w:rFonts w:ascii="Arial Narrow" w:hAnsi="Arial Narrow" w:cstheme="minorHAnsi"/>
          <w:sz w:val="18"/>
          <w:szCs w:val="18"/>
        </w:rPr>
        <w:tab/>
        <w:t>Improved quality of service;</w:t>
      </w:r>
    </w:p>
    <w:p w14:paraId="38EF85DE" w14:textId="7083C56F" w:rsidR="00751088" w:rsidRPr="00751088" w:rsidRDefault="00751088" w:rsidP="00751088">
      <w:pPr>
        <w:pStyle w:val="ListBullet"/>
        <w:numPr>
          <w:ilvl w:val="0"/>
          <w:numId w:val="0"/>
        </w:numPr>
        <w:tabs>
          <w:tab w:val="left" w:pos="7020"/>
        </w:tabs>
        <w:spacing w:line="240" w:lineRule="auto"/>
        <w:ind w:left="3780" w:hanging="360"/>
        <w:rPr>
          <w:rFonts w:ascii="Arial Narrow" w:hAnsi="Arial Narrow" w:cstheme="minorHAnsi"/>
          <w:sz w:val="18"/>
          <w:szCs w:val="18"/>
        </w:rPr>
      </w:pPr>
      <w:r>
        <w:rPr>
          <w:rFonts w:ascii="Arial Narrow" w:hAnsi="Arial Narrow" w:cstheme="minorHAnsi"/>
          <w:sz w:val="18"/>
          <w:szCs w:val="18"/>
        </w:rPr>
        <w:tab/>
      </w:r>
      <w:r>
        <w:rPr>
          <w:rFonts w:ascii="Arial Narrow" w:hAnsi="Arial Narrow" w:cstheme="minorHAnsi"/>
          <w:sz w:val="18"/>
          <w:szCs w:val="18"/>
        </w:rPr>
        <w:tab/>
        <w:t>New financing options</w:t>
      </w:r>
    </w:p>
    <w:p w14:paraId="49B32245" w14:textId="77777777" w:rsidR="0093442E" w:rsidRDefault="0093442E" w:rsidP="0093442E">
      <w:pPr>
        <w:pStyle w:val="ListBullet"/>
        <w:numPr>
          <w:ilvl w:val="0"/>
          <w:numId w:val="0"/>
        </w:numPr>
        <w:tabs>
          <w:tab w:val="left" w:pos="9090"/>
        </w:tabs>
        <w:spacing w:after="0" w:line="240" w:lineRule="auto"/>
        <w:ind w:left="4410"/>
        <w:rPr>
          <w:rFonts w:ascii="Arial Narrow" w:hAnsi="Arial Narrow" w:cstheme="minorHAnsi"/>
          <w:sz w:val="18"/>
          <w:szCs w:val="18"/>
        </w:rPr>
      </w:pPr>
      <w:r>
        <w:rPr>
          <w:rFonts w:ascii="Arial Narrow" w:hAnsi="Arial Narrow" w:cstheme="minorHAnsi"/>
          <w:noProof/>
          <w:sz w:val="22"/>
          <w:szCs w:val="22"/>
        </w:rPr>
        <mc:AlternateContent>
          <mc:Choice Requires="wps">
            <w:drawing>
              <wp:anchor distT="0" distB="0" distL="114300" distR="114300" simplePos="0" relativeHeight="251726848" behindDoc="0" locked="0" layoutInCell="1" allowOverlap="1" wp14:anchorId="07C93122" wp14:editId="1C307AF3">
                <wp:simplePos x="0" y="0"/>
                <wp:positionH relativeFrom="column">
                  <wp:posOffset>4524375</wp:posOffset>
                </wp:positionH>
                <wp:positionV relativeFrom="paragraph">
                  <wp:posOffset>8890</wp:posOffset>
                </wp:positionV>
                <wp:extent cx="552450" cy="342900"/>
                <wp:effectExtent l="0" t="28575" r="47625" b="28575"/>
                <wp:wrapNone/>
                <wp:docPr id="479" name="Left Arrow 479"/>
                <wp:cNvGraphicFramePr/>
                <a:graphic xmlns:a="http://schemas.openxmlformats.org/drawingml/2006/main">
                  <a:graphicData uri="http://schemas.microsoft.com/office/word/2010/wordprocessingShape">
                    <wps:wsp>
                      <wps:cNvSpPr/>
                      <wps:spPr>
                        <a:xfrm rot="5400000">
                          <a:off x="0" y="0"/>
                          <a:ext cx="552450" cy="342900"/>
                        </a:xfrm>
                        <a:prstGeom prst="lef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C5046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79" o:spid="_x0000_s1026" type="#_x0000_t66" style="position:absolute;margin-left:356.25pt;margin-top:.7pt;width:43.5pt;height:27pt;rotation:90;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" adj="6703" fillcolor="#deeaf6 [660]" strokecolor="#1f4d78 [1604]" strokeweight="1pt"/>
            </w:pict>
          </mc:Fallback>
        </mc:AlternateContent>
      </w:r>
      <w:r>
        <w:rPr>
          <w:rFonts w:ascii="Arial Narrow" w:hAnsi="Arial Narrow" w:cstheme="minorHAnsi"/>
          <w:sz w:val="18"/>
          <w:szCs w:val="18"/>
        </w:rPr>
        <w:t>Market research;</w:t>
      </w:r>
      <w:r>
        <w:rPr>
          <w:rFonts w:ascii="Arial Narrow" w:hAnsi="Arial Narrow" w:cstheme="minorHAnsi"/>
          <w:sz w:val="18"/>
          <w:szCs w:val="18"/>
        </w:rPr>
        <w:tab/>
      </w:r>
      <w:r w:rsidRPr="00751088">
        <w:rPr>
          <w:rFonts w:ascii="Arial Narrow" w:hAnsi="Arial Narrow" w:cstheme="minorHAnsi"/>
          <w:sz w:val="18"/>
          <w:szCs w:val="18"/>
        </w:rPr>
        <w:t>Improved targeting;</w:t>
      </w:r>
    </w:p>
    <w:p w14:paraId="154FF663" w14:textId="0388F799" w:rsidR="0093442E" w:rsidRDefault="0093442E" w:rsidP="0093442E">
      <w:pPr>
        <w:pStyle w:val="ListBullet"/>
        <w:numPr>
          <w:ilvl w:val="0"/>
          <w:numId w:val="0"/>
        </w:numPr>
        <w:tabs>
          <w:tab w:val="left" w:pos="9090"/>
        </w:tabs>
        <w:spacing w:after="0" w:line="240" w:lineRule="auto"/>
        <w:ind w:left="4410"/>
        <w:rPr>
          <w:rFonts w:ascii="Arial Narrow" w:hAnsi="Arial Narrow" w:cstheme="minorHAnsi"/>
          <w:sz w:val="18"/>
          <w:szCs w:val="18"/>
        </w:rPr>
      </w:pPr>
      <w:r>
        <w:rPr>
          <w:rFonts w:ascii="Arial Narrow" w:hAnsi="Arial Narrow" w:cstheme="minorHAnsi"/>
          <w:sz w:val="18"/>
          <w:szCs w:val="18"/>
        </w:rPr>
        <w:t>Value chain linkages</w:t>
      </w:r>
      <w:r>
        <w:rPr>
          <w:rFonts w:ascii="Arial Narrow" w:hAnsi="Arial Narrow" w:cstheme="minorHAnsi"/>
          <w:sz w:val="18"/>
          <w:szCs w:val="18"/>
        </w:rPr>
        <w:tab/>
        <w:t>Improved quality of service</w:t>
      </w:r>
    </w:p>
    <w:p w14:paraId="76E8DB75" w14:textId="7B64B794" w:rsidR="0093442E" w:rsidRDefault="0093442E" w:rsidP="0093442E">
      <w:pPr>
        <w:pStyle w:val="ListBullet"/>
        <w:numPr>
          <w:ilvl w:val="0"/>
          <w:numId w:val="0"/>
        </w:numPr>
        <w:tabs>
          <w:tab w:val="left" w:pos="7560"/>
        </w:tabs>
        <w:spacing w:after="0" w:line="240" w:lineRule="auto"/>
        <w:ind w:left="4410"/>
        <w:rPr>
          <w:rFonts w:ascii="Arial Narrow" w:hAnsi="Arial Narrow" w:cstheme="minorHAnsi"/>
          <w:sz w:val="18"/>
          <w:szCs w:val="18"/>
        </w:rPr>
      </w:pPr>
      <w:r>
        <w:rPr>
          <w:rFonts w:ascii="Arial Narrow" w:hAnsi="Arial Narrow" w:cstheme="minorHAnsi"/>
          <w:sz w:val="18"/>
          <w:szCs w:val="18"/>
        </w:rPr>
        <w:t>Increased productivity</w:t>
      </w:r>
    </w:p>
    <w:p w14:paraId="43F531BD" w14:textId="61E3A7FE" w:rsidR="00B84128" w:rsidRDefault="00446CCB" w:rsidP="00751088">
      <w:pPr>
        <w:pStyle w:val="ListBullet"/>
        <w:numPr>
          <w:ilvl w:val="0"/>
          <w:numId w:val="0"/>
        </w:numPr>
        <w:tabs>
          <w:tab w:val="left" w:pos="7560"/>
        </w:tabs>
        <w:ind w:left="5130"/>
        <w:rPr>
          <w:rFonts w:asciiTheme="minorHAnsi" w:hAnsiTheme="minorHAnsi" w:cstheme="minorHAnsi"/>
          <w:sz w:val="22"/>
          <w:szCs w:val="22"/>
        </w:rPr>
      </w:pPr>
      <w:r>
        <w:rPr>
          <w:rFonts w:ascii="Arial Narrow" w:hAnsi="Arial Narrow" w:cstheme="minorHAnsi"/>
          <w:noProof/>
          <w:sz w:val="22"/>
          <w:szCs w:val="22"/>
        </w:rPr>
        <mc:AlternateContent>
          <mc:Choice Requires="wps">
            <w:drawing>
              <wp:anchor distT="0" distB="0" distL="114300" distR="114300" simplePos="0" relativeHeight="251730944" behindDoc="0" locked="0" layoutInCell="1" allowOverlap="1" wp14:anchorId="22EB077D" wp14:editId="3A629F56">
                <wp:simplePos x="0" y="0"/>
                <wp:positionH relativeFrom="column">
                  <wp:posOffset>5389880</wp:posOffset>
                </wp:positionH>
                <wp:positionV relativeFrom="paragraph">
                  <wp:posOffset>15875</wp:posOffset>
                </wp:positionV>
                <wp:extent cx="648022" cy="342900"/>
                <wp:effectExtent l="0" t="76200" r="0" b="133350"/>
                <wp:wrapNone/>
                <wp:docPr id="34" name="Left Arrow 34"/>
                <wp:cNvGraphicFramePr/>
                <a:graphic xmlns:a="http://schemas.openxmlformats.org/drawingml/2006/main">
                  <a:graphicData uri="http://schemas.microsoft.com/office/word/2010/wordprocessingShape">
                    <wps:wsp>
                      <wps:cNvSpPr/>
                      <wps:spPr>
                        <a:xfrm rot="8269798">
                          <a:off x="0" y="0"/>
                          <a:ext cx="648022" cy="342900"/>
                        </a:xfrm>
                        <a:prstGeom prst="lef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6B05B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4" o:spid="_x0000_s1026" type="#_x0000_t66" style="position:absolute;margin-left:424.4pt;margin-top:1.25pt;width:51.05pt;height:27pt;rotation:9032825fd;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" adj="5715" fillcolor="#deeaf6 [660]" strokecolor="#1f4d78 [1604]" strokeweight="1pt"/>
            </w:pict>
          </mc:Fallback>
        </mc:AlternateContent>
      </w:r>
      <w:r>
        <w:rPr>
          <w:rFonts w:ascii="Arial Narrow" w:hAnsi="Arial Narrow" w:cstheme="minorHAnsi"/>
          <w:noProof/>
          <w:sz w:val="22"/>
          <w:szCs w:val="22"/>
        </w:rPr>
        <mc:AlternateContent>
          <mc:Choice Requires="wps">
            <w:drawing>
              <wp:anchor distT="0" distB="0" distL="114300" distR="114300" simplePos="0" relativeHeight="251724800" behindDoc="0" locked="0" layoutInCell="1" allowOverlap="1" wp14:anchorId="5A88ED66" wp14:editId="6C515B66">
                <wp:simplePos x="0" y="0"/>
                <wp:positionH relativeFrom="column">
                  <wp:posOffset>3355126</wp:posOffset>
                </wp:positionH>
                <wp:positionV relativeFrom="paragraph">
                  <wp:posOffset>95211</wp:posOffset>
                </wp:positionV>
                <wp:extent cx="691999" cy="342900"/>
                <wp:effectExtent l="0" t="95250" r="13335" b="95250"/>
                <wp:wrapNone/>
                <wp:docPr id="478" name="Left Arrow 478"/>
                <wp:cNvGraphicFramePr/>
                <a:graphic xmlns:a="http://schemas.openxmlformats.org/drawingml/2006/main">
                  <a:graphicData uri="http://schemas.microsoft.com/office/word/2010/wordprocessingShape">
                    <wps:wsp>
                      <wps:cNvSpPr/>
                      <wps:spPr>
                        <a:xfrm rot="1879890">
                          <a:off x="0" y="0"/>
                          <a:ext cx="691999" cy="342900"/>
                        </a:xfrm>
                        <a:prstGeom prst="lef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8B94BB" id="Left Arrow 478" o:spid="_x0000_s1026" type="#_x0000_t66" style="position:absolute;margin-left:264.2pt;margin-top:7.5pt;width:54.5pt;height:27pt;rotation:2053341fd;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" adj="5352" fillcolor="#deeaf6 [660]" strokecolor="#1f4d78 [1604]" strokeweight="1pt"/>
            </w:pict>
          </mc:Fallback>
        </mc:AlternateContent>
      </w:r>
      <w:r w:rsidR="00D930C7" w:rsidRPr="00B84128">
        <w:rPr>
          <w:rFonts w:ascii="Arial Narrow" w:hAnsi="Arial Narrow" w:cstheme="minorHAnsi"/>
          <w:noProof/>
          <w:sz w:val="22"/>
          <w:szCs w:val="22"/>
        </w:rPr>
        <mc:AlternateContent>
          <mc:Choice Requires="wps">
            <w:drawing>
              <wp:anchor distT="0" distB="0" distL="114300" distR="114300" simplePos="0" relativeHeight="251694080" behindDoc="0" locked="0" layoutInCell="1" allowOverlap="1" wp14:anchorId="01BA905E" wp14:editId="771C03A7">
                <wp:simplePos x="0" y="0"/>
                <wp:positionH relativeFrom="column">
                  <wp:posOffset>3828001</wp:posOffset>
                </wp:positionH>
                <wp:positionV relativeFrom="paragraph">
                  <wp:posOffset>62092</wp:posOffset>
                </wp:positionV>
                <wp:extent cx="1860605" cy="1781175"/>
                <wp:effectExtent l="0" t="0" r="25400" b="28575"/>
                <wp:wrapNone/>
                <wp:docPr id="9" name="Oval 9"/>
                <wp:cNvGraphicFramePr/>
                <a:graphic xmlns:a="http://schemas.openxmlformats.org/drawingml/2006/main">
                  <a:graphicData uri="http://schemas.microsoft.com/office/word/2010/wordprocessingShape">
                    <wps:wsp>
                      <wps:cNvSpPr/>
                      <wps:spPr>
                        <a:xfrm>
                          <a:off x="0" y="0"/>
                          <a:ext cx="1860605" cy="1781175"/>
                        </a:xfrm>
                        <a:prstGeom prst="ellipse">
                          <a:avLst/>
                        </a:prstGeom>
                        <a:solidFill>
                          <a:srgbClr val="6DB1C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C237E3" w14:textId="63AEF719" w:rsidR="009D6CE4" w:rsidRDefault="009D6CE4" w:rsidP="0000588D">
                            <w:pPr>
                              <w:jc w:val="center"/>
                              <w:rPr>
                                <w:rFonts w:ascii="Arial Narrow" w:hAnsi="Arial Narrow"/>
                                <w:b/>
                                <w:color w:val="44546A" w:themeColor="text2"/>
                                <w:sz w:val="20"/>
                                <w:szCs w:val="20"/>
                              </w:rPr>
                            </w:pPr>
                            <w:r>
                              <w:rPr>
                                <w:rFonts w:ascii="Arial Narrow" w:hAnsi="Arial Narrow"/>
                                <w:b/>
                                <w:color w:val="44546A" w:themeColor="text2"/>
                                <w:sz w:val="20"/>
                                <w:szCs w:val="20"/>
                              </w:rPr>
                              <w:t>ORGANISATIONAL DEVELOPMENT</w:t>
                            </w:r>
                          </w:p>
                          <w:p w14:paraId="0466912B" w14:textId="54E1B580" w:rsidR="009D6CE4" w:rsidRDefault="009D6CE4" w:rsidP="0000588D">
                            <w:pPr>
                              <w:pStyle w:val="ListParagraph"/>
                              <w:numPr>
                                <w:ilvl w:val="0"/>
                                <w:numId w:val="46"/>
                              </w:numPr>
                              <w:ind w:hanging="180"/>
                              <w:rPr>
                                <w:rFonts w:ascii="Arial Narrow" w:hAnsi="Arial Narrow"/>
                                <w:b/>
                                <w:color w:val="44546A" w:themeColor="text2"/>
                                <w:sz w:val="20"/>
                                <w:szCs w:val="20"/>
                              </w:rPr>
                            </w:pPr>
                            <w:r>
                              <w:rPr>
                                <w:rFonts w:ascii="Arial Narrow" w:hAnsi="Arial Narrow"/>
                                <w:b/>
                                <w:color w:val="44546A" w:themeColor="text2"/>
                                <w:sz w:val="20"/>
                                <w:szCs w:val="20"/>
                              </w:rPr>
                              <w:t>Leadership</w:t>
                            </w:r>
                          </w:p>
                          <w:p w14:paraId="6D44189D" w14:textId="6DC39D12" w:rsidR="009D6CE4" w:rsidRDefault="009D6CE4" w:rsidP="0000588D">
                            <w:pPr>
                              <w:pStyle w:val="ListParagraph"/>
                              <w:numPr>
                                <w:ilvl w:val="0"/>
                                <w:numId w:val="46"/>
                              </w:numPr>
                              <w:ind w:hanging="180"/>
                              <w:rPr>
                                <w:rFonts w:ascii="Arial Narrow" w:hAnsi="Arial Narrow"/>
                                <w:b/>
                                <w:color w:val="44546A" w:themeColor="text2"/>
                                <w:sz w:val="20"/>
                                <w:szCs w:val="20"/>
                              </w:rPr>
                            </w:pPr>
                            <w:r>
                              <w:rPr>
                                <w:rFonts w:ascii="Arial Narrow" w:hAnsi="Arial Narrow"/>
                                <w:b/>
                                <w:color w:val="44546A" w:themeColor="text2"/>
                                <w:sz w:val="20"/>
                                <w:szCs w:val="20"/>
                              </w:rPr>
                              <w:t>Systems</w:t>
                            </w:r>
                          </w:p>
                          <w:p w14:paraId="521EE4FE" w14:textId="17DC8F34" w:rsidR="009D6CE4" w:rsidRDefault="009D6CE4" w:rsidP="0000588D">
                            <w:pPr>
                              <w:pStyle w:val="ListParagraph"/>
                              <w:numPr>
                                <w:ilvl w:val="0"/>
                                <w:numId w:val="46"/>
                              </w:numPr>
                              <w:ind w:hanging="180"/>
                              <w:rPr>
                                <w:rFonts w:ascii="Arial Narrow" w:hAnsi="Arial Narrow"/>
                                <w:b/>
                                <w:color w:val="44546A" w:themeColor="text2"/>
                                <w:sz w:val="20"/>
                                <w:szCs w:val="20"/>
                              </w:rPr>
                            </w:pPr>
                            <w:r>
                              <w:rPr>
                                <w:rFonts w:ascii="Arial Narrow" w:hAnsi="Arial Narrow"/>
                                <w:b/>
                                <w:color w:val="44546A" w:themeColor="text2"/>
                                <w:sz w:val="20"/>
                                <w:szCs w:val="20"/>
                              </w:rPr>
                              <w:t>Competencies</w:t>
                            </w:r>
                          </w:p>
                          <w:p w14:paraId="046DB587" w14:textId="78313BFF" w:rsidR="009D6CE4" w:rsidRDefault="009D6CE4" w:rsidP="0000588D">
                            <w:pPr>
                              <w:pStyle w:val="ListParagraph"/>
                              <w:numPr>
                                <w:ilvl w:val="0"/>
                                <w:numId w:val="46"/>
                              </w:numPr>
                              <w:ind w:hanging="180"/>
                              <w:rPr>
                                <w:rFonts w:ascii="Arial Narrow" w:hAnsi="Arial Narrow"/>
                                <w:b/>
                                <w:color w:val="44546A" w:themeColor="text2"/>
                                <w:sz w:val="20"/>
                                <w:szCs w:val="20"/>
                              </w:rPr>
                            </w:pPr>
                            <w:r>
                              <w:rPr>
                                <w:rFonts w:ascii="Arial Narrow" w:hAnsi="Arial Narrow"/>
                                <w:b/>
                                <w:color w:val="44546A" w:themeColor="text2"/>
                                <w:sz w:val="20"/>
                                <w:szCs w:val="20"/>
                              </w:rPr>
                              <w:t>Culture</w:t>
                            </w:r>
                          </w:p>
                          <w:p w14:paraId="3C82923E" w14:textId="77B35EB4" w:rsidR="009D6CE4" w:rsidRDefault="009D6CE4" w:rsidP="0000588D">
                            <w:pPr>
                              <w:pStyle w:val="ListParagraph"/>
                              <w:numPr>
                                <w:ilvl w:val="0"/>
                                <w:numId w:val="46"/>
                              </w:numPr>
                              <w:ind w:hanging="180"/>
                              <w:rPr>
                                <w:rFonts w:ascii="Arial Narrow" w:hAnsi="Arial Narrow"/>
                                <w:b/>
                                <w:color w:val="44546A" w:themeColor="text2"/>
                                <w:sz w:val="20"/>
                                <w:szCs w:val="20"/>
                              </w:rPr>
                            </w:pPr>
                            <w:r>
                              <w:rPr>
                                <w:rFonts w:ascii="Arial Narrow" w:hAnsi="Arial Narrow"/>
                                <w:b/>
                                <w:color w:val="44546A" w:themeColor="text2"/>
                                <w:sz w:val="20"/>
                                <w:szCs w:val="20"/>
                              </w:rPr>
                              <w:t>Risk Management</w:t>
                            </w:r>
                          </w:p>
                          <w:p w14:paraId="59D82A75" w14:textId="77777777" w:rsidR="009D6CE4" w:rsidRPr="0000588D" w:rsidRDefault="009D6CE4" w:rsidP="0000588D">
                            <w:pPr>
                              <w:ind w:left="360"/>
                              <w:rPr>
                                <w:rFonts w:ascii="Arial Narrow" w:hAnsi="Arial Narrow"/>
                                <w:b/>
                                <w:color w:val="44546A" w:themeColor="text2"/>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BA905E" id="Oval 9" o:spid="_x0000_s1047" style="position:absolute;left:0;text-align:left;margin-left:301.4pt;margin-top:4.9pt;width:146.5pt;height:14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" fillcolor="#6db1c1" strokecolor="#1f4d78 [1604]" strokeweight="1pt">
                <v:stroke joinstyle="miter"/>
                <v:textbox>
                  <w:txbxContent>
                    <w:p w14:paraId="7BC237E3" w14:textId="63AEF719" w:rsidR="009D6CE4" w:rsidRDefault="009D6CE4" w:rsidP="0000588D">
                      <w:pPr>
                        <w:jc w:val="center"/>
                        <w:rPr>
                          <w:rFonts w:ascii="Arial Narrow" w:hAnsi="Arial Narrow"/>
                          <w:b/>
                          <w:color w:val="44546A" w:themeColor="text2"/>
                          <w:sz w:val="20"/>
                          <w:szCs w:val="20"/>
                        </w:rPr>
                      </w:pPr>
                      <w:r>
                        <w:rPr>
                          <w:rFonts w:ascii="Arial Narrow" w:hAnsi="Arial Narrow"/>
                          <w:b/>
                          <w:color w:val="44546A" w:themeColor="text2"/>
                          <w:sz w:val="20"/>
                          <w:szCs w:val="20"/>
                        </w:rPr>
                        <w:t>ORGANISATIONAL DEVELOPMENT</w:t>
                      </w:r>
                    </w:p>
                    <w:p w14:paraId="0466912B" w14:textId="54E1B580" w:rsidR="009D6CE4" w:rsidRDefault="009D6CE4" w:rsidP="0000588D">
                      <w:pPr>
                        <w:pStyle w:val="ListParagraph"/>
                        <w:numPr>
                          <w:ilvl w:val="0"/>
                          <w:numId w:val="46"/>
                        </w:numPr>
                        <w:ind w:hanging="180"/>
                        <w:rPr>
                          <w:rFonts w:ascii="Arial Narrow" w:hAnsi="Arial Narrow"/>
                          <w:b/>
                          <w:color w:val="44546A" w:themeColor="text2"/>
                          <w:sz w:val="20"/>
                          <w:szCs w:val="20"/>
                        </w:rPr>
                      </w:pPr>
                      <w:r>
                        <w:rPr>
                          <w:rFonts w:ascii="Arial Narrow" w:hAnsi="Arial Narrow"/>
                          <w:b/>
                          <w:color w:val="44546A" w:themeColor="text2"/>
                          <w:sz w:val="20"/>
                          <w:szCs w:val="20"/>
                        </w:rPr>
                        <w:t>Leadership</w:t>
                      </w:r>
                    </w:p>
                    <w:p w14:paraId="6D44189D" w14:textId="6DC39D12" w:rsidR="009D6CE4" w:rsidRDefault="009D6CE4" w:rsidP="0000588D">
                      <w:pPr>
                        <w:pStyle w:val="ListParagraph"/>
                        <w:numPr>
                          <w:ilvl w:val="0"/>
                          <w:numId w:val="46"/>
                        </w:numPr>
                        <w:ind w:hanging="180"/>
                        <w:rPr>
                          <w:rFonts w:ascii="Arial Narrow" w:hAnsi="Arial Narrow"/>
                          <w:b/>
                          <w:color w:val="44546A" w:themeColor="text2"/>
                          <w:sz w:val="20"/>
                          <w:szCs w:val="20"/>
                        </w:rPr>
                      </w:pPr>
                      <w:r>
                        <w:rPr>
                          <w:rFonts w:ascii="Arial Narrow" w:hAnsi="Arial Narrow"/>
                          <w:b/>
                          <w:color w:val="44546A" w:themeColor="text2"/>
                          <w:sz w:val="20"/>
                          <w:szCs w:val="20"/>
                        </w:rPr>
                        <w:t>Systems</w:t>
                      </w:r>
                    </w:p>
                    <w:p w14:paraId="521EE4FE" w14:textId="17DC8F34" w:rsidR="009D6CE4" w:rsidRDefault="009D6CE4" w:rsidP="0000588D">
                      <w:pPr>
                        <w:pStyle w:val="ListParagraph"/>
                        <w:numPr>
                          <w:ilvl w:val="0"/>
                          <w:numId w:val="46"/>
                        </w:numPr>
                        <w:ind w:hanging="180"/>
                        <w:rPr>
                          <w:rFonts w:ascii="Arial Narrow" w:hAnsi="Arial Narrow"/>
                          <w:b/>
                          <w:color w:val="44546A" w:themeColor="text2"/>
                          <w:sz w:val="20"/>
                          <w:szCs w:val="20"/>
                        </w:rPr>
                      </w:pPr>
                      <w:r>
                        <w:rPr>
                          <w:rFonts w:ascii="Arial Narrow" w:hAnsi="Arial Narrow"/>
                          <w:b/>
                          <w:color w:val="44546A" w:themeColor="text2"/>
                          <w:sz w:val="20"/>
                          <w:szCs w:val="20"/>
                        </w:rPr>
                        <w:t>Competencies</w:t>
                      </w:r>
                    </w:p>
                    <w:p w14:paraId="046DB587" w14:textId="78313BFF" w:rsidR="009D6CE4" w:rsidRDefault="009D6CE4" w:rsidP="0000588D">
                      <w:pPr>
                        <w:pStyle w:val="ListParagraph"/>
                        <w:numPr>
                          <w:ilvl w:val="0"/>
                          <w:numId w:val="46"/>
                        </w:numPr>
                        <w:ind w:hanging="180"/>
                        <w:rPr>
                          <w:rFonts w:ascii="Arial Narrow" w:hAnsi="Arial Narrow"/>
                          <w:b/>
                          <w:color w:val="44546A" w:themeColor="text2"/>
                          <w:sz w:val="20"/>
                          <w:szCs w:val="20"/>
                        </w:rPr>
                      </w:pPr>
                      <w:r>
                        <w:rPr>
                          <w:rFonts w:ascii="Arial Narrow" w:hAnsi="Arial Narrow"/>
                          <w:b/>
                          <w:color w:val="44546A" w:themeColor="text2"/>
                          <w:sz w:val="20"/>
                          <w:szCs w:val="20"/>
                        </w:rPr>
                        <w:t>Culture</w:t>
                      </w:r>
                    </w:p>
                    <w:p w14:paraId="3C82923E" w14:textId="77B35EB4" w:rsidR="009D6CE4" w:rsidRDefault="009D6CE4" w:rsidP="0000588D">
                      <w:pPr>
                        <w:pStyle w:val="ListParagraph"/>
                        <w:numPr>
                          <w:ilvl w:val="0"/>
                          <w:numId w:val="46"/>
                        </w:numPr>
                        <w:ind w:hanging="180"/>
                        <w:rPr>
                          <w:rFonts w:ascii="Arial Narrow" w:hAnsi="Arial Narrow"/>
                          <w:b/>
                          <w:color w:val="44546A" w:themeColor="text2"/>
                          <w:sz w:val="20"/>
                          <w:szCs w:val="20"/>
                        </w:rPr>
                      </w:pPr>
                      <w:r>
                        <w:rPr>
                          <w:rFonts w:ascii="Arial Narrow" w:hAnsi="Arial Narrow"/>
                          <w:b/>
                          <w:color w:val="44546A" w:themeColor="text2"/>
                          <w:sz w:val="20"/>
                          <w:szCs w:val="20"/>
                        </w:rPr>
                        <w:t>Risk Management</w:t>
                      </w:r>
                    </w:p>
                    <w:p w14:paraId="59D82A75" w14:textId="77777777" w:rsidR="009D6CE4" w:rsidRPr="0000588D" w:rsidRDefault="009D6CE4" w:rsidP="0000588D">
                      <w:pPr>
                        <w:ind w:left="360"/>
                        <w:rPr>
                          <w:rFonts w:ascii="Arial Narrow" w:hAnsi="Arial Narrow"/>
                          <w:b/>
                          <w:color w:val="44546A" w:themeColor="text2"/>
                          <w:sz w:val="20"/>
                          <w:szCs w:val="20"/>
                        </w:rPr>
                      </w:pPr>
                    </w:p>
                  </w:txbxContent>
                </v:textbox>
              </v:oval>
            </w:pict>
          </mc:Fallback>
        </mc:AlternateContent>
      </w:r>
      <w:r w:rsidR="00751088">
        <w:rPr>
          <w:rFonts w:asciiTheme="minorHAnsi" w:hAnsiTheme="minorHAnsi" w:cstheme="minorHAnsi"/>
          <w:sz w:val="22"/>
          <w:szCs w:val="22"/>
        </w:rPr>
        <w:tab/>
      </w:r>
    </w:p>
    <w:p w14:paraId="30820929" w14:textId="1DFC714A" w:rsidR="00B84128" w:rsidRDefault="00B84128" w:rsidP="00751088">
      <w:pPr>
        <w:pStyle w:val="ListBullet"/>
        <w:numPr>
          <w:ilvl w:val="0"/>
          <w:numId w:val="0"/>
        </w:numPr>
        <w:tabs>
          <w:tab w:val="left" w:pos="5040"/>
        </w:tabs>
        <w:ind w:left="5310"/>
        <w:rPr>
          <w:rFonts w:asciiTheme="minorHAnsi" w:hAnsiTheme="minorHAnsi" w:cstheme="minorHAnsi"/>
          <w:sz w:val="22"/>
          <w:szCs w:val="22"/>
        </w:rPr>
      </w:pPr>
    </w:p>
    <w:p w14:paraId="07A63A26" w14:textId="7892F64D" w:rsidR="00B84128" w:rsidRDefault="008579C9" w:rsidP="00B84128">
      <w:pPr>
        <w:pStyle w:val="ListBullet"/>
        <w:numPr>
          <w:ilvl w:val="0"/>
          <w:numId w:val="0"/>
        </w:numPr>
        <w:ind w:left="3780" w:hanging="360"/>
        <w:rPr>
          <w:rFonts w:asciiTheme="minorHAnsi" w:hAnsiTheme="minorHAnsi" w:cstheme="minorHAnsi"/>
          <w:sz w:val="22"/>
          <w:szCs w:val="22"/>
        </w:rPr>
      </w:pPr>
      <w:r>
        <w:rPr>
          <w:rFonts w:ascii="Arial Narrow" w:hAnsi="Arial Narrow" w:cstheme="minorHAnsi"/>
          <w:noProof/>
          <w:sz w:val="22"/>
          <w:szCs w:val="22"/>
        </w:rPr>
        <mc:AlternateContent>
          <mc:Choice Requires="wps">
            <w:drawing>
              <wp:anchor distT="0" distB="0" distL="114300" distR="114300" simplePos="0" relativeHeight="251732992" behindDoc="0" locked="0" layoutInCell="1" allowOverlap="1" wp14:anchorId="40696648" wp14:editId="3C697C9F">
                <wp:simplePos x="0" y="0"/>
                <wp:positionH relativeFrom="column">
                  <wp:posOffset>5689600</wp:posOffset>
                </wp:positionH>
                <wp:positionV relativeFrom="paragraph">
                  <wp:posOffset>205105</wp:posOffset>
                </wp:positionV>
                <wp:extent cx="835025" cy="342900"/>
                <wp:effectExtent l="0" t="19050" r="41275" b="38100"/>
                <wp:wrapNone/>
                <wp:docPr id="35" name="Left Arrow 35"/>
                <wp:cNvGraphicFramePr/>
                <a:graphic xmlns:a="http://schemas.openxmlformats.org/drawingml/2006/main">
                  <a:graphicData uri="http://schemas.microsoft.com/office/word/2010/wordprocessingShape">
                    <wps:wsp>
                      <wps:cNvSpPr/>
                      <wps:spPr>
                        <a:xfrm rot="10800000">
                          <a:off x="0" y="0"/>
                          <a:ext cx="835025" cy="342900"/>
                        </a:xfrm>
                        <a:prstGeom prst="lef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31DF7" id="Left Arrow 35" o:spid="_x0000_s1026" type="#_x0000_t66" style="position:absolute;margin-left:448pt;margin-top:16.15pt;width:65.75pt;height:27pt;rotation:18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" adj="4435" fillcolor="#deeaf6 [660]" strokecolor="#1f4d78 [1604]" strokeweight="1pt"/>
            </w:pict>
          </mc:Fallback>
        </mc:AlternateContent>
      </w:r>
    </w:p>
    <w:p w14:paraId="176ED839" w14:textId="77777777" w:rsidR="008579C9" w:rsidRDefault="008579C9" w:rsidP="005F1B0F">
      <w:pPr>
        <w:pStyle w:val="ListBullet"/>
        <w:numPr>
          <w:ilvl w:val="0"/>
          <w:numId w:val="0"/>
        </w:numPr>
        <w:tabs>
          <w:tab w:val="left" w:pos="10620"/>
        </w:tabs>
        <w:spacing w:after="0" w:line="240" w:lineRule="auto"/>
        <w:ind w:left="3780" w:hanging="360"/>
        <w:rPr>
          <w:rFonts w:ascii="Arial Narrow" w:hAnsi="Arial Narrow" w:cstheme="minorHAnsi"/>
          <w:sz w:val="18"/>
          <w:szCs w:val="18"/>
        </w:rPr>
      </w:pPr>
      <w:r>
        <w:rPr>
          <w:rFonts w:asciiTheme="minorHAnsi" w:hAnsiTheme="minorHAnsi" w:cstheme="minorHAnsi"/>
          <w:sz w:val="22"/>
          <w:szCs w:val="22"/>
        </w:rPr>
        <w:tab/>
      </w:r>
      <w:r>
        <w:rPr>
          <w:rFonts w:asciiTheme="minorHAnsi" w:hAnsiTheme="minorHAnsi" w:cstheme="minorHAnsi"/>
          <w:sz w:val="22"/>
          <w:szCs w:val="22"/>
        </w:rPr>
        <w:tab/>
      </w:r>
      <w:r>
        <w:rPr>
          <w:rFonts w:ascii="Arial Narrow" w:hAnsi="Arial Narrow" w:cstheme="minorHAnsi"/>
          <w:sz w:val="18"/>
          <w:szCs w:val="18"/>
        </w:rPr>
        <w:t xml:space="preserve">Increased capacity to </w:t>
      </w:r>
    </w:p>
    <w:p w14:paraId="0F116587" w14:textId="40C73B5E" w:rsidR="00B84128" w:rsidRDefault="008579C9" w:rsidP="005F1B0F">
      <w:pPr>
        <w:pStyle w:val="ListBullet"/>
        <w:numPr>
          <w:ilvl w:val="0"/>
          <w:numId w:val="0"/>
        </w:numPr>
        <w:tabs>
          <w:tab w:val="left" w:pos="10620"/>
        </w:tabs>
        <w:spacing w:after="0" w:line="240" w:lineRule="auto"/>
        <w:ind w:left="3780" w:hanging="360"/>
        <w:rPr>
          <w:rFonts w:asciiTheme="minorHAnsi" w:hAnsiTheme="minorHAnsi" w:cstheme="minorHAnsi"/>
          <w:sz w:val="22"/>
          <w:szCs w:val="22"/>
        </w:rPr>
      </w:pPr>
      <w:r>
        <w:rPr>
          <w:rFonts w:ascii="Arial Narrow" w:hAnsi="Arial Narrow" w:cstheme="minorHAnsi"/>
          <w:sz w:val="18"/>
          <w:szCs w:val="18"/>
        </w:rPr>
        <w:tab/>
      </w:r>
      <w:r>
        <w:rPr>
          <w:rFonts w:ascii="Arial Narrow" w:hAnsi="Arial Narrow" w:cstheme="minorHAnsi"/>
          <w:sz w:val="18"/>
          <w:szCs w:val="18"/>
        </w:rPr>
        <w:tab/>
        <w:t>engage in strategic partnerships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970957B" w14:textId="621AD194" w:rsidR="00B84128" w:rsidRDefault="00F103DE" w:rsidP="00E4073F">
      <w:pPr>
        <w:pStyle w:val="ListBullet"/>
        <w:numPr>
          <w:ilvl w:val="0"/>
          <w:numId w:val="0"/>
        </w:numPr>
        <w:tabs>
          <w:tab w:val="left" w:pos="9900"/>
        </w:tabs>
        <w:spacing w:after="0"/>
        <w:ind w:left="3780" w:hanging="36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03296" behindDoc="0" locked="0" layoutInCell="1" allowOverlap="1" wp14:anchorId="3F1C43DA" wp14:editId="5C9A16AB">
                <wp:simplePos x="0" y="0"/>
                <wp:positionH relativeFrom="column">
                  <wp:posOffset>-102234</wp:posOffset>
                </wp:positionH>
                <wp:positionV relativeFrom="paragraph">
                  <wp:posOffset>144145</wp:posOffset>
                </wp:positionV>
                <wp:extent cx="2565400" cy="1487805"/>
                <wp:effectExtent l="0" t="57150" r="0" b="55245"/>
                <wp:wrapNone/>
                <wp:docPr id="23" name="Oval 23"/>
                <wp:cNvGraphicFramePr/>
                <a:graphic xmlns:a="http://schemas.openxmlformats.org/drawingml/2006/main">
                  <a:graphicData uri="http://schemas.microsoft.com/office/word/2010/wordprocessingShape">
                    <wps:wsp>
                      <wps:cNvSpPr/>
                      <wps:spPr>
                        <a:xfrm rot="20726805">
                          <a:off x="0" y="0"/>
                          <a:ext cx="2565400" cy="1487805"/>
                        </a:xfrm>
                        <a:prstGeom prst="ellips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77BF5B" w14:textId="10F3BB1A" w:rsidR="009D6CE4" w:rsidRPr="00D81FE3" w:rsidRDefault="009D6CE4" w:rsidP="00D81FE3">
                            <w:pPr>
                              <w:jc w:val="center"/>
                              <w:rPr>
                                <w:rFonts w:ascii="Arial Narrow" w:hAnsi="Arial Narrow"/>
                                <w:b/>
                                <w:color w:val="44546A" w:themeColor="text2"/>
                                <w:sz w:val="20"/>
                                <w:szCs w:val="20"/>
                              </w:rPr>
                            </w:pPr>
                            <w:r w:rsidRPr="00D81FE3">
                              <w:rPr>
                                <w:rFonts w:ascii="Arial Narrow" w:hAnsi="Arial Narrow"/>
                                <w:b/>
                                <w:color w:val="44546A" w:themeColor="text2"/>
                                <w:sz w:val="20"/>
                                <w:szCs w:val="20"/>
                              </w:rPr>
                              <w:t>INCREASE INTERNAL INCOME / REDUCE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C43DA" id="Oval 23" o:spid="_x0000_s1048" style="position:absolute;left:0;text-align:left;margin-left:-8.05pt;margin-top:11.35pt;width:202pt;height:117.15pt;rotation:-953762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" fillcolor="#e2efd9 [665]" strokecolor="#1f4d78 [1604]" strokeweight="1pt">
                <v:stroke joinstyle="miter"/>
                <v:textbox>
                  <w:txbxContent>
                    <w:p w14:paraId="2177BF5B" w14:textId="10F3BB1A" w:rsidR="009D6CE4" w:rsidRPr="00D81FE3" w:rsidRDefault="009D6CE4" w:rsidP="00D81FE3">
                      <w:pPr>
                        <w:jc w:val="center"/>
                        <w:rPr>
                          <w:rFonts w:ascii="Arial Narrow" w:hAnsi="Arial Narrow"/>
                          <w:b/>
                          <w:color w:val="44546A" w:themeColor="text2"/>
                          <w:sz w:val="20"/>
                          <w:szCs w:val="20"/>
                        </w:rPr>
                      </w:pPr>
                      <w:r w:rsidRPr="00D81FE3">
                        <w:rPr>
                          <w:rFonts w:ascii="Arial Narrow" w:hAnsi="Arial Narrow"/>
                          <w:b/>
                          <w:color w:val="44546A" w:themeColor="text2"/>
                          <w:sz w:val="20"/>
                          <w:szCs w:val="20"/>
                        </w:rPr>
                        <w:t>INCREASE INTERNAL INCOME / REDUCE COSTS</w:t>
                      </w:r>
                    </w:p>
                  </w:txbxContent>
                </v:textbox>
              </v:oval>
            </w:pict>
          </mc:Fallback>
        </mc:AlternateContent>
      </w:r>
      <w:r w:rsidR="00E4073F">
        <w:rPr>
          <w:rFonts w:ascii="Arial Narrow" w:hAnsi="Arial Narrow" w:cstheme="minorHAnsi"/>
          <w:sz w:val="18"/>
          <w:szCs w:val="18"/>
        </w:rPr>
        <w:tab/>
      </w:r>
      <w:r w:rsidR="00E4073F">
        <w:rPr>
          <w:rFonts w:ascii="Arial Narrow" w:hAnsi="Arial Narrow" w:cstheme="minorHAnsi"/>
          <w:sz w:val="18"/>
          <w:szCs w:val="18"/>
        </w:rPr>
        <w:tab/>
      </w:r>
    </w:p>
    <w:p w14:paraId="08099463" w14:textId="7BC1AFF8" w:rsidR="00E4073F" w:rsidRDefault="008579C9" w:rsidP="00E4073F">
      <w:pPr>
        <w:pStyle w:val="ListBullet"/>
        <w:numPr>
          <w:ilvl w:val="0"/>
          <w:numId w:val="0"/>
        </w:numPr>
        <w:tabs>
          <w:tab w:val="left" w:pos="9900"/>
        </w:tabs>
        <w:spacing w:after="0" w:line="240" w:lineRule="auto"/>
        <w:ind w:left="3780" w:hanging="360"/>
        <w:rPr>
          <w:rFonts w:ascii="Arial Narrow" w:hAnsi="Arial Narrow" w:cstheme="minorHAnsi"/>
          <w:sz w:val="18"/>
          <w:szCs w:val="18"/>
        </w:rPr>
      </w:pPr>
      <w:r>
        <w:rPr>
          <w:rFonts w:ascii="Arial Narrow" w:hAnsi="Arial Narrow" w:cstheme="minorHAnsi"/>
          <w:noProof/>
          <w:sz w:val="22"/>
          <w:szCs w:val="22"/>
        </w:rPr>
        <mc:AlternateContent>
          <mc:Choice Requires="wps">
            <w:drawing>
              <wp:anchor distT="0" distB="0" distL="114300" distR="114300" simplePos="0" relativeHeight="251728896" behindDoc="0" locked="0" layoutInCell="1" allowOverlap="1" wp14:anchorId="37FEEA7F" wp14:editId="649E2B79">
                <wp:simplePos x="0" y="0"/>
                <wp:positionH relativeFrom="column">
                  <wp:posOffset>3133090</wp:posOffset>
                </wp:positionH>
                <wp:positionV relativeFrom="paragraph">
                  <wp:posOffset>11430</wp:posOffset>
                </wp:positionV>
                <wp:extent cx="763581" cy="342900"/>
                <wp:effectExtent l="0" t="57150" r="36830" b="95250"/>
                <wp:wrapNone/>
                <wp:docPr id="32" name="Left Arrow 32"/>
                <wp:cNvGraphicFramePr/>
                <a:graphic xmlns:a="http://schemas.openxmlformats.org/drawingml/2006/main">
                  <a:graphicData uri="http://schemas.microsoft.com/office/word/2010/wordprocessingShape">
                    <wps:wsp>
                      <wps:cNvSpPr/>
                      <wps:spPr>
                        <a:xfrm rot="20414357">
                          <a:off x="0" y="0"/>
                          <a:ext cx="763581" cy="342900"/>
                        </a:xfrm>
                        <a:prstGeom prst="lef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94599D" id="Left Arrow 32" o:spid="_x0000_s1026" type="#_x0000_t66" style="position:absolute;margin-left:246.7pt;margin-top:.9pt;width:60.1pt;height:27pt;rotation:-1295038fd;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" adj="4850" fillcolor="#deeaf6 [660]" strokecolor="#1f4d78 [1604]" strokeweight="1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702271" behindDoc="0" locked="0" layoutInCell="1" allowOverlap="1" wp14:anchorId="0EF7FB7F" wp14:editId="5088C83C">
                <wp:simplePos x="0" y="0"/>
                <wp:positionH relativeFrom="column">
                  <wp:posOffset>6993890</wp:posOffset>
                </wp:positionH>
                <wp:positionV relativeFrom="paragraph">
                  <wp:posOffset>40004</wp:posOffset>
                </wp:positionV>
                <wp:extent cx="2565400" cy="1487805"/>
                <wp:effectExtent l="0" t="133350" r="0" b="131445"/>
                <wp:wrapNone/>
                <wp:docPr id="24" name="Oval 24"/>
                <wp:cNvGraphicFramePr/>
                <a:graphic xmlns:a="http://schemas.openxmlformats.org/drawingml/2006/main">
                  <a:graphicData uri="http://schemas.microsoft.com/office/word/2010/wordprocessingShape">
                    <wps:wsp>
                      <wps:cNvSpPr/>
                      <wps:spPr>
                        <a:xfrm rot="1413966">
                          <a:off x="0" y="0"/>
                          <a:ext cx="2565400" cy="1487805"/>
                        </a:xfrm>
                        <a:prstGeom prst="ellipse">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F20A1B" w14:textId="706A11D8" w:rsidR="009D6CE4" w:rsidRPr="00F103DE" w:rsidRDefault="009D6CE4" w:rsidP="00D81FE3">
                            <w:pPr>
                              <w:jc w:val="center"/>
                              <w:rPr>
                                <w:rFonts w:ascii="Arial Narrow" w:hAnsi="Arial Narrow" w:cstheme="minorHAnsi"/>
                                <w:b/>
                                <w:color w:val="FFFFFF" w:themeColor="background1"/>
                                <w:sz w:val="20"/>
                                <w:szCs w:val="20"/>
                              </w:rPr>
                            </w:pPr>
                            <w:r w:rsidRPr="00F103DE">
                              <w:rPr>
                                <w:rFonts w:ascii="Arial Narrow" w:hAnsi="Arial Narrow" w:cstheme="minorHAnsi"/>
                                <w:b/>
                                <w:color w:val="FFFFFF" w:themeColor="background1"/>
                                <w:sz w:val="20"/>
                                <w:szCs w:val="20"/>
                              </w:rPr>
                              <w:t>DIVERSIFY EXTERNAL SOURCES</w:t>
                            </w:r>
                            <w:r w:rsidRPr="00F103DE">
                              <w:rPr>
                                <w:rFonts w:ascii="Arial Narrow" w:hAnsi="Arial Narrow"/>
                                <w:color w:val="FFFFFF" w:themeColor="background1"/>
                              </w:rPr>
                              <w:t xml:space="preserve"> </w:t>
                            </w:r>
                            <w:r w:rsidRPr="00F103DE">
                              <w:rPr>
                                <w:rFonts w:ascii="Arial Narrow" w:hAnsi="Arial Narrow" w:cstheme="minorHAnsi"/>
                                <w:b/>
                                <w:color w:val="FFFFFF" w:themeColor="background1"/>
                                <w:sz w:val="20"/>
                                <w:szCs w:val="20"/>
                              </w:rPr>
                              <w:t>OF INCOME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7FB7F" id="Oval 24" o:spid="_x0000_s1049" style="position:absolute;left:0;text-align:left;margin-left:550.7pt;margin-top:3.15pt;width:202pt;height:117.15pt;rotation:1544428fd;z-index:251702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" fillcolor="#375623 [1609]" strokecolor="#1f4d78 [1604]" strokeweight="1pt">
                <v:stroke joinstyle="miter"/>
                <v:textbox>
                  <w:txbxContent>
                    <w:p w14:paraId="4BF20A1B" w14:textId="706A11D8" w:rsidR="009D6CE4" w:rsidRPr="00F103DE" w:rsidRDefault="009D6CE4" w:rsidP="00D81FE3">
                      <w:pPr>
                        <w:jc w:val="center"/>
                        <w:rPr>
                          <w:rFonts w:ascii="Arial Narrow" w:hAnsi="Arial Narrow" w:cstheme="minorHAnsi"/>
                          <w:b/>
                          <w:color w:val="FFFFFF" w:themeColor="background1"/>
                          <w:sz w:val="20"/>
                          <w:szCs w:val="20"/>
                        </w:rPr>
                      </w:pPr>
                      <w:r w:rsidRPr="00F103DE">
                        <w:rPr>
                          <w:rFonts w:ascii="Arial Narrow" w:hAnsi="Arial Narrow" w:cstheme="minorHAnsi"/>
                          <w:b/>
                          <w:color w:val="FFFFFF" w:themeColor="background1"/>
                          <w:sz w:val="20"/>
                          <w:szCs w:val="20"/>
                        </w:rPr>
                        <w:t>DIVERSIFY EXTERNAL SOURCES</w:t>
                      </w:r>
                      <w:r w:rsidRPr="00F103DE">
                        <w:rPr>
                          <w:rFonts w:ascii="Arial Narrow" w:hAnsi="Arial Narrow"/>
                          <w:color w:val="FFFFFF" w:themeColor="background1"/>
                        </w:rPr>
                        <w:t xml:space="preserve"> </w:t>
                      </w:r>
                      <w:r w:rsidRPr="00F103DE">
                        <w:rPr>
                          <w:rFonts w:ascii="Arial Narrow" w:hAnsi="Arial Narrow" w:cstheme="minorHAnsi"/>
                          <w:b/>
                          <w:color w:val="FFFFFF" w:themeColor="background1"/>
                          <w:sz w:val="20"/>
                          <w:szCs w:val="20"/>
                        </w:rPr>
                        <w:t>OF INCOME</w:t>
                      </w:r>
                    </w:p>
                  </w:txbxContent>
                </v:textbox>
              </v:oval>
            </w:pict>
          </mc:Fallback>
        </mc:AlternateContent>
      </w:r>
      <w:r w:rsidR="00E4073F">
        <w:rPr>
          <w:rFonts w:asciiTheme="minorHAnsi" w:hAnsiTheme="minorHAnsi" w:cstheme="minorHAnsi"/>
          <w:sz w:val="22"/>
          <w:szCs w:val="22"/>
        </w:rPr>
        <w:tab/>
      </w:r>
      <w:r w:rsidR="00E4073F">
        <w:rPr>
          <w:rFonts w:asciiTheme="minorHAnsi" w:hAnsiTheme="minorHAnsi" w:cstheme="minorHAnsi"/>
          <w:sz w:val="22"/>
          <w:szCs w:val="22"/>
        </w:rPr>
        <w:tab/>
      </w:r>
    </w:p>
    <w:p w14:paraId="22007404" w14:textId="5E031AA8" w:rsidR="00E4073F" w:rsidRPr="0093442E" w:rsidRDefault="00E4073F" w:rsidP="00E4073F">
      <w:pPr>
        <w:pStyle w:val="ListBullet"/>
        <w:numPr>
          <w:ilvl w:val="0"/>
          <w:numId w:val="0"/>
        </w:numPr>
        <w:tabs>
          <w:tab w:val="left" w:pos="10170"/>
        </w:tabs>
        <w:spacing w:after="0" w:line="240" w:lineRule="auto"/>
        <w:ind w:left="3960"/>
        <w:rPr>
          <w:rFonts w:ascii="Arial Narrow" w:hAnsi="Arial Narrow" w:cstheme="minorHAnsi"/>
          <w:sz w:val="18"/>
          <w:szCs w:val="18"/>
        </w:rPr>
      </w:pPr>
      <w:r w:rsidRPr="0093442E">
        <w:rPr>
          <w:rFonts w:ascii="Arial Narrow" w:hAnsi="Arial Narrow" w:cstheme="minorHAnsi"/>
          <w:sz w:val="18"/>
          <w:szCs w:val="18"/>
        </w:rPr>
        <w:t xml:space="preserve">Increased </w:t>
      </w:r>
      <w:r>
        <w:rPr>
          <w:rFonts w:ascii="Arial Narrow" w:hAnsi="Arial Narrow" w:cstheme="minorHAnsi"/>
          <w:sz w:val="18"/>
          <w:szCs w:val="18"/>
        </w:rPr>
        <w:tab/>
      </w:r>
    </w:p>
    <w:p w14:paraId="5F235451" w14:textId="446BFFAF" w:rsidR="00B84128" w:rsidRPr="00E4073F" w:rsidRDefault="00E4073F" w:rsidP="00E4073F">
      <w:pPr>
        <w:pStyle w:val="ListBullet"/>
        <w:numPr>
          <w:ilvl w:val="0"/>
          <w:numId w:val="0"/>
        </w:numPr>
        <w:tabs>
          <w:tab w:val="left" w:pos="10170"/>
        </w:tabs>
        <w:spacing w:after="0" w:line="240" w:lineRule="auto"/>
        <w:ind w:left="3960"/>
        <w:rPr>
          <w:rFonts w:ascii="Arial Narrow" w:hAnsi="Arial Narrow" w:cstheme="minorHAnsi"/>
          <w:sz w:val="18"/>
          <w:szCs w:val="18"/>
        </w:rPr>
      </w:pPr>
      <w:r w:rsidRPr="0093442E">
        <w:rPr>
          <w:rFonts w:ascii="Arial Narrow" w:hAnsi="Arial Narrow" w:cstheme="minorHAnsi"/>
          <w:sz w:val="18"/>
          <w:szCs w:val="18"/>
        </w:rPr>
        <w:t>Efficien</w:t>
      </w:r>
      <w:r>
        <w:rPr>
          <w:rFonts w:ascii="Arial Narrow" w:hAnsi="Arial Narrow" w:cstheme="minorHAnsi"/>
          <w:sz w:val="18"/>
          <w:szCs w:val="18"/>
        </w:rPr>
        <w:t>cies</w:t>
      </w:r>
      <w:r>
        <w:rPr>
          <w:rFonts w:ascii="Arial Narrow" w:hAnsi="Arial Narrow" w:cstheme="minorHAnsi"/>
          <w:sz w:val="18"/>
          <w:szCs w:val="18"/>
        </w:rPr>
        <w:tab/>
      </w:r>
    </w:p>
    <w:p w14:paraId="1EAD4608" w14:textId="40675E67" w:rsidR="00B84128" w:rsidRDefault="00B84128" w:rsidP="00B84128">
      <w:pPr>
        <w:pStyle w:val="ListBullet"/>
        <w:numPr>
          <w:ilvl w:val="0"/>
          <w:numId w:val="0"/>
        </w:numPr>
        <w:ind w:left="3780" w:hanging="360"/>
        <w:rPr>
          <w:rFonts w:asciiTheme="minorHAnsi" w:hAnsiTheme="minorHAnsi" w:cstheme="minorHAnsi"/>
          <w:sz w:val="22"/>
          <w:szCs w:val="22"/>
        </w:rPr>
      </w:pPr>
    </w:p>
    <w:p w14:paraId="786451D5" w14:textId="5320CD88" w:rsidR="00B84128" w:rsidRDefault="00F103DE" w:rsidP="00B84128">
      <w:pPr>
        <w:pStyle w:val="ListBullet"/>
        <w:numPr>
          <w:ilvl w:val="0"/>
          <w:numId w:val="0"/>
        </w:numPr>
        <w:ind w:left="3780" w:hanging="36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35040" behindDoc="0" locked="0" layoutInCell="1" allowOverlap="1" wp14:anchorId="6A563A7A" wp14:editId="35784AF5">
                <wp:simplePos x="0" y="0"/>
                <wp:positionH relativeFrom="column">
                  <wp:posOffset>2914650</wp:posOffset>
                </wp:positionH>
                <wp:positionV relativeFrom="paragraph">
                  <wp:posOffset>82550</wp:posOffset>
                </wp:positionV>
                <wp:extent cx="3981450" cy="495300"/>
                <wp:effectExtent l="38100" t="19050" r="0" b="19050"/>
                <wp:wrapNone/>
                <wp:docPr id="38" name="Up Arrow 38"/>
                <wp:cNvGraphicFramePr/>
                <a:graphic xmlns:a="http://schemas.openxmlformats.org/drawingml/2006/main">
                  <a:graphicData uri="http://schemas.microsoft.com/office/word/2010/wordprocessingShape">
                    <wps:wsp>
                      <wps:cNvSpPr/>
                      <wps:spPr>
                        <a:xfrm>
                          <a:off x="0" y="0"/>
                          <a:ext cx="3981450" cy="495300"/>
                        </a:xfrm>
                        <a:prstGeom prst="upArrow">
                          <a:avLst/>
                        </a:prstGeom>
                        <a:solidFill>
                          <a:srgbClr val="336C7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1B9B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8" o:spid="_x0000_s1026" type="#_x0000_t68" style="position:absolute;margin-left:229.5pt;margin-top:6.5pt;width:313.5pt;height:3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" adj="10800" fillcolor="#336c79" strokecolor="#1f4d78 [1604]" strokeweight="1pt"/>
            </w:pict>
          </mc:Fallback>
        </mc:AlternateContent>
      </w:r>
    </w:p>
    <w:p w14:paraId="3BA449AC" w14:textId="6BD12FB9" w:rsidR="00B84128" w:rsidRDefault="00B84128" w:rsidP="00B84128">
      <w:pPr>
        <w:pStyle w:val="ListBullet"/>
        <w:numPr>
          <w:ilvl w:val="0"/>
          <w:numId w:val="0"/>
        </w:numPr>
        <w:ind w:left="3780" w:hanging="360"/>
        <w:rPr>
          <w:rFonts w:asciiTheme="minorHAnsi" w:hAnsiTheme="minorHAnsi" w:cstheme="minorHAnsi"/>
          <w:sz w:val="22"/>
          <w:szCs w:val="22"/>
        </w:rPr>
      </w:pPr>
    </w:p>
    <w:p w14:paraId="28AB178A" w14:textId="77EC9665" w:rsidR="00B84128" w:rsidRDefault="00F103DE" w:rsidP="00B84128">
      <w:pPr>
        <w:pStyle w:val="ListBullet"/>
        <w:numPr>
          <w:ilvl w:val="0"/>
          <w:numId w:val="0"/>
        </w:numPr>
        <w:ind w:left="3780" w:hanging="36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34016" behindDoc="0" locked="0" layoutInCell="1" allowOverlap="1" wp14:anchorId="4A528A0A" wp14:editId="0A0085C8">
                <wp:simplePos x="0" y="0"/>
                <wp:positionH relativeFrom="column">
                  <wp:posOffset>2733675</wp:posOffset>
                </wp:positionH>
                <wp:positionV relativeFrom="paragraph">
                  <wp:posOffset>189171</wp:posOffset>
                </wp:positionV>
                <wp:extent cx="4248150" cy="62865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4248150" cy="628650"/>
                        </a:xfrm>
                        <a:prstGeom prst="rect">
                          <a:avLst/>
                        </a:prstGeom>
                        <a:solidFill>
                          <a:srgbClr val="336C7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DD8E03" w14:textId="2DFC82B5" w:rsidR="009D6CE4" w:rsidRPr="005F1B0F" w:rsidRDefault="009D6CE4" w:rsidP="00F103DE">
                            <w:pPr>
                              <w:jc w:val="center"/>
                              <w:rPr>
                                <w:rFonts w:asciiTheme="minorHAnsi" w:hAnsiTheme="minorHAnsi" w:cstheme="minorHAnsi"/>
                                <w:b/>
                                <w:color w:val="FFFFFF" w:themeColor="background1"/>
                                <w:sz w:val="28"/>
                                <w:szCs w:val="28"/>
                              </w:rPr>
                            </w:pPr>
                            <w:r w:rsidRPr="005F1B0F">
                              <w:rPr>
                                <w:rFonts w:asciiTheme="minorHAnsi" w:hAnsiTheme="minorHAnsi" w:cstheme="minorHAnsi"/>
                                <w:b/>
                                <w:color w:val="FFFFFF" w:themeColor="background1"/>
                                <w:sz w:val="28"/>
                                <w:szCs w:val="28"/>
                              </w:rPr>
                              <w:t>SPA Core Flexible funding</w:t>
                            </w:r>
                          </w:p>
                          <w:p w14:paraId="17D05293" w14:textId="4B2F2129" w:rsidR="009D6CE4" w:rsidRPr="005F1B0F" w:rsidRDefault="009D6CE4" w:rsidP="00F103DE">
                            <w:pPr>
                              <w:jc w:val="center"/>
                              <w:rPr>
                                <w:rFonts w:asciiTheme="minorHAnsi" w:hAnsiTheme="minorHAnsi" w:cstheme="minorHAnsi"/>
                                <w:b/>
                                <w:color w:val="FFFFFF" w:themeColor="background1"/>
                                <w:sz w:val="28"/>
                                <w:szCs w:val="28"/>
                              </w:rPr>
                            </w:pPr>
                            <w:r w:rsidRPr="005F1B0F">
                              <w:rPr>
                                <w:rFonts w:asciiTheme="minorHAnsi" w:hAnsiTheme="minorHAnsi" w:cstheme="minorHAnsi"/>
                                <w:b/>
                                <w:color w:val="FFFFFF" w:themeColor="background1"/>
                                <w:sz w:val="28"/>
                                <w:szCs w:val="28"/>
                              </w:rPr>
                              <w:t>Collaborative Governance and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8A0A" id="Text Box 36" o:spid="_x0000_s1050" type="#_x0000_t202" style="position:absolute;left:0;text-align:left;margin-left:215.25pt;margin-top:14.9pt;width:334.5pt;height:4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" fillcolor="#336c79" strokeweight=".5pt">
                <v:textbox>
                  <w:txbxContent>
                    <w:p w14:paraId="1EDD8E03" w14:textId="2DFC82B5" w:rsidR="009D6CE4" w:rsidRPr="005F1B0F" w:rsidRDefault="009D6CE4" w:rsidP="00F103DE">
                      <w:pPr>
                        <w:jc w:val="center"/>
                        <w:rPr>
                          <w:rFonts w:asciiTheme="minorHAnsi" w:hAnsiTheme="minorHAnsi" w:cstheme="minorHAnsi"/>
                          <w:b/>
                          <w:color w:val="FFFFFF" w:themeColor="background1"/>
                          <w:sz w:val="28"/>
                          <w:szCs w:val="28"/>
                        </w:rPr>
                      </w:pPr>
                      <w:r w:rsidRPr="005F1B0F">
                        <w:rPr>
                          <w:rFonts w:asciiTheme="minorHAnsi" w:hAnsiTheme="minorHAnsi" w:cstheme="minorHAnsi"/>
                          <w:b/>
                          <w:color w:val="FFFFFF" w:themeColor="background1"/>
                          <w:sz w:val="28"/>
                          <w:szCs w:val="28"/>
                        </w:rPr>
                        <w:t>SPA Core Flexible funding</w:t>
                      </w:r>
                    </w:p>
                    <w:p w14:paraId="17D05293" w14:textId="4B2F2129" w:rsidR="009D6CE4" w:rsidRPr="005F1B0F" w:rsidRDefault="009D6CE4" w:rsidP="00F103DE">
                      <w:pPr>
                        <w:jc w:val="center"/>
                        <w:rPr>
                          <w:rFonts w:asciiTheme="minorHAnsi" w:hAnsiTheme="minorHAnsi" w:cstheme="minorHAnsi"/>
                          <w:b/>
                          <w:color w:val="FFFFFF" w:themeColor="background1"/>
                          <w:sz w:val="28"/>
                          <w:szCs w:val="28"/>
                        </w:rPr>
                      </w:pPr>
                      <w:r w:rsidRPr="005F1B0F">
                        <w:rPr>
                          <w:rFonts w:asciiTheme="minorHAnsi" w:hAnsiTheme="minorHAnsi" w:cstheme="minorHAnsi"/>
                          <w:b/>
                          <w:color w:val="FFFFFF" w:themeColor="background1"/>
                          <w:sz w:val="28"/>
                          <w:szCs w:val="28"/>
                        </w:rPr>
                        <w:t>Collaborative Governance and Management</w:t>
                      </w:r>
                    </w:p>
                  </w:txbxContent>
                </v:textbox>
              </v:shape>
            </w:pict>
          </mc:Fallback>
        </mc:AlternateContent>
      </w:r>
    </w:p>
    <w:p w14:paraId="08576091" w14:textId="77777777" w:rsidR="00B84128" w:rsidRPr="002067D0" w:rsidRDefault="00B84128" w:rsidP="00F103DE">
      <w:pPr>
        <w:pStyle w:val="ListBullet"/>
        <w:numPr>
          <w:ilvl w:val="0"/>
          <w:numId w:val="0"/>
        </w:numPr>
        <w:rPr>
          <w:rFonts w:asciiTheme="minorHAnsi" w:hAnsiTheme="minorHAnsi" w:cstheme="minorHAnsi"/>
          <w:sz w:val="22"/>
          <w:szCs w:val="22"/>
        </w:rPr>
        <w:sectPr w:rsidR="00B84128" w:rsidRPr="002067D0" w:rsidSect="00B84128">
          <w:headerReference w:type="default" r:id="rId38"/>
          <w:pgSz w:w="16838" w:h="11906" w:orient="landscape"/>
          <w:pgMar w:top="720" w:right="720" w:bottom="720" w:left="720" w:header="708" w:footer="708" w:gutter="0"/>
          <w:cols w:space="708"/>
          <w:docGrid w:linePitch="360"/>
        </w:sectPr>
      </w:pPr>
    </w:p>
    <w:p w14:paraId="67A5FF5A" w14:textId="77777777" w:rsidR="00DF3E27" w:rsidRPr="00D962EA" w:rsidRDefault="00DF3E27" w:rsidP="00F103DE">
      <w:pPr>
        <w:pStyle w:val="BodyText"/>
        <w:ind w:left="720"/>
        <w:rPr>
          <w:rFonts w:asciiTheme="minorHAnsi" w:hAnsiTheme="minorHAnsi" w:cstheme="minorHAnsi"/>
        </w:rPr>
      </w:pPr>
    </w:p>
    <w:sectPr w:rsidR="00DF3E27" w:rsidRPr="00D962EA" w:rsidSect="00E90665">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69E10" w14:textId="77777777" w:rsidR="007D4755" w:rsidRDefault="007D4755" w:rsidP="002157FE">
      <w:r>
        <w:separator/>
      </w:r>
    </w:p>
  </w:endnote>
  <w:endnote w:type="continuationSeparator" w:id="0">
    <w:p w14:paraId="6C57C0E4" w14:textId="77777777" w:rsidR="007D4755" w:rsidRDefault="007D4755" w:rsidP="0021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6C9D2" w14:textId="77777777" w:rsidR="001F16E3" w:rsidRDefault="001F1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FD2F" w14:textId="77777777" w:rsidR="001F16E3" w:rsidRDefault="001F1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62CA2" w14:textId="77777777" w:rsidR="001F16E3" w:rsidRDefault="001F16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7247" w14:textId="77777777" w:rsidR="009D6CE4" w:rsidRDefault="009D6C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97CA0" w14:textId="77777777" w:rsidR="009D6CE4" w:rsidRDefault="009D6C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24B72" w14:textId="77777777" w:rsidR="009D6CE4" w:rsidRDefault="009D6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6DC8" w14:textId="77777777" w:rsidR="007D4755" w:rsidRDefault="007D4755" w:rsidP="002157FE">
      <w:r>
        <w:separator/>
      </w:r>
    </w:p>
  </w:footnote>
  <w:footnote w:type="continuationSeparator" w:id="0">
    <w:p w14:paraId="4773EC98" w14:textId="77777777" w:rsidR="007D4755" w:rsidRDefault="007D4755" w:rsidP="002157FE">
      <w:r>
        <w:continuationSeparator/>
      </w:r>
    </w:p>
  </w:footnote>
  <w:footnote w:id="1">
    <w:p w14:paraId="18AF6ACA" w14:textId="1F75DDE5" w:rsidR="009D6CE4" w:rsidRPr="005A1EDA" w:rsidRDefault="009D6CE4" w:rsidP="005A1EDA">
      <w:pPr>
        <w:widowControl w:val="0"/>
        <w:autoSpaceDE w:val="0"/>
        <w:autoSpaceDN w:val="0"/>
        <w:ind w:left="90"/>
        <w:rPr>
          <w:rFonts w:asciiTheme="minorHAnsi" w:hAnsiTheme="minorHAnsi" w:cstheme="minorHAnsi"/>
          <w:color w:val="222A35" w:themeColor="text2" w:themeShade="80"/>
          <w:sz w:val="18"/>
          <w:szCs w:val="18"/>
        </w:rPr>
      </w:pPr>
      <w:r>
        <w:rPr>
          <w:rStyle w:val="FootnoteReference"/>
        </w:rPr>
        <w:footnoteRef/>
      </w:r>
      <w:r>
        <w:t xml:space="preserve"> </w:t>
      </w:r>
      <w:r w:rsidRPr="005A1EDA">
        <w:rPr>
          <w:rFonts w:asciiTheme="minorHAnsi" w:hAnsiTheme="minorHAnsi" w:cstheme="minorHAnsi"/>
          <w:color w:val="222A35" w:themeColor="text2" w:themeShade="80"/>
          <w:sz w:val="18"/>
          <w:szCs w:val="18"/>
        </w:rPr>
        <w:t>Eradication of extreme</w:t>
      </w:r>
      <w:r w:rsidRPr="005A1EDA">
        <w:rPr>
          <w:rFonts w:asciiTheme="minorHAnsi" w:hAnsiTheme="minorHAnsi" w:cstheme="minorHAnsi"/>
          <w:color w:val="222A35" w:themeColor="text2" w:themeShade="80"/>
          <w:spacing w:val="-2"/>
          <w:sz w:val="18"/>
          <w:szCs w:val="18"/>
        </w:rPr>
        <w:t xml:space="preserve"> </w:t>
      </w:r>
      <w:r w:rsidRPr="005A1EDA">
        <w:rPr>
          <w:rFonts w:asciiTheme="minorHAnsi" w:hAnsiTheme="minorHAnsi" w:cstheme="minorHAnsi"/>
          <w:color w:val="222A35" w:themeColor="text2" w:themeShade="80"/>
          <w:sz w:val="18"/>
          <w:szCs w:val="18"/>
        </w:rPr>
        <w:t>poverty; expanding financial choices for the poor and addressing market gaps at the base of</w:t>
      </w:r>
      <w:r w:rsidRPr="005A1EDA">
        <w:rPr>
          <w:rFonts w:asciiTheme="minorHAnsi" w:hAnsiTheme="minorHAnsi" w:cstheme="minorHAnsi"/>
          <w:color w:val="222A35" w:themeColor="text2" w:themeShade="80"/>
          <w:spacing w:val="41"/>
          <w:sz w:val="18"/>
          <w:szCs w:val="18"/>
        </w:rPr>
        <w:t xml:space="preserve"> </w:t>
      </w:r>
      <w:r w:rsidRPr="005A1EDA">
        <w:rPr>
          <w:rFonts w:asciiTheme="minorHAnsi" w:hAnsiTheme="minorHAnsi" w:cstheme="minorHAnsi"/>
          <w:color w:val="222A35" w:themeColor="text2" w:themeShade="80"/>
          <w:sz w:val="18"/>
          <w:szCs w:val="18"/>
        </w:rPr>
        <w:t>pyramid; early childhood education and improving the quality of</w:t>
      </w:r>
      <w:r w:rsidRPr="005A1EDA">
        <w:rPr>
          <w:rFonts w:asciiTheme="minorHAnsi" w:hAnsiTheme="minorHAnsi" w:cstheme="minorHAnsi"/>
          <w:color w:val="222A35" w:themeColor="text2" w:themeShade="80"/>
          <w:spacing w:val="-2"/>
          <w:sz w:val="18"/>
          <w:szCs w:val="18"/>
        </w:rPr>
        <w:t xml:space="preserve"> </w:t>
      </w:r>
      <w:r w:rsidRPr="005A1EDA">
        <w:rPr>
          <w:rFonts w:asciiTheme="minorHAnsi" w:hAnsiTheme="minorHAnsi" w:cstheme="minorHAnsi"/>
          <w:color w:val="222A35" w:themeColor="text2" w:themeShade="80"/>
          <w:sz w:val="18"/>
          <w:szCs w:val="18"/>
        </w:rPr>
        <w:t>education; addressing the challenges of climate change; universal Health Coverage and Nutrition for</w:t>
      </w:r>
      <w:r w:rsidRPr="005A1EDA">
        <w:rPr>
          <w:rFonts w:asciiTheme="minorHAnsi" w:hAnsiTheme="minorHAnsi" w:cstheme="minorHAnsi"/>
          <w:color w:val="222A35" w:themeColor="text2" w:themeShade="80"/>
          <w:spacing w:val="5"/>
          <w:sz w:val="18"/>
          <w:szCs w:val="18"/>
        </w:rPr>
        <w:t xml:space="preserve"> </w:t>
      </w:r>
      <w:r w:rsidRPr="005A1EDA">
        <w:rPr>
          <w:rFonts w:asciiTheme="minorHAnsi" w:hAnsiTheme="minorHAnsi" w:cstheme="minorHAnsi"/>
          <w:color w:val="222A35" w:themeColor="text2" w:themeShade="80"/>
          <w:sz w:val="18"/>
          <w:szCs w:val="18"/>
        </w:rPr>
        <w:t>all; pro poor urban</w:t>
      </w:r>
      <w:r w:rsidRPr="005A1EDA">
        <w:rPr>
          <w:rFonts w:asciiTheme="minorHAnsi" w:hAnsiTheme="minorHAnsi" w:cstheme="minorHAnsi"/>
          <w:color w:val="222A35" w:themeColor="text2" w:themeShade="80"/>
          <w:spacing w:val="2"/>
          <w:sz w:val="18"/>
          <w:szCs w:val="18"/>
        </w:rPr>
        <w:t xml:space="preserve"> </w:t>
      </w:r>
      <w:r w:rsidRPr="005A1EDA">
        <w:rPr>
          <w:rFonts w:asciiTheme="minorHAnsi" w:hAnsiTheme="minorHAnsi" w:cstheme="minorHAnsi"/>
          <w:color w:val="222A35" w:themeColor="text2" w:themeShade="80"/>
          <w:sz w:val="18"/>
          <w:szCs w:val="18"/>
        </w:rPr>
        <w:t>development; skills development for the</w:t>
      </w:r>
      <w:r w:rsidRPr="005A1EDA">
        <w:rPr>
          <w:rFonts w:asciiTheme="minorHAnsi" w:hAnsiTheme="minorHAnsi" w:cstheme="minorHAnsi"/>
          <w:color w:val="222A35" w:themeColor="text2" w:themeShade="80"/>
          <w:spacing w:val="5"/>
          <w:sz w:val="18"/>
          <w:szCs w:val="18"/>
        </w:rPr>
        <w:t xml:space="preserve"> </w:t>
      </w:r>
      <w:r w:rsidRPr="005A1EDA">
        <w:rPr>
          <w:rFonts w:asciiTheme="minorHAnsi" w:hAnsiTheme="minorHAnsi" w:cstheme="minorHAnsi"/>
          <w:color w:val="222A35" w:themeColor="text2" w:themeShade="80"/>
          <w:sz w:val="18"/>
          <w:szCs w:val="18"/>
        </w:rPr>
        <w:t>youth; and</w:t>
      </w:r>
    </w:p>
    <w:p w14:paraId="1CA08A72" w14:textId="14E7785C" w:rsidR="009D6CE4" w:rsidRPr="005A1EDA" w:rsidRDefault="009D6CE4" w:rsidP="005A1EDA">
      <w:pPr>
        <w:widowControl w:val="0"/>
        <w:autoSpaceDE w:val="0"/>
        <w:autoSpaceDN w:val="0"/>
        <w:spacing w:before="22"/>
        <w:ind w:left="90"/>
        <w:rPr>
          <w:rFonts w:asciiTheme="minorHAnsi" w:hAnsiTheme="minorHAnsi" w:cstheme="minorHAnsi"/>
          <w:sz w:val="18"/>
          <w:szCs w:val="18"/>
        </w:rPr>
      </w:pPr>
      <w:r w:rsidRPr="005A1EDA">
        <w:rPr>
          <w:rFonts w:asciiTheme="minorHAnsi" w:hAnsiTheme="minorHAnsi" w:cstheme="minorHAnsi"/>
          <w:color w:val="222A35" w:themeColor="text2" w:themeShade="80"/>
          <w:sz w:val="18"/>
          <w:szCs w:val="18"/>
        </w:rPr>
        <w:t>promoting gender equality within and outside the</w:t>
      </w:r>
      <w:r w:rsidRPr="005A1EDA">
        <w:rPr>
          <w:rFonts w:asciiTheme="minorHAnsi" w:hAnsiTheme="minorHAnsi" w:cstheme="minorHAnsi"/>
          <w:color w:val="222A35" w:themeColor="text2" w:themeShade="80"/>
          <w:spacing w:val="11"/>
          <w:sz w:val="18"/>
          <w:szCs w:val="18"/>
        </w:rPr>
        <w:t xml:space="preserve"> </w:t>
      </w:r>
      <w:r w:rsidRPr="005A1EDA">
        <w:rPr>
          <w:rFonts w:asciiTheme="minorHAnsi" w:hAnsiTheme="minorHAnsi" w:cstheme="minorHAnsi"/>
          <w:color w:val="222A35" w:themeColor="text2" w:themeShade="80"/>
          <w:sz w:val="18"/>
          <w:szCs w:val="18"/>
        </w:rPr>
        <w:t>organisation</w:t>
      </w:r>
    </w:p>
    <w:p w14:paraId="70A71BB1" w14:textId="4AAEA833" w:rsidR="009D6CE4" w:rsidRPr="005A1EDA" w:rsidRDefault="009D6CE4">
      <w:pPr>
        <w:pStyle w:val="FootnoteText"/>
        <w:rPr>
          <w:rFonts w:asciiTheme="minorHAnsi" w:hAnsiTheme="minorHAnsi" w:cstheme="minorHAnsi"/>
          <w:sz w:val="18"/>
          <w:szCs w:val="18"/>
          <w:lang w:val="en-US"/>
        </w:rPr>
      </w:pPr>
    </w:p>
  </w:footnote>
  <w:footnote w:id="2">
    <w:p w14:paraId="5BC81E10" w14:textId="050F6AA7" w:rsidR="009D6CE4" w:rsidRPr="00E62B22" w:rsidRDefault="009D6CE4">
      <w:pPr>
        <w:pStyle w:val="FootnoteText"/>
        <w:rPr>
          <w:rFonts w:asciiTheme="minorHAnsi" w:hAnsiTheme="minorHAnsi" w:cstheme="minorHAnsi"/>
          <w:sz w:val="18"/>
          <w:szCs w:val="18"/>
          <w:lang w:val="en-US"/>
        </w:rPr>
      </w:pPr>
      <w:r>
        <w:rPr>
          <w:rStyle w:val="FootnoteReference"/>
        </w:rPr>
        <w:footnoteRef/>
      </w:r>
      <w:r>
        <w:t xml:space="preserve"> </w:t>
      </w:r>
      <w:r w:rsidRPr="00E62B22">
        <w:rPr>
          <w:rFonts w:asciiTheme="minorHAnsi" w:hAnsiTheme="minorHAnsi" w:cstheme="minorHAnsi"/>
          <w:sz w:val="18"/>
          <w:szCs w:val="18"/>
        </w:rPr>
        <w:t>Refer DFID Annual Review Report May 2018</w:t>
      </w:r>
    </w:p>
  </w:footnote>
  <w:footnote w:id="3">
    <w:p w14:paraId="491ABBC3" w14:textId="77777777" w:rsidR="009D6CE4" w:rsidRPr="00E62B22" w:rsidRDefault="009D6CE4" w:rsidP="002157FE">
      <w:pPr>
        <w:pStyle w:val="FootnoteText"/>
        <w:rPr>
          <w:rFonts w:asciiTheme="minorHAnsi" w:hAnsiTheme="minorHAnsi" w:cstheme="minorHAnsi"/>
          <w:sz w:val="18"/>
          <w:szCs w:val="18"/>
          <w:lang w:val="en-US"/>
        </w:rPr>
      </w:pPr>
      <w:r w:rsidRPr="00E62B22">
        <w:rPr>
          <w:rStyle w:val="FootnoteReference"/>
          <w:rFonts w:asciiTheme="minorHAnsi" w:hAnsiTheme="minorHAnsi" w:cstheme="minorHAnsi"/>
          <w:sz w:val="18"/>
          <w:szCs w:val="18"/>
        </w:rPr>
        <w:footnoteRef/>
      </w:r>
      <w:r w:rsidRPr="00E62B22">
        <w:rPr>
          <w:rFonts w:asciiTheme="minorHAnsi" w:hAnsiTheme="minorHAnsi" w:cstheme="minorHAnsi"/>
          <w:sz w:val="18"/>
          <w:szCs w:val="18"/>
        </w:rPr>
        <w:t xml:space="preserve"> This is the date of signing of the Complex Grant Agreement # 72190 between DFAT and BRAC pg. 68 </w:t>
      </w:r>
    </w:p>
  </w:footnote>
  <w:footnote w:id="4">
    <w:p w14:paraId="3A243DBF" w14:textId="77777777" w:rsidR="009D6CE4" w:rsidRPr="00953305" w:rsidRDefault="009D6CE4" w:rsidP="00953305">
      <w:pPr>
        <w:pStyle w:val="ListBullet"/>
        <w:numPr>
          <w:ilvl w:val="0"/>
          <w:numId w:val="0"/>
        </w:numPr>
        <w:spacing w:before="40"/>
        <w:rPr>
          <w:rFonts w:asciiTheme="minorHAnsi" w:hAnsiTheme="minorHAnsi" w:cstheme="minorHAnsi"/>
          <w:b/>
          <w:color w:val="222A35" w:themeColor="text2" w:themeShade="80"/>
          <w:sz w:val="18"/>
          <w:szCs w:val="18"/>
        </w:rPr>
      </w:pPr>
      <w:r>
        <w:rPr>
          <w:rStyle w:val="FootnoteReference"/>
        </w:rPr>
        <w:footnoteRef/>
      </w:r>
      <w:r>
        <w:t xml:space="preserve"> </w:t>
      </w:r>
      <w:r w:rsidRPr="00953305">
        <w:rPr>
          <w:rFonts w:asciiTheme="minorHAnsi" w:hAnsiTheme="minorHAnsi" w:cstheme="minorHAnsi"/>
          <w:color w:val="222A35" w:themeColor="text2" w:themeShade="80"/>
          <w:sz w:val="18"/>
          <w:szCs w:val="18"/>
        </w:rPr>
        <w:t>The ToE were formally</w:t>
      </w:r>
      <w:r>
        <w:rPr>
          <w:rFonts w:asciiTheme="minorHAnsi" w:hAnsiTheme="minorHAnsi" w:cstheme="minorHAnsi"/>
          <w:color w:val="222A35" w:themeColor="text2" w:themeShade="80"/>
          <w:sz w:val="22"/>
          <w:szCs w:val="22"/>
        </w:rPr>
        <w:t xml:space="preserve"> </w:t>
      </w:r>
      <w:r w:rsidRPr="00953305">
        <w:rPr>
          <w:rFonts w:asciiTheme="minorHAnsi" w:hAnsiTheme="minorHAnsi" w:cstheme="minorHAnsi"/>
          <w:color w:val="222A35" w:themeColor="text2" w:themeShade="80"/>
          <w:sz w:val="18"/>
          <w:szCs w:val="18"/>
        </w:rPr>
        <w:t xml:space="preserve">agreed in the early months of Phase 2, but were not formally signed until August 2017.  </w:t>
      </w:r>
    </w:p>
    <w:p w14:paraId="51D0D911" w14:textId="0CDC1B6C" w:rsidR="009D6CE4" w:rsidRPr="00953305" w:rsidRDefault="009D6CE4">
      <w:pPr>
        <w:pStyle w:val="FootnoteText"/>
        <w:rPr>
          <w:sz w:val="18"/>
          <w:szCs w:val="18"/>
          <w:lang w:val="en-US"/>
        </w:rPr>
      </w:pPr>
    </w:p>
  </w:footnote>
  <w:footnote w:id="5">
    <w:p w14:paraId="2C0988CF" w14:textId="09623A34" w:rsidR="009D6CE4" w:rsidRPr="000B551B" w:rsidRDefault="009D6CE4">
      <w:pPr>
        <w:pStyle w:val="FootnoteText"/>
        <w:rPr>
          <w:rFonts w:asciiTheme="minorHAnsi" w:hAnsiTheme="minorHAnsi" w:cstheme="minorHAnsi"/>
          <w:sz w:val="18"/>
          <w:szCs w:val="18"/>
          <w:lang w:val="en-US"/>
        </w:rPr>
      </w:pPr>
      <w:r>
        <w:rPr>
          <w:rStyle w:val="FootnoteReference"/>
        </w:rPr>
        <w:footnoteRef/>
      </w:r>
      <w:r>
        <w:t xml:space="preserve"> </w:t>
      </w:r>
      <w:r w:rsidRPr="000B551B">
        <w:rPr>
          <w:rFonts w:asciiTheme="minorHAnsi" w:hAnsiTheme="minorHAnsi" w:cstheme="minorHAnsi"/>
          <w:sz w:val="18"/>
          <w:szCs w:val="18"/>
          <w:lang w:val="en-US"/>
        </w:rPr>
        <w:t>The SPA Results Framework is, as yet, unfinished in respect of Pillar 2, Organisational Development and Pillar 3 Knowledge Partnership</w:t>
      </w:r>
    </w:p>
  </w:footnote>
  <w:footnote w:id="6">
    <w:p w14:paraId="583CBFF8" w14:textId="5CEB4E42" w:rsidR="009D6CE4" w:rsidRPr="001F2296" w:rsidRDefault="009D6CE4">
      <w:pPr>
        <w:pStyle w:val="FootnoteText"/>
        <w:rPr>
          <w:rFonts w:asciiTheme="minorHAnsi" w:hAnsiTheme="minorHAnsi" w:cstheme="minorHAnsi"/>
          <w:lang w:val="en-US"/>
        </w:rPr>
      </w:pPr>
      <w:r w:rsidRPr="001F2296">
        <w:rPr>
          <w:rStyle w:val="FootnoteReference"/>
          <w:rFonts w:asciiTheme="minorHAnsi" w:hAnsiTheme="minorHAnsi" w:cstheme="minorHAnsi"/>
        </w:rPr>
        <w:footnoteRef/>
      </w:r>
      <w:r w:rsidRPr="001F2296">
        <w:rPr>
          <w:rFonts w:asciiTheme="minorHAnsi" w:hAnsiTheme="minorHAnsi" w:cstheme="minorHAnsi"/>
        </w:rPr>
        <w:t xml:space="preserve"> </w:t>
      </w:r>
      <w:r>
        <w:rPr>
          <w:rFonts w:asciiTheme="minorHAnsi" w:hAnsiTheme="minorHAnsi" w:cstheme="minorHAnsi"/>
        </w:rPr>
        <w:t>Complex Grant Agreement #72190 between DFAT and BRAC; Revised Accountable Grant Arrangement Project Number: 204916 between DFID and BRAC.</w:t>
      </w:r>
    </w:p>
  </w:footnote>
  <w:footnote w:id="7">
    <w:p w14:paraId="760CBE92" w14:textId="77777777" w:rsidR="009D6CE4" w:rsidRPr="007E60A0" w:rsidRDefault="009D6CE4" w:rsidP="00E960DB">
      <w:pPr>
        <w:pStyle w:val="FootnoteText"/>
        <w:rPr>
          <w:rFonts w:asciiTheme="majorHAnsi" w:hAnsiTheme="majorHAnsi" w:cstheme="majorHAnsi"/>
          <w:sz w:val="18"/>
          <w:szCs w:val="18"/>
          <w:lang w:val="en-US"/>
        </w:rPr>
      </w:pPr>
      <w:r w:rsidRPr="007E60A0">
        <w:rPr>
          <w:rStyle w:val="FootnoteReference"/>
          <w:rFonts w:asciiTheme="majorHAnsi" w:hAnsiTheme="majorHAnsi" w:cstheme="majorHAnsi"/>
          <w:sz w:val="18"/>
          <w:szCs w:val="18"/>
        </w:rPr>
        <w:footnoteRef/>
      </w:r>
      <w:r w:rsidRPr="007E60A0">
        <w:rPr>
          <w:rFonts w:asciiTheme="majorHAnsi" w:hAnsiTheme="majorHAnsi" w:cstheme="majorHAnsi"/>
          <w:sz w:val="18"/>
          <w:szCs w:val="18"/>
        </w:rPr>
        <w:t xml:space="preserve"> </w:t>
      </w:r>
      <w:r w:rsidRPr="007E60A0">
        <w:rPr>
          <w:rFonts w:asciiTheme="majorHAnsi" w:hAnsiTheme="majorHAnsi" w:cstheme="majorHAnsi"/>
          <w:sz w:val="18"/>
          <w:szCs w:val="18"/>
          <w:lang w:val="en-US"/>
        </w:rPr>
        <w:t xml:space="preserve">For </w:t>
      </w:r>
      <w:r>
        <w:rPr>
          <w:rFonts w:asciiTheme="majorHAnsi" w:hAnsiTheme="majorHAnsi" w:cstheme="majorHAnsi"/>
          <w:sz w:val="18"/>
          <w:szCs w:val="18"/>
          <w:lang w:val="en-US"/>
        </w:rPr>
        <w:t xml:space="preserve">a </w:t>
      </w:r>
      <w:r w:rsidRPr="007E60A0">
        <w:rPr>
          <w:rFonts w:asciiTheme="majorHAnsi" w:hAnsiTheme="majorHAnsi" w:cstheme="majorHAnsi"/>
          <w:sz w:val="18"/>
          <w:szCs w:val="18"/>
          <w:lang w:val="en-US"/>
        </w:rPr>
        <w:t xml:space="preserve">detailed discussion of the ToE objectives refer to </w:t>
      </w:r>
      <w:r>
        <w:rPr>
          <w:rFonts w:asciiTheme="majorHAnsi" w:hAnsiTheme="majorHAnsi" w:cstheme="majorHAnsi"/>
          <w:sz w:val="18"/>
          <w:szCs w:val="18"/>
          <w:lang w:val="en-US"/>
        </w:rPr>
        <w:t xml:space="preserve">Chapter 5 </w:t>
      </w:r>
      <w:r w:rsidRPr="007E60A0">
        <w:rPr>
          <w:rFonts w:asciiTheme="majorHAnsi" w:hAnsiTheme="majorHAnsi" w:cstheme="majorHAnsi"/>
          <w:sz w:val="18"/>
          <w:szCs w:val="18"/>
          <w:lang w:val="en-US"/>
        </w:rPr>
        <w:t>below.</w:t>
      </w:r>
    </w:p>
  </w:footnote>
  <w:footnote w:id="8">
    <w:p w14:paraId="21A20727" w14:textId="77777777" w:rsidR="009D6CE4" w:rsidRPr="00B77545" w:rsidRDefault="009D6CE4">
      <w:pPr>
        <w:pStyle w:val="FootnoteText"/>
        <w:rPr>
          <w:rFonts w:asciiTheme="minorHAnsi" w:hAnsiTheme="minorHAnsi" w:cstheme="minorHAnsi"/>
          <w:sz w:val="18"/>
          <w:szCs w:val="18"/>
          <w:lang w:val="en-US"/>
        </w:rPr>
      </w:pPr>
      <w:r>
        <w:rPr>
          <w:rStyle w:val="FootnoteReference"/>
        </w:rPr>
        <w:footnoteRef/>
      </w:r>
      <w:r>
        <w:t xml:space="preserve"> </w:t>
      </w:r>
      <w:r>
        <w:rPr>
          <w:rFonts w:asciiTheme="minorHAnsi" w:hAnsiTheme="minorHAnsi" w:cstheme="minorHAnsi"/>
          <w:sz w:val="18"/>
          <w:szCs w:val="18"/>
        </w:rPr>
        <w:t>BRAC Strategy 2016 – 2020 pg. 21</w:t>
      </w:r>
    </w:p>
  </w:footnote>
  <w:footnote w:id="9">
    <w:p w14:paraId="0727DDC1" w14:textId="00E1C434" w:rsidR="009D6CE4" w:rsidRPr="00773A0C" w:rsidRDefault="009D6CE4">
      <w:pPr>
        <w:pStyle w:val="FootnoteText"/>
        <w:rPr>
          <w:rFonts w:asciiTheme="minorHAnsi" w:hAnsiTheme="minorHAnsi" w:cstheme="minorHAnsi"/>
          <w:lang w:val="en-US"/>
        </w:rPr>
      </w:pPr>
      <w:r w:rsidRPr="00773A0C">
        <w:rPr>
          <w:rStyle w:val="FootnoteReference"/>
          <w:rFonts w:asciiTheme="minorHAnsi" w:hAnsiTheme="minorHAnsi" w:cstheme="minorHAnsi"/>
        </w:rPr>
        <w:footnoteRef/>
      </w:r>
      <w:r w:rsidRPr="00773A0C">
        <w:rPr>
          <w:rFonts w:asciiTheme="minorHAnsi" w:hAnsiTheme="minorHAnsi" w:cstheme="minorHAnsi"/>
        </w:rPr>
        <w:t xml:space="preserve"> </w:t>
      </w:r>
      <w:r w:rsidRPr="00773A0C">
        <w:rPr>
          <w:rFonts w:asciiTheme="minorHAnsi" w:hAnsiTheme="minorHAnsi" w:cstheme="minorHAnsi"/>
          <w:lang w:val="en-US"/>
        </w:rPr>
        <w:t>Personal communication, Focus Group Discussion, BRAC Centre 26</w:t>
      </w:r>
      <w:r w:rsidRPr="00773A0C">
        <w:rPr>
          <w:rFonts w:asciiTheme="minorHAnsi" w:hAnsiTheme="minorHAnsi" w:cstheme="minorHAnsi"/>
          <w:vertAlign w:val="superscript"/>
          <w:lang w:val="en-US"/>
        </w:rPr>
        <w:t>th</w:t>
      </w:r>
      <w:r w:rsidRPr="00773A0C">
        <w:rPr>
          <w:rFonts w:asciiTheme="minorHAnsi" w:hAnsiTheme="minorHAnsi" w:cstheme="minorHAnsi"/>
          <w:lang w:val="en-US"/>
        </w:rPr>
        <w:t xml:space="preserve"> November, 2018</w:t>
      </w:r>
    </w:p>
  </w:footnote>
  <w:footnote w:id="10">
    <w:p w14:paraId="5FF91871" w14:textId="77777777" w:rsidR="009D6CE4" w:rsidRPr="0049746D" w:rsidRDefault="009D6CE4">
      <w:pPr>
        <w:pStyle w:val="FootnoteText"/>
        <w:rPr>
          <w:rFonts w:asciiTheme="minorHAnsi" w:hAnsiTheme="minorHAnsi" w:cstheme="minorHAnsi"/>
          <w:sz w:val="18"/>
          <w:szCs w:val="18"/>
          <w:lang w:val="en-US"/>
        </w:rPr>
      </w:pPr>
      <w:r w:rsidRPr="0049746D">
        <w:rPr>
          <w:rStyle w:val="FootnoteReference"/>
          <w:rFonts w:asciiTheme="minorHAnsi" w:hAnsiTheme="minorHAnsi" w:cstheme="minorHAnsi"/>
          <w:sz w:val="18"/>
          <w:szCs w:val="18"/>
        </w:rPr>
        <w:footnoteRef/>
      </w:r>
      <w:r w:rsidRPr="0049746D">
        <w:rPr>
          <w:rFonts w:asciiTheme="minorHAnsi" w:hAnsiTheme="minorHAnsi" w:cstheme="minorHAnsi"/>
          <w:sz w:val="18"/>
          <w:szCs w:val="18"/>
        </w:rPr>
        <w:t xml:space="preserve"> </w:t>
      </w:r>
      <w:r w:rsidRPr="0049746D">
        <w:rPr>
          <w:rFonts w:asciiTheme="minorHAnsi" w:hAnsiTheme="minorHAnsi" w:cstheme="minorHAnsi"/>
          <w:sz w:val="18"/>
          <w:szCs w:val="18"/>
          <w:lang w:val="en-US"/>
        </w:rPr>
        <w:t xml:space="preserve">Deloitte, Assistance with Support Function Diagnostic </w:t>
      </w:r>
      <w:r w:rsidRPr="0049746D">
        <w:rPr>
          <w:rFonts w:asciiTheme="minorHAnsi" w:hAnsiTheme="minorHAnsi" w:cstheme="minorHAnsi"/>
          <w:i/>
          <w:sz w:val="18"/>
          <w:szCs w:val="18"/>
          <w:lang w:val="en-US"/>
        </w:rPr>
        <w:t xml:space="preserve">Discussion on report findings  </w:t>
      </w:r>
      <w:r w:rsidRPr="0049746D">
        <w:rPr>
          <w:rFonts w:asciiTheme="minorHAnsi" w:hAnsiTheme="minorHAnsi" w:cstheme="minorHAnsi"/>
          <w:sz w:val="18"/>
          <w:szCs w:val="18"/>
          <w:lang w:val="en-US"/>
        </w:rPr>
        <w:t xml:space="preserve"> August, 2017</w:t>
      </w:r>
    </w:p>
    <w:p w14:paraId="722B8682" w14:textId="77777777" w:rsidR="009D6CE4" w:rsidRPr="0049746D" w:rsidRDefault="009D6CE4">
      <w:pPr>
        <w:pStyle w:val="FootnoteText"/>
        <w:rPr>
          <w:lang w:val="en-US"/>
        </w:rPr>
      </w:pPr>
    </w:p>
  </w:footnote>
  <w:footnote w:id="11">
    <w:p w14:paraId="053840E6" w14:textId="0084F8B8" w:rsidR="009D6CE4" w:rsidRPr="00486C55" w:rsidRDefault="009D6CE4">
      <w:pPr>
        <w:pStyle w:val="FootnoteText"/>
        <w:rPr>
          <w:rFonts w:asciiTheme="minorHAnsi" w:hAnsiTheme="minorHAnsi" w:cstheme="minorHAnsi"/>
          <w:sz w:val="18"/>
          <w:szCs w:val="18"/>
          <w:lang w:val="en-US"/>
        </w:rPr>
      </w:pPr>
      <w:r w:rsidRPr="00486C55">
        <w:rPr>
          <w:rStyle w:val="FootnoteReference"/>
          <w:rFonts w:asciiTheme="minorHAnsi" w:hAnsiTheme="minorHAnsi" w:cstheme="minorHAnsi"/>
          <w:sz w:val="18"/>
          <w:szCs w:val="18"/>
        </w:rPr>
        <w:footnoteRef/>
      </w:r>
      <w:r w:rsidRPr="00486C55">
        <w:rPr>
          <w:rFonts w:asciiTheme="minorHAnsi" w:hAnsiTheme="minorHAnsi" w:cstheme="minorHAnsi"/>
          <w:sz w:val="18"/>
          <w:szCs w:val="18"/>
        </w:rPr>
        <w:t xml:space="preserve"> </w:t>
      </w:r>
      <w:r>
        <w:rPr>
          <w:rFonts w:asciiTheme="minorHAnsi" w:hAnsiTheme="minorHAnsi" w:cstheme="minorHAnsi"/>
          <w:sz w:val="18"/>
          <w:szCs w:val="18"/>
        </w:rPr>
        <w:t>Personal communication: Focus Group Discussion BRAC Centre, 26</w:t>
      </w:r>
      <w:r w:rsidRPr="00486C55">
        <w:rPr>
          <w:rFonts w:asciiTheme="minorHAnsi" w:hAnsiTheme="minorHAnsi" w:cstheme="minorHAnsi"/>
          <w:sz w:val="18"/>
          <w:szCs w:val="18"/>
          <w:vertAlign w:val="superscript"/>
        </w:rPr>
        <w:t>th</w:t>
      </w:r>
      <w:r>
        <w:rPr>
          <w:rFonts w:asciiTheme="minorHAnsi" w:hAnsiTheme="minorHAnsi" w:cstheme="minorHAnsi"/>
          <w:sz w:val="18"/>
          <w:szCs w:val="18"/>
        </w:rPr>
        <w:t xml:space="preserve"> November, 2018</w:t>
      </w:r>
    </w:p>
  </w:footnote>
  <w:footnote w:id="12">
    <w:p w14:paraId="0AD412CE" w14:textId="2EAAA7A4" w:rsidR="009D6CE4" w:rsidRPr="00D258C6" w:rsidRDefault="009D6CE4" w:rsidP="00B00D38">
      <w:pPr>
        <w:pStyle w:val="FootnoteText"/>
        <w:rPr>
          <w:rFonts w:asciiTheme="minorHAnsi" w:hAnsiTheme="minorHAnsi" w:cstheme="minorHAnsi"/>
          <w:sz w:val="22"/>
          <w:szCs w:val="22"/>
          <w:lang w:val="en-US"/>
        </w:rPr>
      </w:pPr>
      <w:r w:rsidRPr="00D258C6">
        <w:rPr>
          <w:rStyle w:val="FootnoteReference"/>
          <w:rFonts w:asciiTheme="minorHAnsi" w:hAnsiTheme="minorHAnsi" w:cstheme="minorHAnsi"/>
          <w:sz w:val="22"/>
          <w:szCs w:val="22"/>
        </w:rPr>
        <w:footnoteRef/>
      </w:r>
      <w:r w:rsidRPr="00D258C6">
        <w:rPr>
          <w:rFonts w:asciiTheme="minorHAnsi" w:hAnsiTheme="minorHAnsi" w:cstheme="minorHAnsi"/>
          <w:sz w:val="22"/>
          <w:szCs w:val="22"/>
        </w:rPr>
        <w:t xml:space="preserve"> </w:t>
      </w:r>
      <w:r w:rsidRPr="00147FA6">
        <w:rPr>
          <w:rFonts w:asciiTheme="minorHAnsi" w:hAnsiTheme="minorHAnsi" w:cstheme="minorHAnsi"/>
          <w:sz w:val="18"/>
          <w:szCs w:val="18"/>
          <w:lang w:val="en-US"/>
        </w:rPr>
        <w:t>BRAC Strategy 2016-2-2- Appendix 1: Financial Projection pg.33</w:t>
      </w:r>
      <w:r>
        <w:rPr>
          <w:rFonts w:asciiTheme="minorHAnsi" w:hAnsiTheme="minorHAnsi" w:cstheme="minorHAnsi"/>
          <w:sz w:val="18"/>
          <w:szCs w:val="18"/>
          <w:lang w:val="en-US"/>
        </w:rPr>
        <w:t xml:space="preserve"> The overall projected budget for BRAC for 2016-2020 was US$ 5.8 billion, out of which the total development programmes’ budget was estimated at US$ 1.26 billion, Micro Finance programme budget was US$3.47 billion and budget for Enterprises was US$ 1.1 billion</w:t>
      </w:r>
      <w:r w:rsidRPr="00787F16">
        <w:rPr>
          <w:rFonts w:asciiTheme="minorHAnsi" w:hAnsiTheme="minorHAnsi" w:cstheme="minorHAnsi"/>
          <w:sz w:val="18"/>
          <w:szCs w:val="18"/>
          <w:lang w:val="en-US"/>
        </w:rPr>
        <w:t>.  44% of the total development programmes budget is USD554,400,000 which represents 9.5% of BRACs overall budget of US$5.8 billion for 2016-2020.</w:t>
      </w:r>
    </w:p>
  </w:footnote>
  <w:footnote w:id="13">
    <w:p w14:paraId="6D70B6C4" w14:textId="0C0477C4" w:rsidR="009D6CE4" w:rsidRPr="00A73E5B" w:rsidRDefault="009D6CE4">
      <w:pPr>
        <w:pStyle w:val="FootnoteText"/>
        <w:rPr>
          <w:lang w:val="en-US"/>
        </w:rPr>
      </w:pPr>
      <w:r>
        <w:rPr>
          <w:rStyle w:val="FootnoteReference"/>
        </w:rPr>
        <w:footnoteRef/>
      </w:r>
      <w:r>
        <w:t xml:space="preserve"> </w:t>
      </w:r>
      <w:r w:rsidRPr="00A73E5B">
        <w:rPr>
          <w:rFonts w:asciiTheme="minorHAnsi" w:hAnsiTheme="minorHAnsi" w:cstheme="minorHAnsi"/>
          <w:sz w:val="18"/>
          <w:szCs w:val="18"/>
        </w:rPr>
        <w:t>This refers to enterprises delivered by the health, education, etc. programmes, and excluding enterprises that are not tied to development programmes, such as Aarong, BRAC dairy, etc.</w:t>
      </w:r>
    </w:p>
  </w:footnote>
  <w:footnote w:id="14">
    <w:p w14:paraId="2499C768" w14:textId="77777777" w:rsidR="009D6CE4" w:rsidRPr="0058537A" w:rsidRDefault="009D6CE4" w:rsidP="00621A7E">
      <w:pPr>
        <w:pStyle w:val="FootnoteText"/>
        <w:rPr>
          <w:rFonts w:asciiTheme="minorHAnsi" w:hAnsiTheme="minorHAnsi" w:cstheme="minorHAnsi"/>
          <w:sz w:val="18"/>
          <w:szCs w:val="18"/>
          <w:lang w:val="en-US"/>
        </w:rPr>
      </w:pPr>
      <w:r w:rsidRPr="0058537A">
        <w:rPr>
          <w:rStyle w:val="FootnoteReference"/>
          <w:rFonts w:asciiTheme="minorHAnsi" w:hAnsiTheme="minorHAnsi" w:cstheme="minorHAnsi"/>
          <w:sz w:val="18"/>
          <w:szCs w:val="18"/>
        </w:rPr>
        <w:footnoteRef/>
      </w:r>
      <w:r w:rsidRPr="0058537A">
        <w:rPr>
          <w:rFonts w:asciiTheme="minorHAnsi" w:hAnsiTheme="minorHAnsi" w:cstheme="minorHAnsi"/>
          <w:sz w:val="18"/>
          <w:szCs w:val="18"/>
        </w:rPr>
        <w:t xml:space="preserve"> </w:t>
      </w:r>
      <w:r w:rsidRPr="0058537A">
        <w:rPr>
          <w:rFonts w:asciiTheme="minorHAnsi" w:hAnsiTheme="minorHAnsi" w:cstheme="minorHAnsi"/>
          <w:sz w:val="18"/>
          <w:szCs w:val="18"/>
          <w:lang w:val="en-US"/>
        </w:rPr>
        <w:t>Personal communication, Focus Group Discussion, BRAC Centre, 26</w:t>
      </w:r>
      <w:r w:rsidRPr="0058537A">
        <w:rPr>
          <w:rFonts w:asciiTheme="minorHAnsi" w:hAnsiTheme="minorHAnsi" w:cstheme="minorHAnsi"/>
          <w:sz w:val="18"/>
          <w:szCs w:val="18"/>
          <w:vertAlign w:val="superscript"/>
          <w:lang w:val="en-US"/>
        </w:rPr>
        <w:t>th</w:t>
      </w:r>
      <w:r w:rsidRPr="0058537A">
        <w:rPr>
          <w:rFonts w:asciiTheme="minorHAnsi" w:hAnsiTheme="minorHAnsi" w:cstheme="minorHAnsi"/>
          <w:sz w:val="18"/>
          <w:szCs w:val="18"/>
          <w:lang w:val="en-US"/>
        </w:rPr>
        <w:t xml:space="preserve"> November, 2018</w:t>
      </w:r>
    </w:p>
  </w:footnote>
  <w:footnote w:id="15">
    <w:p w14:paraId="3A83A258" w14:textId="77777777" w:rsidR="009D6CE4" w:rsidRPr="0058537A" w:rsidRDefault="009D6CE4">
      <w:pPr>
        <w:pStyle w:val="FootnoteText"/>
        <w:rPr>
          <w:rFonts w:asciiTheme="minorHAnsi" w:hAnsiTheme="minorHAnsi" w:cstheme="minorHAnsi"/>
          <w:sz w:val="18"/>
          <w:szCs w:val="18"/>
          <w:lang w:val="en-US"/>
        </w:rPr>
      </w:pPr>
      <w:r w:rsidRPr="0058537A">
        <w:rPr>
          <w:rStyle w:val="FootnoteReference"/>
          <w:rFonts w:asciiTheme="minorHAnsi" w:hAnsiTheme="minorHAnsi" w:cstheme="minorHAnsi"/>
          <w:sz w:val="18"/>
          <w:szCs w:val="18"/>
        </w:rPr>
        <w:footnoteRef/>
      </w:r>
      <w:r w:rsidRPr="0058537A">
        <w:rPr>
          <w:rFonts w:asciiTheme="minorHAnsi" w:hAnsiTheme="minorHAnsi" w:cstheme="minorHAnsi"/>
          <w:sz w:val="18"/>
          <w:szCs w:val="18"/>
        </w:rPr>
        <w:t xml:space="preserve"> </w:t>
      </w:r>
      <w:r w:rsidRPr="0058537A">
        <w:rPr>
          <w:rFonts w:asciiTheme="minorHAnsi" w:hAnsiTheme="minorHAnsi" w:cstheme="minorHAnsi"/>
          <w:sz w:val="18"/>
          <w:szCs w:val="18"/>
          <w:lang w:val="en-US"/>
        </w:rPr>
        <w:t>Ibid pg.33</w:t>
      </w:r>
    </w:p>
  </w:footnote>
  <w:footnote w:id="16">
    <w:p w14:paraId="66F7E155" w14:textId="77777777" w:rsidR="009D6CE4" w:rsidRPr="007822EE" w:rsidRDefault="009D6CE4">
      <w:pPr>
        <w:pStyle w:val="FootnoteText"/>
        <w:rPr>
          <w:rFonts w:asciiTheme="minorHAnsi" w:hAnsiTheme="minorHAnsi" w:cstheme="minorHAnsi"/>
          <w:sz w:val="18"/>
          <w:szCs w:val="18"/>
          <w:lang w:val="en-US"/>
        </w:rPr>
      </w:pPr>
      <w:r w:rsidRPr="007822EE">
        <w:rPr>
          <w:rStyle w:val="FootnoteReference"/>
          <w:rFonts w:asciiTheme="minorHAnsi" w:hAnsiTheme="minorHAnsi" w:cstheme="minorHAnsi"/>
          <w:sz w:val="18"/>
          <w:szCs w:val="18"/>
        </w:rPr>
        <w:footnoteRef/>
      </w:r>
      <w:r w:rsidRPr="007822EE">
        <w:rPr>
          <w:rFonts w:asciiTheme="minorHAnsi" w:hAnsiTheme="minorHAnsi" w:cstheme="minorHAnsi"/>
          <w:sz w:val="18"/>
          <w:szCs w:val="18"/>
        </w:rPr>
        <w:t xml:space="preserve"> </w:t>
      </w:r>
      <w:r w:rsidRPr="007822EE">
        <w:rPr>
          <w:rFonts w:asciiTheme="minorHAnsi" w:hAnsiTheme="minorHAnsi" w:cstheme="minorHAnsi"/>
          <w:sz w:val="18"/>
          <w:szCs w:val="18"/>
          <w:lang w:val="en-US"/>
        </w:rPr>
        <w:t>Aarong Rural Craft Centre; BRAC Printing Pack; BRAC Dairy and Food Project; Ago-based program support enterprises and Non-agro-based program support enterprises</w:t>
      </w:r>
    </w:p>
  </w:footnote>
  <w:footnote w:id="17">
    <w:p w14:paraId="4E8C7223" w14:textId="77777777" w:rsidR="009D6CE4" w:rsidRPr="007822EE" w:rsidRDefault="009D6CE4">
      <w:pPr>
        <w:pStyle w:val="FootnoteText"/>
        <w:rPr>
          <w:rFonts w:asciiTheme="minorHAnsi" w:hAnsiTheme="minorHAnsi" w:cstheme="minorHAnsi"/>
          <w:sz w:val="18"/>
          <w:szCs w:val="18"/>
          <w:lang w:val="en-US"/>
        </w:rPr>
      </w:pPr>
      <w:r w:rsidRPr="007822EE">
        <w:rPr>
          <w:rStyle w:val="FootnoteReference"/>
          <w:rFonts w:asciiTheme="minorHAnsi" w:hAnsiTheme="minorHAnsi" w:cstheme="minorHAnsi"/>
          <w:sz w:val="18"/>
          <w:szCs w:val="18"/>
        </w:rPr>
        <w:footnoteRef/>
      </w:r>
      <w:r w:rsidRPr="007822EE">
        <w:rPr>
          <w:rFonts w:asciiTheme="minorHAnsi" w:hAnsiTheme="minorHAnsi" w:cstheme="minorHAnsi"/>
          <w:sz w:val="18"/>
          <w:szCs w:val="18"/>
        </w:rPr>
        <w:t xml:space="preserve"> </w:t>
      </w:r>
      <w:r w:rsidRPr="007822EE">
        <w:rPr>
          <w:rFonts w:asciiTheme="minorHAnsi" w:hAnsiTheme="minorHAnsi" w:cstheme="minorHAnsi"/>
          <w:sz w:val="18"/>
          <w:szCs w:val="18"/>
          <w:lang w:val="en-US"/>
        </w:rPr>
        <w:t>Op.Cit pg. 33</w:t>
      </w:r>
    </w:p>
  </w:footnote>
  <w:footnote w:id="18">
    <w:p w14:paraId="638D40AB" w14:textId="77777777" w:rsidR="009D6CE4" w:rsidRPr="002909AC" w:rsidRDefault="009D6CE4" w:rsidP="00BF7B1D">
      <w:pPr>
        <w:pStyle w:val="FootnoteText"/>
        <w:rPr>
          <w:rFonts w:asciiTheme="minorHAnsi" w:hAnsiTheme="minorHAnsi" w:cstheme="minorHAnsi"/>
          <w:sz w:val="18"/>
          <w:szCs w:val="18"/>
          <w:lang w:val="en-US"/>
        </w:rPr>
      </w:pPr>
      <w:r>
        <w:rPr>
          <w:rStyle w:val="FootnoteReference"/>
        </w:rPr>
        <w:footnoteRef/>
      </w:r>
      <w:r>
        <w:t xml:space="preserve"> </w:t>
      </w:r>
      <w:r>
        <w:rPr>
          <w:rFonts w:asciiTheme="minorHAnsi" w:hAnsiTheme="minorHAnsi" w:cstheme="minorHAnsi"/>
          <w:sz w:val="18"/>
          <w:szCs w:val="18"/>
          <w:lang w:val="en-US"/>
        </w:rPr>
        <w:t>BRAC Annual Reports 2016 and 2017</w:t>
      </w:r>
    </w:p>
  </w:footnote>
  <w:footnote w:id="19">
    <w:p w14:paraId="7D039702" w14:textId="77777777" w:rsidR="009D6CE4" w:rsidRPr="007822EE" w:rsidRDefault="009D6CE4" w:rsidP="00621A7E">
      <w:pPr>
        <w:pStyle w:val="FootnoteText"/>
        <w:rPr>
          <w:rFonts w:asciiTheme="minorHAnsi" w:hAnsiTheme="minorHAnsi" w:cstheme="minorHAnsi"/>
          <w:sz w:val="18"/>
          <w:szCs w:val="18"/>
          <w:lang w:val="en-US"/>
        </w:rPr>
      </w:pPr>
      <w:r>
        <w:rPr>
          <w:rStyle w:val="FootnoteReference"/>
        </w:rPr>
        <w:footnoteRef/>
      </w:r>
      <w:r>
        <w:t xml:space="preserve"> </w:t>
      </w:r>
      <w:r w:rsidRPr="007822EE">
        <w:rPr>
          <w:rFonts w:asciiTheme="minorHAnsi" w:hAnsiTheme="minorHAnsi" w:cstheme="minorHAnsi"/>
          <w:sz w:val="18"/>
          <w:szCs w:val="18"/>
          <w:lang w:val="en-US"/>
        </w:rPr>
        <w:t>Personal communication, Focus Group Discussion, BRAC Centre</w:t>
      </w:r>
      <w:r>
        <w:rPr>
          <w:rFonts w:asciiTheme="minorHAnsi" w:hAnsiTheme="minorHAnsi" w:cstheme="minorHAnsi"/>
          <w:sz w:val="18"/>
          <w:szCs w:val="18"/>
          <w:lang w:val="en-US"/>
        </w:rPr>
        <w:t>, 26</w:t>
      </w:r>
      <w:r w:rsidRPr="00621A7E">
        <w:rPr>
          <w:rFonts w:asciiTheme="minorHAnsi" w:hAnsiTheme="minorHAnsi" w:cstheme="minorHAnsi"/>
          <w:sz w:val="18"/>
          <w:szCs w:val="18"/>
          <w:vertAlign w:val="superscript"/>
          <w:lang w:val="en-US"/>
        </w:rPr>
        <w:t>th</w:t>
      </w:r>
      <w:r>
        <w:rPr>
          <w:rFonts w:asciiTheme="minorHAnsi" w:hAnsiTheme="minorHAnsi" w:cstheme="minorHAnsi"/>
          <w:sz w:val="18"/>
          <w:szCs w:val="18"/>
          <w:lang w:val="en-US"/>
        </w:rPr>
        <w:t xml:space="preserve"> November, 2018</w:t>
      </w:r>
    </w:p>
    <w:p w14:paraId="0DC50FF5" w14:textId="77777777" w:rsidR="009D6CE4" w:rsidRPr="00621A7E" w:rsidRDefault="009D6CE4">
      <w:pPr>
        <w:pStyle w:val="FootnoteText"/>
        <w:rPr>
          <w:lang w:val="en-US"/>
        </w:rPr>
      </w:pPr>
    </w:p>
  </w:footnote>
  <w:footnote w:id="20">
    <w:p w14:paraId="5DC2C57F" w14:textId="6C72CF81" w:rsidR="009D6CE4" w:rsidRPr="00120F89" w:rsidRDefault="009D6CE4">
      <w:pPr>
        <w:pStyle w:val="FootnoteText"/>
        <w:rPr>
          <w:rFonts w:asciiTheme="minorHAnsi" w:hAnsiTheme="minorHAnsi" w:cstheme="minorHAnsi"/>
          <w:sz w:val="18"/>
          <w:szCs w:val="18"/>
          <w:lang w:val="en-US"/>
        </w:rPr>
      </w:pPr>
      <w:r w:rsidRPr="00120F89">
        <w:rPr>
          <w:rStyle w:val="FootnoteReference"/>
          <w:rFonts w:asciiTheme="minorHAnsi" w:hAnsiTheme="minorHAnsi" w:cstheme="minorHAnsi"/>
          <w:sz w:val="18"/>
          <w:szCs w:val="18"/>
        </w:rPr>
        <w:footnoteRef/>
      </w:r>
      <w:r w:rsidRPr="00120F89">
        <w:rPr>
          <w:rFonts w:asciiTheme="minorHAnsi" w:hAnsiTheme="minorHAnsi" w:cstheme="minorHAnsi"/>
          <w:sz w:val="18"/>
          <w:szCs w:val="18"/>
        </w:rPr>
        <w:t xml:space="preserve"> </w:t>
      </w:r>
      <w:r w:rsidRPr="00120F89">
        <w:rPr>
          <w:rFonts w:asciiTheme="minorHAnsi" w:hAnsiTheme="minorHAnsi" w:cstheme="minorHAnsi"/>
          <w:sz w:val="18"/>
          <w:szCs w:val="18"/>
          <w:lang w:val="en-US"/>
        </w:rPr>
        <w:t xml:space="preserve">The limitations of both of these objectives, as a basis for measuring progress, are discussed in Chapter 5 below. </w:t>
      </w:r>
    </w:p>
  </w:footnote>
  <w:footnote w:id="21">
    <w:p w14:paraId="00A68B4F" w14:textId="77777777" w:rsidR="009D6CE4" w:rsidRPr="00042FA7" w:rsidRDefault="009D6CE4" w:rsidP="004735AC">
      <w:pPr>
        <w:pStyle w:val="FootnoteText"/>
        <w:rPr>
          <w:rFonts w:asciiTheme="minorHAnsi" w:hAnsiTheme="minorHAnsi" w:cstheme="minorHAnsi"/>
          <w:sz w:val="18"/>
          <w:szCs w:val="18"/>
          <w:lang w:val="en-US"/>
        </w:rPr>
      </w:pPr>
      <w:r w:rsidRPr="00042FA7">
        <w:rPr>
          <w:rStyle w:val="FootnoteReference"/>
          <w:rFonts w:asciiTheme="minorHAnsi" w:hAnsiTheme="minorHAnsi" w:cstheme="minorHAnsi"/>
          <w:sz w:val="18"/>
          <w:szCs w:val="18"/>
        </w:rPr>
        <w:footnoteRef/>
      </w:r>
      <w:r w:rsidRPr="00042FA7">
        <w:rPr>
          <w:rFonts w:asciiTheme="minorHAnsi" w:hAnsiTheme="minorHAnsi" w:cstheme="minorHAnsi"/>
          <w:sz w:val="18"/>
          <w:szCs w:val="18"/>
        </w:rPr>
        <w:t xml:space="preserve"> SPA</w:t>
      </w:r>
      <w:r>
        <w:rPr>
          <w:rFonts w:asciiTheme="minorHAnsi" w:hAnsiTheme="minorHAnsi" w:cstheme="minorHAnsi"/>
          <w:sz w:val="18"/>
          <w:szCs w:val="18"/>
          <w:lang w:val="en-US"/>
        </w:rPr>
        <w:t xml:space="preserve"> Steering Committee minutes 21</w:t>
      </w:r>
      <w:r w:rsidRPr="00042FA7">
        <w:rPr>
          <w:rFonts w:asciiTheme="minorHAnsi" w:hAnsiTheme="minorHAnsi" w:cstheme="minorHAnsi"/>
          <w:sz w:val="18"/>
          <w:szCs w:val="18"/>
          <w:lang w:val="en-US"/>
        </w:rPr>
        <w:t>st August, 2017</w:t>
      </w:r>
      <w:r w:rsidRPr="00042FA7">
        <w:rPr>
          <w:rFonts w:asciiTheme="minorHAnsi" w:hAnsiTheme="minorHAnsi" w:cstheme="minorHAnsi"/>
          <w:sz w:val="18"/>
          <w:szCs w:val="18"/>
          <w:lang w:val="en-US"/>
        </w:rPr>
        <w:tab/>
      </w:r>
    </w:p>
  </w:footnote>
  <w:footnote w:id="22">
    <w:p w14:paraId="103B04AF" w14:textId="77777777" w:rsidR="009D6CE4" w:rsidRPr="00AB0F12" w:rsidRDefault="009D6CE4" w:rsidP="004735AC">
      <w:pPr>
        <w:pStyle w:val="FootnoteText"/>
        <w:rPr>
          <w:rFonts w:asciiTheme="minorHAnsi" w:hAnsiTheme="minorHAnsi" w:cstheme="minorHAnsi"/>
          <w:sz w:val="18"/>
          <w:szCs w:val="18"/>
          <w:lang w:val="en-US"/>
        </w:rPr>
      </w:pPr>
      <w:r w:rsidRPr="00AB0F12">
        <w:rPr>
          <w:rStyle w:val="FootnoteReference"/>
          <w:rFonts w:asciiTheme="minorHAnsi" w:hAnsiTheme="minorHAnsi" w:cstheme="minorHAnsi"/>
          <w:sz w:val="18"/>
          <w:szCs w:val="18"/>
        </w:rPr>
        <w:footnoteRef/>
      </w:r>
      <w:r w:rsidRPr="00AB0F12">
        <w:rPr>
          <w:rFonts w:asciiTheme="minorHAnsi" w:hAnsiTheme="minorHAnsi" w:cstheme="minorHAnsi"/>
          <w:sz w:val="18"/>
          <w:szCs w:val="18"/>
        </w:rPr>
        <w:t xml:space="preserve"> </w:t>
      </w:r>
      <w:r w:rsidRPr="00AB0F12">
        <w:rPr>
          <w:rFonts w:asciiTheme="minorHAnsi" w:hAnsiTheme="minorHAnsi" w:cstheme="minorHAnsi"/>
          <w:sz w:val="18"/>
          <w:szCs w:val="18"/>
          <w:lang w:val="en-US"/>
        </w:rPr>
        <w:t xml:space="preserve">SPA Knowledge </w:t>
      </w:r>
      <w:r>
        <w:rPr>
          <w:rFonts w:asciiTheme="minorHAnsi" w:hAnsiTheme="minorHAnsi" w:cstheme="minorHAnsi"/>
          <w:sz w:val="18"/>
          <w:szCs w:val="18"/>
          <w:lang w:val="en-US"/>
        </w:rPr>
        <w:t xml:space="preserve">Partnership </w:t>
      </w:r>
      <w:r w:rsidRPr="00AB0F12">
        <w:rPr>
          <w:rFonts w:asciiTheme="minorHAnsi" w:hAnsiTheme="minorHAnsi" w:cstheme="minorHAnsi"/>
          <w:sz w:val="18"/>
          <w:szCs w:val="18"/>
          <w:lang w:val="en-US"/>
        </w:rPr>
        <w:t>Action Plan [KPAP] (October 2017 – March 2018) and KPAP April 2018 – December 2018</w:t>
      </w:r>
    </w:p>
  </w:footnote>
  <w:footnote w:id="23">
    <w:p w14:paraId="432F5CC8" w14:textId="77777777" w:rsidR="009D6CE4" w:rsidRPr="0089179D" w:rsidRDefault="009D6CE4" w:rsidP="004735AC">
      <w:pPr>
        <w:pStyle w:val="FootnoteText"/>
        <w:rPr>
          <w:rFonts w:asciiTheme="minorHAnsi" w:hAnsiTheme="minorHAnsi" w:cstheme="minorHAnsi"/>
          <w:sz w:val="18"/>
          <w:szCs w:val="18"/>
          <w:lang w:val="en-US"/>
        </w:rPr>
      </w:pPr>
      <w:r>
        <w:rPr>
          <w:rStyle w:val="FootnoteReference"/>
        </w:rPr>
        <w:footnoteRef/>
      </w:r>
      <w:r>
        <w:t xml:space="preserve"> </w:t>
      </w:r>
      <w:r w:rsidRPr="0089179D">
        <w:rPr>
          <w:rFonts w:asciiTheme="minorHAnsi" w:hAnsiTheme="minorHAnsi" w:cstheme="minorHAnsi"/>
          <w:sz w:val="18"/>
          <w:szCs w:val="18"/>
          <w:lang w:val="en-US"/>
        </w:rPr>
        <w:t>SPA Steering Committee Meeting Minutes – 1 March 2018</w:t>
      </w:r>
    </w:p>
  </w:footnote>
  <w:footnote w:id="24">
    <w:p w14:paraId="404CB1FD" w14:textId="40BED41D" w:rsidR="009D6CE4" w:rsidRPr="00A57916" w:rsidRDefault="009D6CE4" w:rsidP="007C52CC">
      <w:pPr>
        <w:pStyle w:val="FootnoteText"/>
        <w:rPr>
          <w:rFonts w:asciiTheme="minorHAnsi" w:hAnsiTheme="minorHAnsi" w:cstheme="minorHAnsi"/>
          <w:sz w:val="18"/>
          <w:szCs w:val="18"/>
          <w:lang w:val="en-US"/>
        </w:rPr>
      </w:pPr>
      <w:r>
        <w:rPr>
          <w:rStyle w:val="FootnoteReference"/>
        </w:rPr>
        <w:footnoteRef/>
      </w:r>
      <w:r>
        <w:t xml:space="preserve"> </w:t>
      </w:r>
      <w:r>
        <w:rPr>
          <w:rFonts w:asciiTheme="minorHAnsi" w:hAnsiTheme="minorHAnsi" w:cstheme="minorHAnsi"/>
          <w:sz w:val="18"/>
          <w:szCs w:val="18"/>
        </w:rPr>
        <w:t>Personal communication: Senior Executive, DFAT HQ 1</w:t>
      </w:r>
      <w:r w:rsidRPr="00A57916">
        <w:rPr>
          <w:rFonts w:asciiTheme="minorHAnsi" w:hAnsiTheme="minorHAnsi" w:cstheme="minorHAnsi"/>
          <w:sz w:val="18"/>
          <w:szCs w:val="18"/>
          <w:vertAlign w:val="superscript"/>
        </w:rPr>
        <w:t>st</w:t>
      </w:r>
      <w:r>
        <w:rPr>
          <w:rFonts w:asciiTheme="minorHAnsi" w:hAnsiTheme="minorHAnsi" w:cstheme="minorHAnsi"/>
          <w:sz w:val="18"/>
          <w:szCs w:val="18"/>
        </w:rPr>
        <w:t xml:space="preserve"> November, 2018</w:t>
      </w:r>
    </w:p>
  </w:footnote>
  <w:footnote w:id="25">
    <w:p w14:paraId="045A3BC7" w14:textId="25C50899" w:rsidR="009D6CE4" w:rsidRPr="0081570F" w:rsidRDefault="009D6CE4">
      <w:pPr>
        <w:pStyle w:val="FootnoteText"/>
        <w:rPr>
          <w:rFonts w:asciiTheme="minorHAnsi" w:hAnsiTheme="minorHAnsi" w:cstheme="minorHAnsi"/>
          <w:sz w:val="18"/>
          <w:szCs w:val="18"/>
          <w:lang w:val="en-US"/>
        </w:rPr>
      </w:pPr>
      <w:r w:rsidRPr="0081570F">
        <w:rPr>
          <w:rStyle w:val="FootnoteReference"/>
          <w:rFonts w:asciiTheme="minorHAnsi" w:hAnsiTheme="minorHAnsi" w:cstheme="minorHAnsi"/>
          <w:sz w:val="18"/>
          <w:szCs w:val="18"/>
        </w:rPr>
        <w:footnoteRef/>
      </w:r>
      <w:r w:rsidRPr="0081570F">
        <w:rPr>
          <w:rFonts w:asciiTheme="minorHAnsi" w:hAnsiTheme="minorHAnsi" w:cstheme="minorHAnsi"/>
          <w:sz w:val="18"/>
          <w:szCs w:val="18"/>
        </w:rPr>
        <w:t xml:space="preserve"> </w:t>
      </w:r>
      <w:r w:rsidRPr="0081570F">
        <w:rPr>
          <w:rFonts w:asciiTheme="minorHAnsi" w:hAnsiTheme="minorHAnsi" w:cstheme="minorHAnsi"/>
          <w:sz w:val="18"/>
          <w:szCs w:val="18"/>
          <w:lang w:val="en-US"/>
        </w:rPr>
        <w:t>Roles and responsibilities of the development team DFAT in managing the SPA.</w:t>
      </w:r>
      <w:r>
        <w:rPr>
          <w:rFonts w:asciiTheme="minorHAnsi" w:hAnsiTheme="minorHAnsi" w:cstheme="minorHAnsi"/>
          <w:sz w:val="18"/>
          <w:szCs w:val="18"/>
          <w:lang w:val="en-US"/>
        </w:rPr>
        <w:t xml:space="preserve"> 11 June, 2018</w:t>
      </w:r>
    </w:p>
  </w:footnote>
  <w:footnote w:id="26">
    <w:p w14:paraId="6714F2B8" w14:textId="6521A928" w:rsidR="009D6CE4" w:rsidRPr="002D6CED" w:rsidRDefault="009D6CE4">
      <w:pPr>
        <w:pStyle w:val="FootnoteText"/>
        <w:rPr>
          <w:rFonts w:asciiTheme="minorHAnsi" w:hAnsiTheme="minorHAnsi" w:cstheme="minorHAnsi"/>
          <w:sz w:val="18"/>
          <w:szCs w:val="18"/>
          <w:lang w:val="en-US"/>
        </w:rPr>
      </w:pPr>
      <w:r w:rsidRPr="002D6CED">
        <w:rPr>
          <w:rStyle w:val="FootnoteReference"/>
          <w:rFonts w:asciiTheme="minorHAnsi" w:hAnsiTheme="minorHAnsi" w:cstheme="minorHAnsi"/>
          <w:sz w:val="18"/>
          <w:szCs w:val="18"/>
        </w:rPr>
        <w:footnoteRef/>
      </w:r>
      <w:r w:rsidRPr="002D6CED">
        <w:rPr>
          <w:rFonts w:asciiTheme="minorHAnsi" w:hAnsiTheme="minorHAnsi" w:cstheme="minorHAnsi"/>
          <w:sz w:val="18"/>
          <w:szCs w:val="18"/>
        </w:rPr>
        <w:t xml:space="preserve"> </w:t>
      </w:r>
      <w:r>
        <w:rPr>
          <w:rFonts w:asciiTheme="minorHAnsi" w:hAnsiTheme="minorHAnsi" w:cstheme="minorHAnsi"/>
          <w:sz w:val="18"/>
          <w:szCs w:val="18"/>
        </w:rPr>
        <w:t>Independent Commission for Aid Impact;  DFID’s approach to value for money in programme and portfolio management – A performance review February 2018 pg. 14</w:t>
      </w:r>
    </w:p>
  </w:footnote>
  <w:footnote w:id="27">
    <w:p w14:paraId="4449300E" w14:textId="5A995BEA" w:rsidR="009D6CE4" w:rsidRPr="00EB57EA" w:rsidRDefault="009D6CE4">
      <w:pPr>
        <w:pStyle w:val="FootnoteText"/>
        <w:rPr>
          <w:rFonts w:asciiTheme="minorHAnsi" w:hAnsiTheme="minorHAnsi" w:cstheme="minorHAnsi"/>
          <w:sz w:val="18"/>
          <w:szCs w:val="18"/>
          <w:lang w:val="en-US"/>
        </w:rPr>
      </w:pPr>
      <w:r w:rsidRPr="00EB57EA">
        <w:rPr>
          <w:rStyle w:val="FootnoteReference"/>
          <w:rFonts w:asciiTheme="minorHAnsi" w:hAnsiTheme="minorHAnsi" w:cstheme="minorHAnsi"/>
          <w:sz w:val="18"/>
          <w:szCs w:val="18"/>
        </w:rPr>
        <w:footnoteRef/>
      </w:r>
      <w:r w:rsidRPr="00EB57EA">
        <w:rPr>
          <w:rFonts w:asciiTheme="minorHAnsi" w:hAnsiTheme="minorHAnsi" w:cstheme="minorHAnsi"/>
          <w:sz w:val="18"/>
          <w:szCs w:val="18"/>
        </w:rPr>
        <w:t xml:space="preserve"> </w:t>
      </w:r>
      <w:r>
        <w:rPr>
          <w:rFonts w:asciiTheme="minorHAnsi" w:hAnsiTheme="minorHAnsi" w:cstheme="minorHAnsi"/>
          <w:sz w:val="18"/>
          <w:szCs w:val="18"/>
        </w:rPr>
        <w:t>DFID Project Completion Report June 2016 pg. 10</w:t>
      </w:r>
    </w:p>
  </w:footnote>
  <w:footnote w:id="28">
    <w:p w14:paraId="68118444" w14:textId="103F15E5" w:rsidR="009D6CE4" w:rsidRPr="00017BC5" w:rsidRDefault="009D6CE4">
      <w:pPr>
        <w:pStyle w:val="FootnoteText"/>
        <w:rPr>
          <w:rFonts w:asciiTheme="minorHAnsi" w:hAnsiTheme="minorHAnsi" w:cstheme="minorHAnsi"/>
          <w:sz w:val="18"/>
          <w:szCs w:val="18"/>
          <w:lang w:val="en-US"/>
        </w:rPr>
      </w:pPr>
      <w:r w:rsidRPr="00017BC5">
        <w:rPr>
          <w:rStyle w:val="FootnoteReference"/>
          <w:rFonts w:asciiTheme="minorHAnsi" w:hAnsiTheme="minorHAnsi" w:cstheme="minorHAnsi"/>
          <w:sz w:val="18"/>
          <w:szCs w:val="18"/>
        </w:rPr>
        <w:footnoteRef/>
      </w:r>
      <w:r w:rsidRPr="00017BC5">
        <w:rPr>
          <w:rFonts w:asciiTheme="minorHAnsi" w:hAnsiTheme="minorHAnsi" w:cstheme="minorHAnsi"/>
          <w:sz w:val="18"/>
          <w:szCs w:val="18"/>
        </w:rPr>
        <w:t xml:space="preserve"> </w:t>
      </w:r>
      <w:r w:rsidRPr="00017BC5">
        <w:rPr>
          <w:rFonts w:asciiTheme="minorHAnsi" w:hAnsiTheme="minorHAnsi" w:cstheme="minorHAnsi"/>
          <w:sz w:val="18"/>
          <w:szCs w:val="18"/>
          <w:lang w:val="en-US"/>
        </w:rPr>
        <w:t xml:space="preserve">Op.Cit </w:t>
      </w:r>
      <w:r>
        <w:rPr>
          <w:rFonts w:asciiTheme="minorHAnsi" w:hAnsiTheme="minorHAnsi" w:cstheme="minorHAnsi"/>
          <w:sz w:val="18"/>
          <w:szCs w:val="18"/>
          <w:lang w:val="en-US"/>
        </w:rPr>
        <w:t>ICAI-VFM Report pg. 17</w:t>
      </w:r>
    </w:p>
  </w:footnote>
  <w:footnote w:id="29">
    <w:p w14:paraId="07981265" w14:textId="68E48C43" w:rsidR="009D6CE4" w:rsidRPr="00017BC5" w:rsidRDefault="009D6CE4">
      <w:pPr>
        <w:pStyle w:val="FootnoteText"/>
        <w:rPr>
          <w:rFonts w:asciiTheme="minorHAnsi" w:hAnsiTheme="minorHAnsi" w:cstheme="minorHAnsi"/>
          <w:sz w:val="18"/>
          <w:szCs w:val="18"/>
          <w:lang w:val="en-US"/>
        </w:rPr>
      </w:pPr>
      <w:r w:rsidRPr="00017BC5">
        <w:rPr>
          <w:rStyle w:val="FootnoteReference"/>
          <w:rFonts w:asciiTheme="minorHAnsi" w:hAnsiTheme="minorHAnsi" w:cstheme="minorHAnsi"/>
          <w:sz w:val="18"/>
          <w:szCs w:val="18"/>
        </w:rPr>
        <w:footnoteRef/>
      </w:r>
      <w:r w:rsidRPr="00017BC5">
        <w:rPr>
          <w:rFonts w:asciiTheme="minorHAnsi" w:hAnsiTheme="minorHAnsi" w:cstheme="minorHAnsi"/>
          <w:sz w:val="18"/>
          <w:szCs w:val="18"/>
        </w:rPr>
        <w:t xml:space="preserve"> Op.Cit DFID Project Completion Report pg. 16,17</w:t>
      </w:r>
    </w:p>
  </w:footnote>
  <w:footnote w:id="30">
    <w:p w14:paraId="67D35FFB" w14:textId="383B1C8E" w:rsidR="009D6CE4" w:rsidRPr="00E975D8" w:rsidRDefault="009D6CE4">
      <w:pPr>
        <w:pStyle w:val="FootnoteText"/>
        <w:rPr>
          <w:rFonts w:asciiTheme="minorHAnsi" w:hAnsiTheme="minorHAnsi" w:cstheme="minorHAnsi"/>
          <w:sz w:val="18"/>
          <w:szCs w:val="18"/>
          <w:lang w:val="en-US"/>
        </w:rPr>
      </w:pPr>
      <w:r w:rsidRPr="00E975D8">
        <w:rPr>
          <w:rStyle w:val="FootnoteReference"/>
          <w:rFonts w:asciiTheme="minorHAnsi" w:hAnsiTheme="minorHAnsi" w:cstheme="minorHAnsi"/>
          <w:sz w:val="18"/>
          <w:szCs w:val="18"/>
        </w:rPr>
        <w:footnoteRef/>
      </w:r>
      <w:r w:rsidRPr="00E975D8">
        <w:rPr>
          <w:rFonts w:asciiTheme="minorHAnsi" w:hAnsiTheme="minorHAnsi" w:cstheme="minorHAnsi"/>
          <w:sz w:val="18"/>
          <w:szCs w:val="18"/>
        </w:rPr>
        <w:t xml:space="preserve"> </w:t>
      </w:r>
      <w:r w:rsidRPr="00E975D8">
        <w:rPr>
          <w:rFonts w:asciiTheme="minorHAnsi" w:hAnsiTheme="minorHAnsi" w:cstheme="minorHAnsi"/>
          <w:sz w:val="18"/>
          <w:szCs w:val="18"/>
          <w:lang w:val="en-US"/>
        </w:rPr>
        <w:t>Refer KPAP April 2018 – December 2018, dated February 26</w:t>
      </w:r>
      <w:r w:rsidRPr="00E975D8">
        <w:rPr>
          <w:rFonts w:asciiTheme="minorHAnsi" w:hAnsiTheme="minorHAnsi" w:cstheme="minorHAnsi"/>
          <w:sz w:val="18"/>
          <w:szCs w:val="18"/>
          <w:vertAlign w:val="superscript"/>
          <w:lang w:val="en-US"/>
        </w:rPr>
        <w:t>th</w:t>
      </w:r>
      <w:r w:rsidRPr="00E975D8">
        <w:rPr>
          <w:rFonts w:asciiTheme="minorHAnsi" w:hAnsiTheme="minorHAnsi" w:cstheme="minorHAnsi"/>
          <w:sz w:val="18"/>
          <w:szCs w:val="18"/>
          <w:lang w:val="en-US"/>
        </w:rPr>
        <w:t xml:space="preserve"> 2018</w:t>
      </w:r>
    </w:p>
  </w:footnote>
  <w:footnote w:id="31">
    <w:p w14:paraId="51A2BE47" w14:textId="28F33D4E" w:rsidR="009D6CE4" w:rsidRPr="0063483A" w:rsidRDefault="009D6CE4">
      <w:pPr>
        <w:pStyle w:val="FootnoteText"/>
        <w:rPr>
          <w:rFonts w:asciiTheme="minorHAnsi" w:hAnsiTheme="minorHAnsi" w:cstheme="minorHAnsi"/>
          <w:sz w:val="18"/>
          <w:szCs w:val="18"/>
          <w:lang w:val="en-US"/>
        </w:rPr>
      </w:pPr>
      <w:r w:rsidRPr="0063483A">
        <w:rPr>
          <w:rStyle w:val="FootnoteReference"/>
          <w:rFonts w:asciiTheme="minorHAnsi" w:hAnsiTheme="minorHAnsi" w:cstheme="minorHAnsi"/>
          <w:sz w:val="18"/>
          <w:szCs w:val="18"/>
        </w:rPr>
        <w:footnoteRef/>
      </w:r>
      <w:r w:rsidRPr="0063483A">
        <w:rPr>
          <w:rFonts w:asciiTheme="minorHAnsi" w:hAnsiTheme="minorHAnsi" w:cstheme="minorHAnsi"/>
          <w:sz w:val="18"/>
          <w:szCs w:val="18"/>
        </w:rPr>
        <w:t xml:space="preserve"> </w:t>
      </w:r>
      <w:r>
        <w:rPr>
          <w:rFonts w:asciiTheme="minorHAnsi" w:hAnsiTheme="minorHAnsi" w:cstheme="minorHAnsi"/>
          <w:sz w:val="18"/>
          <w:szCs w:val="18"/>
        </w:rPr>
        <w:t>Morgan Stanley – Institute for Sustainable Investing; Sustainable Signals: New Data from the Individual Investor 2017</w:t>
      </w:r>
    </w:p>
  </w:footnote>
  <w:footnote w:id="32">
    <w:p w14:paraId="35F837C0" w14:textId="37A8BC22" w:rsidR="009D6CE4" w:rsidRPr="009C0499" w:rsidRDefault="009D6CE4">
      <w:pPr>
        <w:pStyle w:val="FootnoteText"/>
        <w:rPr>
          <w:rFonts w:asciiTheme="minorHAnsi" w:hAnsiTheme="minorHAnsi" w:cstheme="minorHAnsi"/>
          <w:sz w:val="18"/>
          <w:szCs w:val="18"/>
          <w:lang w:val="en-US"/>
        </w:rPr>
      </w:pPr>
      <w:r w:rsidRPr="009C0499">
        <w:rPr>
          <w:rStyle w:val="FootnoteReference"/>
          <w:rFonts w:asciiTheme="minorHAnsi" w:hAnsiTheme="minorHAnsi" w:cstheme="minorHAnsi"/>
          <w:sz w:val="18"/>
          <w:szCs w:val="18"/>
        </w:rPr>
        <w:footnoteRef/>
      </w:r>
      <w:r w:rsidRPr="009C0499">
        <w:rPr>
          <w:rFonts w:asciiTheme="minorHAnsi" w:hAnsiTheme="minorHAnsi" w:cstheme="minorHAnsi"/>
          <w:sz w:val="18"/>
          <w:szCs w:val="18"/>
        </w:rPr>
        <w:t xml:space="preserve"> </w:t>
      </w:r>
      <w:r>
        <w:rPr>
          <w:rFonts w:asciiTheme="minorHAnsi" w:hAnsiTheme="minorHAnsi" w:cstheme="minorHAnsi"/>
          <w:sz w:val="18"/>
          <w:szCs w:val="18"/>
          <w:lang w:val="en-US"/>
        </w:rPr>
        <w:t>Ethical Consumer; Triodos B</w:t>
      </w:r>
      <w:r w:rsidRPr="009C0499">
        <w:rPr>
          <w:rFonts w:asciiTheme="minorHAnsi" w:hAnsiTheme="minorHAnsi" w:cstheme="minorHAnsi"/>
          <w:sz w:val="18"/>
          <w:szCs w:val="18"/>
          <w:lang w:val="en-US"/>
        </w:rPr>
        <w:t>ank consumer market research 2018</w:t>
      </w:r>
    </w:p>
  </w:footnote>
  <w:footnote w:id="33">
    <w:p w14:paraId="1892B673" w14:textId="312D1939" w:rsidR="009D6CE4" w:rsidRPr="0062529E" w:rsidRDefault="009D6CE4" w:rsidP="00E55683">
      <w:pPr>
        <w:pStyle w:val="ListBullet"/>
        <w:numPr>
          <w:ilvl w:val="0"/>
          <w:numId w:val="0"/>
        </w:numPr>
        <w:spacing w:after="0" w:line="240" w:lineRule="auto"/>
        <w:rPr>
          <w:rFonts w:asciiTheme="minorHAnsi" w:hAnsiTheme="minorHAnsi" w:cstheme="minorHAnsi"/>
          <w:color w:val="222A35" w:themeColor="text2" w:themeShade="80"/>
          <w:sz w:val="22"/>
          <w:szCs w:val="22"/>
        </w:rPr>
      </w:pPr>
      <w:r>
        <w:rPr>
          <w:rStyle w:val="FootnoteReference"/>
        </w:rPr>
        <w:footnoteRef/>
      </w:r>
      <w:r>
        <w:t xml:space="preserve"> </w:t>
      </w:r>
      <w:r w:rsidRPr="00F47607">
        <w:rPr>
          <w:rFonts w:asciiTheme="minorHAnsi" w:hAnsiTheme="minorHAnsi" w:cstheme="minorHAnsi"/>
          <w:color w:val="222A35" w:themeColor="text2" w:themeShade="80"/>
          <w:sz w:val="18"/>
          <w:szCs w:val="18"/>
        </w:rPr>
        <w:t xml:space="preserve">For example, DFAT’s Annual Aid Quality Check is a mandatory report for all investments over AUD3 million.  This an internal report which consolidates available evidence in order to make assessments of performance and quality.  It is not, however, a review in any meaningful sense, of the performance of the SPA.  DFAT’s Partner Performance Assessment is also a mandatory tool which is used to assess how well implementing partners are delivering services in accordance with contractual agreements.  In other words, the PPA is addressing the relationship between DFAT and BRAC, not the </w:t>
      </w:r>
      <w:r>
        <w:rPr>
          <w:rFonts w:asciiTheme="minorHAnsi" w:hAnsiTheme="minorHAnsi" w:cstheme="minorHAnsi"/>
          <w:color w:val="222A35" w:themeColor="text2" w:themeShade="80"/>
          <w:sz w:val="18"/>
          <w:szCs w:val="18"/>
        </w:rPr>
        <w:t xml:space="preserve">performance of the </w:t>
      </w:r>
      <w:r w:rsidRPr="00F47607">
        <w:rPr>
          <w:rFonts w:asciiTheme="minorHAnsi" w:hAnsiTheme="minorHAnsi" w:cstheme="minorHAnsi"/>
          <w:color w:val="222A35" w:themeColor="text2" w:themeShade="80"/>
          <w:sz w:val="18"/>
          <w:szCs w:val="18"/>
        </w:rPr>
        <w:t xml:space="preserve">SPA. While these reporting functions are important for DFAT, they should not </w:t>
      </w:r>
      <w:r>
        <w:rPr>
          <w:rFonts w:asciiTheme="minorHAnsi" w:hAnsiTheme="minorHAnsi" w:cstheme="minorHAnsi"/>
          <w:color w:val="222A35" w:themeColor="text2" w:themeShade="80"/>
          <w:sz w:val="18"/>
          <w:szCs w:val="18"/>
        </w:rPr>
        <w:t>be included in the GMF for the SPA.</w:t>
      </w:r>
    </w:p>
  </w:footnote>
  <w:footnote w:id="34">
    <w:p w14:paraId="4F6E29E0" w14:textId="77777777" w:rsidR="009D6CE4" w:rsidRDefault="009D6CE4" w:rsidP="00E55683">
      <w:pPr>
        <w:pStyle w:val="ListBullet"/>
        <w:numPr>
          <w:ilvl w:val="0"/>
          <w:numId w:val="0"/>
        </w:numPr>
        <w:spacing w:after="0" w:line="240" w:lineRule="auto"/>
        <w:rPr>
          <w:rFonts w:asciiTheme="minorHAnsi" w:hAnsiTheme="minorHAnsi" w:cstheme="minorHAnsi"/>
          <w:color w:val="222A35" w:themeColor="text2" w:themeShade="80"/>
          <w:sz w:val="18"/>
          <w:szCs w:val="18"/>
        </w:rPr>
      </w:pPr>
      <w:r>
        <w:rPr>
          <w:rStyle w:val="FootnoteReference"/>
        </w:rPr>
        <w:footnoteRef/>
      </w:r>
      <w:r>
        <w:t xml:space="preserve"> </w:t>
      </w:r>
      <w:r w:rsidRPr="00256107">
        <w:rPr>
          <w:rFonts w:asciiTheme="minorHAnsi" w:hAnsiTheme="minorHAnsi" w:cstheme="minorHAnsi"/>
          <w:color w:val="222A35" w:themeColor="text2" w:themeShade="80"/>
          <w:sz w:val="18"/>
          <w:szCs w:val="18"/>
        </w:rPr>
        <w:t xml:space="preserve">A commonly accepted delineation between governance and management is that:  </w:t>
      </w:r>
      <w:r w:rsidRPr="00256107">
        <w:rPr>
          <w:rFonts w:asciiTheme="minorHAnsi" w:hAnsiTheme="minorHAnsi" w:cstheme="minorHAnsi"/>
          <w:b/>
          <w:color w:val="222A35" w:themeColor="text2" w:themeShade="80"/>
          <w:sz w:val="18"/>
          <w:szCs w:val="18"/>
        </w:rPr>
        <w:t>governance</w:t>
      </w:r>
      <w:r w:rsidRPr="00256107">
        <w:rPr>
          <w:rFonts w:asciiTheme="minorHAnsi" w:hAnsiTheme="minorHAnsi" w:cstheme="minorHAnsi"/>
          <w:color w:val="222A35" w:themeColor="text2" w:themeShade="80"/>
          <w:sz w:val="18"/>
          <w:szCs w:val="18"/>
        </w:rPr>
        <w:t xml:space="preserve"> refers to the processes and interactions established to facilitate mutual decision making and accountability by key stakeholders; </w:t>
      </w:r>
      <w:r w:rsidRPr="00256107">
        <w:rPr>
          <w:rFonts w:asciiTheme="minorHAnsi" w:hAnsiTheme="minorHAnsi" w:cstheme="minorHAnsi"/>
          <w:b/>
          <w:color w:val="222A35" w:themeColor="text2" w:themeShade="80"/>
          <w:sz w:val="18"/>
          <w:szCs w:val="18"/>
        </w:rPr>
        <w:t xml:space="preserve">management </w:t>
      </w:r>
      <w:r w:rsidRPr="00256107">
        <w:rPr>
          <w:rFonts w:asciiTheme="minorHAnsi" w:hAnsiTheme="minorHAnsi" w:cstheme="minorHAnsi"/>
          <w:color w:val="222A35" w:themeColor="text2" w:themeShade="80"/>
          <w:sz w:val="18"/>
          <w:szCs w:val="18"/>
        </w:rPr>
        <w:t>refers to the processes/procedures and systems put in place to implement the strategies and decisions taken by the governance body or bodies and to ensure that a program efficiently uses resources to achieve its outcomes.</w:t>
      </w:r>
    </w:p>
    <w:p w14:paraId="504956E2" w14:textId="77777777" w:rsidR="009D6CE4" w:rsidRPr="00256107" w:rsidRDefault="009D6CE4" w:rsidP="0062529E">
      <w:pPr>
        <w:pStyle w:val="FootnoteText"/>
        <w:rPr>
          <w:rFonts w:asciiTheme="minorHAnsi" w:hAnsiTheme="minorHAnsi" w:cstheme="minorHAnsi"/>
          <w:sz w:val="18"/>
          <w:szCs w:val="18"/>
          <w:lang w:val="en-US"/>
        </w:rPr>
      </w:pPr>
    </w:p>
  </w:footnote>
  <w:footnote w:id="35">
    <w:p w14:paraId="78F5553D" w14:textId="3A769F98" w:rsidR="009D6CE4" w:rsidRPr="00256107" w:rsidRDefault="009D6CE4">
      <w:pPr>
        <w:pStyle w:val="FootnoteText"/>
        <w:rPr>
          <w:lang w:val="en-US"/>
        </w:rPr>
      </w:pPr>
      <w:r>
        <w:rPr>
          <w:rStyle w:val="FootnoteReference"/>
        </w:rPr>
        <w:footnoteRef/>
      </w:r>
      <w:r>
        <w:t xml:space="preserve"> </w:t>
      </w:r>
      <w:r w:rsidRPr="00256107">
        <w:rPr>
          <w:rFonts w:asciiTheme="minorHAnsi" w:hAnsiTheme="minorHAnsi" w:cstheme="minorHAnsi"/>
          <w:color w:val="222A35" w:themeColor="text2" w:themeShade="80"/>
          <w:sz w:val="18"/>
          <w:szCs w:val="18"/>
        </w:rPr>
        <w:t>BRAC/DFAT/DFID Strategic Partnership Arrangement (SPA):  Terms of Engagement 21.08.17 pg. 7</w:t>
      </w:r>
    </w:p>
  </w:footnote>
  <w:footnote w:id="36">
    <w:p w14:paraId="3D716992" w14:textId="4175C7A4" w:rsidR="009D6CE4" w:rsidRPr="006E46C3" w:rsidRDefault="009D6CE4">
      <w:pPr>
        <w:pStyle w:val="FootnoteText"/>
        <w:rPr>
          <w:rFonts w:asciiTheme="minorHAnsi" w:hAnsiTheme="minorHAnsi" w:cstheme="minorHAnsi"/>
          <w:color w:val="222A35" w:themeColor="text2" w:themeShade="80"/>
          <w:sz w:val="18"/>
          <w:szCs w:val="18"/>
          <w:lang w:val="en-US"/>
        </w:rPr>
      </w:pPr>
      <w:r w:rsidRPr="00007A6C">
        <w:rPr>
          <w:rStyle w:val="FootnoteReference"/>
          <w:rFonts w:asciiTheme="minorHAnsi" w:hAnsiTheme="minorHAnsi" w:cstheme="minorHAnsi"/>
          <w:sz w:val="18"/>
          <w:szCs w:val="18"/>
        </w:rPr>
        <w:footnoteRef/>
      </w:r>
      <w:r w:rsidRPr="00007A6C">
        <w:rPr>
          <w:rFonts w:asciiTheme="minorHAnsi" w:hAnsiTheme="minorHAnsi" w:cstheme="minorHAnsi"/>
          <w:sz w:val="18"/>
          <w:szCs w:val="18"/>
        </w:rPr>
        <w:t xml:space="preserve"> </w:t>
      </w:r>
      <w:r>
        <w:rPr>
          <w:rFonts w:asciiTheme="minorHAnsi" w:hAnsiTheme="minorHAnsi" w:cstheme="minorHAnsi"/>
          <w:sz w:val="18"/>
          <w:szCs w:val="18"/>
        </w:rPr>
        <w:t xml:space="preserve">For example, DFAT’s Aid Programming Guide establishes standards for outcome statement (referred to as objectives in the ToE).  The outcome statement should stipulate who or what is expected to change; the type of change which is expected to occur (e.g. change in knowledge, action, condition) and by when. </w:t>
      </w:r>
      <w:r w:rsidRPr="006E46C3">
        <w:rPr>
          <w:rFonts w:asciiTheme="minorHAnsi" w:hAnsiTheme="minorHAnsi" w:cstheme="minorHAnsi"/>
          <w:color w:val="222A35" w:themeColor="text2" w:themeShade="80"/>
          <w:sz w:val="18"/>
          <w:szCs w:val="18"/>
        </w:rPr>
        <w:t>The end-of-program outcomes should</w:t>
      </w:r>
      <w:r>
        <w:rPr>
          <w:rFonts w:asciiTheme="minorHAnsi" w:hAnsiTheme="minorHAnsi" w:cstheme="minorHAnsi"/>
          <w:color w:val="222A35" w:themeColor="text2" w:themeShade="80"/>
          <w:sz w:val="18"/>
          <w:szCs w:val="18"/>
        </w:rPr>
        <w:t xml:space="preserve"> also </w:t>
      </w:r>
      <w:r w:rsidRPr="006E46C3">
        <w:rPr>
          <w:rFonts w:asciiTheme="minorHAnsi" w:hAnsiTheme="minorHAnsi" w:cstheme="minorHAnsi"/>
          <w:color w:val="222A35" w:themeColor="text2" w:themeShade="80"/>
          <w:sz w:val="18"/>
          <w:szCs w:val="18"/>
        </w:rPr>
        <w:t>be pitched at the correct level for the time, effort and resources applied</w:t>
      </w:r>
      <w:r>
        <w:rPr>
          <w:rFonts w:asciiTheme="minorHAnsi" w:hAnsiTheme="minorHAnsi" w:cstheme="minorHAnsi"/>
          <w:color w:val="222A35" w:themeColor="text2" w:themeShade="80"/>
          <w:sz w:val="18"/>
          <w:szCs w:val="18"/>
        </w:rPr>
        <w:t>.</w:t>
      </w:r>
    </w:p>
  </w:footnote>
  <w:footnote w:id="37">
    <w:p w14:paraId="03A19989" w14:textId="20337E83" w:rsidR="009D6CE4" w:rsidRPr="000037BC" w:rsidRDefault="009D6CE4">
      <w:pPr>
        <w:pStyle w:val="FootnoteText"/>
        <w:rPr>
          <w:rFonts w:asciiTheme="minorHAnsi" w:hAnsiTheme="minorHAnsi" w:cstheme="minorHAnsi"/>
          <w:sz w:val="18"/>
          <w:szCs w:val="18"/>
          <w:lang w:val="en-US"/>
        </w:rPr>
      </w:pPr>
      <w:r w:rsidRPr="000037BC">
        <w:rPr>
          <w:rStyle w:val="FootnoteReference"/>
          <w:rFonts w:asciiTheme="minorHAnsi" w:hAnsiTheme="minorHAnsi" w:cstheme="minorHAnsi"/>
          <w:sz w:val="18"/>
          <w:szCs w:val="18"/>
        </w:rPr>
        <w:footnoteRef/>
      </w:r>
      <w:r w:rsidRPr="000037BC">
        <w:rPr>
          <w:rFonts w:asciiTheme="minorHAnsi" w:hAnsiTheme="minorHAnsi" w:cstheme="minorHAnsi"/>
          <w:sz w:val="18"/>
          <w:szCs w:val="18"/>
        </w:rPr>
        <w:t xml:space="preserve"> </w:t>
      </w:r>
      <w:r w:rsidRPr="000037BC">
        <w:rPr>
          <w:rFonts w:asciiTheme="minorHAnsi" w:hAnsiTheme="minorHAnsi" w:cstheme="minorHAnsi"/>
          <w:sz w:val="18"/>
          <w:szCs w:val="18"/>
          <w:lang w:val="en-US"/>
        </w:rPr>
        <w:t>BRAC Strategy 2016-2020 pg. 23</w:t>
      </w:r>
    </w:p>
  </w:footnote>
  <w:footnote w:id="38">
    <w:p w14:paraId="4220F354" w14:textId="77777777" w:rsidR="009D6CE4" w:rsidRPr="009B494A" w:rsidRDefault="009D6CE4">
      <w:pPr>
        <w:pStyle w:val="FootnoteText"/>
        <w:rPr>
          <w:rFonts w:asciiTheme="minorHAnsi" w:hAnsiTheme="minorHAnsi" w:cstheme="minorHAnsi"/>
          <w:sz w:val="18"/>
          <w:szCs w:val="18"/>
          <w:lang w:val="en-US"/>
        </w:rPr>
      </w:pPr>
      <w:r>
        <w:rPr>
          <w:rStyle w:val="FootnoteReference"/>
        </w:rPr>
        <w:footnoteRef/>
      </w:r>
      <w:r>
        <w:t xml:space="preserve"> </w:t>
      </w:r>
      <w:r w:rsidRPr="009B494A">
        <w:rPr>
          <w:rFonts w:asciiTheme="minorHAnsi" w:hAnsiTheme="minorHAnsi" w:cstheme="minorHAnsi"/>
          <w:sz w:val="18"/>
          <w:szCs w:val="18"/>
          <w:lang w:val="en-US"/>
        </w:rPr>
        <w:t>Personal communication, Focus Group Discussion, BRAC Centre, 26</w:t>
      </w:r>
      <w:r w:rsidRPr="009B494A">
        <w:rPr>
          <w:rFonts w:asciiTheme="minorHAnsi" w:hAnsiTheme="minorHAnsi" w:cstheme="minorHAnsi"/>
          <w:sz w:val="18"/>
          <w:szCs w:val="18"/>
          <w:vertAlign w:val="superscript"/>
          <w:lang w:val="en-US"/>
        </w:rPr>
        <w:t>th</w:t>
      </w:r>
      <w:r w:rsidRPr="009B494A">
        <w:rPr>
          <w:rFonts w:asciiTheme="minorHAnsi" w:hAnsiTheme="minorHAnsi" w:cstheme="minorHAnsi"/>
          <w:sz w:val="18"/>
          <w:szCs w:val="18"/>
          <w:lang w:val="en-US"/>
        </w:rPr>
        <w:t xml:space="preserve"> November,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22C4B" w14:textId="77777777" w:rsidR="001F16E3" w:rsidRDefault="001F16E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7D110" w14:textId="3BB6D953" w:rsidR="009D6CE4" w:rsidRDefault="009D6CE4">
    <w:pPr>
      <w:pStyle w:val="Header"/>
    </w:pPr>
    <w:r>
      <w:rPr>
        <w:noProof/>
      </w:rPr>
      <w:drawing>
        <wp:anchor distT="0" distB="0" distL="114300" distR="114300" simplePos="0" relativeHeight="251712512" behindDoc="1" locked="1" layoutInCell="1" allowOverlap="1" wp14:anchorId="70BC1D0A" wp14:editId="7BB30B4E">
          <wp:simplePos x="0" y="0"/>
          <wp:positionH relativeFrom="page">
            <wp:posOffset>152400</wp:posOffset>
          </wp:positionH>
          <wp:positionV relativeFrom="page">
            <wp:posOffset>152400</wp:posOffset>
          </wp:positionV>
          <wp:extent cx="7559040" cy="10692765"/>
          <wp:effectExtent l="0" t="0" r="3810" b="0"/>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8DA6" w14:textId="3055848B" w:rsidR="009D6CE4" w:rsidRDefault="009D6CE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71BF" w14:textId="21AB9823" w:rsidR="009D6CE4" w:rsidRDefault="009D6CE4">
    <w:pPr>
      <w:pStyle w:val="Header"/>
    </w:pPr>
    <w:r>
      <w:rPr>
        <w:noProof/>
      </w:rPr>
      <w:drawing>
        <wp:anchor distT="0" distB="0" distL="114300" distR="114300" simplePos="0" relativeHeight="251706368" behindDoc="1" locked="1" layoutInCell="1" allowOverlap="1" wp14:anchorId="4EF831FC" wp14:editId="22A25E06">
          <wp:simplePos x="0" y="0"/>
          <wp:positionH relativeFrom="page">
            <wp:posOffset>152400</wp:posOffset>
          </wp:positionH>
          <wp:positionV relativeFrom="page">
            <wp:posOffset>152400</wp:posOffset>
          </wp:positionV>
          <wp:extent cx="7559040" cy="10692765"/>
          <wp:effectExtent l="0" t="0" r="381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8ABD" w14:textId="1A508B72" w:rsidR="009D6CE4" w:rsidRDefault="009D6CE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B634" w14:textId="624CE6D8" w:rsidR="009D6CE4" w:rsidRDefault="009D6CE4">
    <w:pPr>
      <w:pStyle w:val="Header"/>
    </w:pPr>
    <w:r>
      <w:rPr>
        <w:noProof/>
      </w:rPr>
      <w:drawing>
        <wp:anchor distT="0" distB="0" distL="114300" distR="114300" simplePos="0" relativeHeight="251702272" behindDoc="1" locked="1" layoutInCell="1" allowOverlap="1" wp14:anchorId="3B40EA46" wp14:editId="4468584B">
          <wp:simplePos x="0" y="0"/>
          <wp:positionH relativeFrom="page">
            <wp:posOffset>152400</wp:posOffset>
          </wp:positionH>
          <wp:positionV relativeFrom="page">
            <wp:posOffset>152400</wp:posOffset>
          </wp:positionV>
          <wp:extent cx="7559040" cy="10692765"/>
          <wp:effectExtent l="0" t="0" r="3810" b="0"/>
          <wp:wrapNone/>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1378" w14:textId="32A61138" w:rsidR="009D6CE4" w:rsidRDefault="009D6CE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2EAB" w14:textId="2349B1BF" w:rsidR="009D6CE4" w:rsidRDefault="009D6CE4">
    <w:pPr>
      <w:pStyle w:val="Header"/>
    </w:pPr>
    <w:r>
      <w:rPr>
        <w:noProof/>
      </w:rPr>
      <w:drawing>
        <wp:anchor distT="0" distB="0" distL="114300" distR="114300" simplePos="0" relativeHeight="251692032" behindDoc="1" locked="1" layoutInCell="1" allowOverlap="1" wp14:anchorId="5D34BF08" wp14:editId="4B917D28">
          <wp:simplePos x="0" y="0"/>
          <wp:positionH relativeFrom="page">
            <wp:posOffset>152400</wp:posOffset>
          </wp:positionH>
          <wp:positionV relativeFrom="page">
            <wp:posOffset>152400</wp:posOffset>
          </wp:positionV>
          <wp:extent cx="7559040" cy="10692765"/>
          <wp:effectExtent l="0" t="0" r="3810" b="0"/>
          <wp:wrapNone/>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6334F" w14:textId="7554BD0E" w:rsidR="009D6CE4" w:rsidRDefault="009D6CE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B866" w14:textId="7AFF24ED" w:rsidR="009D6CE4" w:rsidRDefault="009D6CE4">
    <w:pPr>
      <w:pStyle w:val="Header"/>
    </w:pPr>
    <w:r>
      <w:rPr>
        <w:noProof/>
      </w:rPr>
      <w:drawing>
        <wp:anchor distT="0" distB="0" distL="114300" distR="114300" simplePos="0" relativeHeight="251698176" behindDoc="1" locked="1" layoutInCell="1" allowOverlap="1" wp14:anchorId="29388C50" wp14:editId="796BA869">
          <wp:simplePos x="0" y="0"/>
          <wp:positionH relativeFrom="page">
            <wp:posOffset>152400</wp:posOffset>
          </wp:positionH>
          <wp:positionV relativeFrom="page">
            <wp:posOffset>152400</wp:posOffset>
          </wp:positionV>
          <wp:extent cx="7559040" cy="1069276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A02E9" w14:textId="5E4A22EB" w:rsidR="009D6CE4" w:rsidRDefault="009D6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F7F2F" w14:textId="77777777" w:rsidR="001F16E3" w:rsidRDefault="001F16E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99527" w14:textId="4886941C" w:rsidR="009D6CE4" w:rsidRDefault="009D6CE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9A392" w14:textId="2A14F9BF" w:rsidR="009D6CE4" w:rsidRDefault="009D6CE4">
    <w:pPr>
      <w:pStyle w:val="Header"/>
    </w:pPr>
    <w:r>
      <w:rPr>
        <w:noProof/>
      </w:rPr>
      <w:drawing>
        <wp:anchor distT="0" distB="0" distL="114300" distR="114300" simplePos="0" relativeHeight="251704320" behindDoc="1" locked="1" layoutInCell="1" allowOverlap="1" wp14:anchorId="01BDE8D6" wp14:editId="6D9A020D">
          <wp:simplePos x="0" y="0"/>
          <wp:positionH relativeFrom="page">
            <wp:posOffset>152400</wp:posOffset>
          </wp:positionH>
          <wp:positionV relativeFrom="page">
            <wp:posOffset>152400</wp:posOffset>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B528" w14:textId="4AFE9103" w:rsidR="009D6CE4" w:rsidRDefault="009D6CE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2988" w14:textId="04D42292" w:rsidR="009D6CE4" w:rsidRDefault="009D6CE4">
    <w:pPr>
      <w:pStyle w:val="Header"/>
    </w:pPr>
    <w:r>
      <w:rPr>
        <w:noProof/>
      </w:rPr>
      <w:drawing>
        <wp:anchor distT="0" distB="0" distL="114300" distR="114300" simplePos="0" relativeHeight="251696128" behindDoc="1" locked="1" layoutInCell="1" allowOverlap="1" wp14:anchorId="593EFE8C" wp14:editId="60B833F3">
          <wp:simplePos x="0" y="0"/>
          <wp:positionH relativeFrom="page">
            <wp:posOffset>152400</wp:posOffset>
          </wp:positionH>
          <wp:positionV relativeFrom="page">
            <wp:posOffset>152400</wp:posOffset>
          </wp:positionV>
          <wp:extent cx="7559040" cy="10692765"/>
          <wp:effectExtent l="0" t="0" r="3810" b="0"/>
          <wp:wrapNone/>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B1059" w14:textId="2BBC1F55" w:rsidR="009D6CE4" w:rsidRDefault="009D6CE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044C9" w14:textId="318310B5" w:rsidR="009D6CE4" w:rsidRDefault="009D6CE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05F68" w14:textId="77777777" w:rsidR="009D6CE4" w:rsidRDefault="009D6CE4" w:rsidP="00CF339B">
    <w:pPr>
      <w:pStyle w:val="Header"/>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E4D0D" w14:textId="77777777" w:rsidR="009D6CE4" w:rsidRDefault="009D6CE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5760E" w14:textId="77777777" w:rsidR="009D6CE4" w:rsidRDefault="009D6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C764" w14:textId="77777777" w:rsidR="001F16E3" w:rsidRDefault="001F16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F669F" w14:textId="63809E9A" w:rsidR="009D6CE4" w:rsidRDefault="009D6CE4">
    <w:pPr>
      <w:pStyle w:val="Header"/>
    </w:pPr>
    <w:r>
      <w:rPr>
        <w:noProof/>
      </w:rPr>
      <w:drawing>
        <wp:anchor distT="0" distB="0" distL="114300" distR="114300" simplePos="0" relativeHeight="251700224" behindDoc="1" locked="1" layoutInCell="1" allowOverlap="1" wp14:anchorId="585166AA" wp14:editId="45DC771A">
          <wp:simplePos x="0" y="0"/>
          <wp:positionH relativeFrom="page">
            <wp:posOffset>152400</wp:posOffset>
          </wp:positionH>
          <wp:positionV relativeFrom="page">
            <wp:posOffset>152400</wp:posOffset>
          </wp:positionV>
          <wp:extent cx="7559040" cy="10692765"/>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E1548" w14:textId="5490FAEB" w:rsidR="009D6CE4" w:rsidRDefault="009D6C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77263" w14:textId="77777777" w:rsidR="009D6CE4" w:rsidRDefault="009D6CE4">
    <w:pPr>
      <w:pStyle w:val="Header"/>
    </w:pPr>
    <w:r>
      <w:rPr>
        <w:noProof/>
      </w:rPr>
      <w:drawing>
        <wp:anchor distT="0" distB="0" distL="114300" distR="114300" simplePos="0" relativeHeight="251661312" behindDoc="1" locked="1" layoutInCell="1" allowOverlap="1" wp14:anchorId="432A98B4" wp14:editId="5430F98C">
          <wp:simplePos x="0" y="0"/>
          <wp:positionH relativeFrom="page">
            <wp:posOffset>152400</wp:posOffset>
          </wp:positionH>
          <wp:positionV relativeFrom="page">
            <wp:posOffset>152400</wp:posOffset>
          </wp:positionV>
          <wp:extent cx="7559040" cy="10692765"/>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CDD9" w14:textId="77777777" w:rsidR="009D6CE4" w:rsidRDefault="009D6CE4">
    <w:pPr>
      <w:pStyle w:val="Header"/>
    </w:pPr>
    <w:r>
      <w:rPr>
        <w:noProof/>
      </w:rPr>
      <w:drawing>
        <wp:anchor distT="0" distB="0" distL="114300" distR="114300" simplePos="0" relativeHeight="251665408" behindDoc="1" locked="1" layoutInCell="1" allowOverlap="1" wp14:anchorId="75E246A0" wp14:editId="04BC4F01">
          <wp:simplePos x="0" y="0"/>
          <wp:positionH relativeFrom="page">
            <wp:posOffset>152400</wp:posOffset>
          </wp:positionH>
          <wp:positionV relativeFrom="page">
            <wp:posOffset>152400</wp:posOffset>
          </wp:positionV>
          <wp:extent cx="7559040" cy="10692765"/>
          <wp:effectExtent l="0" t="0" r="381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3F7A" w14:textId="77777777" w:rsidR="009D6CE4" w:rsidRDefault="009D6CE4">
    <w:pPr>
      <w:pStyle w:val="Header"/>
    </w:pPr>
    <w:r>
      <w:rPr>
        <w:noProof/>
      </w:rPr>
      <w:drawing>
        <wp:anchor distT="0" distB="0" distL="114300" distR="114300" simplePos="0" relativeHeight="251677696" behindDoc="1" locked="1" layoutInCell="1" allowOverlap="1" wp14:anchorId="53A4EB88" wp14:editId="78ECB3CB">
          <wp:simplePos x="0" y="0"/>
          <wp:positionH relativeFrom="page">
            <wp:posOffset>152400</wp:posOffset>
          </wp:positionH>
          <wp:positionV relativeFrom="page">
            <wp:posOffset>152400</wp:posOffset>
          </wp:positionV>
          <wp:extent cx="7559040" cy="10692765"/>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60C3" w14:textId="73AA18B0" w:rsidR="009D6CE4" w:rsidRDefault="009D6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067"/>
    <w:multiLevelType w:val="hybridMultilevel"/>
    <w:tmpl w:val="070227AE"/>
    <w:lvl w:ilvl="0" w:tplc="0C090001">
      <w:start w:val="1"/>
      <w:numFmt w:val="bullet"/>
      <w:pStyle w:val="ListBullet"/>
      <w:lvlText w:val=""/>
      <w:lvlJc w:val="left"/>
      <w:pPr>
        <w:ind w:left="4770" w:hanging="360"/>
      </w:pPr>
      <w:rPr>
        <w:rFonts w:ascii="Symbol" w:hAnsi="Symbol" w:hint="default"/>
        <w:color w:val="auto"/>
        <w:position w:val="3"/>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43C2122"/>
    <w:multiLevelType w:val="hybridMultilevel"/>
    <w:tmpl w:val="87E00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6533F"/>
    <w:multiLevelType w:val="hybridMultilevel"/>
    <w:tmpl w:val="C9BA5C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139C6"/>
    <w:multiLevelType w:val="hybridMultilevel"/>
    <w:tmpl w:val="1EA60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737807"/>
    <w:multiLevelType w:val="hybridMultilevel"/>
    <w:tmpl w:val="D1F6588A"/>
    <w:lvl w:ilvl="0" w:tplc="39E67E52">
      <w:start w:val="1"/>
      <w:numFmt w:val="lowerLetter"/>
      <w:lvlText w:val="%1."/>
      <w:lvlJc w:val="left"/>
      <w:pPr>
        <w:ind w:left="770" w:hanging="360"/>
      </w:pPr>
      <w:rPr>
        <w:rFonts w:asciiTheme="minorHAnsi" w:eastAsia="Times New Roman" w:hAnsiTheme="minorHAnsi" w:cstheme="minorHAnsi"/>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1B85643F"/>
    <w:multiLevelType w:val="hybridMultilevel"/>
    <w:tmpl w:val="2F982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C804D1"/>
    <w:multiLevelType w:val="hybridMultilevel"/>
    <w:tmpl w:val="C88E67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860FB0"/>
    <w:multiLevelType w:val="hybridMultilevel"/>
    <w:tmpl w:val="166A2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D57E93"/>
    <w:multiLevelType w:val="hybridMultilevel"/>
    <w:tmpl w:val="2C7C036C"/>
    <w:lvl w:ilvl="0" w:tplc="DEAAAE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E1692E"/>
    <w:multiLevelType w:val="hybridMultilevel"/>
    <w:tmpl w:val="A0823E5C"/>
    <w:lvl w:ilvl="0" w:tplc="0C090003">
      <w:start w:val="1"/>
      <w:numFmt w:val="bullet"/>
      <w:lvlText w:val="o"/>
      <w:lvlJc w:val="left"/>
      <w:pPr>
        <w:ind w:left="1847" w:hanging="360"/>
      </w:pPr>
      <w:rPr>
        <w:rFonts w:ascii="Courier New" w:hAnsi="Courier New" w:cs="Courier New" w:hint="default"/>
      </w:rPr>
    </w:lvl>
    <w:lvl w:ilvl="1" w:tplc="0C090003" w:tentative="1">
      <w:start w:val="1"/>
      <w:numFmt w:val="bullet"/>
      <w:lvlText w:val="o"/>
      <w:lvlJc w:val="left"/>
      <w:pPr>
        <w:ind w:left="2567" w:hanging="360"/>
      </w:pPr>
      <w:rPr>
        <w:rFonts w:ascii="Courier New" w:hAnsi="Courier New" w:cs="Courier New" w:hint="default"/>
      </w:rPr>
    </w:lvl>
    <w:lvl w:ilvl="2" w:tplc="0C090005" w:tentative="1">
      <w:start w:val="1"/>
      <w:numFmt w:val="bullet"/>
      <w:lvlText w:val=""/>
      <w:lvlJc w:val="left"/>
      <w:pPr>
        <w:ind w:left="3287" w:hanging="360"/>
      </w:pPr>
      <w:rPr>
        <w:rFonts w:ascii="Wingdings" w:hAnsi="Wingdings" w:hint="default"/>
      </w:rPr>
    </w:lvl>
    <w:lvl w:ilvl="3" w:tplc="0C090001" w:tentative="1">
      <w:start w:val="1"/>
      <w:numFmt w:val="bullet"/>
      <w:lvlText w:val=""/>
      <w:lvlJc w:val="left"/>
      <w:pPr>
        <w:ind w:left="4007" w:hanging="360"/>
      </w:pPr>
      <w:rPr>
        <w:rFonts w:ascii="Symbol" w:hAnsi="Symbol" w:hint="default"/>
      </w:rPr>
    </w:lvl>
    <w:lvl w:ilvl="4" w:tplc="0C090003" w:tentative="1">
      <w:start w:val="1"/>
      <w:numFmt w:val="bullet"/>
      <w:lvlText w:val="o"/>
      <w:lvlJc w:val="left"/>
      <w:pPr>
        <w:ind w:left="4727" w:hanging="360"/>
      </w:pPr>
      <w:rPr>
        <w:rFonts w:ascii="Courier New" w:hAnsi="Courier New" w:cs="Courier New" w:hint="default"/>
      </w:rPr>
    </w:lvl>
    <w:lvl w:ilvl="5" w:tplc="0C090005" w:tentative="1">
      <w:start w:val="1"/>
      <w:numFmt w:val="bullet"/>
      <w:lvlText w:val=""/>
      <w:lvlJc w:val="left"/>
      <w:pPr>
        <w:ind w:left="5447" w:hanging="360"/>
      </w:pPr>
      <w:rPr>
        <w:rFonts w:ascii="Wingdings" w:hAnsi="Wingdings" w:hint="default"/>
      </w:rPr>
    </w:lvl>
    <w:lvl w:ilvl="6" w:tplc="0C090001" w:tentative="1">
      <w:start w:val="1"/>
      <w:numFmt w:val="bullet"/>
      <w:lvlText w:val=""/>
      <w:lvlJc w:val="left"/>
      <w:pPr>
        <w:ind w:left="6167" w:hanging="360"/>
      </w:pPr>
      <w:rPr>
        <w:rFonts w:ascii="Symbol" w:hAnsi="Symbol" w:hint="default"/>
      </w:rPr>
    </w:lvl>
    <w:lvl w:ilvl="7" w:tplc="0C090003" w:tentative="1">
      <w:start w:val="1"/>
      <w:numFmt w:val="bullet"/>
      <w:lvlText w:val="o"/>
      <w:lvlJc w:val="left"/>
      <w:pPr>
        <w:ind w:left="6887" w:hanging="360"/>
      </w:pPr>
      <w:rPr>
        <w:rFonts w:ascii="Courier New" w:hAnsi="Courier New" w:cs="Courier New" w:hint="default"/>
      </w:rPr>
    </w:lvl>
    <w:lvl w:ilvl="8" w:tplc="0C090005" w:tentative="1">
      <w:start w:val="1"/>
      <w:numFmt w:val="bullet"/>
      <w:lvlText w:val=""/>
      <w:lvlJc w:val="left"/>
      <w:pPr>
        <w:ind w:left="7607" w:hanging="360"/>
      </w:pPr>
      <w:rPr>
        <w:rFonts w:ascii="Wingdings" w:hAnsi="Wingdings" w:hint="default"/>
      </w:rPr>
    </w:lvl>
  </w:abstractNum>
  <w:abstractNum w:abstractNumId="10" w15:restartNumberingAfterBreak="0">
    <w:nsid w:val="30235BC5"/>
    <w:multiLevelType w:val="hybridMultilevel"/>
    <w:tmpl w:val="80B2A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69175C"/>
    <w:multiLevelType w:val="hybridMultilevel"/>
    <w:tmpl w:val="BA0C067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29C353C"/>
    <w:multiLevelType w:val="hybridMultilevel"/>
    <w:tmpl w:val="16CA89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50A781C"/>
    <w:multiLevelType w:val="hybridMultilevel"/>
    <w:tmpl w:val="588C5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76297E"/>
    <w:multiLevelType w:val="hybridMultilevel"/>
    <w:tmpl w:val="23D29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1D05EA"/>
    <w:multiLevelType w:val="hybridMultilevel"/>
    <w:tmpl w:val="08E0E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FD2ECC"/>
    <w:multiLevelType w:val="hybridMultilevel"/>
    <w:tmpl w:val="B71412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B6144A"/>
    <w:multiLevelType w:val="hybridMultilevel"/>
    <w:tmpl w:val="03F41608"/>
    <w:lvl w:ilvl="0" w:tplc="50F645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791DFE"/>
    <w:multiLevelType w:val="hybridMultilevel"/>
    <w:tmpl w:val="436A9272"/>
    <w:lvl w:ilvl="0" w:tplc="ADD8D9F0">
      <w:start w:val="1"/>
      <w:numFmt w:val="lowerRoman"/>
      <w:lvlText w:val="(%1)"/>
      <w:lvlJc w:val="left"/>
      <w:pPr>
        <w:ind w:left="720" w:hanging="360"/>
      </w:pPr>
      <w:rPr>
        <w:rFonts w:asciiTheme="minorHAnsi" w:eastAsia="Times New Roman" w:hAnsiTheme="minorHAnsi" w:cstheme="minorHAnsi" w:hint="default"/>
        <w:spacing w:val="-1"/>
        <w:w w:val="10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A56C85"/>
    <w:multiLevelType w:val="hybridMultilevel"/>
    <w:tmpl w:val="14882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744559"/>
    <w:multiLevelType w:val="hybridMultilevel"/>
    <w:tmpl w:val="67CC6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210CE"/>
    <w:multiLevelType w:val="hybridMultilevel"/>
    <w:tmpl w:val="DA1C0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2B72E1"/>
    <w:multiLevelType w:val="hybridMultilevel"/>
    <w:tmpl w:val="FA808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032E1B"/>
    <w:multiLevelType w:val="multilevel"/>
    <w:tmpl w:val="9258E10C"/>
    <w:lvl w:ilvl="0">
      <w:start w:val="1"/>
      <w:numFmt w:val="decimal"/>
      <w:lvlText w:val="%1."/>
      <w:lvlJc w:val="left"/>
      <w:pPr>
        <w:ind w:left="1126"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206" w:hanging="144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4" w15:restartNumberingAfterBreak="0">
    <w:nsid w:val="4B0262AF"/>
    <w:multiLevelType w:val="hybridMultilevel"/>
    <w:tmpl w:val="A1EEC9CE"/>
    <w:lvl w:ilvl="0" w:tplc="0C090001">
      <w:start w:val="1"/>
      <w:numFmt w:val="bullet"/>
      <w:lvlText w:val=""/>
      <w:lvlJc w:val="left"/>
      <w:pPr>
        <w:ind w:left="720" w:hanging="360"/>
      </w:pPr>
      <w:rPr>
        <w:rFonts w:ascii="Symbol" w:hAnsi="Symbol" w:hint="default"/>
        <w:color w:val="auto"/>
        <w:position w:val="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01FB4"/>
    <w:multiLevelType w:val="hybridMultilevel"/>
    <w:tmpl w:val="C7E06B56"/>
    <w:lvl w:ilvl="0" w:tplc="0C090003">
      <w:start w:val="1"/>
      <w:numFmt w:val="bullet"/>
      <w:lvlText w:val="o"/>
      <w:lvlJc w:val="left"/>
      <w:pPr>
        <w:ind w:left="720" w:hanging="360"/>
      </w:pPr>
      <w:rPr>
        <w:rFonts w:ascii="Courier New" w:hAnsi="Courier New" w:cs="Courier New" w:hint="default"/>
        <w:color w:val="auto"/>
        <w:position w:val="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033C25"/>
    <w:multiLevelType w:val="hybridMultilevel"/>
    <w:tmpl w:val="55AE677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4D4D3F3D"/>
    <w:multiLevelType w:val="hybridMultilevel"/>
    <w:tmpl w:val="8C8C3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D40E29"/>
    <w:multiLevelType w:val="hybridMultilevel"/>
    <w:tmpl w:val="49AA9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1B197E"/>
    <w:multiLevelType w:val="hybridMultilevel"/>
    <w:tmpl w:val="450C6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AF42E1"/>
    <w:multiLevelType w:val="hybridMultilevel"/>
    <w:tmpl w:val="07164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6F620B"/>
    <w:multiLevelType w:val="hybridMultilevel"/>
    <w:tmpl w:val="0A0CE51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172911"/>
    <w:multiLevelType w:val="hybridMultilevel"/>
    <w:tmpl w:val="58E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7F43B1"/>
    <w:multiLevelType w:val="hybridMultilevel"/>
    <w:tmpl w:val="643E0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F46326"/>
    <w:multiLevelType w:val="hybridMultilevel"/>
    <w:tmpl w:val="80081454"/>
    <w:lvl w:ilvl="0" w:tplc="BDF86B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4002B60"/>
    <w:multiLevelType w:val="hybridMultilevel"/>
    <w:tmpl w:val="9B06D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ED59E4"/>
    <w:multiLevelType w:val="hybridMultilevel"/>
    <w:tmpl w:val="90E8A2D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7E0958"/>
    <w:multiLevelType w:val="hybridMultilevel"/>
    <w:tmpl w:val="44806DA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8" w15:restartNumberingAfterBreak="0">
    <w:nsid w:val="698E3EA5"/>
    <w:multiLevelType w:val="hybridMultilevel"/>
    <w:tmpl w:val="B5F88CC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15:restartNumberingAfterBreak="0">
    <w:nsid w:val="69BF045A"/>
    <w:multiLevelType w:val="hybridMultilevel"/>
    <w:tmpl w:val="20360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B5453A0"/>
    <w:multiLevelType w:val="hybridMultilevel"/>
    <w:tmpl w:val="E8D61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215D2D"/>
    <w:multiLevelType w:val="hybridMultilevel"/>
    <w:tmpl w:val="97C878D2"/>
    <w:lvl w:ilvl="0" w:tplc="0C090001">
      <w:start w:val="1"/>
      <w:numFmt w:val="bullet"/>
      <w:lvlText w:val=""/>
      <w:lvlJc w:val="left"/>
      <w:pPr>
        <w:ind w:left="1530" w:hanging="360"/>
      </w:pPr>
      <w:rPr>
        <w:rFonts w:ascii="Symbol" w:hAnsi="Symbol" w:hint="default"/>
      </w:rPr>
    </w:lvl>
    <w:lvl w:ilvl="1" w:tplc="0C090003" w:tentative="1">
      <w:start w:val="1"/>
      <w:numFmt w:val="bullet"/>
      <w:lvlText w:val="o"/>
      <w:lvlJc w:val="left"/>
      <w:pPr>
        <w:ind w:left="2250" w:hanging="360"/>
      </w:pPr>
      <w:rPr>
        <w:rFonts w:ascii="Courier New" w:hAnsi="Courier New" w:cs="Courier New" w:hint="default"/>
      </w:rPr>
    </w:lvl>
    <w:lvl w:ilvl="2" w:tplc="0C090005" w:tentative="1">
      <w:start w:val="1"/>
      <w:numFmt w:val="bullet"/>
      <w:lvlText w:val=""/>
      <w:lvlJc w:val="left"/>
      <w:pPr>
        <w:ind w:left="2970" w:hanging="360"/>
      </w:pPr>
      <w:rPr>
        <w:rFonts w:ascii="Wingdings" w:hAnsi="Wingdings" w:hint="default"/>
      </w:rPr>
    </w:lvl>
    <w:lvl w:ilvl="3" w:tplc="0C090001" w:tentative="1">
      <w:start w:val="1"/>
      <w:numFmt w:val="bullet"/>
      <w:lvlText w:val=""/>
      <w:lvlJc w:val="left"/>
      <w:pPr>
        <w:ind w:left="3690" w:hanging="360"/>
      </w:pPr>
      <w:rPr>
        <w:rFonts w:ascii="Symbol" w:hAnsi="Symbol" w:hint="default"/>
      </w:rPr>
    </w:lvl>
    <w:lvl w:ilvl="4" w:tplc="0C090003" w:tentative="1">
      <w:start w:val="1"/>
      <w:numFmt w:val="bullet"/>
      <w:lvlText w:val="o"/>
      <w:lvlJc w:val="left"/>
      <w:pPr>
        <w:ind w:left="4410" w:hanging="360"/>
      </w:pPr>
      <w:rPr>
        <w:rFonts w:ascii="Courier New" w:hAnsi="Courier New" w:cs="Courier New" w:hint="default"/>
      </w:rPr>
    </w:lvl>
    <w:lvl w:ilvl="5" w:tplc="0C090005" w:tentative="1">
      <w:start w:val="1"/>
      <w:numFmt w:val="bullet"/>
      <w:lvlText w:val=""/>
      <w:lvlJc w:val="left"/>
      <w:pPr>
        <w:ind w:left="5130" w:hanging="360"/>
      </w:pPr>
      <w:rPr>
        <w:rFonts w:ascii="Wingdings" w:hAnsi="Wingdings" w:hint="default"/>
      </w:rPr>
    </w:lvl>
    <w:lvl w:ilvl="6" w:tplc="0C090001" w:tentative="1">
      <w:start w:val="1"/>
      <w:numFmt w:val="bullet"/>
      <w:lvlText w:val=""/>
      <w:lvlJc w:val="left"/>
      <w:pPr>
        <w:ind w:left="5850" w:hanging="360"/>
      </w:pPr>
      <w:rPr>
        <w:rFonts w:ascii="Symbol" w:hAnsi="Symbol" w:hint="default"/>
      </w:rPr>
    </w:lvl>
    <w:lvl w:ilvl="7" w:tplc="0C090003" w:tentative="1">
      <w:start w:val="1"/>
      <w:numFmt w:val="bullet"/>
      <w:lvlText w:val="o"/>
      <w:lvlJc w:val="left"/>
      <w:pPr>
        <w:ind w:left="6570" w:hanging="360"/>
      </w:pPr>
      <w:rPr>
        <w:rFonts w:ascii="Courier New" w:hAnsi="Courier New" w:cs="Courier New" w:hint="default"/>
      </w:rPr>
    </w:lvl>
    <w:lvl w:ilvl="8" w:tplc="0C090005" w:tentative="1">
      <w:start w:val="1"/>
      <w:numFmt w:val="bullet"/>
      <w:lvlText w:val=""/>
      <w:lvlJc w:val="left"/>
      <w:pPr>
        <w:ind w:left="7290" w:hanging="360"/>
      </w:pPr>
      <w:rPr>
        <w:rFonts w:ascii="Wingdings" w:hAnsi="Wingdings" w:hint="default"/>
      </w:rPr>
    </w:lvl>
  </w:abstractNum>
  <w:abstractNum w:abstractNumId="42" w15:restartNumberingAfterBreak="0">
    <w:nsid w:val="6DDB26C0"/>
    <w:multiLevelType w:val="hybridMultilevel"/>
    <w:tmpl w:val="BFC8E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F8E6051"/>
    <w:multiLevelType w:val="hybridMultilevel"/>
    <w:tmpl w:val="FC6418AC"/>
    <w:lvl w:ilvl="0" w:tplc="F1528B70">
      <w:start w:val="1"/>
      <w:numFmt w:val="lowerRoman"/>
      <w:lvlText w:val="%1)"/>
      <w:lvlJc w:val="left"/>
      <w:pPr>
        <w:ind w:left="765" w:hanging="360"/>
      </w:pPr>
      <w:rPr>
        <w:rFonts w:asciiTheme="minorHAnsi" w:eastAsia="Times New Roman" w:hAnsiTheme="minorHAnsi" w:cstheme="minorHAnsi" w:hint="default"/>
        <w:w w:val="82"/>
        <w:sz w:val="22"/>
        <w:szCs w:val="22"/>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4" w15:restartNumberingAfterBreak="0">
    <w:nsid w:val="73C401FC"/>
    <w:multiLevelType w:val="hybridMultilevel"/>
    <w:tmpl w:val="353EE6B4"/>
    <w:lvl w:ilvl="0" w:tplc="9D309FD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5E237CC"/>
    <w:multiLevelType w:val="hybridMultilevel"/>
    <w:tmpl w:val="9E06F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6376E1"/>
    <w:multiLevelType w:val="hybridMultilevel"/>
    <w:tmpl w:val="C4DA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C454BE"/>
    <w:multiLevelType w:val="hybridMultilevel"/>
    <w:tmpl w:val="89A85F4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5A5696"/>
    <w:multiLevelType w:val="multilevel"/>
    <w:tmpl w:val="FBCED4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E402996"/>
    <w:multiLevelType w:val="hybridMultilevel"/>
    <w:tmpl w:val="1A241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23"/>
  </w:num>
  <w:num w:numId="4">
    <w:abstractNumId w:val="3"/>
  </w:num>
  <w:num w:numId="5">
    <w:abstractNumId w:val="2"/>
  </w:num>
  <w:num w:numId="6">
    <w:abstractNumId w:val="22"/>
  </w:num>
  <w:num w:numId="7">
    <w:abstractNumId w:val="11"/>
  </w:num>
  <w:num w:numId="8">
    <w:abstractNumId w:val="35"/>
  </w:num>
  <w:num w:numId="9">
    <w:abstractNumId w:val="10"/>
  </w:num>
  <w:num w:numId="10">
    <w:abstractNumId w:val="45"/>
  </w:num>
  <w:num w:numId="11">
    <w:abstractNumId w:val="48"/>
  </w:num>
  <w:num w:numId="12">
    <w:abstractNumId w:val="4"/>
  </w:num>
  <w:num w:numId="13">
    <w:abstractNumId w:val="21"/>
  </w:num>
  <w:num w:numId="14">
    <w:abstractNumId w:val="43"/>
  </w:num>
  <w:num w:numId="15">
    <w:abstractNumId w:val="44"/>
  </w:num>
  <w:num w:numId="16">
    <w:abstractNumId w:val="14"/>
  </w:num>
  <w:num w:numId="17">
    <w:abstractNumId w:val="12"/>
  </w:num>
  <w:num w:numId="18">
    <w:abstractNumId w:val="1"/>
  </w:num>
  <w:num w:numId="19">
    <w:abstractNumId w:val="20"/>
  </w:num>
  <w:num w:numId="20">
    <w:abstractNumId w:val="47"/>
  </w:num>
  <w:num w:numId="21">
    <w:abstractNumId w:val="6"/>
  </w:num>
  <w:num w:numId="22">
    <w:abstractNumId w:val="40"/>
  </w:num>
  <w:num w:numId="23">
    <w:abstractNumId w:val="36"/>
  </w:num>
  <w:num w:numId="24">
    <w:abstractNumId w:val="37"/>
  </w:num>
  <w:num w:numId="25">
    <w:abstractNumId w:val="7"/>
  </w:num>
  <w:num w:numId="26">
    <w:abstractNumId w:val="46"/>
  </w:num>
  <w:num w:numId="27">
    <w:abstractNumId w:val="28"/>
  </w:num>
  <w:num w:numId="28">
    <w:abstractNumId w:val="16"/>
  </w:num>
  <w:num w:numId="29">
    <w:abstractNumId w:val="29"/>
  </w:num>
  <w:num w:numId="30">
    <w:abstractNumId w:val="27"/>
  </w:num>
  <w:num w:numId="31">
    <w:abstractNumId w:val="13"/>
  </w:num>
  <w:num w:numId="32">
    <w:abstractNumId w:val="15"/>
  </w:num>
  <w:num w:numId="33">
    <w:abstractNumId w:val="17"/>
  </w:num>
  <w:num w:numId="34">
    <w:abstractNumId w:val="0"/>
  </w:num>
  <w:num w:numId="35">
    <w:abstractNumId w:val="18"/>
  </w:num>
  <w:num w:numId="36">
    <w:abstractNumId w:val="9"/>
  </w:num>
  <w:num w:numId="37">
    <w:abstractNumId w:val="31"/>
  </w:num>
  <w:num w:numId="38">
    <w:abstractNumId w:val="19"/>
  </w:num>
  <w:num w:numId="39">
    <w:abstractNumId w:val="25"/>
  </w:num>
  <w:num w:numId="40">
    <w:abstractNumId w:val="5"/>
  </w:num>
  <w:num w:numId="41">
    <w:abstractNumId w:val="32"/>
  </w:num>
  <w:num w:numId="42">
    <w:abstractNumId w:val="49"/>
  </w:num>
  <w:num w:numId="43">
    <w:abstractNumId w:val="26"/>
  </w:num>
  <w:num w:numId="44">
    <w:abstractNumId w:val="39"/>
  </w:num>
  <w:num w:numId="45">
    <w:abstractNumId w:val="8"/>
  </w:num>
  <w:num w:numId="46">
    <w:abstractNumId w:val="42"/>
  </w:num>
  <w:num w:numId="47">
    <w:abstractNumId w:val="30"/>
  </w:num>
  <w:num w:numId="48">
    <w:abstractNumId w:val="34"/>
  </w:num>
  <w:num w:numId="49">
    <w:abstractNumId w:val="38"/>
  </w:num>
  <w:num w:numId="50">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FE"/>
    <w:rsid w:val="00002728"/>
    <w:rsid w:val="000037BC"/>
    <w:rsid w:val="000043CF"/>
    <w:rsid w:val="0000588D"/>
    <w:rsid w:val="00005928"/>
    <w:rsid w:val="00007A6C"/>
    <w:rsid w:val="0001622E"/>
    <w:rsid w:val="00017BC5"/>
    <w:rsid w:val="0002619D"/>
    <w:rsid w:val="00042FA7"/>
    <w:rsid w:val="00054A2A"/>
    <w:rsid w:val="00062678"/>
    <w:rsid w:val="00071156"/>
    <w:rsid w:val="00082940"/>
    <w:rsid w:val="00083C07"/>
    <w:rsid w:val="00095139"/>
    <w:rsid w:val="0009677E"/>
    <w:rsid w:val="000A1DF5"/>
    <w:rsid w:val="000B551B"/>
    <w:rsid w:val="000C5B2E"/>
    <w:rsid w:val="000C5F57"/>
    <w:rsid w:val="000C74CB"/>
    <w:rsid w:val="000D2E7E"/>
    <w:rsid w:val="000D4E0E"/>
    <w:rsid w:val="000E3B56"/>
    <w:rsid w:val="000E3D94"/>
    <w:rsid w:val="00104B68"/>
    <w:rsid w:val="00110174"/>
    <w:rsid w:val="001103A9"/>
    <w:rsid w:val="00114AC8"/>
    <w:rsid w:val="001150CE"/>
    <w:rsid w:val="00116B03"/>
    <w:rsid w:val="00117828"/>
    <w:rsid w:val="0012034B"/>
    <w:rsid w:val="00120F89"/>
    <w:rsid w:val="00142464"/>
    <w:rsid w:val="0014417F"/>
    <w:rsid w:val="00145B17"/>
    <w:rsid w:val="00147FA6"/>
    <w:rsid w:val="0015035C"/>
    <w:rsid w:val="00150AD9"/>
    <w:rsid w:val="001539EC"/>
    <w:rsid w:val="00156509"/>
    <w:rsid w:val="00173C94"/>
    <w:rsid w:val="00174259"/>
    <w:rsid w:val="00175DDF"/>
    <w:rsid w:val="00177DE4"/>
    <w:rsid w:val="00186F94"/>
    <w:rsid w:val="00187830"/>
    <w:rsid w:val="001878AB"/>
    <w:rsid w:val="001947E9"/>
    <w:rsid w:val="001A16BE"/>
    <w:rsid w:val="001A180D"/>
    <w:rsid w:val="001A2C53"/>
    <w:rsid w:val="001A41F0"/>
    <w:rsid w:val="001B5F6A"/>
    <w:rsid w:val="001C3CB5"/>
    <w:rsid w:val="001D2898"/>
    <w:rsid w:val="001D7C0E"/>
    <w:rsid w:val="001E3613"/>
    <w:rsid w:val="001F0DAE"/>
    <w:rsid w:val="001F16E3"/>
    <w:rsid w:val="001F205D"/>
    <w:rsid w:val="001F2296"/>
    <w:rsid w:val="002067D0"/>
    <w:rsid w:val="002148FB"/>
    <w:rsid w:val="002157FE"/>
    <w:rsid w:val="002234D9"/>
    <w:rsid w:val="00230D6B"/>
    <w:rsid w:val="002472DA"/>
    <w:rsid w:val="00256107"/>
    <w:rsid w:val="002571C4"/>
    <w:rsid w:val="00260ADF"/>
    <w:rsid w:val="00262F35"/>
    <w:rsid w:val="0027465B"/>
    <w:rsid w:val="00281988"/>
    <w:rsid w:val="002842CA"/>
    <w:rsid w:val="002855BF"/>
    <w:rsid w:val="002909AC"/>
    <w:rsid w:val="00292774"/>
    <w:rsid w:val="002A01CC"/>
    <w:rsid w:val="002A4FD4"/>
    <w:rsid w:val="002A77FD"/>
    <w:rsid w:val="002B2680"/>
    <w:rsid w:val="002B4B5C"/>
    <w:rsid w:val="002B71AC"/>
    <w:rsid w:val="002B75FC"/>
    <w:rsid w:val="002D6CED"/>
    <w:rsid w:val="002E0611"/>
    <w:rsid w:val="002E38FC"/>
    <w:rsid w:val="002E7746"/>
    <w:rsid w:val="002F6E2C"/>
    <w:rsid w:val="00301BD6"/>
    <w:rsid w:val="00303406"/>
    <w:rsid w:val="003035EF"/>
    <w:rsid w:val="00306D29"/>
    <w:rsid w:val="00306DBF"/>
    <w:rsid w:val="003109B1"/>
    <w:rsid w:val="003150E6"/>
    <w:rsid w:val="003171AE"/>
    <w:rsid w:val="00325281"/>
    <w:rsid w:val="00330A25"/>
    <w:rsid w:val="00346AAA"/>
    <w:rsid w:val="00355A78"/>
    <w:rsid w:val="003577AA"/>
    <w:rsid w:val="00361BE8"/>
    <w:rsid w:val="00367C1A"/>
    <w:rsid w:val="003709E2"/>
    <w:rsid w:val="003770C2"/>
    <w:rsid w:val="0038188C"/>
    <w:rsid w:val="0038324E"/>
    <w:rsid w:val="00385B4C"/>
    <w:rsid w:val="00395627"/>
    <w:rsid w:val="00397A7C"/>
    <w:rsid w:val="003B5101"/>
    <w:rsid w:val="003B5103"/>
    <w:rsid w:val="003B5AF0"/>
    <w:rsid w:val="003C02DE"/>
    <w:rsid w:val="003C1D66"/>
    <w:rsid w:val="003C3B90"/>
    <w:rsid w:val="003D184C"/>
    <w:rsid w:val="003D23F5"/>
    <w:rsid w:val="003D655A"/>
    <w:rsid w:val="003F2F23"/>
    <w:rsid w:val="003F6D98"/>
    <w:rsid w:val="003F7E26"/>
    <w:rsid w:val="00403E9C"/>
    <w:rsid w:val="00407D2C"/>
    <w:rsid w:val="00427463"/>
    <w:rsid w:val="00442800"/>
    <w:rsid w:val="00446CCB"/>
    <w:rsid w:val="00447AE0"/>
    <w:rsid w:val="00447D1C"/>
    <w:rsid w:val="00451564"/>
    <w:rsid w:val="00451D41"/>
    <w:rsid w:val="0045618D"/>
    <w:rsid w:val="00457814"/>
    <w:rsid w:val="00460FB1"/>
    <w:rsid w:val="00465616"/>
    <w:rsid w:val="004735AC"/>
    <w:rsid w:val="00485EAD"/>
    <w:rsid w:val="00486150"/>
    <w:rsid w:val="00486750"/>
    <w:rsid w:val="00486C55"/>
    <w:rsid w:val="004911F6"/>
    <w:rsid w:val="0049746D"/>
    <w:rsid w:val="004A5C4F"/>
    <w:rsid w:val="004A78A8"/>
    <w:rsid w:val="004B212D"/>
    <w:rsid w:val="004B4D41"/>
    <w:rsid w:val="004C10DE"/>
    <w:rsid w:val="004C1784"/>
    <w:rsid w:val="004C4D29"/>
    <w:rsid w:val="004C70AE"/>
    <w:rsid w:val="004C755E"/>
    <w:rsid w:val="004D18E1"/>
    <w:rsid w:val="004D3BE8"/>
    <w:rsid w:val="004E1682"/>
    <w:rsid w:val="004F2B7A"/>
    <w:rsid w:val="004F529F"/>
    <w:rsid w:val="0050618B"/>
    <w:rsid w:val="00507584"/>
    <w:rsid w:val="0051111A"/>
    <w:rsid w:val="00514109"/>
    <w:rsid w:val="005209BA"/>
    <w:rsid w:val="00530C5B"/>
    <w:rsid w:val="0054048E"/>
    <w:rsid w:val="0054277A"/>
    <w:rsid w:val="00556986"/>
    <w:rsid w:val="00557703"/>
    <w:rsid w:val="0057320A"/>
    <w:rsid w:val="00575CC7"/>
    <w:rsid w:val="005770C7"/>
    <w:rsid w:val="005828D2"/>
    <w:rsid w:val="0058537A"/>
    <w:rsid w:val="00596A81"/>
    <w:rsid w:val="005A1EDA"/>
    <w:rsid w:val="005C2044"/>
    <w:rsid w:val="005C21F1"/>
    <w:rsid w:val="005C501F"/>
    <w:rsid w:val="005D1EB1"/>
    <w:rsid w:val="005D3CA7"/>
    <w:rsid w:val="005D7A70"/>
    <w:rsid w:val="005E1450"/>
    <w:rsid w:val="005E7B46"/>
    <w:rsid w:val="005F1B0F"/>
    <w:rsid w:val="006164BE"/>
    <w:rsid w:val="00621A7E"/>
    <w:rsid w:val="0062529E"/>
    <w:rsid w:val="0063483A"/>
    <w:rsid w:val="006435C7"/>
    <w:rsid w:val="00656B84"/>
    <w:rsid w:val="0066724E"/>
    <w:rsid w:val="00670E2C"/>
    <w:rsid w:val="00680B11"/>
    <w:rsid w:val="00691956"/>
    <w:rsid w:val="00695885"/>
    <w:rsid w:val="00695A66"/>
    <w:rsid w:val="00697B00"/>
    <w:rsid w:val="006A2A32"/>
    <w:rsid w:val="006B4245"/>
    <w:rsid w:val="006B5CAE"/>
    <w:rsid w:val="006B5E36"/>
    <w:rsid w:val="006B6645"/>
    <w:rsid w:val="006C0308"/>
    <w:rsid w:val="006E02E2"/>
    <w:rsid w:val="006E46C3"/>
    <w:rsid w:val="006E7D27"/>
    <w:rsid w:val="006F3FD6"/>
    <w:rsid w:val="006F5AFD"/>
    <w:rsid w:val="006F6017"/>
    <w:rsid w:val="007150EB"/>
    <w:rsid w:val="007161A4"/>
    <w:rsid w:val="0072261B"/>
    <w:rsid w:val="00733202"/>
    <w:rsid w:val="007370FE"/>
    <w:rsid w:val="007452C7"/>
    <w:rsid w:val="00746089"/>
    <w:rsid w:val="0074704D"/>
    <w:rsid w:val="00751088"/>
    <w:rsid w:val="00752688"/>
    <w:rsid w:val="0076206D"/>
    <w:rsid w:val="00762314"/>
    <w:rsid w:val="007641C3"/>
    <w:rsid w:val="00773A0C"/>
    <w:rsid w:val="00775F08"/>
    <w:rsid w:val="007765D5"/>
    <w:rsid w:val="007822EE"/>
    <w:rsid w:val="00787F16"/>
    <w:rsid w:val="00787FC0"/>
    <w:rsid w:val="00790C59"/>
    <w:rsid w:val="0079418D"/>
    <w:rsid w:val="00794CF1"/>
    <w:rsid w:val="007A5174"/>
    <w:rsid w:val="007B3CF7"/>
    <w:rsid w:val="007C1E4C"/>
    <w:rsid w:val="007C514B"/>
    <w:rsid w:val="007C52CC"/>
    <w:rsid w:val="007C620E"/>
    <w:rsid w:val="007D1CB7"/>
    <w:rsid w:val="007D4755"/>
    <w:rsid w:val="007E60A0"/>
    <w:rsid w:val="007F7BAB"/>
    <w:rsid w:val="008063D4"/>
    <w:rsid w:val="0080761B"/>
    <w:rsid w:val="00815614"/>
    <w:rsid w:val="0081570F"/>
    <w:rsid w:val="0082218C"/>
    <w:rsid w:val="00833E2B"/>
    <w:rsid w:val="008361E1"/>
    <w:rsid w:val="00837820"/>
    <w:rsid w:val="008419EC"/>
    <w:rsid w:val="00841C90"/>
    <w:rsid w:val="00842BEA"/>
    <w:rsid w:val="00856A0F"/>
    <w:rsid w:val="008579C9"/>
    <w:rsid w:val="0086102B"/>
    <w:rsid w:val="00864469"/>
    <w:rsid w:val="00864BA9"/>
    <w:rsid w:val="00864CE1"/>
    <w:rsid w:val="0086541A"/>
    <w:rsid w:val="00871213"/>
    <w:rsid w:val="00871FD5"/>
    <w:rsid w:val="008800D7"/>
    <w:rsid w:val="008829B5"/>
    <w:rsid w:val="00883975"/>
    <w:rsid w:val="00884C9D"/>
    <w:rsid w:val="00885802"/>
    <w:rsid w:val="0089179D"/>
    <w:rsid w:val="00892B4F"/>
    <w:rsid w:val="008A36E2"/>
    <w:rsid w:val="008B2333"/>
    <w:rsid w:val="008B367D"/>
    <w:rsid w:val="008B5FBE"/>
    <w:rsid w:val="008B65E6"/>
    <w:rsid w:val="008B7F2A"/>
    <w:rsid w:val="008C37B0"/>
    <w:rsid w:val="008C38E4"/>
    <w:rsid w:val="008C3E4D"/>
    <w:rsid w:val="008C485E"/>
    <w:rsid w:val="008D4E9A"/>
    <w:rsid w:val="008E00E1"/>
    <w:rsid w:val="008E0DBB"/>
    <w:rsid w:val="008E5CC0"/>
    <w:rsid w:val="008F0BBA"/>
    <w:rsid w:val="008F0D4B"/>
    <w:rsid w:val="009048CE"/>
    <w:rsid w:val="00910998"/>
    <w:rsid w:val="0093442E"/>
    <w:rsid w:val="0094200C"/>
    <w:rsid w:val="0094213F"/>
    <w:rsid w:val="00942F52"/>
    <w:rsid w:val="00946B27"/>
    <w:rsid w:val="00953305"/>
    <w:rsid w:val="009561FD"/>
    <w:rsid w:val="00961272"/>
    <w:rsid w:val="00961DE6"/>
    <w:rsid w:val="00967CA6"/>
    <w:rsid w:val="00977A49"/>
    <w:rsid w:val="00977AC6"/>
    <w:rsid w:val="00984B9A"/>
    <w:rsid w:val="00985B4F"/>
    <w:rsid w:val="00991824"/>
    <w:rsid w:val="00994796"/>
    <w:rsid w:val="00994D9C"/>
    <w:rsid w:val="0099743C"/>
    <w:rsid w:val="009A0E7C"/>
    <w:rsid w:val="009B494A"/>
    <w:rsid w:val="009C0499"/>
    <w:rsid w:val="009C520A"/>
    <w:rsid w:val="009C60B1"/>
    <w:rsid w:val="009D1021"/>
    <w:rsid w:val="009D6CE4"/>
    <w:rsid w:val="009E2785"/>
    <w:rsid w:val="009E2F78"/>
    <w:rsid w:val="009E4E12"/>
    <w:rsid w:val="009F6EFA"/>
    <w:rsid w:val="009F7E83"/>
    <w:rsid w:val="00A00F39"/>
    <w:rsid w:val="00A016C2"/>
    <w:rsid w:val="00A04C86"/>
    <w:rsid w:val="00A16670"/>
    <w:rsid w:val="00A30001"/>
    <w:rsid w:val="00A4550A"/>
    <w:rsid w:val="00A45E75"/>
    <w:rsid w:val="00A57916"/>
    <w:rsid w:val="00A57AC3"/>
    <w:rsid w:val="00A609E5"/>
    <w:rsid w:val="00A62044"/>
    <w:rsid w:val="00A63DC0"/>
    <w:rsid w:val="00A67BF6"/>
    <w:rsid w:val="00A73E5B"/>
    <w:rsid w:val="00A90056"/>
    <w:rsid w:val="00A91D2C"/>
    <w:rsid w:val="00A92E28"/>
    <w:rsid w:val="00AA16C5"/>
    <w:rsid w:val="00AA1AB7"/>
    <w:rsid w:val="00AB0F12"/>
    <w:rsid w:val="00AB2AE9"/>
    <w:rsid w:val="00AB5A99"/>
    <w:rsid w:val="00AC2952"/>
    <w:rsid w:val="00AD3F5B"/>
    <w:rsid w:val="00AD3FD5"/>
    <w:rsid w:val="00AD4F64"/>
    <w:rsid w:val="00AD53B2"/>
    <w:rsid w:val="00AE4164"/>
    <w:rsid w:val="00AF0047"/>
    <w:rsid w:val="00AF1ACE"/>
    <w:rsid w:val="00AF3664"/>
    <w:rsid w:val="00B003D6"/>
    <w:rsid w:val="00B00D38"/>
    <w:rsid w:val="00B07103"/>
    <w:rsid w:val="00B210F4"/>
    <w:rsid w:val="00B2694A"/>
    <w:rsid w:val="00B26C4B"/>
    <w:rsid w:val="00B26DF2"/>
    <w:rsid w:val="00B33732"/>
    <w:rsid w:val="00B3478C"/>
    <w:rsid w:val="00B36F6F"/>
    <w:rsid w:val="00B537E2"/>
    <w:rsid w:val="00B55D27"/>
    <w:rsid w:val="00B57008"/>
    <w:rsid w:val="00B706D8"/>
    <w:rsid w:val="00B74E32"/>
    <w:rsid w:val="00B76AA3"/>
    <w:rsid w:val="00B77545"/>
    <w:rsid w:val="00B84128"/>
    <w:rsid w:val="00B85865"/>
    <w:rsid w:val="00B91C18"/>
    <w:rsid w:val="00B93961"/>
    <w:rsid w:val="00B96ECB"/>
    <w:rsid w:val="00BA18C2"/>
    <w:rsid w:val="00BA5527"/>
    <w:rsid w:val="00BD1F3F"/>
    <w:rsid w:val="00BD4E71"/>
    <w:rsid w:val="00BD715D"/>
    <w:rsid w:val="00BE085E"/>
    <w:rsid w:val="00BE13FB"/>
    <w:rsid w:val="00BE2CC3"/>
    <w:rsid w:val="00BE7BDF"/>
    <w:rsid w:val="00BF360B"/>
    <w:rsid w:val="00BF7B1D"/>
    <w:rsid w:val="00C009E5"/>
    <w:rsid w:val="00C054DC"/>
    <w:rsid w:val="00C13631"/>
    <w:rsid w:val="00C13DD6"/>
    <w:rsid w:val="00C20336"/>
    <w:rsid w:val="00C21EA6"/>
    <w:rsid w:val="00C23BF5"/>
    <w:rsid w:val="00C24072"/>
    <w:rsid w:val="00C2795A"/>
    <w:rsid w:val="00C32993"/>
    <w:rsid w:val="00C34DAC"/>
    <w:rsid w:val="00C3708D"/>
    <w:rsid w:val="00C40A22"/>
    <w:rsid w:val="00C4355F"/>
    <w:rsid w:val="00C47DA4"/>
    <w:rsid w:val="00C540AE"/>
    <w:rsid w:val="00C613A0"/>
    <w:rsid w:val="00C613B1"/>
    <w:rsid w:val="00C615BB"/>
    <w:rsid w:val="00C6314C"/>
    <w:rsid w:val="00C7154F"/>
    <w:rsid w:val="00C72565"/>
    <w:rsid w:val="00C851EB"/>
    <w:rsid w:val="00C90BCD"/>
    <w:rsid w:val="00CB0AE4"/>
    <w:rsid w:val="00CB281B"/>
    <w:rsid w:val="00CB39D8"/>
    <w:rsid w:val="00CC0024"/>
    <w:rsid w:val="00CC093F"/>
    <w:rsid w:val="00CC0CD6"/>
    <w:rsid w:val="00CC62AC"/>
    <w:rsid w:val="00CD3381"/>
    <w:rsid w:val="00CE1865"/>
    <w:rsid w:val="00CF2A9C"/>
    <w:rsid w:val="00CF339B"/>
    <w:rsid w:val="00CF4DCF"/>
    <w:rsid w:val="00D023BF"/>
    <w:rsid w:val="00D0440C"/>
    <w:rsid w:val="00D258C6"/>
    <w:rsid w:val="00D34F5B"/>
    <w:rsid w:val="00D41F61"/>
    <w:rsid w:val="00D4373A"/>
    <w:rsid w:val="00D509C2"/>
    <w:rsid w:val="00D536D3"/>
    <w:rsid w:val="00D61235"/>
    <w:rsid w:val="00D66E84"/>
    <w:rsid w:val="00D70EDF"/>
    <w:rsid w:val="00D73F12"/>
    <w:rsid w:val="00D74B5B"/>
    <w:rsid w:val="00D81FE3"/>
    <w:rsid w:val="00D9217E"/>
    <w:rsid w:val="00D930C7"/>
    <w:rsid w:val="00D962EA"/>
    <w:rsid w:val="00DA15C8"/>
    <w:rsid w:val="00DA35B3"/>
    <w:rsid w:val="00DA3A59"/>
    <w:rsid w:val="00DB3C60"/>
    <w:rsid w:val="00DB5903"/>
    <w:rsid w:val="00DC257A"/>
    <w:rsid w:val="00DD7D06"/>
    <w:rsid w:val="00DE6703"/>
    <w:rsid w:val="00DF3E27"/>
    <w:rsid w:val="00DF6672"/>
    <w:rsid w:val="00E020EE"/>
    <w:rsid w:val="00E04ECE"/>
    <w:rsid w:val="00E10A29"/>
    <w:rsid w:val="00E113DB"/>
    <w:rsid w:val="00E11DA1"/>
    <w:rsid w:val="00E17236"/>
    <w:rsid w:val="00E179A7"/>
    <w:rsid w:val="00E20322"/>
    <w:rsid w:val="00E216FB"/>
    <w:rsid w:val="00E32880"/>
    <w:rsid w:val="00E34E96"/>
    <w:rsid w:val="00E400F2"/>
    <w:rsid w:val="00E4073F"/>
    <w:rsid w:val="00E409A6"/>
    <w:rsid w:val="00E414AE"/>
    <w:rsid w:val="00E55683"/>
    <w:rsid w:val="00E62B22"/>
    <w:rsid w:val="00E7383F"/>
    <w:rsid w:val="00E77468"/>
    <w:rsid w:val="00E8418F"/>
    <w:rsid w:val="00E873BD"/>
    <w:rsid w:val="00E90665"/>
    <w:rsid w:val="00E960DB"/>
    <w:rsid w:val="00E975D8"/>
    <w:rsid w:val="00EA7D5E"/>
    <w:rsid w:val="00EB0478"/>
    <w:rsid w:val="00EB0A08"/>
    <w:rsid w:val="00EB1728"/>
    <w:rsid w:val="00EB57EA"/>
    <w:rsid w:val="00EB6753"/>
    <w:rsid w:val="00EC0FD1"/>
    <w:rsid w:val="00EE6479"/>
    <w:rsid w:val="00EF1467"/>
    <w:rsid w:val="00EF3FFF"/>
    <w:rsid w:val="00EF4D27"/>
    <w:rsid w:val="00F010F5"/>
    <w:rsid w:val="00F01924"/>
    <w:rsid w:val="00F02010"/>
    <w:rsid w:val="00F061EA"/>
    <w:rsid w:val="00F07D54"/>
    <w:rsid w:val="00F07F46"/>
    <w:rsid w:val="00F103DE"/>
    <w:rsid w:val="00F11C82"/>
    <w:rsid w:val="00F123A5"/>
    <w:rsid w:val="00F17080"/>
    <w:rsid w:val="00F17129"/>
    <w:rsid w:val="00F274A4"/>
    <w:rsid w:val="00F47607"/>
    <w:rsid w:val="00F52114"/>
    <w:rsid w:val="00F5650A"/>
    <w:rsid w:val="00F629DD"/>
    <w:rsid w:val="00F66B31"/>
    <w:rsid w:val="00F7596E"/>
    <w:rsid w:val="00F80A15"/>
    <w:rsid w:val="00F84D6A"/>
    <w:rsid w:val="00F8615C"/>
    <w:rsid w:val="00F90AA7"/>
    <w:rsid w:val="00F919A6"/>
    <w:rsid w:val="00FA1C4D"/>
    <w:rsid w:val="00FA339C"/>
    <w:rsid w:val="00FA48FA"/>
    <w:rsid w:val="00FB12C2"/>
    <w:rsid w:val="00FC57E8"/>
    <w:rsid w:val="00FD5669"/>
    <w:rsid w:val="00FD5840"/>
    <w:rsid w:val="00FD6322"/>
    <w:rsid w:val="00FF3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A562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57F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BodyText"/>
    <w:link w:val="Heading1Char"/>
    <w:qFormat/>
    <w:rsid w:val="002157FE"/>
    <w:pPr>
      <w:keepNext/>
      <w:pageBreakBefore/>
      <w:suppressLineNumbers/>
      <w:suppressAutoHyphens/>
      <w:spacing w:before="480" w:after="1800" w:line="540" w:lineRule="atLeast"/>
      <w:outlineLvl w:val="0"/>
    </w:pPr>
    <w:rPr>
      <w:rFonts w:ascii="Arial" w:hAnsi="Arial"/>
      <w:color w:val="FFFFFF" w:themeColor="background1"/>
      <w:spacing w:val="-10"/>
      <w:kern w:val="28"/>
      <w:sz w:val="50"/>
      <w:szCs w:val="50"/>
    </w:rPr>
  </w:style>
  <w:style w:type="paragraph" w:styleId="Heading2">
    <w:name w:val="heading 2"/>
    <w:basedOn w:val="Normal"/>
    <w:next w:val="BodyText"/>
    <w:link w:val="Heading2Char"/>
    <w:uiPriority w:val="9"/>
    <w:qFormat/>
    <w:rsid w:val="002157FE"/>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Normal"/>
    <w:link w:val="Heading3Char"/>
    <w:uiPriority w:val="9"/>
    <w:unhideWhenUsed/>
    <w:qFormat/>
    <w:rsid w:val="00330A2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61DE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7FE"/>
    <w:rPr>
      <w:rFonts w:ascii="Arial" w:eastAsia="Times New Roman" w:hAnsi="Arial" w:cs="Times New Roman"/>
      <w:color w:val="FFFFFF" w:themeColor="background1"/>
      <w:spacing w:val="-10"/>
      <w:kern w:val="28"/>
      <w:sz w:val="50"/>
      <w:szCs w:val="50"/>
      <w:lang w:eastAsia="en-AU"/>
    </w:rPr>
  </w:style>
  <w:style w:type="character" w:customStyle="1" w:styleId="Heading2Char">
    <w:name w:val="Heading 2 Char"/>
    <w:basedOn w:val="DefaultParagraphFont"/>
    <w:link w:val="Heading2"/>
    <w:uiPriority w:val="9"/>
    <w:rsid w:val="002157FE"/>
    <w:rPr>
      <w:rFonts w:ascii="Helvetica" w:eastAsia="Times New Roman" w:hAnsi="Helvetica" w:cs="Arial"/>
      <w:color w:val="124486"/>
      <w:spacing w:val="-10"/>
      <w:kern w:val="28"/>
      <w:sz w:val="28"/>
      <w:szCs w:val="28"/>
      <w:lang w:eastAsia="en-AU"/>
    </w:rPr>
  </w:style>
  <w:style w:type="paragraph" w:styleId="BodyText">
    <w:name w:val="Body Text"/>
    <w:basedOn w:val="Normal"/>
    <w:link w:val="BodyTextChar"/>
    <w:rsid w:val="002157FE"/>
    <w:pPr>
      <w:spacing w:after="160" w:line="280" w:lineRule="exact"/>
    </w:pPr>
    <w:rPr>
      <w:rFonts w:ascii="Franklin Gothic Book" w:hAnsi="Franklin Gothic Book"/>
      <w:sz w:val="21"/>
    </w:rPr>
  </w:style>
  <w:style w:type="character" w:customStyle="1" w:styleId="BodyTextChar">
    <w:name w:val="Body Text Char"/>
    <w:basedOn w:val="DefaultParagraphFont"/>
    <w:link w:val="BodyText"/>
    <w:rsid w:val="002157FE"/>
    <w:rPr>
      <w:rFonts w:ascii="Franklin Gothic Book" w:eastAsia="Times New Roman" w:hAnsi="Franklin Gothic Book" w:cs="Times New Roman"/>
      <w:sz w:val="21"/>
      <w:szCs w:val="24"/>
      <w:lang w:eastAsia="en-AU"/>
    </w:rPr>
  </w:style>
  <w:style w:type="paragraph" w:styleId="ListBullet">
    <w:name w:val="List Bullet"/>
    <w:basedOn w:val="BodyText"/>
    <w:rsid w:val="002157FE"/>
    <w:pPr>
      <w:numPr>
        <w:numId w:val="34"/>
      </w:numPr>
      <w:spacing w:after="120"/>
    </w:pPr>
  </w:style>
  <w:style w:type="paragraph" w:styleId="Header">
    <w:name w:val="header"/>
    <w:basedOn w:val="Normal"/>
    <w:link w:val="HeaderChar"/>
    <w:uiPriority w:val="99"/>
    <w:rsid w:val="002157FE"/>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rsid w:val="002157FE"/>
    <w:rPr>
      <w:rFonts w:ascii="Franklin Gothic Medium" w:eastAsia="Times New Roman" w:hAnsi="Franklin Gothic Medium" w:cs="Times New Roman"/>
      <w:sz w:val="14"/>
      <w:szCs w:val="14"/>
      <w:lang w:eastAsia="en-AU"/>
    </w:rPr>
  </w:style>
  <w:style w:type="paragraph" w:styleId="ListParagraph">
    <w:name w:val="List Paragraph"/>
    <w:aliases w:val="List Paragraph1,Recommendation,List Paragraph11,List Paragraph111,L,F5 List Paragraph,Dot pt,CV text,Table text,Medium Grid 1 - Accent 21,Numbered Paragraph,List Paragraph2,Bulleted Para,NFP GP Bulleted List,FooterText,numbered,列出段落,列出段落1"/>
    <w:basedOn w:val="Normal"/>
    <w:link w:val="ListParagraphChar"/>
    <w:uiPriority w:val="34"/>
    <w:qFormat/>
    <w:rsid w:val="002157FE"/>
    <w:pPr>
      <w:spacing w:after="200" w:line="276" w:lineRule="auto"/>
      <w:ind w:left="720"/>
      <w:contextualSpacing/>
    </w:pPr>
    <w:rPr>
      <w:rFonts w:asciiTheme="minorHAnsi" w:eastAsiaTheme="minorEastAsia" w:hAnsiTheme="minorHAnsi" w:cstheme="minorBidi"/>
      <w:sz w:val="22"/>
      <w:szCs w:val="22"/>
    </w:rPr>
  </w:style>
  <w:style w:type="paragraph" w:styleId="FootnoteText">
    <w:name w:val="footnote text"/>
    <w:basedOn w:val="Normal"/>
    <w:link w:val="FootnoteTextChar"/>
    <w:uiPriority w:val="99"/>
    <w:semiHidden/>
    <w:unhideWhenUsed/>
    <w:rsid w:val="002157FE"/>
    <w:rPr>
      <w:sz w:val="20"/>
      <w:szCs w:val="20"/>
    </w:rPr>
  </w:style>
  <w:style w:type="character" w:customStyle="1" w:styleId="FootnoteTextChar">
    <w:name w:val="Footnote Text Char"/>
    <w:basedOn w:val="DefaultParagraphFont"/>
    <w:link w:val="FootnoteText"/>
    <w:uiPriority w:val="99"/>
    <w:semiHidden/>
    <w:rsid w:val="002157FE"/>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2157FE"/>
    <w:rPr>
      <w:vertAlign w:val="superscript"/>
    </w:rPr>
  </w:style>
  <w:style w:type="paragraph" w:styleId="Footer">
    <w:name w:val="footer"/>
    <w:basedOn w:val="Normal"/>
    <w:link w:val="FooterChar"/>
    <w:uiPriority w:val="99"/>
    <w:unhideWhenUsed/>
    <w:rsid w:val="002157FE"/>
    <w:pPr>
      <w:tabs>
        <w:tab w:val="center" w:pos="4513"/>
        <w:tab w:val="right" w:pos="9026"/>
      </w:tabs>
    </w:pPr>
  </w:style>
  <w:style w:type="character" w:customStyle="1" w:styleId="FooterChar">
    <w:name w:val="Footer Char"/>
    <w:basedOn w:val="DefaultParagraphFont"/>
    <w:link w:val="Footer"/>
    <w:uiPriority w:val="99"/>
    <w:rsid w:val="002157FE"/>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locked/>
    <w:rsid w:val="002157FE"/>
    <w:rPr>
      <w:rFonts w:eastAsiaTheme="minorEastAsia"/>
      <w:lang w:eastAsia="en-AU"/>
    </w:rPr>
  </w:style>
  <w:style w:type="character" w:styleId="CommentReference">
    <w:name w:val="annotation reference"/>
    <w:basedOn w:val="DefaultParagraphFont"/>
    <w:uiPriority w:val="99"/>
    <w:semiHidden/>
    <w:unhideWhenUsed/>
    <w:rsid w:val="00A91D2C"/>
    <w:rPr>
      <w:sz w:val="16"/>
      <w:szCs w:val="16"/>
    </w:rPr>
  </w:style>
  <w:style w:type="paragraph" w:styleId="CommentText">
    <w:name w:val="annotation text"/>
    <w:basedOn w:val="Normal"/>
    <w:link w:val="CommentTextChar"/>
    <w:uiPriority w:val="99"/>
    <w:semiHidden/>
    <w:unhideWhenUsed/>
    <w:rsid w:val="00A91D2C"/>
    <w:rPr>
      <w:sz w:val="20"/>
      <w:szCs w:val="20"/>
    </w:rPr>
  </w:style>
  <w:style w:type="character" w:customStyle="1" w:styleId="CommentTextChar">
    <w:name w:val="Comment Text Char"/>
    <w:basedOn w:val="DefaultParagraphFont"/>
    <w:link w:val="CommentText"/>
    <w:uiPriority w:val="99"/>
    <w:semiHidden/>
    <w:rsid w:val="00A91D2C"/>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A91D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D2C"/>
    <w:rPr>
      <w:rFonts w:ascii="Segoe UI" w:eastAsia="Times New Roman" w:hAnsi="Segoe UI" w:cs="Segoe UI"/>
      <w:sz w:val="18"/>
      <w:szCs w:val="18"/>
      <w:lang w:eastAsia="en-AU"/>
    </w:rPr>
  </w:style>
  <w:style w:type="paragraph" w:styleId="TOC1">
    <w:name w:val="toc 1"/>
    <w:basedOn w:val="Normal"/>
    <w:next w:val="Normal"/>
    <w:autoRedefine/>
    <w:uiPriority w:val="39"/>
    <w:unhideWhenUsed/>
    <w:rsid w:val="003C1D66"/>
    <w:pPr>
      <w:spacing w:before="240" w:after="120"/>
    </w:pPr>
    <w:rPr>
      <w:rFonts w:ascii="Arial" w:hAnsi="Arial" w:cs="Arial"/>
      <w:b/>
      <w:bCs/>
      <w:smallCaps/>
      <w:sz w:val="20"/>
      <w:szCs w:val="20"/>
    </w:rPr>
  </w:style>
  <w:style w:type="paragraph" w:styleId="TOC2">
    <w:name w:val="toc 2"/>
    <w:basedOn w:val="Normal"/>
    <w:next w:val="Normal"/>
    <w:autoRedefine/>
    <w:uiPriority w:val="39"/>
    <w:unhideWhenUsed/>
    <w:rsid w:val="00A91D2C"/>
    <w:pPr>
      <w:spacing w:before="120"/>
      <w:ind w:left="240"/>
    </w:pPr>
    <w:rPr>
      <w:rFonts w:asciiTheme="minorHAnsi" w:hAnsiTheme="minorHAnsi" w:cstheme="minorHAnsi"/>
      <w:i/>
      <w:iCs/>
      <w:sz w:val="20"/>
      <w:szCs w:val="20"/>
    </w:rPr>
  </w:style>
  <w:style w:type="character" w:styleId="Hyperlink">
    <w:name w:val="Hyperlink"/>
    <w:basedOn w:val="DefaultParagraphFont"/>
    <w:uiPriority w:val="99"/>
    <w:unhideWhenUsed/>
    <w:rsid w:val="00A91D2C"/>
    <w:rPr>
      <w:color w:val="0563C1" w:themeColor="hyperlink"/>
      <w:u w:val="single"/>
    </w:rPr>
  </w:style>
  <w:style w:type="paragraph" w:customStyle="1" w:styleId="TableParagraph">
    <w:name w:val="Table Paragraph"/>
    <w:basedOn w:val="Normal"/>
    <w:uiPriority w:val="1"/>
    <w:qFormat/>
    <w:rsid w:val="000C5B2E"/>
    <w:pPr>
      <w:widowControl w:val="0"/>
      <w:autoSpaceDE w:val="0"/>
      <w:autoSpaceDN w:val="0"/>
      <w:ind w:left="56"/>
    </w:pPr>
    <w:rPr>
      <w:rFonts w:ascii="Arial" w:eastAsia="Arial" w:hAnsi="Arial" w:cs="Arial"/>
      <w:sz w:val="22"/>
      <w:szCs w:val="22"/>
      <w:lang w:val="en-US" w:eastAsia="en-US"/>
    </w:rPr>
  </w:style>
  <w:style w:type="character" w:customStyle="1" w:styleId="Heading3Char">
    <w:name w:val="Heading 3 Char"/>
    <w:basedOn w:val="DefaultParagraphFont"/>
    <w:link w:val="Heading3"/>
    <w:uiPriority w:val="9"/>
    <w:rsid w:val="00330A25"/>
    <w:rPr>
      <w:rFonts w:asciiTheme="majorHAnsi" w:eastAsiaTheme="majorEastAsia" w:hAnsiTheme="majorHAnsi" w:cstheme="majorBidi"/>
      <w:color w:val="1F4D78" w:themeColor="accent1" w:themeShade="7F"/>
      <w:sz w:val="24"/>
      <w:szCs w:val="24"/>
      <w:lang w:eastAsia="en-AU"/>
    </w:rPr>
  </w:style>
  <w:style w:type="paragraph" w:styleId="PlainText">
    <w:name w:val="Plain Text"/>
    <w:basedOn w:val="Normal"/>
    <w:link w:val="PlainTextChar"/>
    <w:uiPriority w:val="99"/>
    <w:unhideWhenUsed/>
    <w:rsid w:val="00BD4E71"/>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BD4E71"/>
    <w:rPr>
      <w:rFonts w:ascii="Consolas" w:hAnsi="Consolas"/>
      <w:sz w:val="21"/>
      <w:szCs w:val="21"/>
    </w:rPr>
  </w:style>
  <w:style w:type="character" w:customStyle="1" w:styleId="Heading4Char">
    <w:name w:val="Heading 4 Char"/>
    <w:basedOn w:val="DefaultParagraphFont"/>
    <w:link w:val="Heading4"/>
    <w:uiPriority w:val="9"/>
    <w:rsid w:val="00961DE6"/>
    <w:rPr>
      <w:rFonts w:asciiTheme="majorHAnsi" w:eastAsiaTheme="majorEastAsia" w:hAnsiTheme="majorHAnsi" w:cstheme="majorBidi"/>
      <w:i/>
      <w:iCs/>
      <w:color w:val="2E74B5" w:themeColor="accent1" w:themeShade="BF"/>
      <w:sz w:val="24"/>
      <w:szCs w:val="24"/>
      <w:lang w:eastAsia="en-AU"/>
    </w:rPr>
  </w:style>
  <w:style w:type="table" w:styleId="TableGrid">
    <w:name w:val="Table Grid"/>
    <w:basedOn w:val="TableNormal"/>
    <w:uiPriority w:val="39"/>
    <w:rsid w:val="00E87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409A6"/>
    <w:rPr>
      <w:b/>
      <w:bCs/>
    </w:rPr>
  </w:style>
  <w:style w:type="character" w:customStyle="1" w:styleId="CommentSubjectChar">
    <w:name w:val="Comment Subject Char"/>
    <w:basedOn w:val="CommentTextChar"/>
    <w:link w:val="CommentSubject"/>
    <w:uiPriority w:val="99"/>
    <w:semiHidden/>
    <w:rsid w:val="00E409A6"/>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4911F6"/>
    <w:pPr>
      <w:spacing w:before="100" w:beforeAutospacing="1" w:after="100" w:afterAutospacing="1"/>
    </w:pPr>
    <w:rPr>
      <w:rFonts w:eastAsiaTheme="minorHAnsi"/>
    </w:rPr>
  </w:style>
  <w:style w:type="paragraph" w:customStyle="1" w:styleId="Default">
    <w:name w:val="Default"/>
    <w:rsid w:val="0049746D"/>
    <w:pPr>
      <w:autoSpaceDE w:val="0"/>
      <w:autoSpaceDN w:val="0"/>
      <w:adjustRightInd w:val="0"/>
      <w:spacing w:after="0" w:line="240" w:lineRule="auto"/>
    </w:pPr>
    <w:rPr>
      <w:rFonts w:ascii="Courier New" w:hAnsi="Courier New" w:cs="Courier New"/>
      <w:color w:val="000000"/>
      <w:sz w:val="24"/>
      <w:szCs w:val="24"/>
    </w:rPr>
  </w:style>
  <w:style w:type="paragraph" w:styleId="TOC3">
    <w:name w:val="toc 3"/>
    <w:basedOn w:val="Normal"/>
    <w:next w:val="Normal"/>
    <w:autoRedefine/>
    <w:uiPriority w:val="39"/>
    <w:unhideWhenUsed/>
    <w:rsid w:val="007B3CF7"/>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B3CF7"/>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2A4FD4"/>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A4FD4"/>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A4FD4"/>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A4FD4"/>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A4FD4"/>
    <w:pPr>
      <w:ind w:left="192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306DBF"/>
    <w:rPr>
      <w:color w:val="954F72" w:themeColor="followedHyperlink"/>
      <w:u w:val="single"/>
    </w:rPr>
  </w:style>
  <w:style w:type="paragraph" w:styleId="NoSpacing">
    <w:name w:val="No Spacing"/>
    <w:link w:val="NoSpacingChar"/>
    <w:uiPriority w:val="1"/>
    <w:qFormat/>
    <w:rsid w:val="001F205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F205D"/>
    <w:rPr>
      <w:rFonts w:eastAsiaTheme="minorEastAsia"/>
      <w:lang w:val="en-US"/>
    </w:rPr>
  </w:style>
  <w:style w:type="character" w:customStyle="1" w:styleId="ilfuvd">
    <w:name w:val="ilfuvd"/>
    <w:basedOn w:val="DefaultParagraphFont"/>
    <w:rsid w:val="00864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735098">
      <w:bodyDiv w:val="1"/>
      <w:marLeft w:val="0"/>
      <w:marRight w:val="0"/>
      <w:marTop w:val="0"/>
      <w:marBottom w:val="0"/>
      <w:divBdr>
        <w:top w:val="none" w:sz="0" w:space="0" w:color="auto"/>
        <w:left w:val="none" w:sz="0" w:space="0" w:color="auto"/>
        <w:bottom w:val="none" w:sz="0" w:space="0" w:color="auto"/>
        <w:right w:val="none" w:sz="0" w:space="0" w:color="auto"/>
      </w:divBdr>
    </w:div>
    <w:div w:id="1506822494">
      <w:bodyDiv w:val="1"/>
      <w:marLeft w:val="0"/>
      <w:marRight w:val="0"/>
      <w:marTop w:val="0"/>
      <w:marBottom w:val="0"/>
      <w:divBdr>
        <w:top w:val="none" w:sz="0" w:space="0" w:color="auto"/>
        <w:left w:val="none" w:sz="0" w:space="0" w:color="auto"/>
        <w:bottom w:val="none" w:sz="0" w:space="0" w:color="auto"/>
        <w:right w:val="none" w:sz="0" w:space="0" w:color="auto"/>
      </w:divBdr>
    </w:div>
    <w:div w:id="1566337107">
      <w:bodyDiv w:val="1"/>
      <w:marLeft w:val="0"/>
      <w:marRight w:val="0"/>
      <w:marTop w:val="0"/>
      <w:marBottom w:val="0"/>
      <w:divBdr>
        <w:top w:val="none" w:sz="0" w:space="0" w:color="auto"/>
        <w:left w:val="none" w:sz="0" w:space="0" w:color="auto"/>
        <w:bottom w:val="none" w:sz="0" w:space="0" w:color="auto"/>
        <w:right w:val="none" w:sz="0" w:space="0" w:color="auto"/>
      </w:divBdr>
    </w:div>
    <w:div w:id="191890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ysouth@acr.net.au"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chart" Target="charts/chart1.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chart" Target="charts/chart2.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8.xm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28.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tx>
            <c:strRef>
              <c:f>Sheet1!$B$1</c:f>
              <c:strCache>
                <c:ptCount val="1"/>
                <c:pt idx="0">
                  <c:v>BRAC Internal Funding Sources</c:v>
                </c:pt>
              </c:strCache>
            </c:strRef>
          </c:tx>
          <c:dPt>
            <c:idx val="0"/>
            <c:bubble3D val="0"/>
            <c:spPr>
              <a:gradFill>
                <a:gsLst>
                  <a:gs pos="100000">
                    <a:schemeClr val="accent6">
                      <a:shade val="58000"/>
                      <a:lumMod val="60000"/>
                      <a:lumOff val="40000"/>
                    </a:schemeClr>
                  </a:gs>
                  <a:gs pos="0">
                    <a:schemeClr val="accent6">
                      <a:shade val="58000"/>
                    </a:schemeClr>
                  </a:gs>
                </a:gsLst>
                <a:lin ang="5400000" scaled="0"/>
              </a:gradFill>
              <a:ln w="19050">
                <a:solidFill>
                  <a:schemeClr val="lt1"/>
                </a:solidFill>
              </a:ln>
              <a:effectLst/>
            </c:spPr>
            <c:extLst>
              <c:ext xmlns:c16="http://schemas.microsoft.com/office/drawing/2014/chart" uri="{C3380CC4-5D6E-409C-BE32-E72D297353CC}">
                <c16:uniqueId val="{00000001-6659-4846-BF2A-0E4ED73A62F2}"/>
              </c:ext>
            </c:extLst>
          </c:dPt>
          <c:dPt>
            <c:idx val="1"/>
            <c:bubble3D val="0"/>
            <c:spPr>
              <a:gradFill>
                <a:gsLst>
                  <a:gs pos="100000">
                    <a:schemeClr val="accent6">
                      <a:shade val="86000"/>
                      <a:lumMod val="60000"/>
                      <a:lumOff val="40000"/>
                    </a:schemeClr>
                  </a:gs>
                  <a:gs pos="0">
                    <a:schemeClr val="accent6">
                      <a:shade val="86000"/>
                    </a:schemeClr>
                  </a:gs>
                </a:gsLst>
                <a:lin ang="5400000" scaled="0"/>
              </a:gradFill>
              <a:ln w="19050">
                <a:solidFill>
                  <a:schemeClr val="lt1"/>
                </a:solidFill>
              </a:ln>
              <a:effectLst/>
            </c:spPr>
            <c:extLst>
              <c:ext xmlns:c16="http://schemas.microsoft.com/office/drawing/2014/chart" uri="{C3380CC4-5D6E-409C-BE32-E72D297353CC}">
                <c16:uniqueId val="{00000003-6659-4846-BF2A-0E4ED73A62F2}"/>
              </c:ext>
            </c:extLst>
          </c:dPt>
          <c:dPt>
            <c:idx val="2"/>
            <c:bubble3D val="0"/>
            <c:spPr>
              <a:gradFill>
                <a:gsLst>
                  <a:gs pos="100000">
                    <a:schemeClr val="accent6">
                      <a:tint val="86000"/>
                      <a:lumMod val="60000"/>
                      <a:lumOff val="40000"/>
                    </a:schemeClr>
                  </a:gs>
                  <a:gs pos="0">
                    <a:schemeClr val="accent6">
                      <a:tint val="86000"/>
                    </a:schemeClr>
                  </a:gs>
                </a:gsLst>
                <a:lin ang="5400000" scaled="0"/>
              </a:gradFill>
              <a:ln w="19050">
                <a:solidFill>
                  <a:schemeClr val="lt1"/>
                </a:solidFill>
              </a:ln>
              <a:effectLst/>
            </c:spPr>
            <c:extLst>
              <c:ext xmlns:c16="http://schemas.microsoft.com/office/drawing/2014/chart" uri="{C3380CC4-5D6E-409C-BE32-E72D297353CC}">
                <c16:uniqueId val="{00000005-6659-4846-BF2A-0E4ED73A62F2}"/>
              </c:ext>
            </c:extLst>
          </c:dPt>
          <c:dPt>
            <c:idx val="3"/>
            <c:bubble3D val="0"/>
            <c:spPr>
              <a:gradFill>
                <a:gsLst>
                  <a:gs pos="100000">
                    <a:schemeClr val="accent6">
                      <a:tint val="58000"/>
                      <a:lumMod val="60000"/>
                      <a:lumOff val="40000"/>
                    </a:schemeClr>
                  </a:gs>
                  <a:gs pos="0">
                    <a:schemeClr val="accent6">
                      <a:tint val="58000"/>
                    </a:schemeClr>
                  </a:gs>
                </a:gsLst>
                <a:lin ang="5400000" scaled="0"/>
              </a:gradFill>
              <a:ln w="19050">
                <a:solidFill>
                  <a:schemeClr val="lt1"/>
                </a:solidFill>
              </a:ln>
              <a:effectLst/>
            </c:spPr>
            <c:extLst>
              <c:ext xmlns:c16="http://schemas.microsoft.com/office/drawing/2014/chart" uri="{C3380CC4-5D6E-409C-BE32-E72D297353CC}">
                <c16:uniqueId val="{00000007-6659-4846-BF2A-0E4ED73A62F2}"/>
              </c:ext>
            </c:extLst>
          </c:dPt>
          <c:dLbls>
            <c:dLbl>
              <c:idx val="1"/>
              <c:layout>
                <c:manualLayout>
                  <c:x val="5.5788005578799532E-3"/>
                  <c:y val="-5.8902275769745646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6659-4846-BF2A-0E4ED73A62F2}"/>
                </c:ext>
              </c:extLst>
            </c:dLbl>
            <c:dLbl>
              <c:idx val="2"/>
              <c:layout>
                <c:manualLayout>
                  <c:x val="7.3628512832339468E-2"/>
                  <c:y val="-6.1133605287291018E-2"/>
                </c:manualLayout>
              </c:layout>
              <c:spPr>
                <a:solidFill>
                  <a:schemeClr val="lt1">
                    <a:alpha val="75000"/>
                  </a:schemeClr>
                </a:solidFill>
                <a:ln w="9525">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66582"/>
                        <a:gd name="adj2" fmla="val -49730"/>
                      </a:avLst>
                    </a:prstGeom>
                    <a:noFill/>
                    <a:ln>
                      <a:noFill/>
                    </a:ln>
                  </c15:spPr>
                  <c15:layout/>
                </c:ext>
                <c:ext xmlns:c16="http://schemas.microsoft.com/office/drawing/2014/chart" uri="{C3380CC4-5D6E-409C-BE32-E72D297353CC}">
                  <c16:uniqueId val="{00000005-6659-4846-BF2A-0E4ED73A62F2}"/>
                </c:ext>
              </c:extLst>
            </c:dLbl>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Sheet1!$A$2:$A$5</c:f>
              <c:strCache>
                <c:ptCount val="4"/>
                <c:pt idx="0">
                  <c:v>Micro Finance</c:v>
                </c:pt>
                <c:pt idx="1">
                  <c:v>Social enterprises</c:v>
                </c:pt>
                <c:pt idx="2">
                  <c:v>Investments</c:v>
                </c:pt>
                <c:pt idx="3">
                  <c:v>Cost Recovery</c:v>
                </c:pt>
              </c:strCache>
            </c:strRef>
          </c:cat>
          <c:val>
            <c:numRef>
              <c:f>Sheet1!$B$2:$B$5</c:f>
              <c:numCache>
                <c:formatCode>0%</c:formatCode>
                <c:ptCount val="4"/>
                <c:pt idx="0">
                  <c:v>0.25</c:v>
                </c:pt>
                <c:pt idx="1">
                  <c:v>0.12</c:v>
                </c:pt>
                <c:pt idx="2">
                  <c:v>0.15</c:v>
                </c:pt>
                <c:pt idx="3">
                  <c:v>0.48</c:v>
                </c:pt>
              </c:numCache>
            </c:numRef>
          </c:val>
          <c:extLst>
            <c:ext xmlns:c16="http://schemas.microsoft.com/office/drawing/2014/chart" uri="{C3380CC4-5D6E-409C-BE32-E72D297353CC}">
              <c16:uniqueId val="{00000008-6659-4846-BF2A-0E4ED73A62F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rgbClr val="336C79"/>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tx>
            <c:strRef>
              <c:f>Sheet1!$B$1</c:f>
              <c:strCache>
                <c:ptCount val="1"/>
                <c:pt idx="0">
                  <c:v>Column1</c:v>
                </c:pt>
              </c:strCache>
            </c:strRef>
          </c:tx>
          <c:dPt>
            <c:idx val="0"/>
            <c:bubble3D val="0"/>
            <c:spPr>
              <a:gradFill>
                <a:gsLst>
                  <a:gs pos="100000">
                    <a:schemeClr val="accent6">
                      <a:tint val="58000"/>
                      <a:lumMod val="60000"/>
                      <a:lumOff val="40000"/>
                    </a:schemeClr>
                  </a:gs>
                  <a:gs pos="0">
                    <a:schemeClr val="accent6">
                      <a:tint val="58000"/>
                    </a:schemeClr>
                  </a:gs>
                </a:gsLst>
                <a:lin ang="5400000" scaled="0"/>
              </a:gradFill>
              <a:ln w="19050">
                <a:solidFill>
                  <a:schemeClr val="lt1"/>
                </a:solidFill>
              </a:ln>
              <a:effectLst/>
            </c:spPr>
            <c:extLst>
              <c:ext xmlns:c16="http://schemas.microsoft.com/office/drawing/2014/chart" uri="{C3380CC4-5D6E-409C-BE32-E72D297353CC}">
                <c16:uniqueId val="{00000001-88A8-49B2-9FB2-DBE2F26132ED}"/>
              </c:ext>
            </c:extLst>
          </c:dPt>
          <c:dPt>
            <c:idx val="1"/>
            <c:bubble3D val="0"/>
            <c:spPr>
              <a:gradFill>
                <a:gsLst>
                  <a:gs pos="100000">
                    <a:schemeClr val="accent6">
                      <a:tint val="86000"/>
                      <a:lumMod val="60000"/>
                      <a:lumOff val="40000"/>
                    </a:schemeClr>
                  </a:gs>
                  <a:gs pos="0">
                    <a:schemeClr val="accent6">
                      <a:tint val="86000"/>
                    </a:schemeClr>
                  </a:gs>
                </a:gsLst>
                <a:lin ang="5400000" scaled="0"/>
              </a:gradFill>
              <a:ln w="19050">
                <a:solidFill>
                  <a:schemeClr val="lt1"/>
                </a:solidFill>
              </a:ln>
              <a:effectLst/>
            </c:spPr>
            <c:extLst>
              <c:ext xmlns:c16="http://schemas.microsoft.com/office/drawing/2014/chart" uri="{C3380CC4-5D6E-409C-BE32-E72D297353CC}">
                <c16:uniqueId val="{00000003-88A8-49B2-9FB2-DBE2F26132ED}"/>
              </c:ext>
            </c:extLst>
          </c:dPt>
          <c:dPt>
            <c:idx val="2"/>
            <c:bubble3D val="0"/>
            <c:spPr>
              <a:gradFill>
                <a:gsLst>
                  <a:gs pos="100000">
                    <a:schemeClr val="accent6">
                      <a:shade val="86000"/>
                      <a:lumMod val="60000"/>
                      <a:lumOff val="40000"/>
                    </a:schemeClr>
                  </a:gs>
                  <a:gs pos="0">
                    <a:schemeClr val="accent6">
                      <a:shade val="86000"/>
                    </a:schemeClr>
                  </a:gs>
                </a:gsLst>
                <a:lin ang="5400000" scaled="0"/>
              </a:gradFill>
              <a:ln w="19050">
                <a:solidFill>
                  <a:schemeClr val="lt1"/>
                </a:solidFill>
              </a:ln>
              <a:effectLst/>
            </c:spPr>
            <c:extLst>
              <c:ext xmlns:c16="http://schemas.microsoft.com/office/drawing/2014/chart" uri="{C3380CC4-5D6E-409C-BE32-E72D297353CC}">
                <c16:uniqueId val="{00000005-88A8-49B2-9FB2-DBE2F26132ED}"/>
              </c:ext>
            </c:extLst>
          </c:dPt>
          <c:dPt>
            <c:idx val="3"/>
            <c:bubble3D val="0"/>
            <c:spPr>
              <a:gradFill>
                <a:gsLst>
                  <a:gs pos="100000">
                    <a:schemeClr val="accent6">
                      <a:shade val="58000"/>
                      <a:lumMod val="60000"/>
                      <a:lumOff val="40000"/>
                    </a:schemeClr>
                  </a:gs>
                  <a:gs pos="0">
                    <a:schemeClr val="accent6">
                      <a:shade val="58000"/>
                    </a:schemeClr>
                  </a:gs>
                </a:gsLst>
                <a:lin ang="5400000" scaled="0"/>
              </a:gradFill>
              <a:ln w="19050">
                <a:solidFill>
                  <a:schemeClr val="lt1"/>
                </a:solidFill>
              </a:ln>
              <a:effectLst/>
            </c:spPr>
            <c:extLst>
              <c:ext xmlns:c16="http://schemas.microsoft.com/office/drawing/2014/chart" uri="{C3380CC4-5D6E-409C-BE32-E72D297353CC}">
                <c16:uniqueId val="{00000007-88A8-49B2-9FB2-DBE2F26132ED}"/>
              </c:ext>
            </c:extLst>
          </c:dPt>
          <c:dLbls>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Sheet1!$A$2:$A$5</c:f>
              <c:strCache>
                <c:ptCount val="4"/>
                <c:pt idx="0">
                  <c:v>Cost recovery</c:v>
                </c:pt>
                <c:pt idx="1">
                  <c:v>Micro Finance</c:v>
                </c:pt>
                <c:pt idx="2">
                  <c:v>Social Enterprises</c:v>
                </c:pt>
                <c:pt idx="3">
                  <c:v>Investment Income</c:v>
                </c:pt>
              </c:strCache>
            </c:strRef>
          </c:cat>
          <c:val>
            <c:numRef>
              <c:f>Sheet1!$B$2:$B$5</c:f>
              <c:numCache>
                <c:formatCode>0%</c:formatCode>
                <c:ptCount val="4"/>
                <c:pt idx="0">
                  <c:v>0.3</c:v>
                </c:pt>
                <c:pt idx="1">
                  <c:v>0.3</c:v>
                </c:pt>
                <c:pt idx="2">
                  <c:v>0.11</c:v>
                </c:pt>
                <c:pt idx="3">
                  <c:v>0.28999999999999998</c:v>
                </c:pt>
              </c:numCache>
            </c:numRef>
          </c:val>
          <c:extLst>
            <c:ext xmlns:c16="http://schemas.microsoft.com/office/drawing/2014/chart" uri="{C3380CC4-5D6E-409C-BE32-E72D297353CC}">
              <c16:uniqueId val="{00000008-88A8-49B2-9FB2-DBE2F26132ED}"/>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40C29-55BA-4A2F-8484-E222171D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14142</Words>
  <Characters>80614</Characters>
  <Application>Microsoft Office Word</Application>
  <DocSecurity>0</DocSecurity>
  <Lines>671</Lines>
  <Paragraphs>189</Paragraphs>
  <ScaleCrop>false</ScaleCrop>
  <Company/>
  <LinksUpToDate>false</LinksUpToDate>
  <CharactersWithSpaces>94567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2020-03-01T00:25:00Z</dcterms:created>
  <dcterms:modified xsi:type="dcterms:W3CDTF">2020-03-01T00:25:00Z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2d2e4a31-3684-4c06-aad8-6433f0d9bbeb</vt:lpwstr>
  </property>
  <property fmtid="{D5CDD505-2E9C-101B-9397-08002B2CF9AE}" pid="3" name="SEC">
    <vt:lpwstr>UNCLASSIFIED</vt:lpwstr>
  </property>
  <property fmtid="{D5CDD505-2E9C-101B-9397-08002B2CF9AE}" pid="4" name="DLM">
    <vt:lpwstr>No DLM</vt:lpwstr>
  </property>
</Properties>
</file>