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BF7" w:rsidRPr="001F75FD" w:rsidRDefault="00333BF7" w:rsidP="00333BF7">
      <w:pPr>
        <w:pStyle w:val="Title"/>
        <w:pageBreakBefore w:val="0"/>
        <w:spacing w:before="7000" w:after="2000"/>
        <w:ind w:left="2693"/>
        <w:rPr>
          <w:rFonts w:ascii="Franklin Gothic Book" w:hAnsi="Franklin Gothic Book"/>
          <w:noProof w:val="0"/>
          <w:lang w:val="en-AU"/>
        </w:rPr>
      </w:pPr>
      <w:bookmarkStart w:id="0" w:name="_GoBack"/>
      <w:bookmarkEnd w:id="0"/>
      <w:r w:rsidRPr="001F75FD">
        <w:rPr>
          <w:rFonts w:ascii="Franklin Gothic Book" w:hAnsi="Franklin Gothic Book"/>
          <w:lang w:val="en-AU" w:eastAsia="en-AU"/>
        </w:rPr>
        <w:drawing>
          <wp:anchor distT="0" distB="0" distL="114300" distR="114300" simplePos="0" relativeHeight="251680768" behindDoc="0" locked="0" layoutInCell="1" allowOverlap="1" wp14:anchorId="5927696E" wp14:editId="58048091">
            <wp:simplePos x="0" y="0"/>
            <wp:positionH relativeFrom="page">
              <wp:align>center</wp:align>
            </wp:positionH>
            <wp:positionV relativeFrom="page">
              <wp:posOffset>1455420</wp:posOffset>
            </wp:positionV>
            <wp:extent cx="6742800" cy="3902400"/>
            <wp:effectExtent l="0" t="0" r="1270" b="3175"/>
            <wp:wrapThrough wrapText="bothSides">
              <wp:wrapPolygon edited="0">
                <wp:start x="0" y="0"/>
                <wp:lineTo x="0" y="21512"/>
                <wp:lineTo x="21543" y="21512"/>
                <wp:lineTo x="2154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2800" cy="3902400"/>
                    </a:xfrm>
                    <a:prstGeom prst="rect">
                      <a:avLst/>
                    </a:prstGeom>
                    <a:noFill/>
                  </pic:spPr>
                </pic:pic>
              </a:graphicData>
            </a:graphic>
            <wp14:sizeRelH relativeFrom="page">
              <wp14:pctWidth>0</wp14:pctWidth>
            </wp14:sizeRelH>
            <wp14:sizeRelV relativeFrom="page">
              <wp14:pctHeight>0</wp14:pctHeight>
            </wp14:sizeRelV>
          </wp:anchor>
        </w:drawing>
      </w:r>
      <w:r w:rsidRPr="001F75FD">
        <w:rPr>
          <w:rFonts w:ascii="Franklin Gothic Book" w:hAnsi="Franklin Gothic Book"/>
          <w:lang w:val="en-AU" w:eastAsia="en-AU"/>
        </w:rPr>
        <w:drawing>
          <wp:anchor distT="0" distB="0" distL="114300" distR="114300" simplePos="0" relativeHeight="251659264" behindDoc="1" locked="0" layoutInCell="1" allowOverlap="1" wp14:anchorId="3FC53230" wp14:editId="0B232A6A">
            <wp:simplePos x="0" y="0"/>
            <wp:positionH relativeFrom="column">
              <wp:posOffset>-2714625</wp:posOffset>
            </wp:positionH>
            <wp:positionV relativeFrom="paragraph">
              <wp:posOffset>-908050</wp:posOffset>
            </wp:positionV>
            <wp:extent cx="9952990" cy="10744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52990" cy="10744200"/>
                    </a:xfrm>
                    <a:prstGeom prst="rect">
                      <a:avLst/>
                    </a:prstGeom>
                    <a:noFill/>
                  </pic:spPr>
                </pic:pic>
              </a:graphicData>
            </a:graphic>
            <wp14:sizeRelH relativeFrom="page">
              <wp14:pctWidth>0</wp14:pctWidth>
            </wp14:sizeRelH>
            <wp14:sizeRelV relativeFrom="page">
              <wp14:pctHeight>0</wp14:pctHeight>
            </wp14:sizeRelV>
          </wp:anchor>
        </w:drawing>
      </w:r>
      <w:bookmarkStart w:id="1" w:name="_Ref291404782"/>
      <w:bookmarkStart w:id="2" w:name="_Ref291404913"/>
      <w:bookmarkStart w:id="3" w:name="_Ref291405006"/>
      <w:bookmarkStart w:id="4" w:name="_Ref291405631"/>
      <w:bookmarkStart w:id="5" w:name="_Ref291406205"/>
      <w:bookmarkStart w:id="6" w:name="_Ref291406271"/>
      <w:bookmarkStart w:id="7" w:name="_Ref291406300"/>
      <w:bookmarkStart w:id="8" w:name="_Ref291489617"/>
      <w:bookmarkStart w:id="9" w:name="_Ref291489681"/>
      <w:bookmarkStart w:id="10" w:name="_Ref291517983"/>
      <w:bookmarkStart w:id="11" w:name="_Ref295832245"/>
      <w:bookmarkStart w:id="12" w:name="_Ref295833344"/>
      <w:bookmarkStart w:id="13" w:name="_Ref298179733"/>
      <w:bookmarkEnd w:id="1"/>
      <w:bookmarkEnd w:id="2"/>
      <w:bookmarkEnd w:id="3"/>
      <w:bookmarkEnd w:id="4"/>
      <w:bookmarkEnd w:id="5"/>
      <w:bookmarkEnd w:id="6"/>
      <w:bookmarkEnd w:id="7"/>
      <w:bookmarkEnd w:id="8"/>
      <w:bookmarkEnd w:id="9"/>
      <w:bookmarkEnd w:id="10"/>
      <w:bookmarkEnd w:id="11"/>
      <w:bookmarkEnd w:id="12"/>
      <w:bookmarkEnd w:id="13"/>
      <w:r w:rsidRPr="001F75FD">
        <w:rPr>
          <w:rFonts w:ascii="Franklin Gothic Book" w:hAnsi="Franklin Gothic Book"/>
          <w:noProof w:val="0"/>
          <w:lang w:val="en-AU"/>
        </w:rPr>
        <w:t xml:space="preserve">Building Women’s Leadership: the Contribution of Australia Awards Scholarships </w:t>
      </w:r>
    </w:p>
    <w:p w:rsidR="00333BF7" w:rsidRPr="001F75FD" w:rsidRDefault="00333BF7" w:rsidP="00333BF7">
      <w:pPr>
        <w:pStyle w:val="Subtitle"/>
        <w:ind w:left="2694"/>
        <w:jc w:val="right"/>
        <w:rPr>
          <w:rFonts w:ascii="Franklin Gothic Book" w:hAnsi="Franklin Gothic Book"/>
          <w:noProof w:val="0"/>
          <w:lang w:val="en-AU"/>
        </w:rPr>
      </w:pPr>
    </w:p>
    <w:p w:rsidR="00333BF7" w:rsidRPr="001F75FD" w:rsidRDefault="00333BF7" w:rsidP="00333BF7">
      <w:pPr>
        <w:pStyle w:val="Subtitle"/>
        <w:ind w:left="2694"/>
        <w:jc w:val="right"/>
        <w:rPr>
          <w:rFonts w:ascii="Franklin Gothic Book" w:hAnsi="Franklin Gothic Book"/>
          <w:noProof w:val="0"/>
          <w:lang w:val="en-AU"/>
        </w:rPr>
      </w:pPr>
    </w:p>
    <w:p w:rsidR="00333BF7" w:rsidRDefault="00333BF7" w:rsidP="007E45A5">
      <w:pPr>
        <w:pStyle w:val="Subtitle"/>
        <w:spacing w:before="600" w:after="240"/>
        <w:ind w:left="2693"/>
        <w:rPr>
          <w:rFonts w:ascii="Franklin Gothic Book" w:hAnsi="Franklin Gothic Book"/>
          <w:noProof w:val="0"/>
          <w:lang w:val="en-AU"/>
        </w:rPr>
      </w:pPr>
      <w:r w:rsidRPr="001F75FD">
        <w:rPr>
          <w:rFonts w:ascii="Franklin Gothic Book" w:hAnsi="Franklin Gothic Book"/>
          <w:noProof w:val="0"/>
          <w:lang w:val="en-AU"/>
        </w:rPr>
        <w:t>Office of Development Effectiveness</w:t>
      </w:r>
    </w:p>
    <w:p w:rsidR="007E45A5" w:rsidRPr="007E45A5" w:rsidRDefault="00163252" w:rsidP="007E45A5">
      <w:pPr>
        <w:pStyle w:val="Date"/>
        <w:ind w:left="2683" w:firstLine="11"/>
        <w:rPr>
          <w:rFonts w:ascii="Franklin Gothic Book" w:hAnsi="Franklin Gothic Book"/>
          <w:color w:val="auto"/>
          <w:lang w:val="en-AU"/>
        </w:rPr>
      </w:pPr>
      <w:r>
        <w:rPr>
          <w:rFonts w:ascii="Franklin Gothic Book" w:hAnsi="Franklin Gothic Book"/>
          <w:lang w:val="en-AU"/>
        </w:rPr>
        <w:t>Dec</w:t>
      </w:r>
      <w:r w:rsidR="00AA3292">
        <w:rPr>
          <w:rFonts w:ascii="Franklin Gothic Book" w:hAnsi="Franklin Gothic Book"/>
          <w:lang w:val="en-AU"/>
        </w:rPr>
        <w:t>ember</w:t>
      </w:r>
      <w:r w:rsidR="007E45A5" w:rsidRPr="007E45A5">
        <w:rPr>
          <w:rFonts w:ascii="Franklin Gothic Book" w:hAnsi="Franklin Gothic Book"/>
          <w:lang w:val="en-AU"/>
        </w:rPr>
        <w:t xml:space="preserve"> 2015</w:t>
      </w:r>
    </w:p>
    <w:p w:rsidR="00B229D2" w:rsidRPr="00B406AA" w:rsidRDefault="00B229D2" w:rsidP="00551898">
      <w:pPr>
        <w:pStyle w:val="Heading1"/>
      </w:pPr>
      <w:bookmarkStart w:id="14" w:name="_Toc436309184"/>
      <w:r w:rsidRPr="00B406AA">
        <w:lastRenderedPageBreak/>
        <w:t>Foreword</w:t>
      </w:r>
      <w:bookmarkEnd w:id="14"/>
    </w:p>
    <w:p w:rsidR="00B229D2" w:rsidRDefault="00FD62FB" w:rsidP="00B229D2">
      <w:pPr>
        <w:pStyle w:val="BodyText"/>
      </w:pPr>
      <w:r>
        <w:t xml:space="preserve">Australian scholarships have been a major element of Australia’s aid program for over </w:t>
      </w:r>
      <w:r w:rsidR="001F5A33">
        <w:t xml:space="preserve">50 </w:t>
      </w:r>
      <w:r>
        <w:t xml:space="preserve">years. The </w:t>
      </w:r>
      <w:r w:rsidR="006D466E">
        <w:t>international development</w:t>
      </w:r>
      <w:r>
        <w:t xml:space="preserve"> landscape, aid priorities and the practice of diplomacy h</w:t>
      </w:r>
      <w:r w:rsidR="00877929">
        <w:t>ave changed considerably over this time</w:t>
      </w:r>
      <w:r w:rsidR="001F5A33">
        <w:t>, and in recent times</w:t>
      </w:r>
      <w:r w:rsidR="00877929">
        <w:t>. This evaluation is timely given these changes,</w:t>
      </w:r>
      <w:r w:rsidR="003539B6" w:rsidRPr="003539B6">
        <w:t xml:space="preserve"> </w:t>
      </w:r>
      <w:r w:rsidR="00800CB4">
        <w:t>a more focus</w:t>
      </w:r>
      <w:r w:rsidR="003539B6">
        <w:t>ed aid budget in which supporting women’s leadership is prioritised</w:t>
      </w:r>
      <w:r w:rsidR="00877929">
        <w:t xml:space="preserve"> </w:t>
      </w:r>
      <w:r w:rsidR="003539B6">
        <w:t xml:space="preserve">and </w:t>
      </w:r>
      <w:r w:rsidR="00877929">
        <w:t xml:space="preserve">the recent integration of development assistance into the </w:t>
      </w:r>
      <w:r w:rsidR="00FC0EF0">
        <w:t>Department of Foreign A</w:t>
      </w:r>
      <w:r w:rsidR="00877929">
        <w:t xml:space="preserve">ffairs </w:t>
      </w:r>
      <w:r w:rsidR="00FC0EF0">
        <w:t>and Trade.</w:t>
      </w:r>
    </w:p>
    <w:p w:rsidR="00B25CE6" w:rsidRDefault="00357CE7" w:rsidP="00B229D2">
      <w:pPr>
        <w:pStyle w:val="BodyText"/>
      </w:pPr>
      <w:r>
        <w:t xml:space="preserve">This evaluation has confirmed that scholarships can </w:t>
      </w:r>
      <w:r w:rsidR="006D466E">
        <w:t>indeed be</w:t>
      </w:r>
      <w:r>
        <w:t xml:space="preserve"> an effective tool for promoting women’s leadership. </w:t>
      </w:r>
      <w:r w:rsidR="006D466E">
        <w:t xml:space="preserve">However, </w:t>
      </w:r>
      <w:r w:rsidR="00087A81">
        <w:t xml:space="preserve">the </w:t>
      </w:r>
      <w:r w:rsidR="00947812">
        <w:t xml:space="preserve">full potential </w:t>
      </w:r>
      <w:r w:rsidR="00087A81">
        <w:t xml:space="preserve">of scholarships </w:t>
      </w:r>
      <w:r w:rsidR="00947812">
        <w:t xml:space="preserve">has yet to be </w:t>
      </w:r>
      <w:r w:rsidR="006D466E">
        <w:t>realised. The</w:t>
      </w:r>
      <w:r w:rsidR="00947812">
        <w:t xml:space="preserve"> evaluation has identified </w:t>
      </w:r>
      <w:r w:rsidR="001D1D49">
        <w:t>a number of actions to ensure that gender issues are more effectively addressed in the scholarship program.</w:t>
      </w:r>
      <w:r w:rsidR="00947812">
        <w:t xml:space="preserve"> The recommendation that women’s leadership </w:t>
      </w:r>
      <w:r w:rsidR="006D466E">
        <w:t>should be</w:t>
      </w:r>
      <w:r w:rsidR="00947812">
        <w:t xml:space="preserve"> an explicit goal </w:t>
      </w:r>
      <w:r w:rsidR="00F66F6B">
        <w:t xml:space="preserve">of scholarships is both sensible and necessary. The recommendation that in each country at least half of scholarships should be awarded to women is also highly </w:t>
      </w:r>
      <w:r w:rsidR="006D466E">
        <w:t>relevant</w:t>
      </w:r>
      <w:r w:rsidR="00F66F6B">
        <w:t xml:space="preserve">. This requirement </w:t>
      </w:r>
      <w:r w:rsidR="006D466E">
        <w:t>should be</w:t>
      </w:r>
      <w:r w:rsidR="00F66F6B">
        <w:t xml:space="preserve"> applied consistently as there will inevitably be arguments mounted to justify </w:t>
      </w:r>
      <w:r w:rsidR="00903123">
        <w:t>the status quo</w:t>
      </w:r>
      <w:r w:rsidR="00F66F6B">
        <w:t>.</w:t>
      </w:r>
    </w:p>
    <w:p w:rsidR="001D1D49" w:rsidRDefault="00B25CE6" w:rsidP="001D1D49">
      <w:pPr>
        <w:pStyle w:val="BodyText"/>
      </w:pPr>
      <w:r>
        <w:t xml:space="preserve">It is also clear that there has to be a much </w:t>
      </w:r>
      <w:r w:rsidR="006D466E">
        <w:t>more</w:t>
      </w:r>
      <w:r>
        <w:t xml:space="preserve"> disciplined</w:t>
      </w:r>
      <w:r w:rsidR="00BC3ED4">
        <w:t>,</w:t>
      </w:r>
      <w:r>
        <w:t xml:space="preserve"> systematic </w:t>
      </w:r>
      <w:r w:rsidR="006D466E">
        <w:t>approach to</w:t>
      </w:r>
      <w:r>
        <w:t xml:space="preserve"> analysis of the impact of scholarships on </w:t>
      </w:r>
      <w:r w:rsidR="006D466E">
        <w:t>individuals and</w:t>
      </w:r>
      <w:r w:rsidR="00C35355">
        <w:t xml:space="preserve"> their country more broadly. The information collected needs to be </w:t>
      </w:r>
      <w:r w:rsidR="006D466E">
        <w:t>directly</w:t>
      </w:r>
      <w:r w:rsidR="00C35355">
        <w:t xml:space="preserve"> related to the </w:t>
      </w:r>
      <w:r w:rsidR="006D466E">
        <w:t>stated</w:t>
      </w:r>
      <w:r w:rsidR="00C35355">
        <w:t xml:space="preserve"> goal of scholarships to build influential </w:t>
      </w:r>
      <w:r w:rsidR="006D466E">
        <w:t>leaders</w:t>
      </w:r>
      <w:r w:rsidR="00C35355">
        <w:t>. Moreover</w:t>
      </w:r>
      <w:r w:rsidR="001F5A33">
        <w:t>,</w:t>
      </w:r>
      <w:r w:rsidR="00C35355">
        <w:t xml:space="preserve"> this needs to be</w:t>
      </w:r>
      <w:r w:rsidR="00D60043">
        <w:t xml:space="preserve"> </w:t>
      </w:r>
      <w:r w:rsidR="00C35355">
        <w:t xml:space="preserve">long term as what is important is how the returnees do </w:t>
      </w:r>
      <w:r w:rsidR="00D60043">
        <w:t>over a</w:t>
      </w:r>
      <w:r w:rsidR="00C35355">
        <w:t xml:space="preserve"> full career. Women’s </w:t>
      </w:r>
      <w:r w:rsidR="006D466E">
        <w:t>leadership outcomes</w:t>
      </w:r>
      <w:r w:rsidR="00C35355">
        <w:t xml:space="preserve"> may be more impressive </w:t>
      </w:r>
      <w:r w:rsidR="006D466E">
        <w:t>in the longer term but only good data can support or reject this assumption.</w:t>
      </w:r>
    </w:p>
    <w:p w:rsidR="00B229D2" w:rsidRDefault="00B229D2" w:rsidP="00B229D2">
      <w:r>
        <w:rPr>
          <w:noProof/>
        </w:rPr>
        <w:drawing>
          <wp:inline distT="0" distB="0" distL="0" distR="0" wp14:anchorId="389979EC" wp14:editId="72E711D2">
            <wp:extent cx="1264920" cy="107930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1">
                      <a:extLst>
                        <a:ext uri="{28A0092B-C50C-407E-A947-70E740481C1C}">
                          <a14:useLocalDpi xmlns:a14="http://schemas.microsoft.com/office/drawing/2010/main"/>
                        </a:ext>
                      </a:extLst>
                    </a:blip>
                    <a:stretch>
                      <a:fillRect/>
                    </a:stretch>
                  </pic:blipFill>
                  <pic:spPr>
                    <a:xfrm>
                      <a:off x="0" y="0"/>
                      <a:ext cx="1264920" cy="1079307"/>
                    </a:xfrm>
                    <a:prstGeom prst="rect">
                      <a:avLst/>
                    </a:prstGeom>
                  </pic:spPr>
                </pic:pic>
              </a:graphicData>
            </a:graphic>
          </wp:inline>
        </w:drawing>
      </w:r>
    </w:p>
    <w:p w:rsidR="00B229D2" w:rsidRDefault="00B229D2" w:rsidP="00B229D2">
      <w:pPr>
        <w:pStyle w:val="BodyText"/>
      </w:pPr>
      <w:r w:rsidRPr="00033E1E">
        <w:t xml:space="preserve">Jim Adams </w:t>
      </w:r>
      <w:r>
        <w:br/>
      </w:r>
      <w:r w:rsidRPr="00033E1E">
        <w:t>Chair, Independent Evaluation Committee</w:t>
      </w:r>
    </w:p>
    <w:p w:rsidR="00B229D2" w:rsidRDefault="00B229D2" w:rsidP="00B229D2">
      <w:pPr>
        <w:pStyle w:val="BodyText"/>
      </w:pPr>
    </w:p>
    <w:p w:rsidR="006161C2" w:rsidRPr="006161C2" w:rsidRDefault="006161C2" w:rsidP="000E1D1C">
      <w:pPr>
        <w:pStyle w:val="BoxText0"/>
        <w:pBdr>
          <w:top w:val="single" w:sz="48" w:space="1" w:color="D0DAE7"/>
          <w:left w:val="single" w:sz="48" w:space="4" w:color="D0DAE7"/>
          <w:bottom w:val="single" w:sz="48" w:space="1" w:color="D0DAE7"/>
          <w:right w:val="single" w:sz="48" w:space="4" w:color="D0DAE7"/>
        </w:pBdr>
        <w:shd w:val="clear" w:color="auto" w:fill="D0DAE7"/>
        <w:spacing w:after="240"/>
        <w:ind w:left="284" w:right="522"/>
      </w:pPr>
      <w:r w:rsidRPr="00424523">
        <w:rPr>
          <w:b/>
        </w:rPr>
        <w:t>Front cover</w:t>
      </w:r>
      <w:r>
        <w:rPr>
          <w:b/>
        </w:rPr>
        <w:t>:</w:t>
      </w:r>
      <w:r w:rsidRPr="00424523">
        <w:t xml:space="preserve"> Australia Awards Scholarship alumnae who are on the executive committee of ANZ Vientiane. From left to right: Mukdalay Xayarath, Head of Human Resources, Souphachanh Khansyla, Head of International Banking and Somvon</w:t>
      </w:r>
      <w:r w:rsidR="00520974">
        <w:t xml:space="preserve">e Siaphay, Head of Compliance. </w:t>
      </w:r>
      <w:r w:rsidR="00520974">
        <w:br/>
      </w:r>
      <w:r w:rsidRPr="00424523">
        <w:t>Photo: Anne Lockley</w:t>
      </w:r>
    </w:p>
    <w:p w:rsidR="006161C2" w:rsidRPr="006161C2" w:rsidRDefault="006161C2" w:rsidP="000E1D1C">
      <w:pPr>
        <w:pStyle w:val="BoxText0"/>
        <w:pBdr>
          <w:top w:val="single" w:sz="48" w:space="1" w:color="D0DAE7"/>
          <w:left w:val="single" w:sz="48" w:space="4" w:color="D0DAE7"/>
          <w:bottom w:val="single" w:sz="48" w:space="1" w:color="D0DAE7"/>
          <w:right w:val="single" w:sz="48" w:space="4" w:color="D0DAE7"/>
        </w:pBdr>
        <w:shd w:val="clear" w:color="auto" w:fill="D0DAE7"/>
        <w:spacing w:after="240"/>
        <w:ind w:left="284" w:right="522"/>
        <w:rPr>
          <w:b/>
        </w:rPr>
      </w:pPr>
      <w:r w:rsidRPr="006161C2">
        <w:rPr>
          <w:b/>
          <w:sz w:val="24"/>
          <w:szCs w:val="24"/>
        </w:rPr>
        <w:t>Office of Development Effectiveness</w:t>
      </w:r>
    </w:p>
    <w:p w:rsidR="00B229D2" w:rsidRPr="00DD4E4A" w:rsidRDefault="00B229D2" w:rsidP="000E1D1C">
      <w:pPr>
        <w:pStyle w:val="BoxText0"/>
        <w:pBdr>
          <w:top w:val="single" w:sz="48" w:space="1" w:color="D0DAE7"/>
          <w:left w:val="single" w:sz="48" w:space="4" w:color="D0DAE7"/>
          <w:bottom w:val="single" w:sz="48" w:space="1" w:color="D0DAE7"/>
          <w:right w:val="single" w:sz="48" w:space="4" w:color="D0DAE7"/>
        </w:pBdr>
        <w:shd w:val="clear" w:color="auto" w:fill="D0DAE7"/>
        <w:spacing w:after="240"/>
        <w:ind w:left="284" w:right="522"/>
      </w:pPr>
      <w:r w:rsidRPr="00DD4E4A">
        <w:t>The Office of Development Effectiveness (ODE) is an independent branch within the Australian Government Department of Foreign Affairs and Trade (DFAT). ODE monitors the Australian aid program’s performance, evaluates its impact, and contributes to international evidence and debate about aid and development effectiveness. ODE’s work is overseen by the Independent Evaluation Committee (IEC), an advisory body that provides independent expert advice on ODE’s evaluation strategy, work plan, analysis and reports.</w:t>
      </w:r>
    </w:p>
    <w:p w:rsidR="00B229D2" w:rsidRPr="00DD4E4A" w:rsidRDefault="00FA7192" w:rsidP="000E1D1C">
      <w:pPr>
        <w:pStyle w:val="BoxText0"/>
        <w:pBdr>
          <w:top w:val="single" w:sz="48" w:space="1" w:color="D0DAE7"/>
          <w:left w:val="single" w:sz="48" w:space="4" w:color="D0DAE7"/>
          <w:bottom w:val="single" w:sz="48" w:space="1" w:color="D0DAE7"/>
          <w:right w:val="single" w:sz="48" w:space="4" w:color="D0DAE7"/>
        </w:pBdr>
        <w:shd w:val="clear" w:color="auto" w:fill="D0DAE7"/>
        <w:spacing w:after="240"/>
        <w:ind w:left="284" w:right="522"/>
      </w:pPr>
      <w:hyperlink r:id="rId12" w:history="1">
        <w:r w:rsidR="00B229D2" w:rsidRPr="00DD4E4A">
          <w:rPr>
            <w:rStyle w:val="Hyperlink"/>
          </w:rPr>
          <w:t>www.ode.dfat.gov.au</w:t>
        </w:r>
      </w:hyperlink>
    </w:p>
    <w:p w:rsidR="00B229D2" w:rsidRDefault="00B229D2">
      <w:pPr>
        <w:spacing w:after="0"/>
        <w:rPr>
          <w:sz w:val="16"/>
          <w:szCs w:val="20"/>
        </w:rPr>
      </w:pPr>
    </w:p>
    <w:p w:rsidR="00AC00D6" w:rsidRDefault="00AC00D6">
      <w:pPr>
        <w:spacing w:after="0"/>
      </w:pPr>
      <w:bookmarkStart w:id="15" w:name="_Toc381953318"/>
      <w:bookmarkStart w:id="16" w:name="_Toc291506421"/>
      <w:bookmarkStart w:id="17" w:name="_Toc429567807"/>
      <w:r>
        <w:br w:type="page"/>
      </w:r>
    </w:p>
    <w:p w:rsidR="00AC00D6" w:rsidRDefault="00AC00D6" w:rsidP="00551898">
      <w:pPr>
        <w:pStyle w:val="Heading1"/>
      </w:pPr>
      <w:bookmarkStart w:id="18" w:name="_Toc436309185"/>
      <w:r>
        <w:lastRenderedPageBreak/>
        <w:t>Acknowledgements</w:t>
      </w:r>
      <w:bookmarkEnd w:id="18"/>
    </w:p>
    <w:p w:rsidR="004A78A5" w:rsidRDefault="004A78A5" w:rsidP="00D84C21">
      <w:pPr>
        <w:rPr>
          <w:rFonts w:cs="Franklin Gothic Book"/>
          <w:color w:val="000000"/>
          <w:szCs w:val="21"/>
        </w:rPr>
      </w:pPr>
      <w:r w:rsidRPr="00486EE0">
        <w:rPr>
          <w:rFonts w:cs="Franklin Gothic Book"/>
          <w:color w:val="000000"/>
          <w:szCs w:val="21"/>
        </w:rPr>
        <w:t xml:space="preserve">This evaluation was managed by the Office of Development Effectiveness (ODE) at the Australian Government Department of Foreign Affairs and Trade (DFAT). </w:t>
      </w:r>
    </w:p>
    <w:p w:rsidR="00D84C21" w:rsidRPr="008C2146" w:rsidRDefault="004A78A5" w:rsidP="00D84C21">
      <w:r>
        <w:t xml:space="preserve">The </w:t>
      </w:r>
      <w:r w:rsidR="00D84C21" w:rsidRPr="008C2146">
        <w:t xml:space="preserve">evaluation was </w:t>
      </w:r>
      <w:r w:rsidR="00D84C21">
        <w:t>undertaken</w:t>
      </w:r>
      <w:r w:rsidR="00D84C21" w:rsidRPr="008C2146">
        <w:t xml:space="preserve"> by Anne Lockley </w:t>
      </w:r>
      <w:r w:rsidR="00D84C21">
        <w:t>(t</w:t>
      </w:r>
      <w:r w:rsidR="00D84C21" w:rsidRPr="008C2146">
        <w:t xml:space="preserve">eam </w:t>
      </w:r>
      <w:r w:rsidR="00D84C21">
        <w:t>l</w:t>
      </w:r>
      <w:r w:rsidR="00D84C21" w:rsidRPr="008C2146">
        <w:t>eader</w:t>
      </w:r>
      <w:r w:rsidR="00F72F7D">
        <w:t>,</w:t>
      </w:r>
      <w:r w:rsidR="00D84C21" w:rsidRPr="008C2146">
        <w:t xml:space="preserve"> </w:t>
      </w:r>
      <w:r w:rsidR="00D84C21">
        <w:t>g</w:t>
      </w:r>
      <w:r w:rsidR="00D84C21" w:rsidRPr="008C2146">
        <w:t xml:space="preserve">ender and </w:t>
      </w:r>
      <w:r w:rsidR="00D84C21">
        <w:t>e</w:t>
      </w:r>
      <w:r w:rsidR="00D84C21" w:rsidRPr="008C2146">
        <w:t xml:space="preserve">valuation </w:t>
      </w:r>
      <w:r w:rsidR="00D84C21">
        <w:t>s</w:t>
      </w:r>
      <w:r w:rsidR="00D84C21" w:rsidRPr="008C2146">
        <w:t>pecialist), Dr</w:t>
      </w:r>
      <w:r w:rsidR="00D66C9B">
        <w:t> </w:t>
      </w:r>
      <w:r w:rsidR="00D84C21" w:rsidRPr="008C2146">
        <w:t>Ritesh Shah (</w:t>
      </w:r>
      <w:r w:rsidR="00D84C21">
        <w:t>e</w:t>
      </w:r>
      <w:r w:rsidR="00D84C21" w:rsidRPr="008C2146">
        <w:t xml:space="preserve">ducation and </w:t>
      </w:r>
      <w:r w:rsidR="00D84C21">
        <w:t>e</w:t>
      </w:r>
      <w:r w:rsidR="00D84C21" w:rsidRPr="008C2146">
        <w:t xml:space="preserve">valuation </w:t>
      </w:r>
      <w:r w:rsidR="00D84C21">
        <w:t>s</w:t>
      </w:r>
      <w:r w:rsidR="00D84C21" w:rsidRPr="008C2146">
        <w:t xml:space="preserve">pecialist) and </w:t>
      </w:r>
      <w:r w:rsidR="00D84C21">
        <w:t xml:space="preserve">Dr </w:t>
      </w:r>
      <w:r w:rsidR="00D84C21" w:rsidRPr="008C2146">
        <w:t>Karen Ovington (</w:t>
      </w:r>
      <w:r>
        <w:t>ODE</w:t>
      </w:r>
      <w:r w:rsidR="00D84C21" w:rsidRPr="008C2146">
        <w:t xml:space="preserve">). The </w:t>
      </w:r>
      <w:r w:rsidR="005F7A03">
        <w:t>consolidation of t</w:t>
      </w:r>
      <w:r w:rsidR="005F7A03" w:rsidRPr="008C2146">
        <w:t xml:space="preserve">racer </w:t>
      </w:r>
      <w:r w:rsidR="005F7A03">
        <w:t>s</w:t>
      </w:r>
      <w:r w:rsidR="005F7A03" w:rsidRPr="008C2146">
        <w:t xml:space="preserve">tudy </w:t>
      </w:r>
      <w:r w:rsidR="005F7A03">
        <w:t xml:space="preserve">data </w:t>
      </w:r>
      <w:r w:rsidR="00D84C21" w:rsidRPr="008C2146">
        <w:t xml:space="preserve">was </w:t>
      </w:r>
      <w:r w:rsidR="005F7A03">
        <w:t>done</w:t>
      </w:r>
      <w:r w:rsidR="00D84C21" w:rsidRPr="008C2146">
        <w:t xml:space="preserve"> by Stacey Tennant. Anne, Ritesh and Stacey were contracted through Kurrajong Hill, with Fiona Kotvojs having contractual oversight and providing quality control.</w:t>
      </w:r>
    </w:p>
    <w:p w:rsidR="00486EE0" w:rsidRPr="00486EE0" w:rsidRDefault="00F20381" w:rsidP="00214FFB">
      <w:pPr>
        <w:autoSpaceDE w:val="0"/>
        <w:autoSpaceDN w:val="0"/>
        <w:adjustRightInd w:val="0"/>
        <w:rPr>
          <w:rFonts w:cs="Franklin Gothic Book"/>
          <w:color w:val="000000"/>
          <w:szCs w:val="21"/>
        </w:rPr>
      </w:pPr>
      <w:r>
        <w:rPr>
          <w:rFonts w:cs="Franklin Gothic Book"/>
          <w:color w:val="000000"/>
          <w:szCs w:val="21"/>
        </w:rPr>
        <w:t>Robert Brink</w:t>
      </w:r>
      <w:r w:rsidR="00486EE0" w:rsidRPr="00486EE0">
        <w:rPr>
          <w:rFonts w:cs="Franklin Gothic Book"/>
          <w:color w:val="000000"/>
          <w:szCs w:val="21"/>
        </w:rPr>
        <w:t>, Director of the Evaluation Section</w:t>
      </w:r>
      <w:r w:rsidR="004A78A5">
        <w:rPr>
          <w:rFonts w:cs="Franklin Gothic Book"/>
          <w:color w:val="000000"/>
          <w:szCs w:val="21"/>
        </w:rPr>
        <w:t xml:space="preserve"> of ODE</w:t>
      </w:r>
      <w:r w:rsidR="00486EE0" w:rsidRPr="00486EE0">
        <w:rPr>
          <w:rFonts w:cs="Franklin Gothic Book"/>
          <w:color w:val="000000"/>
          <w:szCs w:val="21"/>
        </w:rPr>
        <w:t xml:space="preserve">, </w:t>
      </w:r>
      <w:r w:rsidR="001B02A5">
        <w:rPr>
          <w:rFonts w:cs="Franklin Gothic Book"/>
          <w:color w:val="000000"/>
          <w:szCs w:val="21"/>
        </w:rPr>
        <w:t xml:space="preserve">and </w:t>
      </w:r>
      <w:r w:rsidR="001B02A5" w:rsidRPr="00486EE0">
        <w:rPr>
          <w:rFonts w:cs="Franklin Gothic Book"/>
          <w:color w:val="000000"/>
          <w:szCs w:val="21"/>
        </w:rPr>
        <w:t>Dereck Rooken-Smith</w:t>
      </w:r>
      <w:r w:rsidR="001B02A5">
        <w:rPr>
          <w:rFonts w:cs="Franklin Gothic Book"/>
          <w:color w:val="000000"/>
          <w:szCs w:val="21"/>
        </w:rPr>
        <w:t>, head of ODE,</w:t>
      </w:r>
      <w:r w:rsidR="001B02A5" w:rsidRPr="00486EE0">
        <w:rPr>
          <w:rFonts w:cs="Franklin Gothic Book"/>
          <w:color w:val="000000"/>
          <w:szCs w:val="21"/>
        </w:rPr>
        <w:t xml:space="preserve"> </w:t>
      </w:r>
      <w:r w:rsidR="00486EE0" w:rsidRPr="00486EE0">
        <w:rPr>
          <w:rFonts w:cs="Franklin Gothic Book"/>
          <w:color w:val="000000"/>
          <w:szCs w:val="21"/>
        </w:rPr>
        <w:t xml:space="preserve">provided input and advice. DFAT’s Independent Evaluation Committee was responsible for ensuring independence, rigour and a quality process. </w:t>
      </w:r>
    </w:p>
    <w:p w:rsidR="00486EE0" w:rsidRPr="00486EE0" w:rsidRDefault="00486EE0" w:rsidP="00486EE0">
      <w:pPr>
        <w:pStyle w:val="BodyText"/>
      </w:pPr>
      <w:r w:rsidRPr="00486EE0">
        <w:rPr>
          <w:rFonts w:cs="Franklin Gothic Book"/>
          <w:color w:val="000000"/>
          <w:szCs w:val="21"/>
        </w:rPr>
        <w:t xml:space="preserve">The evaluation team and ODE would like to thank </w:t>
      </w:r>
      <w:r w:rsidR="00635BB9">
        <w:rPr>
          <w:rFonts w:cs="Franklin Gothic Book"/>
          <w:color w:val="000000"/>
          <w:szCs w:val="21"/>
        </w:rPr>
        <w:t xml:space="preserve">the </w:t>
      </w:r>
      <w:r w:rsidR="001A7FDF">
        <w:rPr>
          <w:rFonts w:cs="Franklin Gothic Book"/>
          <w:color w:val="000000"/>
          <w:szCs w:val="21"/>
        </w:rPr>
        <w:t>alumni</w:t>
      </w:r>
      <w:r w:rsidRPr="00486EE0">
        <w:rPr>
          <w:rFonts w:cs="Franklin Gothic Book"/>
          <w:color w:val="000000"/>
          <w:szCs w:val="21"/>
        </w:rPr>
        <w:t xml:space="preserve"> </w:t>
      </w:r>
      <w:r w:rsidR="00D66C9B">
        <w:rPr>
          <w:rFonts w:cs="Franklin Gothic Book"/>
          <w:color w:val="000000"/>
          <w:szCs w:val="21"/>
        </w:rPr>
        <w:t xml:space="preserve">and </w:t>
      </w:r>
      <w:r w:rsidRPr="00486EE0">
        <w:rPr>
          <w:rFonts w:cs="Franklin Gothic Book"/>
          <w:color w:val="000000"/>
          <w:szCs w:val="21"/>
        </w:rPr>
        <w:t xml:space="preserve">DFAT staff </w:t>
      </w:r>
      <w:r w:rsidR="003728D8">
        <w:rPr>
          <w:rFonts w:cs="Franklin Gothic Book"/>
          <w:color w:val="000000"/>
          <w:szCs w:val="21"/>
        </w:rPr>
        <w:t>at</w:t>
      </w:r>
      <w:r w:rsidR="001A0EB4">
        <w:rPr>
          <w:rFonts w:cs="Franklin Gothic Book"/>
          <w:color w:val="000000"/>
          <w:szCs w:val="21"/>
        </w:rPr>
        <w:t xml:space="preserve"> </w:t>
      </w:r>
      <w:r w:rsidR="004A78A5">
        <w:rPr>
          <w:rFonts w:cs="Franklin Gothic Book"/>
          <w:color w:val="000000"/>
          <w:szCs w:val="21"/>
        </w:rPr>
        <w:t>p</w:t>
      </w:r>
      <w:r w:rsidR="002122C0">
        <w:rPr>
          <w:rFonts w:cs="Franklin Gothic Book"/>
          <w:color w:val="000000"/>
          <w:szCs w:val="21"/>
        </w:rPr>
        <w:t>osts</w:t>
      </w:r>
      <w:r w:rsidR="001A0EB4">
        <w:rPr>
          <w:rFonts w:cs="Franklin Gothic Book"/>
          <w:color w:val="000000"/>
          <w:szCs w:val="21"/>
        </w:rPr>
        <w:t xml:space="preserve"> in </w:t>
      </w:r>
      <w:r w:rsidR="002122C0">
        <w:rPr>
          <w:rFonts w:cs="Franklin Gothic Book"/>
          <w:color w:val="000000"/>
          <w:szCs w:val="21"/>
        </w:rPr>
        <w:t>Apia</w:t>
      </w:r>
      <w:r w:rsidR="0096505F">
        <w:rPr>
          <w:rFonts w:cs="Franklin Gothic Book"/>
          <w:color w:val="000000"/>
          <w:szCs w:val="21"/>
        </w:rPr>
        <w:t>, Jakarta and Vientiane</w:t>
      </w:r>
      <w:r w:rsidRPr="00486EE0">
        <w:rPr>
          <w:rFonts w:cs="Franklin Gothic Book"/>
          <w:color w:val="000000"/>
          <w:szCs w:val="21"/>
        </w:rPr>
        <w:t xml:space="preserve"> for their collaboration and cooperation throughout the evaluation process. </w:t>
      </w:r>
      <w:r w:rsidR="00E57A07">
        <w:rPr>
          <w:rFonts w:cs="Franklin Gothic Book"/>
          <w:color w:val="000000"/>
          <w:szCs w:val="21"/>
        </w:rPr>
        <w:t xml:space="preserve">The </w:t>
      </w:r>
      <w:r w:rsidR="00E63DBD">
        <w:rPr>
          <w:rFonts w:cs="Franklin Gothic Book"/>
          <w:color w:val="000000"/>
          <w:szCs w:val="21"/>
        </w:rPr>
        <w:t>evaluation team</w:t>
      </w:r>
      <w:r w:rsidR="004525DA">
        <w:rPr>
          <w:rFonts w:cs="Franklin Gothic Book"/>
          <w:color w:val="000000"/>
          <w:szCs w:val="21"/>
        </w:rPr>
        <w:t xml:space="preserve"> </w:t>
      </w:r>
      <w:r w:rsidR="00E57A07">
        <w:rPr>
          <w:rFonts w:cs="Franklin Gothic Book"/>
          <w:color w:val="000000"/>
          <w:szCs w:val="21"/>
        </w:rPr>
        <w:t xml:space="preserve">is </w:t>
      </w:r>
      <w:r w:rsidR="004525DA">
        <w:rPr>
          <w:rFonts w:cs="Franklin Gothic Book"/>
          <w:color w:val="000000"/>
          <w:szCs w:val="21"/>
        </w:rPr>
        <w:t xml:space="preserve">very </w:t>
      </w:r>
      <w:r w:rsidR="00E57A07">
        <w:rPr>
          <w:rFonts w:cs="Franklin Gothic Book"/>
          <w:color w:val="000000"/>
          <w:szCs w:val="21"/>
        </w:rPr>
        <w:t xml:space="preserve">appreciative of </w:t>
      </w:r>
      <w:r w:rsidR="004525DA">
        <w:rPr>
          <w:rFonts w:cs="Franklin Gothic Book"/>
          <w:color w:val="000000"/>
          <w:szCs w:val="21"/>
        </w:rPr>
        <w:t xml:space="preserve">the extensive </w:t>
      </w:r>
      <w:r w:rsidR="00E90DA6">
        <w:rPr>
          <w:rFonts w:cs="Franklin Gothic Book"/>
          <w:color w:val="000000"/>
          <w:szCs w:val="21"/>
        </w:rPr>
        <w:t>assistance and</w:t>
      </w:r>
      <w:r w:rsidR="004525DA">
        <w:rPr>
          <w:rFonts w:cs="Franklin Gothic Book"/>
          <w:color w:val="000000"/>
          <w:szCs w:val="21"/>
        </w:rPr>
        <w:t xml:space="preserve"> insights provided by </w:t>
      </w:r>
      <w:r w:rsidR="00906B35">
        <w:rPr>
          <w:rFonts w:cs="Franklin Gothic Book"/>
          <w:color w:val="000000"/>
          <w:szCs w:val="21"/>
        </w:rPr>
        <w:t xml:space="preserve">staff of </w:t>
      </w:r>
      <w:r w:rsidR="00E57A07">
        <w:rPr>
          <w:rFonts w:cs="Franklin Gothic Book"/>
          <w:color w:val="000000"/>
          <w:szCs w:val="21"/>
        </w:rPr>
        <w:t xml:space="preserve">Australia Awards </w:t>
      </w:r>
      <w:r w:rsidR="00D66C9B">
        <w:rPr>
          <w:rFonts w:cs="Franklin Gothic Book"/>
          <w:color w:val="000000"/>
          <w:szCs w:val="21"/>
        </w:rPr>
        <w:t xml:space="preserve">in </w:t>
      </w:r>
      <w:r w:rsidR="00E57A07">
        <w:rPr>
          <w:rFonts w:cs="Franklin Gothic Book"/>
          <w:color w:val="000000"/>
          <w:szCs w:val="21"/>
        </w:rPr>
        <w:t xml:space="preserve">Laos and </w:t>
      </w:r>
      <w:r w:rsidR="003728D8">
        <w:rPr>
          <w:rFonts w:cs="Franklin Gothic Book"/>
          <w:color w:val="000000"/>
          <w:szCs w:val="21"/>
        </w:rPr>
        <w:t xml:space="preserve">Australia Awards </w:t>
      </w:r>
      <w:r w:rsidR="00D66C9B">
        <w:rPr>
          <w:rFonts w:cs="Franklin Gothic Book"/>
          <w:color w:val="000000"/>
          <w:szCs w:val="21"/>
        </w:rPr>
        <w:t xml:space="preserve">in </w:t>
      </w:r>
      <w:r w:rsidR="003728D8">
        <w:rPr>
          <w:rFonts w:cs="Franklin Gothic Book"/>
          <w:color w:val="000000"/>
          <w:szCs w:val="21"/>
        </w:rPr>
        <w:t>Indonesia</w:t>
      </w:r>
      <w:r w:rsidR="00906B35">
        <w:rPr>
          <w:rFonts w:cs="Franklin Gothic Book"/>
          <w:color w:val="000000"/>
          <w:szCs w:val="21"/>
        </w:rPr>
        <w:t xml:space="preserve">. </w:t>
      </w:r>
      <w:r w:rsidR="0053292E">
        <w:rPr>
          <w:rFonts w:cs="Franklin Gothic Book"/>
          <w:color w:val="000000"/>
          <w:szCs w:val="21"/>
        </w:rPr>
        <w:t xml:space="preserve">DFAT staff </w:t>
      </w:r>
      <w:r w:rsidR="004E47C1">
        <w:rPr>
          <w:rFonts w:cs="Franklin Gothic Book"/>
          <w:color w:val="000000"/>
          <w:szCs w:val="21"/>
        </w:rPr>
        <w:t xml:space="preserve">previously and currently working </w:t>
      </w:r>
      <w:r w:rsidR="0053292E">
        <w:rPr>
          <w:rFonts w:cs="Franklin Gothic Book"/>
          <w:color w:val="000000"/>
          <w:szCs w:val="21"/>
        </w:rPr>
        <w:t xml:space="preserve">in the </w:t>
      </w:r>
      <w:r w:rsidR="00C2100A">
        <w:rPr>
          <w:rFonts w:cs="Franklin Gothic Book"/>
          <w:color w:val="000000"/>
          <w:szCs w:val="21"/>
        </w:rPr>
        <w:t>Scholarship</w:t>
      </w:r>
      <w:r w:rsidR="000D31FE">
        <w:rPr>
          <w:rFonts w:cs="Franklin Gothic Book"/>
          <w:color w:val="000000"/>
          <w:szCs w:val="21"/>
        </w:rPr>
        <w:t>s</w:t>
      </w:r>
      <w:r w:rsidR="00C2100A">
        <w:rPr>
          <w:rFonts w:cs="Franklin Gothic Book"/>
          <w:color w:val="000000"/>
          <w:szCs w:val="21"/>
        </w:rPr>
        <w:t xml:space="preserve"> and Alumni Branch in </w:t>
      </w:r>
      <w:r w:rsidR="0053292E">
        <w:rPr>
          <w:rFonts w:cs="Franklin Gothic Book"/>
          <w:color w:val="000000"/>
          <w:szCs w:val="21"/>
        </w:rPr>
        <w:t>Canberra</w:t>
      </w:r>
      <w:r w:rsidRPr="00486EE0">
        <w:rPr>
          <w:rFonts w:cs="Franklin Gothic Book"/>
          <w:color w:val="000000"/>
          <w:szCs w:val="21"/>
        </w:rPr>
        <w:t xml:space="preserve"> </w:t>
      </w:r>
      <w:r w:rsidR="00906B35">
        <w:rPr>
          <w:rFonts w:cs="Franklin Gothic Book"/>
          <w:color w:val="000000"/>
          <w:szCs w:val="21"/>
        </w:rPr>
        <w:t xml:space="preserve">supplied </w:t>
      </w:r>
      <w:r w:rsidR="00270A34">
        <w:rPr>
          <w:rFonts w:cs="Franklin Gothic Book"/>
          <w:color w:val="000000"/>
          <w:szCs w:val="21"/>
        </w:rPr>
        <w:t>documentation and</w:t>
      </w:r>
      <w:r w:rsidR="0053292E">
        <w:rPr>
          <w:rFonts w:cs="Franklin Gothic Book"/>
          <w:color w:val="000000"/>
          <w:szCs w:val="21"/>
        </w:rPr>
        <w:t xml:space="preserve"> data </w:t>
      </w:r>
      <w:r w:rsidR="00270A34">
        <w:rPr>
          <w:rFonts w:cs="Franklin Gothic Book"/>
          <w:color w:val="000000"/>
          <w:szCs w:val="21"/>
        </w:rPr>
        <w:t>as well as</w:t>
      </w:r>
      <w:r w:rsidRPr="00486EE0">
        <w:rPr>
          <w:rFonts w:cs="Franklin Gothic Book"/>
          <w:color w:val="000000"/>
          <w:szCs w:val="21"/>
        </w:rPr>
        <w:t xml:space="preserve"> valuable inputs.</w:t>
      </w:r>
    </w:p>
    <w:p w:rsidR="00B01272" w:rsidRDefault="00B01272">
      <w:pPr>
        <w:spacing w:after="0"/>
        <w:rPr>
          <w:b/>
          <w:color w:val="124486"/>
          <w:sz w:val="50"/>
        </w:rPr>
      </w:pPr>
      <w:r>
        <w:br w:type="page"/>
      </w:r>
    </w:p>
    <w:p w:rsidR="00333BF7" w:rsidRPr="00C56026" w:rsidRDefault="00333BF7" w:rsidP="00333BF7">
      <w:pPr>
        <w:pStyle w:val="SectionTitle"/>
        <w:pageBreakBefore w:val="0"/>
        <w:rPr>
          <w:rFonts w:ascii="Franklin Gothic Book" w:hAnsi="Franklin Gothic Book"/>
        </w:rPr>
      </w:pPr>
      <w:bookmarkStart w:id="19" w:name="_Toc436309186"/>
      <w:r w:rsidRPr="00C56026">
        <w:rPr>
          <w:rFonts w:ascii="Franklin Gothic Book" w:hAnsi="Franklin Gothic Book"/>
        </w:rPr>
        <w:lastRenderedPageBreak/>
        <w:t>Contents</w:t>
      </w:r>
      <w:bookmarkEnd w:id="15"/>
      <w:bookmarkEnd w:id="16"/>
      <w:bookmarkEnd w:id="17"/>
      <w:bookmarkEnd w:id="19"/>
    </w:p>
    <w:p w:rsidR="000C6DAB" w:rsidRPr="005F2C8E" w:rsidRDefault="00333BF7">
      <w:pPr>
        <w:pStyle w:val="TOC1"/>
        <w:rPr>
          <w:rFonts w:ascii="Arial" w:eastAsiaTheme="minorEastAsia" w:hAnsi="Arial" w:cs="Arial"/>
          <w:noProof/>
          <w:color w:val="auto"/>
          <w:sz w:val="24"/>
        </w:rPr>
      </w:pPr>
      <w:r w:rsidRPr="005F2C8E">
        <w:rPr>
          <w:rFonts w:ascii="Franklin Gothic Book" w:hAnsi="Franklin Gothic Book"/>
          <w:b/>
          <w:bCs/>
          <w:color w:val="007C92"/>
          <w:sz w:val="24"/>
        </w:rPr>
        <w:fldChar w:fldCharType="begin"/>
      </w:r>
      <w:r w:rsidRPr="005F2C8E">
        <w:rPr>
          <w:rFonts w:ascii="Franklin Gothic Book" w:hAnsi="Franklin Gothic Book"/>
          <w:b/>
          <w:bCs/>
          <w:color w:val="007C92"/>
          <w:sz w:val="24"/>
        </w:rPr>
        <w:instrText xml:space="preserve"> TOC \o "1-2" \t "SectionTitle,1" </w:instrText>
      </w:r>
      <w:r w:rsidRPr="005F2C8E">
        <w:rPr>
          <w:rFonts w:ascii="Franklin Gothic Book" w:hAnsi="Franklin Gothic Book"/>
          <w:b/>
          <w:bCs/>
          <w:color w:val="007C92"/>
          <w:sz w:val="24"/>
        </w:rPr>
        <w:fldChar w:fldCharType="separate"/>
      </w:r>
      <w:r w:rsidR="000C6DAB" w:rsidRPr="005F2C8E">
        <w:rPr>
          <w:rFonts w:ascii="Arial" w:hAnsi="Arial" w:cs="Arial"/>
          <w:noProof/>
          <w:sz w:val="24"/>
        </w:rPr>
        <w:t>Foreword</w:t>
      </w:r>
      <w:r w:rsidR="000C6DAB" w:rsidRPr="005F2C8E">
        <w:rPr>
          <w:rFonts w:ascii="Arial" w:hAnsi="Arial" w:cs="Arial"/>
          <w:noProof/>
          <w:sz w:val="24"/>
        </w:rPr>
        <w:tab/>
      </w:r>
      <w:r w:rsidR="000C6DAB" w:rsidRPr="005F2C8E">
        <w:rPr>
          <w:rFonts w:ascii="Arial" w:hAnsi="Arial" w:cs="Arial"/>
          <w:noProof/>
          <w:sz w:val="24"/>
        </w:rPr>
        <w:fldChar w:fldCharType="begin"/>
      </w:r>
      <w:r w:rsidR="000C6DAB" w:rsidRPr="005F2C8E">
        <w:rPr>
          <w:rFonts w:ascii="Arial" w:hAnsi="Arial" w:cs="Arial"/>
          <w:noProof/>
          <w:sz w:val="24"/>
        </w:rPr>
        <w:instrText xml:space="preserve"> PAGEREF _Toc436309184 \h </w:instrText>
      </w:r>
      <w:r w:rsidR="000C6DAB" w:rsidRPr="005F2C8E">
        <w:rPr>
          <w:rFonts w:ascii="Arial" w:hAnsi="Arial" w:cs="Arial"/>
          <w:noProof/>
          <w:sz w:val="24"/>
        </w:rPr>
      </w:r>
      <w:r w:rsidR="000C6DAB" w:rsidRPr="005F2C8E">
        <w:rPr>
          <w:rFonts w:ascii="Arial" w:hAnsi="Arial" w:cs="Arial"/>
          <w:noProof/>
          <w:sz w:val="24"/>
        </w:rPr>
        <w:fldChar w:fldCharType="separate"/>
      </w:r>
      <w:r w:rsidR="000C6DAB" w:rsidRPr="005F2C8E">
        <w:rPr>
          <w:rFonts w:ascii="Arial" w:hAnsi="Arial" w:cs="Arial"/>
          <w:noProof/>
          <w:sz w:val="24"/>
        </w:rPr>
        <w:t>ii</w:t>
      </w:r>
      <w:r w:rsidR="000C6DAB" w:rsidRPr="005F2C8E">
        <w:rPr>
          <w:rFonts w:ascii="Arial" w:hAnsi="Arial" w:cs="Arial"/>
          <w:noProof/>
          <w:sz w:val="24"/>
        </w:rPr>
        <w:fldChar w:fldCharType="end"/>
      </w:r>
    </w:p>
    <w:p w:rsidR="000C6DAB" w:rsidRPr="005F2C8E" w:rsidRDefault="000C6DAB">
      <w:pPr>
        <w:pStyle w:val="TOC1"/>
        <w:rPr>
          <w:rFonts w:ascii="Arial" w:eastAsiaTheme="minorEastAsia" w:hAnsi="Arial" w:cs="Arial"/>
          <w:noProof/>
          <w:color w:val="auto"/>
          <w:sz w:val="24"/>
        </w:rPr>
      </w:pPr>
      <w:r w:rsidRPr="005F2C8E">
        <w:rPr>
          <w:rFonts w:ascii="Arial" w:hAnsi="Arial" w:cs="Arial"/>
          <w:noProof/>
          <w:sz w:val="24"/>
        </w:rPr>
        <w:t>Acknowledgements</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_Toc436309185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iii</w:t>
      </w:r>
      <w:r w:rsidRPr="005F2C8E">
        <w:rPr>
          <w:rFonts w:ascii="Arial" w:hAnsi="Arial" w:cs="Arial"/>
          <w:noProof/>
          <w:sz w:val="24"/>
        </w:rPr>
        <w:fldChar w:fldCharType="end"/>
      </w:r>
    </w:p>
    <w:p w:rsidR="000C6DAB" w:rsidRPr="005F2C8E" w:rsidRDefault="000C6DAB">
      <w:pPr>
        <w:pStyle w:val="TOC1"/>
        <w:rPr>
          <w:rFonts w:ascii="Arial" w:eastAsiaTheme="minorEastAsia" w:hAnsi="Arial" w:cs="Arial"/>
          <w:noProof/>
          <w:color w:val="auto"/>
          <w:sz w:val="24"/>
        </w:rPr>
      </w:pPr>
      <w:r w:rsidRPr="005F2C8E">
        <w:rPr>
          <w:rFonts w:ascii="Arial" w:hAnsi="Arial" w:cs="Arial"/>
          <w:noProof/>
          <w:sz w:val="24"/>
        </w:rPr>
        <w:t>Contents</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_Toc436309186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iv</w:t>
      </w:r>
      <w:r w:rsidRPr="005F2C8E">
        <w:rPr>
          <w:rFonts w:ascii="Arial" w:hAnsi="Arial" w:cs="Arial"/>
          <w:noProof/>
          <w:sz w:val="24"/>
        </w:rPr>
        <w:fldChar w:fldCharType="end"/>
      </w:r>
    </w:p>
    <w:p w:rsidR="000C6DAB" w:rsidRPr="005F2C8E" w:rsidRDefault="000C6DAB">
      <w:pPr>
        <w:pStyle w:val="TOC1"/>
        <w:rPr>
          <w:rFonts w:ascii="Arial" w:eastAsiaTheme="minorEastAsia" w:hAnsi="Arial" w:cs="Arial"/>
          <w:noProof/>
          <w:color w:val="auto"/>
          <w:sz w:val="24"/>
        </w:rPr>
      </w:pPr>
      <w:r w:rsidRPr="005F2C8E">
        <w:rPr>
          <w:rFonts w:ascii="Arial" w:hAnsi="Arial" w:cs="Arial"/>
          <w:noProof/>
          <w:sz w:val="24"/>
        </w:rPr>
        <w:t>Executive summary</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_Toc436309187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1</w:t>
      </w:r>
      <w:r w:rsidRPr="005F2C8E">
        <w:rPr>
          <w:rFonts w:ascii="Arial" w:hAnsi="Arial" w:cs="Arial"/>
          <w:noProof/>
          <w:sz w:val="24"/>
        </w:rPr>
        <w:fldChar w:fldCharType="end"/>
      </w:r>
    </w:p>
    <w:p w:rsidR="000C6DAB" w:rsidRPr="005F2C8E" w:rsidRDefault="000C6DAB">
      <w:pPr>
        <w:pStyle w:val="TOC1"/>
        <w:rPr>
          <w:rFonts w:ascii="Arial" w:eastAsiaTheme="minorEastAsia" w:hAnsi="Arial" w:cs="Arial"/>
          <w:noProof/>
          <w:color w:val="auto"/>
          <w:sz w:val="24"/>
        </w:rPr>
      </w:pPr>
      <w:r w:rsidRPr="005F2C8E">
        <w:rPr>
          <w:rFonts w:ascii="Arial" w:hAnsi="Arial" w:cs="Arial"/>
          <w:noProof/>
          <w:sz w:val="24"/>
        </w:rPr>
        <w:t>Management response</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_Toc436309188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6</w:t>
      </w:r>
      <w:r w:rsidRPr="005F2C8E">
        <w:rPr>
          <w:rFonts w:ascii="Arial" w:hAnsi="Arial" w:cs="Arial"/>
          <w:noProof/>
          <w:sz w:val="24"/>
        </w:rPr>
        <w:fldChar w:fldCharType="end"/>
      </w:r>
    </w:p>
    <w:p w:rsidR="000C6DAB" w:rsidRPr="005F2C8E" w:rsidRDefault="000C6DAB">
      <w:pPr>
        <w:pStyle w:val="TOC1"/>
        <w:rPr>
          <w:rFonts w:ascii="Arial" w:eastAsiaTheme="minorEastAsia" w:hAnsi="Arial" w:cs="Arial"/>
          <w:noProof/>
          <w:color w:val="auto"/>
          <w:sz w:val="24"/>
        </w:rPr>
      </w:pPr>
      <w:r w:rsidRPr="005F2C8E">
        <w:rPr>
          <w:rFonts w:ascii="Arial" w:hAnsi="Arial" w:cs="Arial"/>
          <w:noProof/>
          <w:sz w:val="24"/>
        </w:rPr>
        <w:t>1</w:t>
      </w:r>
      <w:r w:rsidRPr="005F2C8E">
        <w:rPr>
          <w:rFonts w:ascii="Arial" w:eastAsiaTheme="minorEastAsia" w:hAnsi="Arial" w:cs="Arial"/>
          <w:noProof/>
          <w:color w:val="auto"/>
          <w:sz w:val="24"/>
        </w:rPr>
        <w:tab/>
      </w:r>
      <w:r w:rsidRPr="005F2C8E">
        <w:rPr>
          <w:rFonts w:ascii="Arial" w:hAnsi="Arial" w:cs="Arial"/>
          <w:noProof/>
          <w:sz w:val="24"/>
        </w:rPr>
        <w:t>Women’s leadership: a development priority</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_Toc436309189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9</w:t>
      </w:r>
      <w:r w:rsidRPr="005F2C8E">
        <w:rPr>
          <w:rFonts w:ascii="Arial" w:hAnsi="Arial" w:cs="Arial"/>
          <w:noProof/>
          <w:sz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1.1</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Why prioritise building women’s leadership?</w:t>
      </w:r>
      <w:r w:rsidRPr="005F2C8E">
        <w:rPr>
          <w:noProof/>
          <w:szCs w:val="24"/>
        </w:rPr>
        <w:tab/>
      </w:r>
      <w:r w:rsidRPr="005F2C8E">
        <w:rPr>
          <w:noProof/>
          <w:szCs w:val="24"/>
        </w:rPr>
        <w:fldChar w:fldCharType="begin"/>
      </w:r>
      <w:r w:rsidRPr="005F2C8E">
        <w:rPr>
          <w:noProof/>
          <w:szCs w:val="24"/>
        </w:rPr>
        <w:instrText xml:space="preserve"> PAGEREF _Toc436309190 \h </w:instrText>
      </w:r>
      <w:r w:rsidRPr="005F2C8E">
        <w:rPr>
          <w:noProof/>
          <w:szCs w:val="24"/>
        </w:rPr>
      </w:r>
      <w:r w:rsidRPr="005F2C8E">
        <w:rPr>
          <w:noProof/>
          <w:szCs w:val="24"/>
        </w:rPr>
        <w:fldChar w:fldCharType="separate"/>
      </w:r>
      <w:r w:rsidRPr="005F2C8E">
        <w:rPr>
          <w:noProof/>
          <w:szCs w:val="24"/>
        </w:rPr>
        <w:t>9</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1.2</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Using scholarships to build leadership</w:t>
      </w:r>
      <w:r w:rsidRPr="005F2C8E">
        <w:rPr>
          <w:noProof/>
          <w:szCs w:val="24"/>
        </w:rPr>
        <w:tab/>
      </w:r>
      <w:r w:rsidRPr="005F2C8E">
        <w:rPr>
          <w:noProof/>
          <w:szCs w:val="24"/>
        </w:rPr>
        <w:fldChar w:fldCharType="begin"/>
      </w:r>
      <w:r w:rsidRPr="005F2C8E">
        <w:rPr>
          <w:noProof/>
          <w:szCs w:val="24"/>
        </w:rPr>
        <w:instrText xml:space="preserve"> PAGEREF _Toc436309191 \h </w:instrText>
      </w:r>
      <w:r w:rsidRPr="005F2C8E">
        <w:rPr>
          <w:noProof/>
          <w:szCs w:val="24"/>
        </w:rPr>
      </w:r>
      <w:r w:rsidRPr="005F2C8E">
        <w:rPr>
          <w:noProof/>
          <w:szCs w:val="24"/>
        </w:rPr>
        <w:fldChar w:fldCharType="separate"/>
      </w:r>
      <w:r w:rsidRPr="005F2C8E">
        <w:rPr>
          <w:noProof/>
          <w:szCs w:val="24"/>
        </w:rPr>
        <w:t>9</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1.3</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Australia Awards and leadership</w:t>
      </w:r>
      <w:r w:rsidRPr="005F2C8E">
        <w:rPr>
          <w:noProof/>
          <w:szCs w:val="24"/>
        </w:rPr>
        <w:tab/>
      </w:r>
      <w:r w:rsidRPr="005F2C8E">
        <w:rPr>
          <w:noProof/>
          <w:szCs w:val="24"/>
        </w:rPr>
        <w:fldChar w:fldCharType="begin"/>
      </w:r>
      <w:r w:rsidRPr="005F2C8E">
        <w:rPr>
          <w:noProof/>
          <w:szCs w:val="24"/>
        </w:rPr>
        <w:instrText xml:space="preserve"> PAGEREF _Toc436309192 \h </w:instrText>
      </w:r>
      <w:r w:rsidRPr="005F2C8E">
        <w:rPr>
          <w:noProof/>
          <w:szCs w:val="24"/>
        </w:rPr>
      </w:r>
      <w:r w:rsidRPr="005F2C8E">
        <w:rPr>
          <w:noProof/>
          <w:szCs w:val="24"/>
        </w:rPr>
        <w:fldChar w:fldCharType="separate"/>
      </w:r>
      <w:r w:rsidRPr="005F2C8E">
        <w:rPr>
          <w:noProof/>
          <w:szCs w:val="24"/>
        </w:rPr>
        <w:t>10</w:t>
      </w:r>
      <w:r w:rsidRPr="005F2C8E">
        <w:rPr>
          <w:noProof/>
          <w:szCs w:val="24"/>
        </w:rPr>
        <w:fldChar w:fldCharType="end"/>
      </w:r>
    </w:p>
    <w:p w:rsidR="000C6DAB" w:rsidRPr="005F2C8E" w:rsidRDefault="000C6DAB">
      <w:pPr>
        <w:pStyle w:val="TOC1"/>
        <w:rPr>
          <w:rFonts w:ascii="Arial" w:eastAsiaTheme="minorEastAsia" w:hAnsi="Arial" w:cs="Arial"/>
          <w:noProof/>
          <w:color w:val="auto"/>
          <w:sz w:val="24"/>
        </w:rPr>
      </w:pPr>
      <w:r w:rsidRPr="005F2C8E">
        <w:rPr>
          <w:rFonts w:ascii="Arial" w:hAnsi="Arial" w:cs="Arial"/>
          <w:noProof/>
          <w:sz w:val="24"/>
        </w:rPr>
        <w:t>2</w:t>
      </w:r>
      <w:r w:rsidRPr="005F2C8E">
        <w:rPr>
          <w:rFonts w:ascii="Arial" w:eastAsiaTheme="minorEastAsia" w:hAnsi="Arial" w:cs="Arial"/>
          <w:noProof/>
          <w:color w:val="auto"/>
          <w:sz w:val="24"/>
        </w:rPr>
        <w:tab/>
      </w:r>
      <w:r w:rsidRPr="005F2C8E">
        <w:rPr>
          <w:rFonts w:ascii="Arial" w:hAnsi="Arial" w:cs="Arial"/>
          <w:noProof/>
          <w:sz w:val="24"/>
        </w:rPr>
        <w:t>An overview of this evaluation</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_Toc436309193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11</w:t>
      </w:r>
      <w:r w:rsidRPr="005F2C8E">
        <w:rPr>
          <w:rFonts w:ascii="Arial" w:hAnsi="Arial" w:cs="Arial"/>
          <w:noProof/>
          <w:sz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2.1</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Focus on long-term scholarships</w:t>
      </w:r>
      <w:r w:rsidRPr="005F2C8E">
        <w:rPr>
          <w:noProof/>
          <w:szCs w:val="24"/>
        </w:rPr>
        <w:tab/>
      </w:r>
      <w:r w:rsidRPr="005F2C8E">
        <w:rPr>
          <w:noProof/>
          <w:szCs w:val="24"/>
        </w:rPr>
        <w:fldChar w:fldCharType="begin"/>
      </w:r>
      <w:r w:rsidRPr="005F2C8E">
        <w:rPr>
          <w:noProof/>
          <w:szCs w:val="24"/>
        </w:rPr>
        <w:instrText xml:space="preserve"> PAGEREF _Toc436309194 \h </w:instrText>
      </w:r>
      <w:r w:rsidRPr="005F2C8E">
        <w:rPr>
          <w:noProof/>
          <w:szCs w:val="24"/>
        </w:rPr>
      </w:r>
      <w:r w:rsidRPr="005F2C8E">
        <w:rPr>
          <w:noProof/>
          <w:szCs w:val="24"/>
        </w:rPr>
        <w:fldChar w:fldCharType="separate"/>
      </w:r>
      <w:r w:rsidRPr="005F2C8E">
        <w:rPr>
          <w:noProof/>
          <w:szCs w:val="24"/>
        </w:rPr>
        <w:t>11</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2.2</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Evaluation purpose and questions</w:t>
      </w:r>
      <w:r w:rsidRPr="005F2C8E">
        <w:rPr>
          <w:noProof/>
          <w:szCs w:val="24"/>
        </w:rPr>
        <w:tab/>
      </w:r>
      <w:r w:rsidRPr="005F2C8E">
        <w:rPr>
          <w:noProof/>
          <w:szCs w:val="24"/>
        </w:rPr>
        <w:fldChar w:fldCharType="begin"/>
      </w:r>
      <w:r w:rsidRPr="005F2C8E">
        <w:rPr>
          <w:noProof/>
          <w:szCs w:val="24"/>
        </w:rPr>
        <w:instrText xml:space="preserve"> PAGEREF _Toc436309195 \h </w:instrText>
      </w:r>
      <w:r w:rsidRPr="005F2C8E">
        <w:rPr>
          <w:noProof/>
          <w:szCs w:val="24"/>
        </w:rPr>
      </w:r>
      <w:r w:rsidRPr="005F2C8E">
        <w:rPr>
          <w:noProof/>
          <w:szCs w:val="24"/>
        </w:rPr>
        <w:fldChar w:fldCharType="separate"/>
      </w:r>
      <w:r w:rsidRPr="005F2C8E">
        <w:rPr>
          <w:noProof/>
          <w:szCs w:val="24"/>
        </w:rPr>
        <w:t>11</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2.3</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Methodology</w:t>
      </w:r>
      <w:r w:rsidRPr="005F2C8E">
        <w:rPr>
          <w:noProof/>
          <w:szCs w:val="24"/>
        </w:rPr>
        <w:tab/>
      </w:r>
      <w:r w:rsidRPr="005F2C8E">
        <w:rPr>
          <w:noProof/>
          <w:szCs w:val="24"/>
        </w:rPr>
        <w:fldChar w:fldCharType="begin"/>
      </w:r>
      <w:r w:rsidRPr="005F2C8E">
        <w:rPr>
          <w:noProof/>
          <w:szCs w:val="24"/>
        </w:rPr>
        <w:instrText xml:space="preserve"> PAGEREF _Toc436309196 \h </w:instrText>
      </w:r>
      <w:r w:rsidRPr="005F2C8E">
        <w:rPr>
          <w:noProof/>
          <w:szCs w:val="24"/>
        </w:rPr>
      </w:r>
      <w:r w:rsidRPr="005F2C8E">
        <w:rPr>
          <w:noProof/>
          <w:szCs w:val="24"/>
        </w:rPr>
        <w:fldChar w:fldCharType="separate"/>
      </w:r>
      <w:r w:rsidRPr="005F2C8E">
        <w:rPr>
          <w:noProof/>
          <w:szCs w:val="24"/>
        </w:rPr>
        <w:t>11</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2.4</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Terminology</w:t>
      </w:r>
      <w:r w:rsidRPr="005F2C8E">
        <w:rPr>
          <w:noProof/>
          <w:szCs w:val="24"/>
        </w:rPr>
        <w:tab/>
      </w:r>
      <w:r w:rsidRPr="005F2C8E">
        <w:rPr>
          <w:noProof/>
          <w:szCs w:val="24"/>
        </w:rPr>
        <w:fldChar w:fldCharType="begin"/>
      </w:r>
      <w:r w:rsidRPr="005F2C8E">
        <w:rPr>
          <w:noProof/>
          <w:szCs w:val="24"/>
        </w:rPr>
        <w:instrText xml:space="preserve"> PAGEREF _Toc436309197 \h </w:instrText>
      </w:r>
      <w:r w:rsidRPr="005F2C8E">
        <w:rPr>
          <w:noProof/>
          <w:szCs w:val="24"/>
        </w:rPr>
      </w:r>
      <w:r w:rsidRPr="005F2C8E">
        <w:rPr>
          <w:noProof/>
          <w:szCs w:val="24"/>
        </w:rPr>
        <w:fldChar w:fldCharType="separate"/>
      </w:r>
      <w:r w:rsidRPr="005F2C8E">
        <w:rPr>
          <w:noProof/>
          <w:szCs w:val="24"/>
        </w:rPr>
        <w:t>12</w:t>
      </w:r>
      <w:r w:rsidRPr="005F2C8E">
        <w:rPr>
          <w:noProof/>
          <w:szCs w:val="24"/>
        </w:rPr>
        <w:fldChar w:fldCharType="end"/>
      </w:r>
    </w:p>
    <w:p w:rsidR="000C6DAB" w:rsidRPr="005F2C8E" w:rsidRDefault="000C6DAB">
      <w:pPr>
        <w:pStyle w:val="TOC1"/>
        <w:rPr>
          <w:rFonts w:ascii="Arial" w:eastAsiaTheme="minorEastAsia" w:hAnsi="Arial" w:cs="Arial"/>
          <w:noProof/>
          <w:color w:val="auto"/>
          <w:sz w:val="24"/>
        </w:rPr>
      </w:pPr>
      <w:r w:rsidRPr="005F2C8E">
        <w:rPr>
          <w:rFonts w:ascii="Arial" w:hAnsi="Arial" w:cs="Arial"/>
          <w:noProof/>
          <w:sz w:val="24"/>
        </w:rPr>
        <w:t>3</w:t>
      </w:r>
      <w:r w:rsidRPr="005F2C8E">
        <w:rPr>
          <w:rFonts w:ascii="Arial" w:eastAsiaTheme="minorEastAsia" w:hAnsi="Arial" w:cs="Arial"/>
          <w:noProof/>
          <w:color w:val="auto"/>
          <w:sz w:val="24"/>
        </w:rPr>
        <w:tab/>
      </w:r>
      <w:r w:rsidRPr="005F2C8E">
        <w:rPr>
          <w:rFonts w:ascii="Arial" w:hAnsi="Arial" w:cs="Arial"/>
          <w:noProof/>
          <w:sz w:val="24"/>
        </w:rPr>
        <w:t>Scholarships build careers and leaders</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_Toc436309198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13</w:t>
      </w:r>
      <w:r w:rsidRPr="005F2C8E">
        <w:rPr>
          <w:rFonts w:ascii="Arial" w:hAnsi="Arial" w:cs="Arial"/>
          <w:noProof/>
          <w:sz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3.1</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A step up on the career ladder</w:t>
      </w:r>
      <w:r w:rsidRPr="005F2C8E">
        <w:rPr>
          <w:noProof/>
          <w:szCs w:val="24"/>
        </w:rPr>
        <w:tab/>
      </w:r>
      <w:r w:rsidRPr="005F2C8E">
        <w:rPr>
          <w:noProof/>
          <w:szCs w:val="24"/>
        </w:rPr>
        <w:fldChar w:fldCharType="begin"/>
      </w:r>
      <w:r w:rsidRPr="005F2C8E">
        <w:rPr>
          <w:noProof/>
          <w:szCs w:val="24"/>
        </w:rPr>
        <w:instrText xml:space="preserve"> PAGEREF _Toc436309199 \h </w:instrText>
      </w:r>
      <w:r w:rsidRPr="005F2C8E">
        <w:rPr>
          <w:noProof/>
          <w:szCs w:val="24"/>
        </w:rPr>
      </w:r>
      <w:r w:rsidRPr="005F2C8E">
        <w:rPr>
          <w:noProof/>
          <w:szCs w:val="24"/>
        </w:rPr>
        <w:fldChar w:fldCharType="separate"/>
      </w:r>
      <w:r w:rsidRPr="005F2C8E">
        <w:rPr>
          <w:noProof/>
          <w:szCs w:val="24"/>
        </w:rPr>
        <w:t>13</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3.2</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Developing a leader identity</w:t>
      </w:r>
      <w:r w:rsidRPr="005F2C8E">
        <w:rPr>
          <w:noProof/>
          <w:szCs w:val="24"/>
        </w:rPr>
        <w:tab/>
      </w:r>
      <w:r w:rsidRPr="005F2C8E">
        <w:rPr>
          <w:noProof/>
          <w:szCs w:val="24"/>
        </w:rPr>
        <w:fldChar w:fldCharType="begin"/>
      </w:r>
      <w:r w:rsidRPr="005F2C8E">
        <w:rPr>
          <w:noProof/>
          <w:szCs w:val="24"/>
        </w:rPr>
        <w:instrText xml:space="preserve"> PAGEREF _Toc436309200 \h </w:instrText>
      </w:r>
      <w:r w:rsidRPr="005F2C8E">
        <w:rPr>
          <w:noProof/>
          <w:szCs w:val="24"/>
        </w:rPr>
      </w:r>
      <w:r w:rsidRPr="005F2C8E">
        <w:rPr>
          <w:noProof/>
          <w:szCs w:val="24"/>
        </w:rPr>
        <w:fldChar w:fldCharType="separate"/>
      </w:r>
      <w:r w:rsidRPr="005F2C8E">
        <w:rPr>
          <w:noProof/>
          <w:szCs w:val="24"/>
        </w:rPr>
        <w:t>18</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3.3</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Developing a vision for change</w:t>
      </w:r>
      <w:r w:rsidRPr="005F2C8E">
        <w:rPr>
          <w:noProof/>
          <w:szCs w:val="24"/>
        </w:rPr>
        <w:tab/>
      </w:r>
      <w:r w:rsidRPr="005F2C8E">
        <w:rPr>
          <w:noProof/>
          <w:szCs w:val="24"/>
        </w:rPr>
        <w:fldChar w:fldCharType="begin"/>
      </w:r>
      <w:r w:rsidRPr="005F2C8E">
        <w:rPr>
          <w:noProof/>
          <w:szCs w:val="24"/>
        </w:rPr>
        <w:instrText xml:space="preserve"> PAGEREF _Toc436309201 \h </w:instrText>
      </w:r>
      <w:r w:rsidRPr="005F2C8E">
        <w:rPr>
          <w:noProof/>
          <w:szCs w:val="24"/>
        </w:rPr>
      </w:r>
      <w:r w:rsidRPr="005F2C8E">
        <w:rPr>
          <w:noProof/>
          <w:szCs w:val="24"/>
        </w:rPr>
        <w:fldChar w:fldCharType="separate"/>
      </w:r>
      <w:r w:rsidRPr="005F2C8E">
        <w:rPr>
          <w:noProof/>
          <w:szCs w:val="24"/>
        </w:rPr>
        <w:t>22</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3.4</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Men supporting women’s leadership</w:t>
      </w:r>
      <w:r w:rsidRPr="005F2C8E">
        <w:rPr>
          <w:noProof/>
          <w:szCs w:val="24"/>
        </w:rPr>
        <w:tab/>
      </w:r>
      <w:r w:rsidRPr="005F2C8E">
        <w:rPr>
          <w:noProof/>
          <w:szCs w:val="24"/>
        </w:rPr>
        <w:fldChar w:fldCharType="begin"/>
      </w:r>
      <w:r w:rsidRPr="005F2C8E">
        <w:rPr>
          <w:noProof/>
          <w:szCs w:val="24"/>
        </w:rPr>
        <w:instrText xml:space="preserve"> PAGEREF _Toc436309202 \h </w:instrText>
      </w:r>
      <w:r w:rsidRPr="005F2C8E">
        <w:rPr>
          <w:noProof/>
          <w:szCs w:val="24"/>
        </w:rPr>
      </w:r>
      <w:r w:rsidRPr="005F2C8E">
        <w:rPr>
          <w:noProof/>
          <w:szCs w:val="24"/>
        </w:rPr>
        <w:fldChar w:fldCharType="separate"/>
      </w:r>
      <w:r w:rsidRPr="005F2C8E">
        <w:rPr>
          <w:noProof/>
          <w:szCs w:val="24"/>
        </w:rPr>
        <w:t>23</w:t>
      </w:r>
      <w:r w:rsidRPr="005F2C8E">
        <w:rPr>
          <w:noProof/>
          <w:szCs w:val="24"/>
        </w:rPr>
        <w:fldChar w:fldCharType="end"/>
      </w:r>
    </w:p>
    <w:p w:rsidR="000C6DAB" w:rsidRPr="005F2C8E" w:rsidRDefault="000C6DAB">
      <w:pPr>
        <w:pStyle w:val="TOC1"/>
        <w:rPr>
          <w:rFonts w:ascii="Arial" w:eastAsiaTheme="minorEastAsia" w:hAnsi="Arial" w:cs="Arial"/>
          <w:noProof/>
          <w:color w:val="auto"/>
          <w:sz w:val="24"/>
        </w:rPr>
      </w:pPr>
      <w:r w:rsidRPr="005F2C8E">
        <w:rPr>
          <w:rFonts w:ascii="Arial" w:hAnsi="Arial" w:cs="Arial"/>
          <w:noProof/>
          <w:sz w:val="24"/>
        </w:rPr>
        <w:t>4</w:t>
      </w:r>
      <w:r w:rsidRPr="005F2C8E">
        <w:rPr>
          <w:rFonts w:ascii="Arial" w:eastAsiaTheme="minorEastAsia" w:hAnsi="Arial" w:cs="Arial"/>
          <w:noProof/>
          <w:color w:val="auto"/>
          <w:sz w:val="24"/>
        </w:rPr>
        <w:tab/>
      </w:r>
      <w:r w:rsidRPr="005F2C8E">
        <w:rPr>
          <w:rFonts w:ascii="Arial" w:hAnsi="Arial" w:cs="Arial"/>
          <w:noProof/>
          <w:sz w:val="24"/>
        </w:rPr>
        <w:t>Barriers to women’s leadership</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_Toc436309203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25</w:t>
      </w:r>
      <w:r w:rsidRPr="005F2C8E">
        <w:rPr>
          <w:rFonts w:ascii="Arial" w:hAnsi="Arial" w:cs="Arial"/>
          <w:noProof/>
          <w:sz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4.1</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Sociocultural factors</w:t>
      </w:r>
      <w:r w:rsidRPr="005F2C8E">
        <w:rPr>
          <w:noProof/>
          <w:szCs w:val="24"/>
        </w:rPr>
        <w:tab/>
      </w:r>
      <w:r w:rsidRPr="005F2C8E">
        <w:rPr>
          <w:noProof/>
          <w:szCs w:val="24"/>
        </w:rPr>
        <w:fldChar w:fldCharType="begin"/>
      </w:r>
      <w:r w:rsidRPr="005F2C8E">
        <w:rPr>
          <w:noProof/>
          <w:szCs w:val="24"/>
        </w:rPr>
        <w:instrText xml:space="preserve"> PAGEREF _Toc436309204 \h </w:instrText>
      </w:r>
      <w:r w:rsidRPr="005F2C8E">
        <w:rPr>
          <w:noProof/>
          <w:szCs w:val="24"/>
        </w:rPr>
      </w:r>
      <w:r w:rsidRPr="005F2C8E">
        <w:rPr>
          <w:noProof/>
          <w:szCs w:val="24"/>
        </w:rPr>
        <w:fldChar w:fldCharType="separate"/>
      </w:r>
      <w:r w:rsidRPr="005F2C8E">
        <w:rPr>
          <w:noProof/>
          <w:szCs w:val="24"/>
        </w:rPr>
        <w:t>26</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4.2</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Workplace structures and practices</w:t>
      </w:r>
      <w:r w:rsidRPr="005F2C8E">
        <w:rPr>
          <w:noProof/>
          <w:szCs w:val="24"/>
        </w:rPr>
        <w:tab/>
      </w:r>
      <w:r w:rsidRPr="005F2C8E">
        <w:rPr>
          <w:noProof/>
          <w:szCs w:val="24"/>
        </w:rPr>
        <w:fldChar w:fldCharType="begin"/>
      </w:r>
      <w:r w:rsidRPr="005F2C8E">
        <w:rPr>
          <w:noProof/>
          <w:szCs w:val="24"/>
        </w:rPr>
        <w:instrText xml:space="preserve"> PAGEREF _Toc436309205 \h </w:instrText>
      </w:r>
      <w:r w:rsidRPr="005F2C8E">
        <w:rPr>
          <w:noProof/>
          <w:szCs w:val="24"/>
        </w:rPr>
      </w:r>
      <w:r w:rsidRPr="005F2C8E">
        <w:rPr>
          <w:noProof/>
          <w:szCs w:val="24"/>
        </w:rPr>
        <w:fldChar w:fldCharType="separate"/>
      </w:r>
      <w:r w:rsidRPr="005F2C8E">
        <w:rPr>
          <w:noProof/>
          <w:szCs w:val="24"/>
        </w:rPr>
        <w:t>27</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4.3</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Professional relationships and networks</w:t>
      </w:r>
      <w:r w:rsidRPr="005F2C8E">
        <w:rPr>
          <w:noProof/>
          <w:szCs w:val="24"/>
        </w:rPr>
        <w:tab/>
      </w:r>
      <w:r w:rsidRPr="005F2C8E">
        <w:rPr>
          <w:noProof/>
          <w:szCs w:val="24"/>
        </w:rPr>
        <w:fldChar w:fldCharType="begin"/>
      </w:r>
      <w:r w:rsidRPr="005F2C8E">
        <w:rPr>
          <w:noProof/>
          <w:szCs w:val="24"/>
        </w:rPr>
        <w:instrText xml:space="preserve"> PAGEREF _Toc436309206 \h </w:instrText>
      </w:r>
      <w:r w:rsidRPr="005F2C8E">
        <w:rPr>
          <w:noProof/>
          <w:szCs w:val="24"/>
        </w:rPr>
      </w:r>
      <w:r w:rsidRPr="005F2C8E">
        <w:rPr>
          <w:noProof/>
          <w:szCs w:val="24"/>
        </w:rPr>
        <w:fldChar w:fldCharType="separate"/>
      </w:r>
      <w:r w:rsidRPr="005F2C8E">
        <w:rPr>
          <w:noProof/>
          <w:szCs w:val="24"/>
        </w:rPr>
        <w:t>29</w:t>
      </w:r>
      <w:r w:rsidRPr="005F2C8E">
        <w:rPr>
          <w:noProof/>
          <w:szCs w:val="24"/>
        </w:rPr>
        <w:fldChar w:fldCharType="end"/>
      </w:r>
    </w:p>
    <w:p w:rsidR="000C6DAB" w:rsidRPr="005F2C8E" w:rsidRDefault="000C6DAB">
      <w:pPr>
        <w:pStyle w:val="TOC1"/>
        <w:rPr>
          <w:rFonts w:ascii="Arial" w:eastAsiaTheme="minorEastAsia" w:hAnsi="Arial" w:cs="Arial"/>
          <w:noProof/>
          <w:color w:val="auto"/>
          <w:sz w:val="24"/>
        </w:rPr>
      </w:pPr>
      <w:r w:rsidRPr="005F2C8E">
        <w:rPr>
          <w:rFonts w:ascii="Arial" w:hAnsi="Arial" w:cs="Arial"/>
          <w:noProof/>
          <w:sz w:val="24"/>
        </w:rPr>
        <w:t>5</w:t>
      </w:r>
      <w:r w:rsidRPr="005F2C8E">
        <w:rPr>
          <w:rFonts w:ascii="Arial" w:eastAsiaTheme="minorEastAsia" w:hAnsi="Arial" w:cs="Arial"/>
          <w:noProof/>
          <w:color w:val="auto"/>
          <w:sz w:val="24"/>
        </w:rPr>
        <w:tab/>
      </w:r>
      <w:r w:rsidRPr="005F2C8E">
        <w:rPr>
          <w:rFonts w:ascii="Arial" w:hAnsi="Arial" w:cs="Arial"/>
          <w:noProof/>
          <w:sz w:val="24"/>
        </w:rPr>
        <w:t>Improvin</w:t>
      </w:r>
      <w:r w:rsidR="008D06CF">
        <w:rPr>
          <w:rFonts w:ascii="Arial" w:hAnsi="Arial" w:cs="Arial"/>
          <w:noProof/>
          <w:sz w:val="24"/>
        </w:rPr>
        <w:t xml:space="preserve">g women’s leadership outcomes </w:t>
      </w:r>
      <w:r w:rsidRPr="005F2C8E">
        <w:rPr>
          <w:rFonts w:ascii="Arial" w:hAnsi="Arial" w:cs="Arial"/>
          <w:noProof/>
          <w:sz w:val="24"/>
        </w:rPr>
        <w:t>from scholarships</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_Toc436309207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30</w:t>
      </w:r>
      <w:r w:rsidRPr="005F2C8E">
        <w:rPr>
          <w:rFonts w:ascii="Arial" w:hAnsi="Arial" w:cs="Arial"/>
          <w:noProof/>
          <w:sz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5.1</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Selecting scholars</w:t>
      </w:r>
      <w:r w:rsidRPr="005F2C8E">
        <w:rPr>
          <w:noProof/>
          <w:szCs w:val="24"/>
        </w:rPr>
        <w:tab/>
      </w:r>
      <w:r w:rsidRPr="005F2C8E">
        <w:rPr>
          <w:noProof/>
          <w:szCs w:val="24"/>
        </w:rPr>
        <w:fldChar w:fldCharType="begin"/>
      </w:r>
      <w:r w:rsidRPr="005F2C8E">
        <w:rPr>
          <w:noProof/>
          <w:szCs w:val="24"/>
        </w:rPr>
        <w:instrText xml:space="preserve"> PAGEREF _Toc436309208 \h </w:instrText>
      </w:r>
      <w:r w:rsidRPr="005F2C8E">
        <w:rPr>
          <w:noProof/>
          <w:szCs w:val="24"/>
        </w:rPr>
      </w:r>
      <w:r w:rsidRPr="005F2C8E">
        <w:rPr>
          <w:noProof/>
          <w:szCs w:val="24"/>
        </w:rPr>
        <w:fldChar w:fldCharType="separate"/>
      </w:r>
      <w:r w:rsidRPr="005F2C8E">
        <w:rPr>
          <w:noProof/>
          <w:szCs w:val="24"/>
        </w:rPr>
        <w:t>30</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5.2</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Allocating scholarships to targeted categories</w:t>
      </w:r>
      <w:r w:rsidRPr="005F2C8E">
        <w:rPr>
          <w:noProof/>
          <w:szCs w:val="24"/>
        </w:rPr>
        <w:tab/>
      </w:r>
      <w:r w:rsidRPr="005F2C8E">
        <w:rPr>
          <w:noProof/>
          <w:szCs w:val="24"/>
        </w:rPr>
        <w:fldChar w:fldCharType="begin"/>
      </w:r>
      <w:r w:rsidRPr="005F2C8E">
        <w:rPr>
          <w:noProof/>
          <w:szCs w:val="24"/>
        </w:rPr>
        <w:instrText xml:space="preserve"> PAGEREF _Toc436309209 \h </w:instrText>
      </w:r>
      <w:r w:rsidRPr="005F2C8E">
        <w:rPr>
          <w:noProof/>
          <w:szCs w:val="24"/>
        </w:rPr>
      </w:r>
      <w:r w:rsidRPr="005F2C8E">
        <w:rPr>
          <w:noProof/>
          <w:szCs w:val="24"/>
        </w:rPr>
        <w:fldChar w:fldCharType="separate"/>
      </w:r>
      <w:r w:rsidRPr="005F2C8E">
        <w:rPr>
          <w:noProof/>
          <w:szCs w:val="24"/>
        </w:rPr>
        <w:t>32</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5.3</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Institutional targeting and increasing the visibility of women</w:t>
      </w:r>
      <w:r w:rsidRPr="005F2C8E">
        <w:rPr>
          <w:noProof/>
          <w:szCs w:val="24"/>
        </w:rPr>
        <w:tab/>
      </w:r>
      <w:r w:rsidRPr="005F2C8E">
        <w:rPr>
          <w:noProof/>
          <w:szCs w:val="24"/>
        </w:rPr>
        <w:fldChar w:fldCharType="begin"/>
      </w:r>
      <w:r w:rsidRPr="005F2C8E">
        <w:rPr>
          <w:noProof/>
          <w:szCs w:val="24"/>
        </w:rPr>
        <w:instrText xml:space="preserve"> PAGEREF _Toc436309210 \h </w:instrText>
      </w:r>
      <w:r w:rsidRPr="005F2C8E">
        <w:rPr>
          <w:noProof/>
          <w:szCs w:val="24"/>
        </w:rPr>
      </w:r>
      <w:r w:rsidRPr="005F2C8E">
        <w:rPr>
          <w:noProof/>
          <w:szCs w:val="24"/>
        </w:rPr>
        <w:fldChar w:fldCharType="separate"/>
      </w:r>
      <w:r w:rsidRPr="005F2C8E">
        <w:rPr>
          <w:noProof/>
          <w:szCs w:val="24"/>
        </w:rPr>
        <w:t>34</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5.4</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Innovative partnerships</w:t>
      </w:r>
      <w:r w:rsidRPr="005F2C8E">
        <w:rPr>
          <w:noProof/>
          <w:szCs w:val="24"/>
        </w:rPr>
        <w:tab/>
      </w:r>
      <w:r w:rsidRPr="005F2C8E">
        <w:rPr>
          <w:noProof/>
          <w:szCs w:val="24"/>
        </w:rPr>
        <w:fldChar w:fldCharType="begin"/>
      </w:r>
      <w:r w:rsidRPr="005F2C8E">
        <w:rPr>
          <w:noProof/>
          <w:szCs w:val="24"/>
        </w:rPr>
        <w:instrText xml:space="preserve"> PAGEREF _Toc436309211 \h </w:instrText>
      </w:r>
      <w:r w:rsidRPr="005F2C8E">
        <w:rPr>
          <w:noProof/>
          <w:szCs w:val="24"/>
        </w:rPr>
      </w:r>
      <w:r w:rsidRPr="005F2C8E">
        <w:rPr>
          <w:noProof/>
          <w:szCs w:val="24"/>
        </w:rPr>
        <w:fldChar w:fldCharType="separate"/>
      </w:r>
      <w:r w:rsidRPr="005F2C8E">
        <w:rPr>
          <w:noProof/>
          <w:szCs w:val="24"/>
        </w:rPr>
        <w:t>36</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5.5</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Strategic use of different types of Australia Awards</w:t>
      </w:r>
      <w:r w:rsidRPr="005F2C8E">
        <w:rPr>
          <w:noProof/>
          <w:szCs w:val="24"/>
        </w:rPr>
        <w:tab/>
      </w:r>
      <w:r w:rsidRPr="005F2C8E">
        <w:rPr>
          <w:noProof/>
          <w:szCs w:val="24"/>
        </w:rPr>
        <w:fldChar w:fldCharType="begin"/>
      </w:r>
      <w:r w:rsidRPr="005F2C8E">
        <w:rPr>
          <w:noProof/>
          <w:szCs w:val="24"/>
        </w:rPr>
        <w:instrText xml:space="preserve"> PAGEREF _Toc436309212 \h </w:instrText>
      </w:r>
      <w:r w:rsidRPr="005F2C8E">
        <w:rPr>
          <w:noProof/>
          <w:szCs w:val="24"/>
        </w:rPr>
      </w:r>
      <w:r w:rsidRPr="005F2C8E">
        <w:rPr>
          <w:noProof/>
          <w:szCs w:val="24"/>
        </w:rPr>
        <w:fldChar w:fldCharType="separate"/>
      </w:r>
      <w:r w:rsidRPr="005F2C8E">
        <w:rPr>
          <w:noProof/>
          <w:szCs w:val="24"/>
        </w:rPr>
        <w:t>37</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5.6</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Supplementary leadership training</w:t>
      </w:r>
      <w:r w:rsidRPr="005F2C8E">
        <w:rPr>
          <w:noProof/>
          <w:szCs w:val="24"/>
        </w:rPr>
        <w:tab/>
      </w:r>
      <w:r w:rsidRPr="005F2C8E">
        <w:rPr>
          <w:noProof/>
          <w:szCs w:val="24"/>
        </w:rPr>
        <w:fldChar w:fldCharType="begin"/>
      </w:r>
      <w:r w:rsidRPr="005F2C8E">
        <w:rPr>
          <w:noProof/>
          <w:szCs w:val="24"/>
        </w:rPr>
        <w:instrText xml:space="preserve"> PAGEREF _Toc436309213 \h </w:instrText>
      </w:r>
      <w:r w:rsidRPr="005F2C8E">
        <w:rPr>
          <w:noProof/>
          <w:szCs w:val="24"/>
        </w:rPr>
      </w:r>
      <w:r w:rsidRPr="005F2C8E">
        <w:rPr>
          <w:noProof/>
          <w:szCs w:val="24"/>
        </w:rPr>
        <w:fldChar w:fldCharType="separate"/>
      </w:r>
      <w:r w:rsidRPr="005F2C8E">
        <w:rPr>
          <w:noProof/>
          <w:szCs w:val="24"/>
        </w:rPr>
        <w:t>40</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5.7</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Workplace reintegration planning</w:t>
      </w:r>
      <w:r w:rsidRPr="005F2C8E">
        <w:rPr>
          <w:noProof/>
          <w:szCs w:val="24"/>
        </w:rPr>
        <w:tab/>
      </w:r>
      <w:r w:rsidRPr="005F2C8E">
        <w:rPr>
          <w:noProof/>
          <w:szCs w:val="24"/>
        </w:rPr>
        <w:fldChar w:fldCharType="begin"/>
      </w:r>
      <w:r w:rsidRPr="005F2C8E">
        <w:rPr>
          <w:noProof/>
          <w:szCs w:val="24"/>
        </w:rPr>
        <w:instrText xml:space="preserve"> PAGEREF _Toc436309214 \h </w:instrText>
      </w:r>
      <w:r w:rsidRPr="005F2C8E">
        <w:rPr>
          <w:noProof/>
          <w:szCs w:val="24"/>
        </w:rPr>
      </w:r>
      <w:r w:rsidRPr="005F2C8E">
        <w:rPr>
          <w:noProof/>
          <w:szCs w:val="24"/>
        </w:rPr>
        <w:fldChar w:fldCharType="separate"/>
      </w:r>
      <w:r w:rsidRPr="005F2C8E">
        <w:rPr>
          <w:noProof/>
          <w:szCs w:val="24"/>
        </w:rPr>
        <w:t>42</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5.8</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Alumni associations</w:t>
      </w:r>
      <w:r w:rsidRPr="005F2C8E">
        <w:rPr>
          <w:noProof/>
          <w:szCs w:val="24"/>
        </w:rPr>
        <w:tab/>
      </w:r>
      <w:r w:rsidRPr="005F2C8E">
        <w:rPr>
          <w:noProof/>
          <w:szCs w:val="24"/>
        </w:rPr>
        <w:fldChar w:fldCharType="begin"/>
      </w:r>
      <w:r w:rsidRPr="005F2C8E">
        <w:rPr>
          <w:noProof/>
          <w:szCs w:val="24"/>
        </w:rPr>
        <w:instrText xml:space="preserve"> PAGEREF _Toc436309215 \h </w:instrText>
      </w:r>
      <w:r w:rsidRPr="005F2C8E">
        <w:rPr>
          <w:noProof/>
          <w:szCs w:val="24"/>
        </w:rPr>
      </w:r>
      <w:r w:rsidRPr="005F2C8E">
        <w:rPr>
          <w:noProof/>
          <w:szCs w:val="24"/>
        </w:rPr>
        <w:fldChar w:fldCharType="separate"/>
      </w:r>
      <w:r w:rsidRPr="005F2C8E">
        <w:rPr>
          <w:noProof/>
          <w:szCs w:val="24"/>
        </w:rPr>
        <w:t>42</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5.9</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Assessing and learning from experience</w:t>
      </w:r>
      <w:r w:rsidRPr="005F2C8E">
        <w:rPr>
          <w:noProof/>
          <w:szCs w:val="24"/>
        </w:rPr>
        <w:tab/>
      </w:r>
      <w:r w:rsidRPr="005F2C8E">
        <w:rPr>
          <w:noProof/>
          <w:szCs w:val="24"/>
        </w:rPr>
        <w:fldChar w:fldCharType="begin"/>
      </w:r>
      <w:r w:rsidRPr="005F2C8E">
        <w:rPr>
          <w:noProof/>
          <w:szCs w:val="24"/>
        </w:rPr>
        <w:instrText xml:space="preserve"> PAGEREF _Toc436309216 \h </w:instrText>
      </w:r>
      <w:r w:rsidRPr="005F2C8E">
        <w:rPr>
          <w:noProof/>
          <w:szCs w:val="24"/>
        </w:rPr>
      </w:r>
      <w:r w:rsidRPr="005F2C8E">
        <w:rPr>
          <w:noProof/>
          <w:szCs w:val="24"/>
        </w:rPr>
        <w:fldChar w:fldCharType="separate"/>
      </w:r>
      <w:r w:rsidRPr="005F2C8E">
        <w:rPr>
          <w:noProof/>
          <w:szCs w:val="24"/>
        </w:rPr>
        <w:t>45</w:t>
      </w:r>
      <w:r w:rsidRPr="005F2C8E">
        <w:rPr>
          <w:noProof/>
          <w:szCs w:val="24"/>
        </w:rPr>
        <w:fldChar w:fldCharType="end"/>
      </w:r>
    </w:p>
    <w:p w:rsidR="000C6DAB" w:rsidRPr="005F2C8E" w:rsidRDefault="000C6DAB">
      <w:pPr>
        <w:pStyle w:val="TOC2"/>
        <w:rPr>
          <w:rFonts w:asciiTheme="minorHAnsi" w:eastAsiaTheme="minorEastAsia" w:hAnsiTheme="minorHAnsi" w:cstheme="minorBidi"/>
          <w:noProof/>
          <w:szCs w:val="24"/>
        </w:rPr>
      </w:pPr>
      <w:r w:rsidRPr="005F2C8E">
        <w:rPr>
          <w:rFonts w:ascii="Franklin Gothic Book" w:hAnsi="Franklin Gothic Book"/>
          <w:noProof/>
          <w:szCs w:val="24"/>
        </w:rPr>
        <w:t>5.10</w:t>
      </w:r>
      <w:r w:rsidRPr="005F2C8E">
        <w:rPr>
          <w:rFonts w:asciiTheme="minorHAnsi" w:eastAsiaTheme="minorEastAsia" w:hAnsiTheme="minorHAnsi" w:cstheme="minorBidi"/>
          <w:noProof/>
          <w:szCs w:val="24"/>
        </w:rPr>
        <w:tab/>
      </w:r>
      <w:r w:rsidRPr="005F2C8E">
        <w:rPr>
          <w:rFonts w:ascii="Franklin Gothic Book" w:hAnsi="Franklin Gothic Book"/>
          <w:noProof/>
          <w:szCs w:val="24"/>
        </w:rPr>
        <w:t>Making women’s leadership an explicit aim</w:t>
      </w:r>
      <w:r w:rsidRPr="005F2C8E">
        <w:rPr>
          <w:noProof/>
          <w:szCs w:val="24"/>
        </w:rPr>
        <w:tab/>
      </w:r>
      <w:r w:rsidRPr="005F2C8E">
        <w:rPr>
          <w:noProof/>
          <w:szCs w:val="24"/>
        </w:rPr>
        <w:fldChar w:fldCharType="begin"/>
      </w:r>
      <w:r w:rsidRPr="005F2C8E">
        <w:rPr>
          <w:noProof/>
          <w:szCs w:val="24"/>
        </w:rPr>
        <w:instrText xml:space="preserve"> PAGEREF _Toc436309217 \h </w:instrText>
      </w:r>
      <w:r w:rsidRPr="005F2C8E">
        <w:rPr>
          <w:noProof/>
          <w:szCs w:val="24"/>
        </w:rPr>
      </w:r>
      <w:r w:rsidRPr="005F2C8E">
        <w:rPr>
          <w:noProof/>
          <w:szCs w:val="24"/>
        </w:rPr>
        <w:fldChar w:fldCharType="separate"/>
      </w:r>
      <w:r w:rsidRPr="005F2C8E">
        <w:rPr>
          <w:noProof/>
          <w:szCs w:val="24"/>
        </w:rPr>
        <w:t>46</w:t>
      </w:r>
      <w:r w:rsidRPr="005F2C8E">
        <w:rPr>
          <w:noProof/>
          <w:szCs w:val="24"/>
        </w:rPr>
        <w:fldChar w:fldCharType="end"/>
      </w:r>
    </w:p>
    <w:p w:rsidR="000C6DAB" w:rsidRPr="005F2C8E" w:rsidRDefault="000C6DAB">
      <w:pPr>
        <w:pStyle w:val="TOC1"/>
        <w:tabs>
          <w:tab w:val="left" w:pos="2160"/>
        </w:tabs>
        <w:rPr>
          <w:rFonts w:ascii="Arial" w:eastAsiaTheme="minorEastAsia" w:hAnsi="Arial" w:cs="Arial"/>
          <w:noProof/>
          <w:color w:val="auto"/>
          <w:sz w:val="24"/>
        </w:rPr>
      </w:pPr>
      <w:r w:rsidRPr="005F2C8E">
        <w:rPr>
          <w:rFonts w:ascii="Arial" w:hAnsi="Arial" w:cs="Arial"/>
          <w:noProof/>
          <w:sz w:val="24"/>
        </w:rPr>
        <w:t>Appendix A</w:t>
      </w:r>
      <w:r w:rsidRPr="005F2C8E">
        <w:rPr>
          <w:rFonts w:ascii="Arial" w:eastAsiaTheme="minorEastAsia" w:hAnsi="Arial" w:cs="Arial"/>
          <w:noProof/>
          <w:color w:val="auto"/>
          <w:sz w:val="24"/>
        </w:rPr>
        <w:tab/>
      </w:r>
      <w:r w:rsidRPr="005F2C8E">
        <w:rPr>
          <w:rFonts w:ascii="Arial" w:hAnsi="Arial" w:cs="Arial"/>
          <w:noProof/>
          <w:sz w:val="24"/>
        </w:rPr>
        <w:t>Scholarship Courses</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_Toc436309218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48</w:t>
      </w:r>
      <w:r w:rsidRPr="005F2C8E">
        <w:rPr>
          <w:rFonts w:ascii="Arial" w:hAnsi="Arial" w:cs="Arial"/>
          <w:noProof/>
          <w:sz w:val="24"/>
        </w:rPr>
        <w:fldChar w:fldCharType="end"/>
      </w:r>
    </w:p>
    <w:p w:rsidR="000C6DAB" w:rsidRPr="005F2C8E" w:rsidRDefault="000C6DAB">
      <w:pPr>
        <w:pStyle w:val="TOC1"/>
        <w:tabs>
          <w:tab w:val="left" w:pos="2160"/>
        </w:tabs>
        <w:rPr>
          <w:rFonts w:ascii="Arial" w:eastAsiaTheme="minorEastAsia" w:hAnsi="Arial" w:cs="Arial"/>
          <w:noProof/>
          <w:color w:val="auto"/>
          <w:sz w:val="24"/>
        </w:rPr>
      </w:pPr>
      <w:r w:rsidRPr="005F2C8E">
        <w:rPr>
          <w:rFonts w:ascii="Arial" w:hAnsi="Arial" w:cs="Arial"/>
          <w:noProof/>
          <w:sz w:val="24"/>
        </w:rPr>
        <w:t>Appendix B</w:t>
      </w:r>
      <w:r w:rsidRPr="005F2C8E">
        <w:rPr>
          <w:rFonts w:ascii="Arial" w:eastAsiaTheme="minorEastAsia" w:hAnsi="Arial" w:cs="Arial"/>
          <w:noProof/>
          <w:color w:val="auto"/>
          <w:sz w:val="24"/>
        </w:rPr>
        <w:tab/>
      </w:r>
      <w:r w:rsidRPr="005F2C8E">
        <w:rPr>
          <w:rFonts w:ascii="Arial" w:hAnsi="Arial" w:cs="Arial"/>
          <w:noProof/>
          <w:sz w:val="24"/>
        </w:rPr>
        <w:t>Types of Australia Awards</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_Toc436309219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49</w:t>
      </w:r>
      <w:r w:rsidRPr="005F2C8E">
        <w:rPr>
          <w:rFonts w:ascii="Arial" w:hAnsi="Arial" w:cs="Arial"/>
          <w:noProof/>
          <w:sz w:val="24"/>
        </w:rPr>
        <w:fldChar w:fldCharType="end"/>
      </w:r>
    </w:p>
    <w:p w:rsidR="000C6DAB" w:rsidRPr="005F2C8E" w:rsidRDefault="000C6DAB">
      <w:pPr>
        <w:pStyle w:val="TOC1"/>
        <w:tabs>
          <w:tab w:val="left" w:pos="2160"/>
        </w:tabs>
        <w:rPr>
          <w:rFonts w:ascii="Arial" w:eastAsiaTheme="minorEastAsia" w:hAnsi="Arial" w:cs="Arial"/>
          <w:noProof/>
          <w:color w:val="auto"/>
          <w:sz w:val="24"/>
        </w:rPr>
      </w:pPr>
      <w:r w:rsidRPr="005F2C8E">
        <w:rPr>
          <w:rFonts w:ascii="Arial" w:hAnsi="Arial" w:cs="Arial"/>
          <w:noProof/>
          <w:sz w:val="24"/>
        </w:rPr>
        <w:t>Appendix C</w:t>
      </w:r>
      <w:r w:rsidRPr="005F2C8E">
        <w:rPr>
          <w:rFonts w:ascii="Arial" w:eastAsiaTheme="minorEastAsia" w:hAnsi="Arial" w:cs="Arial"/>
          <w:noProof/>
          <w:color w:val="auto"/>
          <w:sz w:val="24"/>
        </w:rPr>
        <w:tab/>
      </w:r>
      <w:r w:rsidRPr="005F2C8E">
        <w:rPr>
          <w:rFonts w:ascii="Arial" w:hAnsi="Arial" w:cs="Arial"/>
          <w:noProof/>
          <w:sz w:val="24"/>
        </w:rPr>
        <w:t>Detailed methodology</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_Toc436309220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50</w:t>
      </w:r>
      <w:r w:rsidRPr="005F2C8E">
        <w:rPr>
          <w:rFonts w:ascii="Arial" w:hAnsi="Arial" w:cs="Arial"/>
          <w:noProof/>
          <w:sz w:val="24"/>
        </w:rPr>
        <w:fldChar w:fldCharType="end"/>
      </w:r>
    </w:p>
    <w:p w:rsidR="000C6DAB" w:rsidRPr="005F2C8E" w:rsidRDefault="000C6DAB">
      <w:pPr>
        <w:pStyle w:val="TOC1"/>
        <w:tabs>
          <w:tab w:val="left" w:pos="2160"/>
        </w:tabs>
        <w:rPr>
          <w:rFonts w:ascii="Arial" w:eastAsiaTheme="minorEastAsia" w:hAnsi="Arial" w:cs="Arial"/>
          <w:noProof/>
          <w:color w:val="auto"/>
          <w:sz w:val="24"/>
        </w:rPr>
      </w:pPr>
      <w:r w:rsidRPr="005F2C8E">
        <w:rPr>
          <w:rFonts w:ascii="Arial" w:hAnsi="Arial" w:cs="Arial"/>
          <w:noProof/>
          <w:sz w:val="24"/>
        </w:rPr>
        <w:t>Appendix D</w:t>
      </w:r>
      <w:r w:rsidRPr="005F2C8E">
        <w:rPr>
          <w:rFonts w:ascii="Arial" w:eastAsiaTheme="minorEastAsia" w:hAnsi="Arial" w:cs="Arial"/>
          <w:noProof/>
          <w:color w:val="auto"/>
          <w:sz w:val="24"/>
        </w:rPr>
        <w:tab/>
      </w:r>
      <w:r w:rsidRPr="005F2C8E">
        <w:rPr>
          <w:rFonts w:ascii="Arial" w:hAnsi="Arial" w:cs="Arial"/>
          <w:noProof/>
          <w:sz w:val="24"/>
        </w:rPr>
        <w:t>Global tracer study data</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_Toc436309221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56</w:t>
      </w:r>
      <w:r w:rsidRPr="005F2C8E">
        <w:rPr>
          <w:rFonts w:ascii="Arial" w:hAnsi="Arial" w:cs="Arial"/>
          <w:noProof/>
          <w:sz w:val="24"/>
        </w:rPr>
        <w:fldChar w:fldCharType="end"/>
      </w:r>
    </w:p>
    <w:p w:rsidR="000C6DAB" w:rsidRPr="005F2C8E" w:rsidRDefault="000C6DAB">
      <w:pPr>
        <w:pStyle w:val="TOC1"/>
        <w:tabs>
          <w:tab w:val="left" w:pos="2160"/>
        </w:tabs>
        <w:rPr>
          <w:rFonts w:ascii="Arial" w:eastAsiaTheme="minorEastAsia" w:hAnsi="Arial" w:cs="Arial"/>
          <w:noProof/>
          <w:color w:val="auto"/>
          <w:sz w:val="24"/>
        </w:rPr>
      </w:pPr>
      <w:r w:rsidRPr="005F2C8E">
        <w:rPr>
          <w:rFonts w:ascii="Arial" w:hAnsi="Arial" w:cs="Arial"/>
          <w:noProof/>
          <w:sz w:val="24"/>
        </w:rPr>
        <w:t>Appendix E</w:t>
      </w:r>
      <w:r w:rsidRPr="005F2C8E">
        <w:rPr>
          <w:rFonts w:ascii="Arial" w:eastAsiaTheme="minorEastAsia" w:hAnsi="Arial" w:cs="Arial"/>
          <w:noProof/>
          <w:color w:val="auto"/>
          <w:sz w:val="24"/>
        </w:rPr>
        <w:tab/>
      </w:r>
      <w:r w:rsidRPr="005F2C8E">
        <w:rPr>
          <w:rFonts w:ascii="Arial" w:hAnsi="Arial" w:cs="Arial"/>
          <w:noProof/>
          <w:sz w:val="24"/>
        </w:rPr>
        <w:t>Country scholarship allocations</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_Toc436309222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61</w:t>
      </w:r>
      <w:r w:rsidRPr="005F2C8E">
        <w:rPr>
          <w:rFonts w:ascii="Arial" w:hAnsi="Arial" w:cs="Arial"/>
          <w:noProof/>
          <w:sz w:val="24"/>
        </w:rPr>
        <w:fldChar w:fldCharType="end"/>
      </w:r>
    </w:p>
    <w:p w:rsidR="000C6DAB" w:rsidRPr="005F2C8E" w:rsidRDefault="000C6DAB">
      <w:pPr>
        <w:pStyle w:val="TOC1"/>
        <w:rPr>
          <w:rFonts w:ascii="Arial" w:eastAsiaTheme="minorEastAsia" w:hAnsi="Arial" w:cs="Arial"/>
          <w:noProof/>
          <w:color w:val="auto"/>
          <w:sz w:val="24"/>
        </w:rPr>
      </w:pPr>
      <w:r w:rsidRPr="005F2C8E">
        <w:rPr>
          <w:rFonts w:ascii="Arial" w:hAnsi="Arial" w:cs="Arial"/>
          <w:noProof/>
          <w:sz w:val="24"/>
        </w:rPr>
        <w:t>Abbreviations</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_Toc436309223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64</w:t>
      </w:r>
      <w:r w:rsidRPr="005F2C8E">
        <w:rPr>
          <w:rFonts w:ascii="Arial" w:hAnsi="Arial" w:cs="Arial"/>
          <w:noProof/>
          <w:sz w:val="24"/>
        </w:rPr>
        <w:fldChar w:fldCharType="end"/>
      </w:r>
    </w:p>
    <w:p w:rsidR="000C6DAB" w:rsidRPr="005F2C8E" w:rsidRDefault="000C6DAB">
      <w:pPr>
        <w:pStyle w:val="TOC1"/>
        <w:rPr>
          <w:rFonts w:ascii="Arial" w:eastAsiaTheme="minorEastAsia" w:hAnsi="Arial" w:cs="Arial"/>
          <w:noProof/>
          <w:color w:val="auto"/>
          <w:sz w:val="24"/>
        </w:rPr>
      </w:pPr>
      <w:r w:rsidRPr="005F2C8E">
        <w:rPr>
          <w:rFonts w:ascii="Arial" w:hAnsi="Arial" w:cs="Arial"/>
          <w:noProof/>
          <w:sz w:val="24"/>
        </w:rPr>
        <w:t>References</w:t>
      </w:r>
      <w:r w:rsidRPr="005F2C8E">
        <w:rPr>
          <w:rFonts w:ascii="Arial" w:hAnsi="Arial" w:cs="Arial"/>
          <w:noProof/>
          <w:sz w:val="24"/>
        </w:rPr>
        <w:tab/>
      </w:r>
      <w:r w:rsidRPr="005F2C8E">
        <w:rPr>
          <w:rFonts w:ascii="Arial" w:hAnsi="Arial" w:cs="Arial"/>
          <w:noProof/>
          <w:sz w:val="24"/>
        </w:rPr>
        <w:fldChar w:fldCharType="begin"/>
      </w:r>
      <w:r w:rsidRPr="005F2C8E">
        <w:rPr>
          <w:rFonts w:ascii="Arial" w:hAnsi="Arial" w:cs="Arial"/>
          <w:noProof/>
          <w:sz w:val="24"/>
        </w:rPr>
        <w:instrText xml:space="preserve"> PAGEREF _Toc436309224 \h </w:instrText>
      </w:r>
      <w:r w:rsidRPr="005F2C8E">
        <w:rPr>
          <w:rFonts w:ascii="Arial" w:hAnsi="Arial" w:cs="Arial"/>
          <w:noProof/>
          <w:sz w:val="24"/>
        </w:rPr>
      </w:r>
      <w:r w:rsidRPr="005F2C8E">
        <w:rPr>
          <w:rFonts w:ascii="Arial" w:hAnsi="Arial" w:cs="Arial"/>
          <w:noProof/>
          <w:sz w:val="24"/>
        </w:rPr>
        <w:fldChar w:fldCharType="separate"/>
      </w:r>
      <w:r w:rsidRPr="005F2C8E">
        <w:rPr>
          <w:rFonts w:ascii="Arial" w:hAnsi="Arial" w:cs="Arial"/>
          <w:noProof/>
          <w:sz w:val="24"/>
        </w:rPr>
        <w:t>65</w:t>
      </w:r>
      <w:r w:rsidRPr="005F2C8E">
        <w:rPr>
          <w:rFonts w:ascii="Arial" w:hAnsi="Arial" w:cs="Arial"/>
          <w:noProof/>
          <w:sz w:val="24"/>
        </w:rPr>
        <w:fldChar w:fldCharType="end"/>
      </w:r>
    </w:p>
    <w:p w:rsidR="00321622" w:rsidRDefault="00333BF7" w:rsidP="00A45F1F">
      <w:pPr>
        <w:tabs>
          <w:tab w:val="left" w:pos="720"/>
        </w:tabs>
      </w:pPr>
      <w:r w:rsidRPr="005F2C8E">
        <w:rPr>
          <w:sz w:val="24"/>
        </w:rPr>
        <w:fldChar w:fldCharType="end"/>
      </w:r>
    </w:p>
    <w:p w:rsidR="00321622" w:rsidRDefault="00321622" w:rsidP="005D4ACB">
      <w:pPr>
        <w:pStyle w:val="ImprintText-Copyright"/>
      </w:pPr>
    </w:p>
    <w:p w:rsidR="005D4ACB" w:rsidRPr="00033C14" w:rsidRDefault="005D4ACB" w:rsidP="005D4ACB">
      <w:pPr>
        <w:pStyle w:val="ImprintText-Copyright"/>
      </w:pPr>
      <w:r w:rsidRPr="00033C14">
        <w:t>© Commonwealth</w:t>
      </w:r>
      <w:r>
        <w:t xml:space="preserve"> </w:t>
      </w:r>
      <w:r w:rsidRPr="00033C14">
        <w:t xml:space="preserve">of Australia </w:t>
      </w:r>
      <w:r w:rsidRPr="005D4ACB">
        <w:t>2015</w:t>
      </w:r>
      <w:r w:rsidRPr="00033C14">
        <w:t xml:space="preserve"> </w:t>
      </w:r>
      <w:r w:rsidRPr="00033C14">
        <w:rPr>
          <w:rStyle w:val="Strong"/>
        </w:rPr>
        <w:t>ISBN</w:t>
      </w:r>
      <w:r w:rsidRPr="00033C14">
        <w:t xml:space="preserve"> </w:t>
      </w:r>
      <w:r w:rsidR="001C6F8D">
        <w:t>978-0-9944202-1-3</w:t>
      </w:r>
      <w:r w:rsidRPr="00033C14">
        <w:t> </w:t>
      </w:r>
    </w:p>
    <w:p w:rsidR="005D4ACB" w:rsidRPr="00033C14" w:rsidRDefault="005D4ACB" w:rsidP="005D4ACB">
      <w:pPr>
        <w:pStyle w:val="ImprintText"/>
      </w:pPr>
      <w:r w:rsidRPr="00033C14">
        <w:t xml:space="preserve">Published by the Department of Foreign Affairs and Trade, Canberra, </w:t>
      </w:r>
      <w:r w:rsidRPr="005D4ACB">
        <w:t>2015</w:t>
      </w:r>
      <w:r w:rsidRPr="00033C14">
        <w:t>.</w:t>
      </w:r>
    </w:p>
    <w:p w:rsidR="005D4ACB" w:rsidRPr="00033C14" w:rsidRDefault="005D4ACB" w:rsidP="005D4ACB">
      <w:pPr>
        <w:pStyle w:val="ImprintText"/>
      </w:pPr>
      <w:r w:rsidRPr="00033C14">
        <w:rPr>
          <w:rStyle w:val="Strong"/>
        </w:rPr>
        <w:t>Disclaimer:</w:t>
      </w:r>
      <w:r w:rsidRPr="00033C14">
        <w:t xml:space="preserve"> The views contained in this report do not necessarily represent those of the Australian Government. </w:t>
      </w:r>
    </w:p>
    <w:p w:rsidR="005D4ACB" w:rsidRDefault="005D4ACB" w:rsidP="005D4ACB">
      <w:pPr>
        <w:pStyle w:val="ImprintText"/>
      </w:pPr>
      <w:r w:rsidRPr="00033C14">
        <w:t>With the exception of the Commonwealth Coat of Arms and where otherwise noted all material presented in this document is provided under a Creative Commons Attribution 3.0 Australia (</w:t>
      </w:r>
      <w:hyperlink r:id="rId13" w:history="1">
        <w:r w:rsidRPr="00033C14">
          <w:rPr>
            <w:rStyle w:val="Hyperlink"/>
          </w:rPr>
          <w:t>http://creativecommons.org/licenses/by/3.0/au/</w:t>
        </w:r>
      </w:hyperlink>
      <w:r w:rsidRPr="00033C14">
        <w:t>) licence. The</w:t>
      </w:r>
      <w:r w:rsidR="001F77CC">
        <w:t xml:space="preserve"> </w:t>
      </w:r>
      <w:r w:rsidRPr="00033C14">
        <w:t xml:space="preserve">details of the relevant licence conditions are available on the Creative Commons website (accessible using the links provided) as is the full legal code for the CC BY 3.0 AU licence </w:t>
      </w:r>
      <w:r w:rsidRPr="00033C14">
        <w:rPr>
          <w:rStyle w:val="Hyperlink"/>
        </w:rPr>
        <w:t>(</w:t>
      </w:r>
      <w:hyperlink r:id="rId14" w:history="1">
        <w:r w:rsidRPr="00033C14">
          <w:rPr>
            <w:rStyle w:val="Hyperlink"/>
          </w:rPr>
          <w:t>http://creativecommons.org/licenses/by/3.0/au/legalcode</w:t>
        </w:r>
      </w:hyperlink>
      <w:r w:rsidRPr="00033C14">
        <w:t>). The</w:t>
      </w:r>
      <w:r w:rsidR="001F77CC">
        <w:t xml:space="preserve"> </w:t>
      </w:r>
      <w:r w:rsidRPr="00033C14">
        <w:t>document must be attributed as</w:t>
      </w:r>
      <w:r w:rsidR="001F77CC" w:rsidRPr="001F77CC">
        <w:rPr>
          <w:rFonts w:cs="Calibri"/>
        </w:rPr>
        <w:t xml:space="preserve"> </w:t>
      </w:r>
      <w:r w:rsidR="001F77CC" w:rsidRPr="00DD1E72">
        <w:rPr>
          <w:rFonts w:cs="Calibri"/>
        </w:rPr>
        <w:t>Office of D</w:t>
      </w:r>
      <w:r w:rsidR="001F77CC">
        <w:rPr>
          <w:rFonts w:cs="Calibri"/>
        </w:rPr>
        <w:t>evelopment Effectiveness (2015)</w:t>
      </w:r>
      <w:r w:rsidR="00B21223">
        <w:rPr>
          <w:rFonts w:cs="Calibri"/>
        </w:rPr>
        <w:t>.</w:t>
      </w:r>
      <w:r w:rsidR="001F77CC">
        <w:rPr>
          <w:rFonts w:cs="Calibri"/>
        </w:rPr>
        <w:t xml:space="preserve"> </w:t>
      </w:r>
      <w:r w:rsidR="001F77CC" w:rsidRPr="00433AA8">
        <w:rPr>
          <w:rFonts w:cs="Calibri"/>
          <w:i/>
        </w:rPr>
        <w:t>Building Women’s Leadership: the Contribution of Australia Awards Scholarship</w:t>
      </w:r>
      <w:r w:rsidR="001F77CC">
        <w:rPr>
          <w:rFonts w:cs="Calibri"/>
          <w:i/>
        </w:rPr>
        <w:t>s</w:t>
      </w:r>
      <w:r w:rsidR="001F77CC">
        <w:rPr>
          <w:rFonts w:cs="Calibri"/>
        </w:rPr>
        <w:t xml:space="preserve">, </w:t>
      </w:r>
      <w:r w:rsidR="001F77CC" w:rsidRPr="00DD1E72">
        <w:rPr>
          <w:rFonts w:cs="Calibri"/>
        </w:rPr>
        <w:t>ODE, Australian Government Department of Foreign Affairs and Trade, Canberra</w:t>
      </w:r>
      <w:r w:rsidRPr="001F77CC">
        <w:t>.</w:t>
      </w:r>
    </w:p>
    <w:p w:rsidR="005D4ACB" w:rsidRDefault="005D4ACB" w:rsidP="00333BF7"/>
    <w:p w:rsidR="00B01272" w:rsidRDefault="00B01272" w:rsidP="00551898">
      <w:pPr>
        <w:pStyle w:val="Heading1"/>
        <w:sectPr w:rsidR="00B01272" w:rsidSect="000F7878">
          <w:headerReference w:type="even" r:id="rId15"/>
          <w:headerReference w:type="default" r:id="rId16"/>
          <w:footerReference w:type="even" r:id="rId17"/>
          <w:footerReference w:type="default" r:id="rId18"/>
          <w:headerReference w:type="first" r:id="rId19"/>
          <w:footerReference w:type="first" r:id="rId20"/>
          <w:footnotePr>
            <w:numFmt w:val="chicago"/>
            <w:numRestart w:val="eachPage"/>
          </w:footnotePr>
          <w:endnotePr>
            <w:numFmt w:val="decimal"/>
          </w:endnotePr>
          <w:type w:val="oddPage"/>
          <w:pgSz w:w="11901" w:h="16817" w:code="9"/>
          <w:pgMar w:top="1440" w:right="1440" w:bottom="1440" w:left="1440" w:header="578" w:footer="578" w:gutter="0"/>
          <w:pgNumType w:fmt="lowerRoman" w:start="1"/>
          <w:cols w:space="720"/>
          <w:docGrid w:linePitch="286"/>
        </w:sectPr>
      </w:pPr>
      <w:bookmarkStart w:id="20" w:name="_Toc426098739"/>
      <w:bookmarkStart w:id="21" w:name="_Toc426098762"/>
    </w:p>
    <w:p w:rsidR="00333BF7" w:rsidRPr="00384B66" w:rsidRDefault="006161C2" w:rsidP="00551898">
      <w:pPr>
        <w:pStyle w:val="Heading1"/>
      </w:pPr>
      <w:bookmarkStart w:id="22" w:name="_Toc436309187"/>
      <w:r w:rsidRPr="00384B66">
        <w:t>Executive s</w:t>
      </w:r>
      <w:r w:rsidR="00333BF7" w:rsidRPr="00384B66">
        <w:t>ummary</w:t>
      </w:r>
      <w:bookmarkEnd w:id="22"/>
      <w:r w:rsidR="00333BF7" w:rsidRPr="00384B66">
        <w:t xml:space="preserve"> </w:t>
      </w:r>
    </w:p>
    <w:p w:rsidR="00333BF7" w:rsidRDefault="00333BF7" w:rsidP="00333BF7">
      <w:r>
        <w:t>G</w:t>
      </w:r>
      <w:r w:rsidRPr="008A57E1">
        <w:t>ender equality</w:t>
      </w:r>
      <w:r w:rsidRPr="00A317C9">
        <w:t xml:space="preserve"> and empowerment of women and girls</w:t>
      </w:r>
      <w:r w:rsidRPr="008A57E1">
        <w:t xml:space="preserve"> </w:t>
      </w:r>
      <w:r w:rsidRPr="006F4138">
        <w:t>is one of the six investment areas outlined in Australia’s development policy</w:t>
      </w:r>
      <w:r>
        <w:t>, with</w:t>
      </w:r>
      <w:r w:rsidRPr="008A57E1">
        <w:t xml:space="preserve"> </w:t>
      </w:r>
      <w:r>
        <w:t xml:space="preserve">women’s </w:t>
      </w:r>
      <w:r w:rsidRPr="008A57E1">
        <w:t>leadership</w:t>
      </w:r>
      <w:r w:rsidRPr="006F4138">
        <w:t xml:space="preserve"> </w:t>
      </w:r>
      <w:r>
        <w:t>identified as</w:t>
      </w:r>
      <w:r w:rsidRPr="006F4138">
        <w:t xml:space="preserve"> </w:t>
      </w:r>
      <w:r>
        <w:t xml:space="preserve">an </w:t>
      </w:r>
      <w:r w:rsidRPr="006F4138">
        <w:t xml:space="preserve">area for </w:t>
      </w:r>
      <w:r w:rsidRPr="00CE361B">
        <w:rPr>
          <w:i/>
        </w:rPr>
        <w:t>‘strong investment’</w:t>
      </w:r>
      <w:r w:rsidRPr="006F4138">
        <w:t>.</w:t>
      </w:r>
      <w:r w:rsidR="004E32B2">
        <w:rPr>
          <w:rStyle w:val="EndnoteReference"/>
        </w:rPr>
        <w:endnoteReference w:id="1"/>
      </w:r>
      <w:r w:rsidRPr="006F4138">
        <w:t xml:space="preserve"> </w:t>
      </w:r>
      <w:r>
        <w:t>Since the 1950s</w:t>
      </w:r>
      <w:r w:rsidR="00B44F36">
        <w:t>,</w:t>
      </w:r>
      <w:r>
        <w:t xml:space="preserve"> </w:t>
      </w:r>
      <w:r w:rsidRPr="008A57E1">
        <w:t xml:space="preserve">Australia </w:t>
      </w:r>
      <w:r>
        <w:t xml:space="preserve">has </w:t>
      </w:r>
      <w:r w:rsidRPr="008A57E1">
        <w:t>provid</w:t>
      </w:r>
      <w:r>
        <w:t>ed scholarships for</w:t>
      </w:r>
      <w:r w:rsidRPr="008A57E1">
        <w:t xml:space="preserve"> </w:t>
      </w:r>
      <w:r>
        <w:t>women and men</w:t>
      </w:r>
      <w:r w:rsidRPr="008A57E1">
        <w:t xml:space="preserve"> from developing countries</w:t>
      </w:r>
      <w:r>
        <w:t xml:space="preserve"> to undertake overseas tertiary study </w:t>
      </w:r>
      <w:r w:rsidRPr="009B4266">
        <w:t xml:space="preserve">to </w:t>
      </w:r>
      <w:r w:rsidRPr="00A8135D">
        <w:rPr>
          <w:i/>
        </w:rPr>
        <w:t>‘</w:t>
      </w:r>
      <w:r w:rsidRPr="00A317C9">
        <w:rPr>
          <w:i/>
        </w:rPr>
        <w:t>develop leadership potential</w:t>
      </w:r>
      <w:r w:rsidR="00C7485A">
        <w:rPr>
          <w:i/>
        </w:rPr>
        <w:t xml:space="preserve">’. </w:t>
      </w:r>
      <w:r w:rsidR="004A5EC7" w:rsidRPr="005E7220">
        <w:t>While supporting Australia’s economic diplomacy objectives</w:t>
      </w:r>
      <w:r w:rsidR="00CE361B">
        <w:t>,</w:t>
      </w:r>
      <w:r w:rsidR="004A5EC7">
        <w:rPr>
          <w:i/>
        </w:rPr>
        <w:t xml:space="preserve"> </w:t>
      </w:r>
      <w:r w:rsidR="004A5EC7">
        <w:t>s</w:t>
      </w:r>
      <w:r w:rsidRPr="00AC62CD">
        <w:t>ch</w:t>
      </w:r>
      <w:r w:rsidRPr="00C7485A">
        <w:t>o</w:t>
      </w:r>
      <w:r w:rsidRPr="00EC62B4">
        <w:t>larship</w:t>
      </w:r>
      <w:r>
        <w:t>s</w:t>
      </w:r>
      <w:r w:rsidRPr="00EC62B4">
        <w:t xml:space="preserve"> are </w:t>
      </w:r>
      <w:r w:rsidR="004A5EC7">
        <w:t xml:space="preserve">also </w:t>
      </w:r>
      <w:r w:rsidRPr="00EC62B4">
        <w:t>expected to</w:t>
      </w:r>
      <w:r>
        <w:t xml:space="preserve"> enable recipients to </w:t>
      </w:r>
      <w:r w:rsidRPr="00A8135D">
        <w:rPr>
          <w:i/>
        </w:rPr>
        <w:t>‘</w:t>
      </w:r>
      <w:r w:rsidRPr="00A317C9">
        <w:rPr>
          <w:i/>
        </w:rPr>
        <w:t>make a significant contribution to their home countries as leaders in their field</w:t>
      </w:r>
      <w:r>
        <w:rPr>
          <w:i/>
        </w:rPr>
        <w:t>’</w:t>
      </w:r>
      <w:r w:rsidRPr="008A57E1">
        <w:t xml:space="preserve"> </w:t>
      </w:r>
      <w:r>
        <w:t>and</w:t>
      </w:r>
      <w:r w:rsidRPr="008A57E1">
        <w:t xml:space="preserve"> build</w:t>
      </w:r>
      <w:r>
        <w:t xml:space="preserve"> </w:t>
      </w:r>
      <w:r w:rsidRPr="008A57E1">
        <w:t xml:space="preserve">an </w:t>
      </w:r>
      <w:r w:rsidRPr="00A8135D">
        <w:rPr>
          <w:i/>
        </w:rPr>
        <w:t>‘</w:t>
      </w:r>
      <w:r w:rsidRPr="00A317C9">
        <w:rPr>
          <w:i/>
        </w:rPr>
        <w:t>engaged and influential global network of leaders, advocates and change-makers</w:t>
      </w:r>
      <w:r w:rsidRPr="00A8135D">
        <w:rPr>
          <w:i/>
        </w:rPr>
        <w:t>’</w:t>
      </w:r>
      <w:r>
        <w:t>.</w:t>
      </w:r>
      <w:r w:rsidR="0028367C">
        <w:rPr>
          <w:rStyle w:val="EndnoteReference"/>
        </w:rPr>
        <w:endnoteReference w:id="2"/>
      </w:r>
      <w:r>
        <w:t xml:space="preserve"> As such</w:t>
      </w:r>
      <w:r w:rsidR="00C23AFE">
        <w:t>,</w:t>
      </w:r>
      <w:r>
        <w:t xml:space="preserve"> scholarships provide a key mechanism for achieving the Australian aid program</w:t>
      </w:r>
      <w:r w:rsidR="00C23AFE">
        <w:t>’</w:t>
      </w:r>
      <w:r>
        <w:t xml:space="preserve">s </w:t>
      </w:r>
      <w:r w:rsidR="00F71DB3">
        <w:t xml:space="preserve">gender </w:t>
      </w:r>
      <w:r>
        <w:t>objectives.</w:t>
      </w:r>
    </w:p>
    <w:p w:rsidR="00333BF7" w:rsidRPr="006161C2" w:rsidRDefault="00333BF7" w:rsidP="00333BF7">
      <w:pPr>
        <w:pStyle w:val="Heading2a"/>
        <w:rPr>
          <w:rFonts w:ascii="Franklin Gothic Book" w:hAnsi="Franklin Gothic Book"/>
        </w:rPr>
      </w:pPr>
      <w:r w:rsidRPr="006161C2">
        <w:rPr>
          <w:rFonts w:ascii="Franklin Gothic Book" w:hAnsi="Franklin Gothic Book"/>
        </w:rPr>
        <w:t>Overview of the evaluation</w:t>
      </w:r>
    </w:p>
    <w:p w:rsidR="00333BF7" w:rsidRDefault="00333BF7" w:rsidP="00333BF7">
      <w:pPr>
        <w:rPr>
          <w:noProof/>
          <w:lang w:val="en-US" w:eastAsia="en-US"/>
        </w:rPr>
      </w:pPr>
      <w:r>
        <w:t xml:space="preserve">The purpose of this evaluation is to assess the contribution of Australia Awards </w:t>
      </w:r>
      <w:r w:rsidR="00017E89">
        <w:t>S</w:t>
      </w:r>
      <w:r>
        <w:t>cholarships to women’s leadership</w:t>
      </w:r>
      <w:r w:rsidR="00702ABF">
        <w:t>,</w:t>
      </w:r>
      <w:r>
        <w:t xml:space="preserve"> and identify how this contribution could be increased. </w:t>
      </w:r>
      <w:r w:rsidRPr="00062579">
        <w:t xml:space="preserve">The definition of women’s leadership </w:t>
      </w:r>
      <w:r>
        <w:t>used in the evaluation is</w:t>
      </w:r>
      <w:r w:rsidRPr="00A8135D">
        <w:rPr>
          <w:i/>
        </w:rPr>
        <w:t xml:space="preserve"> </w:t>
      </w:r>
      <w:r w:rsidR="00173450">
        <w:rPr>
          <w:i/>
        </w:rPr>
        <w:t>a</w:t>
      </w:r>
      <w:r w:rsidRPr="00456C11">
        <w:rPr>
          <w:i/>
        </w:rPr>
        <w:t xml:space="preserve"> process of women mobilising people and resources in pursuit of shared and negotiated goals within government, private sector and civil society</w:t>
      </w:r>
      <w:r w:rsidRPr="00A317C9">
        <w:t>.</w:t>
      </w:r>
      <w:r w:rsidRPr="00C051CD">
        <w:rPr>
          <w:noProof/>
          <w:lang w:val="en-US" w:eastAsia="en-US"/>
        </w:rPr>
        <w:t xml:space="preserve"> </w:t>
      </w:r>
    </w:p>
    <w:p w:rsidR="00333BF7" w:rsidRPr="008C2146" w:rsidRDefault="00333BF7" w:rsidP="00333BF7">
      <w:r w:rsidRPr="008C2146">
        <w:t xml:space="preserve">The evaluation </w:t>
      </w:r>
      <w:r>
        <w:t>addressed</w:t>
      </w:r>
      <w:r w:rsidRPr="008C2146">
        <w:t xml:space="preserve"> four </w:t>
      </w:r>
      <w:r>
        <w:t xml:space="preserve">key </w:t>
      </w:r>
      <w:r w:rsidRPr="008C2146">
        <w:t xml:space="preserve">questions: </w:t>
      </w:r>
    </w:p>
    <w:p w:rsidR="00333BF7" w:rsidRPr="008C2146" w:rsidRDefault="00333BF7" w:rsidP="004427C7">
      <w:pPr>
        <w:pStyle w:val="ListNumber"/>
      </w:pPr>
      <w:r>
        <w:t>Do scholarships increase</w:t>
      </w:r>
      <w:r w:rsidRPr="008C2146">
        <w:t xml:space="preserve"> w</w:t>
      </w:r>
      <w:r>
        <w:t xml:space="preserve">omen’s professional advancement and </w:t>
      </w:r>
      <w:r w:rsidRPr="008C2146">
        <w:t xml:space="preserve">leadership? </w:t>
      </w:r>
    </w:p>
    <w:p w:rsidR="00333BF7" w:rsidRPr="008C2146" w:rsidRDefault="00333BF7" w:rsidP="004427C7">
      <w:pPr>
        <w:pStyle w:val="ListNumber"/>
      </w:pPr>
      <w:r>
        <w:t>How do s</w:t>
      </w:r>
      <w:r w:rsidRPr="008C2146">
        <w:t>cholarships impact on women</w:t>
      </w:r>
      <w:r>
        <w:t>’s professional advancement and</w:t>
      </w:r>
      <w:r w:rsidRPr="008C2146">
        <w:t xml:space="preserve"> leadership? </w:t>
      </w:r>
    </w:p>
    <w:p w:rsidR="00333BF7" w:rsidRPr="008C2146" w:rsidRDefault="00333BF7" w:rsidP="004427C7">
      <w:pPr>
        <w:pStyle w:val="ListNumber"/>
      </w:pPr>
      <w:r w:rsidRPr="008C2146">
        <w:t xml:space="preserve">What </w:t>
      </w:r>
      <w:r>
        <w:t>barriers</w:t>
      </w:r>
      <w:r w:rsidRPr="008C2146">
        <w:t xml:space="preserve"> are there to women achieving leadership?</w:t>
      </w:r>
    </w:p>
    <w:p w:rsidR="00333BF7" w:rsidRDefault="00333BF7" w:rsidP="004427C7">
      <w:pPr>
        <w:pStyle w:val="ListNumber"/>
      </w:pPr>
      <w:r w:rsidRPr="008C2146">
        <w:t xml:space="preserve">How </w:t>
      </w:r>
      <w:r>
        <w:t>could s</w:t>
      </w:r>
      <w:r w:rsidRPr="008C2146">
        <w:t>cholarships better contribute to women’s leadership?</w:t>
      </w:r>
    </w:p>
    <w:p w:rsidR="00333BF7" w:rsidRPr="006161C2" w:rsidRDefault="00333BF7" w:rsidP="00333BF7">
      <w:pPr>
        <w:pStyle w:val="Heading2a"/>
        <w:rPr>
          <w:rFonts w:ascii="Franklin Gothic Book" w:hAnsi="Franklin Gothic Book"/>
        </w:rPr>
      </w:pPr>
      <w:r w:rsidRPr="006161C2">
        <w:rPr>
          <w:rFonts w:ascii="Franklin Gothic Book" w:hAnsi="Franklin Gothic Book"/>
        </w:rPr>
        <w:t>Methodology</w:t>
      </w:r>
    </w:p>
    <w:p w:rsidR="00333BF7" w:rsidRDefault="00521235" w:rsidP="00333BF7">
      <w:r>
        <w:t>The evaluation used q</w:t>
      </w:r>
      <w:r w:rsidR="00333BF7" w:rsidRPr="00CE35B5">
        <w:t xml:space="preserve">ualitative and quantitative techniques, and evidence from the various sources was mapped against the key evaluation questions. </w:t>
      </w:r>
      <w:r w:rsidR="00333BF7">
        <w:rPr>
          <w:rFonts w:eastAsia="MS Mincho"/>
        </w:rPr>
        <w:t>D</w:t>
      </w:r>
      <w:r w:rsidR="00333BF7" w:rsidRPr="00CE35B5">
        <w:rPr>
          <w:rFonts w:eastAsia="MS Mincho"/>
        </w:rPr>
        <w:t>ata collection processes</w:t>
      </w:r>
      <w:r w:rsidR="00333BF7">
        <w:rPr>
          <w:rFonts w:eastAsia="MS Mincho"/>
        </w:rPr>
        <w:t xml:space="preserve"> included</w:t>
      </w:r>
      <w:r w:rsidR="00333BF7" w:rsidRPr="00CE35B5">
        <w:rPr>
          <w:rFonts w:eastAsia="MS Mincho"/>
        </w:rPr>
        <w:t xml:space="preserve"> (1) </w:t>
      </w:r>
      <w:r w:rsidR="00A8135D">
        <w:rPr>
          <w:rFonts w:eastAsia="MS Mincho"/>
        </w:rPr>
        <w:t>r</w:t>
      </w:r>
      <w:r w:rsidR="00333BF7" w:rsidRPr="00CE35B5">
        <w:rPr>
          <w:rFonts w:eastAsia="MS Mincho"/>
        </w:rPr>
        <w:t>eview</w:t>
      </w:r>
      <w:r w:rsidR="00333BF7">
        <w:rPr>
          <w:rFonts w:eastAsia="MS Mincho"/>
        </w:rPr>
        <w:t xml:space="preserve"> of relevant literature and</w:t>
      </w:r>
      <w:r w:rsidR="00333BF7" w:rsidRPr="00CE35B5">
        <w:rPr>
          <w:rFonts w:eastAsia="MS Mincho"/>
        </w:rPr>
        <w:t xml:space="preserve"> Australia Awards</w:t>
      </w:r>
      <w:r w:rsidR="00333BF7">
        <w:rPr>
          <w:rFonts w:eastAsia="MS Mincho"/>
        </w:rPr>
        <w:t xml:space="preserve"> documentation</w:t>
      </w:r>
      <w:r w:rsidR="00333BF7" w:rsidRPr="00CE35B5">
        <w:rPr>
          <w:rFonts w:eastAsia="MS Mincho"/>
        </w:rPr>
        <w:t xml:space="preserve">; (2) </w:t>
      </w:r>
      <w:r w:rsidR="00A8135D">
        <w:rPr>
          <w:rFonts w:eastAsia="MS Mincho"/>
        </w:rPr>
        <w:t>t</w:t>
      </w:r>
      <w:r w:rsidR="00333BF7" w:rsidRPr="00CE35B5">
        <w:t xml:space="preserve">hree in-country field studies </w:t>
      </w:r>
      <w:r w:rsidR="00333BF7" w:rsidRPr="00CE35B5">
        <w:rPr>
          <w:rFonts w:eastAsia="MS Mincho"/>
        </w:rPr>
        <w:t>(</w:t>
      </w:r>
      <w:r w:rsidR="001632CA" w:rsidRPr="00CE35B5">
        <w:rPr>
          <w:rFonts w:eastAsia="MS Mincho"/>
        </w:rPr>
        <w:t>Indonesia</w:t>
      </w:r>
      <w:r w:rsidR="001632CA">
        <w:rPr>
          <w:rFonts w:eastAsia="MS Mincho"/>
        </w:rPr>
        <w:t>,</w:t>
      </w:r>
      <w:r w:rsidR="001632CA" w:rsidRPr="00CE35B5">
        <w:rPr>
          <w:rFonts w:eastAsia="MS Mincho"/>
        </w:rPr>
        <w:t xml:space="preserve"> </w:t>
      </w:r>
      <w:r w:rsidR="00333BF7" w:rsidRPr="00CE35B5">
        <w:rPr>
          <w:rFonts w:eastAsia="MS Mincho"/>
        </w:rPr>
        <w:t xml:space="preserve">Lao </w:t>
      </w:r>
      <w:r w:rsidR="005A1F91">
        <w:rPr>
          <w:rFonts w:eastAsia="MS Mincho"/>
        </w:rPr>
        <w:t>People’s Democratic Republic [</w:t>
      </w:r>
      <w:r w:rsidR="00333BF7" w:rsidRPr="00CE35B5">
        <w:rPr>
          <w:rFonts w:eastAsia="MS Mincho"/>
        </w:rPr>
        <w:t>PDR</w:t>
      </w:r>
      <w:r w:rsidR="005A1F91">
        <w:rPr>
          <w:rFonts w:eastAsia="MS Mincho"/>
        </w:rPr>
        <w:t>]</w:t>
      </w:r>
      <w:r w:rsidR="00333BF7" w:rsidRPr="00CE35B5">
        <w:rPr>
          <w:rFonts w:eastAsia="MS Mincho"/>
        </w:rPr>
        <w:t>, Samoa)</w:t>
      </w:r>
      <w:r w:rsidR="00A8135D">
        <w:rPr>
          <w:rFonts w:eastAsia="MS Mincho"/>
        </w:rPr>
        <w:t>;</w:t>
      </w:r>
      <w:r w:rsidR="00333BF7" w:rsidRPr="00CE35B5">
        <w:rPr>
          <w:rFonts w:eastAsia="MS Mincho"/>
        </w:rPr>
        <w:t xml:space="preserve"> (3) telephone interviews with </w:t>
      </w:r>
      <w:r w:rsidR="00333BF7">
        <w:rPr>
          <w:rFonts w:eastAsia="MS Mincho"/>
        </w:rPr>
        <w:t>returned scholars</w:t>
      </w:r>
      <w:r w:rsidR="00333BF7" w:rsidRPr="00CE35B5">
        <w:rPr>
          <w:rFonts w:eastAsia="MS Mincho"/>
        </w:rPr>
        <w:t xml:space="preserve"> and representatives of</w:t>
      </w:r>
      <w:r w:rsidR="00333BF7">
        <w:rPr>
          <w:rFonts w:eastAsia="MS Mincho"/>
        </w:rPr>
        <w:t xml:space="preserve"> Australia Awards </w:t>
      </w:r>
      <w:r w:rsidR="00045B75">
        <w:rPr>
          <w:rFonts w:eastAsia="MS Mincho"/>
        </w:rPr>
        <w:t xml:space="preserve">in </w:t>
      </w:r>
      <w:r w:rsidR="00333BF7">
        <w:rPr>
          <w:rFonts w:eastAsia="MS Mincho"/>
        </w:rPr>
        <w:t>Africa; (4</w:t>
      </w:r>
      <w:r w:rsidR="00333BF7" w:rsidRPr="00CE35B5">
        <w:rPr>
          <w:rFonts w:eastAsia="MS Mincho"/>
        </w:rPr>
        <w:t xml:space="preserve">) </w:t>
      </w:r>
      <w:r w:rsidR="00A8135D">
        <w:rPr>
          <w:rFonts w:eastAsia="MS Mincho"/>
        </w:rPr>
        <w:t>f</w:t>
      </w:r>
      <w:r w:rsidR="00333BF7" w:rsidRPr="006F7E99">
        <w:rPr>
          <w:rFonts w:eastAsia="MS Mincho"/>
        </w:rPr>
        <w:t>ormal and informal consultations with individuals involved in the design, delivery or evaluation of Australia Awards</w:t>
      </w:r>
      <w:r w:rsidR="00333BF7">
        <w:rPr>
          <w:rFonts w:eastAsia="MS Mincho"/>
        </w:rPr>
        <w:t xml:space="preserve">; </w:t>
      </w:r>
      <w:r w:rsidR="009570AD">
        <w:rPr>
          <w:rFonts w:eastAsia="MS Mincho"/>
        </w:rPr>
        <w:t xml:space="preserve">and </w:t>
      </w:r>
      <w:r w:rsidR="00333BF7">
        <w:rPr>
          <w:rFonts w:eastAsia="MS Mincho"/>
        </w:rPr>
        <w:t>(5</w:t>
      </w:r>
      <w:r w:rsidR="00333BF7" w:rsidRPr="00CE35B5">
        <w:rPr>
          <w:rFonts w:eastAsia="MS Mincho"/>
        </w:rPr>
        <w:t xml:space="preserve">) </w:t>
      </w:r>
      <w:r w:rsidR="00A8135D">
        <w:rPr>
          <w:rFonts w:eastAsia="MS Mincho"/>
        </w:rPr>
        <w:t>c</w:t>
      </w:r>
      <w:r w:rsidR="00333BF7" w:rsidRPr="006F7E99">
        <w:rPr>
          <w:rFonts w:eastAsia="MS Mincho"/>
        </w:rPr>
        <w:t xml:space="preserve">ompilation and analysis of </w:t>
      </w:r>
      <w:r w:rsidR="008750EE">
        <w:rPr>
          <w:rFonts w:eastAsia="MS Mincho"/>
        </w:rPr>
        <w:t xml:space="preserve">data form the </w:t>
      </w:r>
      <w:r w:rsidR="00333BF7" w:rsidRPr="006F7E99">
        <w:rPr>
          <w:rFonts w:eastAsia="MS Mincho"/>
        </w:rPr>
        <w:t>most recent tracer study</w:t>
      </w:r>
      <w:r w:rsidR="009570AD">
        <w:rPr>
          <w:rStyle w:val="FootnoteReference"/>
          <w:rFonts w:eastAsia="MS Mincho"/>
        </w:rPr>
        <w:footnoteReference w:id="1"/>
      </w:r>
      <w:r w:rsidR="00333BF7" w:rsidRPr="006F7E99">
        <w:rPr>
          <w:rFonts w:eastAsia="MS Mincho"/>
        </w:rPr>
        <w:t xml:space="preserve"> </w:t>
      </w:r>
      <w:r w:rsidR="00247B63">
        <w:rPr>
          <w:rFonts w:eastAsia="MS Mincho"/>
        </w:rPr>
        <w:t>for each country</w:t>
      </w:r>
      <w:r w:rsidR="00333BF7">
        <w:t xml:space="preserve">. </w:t>
      </w:r>
    </w:p>
    <w:p w:rsidR="00333BF7" w:rsidRPr="00D12466" w:rsidRDefault="00333BF7" w:rsidP="00333BF7">
      <w:pPr>
        <w:pStyle w:val="Heading2a"/>
        <w:rPr>
          <w:rFonts w:ascii="Franklin Gothic Book" w:hAnsi="Franklin Gothic Book"/>
        </w:rPr>
      </w:pPr>
      <w:r w:rsidRPr="00D12466">
        <w:rPr>
          <w:rFonts w:ascii="Franklin Gothic Book" w:hAnsi="Franklin Gothic Book"/>
        </w:rPr>
        <w:t>Scholarships build careers and leaders</w:t>
      </w:r>
    </w:p>
    <w:p w:rsidR="00333BF7" w:rsidRPr="00B45831" w:rsidRDefault="00333BF7" w:rsidP="00333BF7">
      <w:r w:rsidRPr="00B45831">
        <w:t xml:space="preserve">Australia Awards Scholarships </w:t>
      </w:r>
      <w:r>
        <w:t xml:space="preserve">contribute strongly </w:t>
      </w:r>
      <w:r w:rsidRPr="00B45831">
        <w:t xml:space="preserve">to women’s professional advancement. </w:t>
      </w:r>
      <w:r>
        <w:t xml:space="preserve">Women felt </w:t>
      </w:r>
      <w:r w:rsidR="009570AD">
        <w:t xml:space="preserve">that </w:t>
      </w:r>
      <w:r>
        <w:t>the prestige and recognised value of overseas tertiary qualifications, combined in many cases with proficiency in English,</w:t>
      </w:r>
      <w:r w:rsidRPr="00B45831">
        <w:t xml:space="preserve"> gave them an advantage over other job applicants</w:t>
      </w:r>
      <w:r w:rsidR="009570AD">
        <w:t>,</w:t>
      </w:r>
      <w:r>
        <w:t xml:space="preserve"> or help</w:t>
      </w:r>
      <w:r w:rsidR="009570AD">
        <w:t>ed</w:t>
      </w:r>
      <w:r>
        <w:t xml:space="preserve"> them skip rungs on the professional ladder</w:t>
      </w:r>
      <w:r w:rsidRPr="00B45831">
        <w:t xml:space="preserve">. Further, analysis of the consolidated tracer study data </w:t>
      </w:r>
      <w:r w:rsidRPr="00B45831">
        <w:rPr>
          <w:szCs w:val="21"/>
        </w:rPr>
        <w:t xml:space="preserve">found </w:t>
      </w:r>
      <w:r>
        <w:rPr>
          <w:szCs w:val="21"/>
        </w:rPr>
        <w:t xml:space="preserve">that </w:t>
      </w:r>
      <w:r w:rsidRPr="00B45831">
        <w:rPr>
          <w:szCs w:val="21"/>
        </w:rPr>
        <w:t>a large proportion of alumnae</w:t>
      </w:r>
      <w:r>
        <w:rPr>
          <w:rStyle w:val="FootnoteReference"/>
          <w:szCs w:val="21"/>
        </w:rPr>
        <w:footnoteReference w:id="2"/>
      </w:r>
      <w:r w:rsidRPr="00B45831">
        <w:rPr>
          <w:szCs w:val="21"/>
        </w:rPr>
        <w:t xml:space="preserve"> report positive professional outcomes, including high rates of employment, promotion</w:t>
      </w:r>
      <w:r>
        <w:rPr>
          <w:szCs w:val="21"/>
        </w:rPr>
        <w:t xml:space="preserve"> and </w:t>
      </w:r>
      <w:r w:rsidRPr="00B45831">
        <w:rPr>
          <w:szCs w:val="21"/>
        </w:rPr>
        <w:t>increased responsibility.</w:t>
      </w:r>
      <w:r w:rsidR="00AD6F6F">
        <w:rPr>
          <w:szCs w:val="21"/>
        </w:rPr>
        <w:t xml:space="preserve"> </w:t>
      </w:r>
      <w:r w:rsidRPr="00B45831">
        <w:rPr>
          <w:szCs w:val="21"/>
        </w:rPr>
        <w:t xml:space="preserve">Women working in the private sector or civil society were more likely to report professional advancement than women working in the public sector. </w:t>
      </w:r>
    </w:p>
    <w:p w:rsidR="00333BF7" w:rsidRPr="00B45831" w:rsidRDefault="00333BF7" w:rsidP="00333BF7">
      <w:r w:rsidRPr="00B45831">
        <w:t>The scholarship experience of living in Australia for an extended period of time (one year or more) was frequently cited as catalysing development of personal skills and attributes</w:t>
      </w:r>
      <w:r w:rsidR="00F84C3B">
        <w:t>—</w:t>
      </w:r>
      <w:r w:rsidRPr="00B45831">
        <w:t>such as confidence, self-belief and open-mindedness</w:t>
      </w:r>
      <w:r w:rsidR="00F84C3B">
        <w:t>—</w:t>
      </w:r>
      <w:r w:rsidRPr="00B45831">
        <w:t xml:space="preserve">that are critical aspects of a leader identity. </w:t>
      </w:r>
      <w:r>
        <w:t>T</w:t>
      </w:r>
      <w:r w:rsidRPr="00B45831">
        <w:t xml:space="preserve">he experience of studying overseas is </w:t>
      </w:r>
      <w:r>
        <w:t>particularly</w:t>
      </w:r>
      <w:r w:rsidRPr="00B45831">
        <w:t xml:space="preserve"> transformational for early</w:t>
      </w:r>
      <w:r w:rsidR="00B9211A">
        <w:t>-</w:t>
      </w:r>
      <w:r w:rsidRPr="00B45831">
        <w:t>career women</w:t>
      </w:r>
      <w:r w:rsidR="00F84C3B">
        <w:t>,</w:t>
      </w:r>
      <w:r w:rsidRPr="00B45831">
        <w:t xml:space="preserve"> or women from countries or provincial settings where women are under-represented in leadership, have very limited </w:t>
      </w:r>
      <w:r w:rsidRPr="00B45831">
        <w:rPr>
          <w:sz w:val="22"/>
        </w:rPr>
        <w:t>opportunities</w:t>
      </w:r>
      <w:r w:rsidRPr="00B45831">
        <w:t xml:space="preserve"> for tertiary education</w:t>
      </w:r>
      <w:r w:rsidR="006B31C8">
        <w:t>,</w:t>
      </w:r>
      <w:r w:rsidRPr="00B45831">
        <w:t xml:space="preserve"> and experience restrictive social and cultural norms. </w:t>
      </w:r>
    </w:p>
    <w:p w:rsidR="00333BF7" w:rsidRPr="00B45831" w:rsidRDefault="00333BF7" w:rsidP="00333BF7">
      <w:r w:rsidRPr="00B45831">
        <w:t>For women and men who have lived their whole lives in resource</w:t>
      </w:r>
      <w:r w:rsidR="00806DEE">
        <w:t>-</w:t>
      </w:r>
      <w:r w:rsidRPr="00B45831">
        <w:t>poor settings, studying in a developed country provides an opportunity to see how systems can work.</w:t>
      </w:r>
      <w:r w:rsidR="00AD6F6F">
        <w:t xml:space="preserve"> </w:t>
      </w:r>
      <w:r w:rsidRPr="00B45831">
        <w:t>Many alumnae noted that leaders need to have a vision of a better society</w:t>
      </w:r>
      <w:r w:rsidR="00806DEE">
        <w:t>,</w:t>
      </w:r>
      <w:r w:rsidRPr="00B45831">
        <w:t xml:space="preserve"> and living overseas h</w:t>
      </w:r>
      <w:r w:rsidR="00642387">
        <w:t>elped them develop their vision</w:t>
      </w:r>
      <w:r w:rsidRPr="00B45831">
        <w:t xml:space="preserve">. Alumnae also reported </w:t>
      </w:r>
      <w:r w:rsidR="001326A0">
        <w:t xml:space="preserve">having </w:t>
      </w:r>
      <w:r w:rsidR="00901791">
        <w:t>learn</w:t>
      </w:r>
      <w:r w:rsidR="001326A0">
        <w:t xml:space="preserve">t </w:t>
      </w:r>
      <w:r w:rsidR="00901791">
        <w:t>to work</w:t>
      </w:r>
      <w:r w:rsidRPr="00B45831">
        <w:t xml:space="preserve"> in </w:t>
      </w:r>
      <w:r w:rsidR="001326A0">
        <w:t>more effective ways</w:t>
      </w:r>
      <w:r w:rsidRPr="00B45831">
        <w:t xml:space="preserve">. This includes </w:t>
      </w:r>
      <w:r w:rsidR="00742E7F">
        <w:t>using</w:t>
      </w:r>
      <w:r w:rsidRPr="00B45831">
        <w:t xml:space="preserve"> research and evidence</w:t>
      </w:r>
      <w:r w:rsidR="00742E7F">
        <w:t xml:space="preserve"> as a basis for decision</w:t>
      </w:r>
      <w:r w:rsidR="00E80143">
        <w:t>-</w:t>
      </w:r>
      <w:r w:rsidR="00742E7F">
        <w:t>making</w:t>
      </w:r>
      <w:r w:rsidRPr="00B45831">
        <w:t>.</w:t>
      </w:r>
      <w:r w:rsidR="00402CC4">
        <w:t xml:space="preserve"> </w:t>
      </w:r>
      <w:r w:rsidR="0049079A">
        <w:t>M</w:t>
      </w:r>
      <w:r w:rsidR="00742E7F">
        <w:t xml:space="preserve">any </w:t>
      </w:r>
      <w:r w:rsidR="00402CC4">
        <w:t xml:space="preserve">alumnae felt the scholarship experience </w:t>
      </w:r>
      <w:r w:rsidR="002614C0">
        <w:t xml:space="preserve">made them more </w:t>
      </w:r>
      <w:r w:rsidR="002614C0" w:rsidRPr="00B45831">
        <w:t>of an equal with decision</w:t>
      </w:r>
      <w:r w:rsidR="002614C0">
        <w:t>-</w:t>
      </w:r>
      <w:r w:rsidR="002614C0" w:rsidRPr="00B45831">
        <w:t>makers</w:t>
      </w:r>
      <w:r w:rsidR="002614C0">
        <w:t xml:space="preserve"> and </w:t>
      </w:r>
      <w:r w:rsidR="006D5744">
        <w:t>empowered them as leaders.</w:t>
      </w:r>
      <w:r w:rsidR="00402CC4">
        <w:t xml:space="preserve"> </w:t>
      </w:r>
      <w:r w:rsidRPr="00B45831">
        <w:t>Notably</w:t>
      </w:r>
      <w:r w:rsidR="00806DEE">
        <w:t>,</w:t>
      </w:r>
      <w:r w:rsidRPr="00B45831">
        <w:t xml:space="preserve"> there were also some examples of changed self-reported attitudes and observed behaviours among male alumni around women’s leadership and workplace roles. </w:t>
      </w:r>
    </w:p>
    <w:p w:rsidR="00333BF7" w:rsidRDefault="00333BF7" w:rsidP="00333BF7">
      <w:r w:rsidRPr="00B45831">
        <w:t xml:space="preserve">The evaluation found that alumnae are exercising leadership in many ways, in </w:t>
      </w:r>
      <w:r w:rsidR="00806DEE">
        <w:t>different</w:t>
      </w:r>
      <w:r w:rsidR="00806DEE" w:rsidRPr="00B45831">
        <w:t xml:space="preserve"> </w:t>
      </w:r>
      <w:r w:rsidRPr="00B45831">
        <w:t xml:space="preserve">settings and at </w:t>
      </w:r>
      <w:r w:rsidR="00806DEE">
        <w:t>various</w:t>
      </w:r>
      <w:r w:rsidR="00806DEE" w:rsidRPr="00B45831">
        <w:t xml:space="preserve"> </w:t>
      </w:r>
      <w:r w:rsidRPr="00B45831">
        <w:t xml:space="preserve">levels. </w:t>
      </w:r>
      <w:r>
        <w:t>Scholarships</w:t>
      </w:r>
      <w:r w:rsidRPr="00B45831">
        <w:t xml:space="preserve"> assist women to become leaders who supervise and mentor </w:t>
      </w:r>
      <w:r w:rsidR="00642387">
        <w:t>others. More than half of alumnae</w:t>
      </w:r>
      <w:r w:rsidRPr="00B45831">
        <w:t xml:space="preserve"> reported that they are supervising more staff </w:t>
      </w:r>
      <w:r w:rsidR="002614C0">
        <w:t>which they</w:t>
      </w:r>
      <w:r w:rsidRPr="00B45831">
        <w:t xml:space="preserve"> considered was largely due to their </w:t>
      </w:r>
      <w:r>
        <w:t>scholarship</w:t>
      </w:r>
      <w:r w:rsidRPr="00B45831">
        <w:t xml:space="preserve">. During field studies many alumnae reported being leaders by mentoring and coaching others. Analysis of tracer study data found that about half of alumnae are sharing the skills gained in Australia. Alumnae working </w:t>
      </w:r>
      <w:r w:rsidR="00B26B38" w:rsidRPr="00B45831">
        <w:t>in civil</w:t>
      </w:r>
      <w:r w:rsidRPr="00B45831">
        <w:t xml:space="preserve"> society were the most likely to </w:t>
      </w:r>
      <w:r w:rsidR="00E44706">
        <w:t>transfer skills to others</w:t>
      </w:r>
      <w:r w:rsidR="00287A87">
        <w:t>.</w:t>
      </w:r>
      <w:r w:rsidRPr="00B45831">
        <w:t xml:space="preserve"> </w:t>
      </w:r>
    </w:p>
    <w:p w:rsidR="00333BF7" w:rsidRPr="00D12466" w:rsidRDefault="00333BF7" w:rsidP="00333BF7">
      <w:pPr>
        <w:pStyle w:val="Heading2a"/>
        <w:rPr>
          <w:rFonts w:ascii="Franklin Gothic Book" w:hAnsi="Franklin Gothic Book"/>
        </w:rPr>
      </w:pPr>
      <w:r w:rsidRPr="00D12466">
        <w:rPr>
          <w:rFonts w:ascii="Franklin Gothic Book" w:hAnsi="Franklin Gothic Book"/>
        </w:rPr>
        <w:t>Barriers to women’s leadership</w:t>
      </w:r>
    </w:p>
    <w:p w:rsidR="00333BF7" w:rsidRDefault="00333BF7" w:rsidP="00333BF7">
      <w:r>
        <w:rPr>
          <w:szCs w:val="21"/>
        </w:rPr>
        <w:t xml:space="preserve">The proportions of women who reported positive outcomes for a range of indicators of professional advancement and leadership were consistently slightly lower than those for men. </w:t>
      </w:r>
      <w:r w:rsidR="00CE4530">
        <w:rPr>
          <w:szCs w:val="21"/>
        </w:rPr>
        <w:t>The</w:t>
      </w:r>
      <w:r>
        <w:rPr>
          <w:szCs w:val="21"/>
        </w:rPr>
        <w:t xml:space="preserve"> barriers to leadership </w:t>
      </w:r>
      <w:r w:rsidR="004E66B4">
        <w:rPr>
          <w:szCs w:val="21"/>
        </w:rPr>
        <w:t>identified</w:t>
      </w:r>
      <w:r>
        <w:rPr>
          <w:szCs w:val="21"/>
        </w:rPr>
        <w:t xml:space="preserve"> by alumnae were</w:t>
      </w:r>
      <w:r>
        <w:t xml:space="preserve"> </w:t>
      </w:r>
      <w:r w:rsidRPr="00CE35B5">
        <w:t>similar</w:t>
      </w:r>
      <w:r>
        <w:t xml:space="preserve"> to </w:t>
      </w:r>
      <w:r w:rsidRPr="00CE35B5">
        <w:t xml:space="preserve">those </w:t>
      </w:r>
      <w:r>
        <w:t>faced by women in other settings, including in developed countries.</w:t>
      </w:r>
      <w:r w:rsidRPr="00CE35B5">
        <w:t xml:space="preserve"> </w:t>
      </w:r>
      <w:r>
        <w:t xml:space="preserve">These barriers can be loosely grouped into </w:t>
      </w:r>
      <w:r w:rsidR="00273710">
        <w:t>sociocultural factors, including family</w:t>
      </w:r>
      <w:r w:rsidR="00273710" w:rsidDel="00821504">
        <w:t xml:space="preserve"> </w:t>
      </w:r>
      <w:r w:rsidR="00273710">
        <w:t>responsibilities</w:t>
      </w:r>
      <w:r>
        <w:t xml:space="preserve">; workplace structures and practices; and </w:t>
      </w:r>
      <w:r w:rsidR="00D771D7">
        <w:t xml:space="preserve">professional </w:t>
      </w:r>
      <w:r>
        <w:t>relationships and networks.</w:t>
      </w:r>
    </w:p>
    <w:p w:rsidR="00333BF7" w:rsidRPr="00D12466" w:rsidRDefault="00333BF7" w:rsidP="00333BF7">
      <w:pPr>
        <w:pStyle w:val="Heading2a"/>
        <w:rPr>
          <w:rFonts w:ascii="Franklin Gothic Book" w:hAnsi="Franklin Gothic Book"/>
        </w:rPr>
      </w:pPr>
      <w:r w:rsidRPr="00D12466">
        <w:rPr>
          <w:rFonts w:ascii="Franklin Gothic Book" w:hAnsi="Franklin Gothic Book"/>
        </w:rPr>
        <w:t xml:space="preserve">Strengthening women’s leadership outcomes </w:t>
      </w:r>
    </w:p>
    <w:p w:rsidR="00333BF7" w:rsidRPr="00D12466" w:rsidRDefault="00333BF7" w:rsidP="00D12466">
      <w:pPr>
        <w:pStyle w:val="Heading3a"/>
        <w:spacing w:before="360" w:after="120"/>
        <w:rPr>
          <w:rFonts w:ascii="Franklin Gothic Book" w:hAnsi="Franklin Gothic Book"/>
        </w:rPr>
      </w:pPr>
      <w:r w:rsidRPr="00D12466">
        <w:rPr>
          <w:rFonts w:ascii="Franklin Gothic Book" w:hAnsi="Franklin Gothic Book"/>
        </w:rPr>
        <w:t>Selecting scholars</w:t>
      </w:r>
    </w:p>
    <w:p w:rsidR="00333BF7" w:rsidRDefault="00333BF7" w:rsidP="00333BF7">
      <w:r>
        <w:t xml:space="preserve">Concerted, well considered efforts have been </w:t>
      </w:r>
      <w:r w:rsidR="00287A87">
        <w:t xml:space="preserve">made </w:t>
      </w:r>
      <w:r>
        <w:t>to increase the number of women receiving scholarships. Women received more than half of the total number of scholarships awarded in 2013</w:t>
      </w:r>
      <w:r w:rsidR="00521235">
        <w:t>–1</w:t>
      </w:r>
      <w:r>
        <w:t>4. However, in some countries with large annual allocations, women received less than half of the scholarships awarded. The proportion of scholarships awarded to women was as low as 30</w:t>
      </w:r>
      <w:r w:rsidR="001666E9">
        <w:t> </w:t>
      </w:r>
      <w:r w:rsidR="000032BD">
        <w:t>per cent</w:t>
      </w:r>
      <w:r>
        <w:t xml:space="preserve"> in a number of countries. This evaluation contends that in all countries where there are 10 or more scholarships allocated annually, at least half should be allocated to women. To do otherwise may entrench gender </w:t>
      </w:r>
      <w:r w:rsidR="00642387">
        <w:t>inequality</w:t>
      </w:r>
      <w:r>
        <w:t xml:space="preserve"> making it more difficult for women to become leaders.</w:t>
      </w:r>
    </w:p>
    <w:p w:rsidR="004A5862" w:rsidRDefault="00333BF7" w:rsidP="005D5D04">
      <w:r>
        <w:t>As scholarships are large investments in individuals, selecting the ‘best’ individuals is critical. Women’s leadership outcomes could be improved by refining selection processes to facilitate selection of women most likely to be influential leaders in their countries. Leadership potential is already a selection criterion but it needs to be given more weight. Leadership exhibited to date should be a heavily weighted selection criterion</w:t>
      </w:r>
      <w:r w:rsidR="005D5D04">
        <w:t>.</w:t>
      </w:r>
    </w:p>
    <w:p w:rsidR="00202EAE" w:rsidRPr="00E23576" w:rsidRDefault="00202EAE" w:rsidP="00202EAE">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after="80"/>
        <w:ind w:left="227" w:right="227"/>
        <w:outlineLvl w:val="2"/>
        <w:rPr>
          <w:color w:val="FFFFFF" w:themeColor="background1"/>
          <w:szCs w:val="21"/>
        </w:rPr>
      </w:pPr>
      <w:r w:rsidRPr="00E23576">
        <w:rPr>
          <w:rFonts w:cs="Arial"/>
          <w:b/>
          <w:color w:val="FFFFFF" w:themeColor="background1"/>
          <w:spacing w:val="4"/>
          <w:kern w:val="28"/>
          <w:szCs w:val="21"/>
        </w:rPr>
        <w:t>Recommendation 1</w:t>
      </w:r>
      <w:r w:rsidR="00453062">
        <w:rPr>
          <w:rFonts w:cs="Arial"/>
          <w:b/>
          <w:color w:val="FFFFFF" w:themeColor="background1"/>
          <w:spacing w:val="4"/>
          <w:kern w:val="28"/>
          <w:szCs w:val="21"/>
        </w:rPr>
        <w:t xml:space="preserve"> </w:t>
      </w:r>
      <w:r w:rsidRPr="00E23576">
        <w:rPr>
          <w:color w:val="FFFFFF" w:themeColor="background1"/>
          <w:szCs w:val="21"/>
        </w:rPr>
        <w:t xml:space="preserve">DFAT posts should be required to revise selection criteria and processes for Australia Awards Scholarships to improve women’s leadership outcomes. </w:t>
      </w:r>
    </w:p>
    <w:p w:rsidR="00202EAE" w:rsidRPr="00E23576" w:rsidRDefault="00202EAE" w:rsidP="00202EAE">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after="80"/>
        <w:ind w:left="567" w:right="227" w:hanging="340"/>
        <w:outlineLvl w:val="2"/>
        <w:rPr>
          <w:rFonts w:cs="Arial"/>
          <w:color w:val="FFFFFF"/>
          <w:spacing w:val="4"/>
          <w:kern w:val="28"/>
          <w:szCs w:val="21"/>
        </w:rPr>
      </w:pPr>
      <w:r w:rsidRPr="00E23576">
        <w:rPr>
          <w:color w:val="FFFFFF"/>
          <w:spacing w:val="4"/>
          <w:kern w:val="28"/>
          <w:szCs w:val="21"/>
        </w:rPr>
        <w:t>›</w:t>
      </w:r>
      <w:r w:rsidRPr="00E23576">
        <w:rPr>
          <w:rFonts w:cs="Arial"/>
          <w:color w:val="FFFFFF"/>
          <w:spacing w:val="4"/>
          <w:kern w:val="28"/>
          <w:szCs w:val="21"/>
        </w:rPr>
        <w:tab/>
      </w:r>
      <w:r w:rsidRPr="00E23576">
        <w:rPr>
          <w:color w:val="FFFFFF" w:themeColor="background1"/>
          <w:szCs w:val="21"/>
        </w:rPr>
        <w:t>In all countries where there are 10 or more scholarships awarded annually, at least 50 per cent should be awarded to women. If it is not possible to identify sufficient suitable women to meet this requirement, the number of men awarded scholarships should be reduced until a gender balance is achieved.</w:t>
      </w:r>
    </w:p>
    <w:p w:rsidR="00202EAE" w:rsidRPr="00E23576" w:rsidRDefault="00202EAE" w:rsidP="00202EAE">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after="80"/>
        <w:ind w:left="567" w:right="227" w:hanging="340"/>
        <w:outlineLvl w:val="2"/>
        <w:rPr>
          <w:rFonts w:cs="Arial"/>
          <w:color w:val="FFFFFF"/>
          <w:spacing w:val="4"/>
          <w:kern w:val="28"/>
          <w:szCs w:val="21"/>
        </w:rPr>
      </w:pPr>
      <w:r w:rsidRPr="00E23576">
        <w:rPr>
          <w:color w:val="FFFFFF"/>
          <w:spacing w:val="4"/>
          <w:kern w:val="28"/>
          <w:szCs w:val="21"/>
        </w:rPr>
        <w:t>›</w:t>
      </w:r>
      <w:r w:rsidRPr="00E23576">
        <w:rPr>
          <w:color w:val="FFFFFF"/>
          <w:spacing w:val="4"/>
          <w:kern w:val="28"/>
          <w:szCs w:val="21"/>
        </w:rPr>
        <w:tab/>
      </w:r>
      <w:r w:rsidRPr="00E23576">
        <w:rPr>
          <w:color w:val="FFFFFF" w:themeColor="background1"/>
          <w:szCs w:val="21"/>
        </w:rPr>
        <w:t>Selection criteria should be revised to enable women most likely to be influential leaders to be selected.</w:t>
      </w:r>
    </w:p>
    <w:p w:rsidR="00202EAE" w:rsidRDefault="00202EAE" w:rsidP="005D5D04">
      <w:pPr>
        <w:rPr>
          <w:rFonts w:cs="Arial"/>
          <w:b/>
          <w:color w:val="FFFFFF"/>
          <w:spacing w:val="4"/>
          <w:kern w:val="28"/>
          <w:sz w:val="24"/>
          <w:szCs w:val="28"/>
        </w:rPr>
      </w:pPr>
    </w:p>
    <w:p w:rsidR="00333BF7" w:rsidRPr="00D12466" w:rsidRDefault="00333BF7" w:rsidP="00D12466">
      <w:pPr>
        <w:pStyle w:val="Heading3a"/>
        <w:spacing w:before="360" w:after="120"/>
        <w:rPr>
          <w:rFonts w:ascii="Franklin Gothic Book" w:hAnsi="Franklin Gothic Book"/>
        </w:rPr>
      </w:pPr>
      <w:r w:rsidRPr="00D12466">
        <w:rPr>
          <w:rFonts w:ascii="Franklin Gothic Book" w:hAnsi="Franklin Gothic Book"/>
        </w:rPr>
        <w:t>Allocating scholarships to targeted categories</w:t>
      </w:r>
    </w:p>
    <w:p w:rsidR="00333BF7" w:rsidRDefault="00333BF7" w:rsidP="00333BF7">
      <w:r>
        <w:t xml:space="preserve">Scholarships are often targeted </w:t>
      </w:r>
      <w:r w:rsidR="001971D5">
        <w:t xml:space="preserve">to certain categories </w:t>
      </w:r>
      <w:r>
        <w:t xml:space="preserve">to help support </w:t>
      </w:r>
      <w:r w:rsidRPr="0031703F">
        <w:t>development</w:t>
      </w:r>
      <w:r>
        <w:t xml:space="preserve"> priorities. In some countries</w:t>
      </w:r>
      <w:r w:rsidR="0029234C">
        <w:t>,</w:t>
      </w:r>
      <w:r>
        <w:t xml:space="preserve"> targeting results in high allocations to the public sector, while most women applying for scholarships come from other sectors</w:t>
      </w:r>
      <w:r w:rsidRPr="0031703F">
        <w:t>.</w:t>
      </w:r>
      <w:r w:rsidRPr="008C2146">
        <w:t xml:space="preserve"> </w:t>
      </w:r>
      <w:r>
        <w:t xml:space="preserve">This evaluation has found </w:t>
      </w:r>
      <w:r w:rsidR="004B7782">
        <w:t xml:space="preserve">that </w:t>
      </w:r>
      <w:r>
        <w:t>the categories targeted are often those in which it is harder for women to become leaders.</w:t>
      </w:r>
    </w:p>
    <w:p w:rsidR="00333BF7" w:rsidRDefault="00333BF7" w:rsidP="00333BF7">
      <w:r>
        <w:t>The proportion of awards that are not targeted should be increased</w:t>
      </w:r>
      <w:r w:rsidR="00860C91">
        <w:t xml:space="preserve"> by decreasing</w:t>
      </w:r>
      <w:r>
        <w:t xml:space="preserve"> awards allocated to the public sector. This </w:t>
      </w:r>
      <w:r w:rsidR="0011111E">
        <w:t>is likely to</w:t>
      </w:r>
      <w:r w:rsidR="00E36416">
        <w:t xml:space="preserve"> help </w:t>
      </w:r>
      <w:r>
        <w:t>ensure that the ‘best’ women, working in areas where they can become influential leaders or catalyse developmental change, can secure awards. Additionally</w:t>
      </w:r>
      <w:r w:rsidR="006277F8">
        <w:t>,</w:t>
      </w:r>
      <w:r>
        <w:t xml:space="preserve"> it may be beneficial to create a category specifically focused on women’s leadership</w:t>
      </w:r>
      <w:r w:rsidR="006277F8">
        <w:t>,</w:t>
      </w:r>
      <w:r>
        <w:t xml:space="preserve"> to improve accessibility of scholarships for</w:t>
      </w:r>
      <w:r w:rsidRPr="00CE35B5">
        <w:t xml:space="preserve"> women </w:t>
      </w:r>
      <w:r>
        <w:t xml:space="preserve">(and men) </w:t>
      </w:r>
      <w:r w:rsidRPr="00CE35B5">
        <w:t xml:space="preserve">in progressive civil society, </w:t>
      </w:r>
      <w:r>
        <w:t xml:space="preserve">the private sector, </w:t>
      </w:r>
      <w:r w:rsidRPr="00CE35B5">
        <w:t xml:space="preserve">the media, </w:t>
      </w:r>
      <w:r>
        <w:t xml:space="preserve">academia </w:t>
      </w:r>
      <w:r w:rsidRPr="00CE35B5">
        <w:t>and gender</w:t>
      </w:r>
      <w:r w:rsidR="003C5297">
        <w:t xml:space="preserve"> equality</w:t>
      </w:r>
      <w:r w:rsidR="00A13772">
        <w:t>-</w:t>
      </w:r>
      <w:r w:rsidRPr="00CE35B5">
        <w:t>focused organisations.</w:t>
      </w:r>
    </w:p>
    <w:p w:rsidR="00EC115C" w:rsidRPr="00E23576" w:rsidRDefault="00EC115C" w:rsidP="001A3FF9">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80"/>
        <w:ind w:left="227" w:right="227"/>
        <w:outlineLvl w:val="2"/>
        <w:rPr>
          <w:color w:val="FFFFFF" w:themeColor="background1"/>
          <w:szCs w:val="21"/>
        </w:rPr>
      </w:pPr>
      <w:r w:rsidRPr="00E23576">
        <w:rPr>
          <w:rFonts w:cs="Arial"/>
          <w:b/>
          <w:color w:val="FFFFFF" w:themeColor="background1"/>
          <w:spacing w:val="4"/>
          <w:kern w:val="28"/>
          <w:szCs w:val="21"/>
        </w:rPr>
        <w:t>Recommendation 2</w:t>
      </w:r>
      <w:r w:rsidR="00453062">
        <w:rPr>
          <w:rFonts w:cs="Arial"/>
          <w:b/>
          <w:color w:val="FFFFFF" w:themeColor="background1"/>
          <w:spacing w:val="4"/>
          <w:kern w:val="28"/>
          <w:szCs w:val="21"/>
        </w:rPr>
        <w:t xml:space="preserve"> </w:t>
      </w:r>
      <w:r w:rsidRPr="00E23576">
        <w:rPr>
          <w:color w:val="FFFFFF" w:themeColor="background1"/>
          <w:szCs w:val="21"/>
        </w:rPr>
        <w:t>DFAT posts should be required to revise targeting strategies to improve women’s leadership outcomes.</w:t>
      </w:r>
    </w:p>
    <w:p w:rsidR="00EC115C" w:rsidRPr="00E23576" w:rsidRDefault="00EC115C" w:rsidP="001A3FF9">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after="80"/>
        <w:ind w:left="567" w:right="227" w:hanging="340"/>
        <w:outlineLvl w:val="2"/>
        <w:rPr>
          <w:color w:val="FFFFFF" w:themeColor="background1"/>
          <w:szCs w:val="21"/>
        </w:rPr>
      </w:pPr>
      <w:r w:rsidRPr="00E23576">
        <w:rPr>
          <w:color w:val="FFFFFF"/>
          <w:spacing w:val="4"/>
          <w:kern w:val="28"/>
          <w:szCs w:val="21"/>
        </w:rPr>
        <w:t>›</w:t>
      </w:r>
      <w:r w:rsidRPr="00E23576">
        <w:rPr>
          <w:color w:val="FFFFFF"/>
          <w:spacing w:val="4"/>
          <w:kern w:val="28"/>
          <w:szCs w:val="21"/>
        </w:rPr>
        <w:tab/>
      </w:r>
      <w:r w:rsidRPr="00E23576">
        <w:rPr>
          <w:color w:val="FFFFFF" w:themeColor="background1"/>
          <w:szCs w:val="21"/>
        </w:rPr>
        <w:t xml:space="preserve">At least </w:t>
      </w:r>
      <w:r w:rsidR="0011111E" w:rsidRPr="00E23576">
        <w:rPr>
          <w:color w:val="FFFFFF" w:themeColor="background1"/>
          <w:szCs w:val="21"/>
        </w:rPr>
        <w:t>half</w:t>
      </w:r>
      <w:r w:rsidRPr="00E23576">
        <w:rPr>
          <w:color w:val="FFFFFF" w:themeColor="background1"/>
          <w:szCs w:val="21"/>
        </w:rPr>
        <w:t xml:space="preserve"> of scholarships should be open to all candidates.</w:t>
      </w:r>
    </w:p>
    <w:p w:rsidR="00EC115C" w:rsidRPr="00E23576" w:rsidRDefault="00EC115C" w:rsidP="001A3FF9">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after="80"/>
        <w:ind w:left="567" w:right="227" w:hanging="340"/>
        <w:outlineLvl w:val="2"/>
        <w:rPr>
          <w:color w:val="FFFFFF" w:themeColor="background1"/>
          <w:szCs w:val="21"/>
        </w:rPr>
      </w:pPr>
      <w:r w:rsidRPr="00E23576">
        <w:rPr>
          <w:color w:val="FFFFFF"/>
          <w:spacing w:val="4"/>
          <w:kern w:val="28"/>
          <w:szCs w:val="21"/>
        </w:rPr>
        <w:t>›</w:t>
      </w:r>
      <w:r w:rsidRPr="00E23576">
        <w:rPr>
          <w:color w:val="FFFFFF"/>
          <w:spacing w:val="4"/>
          <w:kern w:val="28"/>
          <w:szCs w:val="21"/>
        </w:rPr>
        <w:tab/>
      </w:r>
      <w:r w:rsidRPr="00E23576">
        <w:rPr>
          <w:color w:val="FFFFFF" w:themeColor="background1"/>
          <w:szCs w:val="21"/>
        </w:rPr>
        <w:t>Consideration should be given to allocating a small proportion of scholarships to a women’s leadership category.</w:t>
      </w:r>
    </w:p>
    <w:p w:rsidR="00333BF7" w:rsidRPr="00D12466" w:rsidRDefault="00333BF7" w:rsidP="00D12466">
      <w:pPr>
        <w:pStyle w:val="Heading3a"/>
        <w:spacing w:before="360" w:after="120"/>
        <w:rPr>
          <w:rFonts w:ascii="Franklin Gothic Book" w:hAnsi="Franklin Gothic Book"/>
        </w:rPr>
      </w:pPr>
      <w:r w:rsidRPr="00D12466">
        <w:rPr>
          <w:rFonts w:ascii="Franklin Gothic Book" w:hAnsi="Franklin Gothic Book"/>
        </w:rPr>
        <w:t xml:space="preserve">Institutional targeting </w:t>
      </w:r>
    </w:p>
    <w:p w:rsidR="00333BF7" w:rsidRDefault="00333BF7" w:rsidP="00333BF7">
      <w:r>
        <w:t>In some</w:t>
      </w:r>
      <w:r w:rsidRPr="008C2146">
        <w:t xml:space="preserve"> </w:t>
      </w:r>
      <w:r>
        <w:t>counties</w:t>
      </w:r>
      <w:r w:rsidR="008B6DB2">
        <w:t>,</w:t>
      </w:r>
      <w:r>
        <w:t xml:space="preserve"> s</w:t>
      </w:r>
      <w:r w:rsidRPr="008C2146">
        <w:t xml:space="preserve">cholarships </w:t>
      </w:r>
      <w:r>
        <w:t>are</w:t>
      </w:r>
      <w:r w:rsidRPr="008C2146">
        <w:t xml:space="preserve"> target</w:t>
      </w:r>
      <w:r>
        <w:t>ed</w:t>
      </w:r>
      <w:r w:rsidRPr="008C2146">
        <w:t xml:space="preserve"> </w:t>
      </w:r>
      <w:r>
        <w:t xml:space="preserve">to </w:t>
      </w:r>
      <w:r w:rsidRPr="008C2146">
        <w:t xml:space="preserve">particular institutions or skill areas with </w:t>
      </w:r>
      <w:r>
        <w:t xml:space="preserve">the </w:t>
      </w:r>
      <w:r w:rsidRPr="008C2146">
        <w:t xml:space="preserve">intention </w:t>
      </w:r>
      <w:r>
        <w:t xml:space="preserve">of </w:t>
      </w:r>
      <w:r w:rsidRPr="008C2146">
        <w:t>develop</w:t>
      </w:r>
      <w:r>
        <w:t>ing</w:t>
      </w:r>
      <w:r w:rsidRPr="008C2146">
        <w:t xml:space="preserve"> a critical mass </w:t>
      </w:r>
      <w:r>
        <w:t>of awardees sufficient to create</w:t>
      </w:r>
      <w:r w:rsidRPr="008C2146">
        <w:t xml:space="preserve"> </w:t>
      </w:r>
      <w:r>
        <w:t>an environment open to</w:t>
      </w:r>
      <w:r w:rsidRPr="008C2146">
        <w:t xml:space="preserve"> change</w:t>
      </w:r>
      <w:r>
        <w:t xml:space="preserve">. However, institutional targeting </w:t>
      </w:r>
      <w:r w:rsidRPr="008C2146">
        <w:t xml:space="preserve">on its own was </w:t>
      </w:r>
      <w:r>
        <w:t xml:space="preserve">found to be </w:t>
      </w:r>
      <w:r w:rsidRPr="008C2146">
        <w:t>insufficient to build a supportive environment for women’s leadership</w:t>
      </w:r>
      <w:r>
        <w:t>. W</w:t>
      </w:r>
      <w:r w:rsidRPr="008C2146">
        <w:t>hen management is unsupportive</w:t>
      </w:r>
      <w:r>
        <w:t xml:space="preserve"> of women</w:t>
      </w:r>
      <w:r w:rsidRPr="008C2146">
        <w:t xml:space="preserve">, </w:t>
      </w:r>
      <w:r>
        <w:t xml:space="preserve">opportunities for women are limited regardless of the number of alumni. </w:t>
      </w:r>
      <w:r w:rsidR="008B6DB2">
        <w:t>Workplaces</w:t>
      </w:r>
      <w:r>
        <w:t xml:space="preserve"> and organisations should only be prioritised if they have management with a proven record of supporting women.</w:t>
      </w:r>
      <w:r w:rsidR="00AD6F6F">
        <w:t xml:space="preserve"> </w:t>
      </w:r>
      <w:r>
        <w:t xml:space="preserve">If management is not supportive of women, the priority status of </w:t>
      </w:r>
      <w:r w:rsidR="00CC668A">
        <w:t xml:space="preserve">those </w:t>
      </w:r>
      <w:r>
        <w:t xml:space="preserve">organisations should be cancelled. </w:t>
      </w:r>
    </w:p>
    <w:p w:rsidR="00333BF7" w:rsidRPr="00D12466" w:rsidRDefault="00333BF7" w:rsidP="00D12466">
      <w:pPr>
        <w:pStyle w:val="Heading3a"/>
        <w:spacing w:before="360" w:after="120"/>
        <w:rPr>
          <w:rFonts w:ascii="Franklin Gothic Book" w:hAnsi="Franklin Gothic Book"/>
        </w:rPr>
      </w:pPr>
      <w:r w:rsidRPr="00D12466">
        <w:rPr>
          <w:rFonts w:ascii="Franklin Gothic Book" w:hAnsi="Franklin Gothic Book"/>
        </w:rPr>
        <w:t>Innovative partnerships</w:t>
      </w:r>
    </w:p>
    <w:p w:rsidR="00333BF7" w:rsidRPr="00DE4AE3" w:rsidRDefault="00333BF7" w:rsidP="006C3115">
      <w:pPr>
        <w:pStyle w:val="Quote"/>
        <w:ind w:left="0" w:right="-7"/>
        <w:rPr>
          <w:sz w:val="21"/>
          <w:lang w:val="en-GB"/>
        </w:rPr>
      </w:pPr>
      <w:r w:rsidRPr="00DE4AE3">
        <w:rPr>
          <w:sz w:val="21"/>
          <w:lang w:val="en-GB"/>
        </w:rPr>
        <w:t>The context in which Australia provides scholarships has changed considerably since scholarships were first</w:t>
      </w:r>
      <w:r w:rsidR="00553874">
        <w:rPr>
          <w:sz w:val="21"/>
          <w:lang w:val="en-GB"/>
        </w:rPr>
        <w:t xml:space="preserve"> offered</w:t>
      </w:r>
      <w:r w:rsidRPr="00DE4AE3">
        <w:rPr>
          <w:sz w:val="21"/>
          <w:lang w:val="en-GB"/>
        </w:rPr>
        <w:t xml:space="preserve">. Some partner countries have increased economic prosperity and developed their tertiary education sectors. Many more scholarships provided by a broad range of organisations are now available. In a less expansive aid budget, less funding may be available for scholarships. Australia Awards need to adapt to these changes. Innovative modes of scholarship delivery are needed to maximise the number of scholarships for women without increasing overall expenditure. Options for partnering with other organisations to provide scholarships for </w:t>
      </w:r>
      <w:r w:rsidR="00BE6F44" w:rsidRPr="00DE4AE3">
        <w:rPr>
          <w:sz w:val="21"/>
          <w:lang w:val="en-GB"/>
        </w:rPr>
        <w:t xml:space="preserve">more women to </w:t>
      </w:r>
      <w:r w:rsidRPr="00DE4AE3">
        <w:rPr>
          <w:sz w:val="21"/>
          <w:lang w:val="en-GB"/>
        </w:rPr>
        <w:t>study in Australia should be explored.</w:t>
      </w:r>
    </w:p>
    <w:p w:rsidR="00333BF7" w:rsidRPr="00D12466" w:rsidRDefault="00333BF7" w:rsidP="00D12466">
      <w:pPr>
        <w:pStyle w:val="Heading3a"/>
        <w:spacing w:before="360" w:after="120"/>
        <w:rPr>
          <w:rFonts w:ascii="Franklin Gothic Book" w:hAnsi="Franklin Gothic Book"/>
        </w:rPr>
      </w:pPr>
      <w:r w:rsidRPr="00D12466">
        <w:rPr>
          <w:rFonts w:ascii="Franklin Gothic Book" w:hAnsi="Franklin Gothic Book"/>
        </w:rPr>
        <w:t xml:space="preserve">Strategic use of different types of </w:t>
      </w:r>
      <w:r w:rsidR="00CC668A" w:rsidRPr="00D12466">
        <w:rPr>
          <w:rFonts w:ascii="Franklin Gothic Book" w:hAnsi="Franklin Gothic Book"/>
        </w:rPr>
        <w:t>a</w:t>
      </w:r>
      <w:r w:rsidRPr="00D12466">
        <w:rPr>
          <w:rFonts w:ascii="Franklin Gothic Book" w:hAnsi="Franklin Gothic Book"/>
        </w:rPr>
        <w:t xml:space="preserve">wards </w:t>
      </w:r>
    </w:p>
    <w:p w:rsidR="00333BF7" w:rsidRDefault="00333BF7" w:rsidP="00333BF7">
      <w:r>
        <w:t>In some countries there has been a gradual shift in Australia Awards investments from scholarships to short</w:t>
      </w:r>
      <w:r w:rsidR="009E4BA9">
        <w:t>-</w:t>
      </w:r>
      <w:r>
        <w:t>term training (short course awards and fellowships). While this transition may be appropriate in some partner countries given the changes outlined above</w:t>
      </w:r>
      <w:r w:rsidR="00CC668A">
        <w:t>,</w:t>
      </w:r>
      <w:r>
        <w:t xml:space="preserve"> it appears to be </w:t>
      </w:r>
      <w:r w:rsidR="00CC668A">
        <w:t xml:space="preserve">detrimental to </w:t>
      </w:r>
      <w:r>
        <w:t>women’s leadership. If funding is used for short courses, less will be available for scholarships. Furthermore, most short courses have not been</w:t>
      </w:r>
      <w:r w:rsidRPr="00BE13A0">
        <w:t xml:space="preserve"> </w:t>
      </w:r>
      <w:r>
        <w:t xml:space="preserve">designed or delivered with a gender equality </w:t>
      </w:r>
      <w:r w:rsidRPr="002425F3">
        <w:t>objective</w:t>
      </w:r>
      <w:r>
        <w:t xml:space="preserve"> and most of the participants have been men. </w:t>
      </w:r>
    </w:p>
    <w:p w:rsidR="00333BF7" w:rsidRDefault="00333BF7" w:rsidP="00333BF7">
      <w:r>
        <w:t>Different award types need to be used more strategically to</w:t>
      </w:r>
      <w:r w:rsidRPr="008C2146">
        <w:t xml:space="preserve"> </w:t>
      </w:r>
      <w:r>
        <w:t>build</w:t>
      </w:r>
      <w:r w:rsidRPr="008C2146">
        <w:t xml:space="preserve"> women’s leadership</w:t>
      </w:r>
      <w:r>
        <w:t xml:space="preserve"> and strengthen outcomes from scholarships. For example, short course awards could be used to</w:t>
      </w:r>
      <w:r w:rsidRPr="00CE35B5">
        <w:t xml:space="preserve"> build coalitions of female</w:t>
      </w:r>
      <w:r>
        <w:t xml:space="preserve"> and male</w:t>
      </w:r>
      <w:r w:rsidRPr="00CE35B5">
        <w:t xml:space="preserve"> leaders across and between government agencies, civil society and the private sector.</w:t>
      </w:r>
      <w:r>
        <w:t xml:space="preserve"> S</w:t>
      </w:r>
      <w:r w:rsidRPr="008C2146">
        <w:t xml:space="preserve">hort courses </w:t>
      </w:r>
      <w:r>
        <w:t xml:space="preserve">could also be used </w:t>
      </w:r>
      <w:r w:rsidRPr="008C2146">
        <w:t xml:space="preserve">strategically to support and engage alumnae, </w:t>
      </w:r>
      <w:r>
        <w:t>particularly those</w:t>
      </w:r>
      <w:r w:rsidRPr="008C2146">
        <w:t xml:space="preserve"> in </w:t>
      </w:r>
      <w:r>
        <w:t xml:space="preserve">senior </w:t>
      </w:r>
      <w:r w:rsidRPr="008C2146">
        <w:t xml:space="preserve">leadership </w:t>
      </w:r>
      <w:r>
        <w:t>roles</w:t>
      </w:r>
      <w:r w:rsidRPr="008C2146">
        <w:t>, at critical junctures in their careers. D</w:t>
      </w:r>
      <w:r>
        <w:t>uring the evaluation</w:t>
      </w:r>
      <w:r w:rsidR="00CC668A">
        <w:t>,</w:t>
      </w:r>
      <w:r>
        <w:t xml:space="preserve"> </w:t>
      </w:r>
      <w:r w:rsidR="00CC668A">
        <w:t xml:space="preserve">several </w:t>
      </w:r>
      <w:r>
        <w:t>alumnae suggested that distance learning or split-site</w:t>
      </w:r>
      <w:r>
        <w:rPr>
          <w:rStyle w:val="FootnoteReference"/>
        </w:rPr>
        <w:t xml:space="preserve"> </w:t>
      </w:r>
      <w:r>
        <w:t xml:space="preserve">awards could increase accessibility of awards, particularly for </w:t>
      </w:r>
      <w:r w:rsidR="00CC668A">
        <w:t xml:space="preserve">women at </w:t>
      </w:r>
      <w:r w:rsidR="00CC668A" w:rsidRPr="008C2146">
        <w:t>mid</w:t>
      </w:r>
      <w:r w:rsidR="00CC668A">
        <w:t xml:space="preserve">dle or </w:t>
      </w:r>
      <w:r w:rsidR="00CC668A" w:rsidRPr="008C2146">
        <w:t>se</w:t>
      </w:r>
      <w:r w:rsidR="00CC668A">
        <w:t>nior career levels</w:t>
      </w:r>
      <w:r>
        <w:t xml:space="preserve">. </w:t>
      </w:r>
    </w:p>
    <w:p w:rsidR="00333BF7" w:rsidRDefault="00333BF7" w:rsidP="00333BF7">
      <w:r>
        <w:t>It is important to note that the different types of award</w:t>
      </w:r>
      <w:r w:rsidR="002B4311">
        <w:t>s</w:t>
      </w:r>
      <w:r>
        <w:t xml:space="preserve"> are not proposed as a </w:t>
      </w:r>
      <w:r w:rsidRPr="00BC03D9">
        <w:t>substitute for</w:t>
      </w:r>
      <w:r>
        <w:t xml:space="preserve"> a focus on scholarships. There is evidence that scholarships build women’s leadership, but comparable evidence is not available for other forms of award</w:t>
      </w:r>
      <w:r w:rsidR="002A2EB0">
        <w:t>s</w:t>
      </w:r>
      <w:r>
        <w:t>. Different types of award</w:t>
      </w:r>
      <w:r w:rsidR="002B4311">
        <w:t>s</w:t>
      </w:r>
      <w:r>
        <w:t xml:space="preserve"> are an option for some locations, for some women, and in the context of</w:t>
      </w:r>
      <w:r w:rsidRPr="00BC03D9">
        <w:t xml:space="preserve"> budget</w:t>
      </w:r>
      <w:r>
        <w:t>ary constraints.</w:t>
      </w:r>
    </w:p>
    <w:p w:rsidR="00F8754B" w:rsidRPr="00453062" w:rsidRDefault="00F8754B" w:rsidP="00F8754B">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color w:val="FFFFFF" w:themeColor="background1"/>
          <w:szCs w:val="21"/>
        </w:rPr>
      </w:pPr>
      <w:r w:rsidRPr="00453062">
        <w:rPr>
          <w:rFonts w:cs="Arial"/>
          <w:b/>
          <w:color w:val="FFFFFF" w:themeColor="background1"/>
          <w:spacing w:val="4"/>
          <w:kern w:val="28"/>
          <w:szCs w:val="21"/>
        </w:rPr>
        <w:t>Recommendation 3</w:t>
      </w:r>
      <w:r w:rsidR="00453062">
        <w:rPr>
          <w:rFonts w:cs="Arial"/>
          <w:b/>
          <w:color w:val="FFFFFF" w:themeColor="background1"/>
          <w:spacing w:val="4"/>
          <w:kern w:val="28"/>
          <w:szCs w:val="21"/>
        </w:rPr>
        <w:t xml:space="preserve"> </w:t>
      </w:r>
      <w:r w:rsidRPr="00453062">
        <w:rPr>
          <w:color w:val="FFFFFF" w:themeColor="background1"/>
          <w:szCs w:val="21"/>
        </w:rPr>
        <w:t>DFAT should use different types of Australia Awards in addition to scholarships to build women’s leadership.</w:t>
      </w:r>
    </w:p>
    <w:p w:rsidR="00F8754B" w:rsidRPr="00453062" w:rsidRDefault="00F8754B" w:rsidP="00F8754B">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after="120"/>
        <w:ind w:left="567" w:right="227" w:hanging="340"/>
        <w:outlineLvl w:val="2"/>
        <w:rPr>
          <w:color w:val="FFFFFF" w:themeColor="background1"/>
          <w:szCs w:val="21"/>
        </w:rPr>
      </w:pPr>
      <w:r w:rsidRPr="00453062">
        <w:rPr>
          <w:color w:val="FFFFFF" w:themeColor="background1"/>
          <w:spacing w:val="4"/>
          <w:kern w:val="28"/>
          <w:szCs w:val="21"/>
        </w:rPr>
        <w:t>›</w:t>
      </w:r>
      <w:r w:rsidRPr="00453062">
        <w:rPr>
          <w:color w:val="FFFFFF" w:themeColor="background1"/>
          <w:spacing w:val="4"/>
          <w:kern w:val="28"/>
          <w:szCs w:val="21"/>
        </w:rPr>
        <w:tab/>
      </w:r>
      <w:r w:rsidRPr="00453062">
        <w:rPr>
          <w:color w:val="FFFFFF" w:themeColor="background1"/>
          <w:szCs w:val="21"/>
        </w:rPr>
        <w:t>All types of awards should be held to the same gender equality targets as scholarships and the performance framework for the Australian aid program.</w:t>
      </w:r>
    </w:p>
    <w:p w:rsidR="00333BF7" w:rsidRPr="00D12466" w:rsidRDefault="00333BF7" w:rsidP="00D12466">
      <w:pPr>
        <w:pStyle w:val="Heading3a"/>
        <w:spacing w:before="360" w:after="120"/>
        <w:rPr>
          <w:rFonts w:ascii="Franklin Gothic Book" w:hAnsi="Franklin Gothic Book"/>
        </w:rPr>
      </w:pPr>
      <w:r w:rsidRPr="00D12466">
        <w:rPr>
          <w:rFonts w:ascii="Franklin Gothic Book" w:hAnsi="Franklin Gothic Book"/>
        </w:rPr>
        <w:t>Leadership development post award</w:t>
      </w:r>
    </w:p>
    <w:p w:rsidR="00333BF7" w:rsidRDefault="00333BF7" w:rsidP="00333BF7">
      <w:r>
        <w:t>There was broad support among alumnae interviewed for post-scholarship</w:t>
      </w:r>
      <w:r w:rsidRPr="00CD3604">
        <w:t xml:space="preserve"> leadership development for women in their home environment. A number of alumnae in Sa</w:t>
      </w:r>
      <w:r w:rsidRPr="008C2146">
        <w:t xml:space="preserve">moa </w:t>
      </w:r>
      <w:r>
        <w:t xml:space="preserve">who </w:t>
      </w:r>
      <w:r w:rsidRPr="008C2146">
        <w:t xml:space="preserve">participated in leadership development activities implemented through </w:t>
      </w:r>
      <w:r>
        <w:t xml:space="preserve">other </w:t>
      </w:r>
      <w:r w:rsidRPr="008C2146">
        <w:t xml:space="preserve">programs spoke very highly of the skills and networks gained through these activities. </w:t>
      </w:r>
    </w:p>
    <w:p w:rsidR="00333BF7" w:rsidRDefault="00333BF7" w:rsidP="00333BF7">
      <w:r>
        <w:t>Within Australia Awards there has been some innovation in post</w:t>
      </w:r>
      <w:r w:rsidR="00A13772">
        <w:t>-</w:t>
      </w:r>
      <w:r>
        <w:t>award leadership training.</w:t>
      </w:r>
      <w:r w:rsidRPr="008C2146">
        <w:t xml:space="preserve"> </w:t>
      </w:r>
      <w:r>
        <w:t>The recently launched Mongolia initiative is promising</w:t>
      </w:r>
      <w:r w:rsidR="00BC2CBB">
        <w:t>,</w:t>
      </w:r>
      <w:r>
        <w:t xml:space="preserve"> as it aims to address country</w:t>
      </w:r>
      <w:r w:rsidR="00BC2CBB">
        <w:t>-</w:t>
      </w:r>
      <w:r>
        <w:t>specific barriers to women’s leadership, work</w:t>
      </w:r>
      <w:r w:rsidR="00BC2CBB">
        <w:t>s</w:t>
      </w:r>
      <w:r>
        <w:t xml:space="preserve"> with both women and men</w:t>
      </w:r>
      <w:r w:rsidR="00BC2CBB">
        <w:t>,</w:t>
      </w:r>
      <w:r>
        <w:t xml:space="preserve"> and is relatively inexpensive</w:t>
      </w:r>
      <w:r w:rsidRPr="00CE35B5">
        <w:t xml:space="preserve">. </w:t>
      </w:r>
      <w:r>
        <w:t xml:space="preserve">Post-scholarship leadership courses delivered in country for both women and men as </w:t>
      </w:r>
      <w:r w:rsidRPr="00814CC0">
        <w:t>part of alumni engagement</w:t>
      </w:r>
      <w:r>
        <w:t xml:space="preserve"> could be a cost</w:t>
      </w:r>
      <w:r w:rsidR="00A13772">
        <w:t>-</w:t>
      </w:r>
      <w:r>
        <w:t xml:space="preserve">effective way to strengthen women’s leadership outcomes from scholarships. </w:t>
      </w:r>
    </w:p>
    <w:p w:rsidR="00FC5BCD" w:rsidRPr="00FF2400" w:rsidRDefault="00FC5BCD" w:rsidP="00FC5BCD">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color w:val="FFFFFF" w:themeColor="background1"/>
          <w:szCs w:val="21"/>
        </w:rPr>
      </w:pPr>
      <w:r w:rsidRPr="00FF2400">
        <w:rPr>
          <w:rFonts w:cs="Arial"/>
          <w:b/>
          <w:color w:val="FFFFFF" w:themeColor="background1"/>
          <w:spacing w:val="4"/>
          <w:kern w:val="28"/>
          <w:szCs w:val="21"/>
        </w:rPr>
        <w:t>Recommendation 4</w:t>
      </w:r>
      <w:r w:rsidR="00FF2400">
        <w:rPr>
          <w:rFonts w:cs="Arial"/>
          <w:b/>
          <w:color w:val="FFFFFF" w:themeColor="background1"/>
          <w:spacing w:val="4"/>
          <w:kern w:val="28"/>
          <w:szCs w:val="21"/>
        </w:rPr>
        <w:t xml:space="preserve"> </w:t>
      </w:r>
      <w:r w:rsidRPr="00FF2400">
        <w:rPr>
          <w:color w:val="FFFFFF" w:themeColor="background1"/>
          <w:szCs w:val="21"/>
        </w:rPr>
        <w:t>DFAT should explore options for post</w:t>
      </w:r>
      <w:r w:rsidR="00A70EAE" w:rsidRPr="00FF2400">
        <w:rPr>
          <w:color w:val="FFFFFF" w:themeColor="background1"/>
          <w:szCs w:val="21"/>
        </w:rPr>
        <w:t>-</w:t>
      </w:r>
      <w:r w:rsidRPr="00FF2400">
        <w:rPr>
          <w:color w:val="FFFFFF" w:themeColor="background1"/>
          <w:szCs w:val="21"/>
        </w:rPr>
        <w:t>scholarship leadership development for women, and to build male supporters of, and advocates for, women leaders.</w:t>
      </w:r>
    </w:p>
    <w:p w:rsidR="00333BF7" w:rsidRPr="00D12466" w:rsidRDefault="00333BF7" w:rsidP="00D12466">
      <w:pPr>
        <w:pStyle w:val="Heading3a"/>
        <w:spacing w:before="360" w:after="120"/>
        <w:rPr>
          <w:rFonts w:ascii="Franklin Gothic Book" w:hAnsi="Franklin Gothic Book"/>
        </w:rPr>
      </w:pPr>
      <w:r w:rsidRPr="00D12466">
        <w:rPr>
          <w:rFonts w:ascii="Franklin Gothic Book" w:hAnsi="Franklin Gothic Book"/>
        </w:rPr>
        <w:t>Workplace reintegration planning</w:t>
      </w:r>
    </w:p>
    <w:p w:rsidR="00333BF7" w:rsidRPr="008C2146" w:rsidRDefault="00333BF7" w:rsidP="00333BF7">
      <w:r>
        <w:t>In many countries</w:t>
      </w:r>
      <w:r w:rsidR="00D37E42">
        <w:t>,</w:t>
      </w:r>
      <w:r>
        <w:t xml:space="preserve"> some alumni</w:t>
      </w:r>
      <w:r w:rsidR="00D37E42">
        <w:t>—</w:t>
      </w:r>
      <w:r w:rsidRPr="008C2146">
        <w:t xml:space="preserve">particularly </w:t>
      </w:r>
      <w:r>
        <w:t>those in</w:t>
      </w:r>
      <w:r w:rsidRPr="008C2146">
        <w:t xml:space="preserve"> the public se</w:t>
      </w:r>
      <w:r>
        <w:t>ctor</w:t>
      </w:r>
      <w:r w:rsidR="00D37E42">
        <w:t>—</w:t>
      </w:r>
      <w:r>
        <w:t xml:space="preserve">have formal </w:t>
      </w:r>
      <w:r w:rsidR="00BB29D8">
        <w:t>workplace reintegration</w:t>
      </w:r>
      <w:r w:rsidR="00D37E42">
        <w:t xml:space="preserve"> </w:t>
      </w:r>
      <w:r>
        <w:t>plans developed in consultation with their employers. Alumnae felt the plans were not very useful because</w:t>
      </w:r>
      <w:r w:rsidRPr="008C2146">
        <w:t xml:space="preserve"> </w:t>
      </w:r>
      <w:r>
        <w:t>employers</w:t>
      </w:r>
      <w:r w:rsidRPr="008C2146">
        <w:t xml:space="preserve"> </w:t>
      </w:r>
      <w:r>
        <w:t>did not engage with them, many different changes made them irrelevant</w:t>
      </w:r>
      <w:r w:rsidR="0096554D">
        <w:t>,</w:t>
      </w:r>
      <w:r>
        <w:t xml:space="preserve"> and promotion</w:t>
      </w:r>
      <w:r w:rsidRPr="008C2146">
        <w:t xml:space="preserve"> opportunities </w:t>
      </w:r>
      <w:r>
        <w:t xml:space="preserve">did not typically stem from formal processes and measures. Such findings suggest investing time and resources into developing and monitoring reintegration plans </w:t>
      </w:r>
      <w:r w:rsidR="008A143B">
        <w:t xml:space="preserve">in the current form </w:t>
      </w:r>
      <w:r>
        <w:t>is not an effective way to build</w:t>
      </w:r>
      <w:r w:rsidRPr="008C2146">
        <w:t xml:space="preserve"> women’s leadership.</w:t>
      </w:r>
    </w:p>
    <w:p w:rsidR="00333BF7" w:rsidRPr="00D12466" w:rsidRDefault="00333BF7" w:rsidP="00D12466">
      <w:pPr>
        <w:pStyle w:val="Heading3a"/>
        <w:spacing w:before="360" w:after="120"/>
        <w:rPr>
          <w:rFonts w:ascii="Franklin Gothic Book" w:hAnsi="Franklin Gothic Book"/>
        </w:rPr>
      </w:pPr>
      <w:r w:rsidRPr="00D12466">
        <w:rPr>
          <w:rFonts w:ascii="Franklin Gothic Book" w:hAnsi="Franklin Gothic Book"/>
        </w:rPr>
        <w:t>Alumni associations</w:t>
      </w:r>
    </w:p>
    <w:p w:rsidR="00333BF7" w:rsidRDefault="00333BF7" w:rsidP="00333BF7">
      <w:r>
        <w:t xml:space="preserve">Australia Awards </w:t>
      </w:r>
      <w:r w:rsidR="00017E89">
        <w:t>a</w:t>
      </w:r>
      <w:r w:rsidRPr="008C2146">
        <w:t>lumni associations</w:t>
      </w:r>
      <w:r>
        <w:t xml:space="preserve"> have been established in many countries to maintain engagement with scholars. </w:t>
      </w:r>
      <w:r w:rsidR="00BF5FA7">
        <w:t>M</w:t>
      </w:r>
      <w:r w:rsidR="00FF6A3D">
        <w:t xml:space="preserve">ost </w:t>
      </w:r>
      <w:r w:rsidRPr="005F1583">
        <w:t>alumni associations have not been used effectively to support women’s leadership</w:t>
      </w:r>
      <w:r w:rsidR="00BF5FA7">
        <w:t>. R</w:t>
      </w:r>
      <w:r>
        <w:t xml:space="preserve">ates of participation in alumni events have been low, especially for women. Alumnae felt that events were primarily social, usually too large for effective networking </w:t>
      </w:r>
      <w:r w:rsidRPr="008C2146">
        <w:t xml:space="preserve">and not relevant to their own professional interests. </w:t>
      </w:r>
      <w:r w:rsidR="00E2455A">
        <w:t>As</w:t>
      </w:r>
      <w:r w:rsidRPr="008C2146">
        <w:t xml:space="preserve"> women are often time-poor, the general sentiment expressed was that engagement in </w:t>
      </w:r>
      <w:r>
        <w:t>alumni</w:t>
      </w:r>
      <w:r w:rsidRPr="008C2146">
        <w:t xml:space="preserve"> associations as they are at present </w:t>
      </w:r>
      <w:r>
        <w:t>was not worth</w:t>
      </w:r>
      <w:r w:rsidRPr="008C2146">
        <w:t>while.</w:t>
      </w:r>
    </w:p>
    <w:p w:rsidR="00333BF7" w:rsidRDefault="00B93AC8" w:rsidP="00333BF7">
      <w:r>
        <w:t xml:space="preserve">The evaluation </w:t>
      </w:r>
      <w:r w:rsidR="00FF6A3D">
        <w:t xml:space="preserve">also </w:t>
      </w:r>
      <w:r>
        <w:t xml:space="preserve">identified that </w:t>
      </w:r>
      <w:r w:rsidR="00333BF7">
        <w:t>some alumni associations have not been adequately resourced and lacked a clear purpose. Alumni have been expected to maintain databases with little support and often without a financial contribution from the program. Such an expectation is unrealistic and possibly also inappropriate if the association is seen as having diplomatic functions.</w:t>
      </w:r>
    </w:p>
    <w:p w:rsidR="00333BF7" w:rsidRDefault="00333BF7" w:rsidP="00333BF7">
      <w:r>
        <w:t xml:space="preserve">Nevertheless, many alumnae interviewed </w:t>
      </w:r>
      <w:r w:rsidR="00F61E8F">
        <w:t>felt that</w:t>
      </w:r>
      <w:r>
        <w:t xml:space="preserve"> alumni associations </w:t>
      </w:r>
      <w:r w:rsidR="00F61E8F">
        <w:t xml:space="preserve">could </w:t>
      </w:r>
      <w:r w:rsidR="003C776A">
        <w:t xml:space="preserve">effectively </w:t>
      </w:r>
      <w:r>
        <w:t xml:space="preserve">support women’s leadership. Alumnae suggested that sectoral, technical or leadership workshops would be useful alumni activities that </w:t>
      </w:r>
      <w:r w:rsidR="005F1129">
        <w:t xml:space="preserve">would </w:t>
      </w:r>
      <w:r w:rsidR="003C776A">
        <w:t>help them advance in their careers</w:t>
      </w:r>
      <w:r>
        <w:t>. Many alumnae expressed a desire to ‘give back’ and thought r</w:t>
      </w:r>
      <w:r w:rsidRPr="008C2146">
        <w:t>e-entry workshops</w:t>
      </w:r>
      <w:r w:rsidR="007943CE">
        <w:t xml:space="preserve"> c</w:t>
      </w:r>
      <w:r>
        <w:t>ould be used to establish mentoring relationships. Re-entry</w:t>
      </w:r>
      <w:r w:rsidRPr="008C2146">
        <w:t xml:space="preserve"> </w:t>
      </w:r>
      <w:r>
        <w:t xml:space="preserve">workshops </w:t>
      </w:r>
      <w:r w:rsidR="00B4467F">
        <w:t xml:space="preserve">involving </w:t>
      </w:r>
      <w:r>
        <w:t xml:space="preserve">alumnae already in leadership positions could be a </w:t>
      </w:r>
      <w:r w:rsidR="0021750E">
        <w:t xml:space="preserve">valuable opportunity </w:t>
      </w:r>
      <w:r w:rsidRPr="008C2146">
        <w:t xml:space="preserve">to discuss how </w:t>
      </w:r>
      <w:r>
        <w:t xml:space="preserve">alumnae </w:t>
      </w:r>
      <w:r w:rsidRPr="008C2146">
        <w:t>might try to overcome the barriers they are likely to face</w:t>
      </w:r>
      <w:r>
        <w:t xml:space="preserve">. </w:t>
      </w:r>
    </w:p>
    <w:p w:rsidR="00333BF7" w:rsidRDefault="00333BF7" w:rsidP="00333BF7">
      <w:r>
        <w:t>The recently established Africa Women in Leadership Network provides a good model of how alumni associations can be used to support women’s leadership. The online platform component of the network appears to be a cost</w:t>
      </w:r>
      <w:r w:rsidR="00A13772">
        <w:t>-</w:t>
      </w:r>
      <w:r>
        <w:t xml:space="preserve">effective way to support alumnae as they move into leadership positions. The usefulness of establishing similar women’s leadership networks in the Pacific and other priority regions or countries with large scholarship allocations should be explored. </w:t>
      </w:r>
    </w:p>
    <w:p w:rsidR="00333BF7" w:rsidRPr="00D12466" w:rsidRDefault="00333BF7" w:rsidP="00D12466">
      <w:pPr>
        <w:pStyle w:val="Heading3a"/>
        <w:spacing w:before="360" w:after="120"/>
        <w:rPr>
          <w:rFonts w:ascii="Franklin Gothic Book" w:hAnsi="Franklin Gothic Book"/>
        </w:rPr>
      </w:pPr>
      <w:r w:rsidRPr="00D12466">
        <w:rPr>
          <w:rFonts w:ascii="Franklin Gothic Book" w:hAnsi="Franklin Gothic Book"/>
        </w:rPr>
        <w:t>Assessing and learning from experience</w:t>
      </w:r>
    </w:p>
    <w:p w:rsidR="00333BF7" w:rsidRDefault="00333BF7" w:rsidP="00333BF7">
      <w:r>
        <w:t>Existing tracer studies provide useful information about alumni and development impacts</w:t>
      </w:r>
      <w:r w:rsidR="00B822C8">
        <w:t>,</w:t>
      </w:r>
      <w:r>
        <w:t xml:space="preserve"> but are</w:t>
      </w:r>
      <w:r w:rsidRPr="009B69FF">
        <w:t xml:space="preserve"> not as useful as </w:t>
      </w:r>
      <w:r>
        <w:t xml:space="preserve">they </w:t>
      </w:r>
      <w:r w:rsidRPr="009B69FF">
        <w:t>could be fo</w:t>
      </w:r>
      <w:r>
        <w:t>r assessing leadership outcomes. Standardised tracer studies need to be designed to provide data about leadership and used at regular intervals to provide longitudinal quantitative data to assess leadership outcomes for both men and women</w:t>
      </w:r>
      <w:r w:rsidRPr="006F4138">
        <w:t>.</w:t>
      </w:r>
    </w:p>
    <w:p w:rsidR="00333BF7" w:rsidRDefault="00333BF7" w:rsidP="00333BF7">
      <w:r>
        <w:t xml:space="preserve">Devolved </w:t>
      </w:r>
      <w:r w:rsidRPr="008C2146">
        <w:t>management and implementation</w:t>
      </w:r>
      <w:r>
        <w:t xml:space="preserve"> of </w:t>
      </w:r>
      <w:r w:rsidRPr="008C2146">
        <w:t>scholarship</w:t>
      </w:r>
      <w:r>
        <w:t>s</w:t>
      </w:r>
      <w:r w:rsidRPr="008C2146">
        <w:t xml:space="preserve"> has </w:t>
      </w:r>
      <w:r>
        <w:t>provided the flexibility to respond to country contexts</w:t>
      </w:r>
      <w:r w:rsidR="00CA0A8D">
        <w:t>,</w:t>
      </w:r>
      <w:r>
        <w:t xml:space="preserve"> but it has also meant that lessons </w:t>
      </w:r>
      <w:r w:rsidR="00CA0A8D">
        <w:t xml:space="preserve">learned </w:t>
      </w:r>
      <w:r>
        <w:t>are not adequately shared</w:t>
      </w:r>
      <w:r w:rsidRPr="008C2146">
        <w:t>.</w:t>
      </w:r>
      <w:r>
        <w:t xml:space="preserve"> </w:t>
      </w:r>
    </w:p>
    <w:p w:rsidR="00FA179F" w:rsidRPr="00FF2400" w:rsidRDefault="00FA179F" w:rsidP="00FA179F">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color w:val="FFFFFF" w:themeColor="background1"/>
          <w:szCs w:val="21"/>
        </w:rPr>
      </w:pPr>
      <w:r w:rsidRPr="00FF2400">
        <w:rPr>
          <w:rFonts w:cs="Arial"/>
          <w:b/>
          <w:color w:val="FFFFFF" w:themeColor="background1"/>
          <w:spacing w:val="4"/>
          <w:kern w:val="28"/>
          <w:szCs w:val="21"/>
        </w:rPr>
        <w:t>Recommendation 5</w:t>
      </w:r>
      <w:r w:rsidR="00FF2400">
        <w:rPr>
          <w:rFonts w:cs="Arial"/>
          <w:b/>
          <w:color w:val="FFFFFF" w:themeColor="background1"/>
          <w:spacing w:val="4"/>
          <w:kern w:val="28"/>
          <w:szCs w:val="21"/>
        </w:rPr>
        <w:t xml:space="preserve"> </w:t>
      </w:r>
      <w:r w:rsidRPr="00FF2400">
        <w:rPr>
          <w:color w:val="FFFFFF" w:themeColor="background1"/>
          <w:szCs w:val="21"/>
        </w:rPr>
        <w:t>The DFAT Scholarships and Alumni Branch should revise existing monitoring and evaluation to include a specific focus on leadership outcomes, and establish processes to share knowledge between country posts.</w:t>
      </w:r>
    </w:p>
    <w:p w:rsidR="00333BF7" w:rsidRPr="00D12466" w:rsidRDefault="00333BF7" w:rsidP="00D12466">
      <w:pPr>
        <w:pStyle w:val="Heading3a"/>
        <w:spacing w:before="360" w:after="120"/>
        <w:rPr>
          <w:rFonts w:ascii="Franklin Gothic Book" w:hAnsi="Franklin Gothic Book"/>
        </w:rPr>
      </w:pPr>
      <w:r w:rsidRPr="00D12466">
        <w:rPr>
          <w:rFonts w:ascii="Franklin Gothic Book" w:hAnsi="Franklin Gothic Book"/>
        </w:rPr>
        <w:t>Improving women’s leadership should be an explicit aim of scholarships</w:t>
      </w:r>
    </w:p>
    <w:p w:rsidR="00333BF7" w:rsidRDefault="00333BF7" w:rsidP="00333BF7">
      <w:r>
        <w:t>Australia Award</w:t>
      </w:r>
      <w:r w:rsidR="00017E89">
        <w:t>s</w:t>
      </w:r>
      <w:r>
        <w:t xml:space="preserve"> Scholarships make a clear contribution to women’s professional advancement and leadership. Scholarships are particularly transformative for women from less economically advanced countries where there is high gender </w:t>
      </w:r>
      <w:r w:rsidR="00642387">
        <w:t>inequality</w:t>
      </w:r>
      <w:r>
        <w:t xml:space="preserve"> and limited opportunities for tertiary study.</w:t>
      </w:r>
      <w:r w:rsidR="00AD6F6F">
        <w:t xml:space="preserve"> </w:t>
      </w:r>
      <w:r>
        <w:t>In such contexts</w:t>
      </w:r>
      <w:r w:rsidR="00805476">
        <w:t>,</w:t>
      </w:r>
      <w:r>
        <w:t xml:space="preserve"> Australia Awards investments should strongly focus on scholarships in preference to other types of award</w:t>
      </w:r>
      <w:r w:rsidR="002B4311">
        <w:t>s</w:t>
      </w:r>
      <w:r>
        <w:t xml:space="preserve"> and supplementary activities. For scholarships, and Australia Awards as a whole, a more explicit focus on women’s leadership would yield better results.</w:t>
      </w:r>
    </w:p>
    <w:p w:rsidR="00DD4947" w:rsidRPr="00FF2400" w:rsidRDefault="0012490D" w:rsidP="004D3D5E">
      <w:pPr>
        <w:keepNext/>
        <w:suppressLineNumbers/>
        <w:pBdr>
          <w:top w:val="single" w:sz="48" w:space="6" w:color="007FAD"/>
          <w:left w:val="single" w:sz="48" w:space="6" w:color="007FAD"/>
          <w:bottom w:val="single" w:sz="48" w:space="6" w:color="007FAD"/>
          <w:right w:val="single" w:sz="48" w:space="8" w:color="007FAD"/>
        </w:pBdr>
        <w:shd w:val="clear" w:color="auto" w:fill="007FAD"/>
        <w:suppressAutoHyphens/>
        <w:spacing w:before="240" w:after="120"/>
        <w:ind w:left="227" w:right="227"/>
        <w:outlineLvl w:val="2"/>
        <w:rPr>
          <w:color w:val="FFFFFF" w:themeColor="background1"/>
          <w:szCs w:val="21"/>
        </w:rPr>
      </w:pPr>
      <w:r w:rsidRPr="00FF2400">
        <w:rPr>
          <w:rFonts w:cs="Arial"/>
          <w:b/>
          <w:color w:val="FFFFFF" w:themeColor="background1"/>
          <w:spacing w:val="4"/>
          <w:kern w:val="28"/>
          <w:szCs w:val="21"/>
        </w:rPr>
        <w:t>Recommendation 6</w:t>
      </w:r>
      <w:r w:rsidR="00FF2400" w:rsidRPr="00FF2400">
        <w:rPr>
          <w:rFonts w:cs="Arial"/>
          <w:b/>
          <w:color w:val="FFFFFF" w:themeColor="background1"/>
          <w:spacing w:val="4"/>
          <w:kern w:val="28"/>
          <w:szCs w:val="21"/>
        </w:rPr>
        <w:t xml:space="preserve"> </w:t>
      </w:r>
      <w:r w:rsidR="00DD4947" w:rsidRPr="00FF2400">
        <w:rPr>
          <w:color w:val="FFFFFF" w:themeColor="background1"/>
          <w:szCs w:val="21"/>
        </w:rPr>
        <w:t>DFAT should continue to invest in scholarships and make building women’s</w:t>
      </w:r>
      <w:r w:rsidR="00DD4947" w:rsidRPr="00FF2400" w:rsidDel="00746327">
        <w:rPr>
          <w:color w:val="FFFFFF" w:themeColor="background1"/>
          <w:szCs w:val="21"/>
        </w:rPr>
        <w:t xml:space="preserve"> </w:t>
      </w:r>
      <w:r w:rsidR="00DD4947" w:rsidRPr="00FF2400">
        <w:rPr>
          <w:color w:val="FFFFFF" w:themeColor="background1"/>
          <w:szCs w:val="21"/>
        </w:rPr>
        <w:t>leadership an explicit goal of scholarships.</w:t>
      </w:r>
    </w:p>
    <w:bookmarkEnd w:id="20"/>
    <w:bookmarkEnd w:id="21"/>
    <w:p w:rsidR="0002517C" w:rsidRDefault="0002517C" w:rsidP="00142C68">
      <w:pPr>
        <w:spacing w:after="0"/>
      </w:pPr>
    </w:p>
    <w:p w:rsidR="00142C68" w:rsidRDefault="00DD4947" w:rsidP="00142C68">
      <w:pPr>
        <w:spacing w:after="0"/>
      </w:pPr>
      <w:r w:rsidRPr="008C2146">
        <w:t xml:space="preserve">It is important to note that providing Australia Awards Scholarships is one strategy for building women’s leadership. While certainly this evaluation recommends greater, more specific and </w:t>
      </w:r>
      <w:r w:rsidRPr="00C04AE2">
        <w:t xml:space="preserve">structured attention to promoting women’s leadership through Australia Awards, it must be considered as one </w:t>
      </w:r>
      <w:r>
        <w:t>modality that complements</w:t>
      </w:r>
      <w:r w:rsidRPr="00C04AE2">
        <w:t xml:space="preserve"> other</w:t>
      </w:r>
      <w:r>
        <w:t>,</w:t>
      </w:r>
      <w:r w:rsidRPr="00C04AE2">
        <w:t xml:space="preserve"> potentially more effective</w:t>
      </w:r>
      <w:r>
        <w:t>,</w:t>
      </w:r>
      <w:r w:rsidRPr="00C04AE2">
        <w:t xml:space="preserve"> tools that directly </w:t>
      </w:r>
      <w:r>
        <w:t>focus</w:t>
      </w:r>
      <w:r w:rsidRPr="00C04AE2">
        <w:t xml:space="preserve"> beyond the individual, </w:t>
      </w:r>
      <w:r>
        <w:t>to</w:t>
      </w:r>
      <w:r w:rsidRPr="00C04AE2">
        <w:t xml:space="preserve"> </w:t>
      </w:r>
      <w:r>
        <w:t>address</w:t>
      </w:r>
      <w:r w:rsidRPr="00C04AE2">
        <w:t xml:space="preserve"> supporting or constraining structural conditions.</w:t>
      </w:r>
    </w:p>
    <w:p w:rsidR="00142C68" w:rsidRDefault="00142C68" w:rsidP="00142C68">
      <w:pPr>
        <w:spacing w:after="0"/>
      </w:pPr>
    </w:p>
    <w:p w:rsidR="001E1E4F" w:rsidRPr="001E1E4F" w:rsidRDefault="00142C68" w:rsidP="00551898">
      <w:pPr>
        <w:pStyle w:val="Heading1"/>
      </w:pPr>
      <w:bookmarkStart w:id="23" w:name="_Toc436309188"/>
      <w:r>
        <w:t>Ma</w:t>
      </w:r>
      <w:r w:rsidR="003D2718">
        <w:t xml:space="preserve">nagement </w:t>
      </w:r>
      <w:r w:rsidR="0028781E">
        <w:t>r</w:t>
      </w:r>
      <w:r w:rsidR="003D2718">
        <w:t>esponse</w:t>
      </w:r>
      <w:bookmarkEnd w:id="23"/>
    </w:p>
    <w:p w:rsidR="003D2718" w:rsidRDefault="003D2718" w:rsidP="00E9635D">
      <w:pPr>
        <w:spacing w:after="0"/>
      </w:pPr>
      <w:r w:rsidRPr="00E9635D">
        <w:t xml:space="preserve">The Department of Foreign Affairs and Trade (DFAT) welcomes the Office of Development Effectiveness evaluation “Building Women’s Leadership: the contribution of Australia Awards Scholarships.  </w:t>
      </w:r>
    </w:p>
    <w:p w:rsidR="00E9635D" w:rsidRPr="00E9635D" w:rsidRDefault="00E9635D" w:rsidP="00E9635D">
      <w:pPr>
        <w:spacing w:after="0"/>
      </w:pPr>
    </w:p>
    <w:p w:rsidR="003D2718" w:rsidRDefault="003D2718" w:rsidP="00E9635D">
      <w:pPr>
        <w:spacing w:after="0"/>
        <w:rPr>
          <w:szCs w:val="21"/>
        </w:rPr>
      </w:pPr>
      <w:r w:rsidRPr="00E9635D">
        <w:t>DFAT notes the evaluation’s conclusion that Australia Awards Scholarships contribute strongly to women’s professional development and leadership.  We note the Australia Awards has historically performed strongly on gender parity - from 2012 to 2014, 54% (or 4,113 people) of our awardees were women and 46% (or 3,454 people) were men</w:t>
      </w:r>
      <w:r w:rsidRPr="00020A7D">
        <w:rPr>
          <w:szCs w:val="21"/>
        </w:rPr>
        <w:t xml:space="preserve">.  </w:t>
      </w:r>
    </w:p>
    <w:p w:rsidR="00E9635D" w:rsidRPr="00020A7D" w:rsidRDefault="00E9635D" w:rsidP="00E9635D">
      <w:pPr>
        <w:spacing w:after="0"/>
        <w:rPr>
          <w:szCs w:val="21"/>
        </w:rPr>
      </w:pPr>
    </w:p>
    <w:p w:rsidR="003D2718" w:rsidRPr="00E9635D" w:rsidRDefault="003D2718" w:rsidP="00E9635D">
      <w:pPr>
        <w:spacing w:after="0"/>
      </w:pPr>
      <w:r w:rsidRPr="00E9635D">
        <w:t xml:space="preserve">The evaluation is a timely contribution to consideration of future directions for the Australia Awards program and will directly inform DFAT’s development of a new Australia Awards Global Strategy. The Australia Awards program has not previously been underpinned by a whole-of-program strategy or performance framework. Through this new strategy, DFAT will commit to a target of at least equal numbers of Awards for women as men at the global level. Country and regional programs will be supported to implement appropriate strategies to achieve gender equity. </w:t>
      </w:r>
    </w:p>
    <w:p w:rsidR="003D2718" w:rsidRDefault="003D2718" w:rsidP="00E9635D">
      <w:pPr>
        <w:spacing w:after="0"/>
      </w:pPr>
      <w:r w:rsidRPr="00E9635D">
        <w:t>In addition, the new strategy, informed by ODE’s evaluation and recommendations will take steps to further strengthen the contribution of the Australia Awards to women’s leadership.</w:t>
      </w:r>
      <w:r w:rsidRPr="00E9635D" w:rsidDel="00E06145">
        <w:t xml:space="preserve"> </w:t>
      </w:r>
    </w:p>
    <w:p w:rsidR="00E9635D" w:rsidRPr="00E9635D" w:rsidRDefault="00E9635D" w:rsidP="00E9635D">
      <w:pPr>
        <w:spacing w:after="0"/>
      </w:pPr>
    </w:p>
    <w:p w:rsidR="003D2718" w:rsidRDefault="003D2718" w:rsidP="00E9635D">
      <w:pPr>
        <w:spacing w:after="0"/>
      </w:pPr>
      <w:r w:rsidRPr="00E9635D">
        <w:t>In future, DFAT will require Australia Awards investments to have an explicit objective of empowering women and will address gender issues by broadening the targeting of sectors from which candidates are drawn; prioritising awards for gender equality and women’s empowerment; continuing work with alumni and their employers on building the capacity and contribution of women and to provide further opportunities for women through fellowship and short course programs to enhance their professional and leadership capabilities.</w:t>
      </w:r>
    </w:p>
    <w:p w:rsidR="00E9635D" w:rsidRPr="00E9635D" w:rsidRDefault="00E9635D" w:rsidP="00E9635D">
      <w:pPr>
        <w:spacing w:after="0"/>
      </w:pPr>
    </w:p>
    <w:p w:rsidR="00CA275D" w:rsidRPr="00E9635D" w:rsidRDefault="003D2718" w:rsidP="00E9635D">
      <w:pPr>
        <w:spacing w:after="0"/>
      </w:pPr>
      <w:r w:rsidRPr="00E9635D">
        <w:t xml:space="preserve">Importantly, the evaluation of the Australia Awards program as a modality must be seen within the context of (and as one element of) country program strategies and the strategic investments made in priority areas for the country or region including gender.  As noted in the evaluation, many country programs are already ensuring that Australia Awards investments promote women’s leadership, and DFAT intends to learn from and build on these efforts. As such, DFAT will report on the overall performance of Australia Awards through the Aid Program Performance Report.  This report will also be supplemented by a comprehensive Global Tracer Study Facility designed to evaluate the long term impacts of the Australia Awards Program.  Through these performance reporting arrangements, the contribution of Australia Awards to women’s empowerment and leadership will be reviewed on an annual basis. </w:t>
      </w:r>
      <w:bookmarkStart w:id="24" w:name="_Toc431284389"/>
    </w:p>
    <w:p w:rsidR="0028781E" w:rsidRDefault="0028781E">
      <w:pPr>
        <w:spacing w:after="0"/>
        <w:rPr>
          <w:iCs/>
          <w:color w:val="000000" w:themeColor="text1"/>
          <w:szCs w:val="21"/>
        </w:rPr>
      </w:pPr>
      <w:r>
        <w:rPr>
          <w:iCs/>
          <w:color w:val="000000" w:themeColor="text1"/>
          <w:szCs w:val="21"/>
        </w:rPr>
        <w:br w:type="page"/>
      </w:r>
    </w:p>
    <w:p w:rsidR="00CA275D" w:rsidRPr="00B36645" w:rsidRDefault="0039214D" w:rsidP="00B36645">
      <w:pPr>
        <w:pStyle w:val="Heading3a"/>
        <w:spacing w:before="360" w:after="120"/>
        <w:rPr>
          <w:rFonts w:ascii="Franklin Gothic Book" w:hAnsi="Franklin Gothic Book"/>
        </w:rPr>
      </w:pPr>
      <w:r w:rsidRPr="00B36645">
        <w:rPr>
          <w:rFonts w:ascii="Franklin Gothic Book" w:hAnsi="Franklin Gothic Book"/>
        </w:rPr>
        <w:t>Management responses to recommendations</w:t>
      </w:r>
    </w:p>
    <w:tbl>
      <w:tblPr>
        <w:tblStyle w:val="ODETable"/>
        <w:tblW w:w="9129" w:type="dxa"/>
        <w:tblLayout w:type="fixed"/>
        <w:tblCellMar>
          <w:top w:w="142" w:type="dxa"/>
          <w:left w:w="142" w:type="dxa"/>
          <w:bottom w:w="142" w:type="dxa"/>
          <w:right w:w="142" w:type="dxa"/>
        </w:tblCellMar>
        <w:tblLook w:val="04A0" w:firstRow="1" w:lastRow="0" w:firstColumn="1" w:lastColumn="0" w:noHBand="0" w:noVBand="1"/>
      </w:tblPr>
      <w:tblGrid>
        <w:gridCol w:w="3743"/>
        <w:gridCol w:w="992"/>
        <w:gridCol w:w="4394"/>
      </w:tblGrid>
      <w:tr w:rsidR="005277AF" w:rsidRPr="00020A7D" w:rsidTr="00413B77">
        <w:trPr>
          <w:cnfStyle w:val="100000000000" w:firstRow="1" w:lastRow="0" w:firstColumn="0" w:lastColumn="0" w:oddVBand="0" w:evenVBand="0" w:oddHBand="0" w:evenHBand="0" w:firstRowFirstColumn="0" w:firstRowLastColumn="0" w:lastRowFirstColumn="0" w:lastRowLastColumn="0"/>
        </w:trPr>
        <w:tc>
          <w:tcPr>
            <w:tcW w:w="3743" w:type="dxa"/>
            <w:shd w:val="clear" w:color="auto" w:fill="DAEEF3" w:themeFill="accent5" w:themeFillTint="33"/>
          </w:tcPr>
          <w:bookmarkEnd w:id="24"/>
          <w:p w:rsidR="003D2718" w:rsidRPr="006B07AF" w:rsidRDefault="003D2718" w:rsidP="00C64758">
            <w:pPr>
              <w:pStyle w:val="Heading3"/>
              <w:keepNext w:val="0"/>
              <w:spacing w:before="100" w:beforeAutospacing="1" w:after="100" w:afterAutospacing="1"/>
              <w:outlineLvl w:val="2"/>
              <w:rPr>
                <w:rFonts w:ascii="Franklin Gothic Book" w:hAnsi="Franklin Gothic Book"/>
                <w:b w:val="0"/>
                <w:color w:val="1F497D" w:themeColor="text2"/>
                <w:szCs w:val="21"/>
              </w:rPr>
            </w:pPr>
            <w:r w:rsidRPr="006B07AF">
              <w:rPr>
                <w:rFonts w:ascii="Franklin Gothic Book" w:hAnsi="Franklin Gothic Book"/>
                <w:color w:val="1F497D" w:themeColor="text2"/>
                <w:szCs w:val="21"/>
              </w:rPr>
              <w:t>Recommendation 1</w:t>
            </w:r>
          </w:p>
          <w:p w:rsidR="003D2718" w:rsidRDefault="003D2718" w:rsidP="00C64758">
            <w:pPr>
              <w:pStyle w:val="BodyText"/>
              <w:spacing w:before="100" w:beforeAutospacing="1" w:after="100" w:afterAutospacing="1"/>
              <w:rPr>
                <w:szCs w:val="21"/>
              </w:rPr>
            </w:pPr>
            <w:r w:rsidRPr="00020A7D">
              <w:rPr>
                <w:szCs w:val="21"/>
              </w:rPr>
              <w:t xml:space="preserve">DFAT posts should be required to revise selection criteria and processes for Australia Awards Scholarships to improve women’s leadership outcomes. </w:t>
            </w:r>
          </w:p>
          <w:p w:rsidR="00177EA0" w:rsidRDefault="00177EA0" w:rsidP="00C64758">
            <w:pPr>
              <w:pStyle w:val="BodyText"/>
              <w:spacing w:before="100" w:beforeAutospacing="1" w:after="100" w:afterAutospacing="1"/>
              <w:rPr>
                <w:szCs w:val="21"/>
              </w:rPr>
            </w:pPr>
            <w:r>
              <w:rPr>
                <w:szCs w:val="21"/>
              </w:rPr>
              <w:t>1</w:t>
            </w:r>
            <w:r w:rsidR="00B60301">
              <w:rPr>
                <w:szCs w:val="21"/>
              </w:rPr>
              <w:t>(</w:t>
            </w:r>
            <w:r>
              <w:rPr>
                <w:szCs w:val="21"/>
              </w:rPr>
              <w:t xml:space="preserve">a) </w:t>
            </w:r>
            <w:r w:rsidRPr="00020A7D">
              <w:rPr>
                <w:szCs w:val="21"/>
              </w:rPr>
              <w:t>In all countries where there are 10 or more scholarships awarded annually, at least 50 per cent should be awarded to women. If it is not possible to identify sufficient suitable women to meet this requirement, the number of men awarded scholarships should be reduced until a gender balance is achieved</w:t>
            </w:r>
            <w:r>
              <w:rPr>
                <w:szCs w:val="21"/>
              </w:rPr>
              <w:t>.</w:t>
            </w:r>
          </w:p>
          <w:p w:rsidR="009E75E0" w:rsidRDefault="009E75E0" w:rsidP="00C64758">
            <w:pPr>
              <w:pStyle w:val="BodyText"/>
              <w:spacing w:before="100" w:beforeAutospacing="1" w:after="100" w:afterAutospacing="1"/>
              <w:rPr>
                <w:szCs w:val="21"/>
              </w:rPr>
            </w:pPr>
          </w:p>
          <w:p w:rsidR="003D2718" w:rsidRPr="00020A7D" w:rsidRDefault="00177EA0" w:rsidP="00C64758">
            <w:pPr>
              <w:pStyle w:val="BodyText"/>
              <w:spacing w:before="100" w:beforeAutospacing="1" w:after="100" w:afterAutospacing="1"/>
              <w:rPr>
                <w:szCs w:val="21"/>
              </w:rPr>
            </w:pPr>
            <w:r>
              <w:rPr>
                <w:szCs w:val="21"/>
              </w:rPr>
              <w:t>1</w:t>
            </w:r>
            <w:r w:rsidR="00B60301">
              <w:rPr>
                <w:szCs w:val="21"/>
              </w:rPr>
              <w:t>(</w:t>
            </w:r>
            <w:r>
              <w:rPr>
                <w:szCs w:val="21"/>
              </w:rPr>
              <w:t xml:space="preserve">b) </w:t>
            </w:r>
            <w:r w:rsidRPr="00020A7D">
              <w:rPr>
                <w:szCs w:val="21"/>
              </w:rPr>
              <w:t>Selection criteria should be revised to enable women most likely to be influential leaders to be selected.</w:t>
            </w:r>
            <w:r w:rsidR="006B07AF" w:rsidRPr="00020A7D">
              <w:rPr>
                <w:szCs w:val="21"/>
              </w:rPr>
              <w:t xml:space="preserve"> </w:t>
            </w:r>
          </w:p>
        </w:tc>
        <w:tc>
          <w:tcPr>
            <w:tcW w:w="992" w:type="dxa"/>
            <w:shd w:val="clear" w:color="auto" w:fill="DAEEF3" w:themeFill="accent5" w:themeFillTint="33"/>
          </w:tcPr>
          <w:p w:rsidR="00551898" w:rsidRDefault="00551898" w:rsidP="00C64758">
            <w:pPr>
              <w:pStyle w:val="BodyText"/>
              <w:spacing w:before="100" w:beforeAutospacing="1" w:after="100" w:afterAutospacing="1"/>
              <w:rPr>
                <w:szCs w:val="21"/>
              </w:rPr>
            </w:pPr>
          </w:p>
          <w:p w:rsidR="003D2718" w:rsidRPr="00551898" w:rsidRDefault="003D2718" w:rsidP="00C64758">
            <w:pPr>
              <w:pStyle w:val="BodyText"/>
              <w:spacing w:before="100" w:beforeAutospacing="1" w:after="100" w:afterAutospacing="1"/>
              <w:rPr>
                <w:szCs w:val="21"/>
              </w:rPr>
            </w:pPr>
            <w:r w:rsidRPr="00551898">
              <w:rPr>
                <w:szCs w:val="21"/>
              </w:rPr>
              <w:t>Agree in part</w:t>
            </w:r>
          </w:p>
          <w:p w:rsidR="003D2718" w:rsidRPr="00020A7D" w:rsidRDefault="003D2718" w:rsidP="00C64758">
            <w:pPr>
              <w:pStyle w:val="BodyText"/>
              <w:spacing w:before="100" w:beforeAutospacing="1" w:after="100" w:afterAutospacing="1"/>
              <w:rPr>
                <w:szCs w:val="21"/>
              </w:rPr>
            </w:pPr>
          </w:p>
        </w:tc>
        <w:tc>
          <w:tcPr>
            <w:tcW w:w="4394" w:type="dxa"/>
            <w:shd w:val="clear" w:color="auto" w:fill="DAEEF3" w:themeFill="accent5" w:themeFillTint="33"/>
          </w:tcPr>
          <w:p w:rsidR="00551898" w:rsidRDefault="00551898" w:rsidP="00C64758">
            <w:pPr>
              <w:pStyle w:val="BodyText"/>
              <w:spacing w:before="100" w:beforeAutospacing="1" w:after="100" w:afterAutospacing="1"/>
              <w:rPr>
                <w:szCs w:val="21"/>
              </w:rPr>
            </w:pPr>
          </w:p>
          <w:p w:rsidR="003D2718" w:rsidRPr="00020A7D" w:rsidRDefault="003D2718" w:rsidP="00C64758">
            <w:pPr>
              <w:pStyle w:val="BodyText"/>
              <w:spacing w:before="100" w:beforeAutospacing="1" w:after="100" w:afterAutospacing="1"/>
              <w:rPr>
                <w:szCs w:val="21"/>
              </w:rPr>
            </w:pPr>
            <w:r w:rsidRPr="00020A7D">
              <w:rPr>
                <w:szCs w:val="21"/>
              </w:rPr>
              <w:t>1(a) The new Australia Awards Global Strategy, to be approved later in 2015, will commit to a target, rather than a quota, of at least 50 per cent of Australia Award scholarships across all country cohorts, and at a global level.</w:t>
            </w:r>
          </w:p>
          <w:p w:rsidR="003D2718" w:rsidRPr="00020A7D" w:rsidRDefault="003D2718" w:rsidP="00C64758">
            <w:pPr>
              <w:pStyle w:val="BodyText"/>
              <w:spacing w:before="100" w:beforeAutospacing="1" w:after="100" w:afterAutospacing="1"/>
              <w:rPr>
                <w:szCs w:val="21"/>
              </w:rPr>
            </w:pPr>
            <w:r w:rsidRPr="00020A7D">
              <w:rPr>
                <w:szCs w:val="21"/>
              </w:rPr>
              <w:t>In many country cohorts, women already comprise at least 50 per cent of awardees, and DFAT recognises this can assist in redressing historic imbalances. There are some countries where women remain poorly represented, and in those cases, DFAT will undertake a range of measures to increase gender equity, including trialling the introduction of quotas of at least 50 per cent of scholarships awarded to women. This will be supported by a monitoring and evaluation strategy that is focused on academic outcomes.</w:t>
            </w:r>
          </w:p>
          <w:p w:rsidR="003D2718" w:rsidRPr="00020A7D" w:rsidRDefault="003D2718" w:rsidP="00C64758">
            <w:pPr>
              <w:pStyle w:val="BodyText"/>
              <w:spacing w:before="100" w:beforeAutospacing="1" w:after="100" w:afterAutospacing="1"/>
              <w:rPr>
                <w:szCs w:val="21"/>
              </w:rPr>
            </w:pPr>
            <w:r w:rsidRPr="00020A7D">
              <w:rPr>
                <w:szCs w:val="21"/>
              </w:rPr>
              <w:t xml:space="preserve">1(b) Australia Awards promotion and selection processes are designed to attract and select candidates, including women that are best placed succeed in their studies and contribute as leaders to development in their countries. </w:t>
            </w:r>
          </w:p>
          <w:p w:rsidR="003D2718" w:rsidRPr="00020A7D" w:rsidRDefault="003D2718" w:rsidP="00C64758">
            <w:pPr>
              <w:pStyle w:val="BodyText"/>
              <w:spacing w:before="100" w:beforeAutospacing="1" w:after="100" w:afterAutospacing="1"/>
              <w:rPr>
                <w:szCs w:val="21"/>
              </w:rPr>
            </w:pPr>
            <w:r w:rsidRPr="00020A7D">
              <w:rPr>
                <w:szCs w:val="21"/>
              </w:rPr>
              <w:t>DFAT will trial strategies to counter unconscious bias in selection processes and remove from selection criteria extraneous considerations (such as requirements for particular experience that women may be less likely to have</w:t>
            </w:r>
            <w:r w:rsidR="0035748C">
              <w:rPr>
                <w:szCs w:val="21"/>
              </w:rPr>
              <w:t>).</w:t>
            </w:r>
          </w:p>
        </w:tc>
      </w:tr>
      <w:tr w:rsidR="00FC1F2F" w:rsidRPr="00020A7D" w:rsidTr="00413B77">
        <w:tc>
          <w:tcPr>
            <w:tcW w:w="3743" w:type="dxa"/>
            <w:shd w:val="clear" w:color="auto" w:fill="DAEEF3" w:themeFill="accent5" w:themeFillTint="33"/>
          </w:tcPr>
          <w:p w:rsidR="003D2718" w:rsidRPr="00DB52F3" w:rsidRDefault="003D2718" w:rsidP="00C64758">
            <w:pPr>
              <w:pStyle w:val="Heading3"/>
              <w:keepNext w:val="0"/>
              <w:spacing w:before="100" w:beforeAutospacing="1" w:after="100" w:afterAutospacing="1"/>
              <w:outlineLvl w:val="2"/>
              <w:rPr>
                <w:rFonts w:ascii="Franklin Gothic Book" w:hAnsi="Franklin Gothic Book"/>
                <w:b w:val="0"/>
                <w:color w:val="1F497D" w:themeColor="text2"/>
                <w:szCs w:val="21"/>
              </w:rPr>
            </w:pPr>
            <w:r w:rsidRPr="00DB52F3">
              <w:rPr>
                <w:rFonts w:ascii="Franklin Gothic Book" w:hAnsi="Franklin Gothic Book"/>
                <w:color w:val="1F497D" w:themeColor="text2"/>
                <w:szCs w:val="21"/>
              </w:rPr>
              <w:t>Recommendation 2</w:t>
            </w:r>
          </w:p>
          <w:p w:rsidR="003D2718" w:rsidRPr="00020A7D" w:rsidRDefault="003D2718" w:rsidP="00C64758">
            <w:pPr>
              <w:pStyle w:val="BodyText"/>
              <w:spacing w:before="100" w:beforeAutospacing="1" w:after="100" w:afterAutospacing="1"/>
              <w:rPr>
                <w:szCs w:val="21"/>
              </w:rPr>
            </w:pPr>
            <w:r w:rsidRPr="00020A7D">
              <w:rPr>
                <w:szCs w:val="21"/>
              </w:rPr>
              <w:t>DFAT posts should be required to revise targeting strategies to improve women’s leadership outcomes.</w:t>
            </w:r>
          </w:p>
          <w:p w:rsidR="003D2718" w:rsidRPr="00020A7D" w:rsidRDefault="00F72098" w:rsidP="00C64758">
            <w:pPr>
              <w:pStyle w:val="BodyText"/>
              <w:spacing w:before="100" w:beforeAutospacing="1" w:after="100" w:afterAutospacing="1"/>
              <w:rPr>
                <w:szCs w:val="21"/>
              </w:rPr>
            </w:pPr>
            <w:r>
              <w:rPr>
                <w:szCs w:val="21"/>
              </w:rPr>
              <w:t>2</w:t>
            </w:r>
            <w:r w:rsidR="00B60301">
              <w:rPr>
                <w:szCs w:val="21"/>
              </w:rPr>
              <w:t>(</w:t>
            </w:r>
            <w:r>
              <w:rPr>
                <w:szCs w:val="21"/>
              </w:rPr>
              <w:t xml:space="preserve">a) </w:t>
            </w:r>
            <w:r w:rsidR="003D2718" w:rsidRPr="00020A7D">
              <w:rPr>
                <w:szCs w:val="21"/>
              </w:rPr>
              <w:t>At least half of scholarships should be open to all candidates.</w:t>
            </w:r>
          </w:p>
          <w:p w:rsidR="003D2718" w:rsidRPr="00020A7D" w:rsidRDefault="00F72098" w:rsidP="00C64758">
            <w:pPr>
              <w:pStyle w:val="BodyText"/>
              <w:spacing w:before="100" w:beforeAutospacing="1" w:after="100" w:afterAutospacing="1"/>
              <w:rPr>
                <w:szCs w:val="21"/>
              </w:rPr>
            </w:pPr>
            <w:r>
              <w:rPr>
                <w:szCs w:val="21"/>
              </w:rPr>
              <w:t>2</w:t>
            </w:r>
            <w:r w:rsidR="00B60301">
              <w:rPr>
                <w:szCs w:val="21"/>
              </w:rPr>
              <w:t>(</w:t>
            </w:r>
            <w:r>
              <w:rPr>
                <w:szCs w:val="21"/>
              </w:rPr>
              <w:t xml:space="preserve">b) </w:t>
            </w:r>
            <w:r w:rsidR="003D2718" w:rsidRPr="00020A7D">
              <w:rPr>
                <w:szCs w:val="21"/>
              </w:rPr>
              <w:t>Consideration should be given to allocating a small proportion of scholarships to a women’s leadership category.</w:t>
            </w:r>
          </w:p>
        </w:tc>
        <w:tc>
          <w:tcPr>
            <w:tcW w:w="992" w:type="dxa"/>
            <w:shd w:val="clear" w:color="auto" w:fill="DAEEF3" w:themeFill="accent5" w:themeFillTint="33"/>
          </w:tcPr>
          <w:p w:rsidR="00542C7B" w:rsidRDefault="00542C7B" w:rsidP="00C64758">
            <w:pPr>
              <w:pStyle w:val="Heading3"/>
              <w:keepNext w:val="0"/>
              <w:spacing w:before="100" w:beforeAutospacing="1" w:after="100" w:afterAutospacing="1"/>
              <w:outlineLvl w:val="2"/>
              <w:rPr>
                <w:rFonts w:ascii="Franklin Gothic Book" w:hAnsi="Franklin Gothic Book"/>
                <w:b w:val="0"/>
                <w:color w:val="000000" w:themeColor="text1"/>
                <w:szCs w:val="21"/>
              </w:rPr>
            </w:pPr>
          </w:p>
          <w:p w:rsidR="003D2718" w:rsidRPr="00551898" w:rsidRDefault="003D2718" w:rsidP="00C64758">
            <w:pPr>
              <w:pStyle w:val="Heading3"/>
              <w:keepNext w:val="0"/>
              <w:spacing w:before="100" w:beforeAutospacing="1" w:after="100" w:afterAutospacing="1"/>
              <w:outlineLvl w:val="2"/>
              <w:rPr>
                <w:rFonts w:ascii="Franklin Gothic Book" w:hAnsi="Franklin Gothic Book"/>
                <w:b w:val="0"/>
                <w:color w:val="000000" w:themeColor="text1"/>
                <w:szCs w:val="21"/>
              </w:rPr>
            </w:pPr>
            <w:r w:rsidRPr="00551898">
              <w:rPr>
                <w:rFonts w:ascii="Franklin Gothic Book" w:hAnsi="Franklin Gothic Book"/>
                <w:b w:val="0"/>
                <w:color w:val="000000" w:themeColor="text1"/>
                <w:szCs w:val="21"/>
              </w:rPr>
              <w:t>Agree in part</w:t>
            </w:r>
          </w:p>
          <w:p w:rsidR="003D2718" w:rsidRPr="00020A7D" w:rsidRDefault="003D2718" w:rsidP="00C64758">
            <w:pPr>
              <w:pStyle w:val="Heading3"/>
              <w:keepNext w:val="0"/>
              <w:spacing w:before="100" w:beforeAutospacing="1" w:after="100" w:afterAutospacing="1"/>
              <w:outlineLvl w:val="2"/>
              <w:rPr>
                <w:rFonts w:ascii="Franklin Gothic Book" w:hAnsi="Franklin Gothic Book"/>
                <w:szCs w:val="21"/>
              </w:rPr>
            </w:pPr>
          </w:p>
        </w:tc>
        <w:tc>
          <w:tcPr>
            <w:tcW w:w="4394" w:type="dxa"/>
            <w:shd w:val="clear" w:color="auto" w:fill="DAEEF3" w:themeFill="accent5" w:themeFillTint="33"/>
          </w:tcPr>
          <w:p w:rsidR="00441B06" w:rsidRDefault="00441B06" w:rsidP="00C64758">
            <w:pPr>
              <w:pStyle w:val="BodyText"/>
              <w:spacing w:before="100" w:beforeAutospacing="1" w:after="100" w:afterAutospacing="1"/>
              <w:rPr>
                <w:szCs w:val="21"/>
              </w:rPr>
            </w:pPr>
          </w:p>
          <w:p w:rsidR="003D2718" w:rsidRPr="00020A7D" w:rsidRDefault="003D2718" w:rsidP="00C64758">
            <w:pPr>
              <w:pStyle w:val="BodyText"/>
              <w:spacing w:before="100" w:beforeAutospacing="1" w:after="100" w:afterAutospacing="1"/>
              <w:rPr>
                <w:szCs w:val="21"/>
              </w:rPr>
            </w:pPr>
            <w:r w:rsidRPr="00020A7D">
              <w:rPr>
                <w:szCs w:val="21"/>
              </w:rPr>
              <w:t xml:space="preserve">2(a) Agree in part.  The new global strategy will propose that Australia Awards eligibility be further broadened to private and community sector applications as well as government with a view to increasing the proportion of applications from qualified women.  </w:t>
            </w:r>
          </w:p>
          <w:p w:rsidR="003D2718" w:rsidRPr="00020A7D" w:rsidRDefault="003D2718" w:rsidP="00C64758">
            <w:pPr>
              <w:pStyle w:val="BodyText"/>
              <w:spacing w:before="100" w:beforeAutospacing="1" w:after="100" w:afterAutospacing="1"/>
              <w:rPr>
                <w:szCs w:val="21"/>
              </w:rPr>
            </w:pPr>
            <w:r w:rsidRPr="00020A7D">
              <w:rPr>
                <w:szCs w:val="21"/>
              </w:rPr>
              <w:t>2(b) Agree.  The new global strategy will propose that all Australia Award investments are required to provide awards for study and training that specifically target gender equality and women’s empowerment issues.</w:t>
            </w:r>
          </w:p>
        </w:tc>
      </w:tr>
    </w:tbl>
    <w:p w:rsidR="001131F8" w:rsidRDefault="001131F8">
      <w:r>
        <w:rPr>
          <w:b/>
        </w:rPr>
        <w:br w:type="page"/>
      </w:r>
    </w:p>
    <w:tbl>
      <w:tblPr>
        <w:tblStyle w:val="ODETable"/>
        <w:tblW w:w="9129" w:type="dxa"/>
        <w:tblLayout w:type="fixed"/>
        <w:tblCellMar>
          <w:top w:w="142" w:type="dxa"/>
          <w:left w:w="142" w:type="dxa"/>
          <w:bottom w:w="142" w:type="dxa"/>
          <w:right w:w="142" w:type="dxa"/>
        </w:tblCellMar>
        <w:tblLook w:val="04A0" w:firstRow="1" w:lastRow="0" w:firstColumn="1" w:lastColumn="0" w:noHBand="0" w:noVBand="1"/>
      </w:tblPr>
      <w:tblGrid>
        <w:gridCol w:w="3743"/>
        <w:gridCol w:w="992"/>
        <w:gridCol w:w="4394"/>
      </w:tblGrid>
      <w:tr w:rsidR="004D3D5E" w:rsidRPr="00020A7D" w:rsidTr="00413B77">
        <w:trPr>
          <w:cnfStyle w:val="100000000000" w:firstRow="1" w:lastRow="0" w:firstColumn="0" w:lastColumn="0" w:oddVBand="0" w:evenVBand="0" w:oddHBand="0" w:evenHBand="0" w:firstRowFirstColumn="0" w:firstRowLastColumn="0" w:lastRowFirstColumn="0" w:lastRowLastColumn="0"/>
        </w:trPr>
        <w:tc>
          <w:tcPr>
            <w:tcW w:w="3743" w:type="dxa"/>
            <w:shd w:val="clear" w:color="auto" w:fill="DAEEF3" w:themeFill="accent5" w:themeFillTint="33"/>
          </w:tcPr>
          <w:p w:rsidR="003D2718" w:rsidRPr="00DB52F3" w:rsidRDefault="003D2718" w:rsidP="00C64758">
            <w:pPr>
              <w:pStyle w:val="Heading3"/>
              <w:keepNext w:val="0"/>
              <w:spacing w:before="100" w:beforeAutospacing="1" w:after="100" w:afterAutospacing="1"/>
              <w:outlineLvl w:val="2"/>
              <w:rPr>
                <w:rFonts w:ascii="Franklin Gothic Book" w:hAnsi="Franklin Gothic Book"/>
                <w:b w:val="0"/>
                <w:color w:val="1F497D" w:themeColor="text2"/>
                <w:szCs w:val="21"/>
              </w:rPr>
            </w:pPr>
            <w:r w:rsidRPr="00DB52F3">
              <w:rPr>
                <w:rFonts w:ascii="Franklin Gothic Book" w:hAnsi="Franklin Gothic Book"/>
                <w:color w:val="1F497D" w:themeColor="text2"/>
                <w:szCs w:val="21"/>
              </w:rPr>
              <w:t>Recommendation 3</w:t>
            </w:r>
          </w:p>
          <w:p w:rsidR="003D2718" w:rsidRPr="00020A7D" w:rsidRDefault="003D2718" w:rsidP="00C64758">
            <w:pPr>
              <w:pStyle w:val="BodyText"/>
              <w:spacing w:before="100" w:beforeAutospacing="1" w:after="100" w:afterAutospacing="1"/>
              <w:rPr>
                <w:szCs w:val="21"/>
              </w:rPr>
            </w:pPr>
            <w:r w:rsidRPr="00020A7D">
              <w:rPr>
                <w:szCs w:val="21"/>
              </w:rPr>
              <w:t>DFAT should use different types of Australia Awards in addition to scholarships to build women’s leadership.</w:t>
            </w:r>
          </w:p>
          <w:p w:rsidR="003D2718" w:rsidRPr="00020A7D" w:rsidRDefault="003D2718" w:rsidP="00C64758">
            <w:pPr>
              <w:pStyle w:val="BodyText"/>
              <w:spacing w:before="100" w:beforeAutospacing="1" w:after="100" w:afterAutospacing="1"/>
              <w:rPr>
                <w:szCs w:val="21"/>
              </w:rPr>
            </w:pPr>
            <w:r w:rsidRPr="00020A7D">
              <w:rPr>
                <w:szCs w:val="21"/>
              </w:rPr>
              <w:t>All types of awards should be held to the same gender equality targets as scholarships and the performance framework for the Australian aid program.</w:t>
            </w:r>
          </w:p>
        </w:tc>
        <w:tc>
          <w:tcPr>
            <w:tcW w:w="992" w:type="dxa"/>
            <w:shd w:val="clear" w:color="auto" w:fill="DAEEF3" w:themeFill="accent5" w:themeFillTint="33"/>
          </w:tcPr>
          <w:p w:rsidR="00542C7B" w:rsidRDefault="00542C7B" w:rsidP="00C64758">
            <w:pPr>
              <w:pStyle w:val="Heading3"/>
              <w:keepNext w:val="0"/>
              <w:spacing w:before="100" w:beforeAutospacing="1" w:after="100" w:afterAutospacing="1"/>
              <w:outlineLvl w:val="2"/>
              <w:rPr>
                <w:rFonts w:ascii="Franklin Gothic Book" w:hAnsi="Franklin Gothic Book"/>
                <w:b w:val="0"/>
                <w:color w:val="auto"/>
                <w:szCs w:val="21"/>
              </w:rPr>
            </w:pPr>
          </w:p>
          <w:p w:rsidR="003D2718" w:rsidRPr="00551898" w:rsidRDefault="003D2718" w:rsidP="00C64758">
            <w:pPr>
              <w:pStyle w:val="Heading3"/>
              <w:keepNext w:val="0"/>
              <w:spacing w:before="100" w:beforeAutospacing="1" w:after="100" w:afterAutospacing="1"/>
              <w:outlineLvl w:val="2"/>
              <w:rPr>
                <w:rFonts w:ascii="Franklin Gothic Book" w:hAnsi="Franklin Gothic Book"/>
                <w:b w:val="0"/>
                <w:szCs w:val="21"/>
              </w:rPr>
            </w:pPr>
            <w:r w:rsidRPr="00551898">
              <w:rPr>
                <w:rFonts w:ascii="Franklin Gothic Book" w:hAnsi="Franklin Gothic Book"/>
                <w:b w:val="0"/>
                <w:color w:val="auto"/>
                <w:szCs w:val="21"/>
              </w:rPr>
              <w:t>Agree</w:t>
            </w:r>
          </w:p>
        </w:tc>
        <w:tc>
          <w:tcPr>
            <w:tcW w:w="4394" w:type="dxa"/>
            <w:shd w:val="clear" w:color="auto" w:fill="DAEEF3" w:themeFill="accent5" w:themeFillTint="33"/>
          </w:tcPr>
          <w:p w:rsidR="00542C7B" w:rsidRDefault="00542C7B" w:rsidP="00C64758">
            <w:pPr>
              <w:pStyle w:val="BodyText"/>
              <w:spacing w:before="100" w:beforeAutospacing="1" w:after="100" w:afterAutospacing="1"/>
              <w:rPr>
                <w:szCs w:val="21"/>
              </w:rPr>
            </w:pPr>
          </w:p>
          <w:p w:rsidR="003D2718" w:rsidRPr="00020A7D" w:rsidRDefault="003D2718" w:rsidP="00C64758">
            <w:pPr>
              <w:pStyle w:val="BodyText"/>
              <w:spacing w:before="100" w:beforeAutospacing="1" w:after="100" w:afterAutospacing="1"/>
              <w:rPr>
                <w:szCs w:val="21"/>
              </w:rPr>
            </w:pPr>
            <w:r w:rsidRPr="00020A7D">
              <w:rPr>
                <w:szCs w:val="21"/>
              </w:rPr>
              <w:t>All Australia Awards modalities are currently subject to the same gender equality targets as long-term scholarships, however as noted in the evaluation opportunities exist to broaden the scope of these modalities to be more flexible and responsive to gender equality and women’s empowerment issues.</w:t>
            </w:r>
          </w:p>
        </w:tc>
      </w:tr>
      <w:tr w:rsidR="004D3D5E" w:rsidRPr="00020A7D" w:rsidTr="00413B77">
        <w:tc>
          <w:tcPr>
            <w:tcW w:w="3743" w:type="dxa"/>
            <w:shd w:val="clear" w:color="auto" w:fill="DAEEF3" w:themeFill="accent5" w:themeFillTint="33"/>
          </w:tcPr>
          <w:p w:rsidR="003D2718" w:rsidRPr="00DB52F3" w:rsidRDefault="003D2718" w:rsidP="00C64758">
            <w:pPr>
              <w:pStyle w:val="Heading3"/>
              <w:keepNext w:val="0"/>
              <w:spacing w:before="100" w:beforeAutospacing="1" w:after="100" w:afterAutospacing="1"/>
              <w:outlineLvl w:val="2"/>
              <w:rPr>
                <w:rFonts w:ascii="Franklin Gothic Book" w:hAnsi="Franklin Gothic Book"/>
                <w:b w:val="0"/>
                <w:color w:val="1F497D" w:themeColor="text2"/>
                <w:szCs w:val="21"/>
              </w:rPr>
            </w:pPr>
            <w:r w:rsidRPr="00DB52F3">
              <w:rPr>
                <w:rFonts w:ascii="Franklin Gothic Book" w:hAnsi="Franklin Gothic Book"/>
                <w:color w:val="1F497D" w:themeColor="text2"/>
                <w:szCs w:val="21"/>
              </w:rPr>
              <w:t>Recommendation 4</w:t>
            </w:r>
          </w:p>
          <w:p w:rsidR="003D2718" w:rsidRPr="00020A7D" w:rsidRDefault="003D2718" w:rsidP="00C64758">
            <w:pPr>
              <w:pStyle w:val="BodyText"/>
              <w:spacing w:before="100" w:beforeAutospacing="1" w:after="100" w:afterAutospacing="1"/>
              <w:rPr>
                <w:szCs w:val="21"/>
              </w:rPr>
            </w:pPr>
            <w:r w:rsidRPr="00020A7D">
              <w:rPr>
                <w:szCs w:val="21"/>
              </w:rPr>
              <w:t>DFAT should explore options for post-scholarship leadership development for women, and to build male supporters of, and advocates for, women leaders.</w:t>
            </w:r>
          </w:p>
        </w:tc>
        <w:tc>
          <w:tcPr>
            <w:tcW w:w="992" w:type="dxa"/>
            <w:shd w:val="clear" w:color="auto" w:fill="DAEEF3" w:themeFill="accent5" w:themeFillTint="33"/>
          </w:tcPr>
          <w:p w:rsidR="00551898" w:rsidRDefault="00551898" w:rsidP="00C64758">
            <w:pPr>
              <w:pStyle w:val="Heading3"/>
              <w:keepNext w:val="0"/>
              <w:spacing w:before="100" w:beforeAutospacing="1" w:after="100" w:afterAutospacing="1"/>
              <w:outlineLvl w:val="2"/>
              <w:rPr>
                <w:rFonts w:ascii="Franklin Gothic Book" w:hAnsi="Franklin Gothic Book"/>
                <w:b w:val="0"/>
                <w:color w:val="auto"/>
                <w:szCs w:val="21"/>
              </w:rPr>
            </w:pPr>
          </w:p>
          <w:p w:rsidR="003D2718" w:rsidRPr="00551898" w:rsidRDefault="003D2718" w:rsidP="00C64758">
            <w:pPr>
              <w:pStyle w:val="Heading3"/>
              <w:keepNext w:val="0"/>
              <w:spacing w:before="100" w:beforeAutospacing="1" w:after="100" w:afterAutospacing="1"/>
              <w:outlineLvl w:val="2"/>
              <w:rPr>
                <w:rFonts w:ascii="Franklin Gothic Book" w:hAnsi="Franklin Gothic Book"/>
                <w:b w:val="0"/>
                <w:color w:val="auto"/>
                <w:szCs w:val="21"/>
              </w:rPr>
            </w:pPr>
            <w:r w:rsidRPr="00551898">
              <w:rPr>
                <w:rFonts w:ascii="Franklin Gothic Book" w:hAnsi="Franklin Gothic Book"/>
                <w:b w:val="0"/>
                <w:color w:val="auto"/>
                <w:szCs w:val="21"/>
              </w:rPr>
              <w:t>Agree</w:t>
            </w:r>
          </w:p>
        </w:tc>
        <w:tc>
          <w:tcPr>
            <w:tcW w:w="4394" w:type="dxa"/>
            <w:shd w:val="clear" w:color="auto" w:fill="DAEEF3" w:themeFill="accent5" w:themeFillTint="33"/>
          </w:tcPr>
          <w:p w:rsidR="00542C7B" w:rsidRDefault="00542C7B" w:rsidP="00C64758">
            <w:pPr>
              <w:pStyle w:val="BodyText"/>
              <w:spacing w:before="100" w:beforeAutospacing="1" w:after="100" w:afterAutospacing="1"/>
              <w:rPr>
                <w:szCs w:val="21"/>
              </w:rPr>
            </w:pPr>
          </w:p>
          <w:p w:rsidR="003D2718" w:rsidRPr="00020A7D" w:rsidRDefault="003D2718" w:rsidP="00C64758">
            <w:pPr>
              <w:pStyle w:val="BodyText"/>
              <w:spacing w:before="100" w:beforeAutospacing="1" w:after="100" w:afterAutospacing="1"/>
              <w:rPr>
                <w:szCs w:val="21"/>
              </w:rPr>
            </w:pPr>
            <w:r w:rsidRPr="00020A7D">
              <w:rPr>
                <w:szCs w:val="21"/>
              </w:rPr>
              <w:t xml:space="preserve">Through Fellowships, short courses and the new Australian Global Alumni Strategy, DFAT provides options for post-award leadership development for women and opportunities to build male supporters and advocates for women leaders. </w:t>
            </w:r>
          </w:p>
        </w:tc>
      </w:tr>
      <w:tr w:rsidR="004D3D5E" w:rsidRPr="00020A7D" w:rsidTr="00413B77">
        <w:tc>
          <w:tcPr>
            <w:tcW w:w="3743" w:type="dxa"/>
            <w:shd w:val="clear" w:color="auto" w:fill="DAEEF3" w:themeFill="accent5" w:themeFillTint="33"/>
          </w:tcPr>
          <w:p w:rsidR="003D2718" w:rsidRPr="00DB52F3" w:rsidRDefault="003D2718" w:rsidP="00C64758">
            <w:pPr>
              <w:pStyle w:val="Heading3"/>
              <w:keepNext w:val="0"/>
              <w:spacing w:before="100" w:beforeAutospacing="1" w:after="100" w:afterAutospacing="1"/>
              <w:outlineLvl w:val="2"/>
              <w:rPr>
                <w:rFonts w:ascii="Franklin Gothic Book" w:hAnsi="Franklin Gothic Book"/>
                <w:b w:val="0"/>
                <w:color w:val="1F497D" w:themeColor="text2"/>
                <w:szCs w:val="21"/>
              </w:rPr>
            </w:pPr>
            <w:r w:rsidRPr="00DB52F3">
              <w:rPr>
                <w:rFonts w:ascii="Franklin Gothic Book" w:hAnsi="Franklin Gothic Book"/>
                <w:color w:val="1F497D" w:themeColor="text2"/>
                <w:szCs w:val="21"/>
              </w:rPr>
              <w:t>Recommendation 5</w:t>
            </w:r>
          </w:p>
          <w:p w:rsidR="003D2718" w:rsidRPr="00020A7D" w:rsidRDefault="003D2718" w:rsidP="00C64758">
            <w:pPr>
              <w:pStyle w:val="BodyText"/>
              <w:spacing w:before="100" w:beforeAutospacing="1" w:after="100" w:afterAutospacing="1"/>
              <w:rPr>
                <w:szCs w:val="21"/>
              </w:rPr>
            </w:pPr>
            <w:r w:rsidRPr="00020A7D">
              <w:rPr>
                <w:szCs w:val="21"/>
              </w:rPr>
              <w:t>The DFAT Scholarships and Alumni Branch should revise existing monitoring and evaluation to include a specific focus on leadership outcomes, and establish processes to share knowledge between country posts.</w:t>
            </w:r>
          </w:p>
        </w:tc>
        <w:tc>
          <w:tcPr>
            <w:tcW w:w="992" w:type="dxa"/>
            <w:shd w:val="clear" w:color="auto" w:fill="DAEEF3" w:themeFill="accent5" w:themeFillTint="33"/>
          </w:tcPr>
          <w:p w:rsidR="00551898" w:rsidRDefault="00551898" w:rsidP="00C64758">
            <w:pPr>
              <w:pStyle w:val="Heading3"/>
              <w:keepNext w:val="0"/>
              <w:spacing w:before="100" w:beforeAutospacing="1" w:after="100" w:afterAutospacing="1"/>
              <w:outlineLvl w:val="2"/>
              <w:rPr>
                <w:rFonts w:ascii="Franklin Gothic Book" w:hAnsi="Franklin Gothic Book"/>
                <w:b w:val="0"/>
                <w:color w:val="auto"/>
                <w:szCs w:val="21"/>
              </w:rPr>
            </w:pPr>
          </w:p>
          <w:p w:rsidR="003D2718" w:rsidRPr="00551898" w:rsidRDefault="003D2718" w:rsidP="00C64758">
            <w:pPr>
              <w:pStyle w:val="Heading3"/>
              <w:keepNext w:val="0"/>
              <w:spacing w:before="100" w:beforeAutospacing="1" w:after="100" w:afterAutospacing="1"/>
              <w:outlineLvl w:val="2"/>
              <w:rPr>
                <w:rFonts w:ascii="Franklin Gothic Book" w:hAnsi="Franklin Gothic Book"/>
                <w:b w:val="0"/>
                <w:color w:val="auto"/>
                <w:szCs w:val="21"/>
              </w:rPr>
            </w:pPr>
            <w:r w:rsidRPr="00551898">
              <w:rPr>
                <w:rFonts w:ascii="Franklin Gothic Book" w:hAnsi="Franklin Gothic Book"/>
                <w:b w:val="0"/>
                <w:color w:val="auto"/>
                <w:szCs w:val="21"/>
              </w:rPr>
              <w:t>Agree</w:t>
            </w:r>
          </w:p>
        </w:tc>
        <w:tc>
          <w:tcPr>
            <w:tcW w:w="4394" w:type="dxa"/>
            <w:shd w:val="clear" w:color="auto" w:fill="DAEEF3" w:themeFill="accent5" w:themeFillTint="33"/>
          </w:tcPr>
          <w:p w:rsidR="00542C7B" w:rsidRDefault="00542C7B" w:rsidP="00C64758">
            <w:pPr>
              <w:pStyle w:val="BodyText"/>
              <w:spacing w:before="100" w:beforeAutospacing="1" w:after="100" w:afterAutospacing="1"/>
              <w:rPr>
                <w:szCs w:val="21"/>
              </w:rPr>
            </w:pPr>
          </w:p>
          <w:p w:rsidR="003D2718" w:rsidRPr="00020A7D" w:rsidRDefault="003D2718" w:rsidP="00C64758">
            <w:pPr>
              <w:pStyle w:val="BodyText"/>
              <w:spacing w:before="100" w:beforeAutospacing="1" w:after="100" w:afterAutospacing="1"/>
              <w:rPr>
                <w:szCs w:val="21"/>
              </w:rPr>
            </w:pPr>
            <w:r w:rsidRPr="00020A7D">
              <w:rPr>
                <w:szCs w:val="21"/>
              </w:rPr>
              <w:t>The current evaluation framework will be revised to align with the new global strategy and with the new DFAT Gender Equality and Women’s Empowerment Strategy, which will make specific reference to gender equality and women’s empowerment as a priority for Australia Awards.  The revisions will account for how information and knowledge will be shared across posts.</w:t>
            </w:r>
          </w:p>
        </w:tc>
      </w:tr>
      <w:tr w:rsidR="004D3D5E" w:rsidRPr="00020A7D" w:rsidTr="00413B77">
        <w:tc>
          <w:tcPr>
            <w:tcW w:w="3743" w:type="dxa"/>
            <w:shd w:val="clear" w:color="auto" w:fill="DAEEF3" w:themeFill="accent5" w:themeFillTint="33"/>
          </w:tcPr>
          <w:p w:rsidR="003D2718" w:rsidRPr="00220F3D" w:rsidRDefault="003D2718" w:rsidP="00C64758">
            <w:pPr>
              <w:pStyle w:val="Heading3"/>
              <w:keepNext w:val="0"/>
              <w:spacing w:before="100" w:beforeAutospacing="1" w:after="100" w:afterAutospacing="1"/>
              <w:outlineLvl w:val="2"/>
              <w:rPr>
                <w:rFonts w:ascii="Franklin Gothic Book" w:hAnsi="Franklin Gothic Book"/>
                <w:b w:val="0"/>
                <w:color w:val="1F497D" w:themeColor="text2"/>
                <w:szCs w:val="21"/>
              </w:rPr>
            </w:pPr>
            <w:r w:rsidRPr="00F56093">
              <w:rPr>
                <w:rFonts w:ascii="Franklin Gothic Book" w:hAnsi="Franklin Gothic Book"/>
                <w:color w:val="1F497D" w:themeColor="text2"/>
                <w:szCs w:val="21"/>
              </w:rPr>
              <w:t>Reco</w:t>
            </w:r>
            <w:r w:rsidRPr="00220F3D">
              <w:rPr>
                <w:rFonts w:ascii="Franklin Gothic Book" w:hAnsi="Franklin Gothic Book"/>
                <w:color w:val="1F497D" w:themeColor="text2"/>
                <w:szCs w:val="21"/>
              </w:rPr>
              <w:t>mmendation 6</w:t>
            </w:r>
          </w:p>
          <w:p w:rsidR="003D2718" w:rsidRPr="00020A7D" w:rsidRDefault="003D2718" w:rsidP="00C64758">
            <w:pPr>
              <w:pStyle w:val="BodyText"/>
              <w:spacing w:before="100" w:beforeAutospacing="1" w:after="100" w:afterAutospacing="1"/>
              <w:rPr>
                <w:szCs w:val="21"/>
              </w:rPr>
            </w:pPr>
            <w:r w:rsidRPr="00020A7D">
              <w:rPr>
                <w:szCs w:val="21"/>
              </w:rPr>
              <w:t>DFAT should continue to invest in scholarships and make building women’s</w:t>
            </w:r>
            <w:r w:rsidRPr="00020A7D" w:rsidDel="00746327">
              <w:rPr>
                <w:szCs w:val="21"/>
              </w:rPr>
              <w:t xml:space="preserve"> </w:t>
            </w:r>
            <w:r w:rsidRPr="00020A7D">
              <w:rPr>
                <w:szCs w:val="21"/>
              </w:rPr>
              <w:t>leadership an explicit goal of scholarships.</w:t>
            </w:r>
          </w:p>
        </w:tc>
        <w:tc>
          <w:tcPr>
            <w:tcW w:w="992" w:type="dxa"/>
            <w:shd w:val="clear" w:color="auto" w:fill="DAEEF3" w:themeFill="accent5" w:themeFillTint="33"/>
          </w:tcPr>
          <w:p w:rsidR="00551898" w:rsidRDefault="00551898" w:rsidP="00C64758">
            <w:pPr>
              <w:pStyle w:val="Heading3"/>
              <w:keepNext w:val="0"/>
              <w:spacing w:before="100" w:beforeAutospacing="1" w:after="100" w:afterAutospacing="1"/>
              <w:outlineLvl w:val="2"/>
              <w:rPr>
                <w:rFonts w:ascii="Franklin Gothic Book" w:hAnsi="Franklin Gothic Book"/>
                <w:b w:val="0"/>
                <w:color w:val="auto"/>
                <w:szCs w:val="21"/>
              </w:rPr>
            </w:pPr>
          </w:p>
          <w:p w:rsidR="003D2718" w:rsidRPr="00551898" w:rsidRDefault="003D2718" w:rsidP="00C64758">
            <w:pPr>
              <w:pStyle w:val="Heading3"/>
              <w:keepNext w:val="0"/>
              <w:spacing w:before="100" w:beforeAutospacing="1" w:after="100" w:afterAutospacing="1"/>
              <w:outlineLvl w:val="2"/>
              <w:rPr>
                <w:rFonts w:ascii="Franklin Gothic Book" w:hAnsi="Franklin Gothic Book"/>
                <w:b w:val="0"/>
                <w:color w:val="auto"/>
                <w:szCs w:val="21"/>
              </w:rPr>
            </w:pPr>
            <w:r w:rsidRPr="00551898">
              <w:rPr>
                <w:rFonts w:ascii="Franklin Gothic Book" w:hAnsi="Franklin Gothic Book"/>
                <w:b w:val="0"/>
                <w:color w:val="auto"/>
                <w:szCs w:val="21"/>
              </w:rPr>
              <w:t>Agree</w:t>
            </w:r>
          </w:p>
        </w:tc>
        <w:tc>
          <w:tcPr>
            <w:tcW w:w="4394" w:type="dxa"/>
            <w:shd w:val="clear" w:color="auto" w:fill="DAEEF3" w:themeFill="accent5" w:themeFillTint="33"/>
          </w:tcPr>
          <w:p w:rsidR="00551898" w:rsidRDefault="00551898" w:rsidP="00C64758">
            <w:pPr>
              <w:pStyle w:val="BodyText"/>
              <w:spacing w:before="100" w:beforeAutospacing="1" w:after="100" w:afterAutospacing="1"/>
              <w:rPr>
                <w:szCs w:val="21"/>
              </w:rPr>
            </w:pPr>
          </w:p>
          <w:p w:rsidR="003D2718" w:rsidRPr="00020A7D" w:rsidRDefault="003D2718" w:rsidP="00C64758">
            <w:pPr>
              <w:pStyle w:val="BodyText"/>
              <w:spacing w:before="100" w:beforeAutospacing="1" w:after="100" w:afterAutospacing="1"/>
              <w:rPr>
                <w:szCs w:val="21"/>
              </w:rPr>
            </w:pPr>
            <w:r w:rsidRPr="00020A7D">
              <w:rPr>
                <w:szCs w:val="21"/>
              </w:rPr>
              <w:t xml:space="preserve">DFAT recognises that Australia Awards, including scholarships, are a valued component of nearly all of Australia’s bilateral relationships. The new global strategy will propose all Australia Awards investments have an objective of empowering women and addressing gender issues. </w:t>
            </w:r>
          </w:p>
        </w:tc>
      </w:tr>
    </w:tbl>
    <w:p w:rsidR="00F15355" w:rsidRPr="00020A7D" w:rsidRDefault="00F15355" w:rsidP="00C64758">
      <w:pPr>
        <w:pStyle w:val="BodyText"/>
        <w:spacing w:before="100" w:beforeAutospacing="1" w:after="100" w:afterAutospacing="1"/>
        <w:rPr>
          <w:szCs w:val="21"/>
        </w:rPr>
      </w:pPr>
    </w:p>
    <w:p w:rsidR="00C404D0" w:rsidRDefault="00C404D0" w:rsidP="00C404D0">
      <w:pPr>
        <w:spacing w:after="0"/>
        <w:sectPr w:rsidR="00C404D0" w:rsidSect="00420855">
          <w:footnotePr>
            <w:numFmt w:val="chicago"/>
            <w:numRestart w:val="eachPage"/>
          </w:footnotePr>
          <w:endnotePr>
            <w:numFmt w:val="decimal"/>
          </w:endnotePr>
          <w:pgSz w:w="11901" w:h="16817" w:code="9"/>
          <w:pgMar w:top="1440" w:right="1440" w:bottom="1440" w:left="1440" w:header="578" w:footer="578" w:gutter="0"/>
          <w:pgNumType w:start="1"/>
          <w:cols w:space="720"/>
          <w:docGrid w:linePitch="286"/>
        </w:sectPr>
      </w:pPr>
    </w:p>
    <w:p w:rsidR="00333BF7" w:rsidRPr="009F60EA" w:rsidRDefault="00B07D91" w:rsidP="00551898">
      <w:pPr>
        <w:pStyle w:val="Heading1b"/>
      </w:pPr>
      <w:bookmarkStart w:id="25" w:name="_Toc436309189"/>
      <w:r>
        <w:t>1</w:t>
      </w:r>
      <w:r>
        <w:tab/>
      </w:r>
      <w:r w:rsidR="00333BF7" w:rsidRPr="009F60EA">
        <w:t xml:space="preserve">Women’s </w:t>
      </w:r>
      <w:r w:rsidR="00935F9F" w:rsidRPr="009F60EA">
        <w:t>l</w:t>
      </w:r>
      <w:r w:rsidR="00333BF7" w:rsidRPr="009F60EA">
        <w:t>eadership: a development priority</w:t>
      </w:r>
      <w:bookmarkEnd w:id="25"/>
    </w:p>
    <w:p w:rsidR="00333BF7" w:rsidRPr="006A4663" w:rsidRDefault="00333BF7" w:rsidP="00925089">
      <w:pPr>
        <w:pStyle w:val="Heading2"/>
        <w:numPr>
          <w:ilvl w:val="0"/>
          <w:numId w:val="38"/>
        </w:numPr>
        <w:ind w:hanging="720"/>
        <w:rPr>
          <w:rFonts w:ascii="Franklin Gothic Book" w:hAnsi="Franklin Gothic Book"/>
        </w:rPr>
      </w:pPr>
      <w:bookmarkStart w:id="26" w:name="_Toc436309190"/>
      <w:r w:rsidRPr="006A4663">
        <w:rPr>
          <w:rFonts w:ascii="Franklin Gothic Book" w:hAnsi="Franklin Gothic Book"/>
        </w:rPr>
        <w:t>Why prioritise building women’s leadership?</w:t>
      </w:r>
      <w:bookmarkEnd w:id="26"/>
    </w:p>
    <w:p w:rsidR="00333BF7" w:rsidRDefault="00333BF7" w:rsidP="00333BF7">
      <w:r w:rsidRPr="008C2146">
        <w:t xml:space="preserve">Globally, women’s formal participation in leadership lags </w:t>
      </w:r>
      <w:r>
        <w:t xml:space="preserve">well behind </w:t>
      </w:r>
      <w:r w:rsidRPr="008C2146">
        <w:t xml:space="preserve">that of men in political, economic and community spheres. </w:t>
      </w:r>
      <w:r>
        <w:t>Only</w:t>
      </w:r>
      <w:r w:rsidRPr="00ED4D35">
        <w:t xml:space="preserve"> 22</w:t>
      </w:r>
      <w:r w:rsidR="001666E9">
        <w:t> </w:t>
      </w:r>
      <w:r w:rsidR="000032BD">
        <w:t>per cent</w:t>
      </w:r>
      <w:r w:rsidRPr="00ED4D35">
        <w:t xml:space="preserve"> of all national parliamentarians </w:t>
      </w:r>
      <w:r>
        <w:t>and</w:t>
      </w:r>
      <w:r w:rsidR="001666E9">
        <w:t xml:space="preserve"> 17 </w:t>
      </w:r>
      <w:r w:rsidR="000032BD">
        <w:t>per cent</w:t>
      </w:r>
      <w:r w:rsidRPr="00ED4D35">
        <w:t xml:space="preserve"> of government ministers </w:t>
      </w:r>
      <w:r>
        <w:t>are</w:t>
      </w:r>
      <w:r w:rsidRPr="00ED4D35">
        <w:t xml:space="preserve"> wo</w:t>
      </w:r>
      <w:r>
        <w:t>men</w:t>
      </w:r>
      <w:r w:rsidR="001666E9">
        <w:t>.</w:t>
      </w:r>
      <w:r w:rsidR="0028367C">
        <w:rPr>
          <w:rStyle w:val="EndnoteReference"/>
        </w:rPr>
        <w:endnoteReference w:id="3"/>
      </w:r>
      <w:r w:rsidR="001666E9">
        <w:t xml:space="preserve"> Only 18 </w:t>
      </w:r>
      <w:r w:rsidR="000032BD">
        <w:t>per cent</w:t>
      </w:r>
      <w:r>
        <w:t xml:space="preserve"> o</w:t>
      </w:r>
      <w:r w:rsidRPr="00ED4D35">
        <w:t>f more than 130,000 firms in 135 countries have a female top manager</w:t>
      </w:r>
      <w:r>
        <w:t>.</w:t>
      </w:r>
      <w:r w:rsidR="0028367C">
        <w:rPr>
          <w:rStyle w:val="EndnoteReference"/>
        </w:rPr>
        <w:endnoteReference w:id="4"/>
      </w:r>
      <w:r w:rsidRPr="00ED4D35">
        <w:t xml:space="preserve"> Compreh</w:t>
      </w:r>
      <w:r>
        <w:t>ensive data are not available for</w:t>
      </w:r>
      <w:r w:rsidRPr="00ED4D35">
        <w:t xml:space="preserve"> the community sector</w:t>
      </w:r>
      <w:r>
        <w:t>.</w:t>
      </w:r>
    </w:p>
    <w:p w:rsidR="00333BF7" w:rsidRPr="008C2146" w:rsidRDefault="00333BF7" w:rsidP="00333BF7">
      <w:r>
        <w:t>There are three main a</w:t>
      </w:r>
      <w:r w:rsidRPr="008C2146">
        <w:t xml:space="preserve">rguments for </w:t>
      </w:r>
      <w:r>
        <w:t>increasing the number of women in leadership positions</w:t>
      </w:r>
      <w:r w:rsidRPr="008C2146">
        <w:t>. These are</w:t>
      </w:r>
      <w:r>
        <w:t xml:space="preserve"> based on</w:t>
      </w:r>
      <w:r w:rsidRPr="008C2146">
        <w:t xml:space="preserve"> </w:t>
      </w:r>
      <w:r w:rsidRPr="008C2146">
        <w:rPr>
          <w:b/>
        </w:rPr>
        <w:t>rights</w:t>
      </w:r>
      <w:r w:rsidR="00E60B3B">
        <w:t>—</w:t>
      </w:r>
      <w:r w:rsidRPr="008C2146">
        <w:t xml:space="preserve">women have equal human rights to men and therefore </w:t>
      </w:r>
      <w:r w:rsidR="003E36EC">
        <w:t xml:space="preserve">should have equal </w:t>
      </w:r>
      <w:r w:rsidRPr="008C2146">
        <w:t xml:space="preserve">opportunities in social, political and professional life; </w:t>
      </w:r>
      <w:r w:rsidRPr="008C2146">
        <w:rPr>
          <w:b/>
        </w:rPr>
        <w:t>effectiveness</w:t>
      </w:r>
      <w:r w:rsidR="00E60B3B">
        <w:t>—</w:t>
      </w:r>
      <w:r w:rsidRPr="008C2146">
        <w:t xml:space="preserve">the issues facing today’s society are complex and require a diverse range of inputs for effective solutions; and </w:t>
      </w:r>
      <w:r w:rsidRPr="008C2146">
        <w:rPr>
          <w:b/>
        </w:rPr>
        <w:t>representation</w:t>
      </w:r>
      <w:r w:rsidR="00E60B3B">
        <w:t>—</w:t>
      </w:r>
      <w:r w:rsidRPr="008C2146">
        <w:t xml:space="preserve">women </w:t>
      </w:r>
      <w:r>
        <w:t>are more likely to consider</w:t>
      </w:r>
      <w:r w:rsidRPr="008C2146">
        <w:t xml:space="preserve"> the </w:t>
      </w:r>
      <w:r>
        <w:t xml:space="preserve">broad range of </w:t>
      </w:r>
      <w:r w:rsidRPr="008C2146">
        <w:t xml:space="preserve">needs and interests </w:t>
      </w:r>
      <w:r>
        <w:t>present in all societies</w:t>
      </w:r>
      <w:r w:rsidRPr="008C2146">
        <w:t>.</w:t>
      </w:r>
    </w:p>
    <w:p w:rsidR="00333BF7" w:rsidRDefault="00333BF7" w:rsidP="00333BF7">
      <w:r w:rsidRPr="00901770">
        <w:t>From a rights perspective, women’s leadership and balancing the numbers of men and women in senior roles is an end in itself. The effectiveness argument has, in recent years, become the focus of increased debate</w:t>
      </w:r>
      <w:r>
        <w:t>.</w:t>
      </w:r>
      <w:r w:rsidRPr="00901770">
        <w:t xml:space="preserve"> </w:t>
      </w:r>
      <w:r>
        <w:t xml:space="preserve">Many studies have found that having more women in </w:t>
      </w:r>
      <w:r w:rsidRPr="00901770">
        <w:t xml:space="preserve">leadership positions in the private sector </w:t>
      </w:r>
      <w:r>
        <w:t>can</w:t>
      </w:r>
      <w:r w:rsidRPr="00901770">
        <w:t xml:space="preserve"> </w:t>
      </w:r>
      <w:r>
        <w:t xml:space="preserve">improve </w:t>
      </w:r>
      <w:r w:rsidRPr="00901770">
        <w:t xml:space="preserve">economic </w:t>
      </w:r>
      <w:r>
        <w:t>performance</w:t>
      </w:r>
      <w:r w:rsidRPr="00901770">
        <w:t>.</w:t>
      </w:r>
      <w:r w:rsidR="0088177C">
        <w:t xml:space="preserve"> </w:t>
      </w:r>
      <w:r w:rsidR="0088177C" w:rsidRPr="0080621E">
        <w:t xml:space="preserve">Recent examples include research on startup ventures in the </w:t>
      </w:r>
      <w:r w:rsidR="0088177C" w:rsidRPr="0085302A">
        <w:rPr>
          <w:bCs/>
        </w:rPr>
        <w:t>United States</w:t>
      </w:r>
      <w:r w:rsidR="0088177C" w:rsidRPr="0080621E">
        <w:t xml:space="preserve">, discussion of women on corporate boards in the </w:t>
      </w:r>
      <w:r w:rsidR="0088177C">
        <w:t>United Kingdom,</w:t>
      </w:r>
      <w:r w:rsidR="0088177C" w:rsidRPr="0080621E">
        <w:t xml:space="preserve"> and </w:t>
      </w:r>
      <w:r w:rsidR="0088177C">
        <w:t xml:space="preserve">a </w:t>
      </w:r>
      <w:r w:rsidR="0088177C" w:rsidRPr="0080621E">
        <w:t>study of Luxembourg banks</w:t>
      </w:r>
      <w:r w:rsidR="0088177C">
        <w:t xml:space="preserve">. </w:t>
      </w:r>
      <w:r>
        <w:t xml:space="preserve">Consequently, the economy as a whole </w:t>
      </w:r>
      <w:r w:rsidRPr="00901770">
        <w:t>be</w:t>
      </w:r>
      <w:r>
        <w:t xml:space="preserve">nefits </w:t>
      </w:r>
      <w:r w:rsidRPr="00901770">
        <w:t>when women are able to develop their full potentia</w:t>
      </w:r>
      <w:r w:rsidRPr="009A7F73">
        <w:t>l</w:t>
      </w:r>
      <w:r>
        <w:t>.</w:t>
      </w:r>
    </w:p>
    <w:p w:rsidR="00333BF7" w:rsidRDefault="00333BF7" w:rsidP="00333BF7">
      <w:r>
        <w:t>Greater</w:t>
      </w:r>
      <w:r w:rsidRPr="00901770">
        <w:t xml:space="preserve"> participation </w:t>
      </w:r>
      <w:r>
        <w:t>by women in the workforce in general and as leaders can trigger a virtuous cycle. When w</w:t>
      </w:r>
      <w:r w:rsidRPr="00901770">
        <w:t>omen</w:t>
      </w:r>
      <w:r>
        <w:t xml:space="preserve"> have higher earnings they typically </w:t>
      </w:r>
      <w:r w:rsidRPr="00901770">
        <w:t xml:space="preserve">allocate more money to </w:t>
      </w:r>
      <w:r w:rsidR="003E36EC">
        <w:t xml:space="preserve">the education of children, particularly </w:t>
      </w:r>
      <w:r w:rsidR="003F1E10">
        <w:t xml:space="preserve">of </w:t>
      </w:r>
      <w:r w:rsidR="003E36EC">
        <w:t>girls.</w:t>
      </w:r>
      <w:r>
        <w:t xml:space="preserve"> W</w:t>
      </w:r>
      <w:r w:rsidRPr="00901770">
        <w:t xml:space="preserve">omen in leadership positions influence </w:t>
      </w:r>
      <w:r>
        <w:t xml:space="preserve">the aspirations of </w:t>
      </w:r>
      <w:r w:rsidRPr="00901770">
        <w:t>subsequen</w:t>
      </w:r>
      <w:r>
        <w:t>t</w:t>
      </w:r>
      <w:r w:rsidRPr="00901770">
        <w:t xml:space="preserve"> generations</w:t>
      </w:r>
      <w:r>
        <w:t>. Increasing the number of women in senior or visible roles is, therefore, a viable longer-term strategy for exponential change.</w:t>
      </w:r>
    </w:p>
    <w:p w:rsidR="00333BF7" w:rsidRDefault="00333BF7" w:rsidP="00333BF7">
      <w:r w:rsidRPr="009D5CC8">
        <w:t xml:space="preserve">A range of studies support the assertion that women leaders </w:t>
      </w:r>
      <w:r>
        <w:t>are more likely to</w:t>
      </w:r>
      <w:r w:rsidRPr="009D5CC8">
        <w:t xml:space="preserve"> represent and</w:t>
      </w:r>
      <w:r>
        <w:t xml:space="preserve"> prioritise </w:t>
      </w:r>
      <w:r w:rsidRPr="008C2146">
        <w:t>the needs of other women, children, families and marginalised groups</w:t>
      </w:r>
      <w:r>
        <w:t>. For example</w:t>
      </w:r>
      <w:r w:rsidR="00966EE5">
        <w:t>,</w:t>
      </w:r>
      <w:r w:rsidRPr="008C2146">
        <w:t xml:space="preserve"> </w:t>
      </w:r>
      <w:r>
        <w:t>a study i</w:t>
      </w:r>
      <w:r w:rsidRPr="008C2146">
        <w:t>n India</w:t>
      </w:r>
      <w:r>
        <w:t xml:space="preserve"> found that</w:t>
      </w:r>
      <w:r w:rsidR="00AD6F6F">
        <w:t xml:space="preserve"> </w:t>
      </w:r>
      <w:r>
        <w:t>women</w:t>
      </w:r>
      <w:r w:rsidRPr="008C2146">
        <w:t xml:space="preserve"> </w:t>
      </w:r>
      <w:r>
        <w:t xml:space="preserve">elected into village councils </w:t>
      </w:r>
      <w:r w:rsidRPr="00E01603">
        <w:rPr>
          <w:i/>
        </w:rPr>
        <w:t>‘added</w:t>
      </w:r>
      <w:r w:rsidRPr="008C2146">
        <w:rPr>
          <w:i/>
        </w:rPr>
        <w:t xml:space="preserve"> the gender-perspective to previously male-dominated norms and values in local governance</w:t>
      </w:r>
      <w:r w:rsidRPr="0025783D">
        <w:rPr>
          <w:i/>
        </w:rPr>
        <w:t>’</w:t>
      </w:r>
      <w:r w:rsidRPr="008C2146">
        <w:t xml:space="preserve"> and </w:t>
      </w:r>
      <w:r w:rsidRPr="0025783D">
        <w:rPr>
          <w:i/>
        </w:rPr>
        <w:t>‘</w:t>
      </w:r>
      <w:r w:rsidRPr="008C2146">
        <w:rPr>
          <w:i/>
        </w:rPr>
        <w:t>used their representative authority to organise collective action, for example against corruptive practices, discrimination, and violence</w:t>
      </w:r>
      <w:r w:rsidRPr="0025783D">
        <w:rPr>
          <w:i/>
        </w:rPr>
        <w:t>’</w:t>
      </w:r>
      <w:r w:rsidRPr="008C2146">
        <w:t>.</w:t>
      </w:r>
      <w:r w:rsidR="0028367C">
        <w:rPr>
          <w:rStyle w:val="EndnoteReference"/>
        </w:rPr>
        <w:endnoteReference w:id="5"/>
      </w:r>
      <w:r w:rsidRPr="008C2146">
        <w:t xml:space="preserve"> </w:t>
      </w:r>
    </w:p>
    <w:p w:rsidR="00333BF7" w:rsidRPr="006A4663" w:rsidRDefault="00333BF7" w:rsidP="00925089">
      <w:pPr>
        <w:pStyle w:val="Heading2"/>
        <w:numPr>
          <w:ilvl w:val="0"/>
          <w:numId w:val="38"/>
        </w:numPr>
        <w:ind w:hanging="720"/>
        <w:rPr>
          <w:rFonts w:ascii="Franklin Gothic Book" w:hAnsi="Franklin Gothic Book"/>
        </w:rPr>
      </w:pPr>
      <w:bookmarkStart w:id="27" w:name="_Toc423705824"/>
      <w:bookmarkStart w:id="28" w:name="_Toc436309191"/>
      <w:r w:rsidRPr="006A4663">
        <w:rPr>
          <w:rFonts w:ascii="Franklin Gothic Book" w:hAnsi="Franklin Gothic Book"/>
        </w:rPr>
        <w:t>Using scholarships to build leadership</w:t>
      </w:r>
      <w:bookmarkEnd w:id="27"/>
      <w:bookmarkEnd w:id="28"/>
    </w:p>
    <w:p w:rsidR="00333BF7" w:rsidRDefault="00333BF7" w:rsidP="00333BF7">
      <w:r w:rsidRPr="008C2146">
        <w:t xml:space="preserve">Scholarship schemes </w:t>
      </w:r>
      <w:r>
        <w:t xml:space="preserve">provide </w:t>
      </w:r>
      <w:r w:rsidRPr="008C2146">
        <w:t>individuals</w:t>
      </w:r>
      <w:r>
        <w:t xml:space="preserve"> from developing countries</w:t>
      </w:r>
      <w:r w:rsidRPr="008C2146">
        <w:t xml:space="preserve"> </w:t>
      </w:r>
      <w:r>
        <w:t xml:space="preserve">with </w:t>
      </w:r>
      <w:r w:rsidRPr="008C2146">
        <w:t xml:space="preserve">educational opportunities they may not otherwise have access </w:t>
      </w:r>
      <w:r>
        <w:t>to. H</w:t>
      </w:r>
      <w:r w:rsidRPr="008C2146">
        <w:t xml:space="preserve">igher education is </w:t>
      </w:r>
      <w:r>
        <w:t>seen to be a</w:t>
      </w:r>
      <w:r w:rsidRPr="008C2146">
        <w:t xml:space="preserve"> key component of development</w:t>
      </w:r>
      <w:r w:rsidR="003F1E10">
        <w:t>,</w:t>
      </w:r>
      <w:r>
        <w:t xml:space="preserve"> as s</w:t>
      </w:r>
      <w:r w:rsidRPr="008C2146">
        <w:t>trengthening a nation’s human capital generate</w:t>
      </w:r>
      <w:r>
        <w:t>s</w:t>
      </w:r>
      <w:r w:rsidRPr="008C2146">
        <w:t xml:space="preserve"> economic and social capital </w:t>
      </w:r>
      <w:r>
        <w:t>which</w:t>
      </w:r>
      <w:r w:rsidRPr="008C2146">
        <w:t xml:space="preserve"> drive</w:t>
      </w:r>
      <w:r>
        <w:t>s</w:t>
      </w:r>
      <w:r w:rsidRPr="008C2146">
        <w:t xml:space="preserve"> growth and prosperity. </w:t>
      </w:r>
      <w:r>
        <w:t>I</w:t>
      </w:r>
      <w:r w:rsidRPr="008C2146">
        <w:t>nvestments in higher education for key individuals</w:t>
      </w:r>
      <w:r>
        <w:t xml:space="preserve"> help them </w:t>
      </w:r>
      <w:r w:rsidR="008F012C" w:rsidRPr="008C2146">
        <w:t>build technical skills and expertise</w:t>
      </w:r>
      <w:r w:rsidR="008F012C">
        <w:t>,</w:t>
      </w:r>
      <w:r w:rsidR="008F012C" w:rsidRPr="008C2146">
        <w:t xml:space="preserve"> </w:t>
      </w:r>
      <w:r w:rsidR="008F012C">
        <w:t>which</w:t>
      </w:r>
      <w:r w:rsidR="008F012C" w:rsidRPr="008C2146">
        <w:t xml:space="preserve"> </w:t>
      </w:r>
      <w:r>
        <w:t>benefits society as a whole. It is expected</w:t>
      </w:r>
      <w:r w:rsidRPr="008C2146">
        <w:t xml:space="preserve"> that when individuals return home, they will </w:t>
      </w:r>
      <w:r>
        <w:t>become leaders who drive</w:t>
      </w:r>
      <w:r w:rsidRPr="008C2146">
        <w:t xml:space="preserve"> change </w:t>
      </w:r>
      <w:r>
        <w:t xml:space="preserve">and contribute to their </w:t>
      </w:r>
      <w:r w:rsidR="0037252E">
        <w:t xml:space="preserve">country’s </w:t>
      </w:r>
      <w:r>
        <w:t>development</w:t>
      </w:r>
      <w:r w:rsidRPr="008C2146">
        <w:t>.</w:t>
      </w:r>
    </w:p>
    <w:p w:rsidR="00333BF7" w:rsidRPr="006A4663" w:rsidRDefault="00333BF7" w:rsidP="00925089">
      <w:pPr>
        <w:pStyle w:val="Heading2"/>
        <w:numPr>
          <w:ilvl w:val="0"/>
          <w:numId w:val="38"/>
        </w:numPr>
        <w:ind w:hanging="720"/>
        <w:rPr>
          <w:rFonts w:ascii="Franklin Gothic Book" w:hAnsi="Franklin Gothic Book"/>
        </w:rPr>
      </w:pPr>
      <w:bookmarkStart w:id="29" w:name="_Toc436309192"/>
      <w:r w:rsidRPr="006A4663">
        <w:rPr>
          <w:rFonts w:ascii="Franklin Gothic Book" w:hAnsi="Franklin Gothic Book"/>
        </w:rPr>
        <w:t>Australia Awards and leadership</w:t>
      </w:r>
      <w:bookmarkEnd w:id="29"/>
    </w:p>
    <w:p w:rsidR="00777875" w:rsidRPr="005773AC" w:rsidRDefault="00777875" w:rsidP="00777875">
      <w:pPr>
        <w:rPr>
          <w:rFonts w:eastAsia="MS Mincho"/>
        </w:rPr>
      </w:pPr>
      <w:r>
        <w:t xml:space="preserve">Investment in scholarships has been, and continues to be, a significant component of </w:t>
      </w:r>
      <w:r w:rsidRPr="00BF3507">
        <w:t xml:space="preserve">Australia’s </w:t>
      </w:r>
      <w:r w:rsidR="002008CA">
        <w:t>o</w:t>
      </w:r>
      <w:r w:rsidRPr="00BF3507">
        <w:t xml:space="preserve">fficial </w:t>
      </w:r>
      <w:r w:rsidR="002008CA">
        <w:t>d</w:t>
      </w:r>
      <w:r w:rsidRPr="00BF3507">
        <w:t xml:space="preserve">evelopment </w:t>
      </w:r>
      <w:r w:rsidR="002008CA">
        <w:t>a</w:t>
      </w:r>
      <w:r w:rsidRPr="00BF3507">
        <w:t>ssistance</w:t>
      </w:r>
      <w:r>
        <w:t xml:space="preserve"> (ODA). Since the Colombo Plan was launched in 1951, </w:t>
      </w:r>
      <w:r w:rsidRPr="008A57E1">
        <w:t xml:space="preserve">Australia </w:t>
      </w:r>
      <w:r>
        <w:t xml:space="preserve">has </w:t>
      </w:r>
      <w:r w:rsidRPr="008A57E1">
        <w:t>provid</w:t>
      </w:r>
      <w:r>
        <w:t xml:space="preserve">ed scholarships </w:t>
      </w:r>
      <w:r w:rsidRPr="008A57E1">
        <w:t xml:space="preserve">to </w:t>
      </w:r>
      <w:r>
        <w:t xml:space="preserve">enable </w:t>
      </w:r>
      <w:r w:rsidRPr="008A57E1">
        <w:t>citizens from developing countries</w:t>
      </w:r>
      <w:r>
        <w:t xml:space="preserve"> to undertake long</w:t>
      </w:r>
      <w:r w:rsidR="009E4BA9">
        <w:t>-</w:t>
      </w:r>
      <w:r>
        <w:t>term tertiary study at Australian educational institutions. More recently</w:t>
      </w:r>
      <w:r w:rsidR="002463F7">
        <w:t>,</w:t>
      </w:r>
      <w:r>
        <w:t xml:space="preserve"> Australia has also </w:t>
      </w:r>
      <w:r w:rsidRPr="008A57E1">
        <w:t>provid</w:t>
      </w:r>
      <w:r>
        <w:t xml:space="preserve">ed scholarships for people from Pacific countries to study at regional tertiary institutions. </w:t>
      </w:r>
      <w:r>
        <w:rPr>
          <w:rFonts w:eastAsia="MS Mincho"/>
        </w:rPr>
        <w:t xml:space="preserve">Most scholarships support study for Masters degrees by coursework, doctoral degrees and undergraduate degrees, but scholars </w:t>
      </w:r>
      <w:r w:rsidRPr="005773AC">
        <w:rPr>
          <w:rFonts w:eastAsia="MS Mincho"/>
        </w:rPr>
        <w:t xml:space="preserve">undertake a broad range of courses (Appendix A). </w:t>
      </w:r>
    </w:p>
    <w:p w:rsidR="00777875" w:rsidRDefault="00777875" w:rsidP="00777875">
      <w:r w:rsidRPr="005773AC">
        <w:t xml:space="preserve">A recent innovation has been provision of short-term professional development training through short courses and fellowships. </w:t>
      </w:r>
      <w:r w:rsidR="0092652A">
        <w:rPr>
          <w:lang w:eastAsia="en-US"/>
        </w:rPr>
        <w:t xml:space="preserve">‘Australia Awards’ </w:t>
      </w:r>
      <w:r w:rsidRPr="005773AC">
        <w:rPr>
          <w:lang w:eastAsia="en-US"/>
        </w:rPr>
        <w:t xml:space="preserve">is the umbrella title currently used to cover the suite of short courses, fellowships and scholarships provided by </w:t>
      </w:r>
      <w:r w:rsidR="002463F7">
        <w:rPr>
          <w:lang w:eastAsia="en-US"/>
        </w:rPr>
        <w:t>the Department of Foreign Affairs</w:t>
      </w:r>
      <w:r w:rsidR="00B34868">
        <w:rPr>
          <w:lang w:eastAsia="en-US"/>
        </w:rPr>
        <w:t xml:space="preserve"> and Trade (DFAT)</w:t>
      </w:r>
      <w:r w:rsidRPr="005773AC">
        <w:t>, Australian Centre for International Agricultural Research, and Department of Education.</w:t>
      </w:r>
      <w:r w:rsidR="0092652A">
        <w:rPr>
          <w:rStyle w:val="FootnoteReference"/>
        </w:rPr>
        <w:footnoteReference w:id="3"/>
      </w:r>
      <w:r w:rsidR="00AD6F6F">
        <w:rPr>
          <w:lang w:eastAsia="en-US"/>
        </w:rPr>
        <w:t xml:space="preserve"> </w:t>
      </w:r>
      <w:r w:rsidRPr="005773AC">
        <w:t>Different types of Australia Awards are described in Appendix B. In</w:t>
      </w:r>
      <w:r w:rsidR="005E40C3">
        <w:t xml:space="preserve"> </w:t>
      </w:r>
      <w:r w:rsidR="008375B2" w:rsidRPr="005773AC">
        <w:t>2013</w:t>
      </w:r>
      <w:r w:rsidR="008375B2">
        <w:t>–14</w:t>
      </w:r>
      <w:r w:rsidR="00F54ED2">
        <w:t>, $310 </w:t>
      </w:r>
      <w:r w:rsidRPr="005773AC">
        <w:t xml:space="preserve">million or six </w:t>
      </w:r>
      <w:r w:rsidR="000032BD">
        <w:t>per cent</w:t>
      </w:r>
      <w:r w:rsidRPr="005773AC">
        <w:t xml:space="preserve"> of Australia’s estimated </w:t>
      </w:r>
      <w:r>
        <w:t>$5,032</w:t>
      </w:r>
      <w:r w:rsidRPr="00BF3507">
        <w:t> million ODA</w:t>
      </w:r>
      <w:r>
        <w:t xml:space="preserve"> was allocated to</w:t>
      </w:r>
      <w:r w:rsidRPr="00BF3507">
        <w:t xml:space="preserve"> Australia Awards</w:t>
      </w:r>
      <w:r>
        <w:t>.</w:t>
      </w:r>
      <w:r w:rsidR="00B52E66">
        <w:rPr>
          <w:rStyle w:val="EndnoteReference"/>
        </w:rPr>
        <w:endnoteReference w:id="6"/>
      </w:r>
    </w:p>
    <w:p w:rsidR="00777875" w:rsidRDefault="00777875" w:rsidP="00777875">
      <w:r w:rsidRPr="00FE649A">
        <w:t>Australia Awards</w:t>
      </w:r>
      <w:r>
        <w:t xml:space="preserve"> </w:t>
      </w:r>
      <w:r w:rsidRPr="00702ABF">
        <w:rPr>
          <w:i/>
        </w:rPr>
        <w:t>‘</w:t>
      </w:r>
      <w:r w:rsidRPr="0036229B">
        <w:rPr>
          <w:i/>
        </w:rPr>
        <w:t>support emerging leaders from developing countries to study in Australia</w:t>
      </w:r>
      <w:r w:rsidR="005E4D1B">
        <w:rPr>
          <w:i/>
        </w:rPr>
        <w:t xml:space="preserve"> or within their region, build people-to-people </w:t>
      </w:r>
      <w:r w:rsidRPr="0036229B">
        <w:rPr>
          <w:i/>
        </w:rPr>
        <w:t>links and return home to contribute to economic and social development’</w:t>
      </w:r>
      <w:r>
        <w:rPr>
          <w:i/>
        </w:rPr>
        <w:t>.</w:t>
      </w:r>
      <w:r w:rsidR="00B52E66" w:rsidRPr="00203DB2">
        <w:rPr>
          <w:rStyle w:val="EndnoteReference"/>
        </w:rPr>
        <w:endnoteReference w:id="7"/>
      </w:r>
      <w:r w:rsidR="00AD6F6F" w:rsidRPr="00203DB2">
        <w:t xml:space="preserve"> </w:t>
      </w:r>
      <w:r>
        <w:t xml:space="preserve">The awards are intended </w:t>
      </w:r>
      <w:r w:rsidRPr="009B4266">
        <w:t xml:space="preserve">to </w:t>
      </w:r>
      <w:r w:rsidRPr="00B44F36">
        <w:rPr>
          <w:i/>
        </w:rPr>
        <w:t>‘dev</w:t>
      </w:r>
      <w:r w:rsidRPr="00A317C9">
        <w:rPr>
          <w:i/>
        </w:rPr>
        <w:t>elop leadership potential</w:t>
      </w:r>
      <w:r>
        <w:rPr>
          <w:i/>
        </w:rPr>
        <w:t>’</w:t>
      </w:r>
      <w:r w:rsidRPr="00B44F36">
        <w:rPr>
          <w:i/>
        </w:rPr>
        <w:t>,</w:t>
      </w:r>
      <w:r>
        <w:rPr>
          <w:i/>
        </w:rPr>
        <w:t xml:space="preserve"> </w:t>
      </w:r>
      <w:r>
        <w:t xml:space="preserve">so that recipients </w:t>
      </w:r>
      <w:r w:rsidRPr="00B44F36">
        <w:rPr>
          <w:i/>
        </w:rPr>
        <w:t>‘</w:t>
      </w:r>
      <w:r w:rsidRPr="00A317C9">
        <w:rPr>
          <w:i/>
        </w:rPr>
        <w:t>make a significant contribution to their home countries as leaders in their field</w:t>
      </w:r>
      <w:r>
        <w:rPr>
          <w:i/>
        </w:rPr>
        <w:t>’</w:t>
      </w:r>
      <w:r w:rsidRPr="008A57E1">
        <w:t xml:space="preserve"> </w:t>
      </w:r>
      <w:r>
        <w:t>and</w:t>
      </w:r>
      <w:r w:rsidRPr="008A57E1">
        <w:t xml:space="preserve"> b</w:t>
      </w:r>
      <w:r>
        <w:t>ecome part of</w:t>
      </w:r>
      <w:r w:rsidRPr="008A57E1">
        <w:t xml:space="preserve"> an </w:t>
      </w:r>
      <w:r w:rsidRPr="00B44F36">
        <w:rPr>
          <w:i/>
        </w:rPr>
        <w:t>‘e</w:t>
      </w:r>
      <w:r w:rsidRPr="00A317C9">
        <w:rPr>
          <w:i/>
        </w:rPr>
        <w:t>ngaged and influential global network of leaders, advocates and change-makers</w:t>
      </w:r>
      <w:r w:rsidRPr="00B44F36">
        <w:rPr>
          <w:i/>
        </w:rPr>
        <w:t>’</w:t>
      </w:r>
      <w:r>
        <w:t>.</w:t>
      </w:r>
      <w:r w:rsidR="00B52E66">
        <w:rPr>
          <w:rStyle w:val="EndnoteReference"/>
        </w:rPr>
        <w:endnoteReference w:id="8"/>
      </w:r>
      <w:r w:rsidRPr="00892A68">
        <w:t xml:space="preserve"> </w:t>
      </w:r>
    </w:p>
    <w:p w:rsidR="00777875" w:rsidRDefault="00777875" w:rsidP="00777875">
      <w:r w:rsidRPr="0093509F">
        <w:t>The implementation of Australia Awards</w:t>
      </w:r>
      <w:r>
        <w:t xml:space="preserve"> needs to align with the</w:t>
      </w:r>
      <w:r w:rsidRPr="0093509F">
        <w:t xml:space="preserve"> </w:t>
      </w:r>
      <w:r w:rsidR="00D1639C">
        <w:t xml:space="preserve">Australian </w:t>
      </w:r>
      <w:r w:rsidR="00D1639C" w:rsidRPr="0093509F">
        <w:t>Government</w:t>
      </w:r>
      <w:r w:rsidR="00D1639C">
        <w:t>’s</w:t>
      </w:r>
      <w:r w:rsidR="00D1639C" w:rsidRPr="0093509F">
        <w:t xml:space="preserve"> </w:t>
      </w:r>
      <w:r w:rsidRPr="0093509F">
        <w:t xml:space="preserve">priorities for the aid program. </w:t>
      </w:r>
      <w:r w:rsidRPr="008A61E1">
        <w:t xml:space="preserve">Gender equality and empowerment of women and girls is one of the six investment areas outlined in Australia’s development policy, with enhancing women’s voice in decision-making and women’s leadership identified as areas for </w:t>
      </w:r>
      <w:r w:rsidRPr="00B234B0">
        <w:t>strong investment.</w:t>
      </w:r>
      <w:r w:rsidRPr="008A61E1">
        <w:t xml:space="preserve"> While in recent years approximately half of Australia Awards Scholarships have been awarded to women, </w:t>
      </w:r>
      <w:r>
        <w:t>attempts</w:t>
      </w:r>
      <w:r w:rsidRPr="008A61E1">
        <w:t xml:space="preserve"> to</w:t>
      </w:r>
      <w:r>
        <w:t xml:space="preserve"> improve the capacity of scholarships</w:t>
      </w:r>
      <w:r w:rsidRPr="008A61E1">
        <w:t xml:space="preserve"> </w:t>
      </w:r>
      <w:r>
        <w:t xml:space="preserve">to build </w:t>
      </w:r>
      <w:r w:rsidRPr="00844784">
        <w:t>women’s</w:t>
      </w:r>
      <w:r w:rsidRPr="00702ABF">
        <w:t xml:space="preserve"> </w:t>
      </w:r>
      <w:r w:rsidRPr="008A61E1">
        <w:t>leadership</w:t>
      </w:r>
      <w:r>
        <w:t xml:space="preserve"> potential have been limited</w:t>
      </w:r>
      <w:r w:rsidRPr="008A61E1">
        <w:t>.</w:t>
      </w:r>
      <w:r>
        <w:t xml:space="preserve"> </w:t>
      </w:r>
    </w:p>
    <w:p w:rsidR="00777875" w:rsidRDefault="00777875" w:rsidP="00777875">
      <w:r>
        <w:t>Australian ODA is currently in a period of change</w:t>
      </w:r>
      <w:r w:rsidR="00B1452E">
        <w:t>,</w:t>
      </w:r>
      <w:r>
        <w:t xml:space="preserve"> with </w:t>
      </w:r>
      <w:r w:rsidR="00B1452E">
        <w:t xml:space="preserve">the </w:t>
      </w:r>
      <w:r>
        <w:t>contraction of levels of investment following a period in which investments were rapidly and considerably increased. Although Australia Awards represent a significant investment</w:t>
      </w:r>
      <w:r w:rsidR="00B1452E">
        <w:t>,</w:t>
      </w:r>
      <w:r>
        <w:t xml:space="preserve"> they have not been subjected to the same level of scrutiny as many other types of investments. The Office of Development Effectiveness </w:t>
      </w:r>
      <w:r w:rsidR="00B1452E">
        <w:t xml:space="preserve">carried out </w:t>
      </w:r>
      <w:r>
        <w:t>this strategic evaluation to determine if Australia Awards could be used more effectively to build women’s leadership. The evaluation is based on</w:t>
      </w:r>
      <w:r w:rsidRPr="007B16F9">
        <w:t xml:space="preserve"> an analysis of if, where and how Australia Awards have supported women’s leadership.</w:t>
      </w:r>
    </w:p>
    <w:p w:rsidR="00333BF7" w:rsidRPr="009F60EA" w:rsidRDefault="00B07D91" w:rsidP="00551898">
      <w:pPr>
        <w:pStyle w:val="Heading1b"/>
      </w:pPr>
      <w:bookmarkStart w:id="30" w:name="_Toc436309193"/>
      <w:r>
        <w:t>2</w:t>
      </w:r>
      <w:r>
        <w:tab/>
      </w:r>
      <w:r w:rsidR="00333BF7" w:rsidRPr="009F60EA">
        <w:t>An overview of this evaluation</w:t>
      </w:r>
      <w:bookmarkEnd w:id="30"/>
    </w:p>
    <w:p w:rsidR="00333BF7" w:rsidRPr="006C23BF" w:rsidRDefault="00333BF7" w:rsidP="00925089">
      <w:pPr>
        <w:pStyle w:val="Heading2"/>
        <w:numPr>
          <w:ilvl w:val="0"/>
          <w:numId w:val="39"/>
        </w:numPr>
        <w:ind w:hanging="720"/>
        <w:rPr>
          <w:rFonts w:ascii="Franklin Gothic Book" w:hAnsi="Franklin Gothic Book"/>
        </w:rPr>
      </w:pPr>
      <w:bookmarkStart w:id="31" w:name="_Toc436309194"/>
      <w:r w:rsidRPr="006C23BF">
        <w:rPr>
          <w:rFonts w:ascii="Franklin Gothic Book" w:hAnsi="Franklin Gothic Book"/>
        </w:rPr>
        <w:t>Focus on long-term scholarships</w:t>
      </w:r>
      <w:bookmarkEnd w:id="31"/>
    </w:p>
    <w:p w:rsidR="008775FB" w:rsidRDefault="008775FB" w:rsidP="008775FB">
      <w:pPr>
        <w:spacing w:before="240"/>
      </w:pPr>
      <w:r>
        <w:rPr>
          <w:rFonts w:eastAsia="MS Mincho"/>
        </w:rPr>
        <w:t>This evaluation focuses on Australia Award</w:t>
      </w:r>
      <w:r w:rsidR="00CD0310">
        <w:rPr>
          <w:rFonts w:eastAsia="MS Mincho"/>
        </w:rPr>
        <w:t>s</w:t>
      </w:r>
      <w:r>
        <w:rPr>
          <w:rFonts w:eastAsia="MS Mincho"/>
        </w:rPr>
        <w:t xml:space="preserve"> </w:t>
      </w:r>
      <w:r w:rsidR="00CD0310">
        <w:rPr>
          <w:rFonts w:eastAsia="MS Mincho"/>
        </w:rPr>
        <w:t>S</w:t>
      </w:r>
      <w:r>
        <w:rPr>
          <w:rFonts w:eastAsia="MS Mincho"/>
        </w:rPr>
        <w:t>cholarships</w:t>
      </w:r>
      <w:r w:rsidR="00550CF8">
        <w:rPr>
          <w:rFonts w:eastAsia="MS Mincho"/>
        </w:rPr>
        <w:t>,</w:t>
      </w:r>
      <w:r>
        <w:rPr>
          <w:rFonts w:eastAsia="MS Mincho"/>
        </w:rPr>
        <w:t xml:space="preserve"> as they specifically </w:t>
      </w:r>
      <w:r w:rsidRPr="003B4CD4">
        <w:rPr>
          <w:rFonts w:eastAsia="MS Mincho"/>
          <w:i/>
        </w:rPr>
        <w:t>‘aim to develop capacity and leadership skills’</w:t>
      </w:r>
      <w:r w:rsidRPr="00353A4A">
        <w:rPr>
          <w:rFonts w:eastAsia="MS Mincho"/>
        </w:rPr>
        <w:t>.</w:t>
      </w:r>
      <w:r w:rsidR="00CA4D64">
        <w:rPr>
          <w:rStyle w:val="EndnoteReference"/>
          <w:rFonts w:eastAsia="MS Mincho"/>
        </w:rPr>
        <w:endnoteReference w:id="9"/>
      </w:r>
      <w:r>
        <w:t xml:space="preserve"> Leadership develops over many years. Since scholarships have been a component of Australia’s </w:t>
      </w:r>
      <w:r w:rsidR="005C5E29">
        <w:t>official</w:t>
      </w:r>
      <w:r w:rsidR="00550CF8">
        <w:t xml:space="preserve"> development assistance</w:t>
      </w:r>
      <w:r>
        <w:t xml:space="preserve"> for many years</w:t>
      </w:r>
      <w:r w:rsidR="002373BA">
        <w:t>,</w:t>
      </w:r>
      <w:r>
        <w:t xml:space="preserve"> it is possible to explore long</w:t>
      </w:r>
      <w:r w:rsidR="009E4BA9">
        <w:t>-</w:t>
      </w:r>
      <w:r>
        <w:t>term leadership outcomes.</w:t>
      </w:r>
      <w:r w:rsidRPr="00EF1E65">
        <w:t xml:space="preserve"> </w:t>
      </w:r>
      <w:r w:rsidR="000D179A">
        <w:t>Sufficient e</w:t>
      </w:r>
      <w:r>
        <w:t>valuative material was available for scholarships, but little was available for the other types of award</w:t>
      </w:r>
      <w:r w:rsidR="002B4311">
        <w:t>s</w:t>
      </w:r>
      <w:r>
        <w:t xml:space="preserve">. </w:t>
      </w:r>
    </w:p>
    <w:p w:rsidR="00333BF7" w:rsidRPr="006C23BF" w:rsidRDefault="00333BF7" w:rsidP="00925089">
      <w:pPr>
        <w:pStyle w:val="Heading2"/>
        <w:numPr>
          <w:ilvl w:val="0"/>
          <w:numId w:val="39"/>
        </w:numPr>
        <w:ind w:hanging="720"/>
        <w:rPr>
          <w:rFonts w:ascii="Franklin Gothic Book" w:hAnsi="Franklin Gothic Book"/>
        </w:rPr>
      </w:pPr>
      <w:bookmarkStart w:id="32" w:name="_Toc436309195"/>
      <w:r w:rsidRPr="006C23BF">
        <w:rPr>
          <w:rFonts w:ascii="Franklin Gothic Book" w:hAnsi="Franklin Gothic Book"/>
        </w:rPr>
        <w:t>Evaluation purpose and questions</w:t>
      </w:r>
      <w:bookmarkEnd w:id="32"/>
    </w:p>
    <w:p w:rsidR="00333BF7" w:rsidRPr="00062579" w:rsidRDefault="00333BF7" w:rsidP="00333BF7">
      <w:r>
        <w:t>The</w:t>
      </w:r>
      <w:r w:rsidRPr="008A57E1">
        <w:t xml:space="preserve"> purpose of th</w:t>
      </w:r>
      <w:r>
        <w:t>is</w:t>
      </w:r>
      <w:r w:rsidRPr="008A57E1">
        <w:t xml:space="preserve"> evaluation is to identify how</w:t>
      </w:r>
      <w:r>
        <w:t xml:space="preserve"> </w:t>
      </w:r>
      <w:r w:rsidRPr="008A57E1">
        <w:t xml:space="preserve">the design and implementation of Australia Awards Scholarships </w:t>
      </w:r>
      <w:r>
        <w:t xml:space="preserve">could be modified </w:t>
      </w:r>
      <w:r w:rsidRPr="008A57E1">
        <w:t xml:space="preserve">to </w:t>
      </w:r>
      <w:r>
        <w:t>improve</w:t>
      </w:r>
      <w:r w:rsidRPr="008A57E1">
        <w:t xml:space="preserve"> women’s leadership outcomes. </w:t>
      </w:r>
      <w:r w:rsidRPr="00062579">
        <w:t xml:space="preserve">The definition of women’s leadership </w:t>
      </w:r>
      <w:r>
        <w:t>used in the evaluation is</w:t>
      </w:r>
      <w:r w:rsidRPr="00062579">
        <w:t xml:space="preserve"> </w:t>
      </w:r>
      <w:r w:rsidRPr="00396F36">
        <w:rPr>
          <w:i/>
        </w:rPr>
        <w:t>‘</w:t>
      </w:r>
      <w:r w:rsidRPr="00456C11">
        <w:rPr>
          <w:i/>
        </w:rPr>
        <w:t>A process of women mobilising people and resources in pursuit of shared and negotiated goals within government, private sector and civil society</w:t>
      </w:r>
      <w:r w:rsidRPr="00396F36">
        <w:rPr>
          <w:i/>
        </w:rPr>
        <w:t>’</w:t>
      </w:r>
      <w:r w:rsidRPr="003F1D45">
        <w:rPr>
          <w:i/>
        </w:rPr>
        <w:t>.</w:t>
      </w:r>
      <w:r w:rsidRPr="00C051CD">
        <w:rPr>
          <w:noProof/>
          <w:lang w:val="en-US" w:eastAsia="en-US"/>
        </w:rPr>
        <w:t xml:space="preserve"> </w:t>
      </w:r>
    </w:p>
    <w:p w:rsidR="00333BF7" w:rsidRPr="008C2146" w:rsidRDefault="00333BF7" w:rsidP="00333BF7">
      <w:r w:rsidRPr="008C2146">
        <w:t xml:space="preserve">The evaluation </w:t>
      </w:r>
      <w:r>
        <w:t>addressed</w:t>
      </w:r>
      <w:r w:rsidRPr="008C2146">
        <w:t xml:space="preserve"> four</w:t>
      </w:r>
      <w:r>
        <w:t xml:space="preserve"> key</w:t>
      </w:r>
      <w:r w:rsidRPr="008C2146">
        <w:t xml:space="preserve"> questions: </w:t>
      </w:r>
    </w:p>
    <w:p w:rsidR="00333BF7" w:rsidRPr="008C2146" w:rsidRDefault="00333BF7" w:rsidP="00925089">
      <w:pPr>
        <w:pStyle w:val="ListNumber"/>
        <w:numPr>
          <w:ilvl w:val="0"/>
          <w:numId w:val="48"/>
        </w:numPr>
      </w:pPr>
      <w:r>
        <w:t>Do scholarships increase</w:t>
      </w:r>
      <w:r w:rsidRPr="008C2146">
        <w:t xml:space="preserve"> w</w:t>
      </w:r>
      <w:r>
        <w:t xml:space="preserve">omen’s professional advancement and </w:t>
      </w:r>
      <w:r w:rsidRPr="008C2146">
        <w:t xml:space="preserve">leadership? </w:t>
      </w:r>
    </w:p>
    <w:p w:rsidR="00333BF7" w:rsidRPr="008C2146" w:rsidRDefault="00333BF7" w:rsidP="00925089">
      <w:pPr>
        <w:pStyle w:val="ListNumber"/>
        <w:numPr>
          <w:ilvl w:val="0"/>
          <w:numId w:val="48"/>
        </w:numPr>
      </w:pPr>
      <w:r>
        <w:t>How do s</w:t>
      </w:r>
      <w:r w:rsidRPr="008C2146">
        <w:t>cholarships impact on women</w:t>
      </w:r>
      <w:r>
        <w:t>’s professional advancement and</w:t>
      </w:r>
      <w:r w:rsidRPr="008C2146">
        <w:t xml:space="preserve"> leadership? </w:t>
      </w:r>
    </w:p>
    <w:p w:rsidR="00333BF7" w:rsidRPr="008C2146" w:rsidRDefault="00333BF7" w:rsidP="00925089">
      <w:pPr>
        <w:pStyle w:val="ListNumber"/>
        <w:numPr>
          <w:ilvl w:val="0"/>
          <w:numId w:val="48"/>
        </w:numPr>
      </w:pPr>
      <w:r w:rsidRPr="008C2146">
        <w:t xml:space="preserve">What </w:t>
      </w:r>
      <w:r>
        <w:t>barriers</w:t>
      </w:r>
      <w:r w:rsidRPr="008C2146">
        <w:t xml:space="preserve"> are there to women achieving leadership?</w:t>
      </w:r>
    </w:p>
    <w:p w:rsidR="00333BF7" w:rsidRDefault="00333BF7" w:rsidP="00925089">
      <w:pPr>
        <w:pStyle w:val="ListNumber"/>
        <w:numPr>
          <w:ilvl w:val="0"/>
          <w:numId w:val="48"/>
        </w:numPr>
      </w:pPr>
      <w:r w:rsidRPr="008C2146">
        <w:t xml:space="preserve">How </w:t>
      </w:r>
      <w:r>
        <w:t>could s</w:t>
      </w:r>
      <w:r w:rsidRPr="008C2146">
        <w:t>cholarships better contribute to women’s leadership?</w:t>
      </w:r>
    </w:p>
    <w:p w:rsidR="00333BF7" w:rsidRPr="006C23BF" w:rsidRDefault="00333BF7" w:rsidP="00925089">
      <w:pPr>
        <w:pStyle w:val="Heading2"/>
        <w:numPr>
          <w:ilvl w:val="0"/>
          <w:numId w:val="39"/>
        </w:numPr>
        <w:ind w:hanging="720"/>
        <w:rPr>
          <w:rFonts w:ascii="Franklin Gothic Book" w:hAnsi="Franklin Gothic Book"/>
        </w:rPr>
      </w:pPr>
      <w:bookmarkStart w:id="33" w:name="_Toc436309196"/>
      <w:r w:rsidRPr="006C23BF">
        <w:rPr>
          <w:rFonts w:ascii="Franklin Gothic Book" w:hAnsi="Franklin Gothic Book"/>
        </w:rPr>
        <w:t>Methodology</w:t>
      </w:r>
      <w:bookmarkEnd w:id="33"/>
      <w:r w:rsidRPr="006C23BF">
        <w:rPr>
          <w:rFonts w:ascii="Franklin Gothic Book" w:hAnsi="Franklin Gothic Book"/>
        </w:rPr>
        <w:t xml:space="preserve"> </w:t>
      </w:r>
    </w:p>
    <w:p w:rsidR="00333BF7" w:rsidRPr="008C2146" w:rsidRDefault="00333BF7" w:rsidP="00333BF7">
      <w:pPr>
        <w:rPr>
          <w:rFonts w:eastAsia="MS Mincho"/>
        </w:rPr>
      </w:pPr>
      <w:r w:rsidRPr="008C2146">
        <w:rPr>
          <w:rFonts w:eastAsia="MS Mincho"/>
        </w:rPr>
        <w:t xml:space="preserve">A detailed methodology is </w:t>
      </w:r>
      <w:r w:rsidR="00575F7D">
        <w:rPr>
          <w:rFonts w:eastAsia="MS Mincho"/>
        </w:rPr>
        <w:t xml:space="preserve">at </w:t>
      </w:r>
      <w:r>
        <w:rPr>
          <w:rFonts w:eastAsia="MS Mincho"/>
        </w:rPr>
        <w:t xml:space="preserve">Appendix C. </w:t>
      </w:r>
      <w:r w:rsidRPr="008C2146">
        <w:rPr>
          <w:rFonts w:eastAsia="MS Mincho"/>
        </w:rPr>
        <w:t>This section summarises the main features.</w:t>
      </w:r>
    </w:p>
    <w:p w:rsidR="00333BF7" w:rsidRPr="00D7280F" w:rsidRDefault="00333BF7" w:rsidP="00333BF7">
      <w:pPr>
        <w:rPr>
          <w:rFonts w:eastAsia="MS Mincho"/>
        </w:rPr>
      </w:pPr>
      <w:r w:rsidRPr="00D7280F">
        <w:rPr>
          <w:rFonts w:eastAsia="MS Mincho"/>
        </w:rPr>
        <w:t xml:space="preserve">Data collection included </w:t>
      </w:r>
      <w:r>
        <w:rPr>
          <w:rFonts w:eastAsia="MS Mincho"/>
        </w:rPr>
        <w:t>five</w:t>
      </w:r>
      <w:r w:rsidRPr="00D7280F">
        <w:rPr>
          <w:rFonts w:eastAsia="MS Mincho"/>
        </w:rPr>
        <w:t xml:space="preserve"> </w:t>
      </w:r>
      <w:r>
        <w:rPr>
          <w:rFonts w:eastAsia="MS Mincho"/>
        </w:rPr>
        <w:t xml:space="preserve">main </w:t>
      </w:r>
      <w:r w:rsidRPr="00D7280F">
        <w:rPr>
          <w:rFonts w:eastAsia="MS Mincho"/>
        </w:rPr>
        <w:t xml:space="preserve">processes: </w:t>
      </w:r>
    </w:p>
    <w:p w:rsidR="00333BF7" w:rsidRPr="001956BE" w:rsidRDefault="00333BF7" w:rsidP="00925089">
      <w:pPr>
        <w:pStyle w:val="ListNumber"/>
        <w:numPr>
          <w:ilvl w:val="0"/>
          <w:numId w:val="49"/>
        </w:numPr>
        <w:rPr>
          <w:rFonts w:eastAsia="MS Mincho"/>
        </w:rPr>
      </w:pPr>
      <w:r w:rsidRPr="001956BE">
        <w:rPr>
          <w:rFonts w:eastAsia="MS ??"/>
        </w:rPr>
        <w:t>A</w:t>
      </w:r>
      <w:r w:rsidRPr="001956BE">
        <w:rPr>
          <w:rFonts w:eastAsia="MS Mincho"/>
        </w:rPr>
        <w:t xml:space="preserve"> document review, encompassing both general literature and documents specifically related to implementation of and outcomes from Australia Awards Scholarships. </w:t>
      </w:r>
    </w:p>
    <w:p w:rsidR="00333BF7" w:rsidRPr="006F7E99" w:rsidRDefault="00333BF7" w:rsidP="001956BE">
      <w:pPr>
        <w:pStyle w:val="ListNumber"/>
        <w:rPr>
          <w:rFonts w:eastAsia="MS Mincho"/>
        </w:rPr>
      </w:pPr>
      <w:r w:rsidRPr="006F7E99">
        <w:t xml:space="preserve">Three in-country field studies </w:t>
      </w:r>
      <w:r w:rsidRPr="006F7E99">
        <w:rPr>
          <w:rFonts w:eastAsia="MS Mincho"/>
        </w:rPr>
        <w:t>(</w:t>
      </w:r>
      <w:r w:rsidR="00521235" w:rsidRPr="006F7E99">
        <w:rPr>
          <w:rFonts w:eastAsia="MS Mincho"/>
        </w:rPr>
        <w:t>Indonesia</w:t>
      </w:r>
      <w:r w:rsidR="00521235">
        <w:rPr>
          <w:rFonts w:eastAsia="MS Mincho"/>
        </w:rPr>
        <w:t>,</w:t>
      </w:r>
      <w:r w:rsidR="00521235" w:rsidRPr="006F7E99">
        <w:rPr>
          <w:rFonts w:eastAsia="MS Mincho"/>
        </w:rPr>
        <w:t xml:space="preserve"> </w:t>
      </w:r>
      <w:r w:rsidRPr="006F7E99">
        <w:rPr>
          <w:rFonts w:eastAsia="MS Mincho"/>
        </w:rPr>
        <w:t xml:space="preserve">Lao </w:t>
      </w:r>
      <w:r w:rsidR="006942FD">
        <w:rPr>
          <w:rFonts w:eastAsia="MS Mincho"/>
        </w:rPr>
        <w:t>People’s Democratic Republic [</w:t>
      </w:r>
      <w:r w:rsidRPr="006F7E99">
        <w:rPr>
          <w:rFonts w:eastAsia="MS Mincho"/>
        </w:rPr>
        <w:t>PDR</w:t>
      </w:r>
      <w:r w:rsidR="006942FD">
        <w:rPr>
          <w:rFonts w:eastAsia="MS Mincho"/>
        </w:rPr>
        <w:t>]</w:t>
      </w:r>
      <w:r w:rsidRPr="006F7E99">
        <w:rPr>
          <w:rFonts w:eastAsia="MS Mincho"/>
        </w:rPr>
        <w:t>, Samoa)</w:t>
      </w:r>
      <w:r w:rsidR="00CD2EB7">
        <w:rPr>
          <w:rFonts w:eastAsia="MS Mincho"/>
        </w:rPr>
        <w:t>,</w:t>
      </w:r>
      <w:r w:rsidRPr="006F7E99">
        <w:rPr>
          <w:rFonts w:eastAsia="MS Mincho"/>
        </w:rPr>
        <w:t xml:space="preserve"> which included interviews with male and female alumni, </w:t>
      </w:r>
      <w:r w:rsidR="008B6DB2" w:rsidRPr="006F7E99">
        <w:rPr>
          <w:rFonts w:eastAsia="MS Mincho"/>
        </w:rPr>
        <w:t xml:space="preserve">workplace </w:t>
      </w:r>
      <w:r w:rsidRPr="006F7E99">
        <w:rPr>
          <w:rFonts w:eastAsia="MS Mincho"/>
        </w:rPr>
        <w:t xml:space="preserve">colleagues and supervisors of alumnae, </w:t>
      </w:r>
      <w:r w:rsidR="00AA3877">
        <w:rPr>
          <w:rFonts w:eastAsia="MS Mincho"/>
        </w:rPr>
        <w:t>Department of Foreign Affairs (</w:t>
      </w:r>
      <w:r w:rsidRPr="006F7E99">
        <w:rPr>
          <w:rFonts w:eastAsia="MS Mincho"/>
        </w:rPr>
        <w:t>DFAT</w:t>
      </w:r>
      <w:r w:rsidR="00AA3877">
        <w:rPr>
          <w:rFonts w:eastAsia="MS Mincho"/>
        </w:rPr>
        <w:t>)</w:t>
      </w:r>
      <w:r w:rsidRPr="006F7E99">
        <w:rPr>
          <w:rFonts w:eastAsia="MS Mincho"/>
        </w:rPr>
        <w:t xml:space="preserve"> staff and Australia Awards management personnel. </w:t>
      </w:r>
    </w:p>
    <w:p w:rsidR="00333BF7" w:rsidRPr="006F7E99" w:rsidRDefault="00333BF7" w:rsidP="001956BE">
      <w:pPr>
        <w:pStyle w:val="ListNumber"/>
        <w:rPr>
          <w:rFonts w:eastAsia="MS Mincho"/>
        </w:rPr>
      </w:pPr>
      <w:r w:rsidRPr="006F7E99">
        <w:rPr>
          <w:rFonts w:eastAsia="MS Mincho"/>
        </w:rPr>
        <w:t>Teleph</w:t>
      </w:r>
      <w:r w:rsidR="00E80A73">
        <w:rPr>
          <w:rFonts w:eastAsia="MS Mincho"/>
        </w:rPr>
        <w:t>one interviews with East Africa</w:t>
      </w:r>
      <w:r w:rsidRPr="006F7E99">
        <w:rPr>
          <w:rFonts w:eastAsia="MS Mincho"/>
        </w:rPr>
        <w:t xml:space="preserve"> alumnae and Australia Awards management personnel. </w:t>
      </w:r>
    </w:p>
    <w:p w:rsidR="00333BF7" w:rsidRPr="006F7E99" w:rsidRDefault="00333BF7" w:rsidP="001956BE">
      <w:pPr>
        <w:pStyle w:val="ListNumber"/>
        <w:rPr>
          <w:rFonts w:eastAsia="MS Mincho"/>
        </w:rPr>
      </w:pPr>
      <w:r w:rsidRPr="006F7E99">
        <w:rPr>
          <w:rFonts w:eastAsia="MS Mincho"/>
        </w:rPr>
        <w:t xml:space="preserve">Formal and informal consultations with individuals </w:t>
      </w:r>
      <w:r w:rsidR="000A0770">
        <w:rPr>
          <w:rFonts w:eastAsia="MS Mincho"/>
        </w:rPr>
        <w:t>who</w:t>
      </w:r>
      <w:r w:rsidR="000A0770" w:rsidRPr="006F7E99">
        <w:rPr>
          <w:rFonts w:eastAsia="MS Mincho"/>
        </w:rPr>
        <w:t xml:space="preserve"> </w:t>
      </w:r>
      <w:r w:rsidRPr="006F7E99">
        <w:rPr>
          <w:rFonts w:eastAsia="MS Mincho"/>
        </w:rPr>
        <w:t xml:space="preserve">have been involved in the design, delivery or evaluation of Australia Awards. This includes staff currently or previously in </w:t>
      </w:r>
      <w:r w:rsidR="002C6352">
        <w:rPr>
          <w:rFonts w:eastAsia="MS Mincho"/>
        </w:rPr>
        <w:t xml:space="preserve">the DFAT </w:t>
      </w:r>
      <w:r w:rsidRPr="006F7E99">
        <w:rPr>
          <w:rFonts w:eastAsia="MS Mincho"/>
        </w:rPr>
        <w:t>Scholarships and Alumni Bra</w:t>
      </w:r>
      <w:r w:rsidR="00646C2E">
        <w:rPr>
          <w:rFonts w:eastAsia="MS Mincho"/>
        </w:rPr>
        <w:t>n</w:t>
      </w:r>
      <w:r w:rsidRPr="006F7E99">
        <w:rPr>
          <w:rFonts w:eastAsia="MS Mincho"/>
        </w:rPr>
        <w:t>ch, other DFAT staff</w:t>
      </w:r>
      <w:r w:rsidR="00C73391">
        <w:rPr>
          <w:rFonts w:eastAsia="MS Mincho"/>
        </w:rPr>
        <w:t>,</w:t>
      </w:r>
      <w:r w:rsidRPr="006F7E99">
        <w:rPr>
          <w:rFonts w:eastAsia="MS Mincho"/>
        </w:rPr>
        <w:t xml:space="preserve"> </w:t>
      </w:r>
      <w:r>
        <w:rPr>
          <w:rFonts w:eastAsia="MS Mincho"/>
        </w:rPr>
        <w:t>and</w:t>
      </w:r>
      <w:r w:rsidRPr="006F7E99">
        <w:rPr>
          <w:rFonts w:eastAsia="MS Mincho"/>
        </w:rPr>
        <w:t xml:space="preserve"> staff of managing contractors.</w:t>
      </w:r>
    </w:p>
    <w:p w:rsidR="00C95A60" w:rsidRDefault="00C95A60">
      <w:pPr>
        <w:spacing w:after="0"/>
        <w:rPr>
          <w:rFonts w:eastAsia="MS Mincho"/>
        </w:rPr>
      </w:pPr>
      <w:r>
        <w:rPr>
          <w:rFonts w:eastAsia="MS Mincho"/>
        </w:rPr>
        <w:br w:type="page"/>
      </w:r>
    </w:p>
    <w:p w:rsidR="00333BF7" w:rsidRPr="00E60BF2" w:rsidRDefault="00333BF7" w:rsidP="007753BD">
      <w:pPr>
        <w:pStyle w:val="ListNumber"/>
        <w:rPr>
          <w:rFonts w:eastAsia="MS Mincho"/>
        </w:rPr>
      </w:pPr>
      <w:r w:rsidRPr="006F7E99">
        <w:rPr>
          <w:rFonts w:eastAsia="MS Mincho"/>
        </w:rPr>
        <w:t xml:space="preserve">Compilation and analysis of most recent tracer study data from all countries. Tracer studies </w:t>
      </w:r>
      <w:r w:rsidR="004D77EE">
        <w:rPr>
          <w:rFonts w:eastAsia="MS Mincho"/>
        </w:rPr>
        <w:t>survey alumni</w:t>
      </w:r>
      <w:r w:rsidR="004D77EE" w:rsidRPr="004D77EE">
        <w:rPr>
          <w:rFonts w:eastAsia="MS Mincho"/>
        </w:rPr>
        <w:t xml:space="preserve"> to seek information about the</w:t>
      </w:r>
      <w:r w:rsidR="00F16AA2">
        <w:rPr>
          <w:rFonts w:eastAsia="MS Mincho"/>
        </w:rPr>
        <w:t>ir</w:t>
      </w:r>
      <w:r w:rsidR="004D77EE" w:rsidRPr="004D77EE">
        <w:rPr>
          <w:rFonts w:eastAsia="MS Mincho"/>
        </w:rPr>
        <w:t xml:space="preserve"> experiences and outcomes </w:t>
      </w:r>
      <w:r w:rsidR="00F16AA2">
        <w:rPr>
          <w:rFonts w:eastAsia="MS Mincho"/>
        </w:rPr>
        <w:t>after</w:t>
      </w:r>
      <w:r w:rsidR="004D77EE" w:rsidRPr="004D77EE">
        <w:rPr>
          <w:rFonts w:eastAsia="MS Mincho"/>
        </w:rPr>
        <w:t xml:space="preserve"> completion of their award. They have been undertaken inconsistently </w:t>
      </w:r>
      <w:r w:rsidR="003F3301">
        <w:rPr>
          <w:rFonts w:eastAsia="MS Mincho"/>
        </w:rPr>
        <w:t xml:space="preserve">and </w:t>
      </w:r>
      <w:r w:rsidR="006457C7">
        <w:rPr>
          <w:rFonts w:eastAsia="MS Mincho"/>
        </w:rPr>
        <w:t xml:space="preserve">have </w:t>
      </w:r>
      <w:r w:rsidR="003F3301">
        <w:rPr>
          <w:rFonts w:eastAsia="MS Mincho"/>
        </w:rPr>
        <w:t>used</w:t>
      </w:r>
      <w:r w:rsidR="004D77EE" w:rsidRPr="004D77EE">
        <w:rPr>
          <w:rFonts w:eastAsia="MS Mincho"/>
        </w:rPr>
        <w:t xml:space="preserve"> a diverse range of methods. </w:t>
      </w:r>
      <w:r w:rsidR="00EF3213">
        <w:rPr>
          <w:rFonts w:eastAsia="MS Mincho"/>
        </w:rPr>
        <w:t xml:space="preserve">Recent efforts to </w:t>
      </w:r>
      <w:r w:rsidR="00D66865">
        <w:rPr>
          <w:rFonts w:eastAsia="MS Mincho"/>
        </w:rPr>
        <w:t xml:space="preserve">develop </w:t>
      </w:r>
      <w:r w:rsidR="00D66865" w:rsidRPr="004D77EE">
        <w:rPr>
          <w:rFonts w:eastAsia="MS Mincho"/>
        </w:rPr>
        <w:t>a</w:t>
      </w:r>
      <w:r w:rsidR="004D77EE" w:rsidRPr="004D77EE">
        <w:rPr>
          <w:rFonts w:eastAsia="MS Mincho"/>
        </w:rPr>
        <w:t xml:space="preserve"> common tracer study method </w:t>
      </w:r>
      <w:r w:rsidR="003A26CA">
        <w:rPr>
          <w:rFonts w:eastAsia="MS Mincho"/>
        </w:rPr>
        <w:t>have</w:t>
      </w:r>
      <w:r w:rsidR="003E05A9">
        <w:rPr>
          <w:rFonts w:eastAsia="MS Mincho"/>
        </w:rPr>
        <w:t xml:space="preserve"> sufficiently</w:t>
      </w:r>
      <w:r>
        <w:rPr>
          <w:rFonts w:eastAsia="MS Mincho"/>
        </w:rPr>
        <w:t xml:space="preserve"> standardised</w:t>
      </w:r>
      <w:r w:rsidR="003E05A9">
        <w:rPr>
          <w:rFonts w:eastAsia="MS Mincho"/>
        </w:rPr>
        <w:t xml:space="preserve"> questions</w:t>
      </w:r>
      <w:r w:rsidR="00F16AA2">
        <w:rPr>
          <w:rFonts w:eastAsia="MS Mincho"/>
        </w:rPr>
        <w:t xml:space="preserve"> </w:t>
      </w:r>
      <w:r>
        <w:rPr>
          <w:rFonts w:eastAsia="MS Mincho"/>
        </w:rPr>
        <w:t xml:space="preserve">so that </w:t>
      </w:r>
      <w:r w:rsidR="00F16AA2">
        <w:rPr>
          <w:rFonts w:eastAsia="MS Mincho"/>
        </w:rPr>
        <w:t>data from different countries</w:t>
      </w:r>
      <w:r w:rsidR="00190EF4">
        <w:rPr>
          <w:rFonts w:eastAsia="MS Mincho"/>
        </w:rPr>
        <w:t xml:space="preserve"> can be consolidated. </w:t>
      </w:r>
      <w:r w:rsidR="007753BD" w:rsidRPr="007753BD">
        <w:rPr>
          <w:rFonts w:eastAsia="MS Mincho"/>
        </w:rPr>
        <w:t>The document review identified that limited and inconsistent analysis of tracer study data had been undertaken on the basis of gender or time since completion. Therefore, such disaggregation was the focus of this analysis.</w:t>
      </w:r>
    </w:p>
    <w:p w:rsidR="00333BF7" w:rsidRDefault="00333BF7" w:rsidP="00333BF7">
      <w:pPr>
        <w:tabs>
          <w:tab w:val="left" w:pos="6237"/>
        </w:tabs>
        <w:spacing w:after="0"/>
        <w:jc w:val="both"/>
      </w:pPr>
    </w:p>
    <w:p w:rsidR="00333BF7" w:rsidRDefault="00333BF7" w:rsidP="00520974">
      <w:pPr>
        <w:tabs>
          <w:tab w:val="left" w:pos="6237"/>
        </w:tabs>
        <w:rPr>
          <w:rFonts w:eastAsia="MS Mincho"/>
        </w:rPr>
      </w:pPr>
      <w:r w:rsidRPr="008C2146">
        <w:t xml:space="preserve">Qualitative </w:t>
      </w:r>
      <w:r>
        <w:t>data was explored through content analysis, first according to the key evaluation questions, and then by sub-themes. Quantitative analysis of the tracer study data first produced disaggregated</w:t>
      </w:r>
      <w:r w:rsidR="004A6EC6">
        <w:t xml:space="preserve"> </w:t>
      </w:r>
      <w:r>
        <w:t xml:space="preserve">cross-tabulations, </w:t>
      </w:r>
      <w:r>
        <w:rPr>
          <w:rFonts w:eastAsia="MS Mincho"/>
        </w:rPr>
        <w:t xml:space="preserve">and then identified areas of statistically significant difference, particularly between male and female </w:t>
      </w:r>
      <w:r w:rsidR="006B5529">
        <w:rPr>
          <w:rFonts w:eastAsia="MS Mincho"/>
        </w:rPr>
        <w:t>respondents. D</w:t>
      </w:r>
      <w:r>
        <w:rPr>
          <w:rFonts w:eastAsia="MS Mincho"/>
        </w:rPr>
        <w:t xml:space="preserve">ifferent </w:t>
      </w:r>
      <w:r w:rsidR="00F42135">
        <w:rPr>
          <w:rFonts w:eastAsia="MS Mincho"/>
        </w:rPr>
        <w:t xml:space="preserve">values </w:t>
      </w:r>
      <w:r>
        <w:rPr>
          <w:rFonts w:eastAsia="MS Mincho"/>
        </w:rPr>
        <w:t xml:space="preserve">are statistically different at a </w:t>
      </w:r>
      <w:r w:rsidR="002B7503" w:rsidRPr="003B4CD4">
        <w:rPr>
          <w:rFonts w:eastAsia="MS Mincho"/>
          <w:i/>
        </w:rPr>
        <w:t>p</w:t>
      </w:r>
      <w:r>
        <w:rPr>
          <w:rFonts w:eastAsia="MS Mincho"/>
        </w:rPr>
        <w:t xml:space="preserve"> value of 0.05 or less. </w:t>
      </w:r>
    </w:p>
    <w:p w:rsidR="00333BF7" w:rsidRPr="008C2146" w:rsidRDefault="00333BF7" w:rsidP="00520974">
      <w:pPr>
        <w:tabs>
          <w:tab w:val="left" w:pos="6237"/>
        </w:tabs>
      </w:pPr>
      <w:r>
        <w:rPr>
          <w:rFonts w:eastAsia="MS Mincho"/>
        </w:rPr>
        <w:t xml:space="preserve">The evaluation also reviewed strategies implemented in conjunction with Australia Awards that could impact on outcomes from scholarships. These included reintegration planning, supporting alumni networks, targeting institutions to develop a critical mass of alumni and supplementary leadership training. </w:t>
      </w:r>
    </w:p>
    <w:p w:rsidR="00333BF7" w:rsidRDefault="00BA6431" w:rsidP="00333BF7">
      <w:r>
        <w:t xml:space="preserve">There are several limitations of this evaluation. Firstly, </w:t>
      </w:r>
      <w:r w:rsidR="00333BF7">
        <w:t xml:space="preserve">it </w:t>
      </w:r>
      <w:r w:rsidR="00333BF7" w:rsidRPr="008C2146">
        <w:t>explor</w:t>
      </w:r>
      <w:r w:rsidR="00333BF7">
        <w:t>es</w:t>
      </w:r>
      <w:r w:rsidR="00333BF7" w:rsidRPr="008C2146">
        <w:t xml:space="preserve"> leadership from the entry point of women who are Australia Awards </w:t>
      </w:r>
      <w:r w:rsidR="00417ACD">
        <w:t xml:space="preserve">Scholarship </w:t>
      </w:r>
      <w:r w:rsidR="00333BF7" w:rsidRPr="008C2146">
        <w:t xml:space="preserve">alumnae, rather than starting from observed leadership and working back to see if education or scholarships were a feature. </w:t>
      </w:r>
      <w:r w:rsidR="00333BF7">
        <w:t>Secondly, it</w:t>
      </w:r>
      <w:r w:rsidR="00333BF7" w:rsidRPr="008C2146">
        <w:t xml:space="preserve"> </w:t>
      </w:r>
      <w:r w:rsidR="00333BF7">
        <w:t>largely focuses</w:t>
      </w:r>
      <w:r w:rsidR="00333BF7" w:rsidRPr="008C2146">
        <w:t xml:space="preserve"> on self-reported changes and results. </w:t>
      </w:r>
      <w:r w:rsidR="00333BF7">
        <w:t>Thirdly, t</w:t>
      </w:r>
      <w:r w:rsidR="00333BF7" w:rsidRPr="008C2146">
        <w:t xml:space="preserve">he selection of interviewees was limited to </w:t>
      </w:r>
      <w:r w:rsidR="00333BF7">
        <w:t>those who were able to be contacted either because they had registered their details with DFAT or had a public profile that facilitated their identification. The combination of these factors suggests a positive bias is possible. However, as the evaluation seeks to learn from positive examples, the implications of such a bias are considered to be minimal.</w:t>
      </w:r>
    </w:p>
    <w:p w:rsidR="00333BF7" w:rsidRPr="00B34868" w:rsidRDefault="00333BF7" w:rsidP="00925089">
      <w:pPr>
        <w:pStyle w:val="Heading2"/>
        <w:numPr>
          <w:ilvl w:val="0"/>
          <w:numId w:val="39"/>
        </w:numPr>
        <w:ind w:hanging="720"/>
        <w:rPr>
          <w:rFonts w:ascii="Franklin Gothic Book" w:hAnsi="Franklin Gothic Book"/>
        </w:rPr>
      </w:pPr>
      <w:bookmarkStart w:id="34" w:name="_Toc436309197"/>
      <w:r w:rsidRPr="00B34868">
        <w:rPr>
          <w:rFonts w:ascii="Franklin Gothic Book" w:hAnsi="Franklin Gothic Book"/>
        </w:rPr>
        <w:t>Terminology</w:t>
      </w:r>
      <w:bookmarkEnd w:id="34"/>
    </w:p>
    <w:p w:rsidR="00333BF7" w:rsidRPr="00093A63" w:rsidRDefault="00333BF7" w:rsidP="00333BF7">
      <w:r>
        <w:t>T</w:t>
      </w:r>
      <w:r w:rsidRPr="00093A63">
        <w:t xml:space="preserve">he following terms </w:t>
      </w:r>
      <w:r w:rsidR="00356D70">
        <w:t xml:space="preserve">are </w:t>
      </w:r>
      <w:r w:rsidRPr="00093A63">
        <w:t xml:space="preserve">used </w:t>
      </w:r>
      <w:r>
        <w:t>for recipients of Australia Award</w:t>
      </w:r>
      <w:r w:rsidR="00CD0310">
        <w:t>s</w:t>
      </w:r>
      <w:r>
        <w:t xml:space="preserve"> </w:t>
      </w:r>
      <w:r w:rsidR="00CD0310">
        <w:t>S</w:t>
      </w:r>
      <w:r>
        <w:t>cholarships</w:t>
      </w:r>
      <w:r w:rsidRPr="00093A63">
        <w:t>:</w:t>
      </w:r>
    </w:p>
    <w:p w:rsidR="00333BF7" w:rsidRPr="00093A63" w:rsidRDefault="002A7E9C" w:rsidP="005F4D92">
      <w:pPr>
        <w:spacing w:after="120"/>
      </w:pPr>
      <w:r>
        <w:t>Alumnus</w:t>
      </w:r>
      <w:r w:rsidR="00333BF7" w:rsidRPr="00093A63">
        <w:tab/>
        <w:t>Male singular</w:t>
      </w:r>
      <w:r w:rsidR="00A774EA">
        <w:t>—</w:t>
      </w:r>
      <w:r w:rsidR="00333BF7" w:rsidRPr="00093A63">
        <w:t>one male returned Australia Awardee</w:t>
      </w:r>
    </w:p>
    <w:p w:rsidR="00333BF7" w:rsidRPr="00093A63" w:rsidRDefault="00333BF7" w:rsidP="005F4D92">
      <w:pPr>
        <w:spacing w:after="120"/>
        <w:ind w:left="1440" w:hanging="1440"/>
      </w:pPr>
      <w:r w:rsidRPr="00093A63">
        <w:t>Alumni</w:t>
      </w:r>
      <w:r w:rsidRPr="00093A63">
        <w:tab/>
      </w:r>
      <w:r>
        <w:t>G</w:t>
      </w:r>
      <w:r w:rsidRPr="00093A63">
        <w:t>roup of male and female returned Australia Awardees</w:t>
      </w:r>
      <w:r w:rsidR="00F93571">
        <w:t xml:space="preserve"> </w:t>
      </w:r>
      <w:r w:rsidR="001943DE">
        <w:t>(</w:t>
      </w:r>
      <w:r w:rsidR="00F93571">
        <w:t>f</w:t>
      </w:r>
      <w:r w:rsidR="002A7E9C">
        <w:t>or</w:t>
      </w:r>
      <w:r w:rsidR="002A7E9C" w:rsidRPr="00093A63">
        <w:t xml:space="preserve"> </w:t>
      </w:r>
      <w:r w:rsidR="002A7E9C">
        <w:t xml:space="preserve">a </w:t>
      </w:r>
      <w:r w:rsidR="002A7E9C" w:rsidRPr="00093A63">
        <w:t>male</w:t>
      </w:r>
      <w:r w:rsidR="002A7E9C">
        <w:t>-only</w:t>
      </w:r>
      <w:r w:rsidR="002A7E9C" w:rsidRPr="00093A63">
        <w:t xml:space="preserve"> group</w:t>
      </w:r>
      <w:r w:rsidR="002A7E9C">
        <w:t xml:space="preserve">, </w:t>
      </w:r>
      <w:r w:rsidR="002A7E9C" w:rsidRPr="00093A63">
        <w:t>‘male alumni’</w:t>
      </w:r>
      <w:r w:rsidR="002A7E9C">
        <w:t xml:space="preserve"> is used</w:t>
      </w:r>
      <w:r w:rsidR="001943DE">
        <w:t>)</w:t>
      </w:r>
    </w:p>
    <w:p w:rsidR="00333BF7" w:rsidRPr="00093A63" w:rsidRDefault="00333BF7" w:rsidP="005F4D92">
      <w:pPr>
        <w:spacing w:after="120"/>
      </w:pPr>
      <w:r w:rsidRPr="00093A63">
        <w:t>Alumna</w:t>
      </w:r>
      <w:r w:rsidRPr="00093A63">
        <w:tab/>
      </w:r>
      <w:r w:rsidRPr="00093A63">
        <w:tab/>
        <w:t>Female singular</w:t>
      </w:r>
      <w:r w:rsidR="00A774EA">
        <w:t>—</w:t>
      </w:r>
      <w:r w:rsidRPr="00093A63">
        <w:t>one female returned Australia Awardee</w:t>
      </w:r>
    </w:p>
    <w:p w:rsidR="00333BF7" w:rsidRPr="00F77949" w:rsidRDefault="00333BF7" w:rsidP="005F4D92">
      <w:pPr>
        <w:spacing w:after="120"/>
      </w:pPr>
      <w:r w:rsidRPr="00093A63">
        <w:t xml:space="preserve">Alumnae </w:t>
      </w:r>
      <w:r w:rsidRPr="00093A63">
        <w:tab/>
        <w:t>Female plural</w:t>
      </w:r>
      <w:r w:rsidR="00A774EA">
        <w:t>—</w:t>
      </w:r>
      <w:r w:rsidRPr="00093A63">
        <w:t>a female</w:t>
      </w:r>
      <w:r w:rsidR="00F93571">
        <w:t>-</w:t>
      </w:r>
      <w:r w:rsidRPr="00093A63">
        <w:t>only group of returned Australia Awardees</w:t>
      </w:r>
      <w:r w:rsidR="00F93571">
        <w:t>.</w:t>
      </w:r>
    </w:p>
    <w:p w:rsidR="00333BF7" w:rsidRPr="008C2146" w:rsidRDefault="00333BF7" w:rsidP="00333BF7"/>
    <w:p w:rsidR="00333BF7" w:rsidRPr="008C2146" w:rsidRDefault="00B07D91" w:rsidP="00551898">
      <w:pPr>
        <w:pStyle w:val="Heading1b"/>
      </w:pPr>
      <w:bookmarkStart w:id="35" w:name="_Toc436309198"/>
      <w:r>
        <w:t>3</w:t>
      </w:r>
      <w:r>
        <w:tab/>
      </w:r>
      <w:r w:rsidR="00333BF7">
        <w:t>Scholarships build careers and leaders</w:t>
      </w:r>
      <w:bookmarkEnd w:id="35"/>
      <w:r w:rsidR="00333BF7">
        <w:t xml:space="preserve"> </w:t>
      </w:r>
    </w:p>
    <w:p w:rsidR="002D3C5F" w:rsidRDefault="002D3C5F" w:rsidP="00CE6A98">
      <w:pPr>
        <w:pStyle w:val="PullQuote"/>
        <w:rPr>
          <w:rFonts w:eastAsia="Calibri"/>
        </w:rPr>
      </w:pPr>
      <w:r w:rsidRPr="002D3C5F">
        <w:rPr>
          <w:rFonts w:eastAsia="Calibri"/>
        </w:rPr>
        <w:t>I couldn’t have imagined how I would advance my career if it hadn’t been for the Australia Award.</w:t>
      </w:r>
    </w:p>
    <w:p w:rsidR="002D3C5F" w:rsidRPr="00F52CE2" w:rsidRDefault="002D3C5F" w:rsidP="00CE6A98">
      <w:pPr>
        <w:pStyle w:val="PullQuote"/>
        <w:rPr>
          <w:rFonts w:eastAsia="Calibri"/>
          <w:sz w:val="14"/>
          <w:szCs w:val="14"/>
        </w:rPr>
      </w:pPr>
      <w:r w:rsidRPr="002D3C5F">
        <w:rPr>
          <w:rFonts w:eastAsia="Calibri"/>
          <w:sz w:val="14"/>
          <w:szCs w:val="14"/>
        </w:rPr>
        <w:t>High-profile alumna, public sector, Indonesia</w:t>
      </w:r>
    </w:p>
    <w:p w:rsidR="00333BF7" w:rsidRPr="00262A79" w:rsidRDefault="00333BF7" w:rsidP="00925089">
      <w:pPr>
        <w:pStyle w:val="Heading2"/>
        <w:numPr>
          <w:ilvl w:val="0"/>
          <w:numId w:val="40"/>
        </w:numPr>
        <w:ind w:hanging="720"/>
        <w:rPr>
          <w:rFonts w:ascii="Franklin Gothic Book" w:hAnsi="Franklin Gothic Book"/>
        </w:rPr>
      </w:pPr>
      <w:bookmarkStart w:id="36" w:name="_Toc436309199"/>
      <w:r w:rsidRPr="00262A79">
        <w:rPr>
          <w:rFonts w:ascii="Franklin Gothic Book" w:hAnsi="Franklin Gothic Book"/>
        </w:rPr>
        <w:t>A step up on the career ladder</w:t>
      </w:r>
      <w:bookmarkEnd w:id="36"/>
    </w:p>
    <w:p w:rsidR="00333BF7" w:rsidRPr="008B78E7" w:rsidRDefault="00333BF7" w:rsidP="00333BF7">
      <w:r w:rsidRPr="008B78E7">
        <w:t xml:space="preserve">Australia Awards Scholarships make a clear contribution to women’s professional advancement. </w:t>
      </w:r>
    </w:p>
    <w:p w:rsidR="00333BF7" w:rsidRPr="00262A79" w:rsidRDefault="00333BF7" w:rsidP="00333BF7">
      <w:pPr>
        <w:pStyle w:val="Heading3a"/>
        <w:rPr>
          <w:rFonts w:ascii="Franklin Gothic Book" w:hAnsi="Franklin Gothic Book"/>
        </w:rPr>
      </w:pPr>
      <w:r w:rsidRPr="00262A79">
        <w:rPr>
          <w:rFonts w:ascii="Franklin Gothic Book" w:hAnsi="Franklin Gothic Book"/>
        </w:rPr>
        <w:t>Employment, promotion and remuneration</w:t>
      </w:r>
    </w:p>
    <w:p w:rsidR="00333BF7" w:rsidRPr="00F01CA5" w:rsidRDefault="00770800" w:rsidP="00333BF7">
      <w:r w:rsidRPr="00770800">
        <w:rPr>
          <w:noProof/>
          <w:szCs w:val="21"/>
        </w:rPr>
        <mc:AlternateContent>
          <mc:Choice Requires="wps">
            <w:drawing>
              <wp:anchor distT="0" distB="0" distL="114300" distR="114300" simplePos="0" relativeHeight="251702272" behindDoc="1" locked="0" layoutInCell="1" allowOverlap="1" wp14:anchorId="25A3A33F" wp14:editId="11BA6867">
                <wp:simplePos x="0" y="0"/>
                <wp:positionH relativeFrom="column">
                  <wp:posOffset>3267710</wp:posOffset>
                </wp:positionH>
                <wp:positionV relativeFrom="paragraph">
                  <wp:posOffset>669290</wp:posOffset>
                </wp:positionV>
                <wp:extent cx="2608580" cy="1403985"/>
                <wp:effectExtent l="0" t="0" r="127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403985"/>
                        </a:xfrm>
                        <a:prstGeom prst="rect">
                          <a:avLst/>
                        </a:prstGeom>
                        <a:solidFill>
                          <a:srgbClr val="FFFFFF"/>
                        </a:solidFill>
                        <a:ln w="9525">
                          <a:noFill/>
                          <a:miter lim="800000"/>
                          <a:headEnd/>
                          <a:tailEnd/>
                        </a:ln>
                      </wps:spPr>
                      <wps:txbx>
                        <w:txbxContent>
                          <w:p w:rsidR="00A372F7" w:rsidRPr="00770800" w:rsidRDefault="00A372F7" w:rsidP="00770800">
                            <w:pPr>
                              <w:pStyle w:val="PullQuote"/>
                              <w:rPr>
                                <w:rFonts w:eastAsia="Calibri"/>
                              </w:rPr>
                            </w:pPr>
                            <w:r w:rsidRPr="00770800">
                              <w:rPr>
                                <w:rFonts w:eastAsia="Calibri"/>
                              </w:rPr>
                              <w:t>The first [step] was actually receiving the Australian Scholarship because for many of us in the country without a western education, the starting point in your career would be considerably lower. So with the Australian education or qualification you already start at a level above the majority in the country … We acknowledge that the Australian education was really the foundation for our professional status at the moment. And many of us are now the Director General of different departments in the ministry, Department of Law, of economics, media trade, et cetera. And for me it is the same, the opportunity that I got from Australia gave me that starting point.</w:t>
                            </w:r>
                          </w:p>
                          <w:p w:rsidR="00A372F7" w:rsidRPr="007D426F" w:rsidRDefault="00A372F7" w:rsidP="007D426F">
                            <w:pPr>
                              <w:pStyle w:val="PullQuote"/>
                              <w:rPr>
                                <w:bCs/>
                                <w:iCs/>
                                <w:sz w:val="16"/>
                              </w:rPr>
                            </w:pPr>
                            <w:r w:rsidRPr="007D426F">
                              <w:rPr>
                                <w:rFonts w:eastAsia="Calibri"/>
                                <w:bCs/>
                                <w:iCs/>
                                <w:sz w:val="16"/>
                              </w:rPr>
                              <w:t>Australian Leadership Awards Scholarship (ALAS) alumna, private sector, Lao</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7.3pt;margin-top:52.7pt;width:205.4pt;height:110.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5DIgIAAB4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" stroked="f">
                <v:textbox style="mso-fit-shape-to-text:t">
                  <w:txbxContent>
                    <w:p w:rsidR="00A372F7" w:rsidRPr="00770800" w:rsidRDefault="00A372F7" w:rsidP="00770800">
                      <w:pPr>
                        <w:pStyle w:val="PullQuote"/>
                        <w:rPr>
                          <w:rFonts w:eastAsia="Calibri"/>
                        </w:rPr>
                      </w:pPr>
                      <w:r w:rsidRPr="00770800">
                        <w:rPr>
                          <w:rFonts w:eastAsia="Calibri"/>
                        </w:rPr>
                        <w:t>The first [step] was actually receiving the Australian Scholarship because for many of us in the country without a western education, the starting point in your career would be considerably lower. So with the Australian education or qualification you already start at a level above the majority in the country … We acknowledge that the Australian education was really the foundation for our professional status at the moment. And many of us are now the Director General of different departments in the ministry, Department of Law, of economics, media trade, et cetera. And for me it is the same, the opportunity that I got from Australia gave me that starting point.</w:t>
                      </w:r>
                    </w:p>
                    <w:p w:rsidR="00A372F7" w:rsidRPr="007D426F" w:rsidRDefault="00A372F7" w:rsidP="007D426F">
                      <w:pPr>
                        <w:pStyle w:val="PullQuote"/>
                        <w:rPr>
                          <w:bCs/>
                          <w:iCs/>
                          <w:sz w:val="16"/>
                        </w:rPr>
                      </w:pPr>
                      <w:r w:rsidRPr="007D426F">
                        <w:rPr>
                          <w:rFonts w:eastAsia="Calibri"/>
                          <w:bCs/>
                          <w:iCs/>
                          <w:sz w:val="16"/>
                        </w:rPr>
                        <w:t>Australian Leadership Awards Scholarship (ALAS) alumna, private sector, Lao</w:t>
                      </w:r>
                    </w:p>
                  </w:txbxContent>
                </v:textbox>
                <w10:wrap type="square"/>
              </v:shape>
            </w:pict>
          </mc:Fallback>
        </mc:AlternateContent>
      </w:r>
      <w:r w:rsidR="00333BF7" w:rsidRPr="00554D68">
        <w:t>In</w:t>
      </w:r>
      <w:r w:rsidR="00333BF7">
        <w:t xml:space="preserve"> developing countries</w:t>
      </w:r>
      <w:r w:rsidR="00FE4F81">
        <w:t>,</w:t>
      </w:r>
      <w:r w:rsidR="00333BF7">
        <w:t xml:space="preserve"> in</w:t>
      </w:r>
      <w:r w:rsidR="00333BF7" w:rsidRPr="00554D68">
        <w:t>ternational qualifications</w:t>
      </w:r>
      <w:r w:rsidR="00FE4F81">
        <w:t>—</w:t>
      </w:r>
      <w:r w:rsidR="00333BF7" w:rsidRPr="00554D68">
        <w:t>particularly those from Australia</w:t>
      </w:r>
      <w:r w:rsidR="00FE4F81">
        <w:t>—</w:t>
      </w:r>
      <w:r w:rsidR="00333BF7" w:rsidRPr="00554D68">
        <w:t>are well regarded and bring prestige. Alumnae reported that this gave them an advantage over other job applicants</w:t>
      </w:r>
      <w:r w:rsidR="00E6089A">
        <w:t>,</w:t>
      </w:r>
      <w:r w:rsidR="00333BF7" w:rsidRPr="00554D68">
        <w:t xml:space="preserve"> </w:t>
      </w:r>
      <w:r w:rsidR="00E6089A" w:rsidRPr="00554D68">
        <w:t>particularly in the earlier stages of their career</w:t>
      </w:r>
      <w:r w:rsidR="00E6089A">
        <w:t>,</w:t>
      </w:r>
      <w:r w:rsidR="00E6089A" w:rsidRPr="00554D68">
        <w:t xml:space="preserve"> </w:t>
      </w:r>
      <w:r w:rsidR="00333BF7" w:rsidRPr="00554D68">
        <w:t>and also increased their likelihood of promotion.</w:t>
      </w:r>
      <w:r w:rsidR="00333BF7" w:rsidRPr="00F01CA5">
        <w:t xml:space="preserve"> </w:t>
      </w:r>
    </w:p>
    <w:p w:rsidR="00333BF7" w:rsidRPr="00C80EFD" w:rsidRDefault="00333BF7" w:rsidP="00333BF7">
      <w:r w:rsidRPr="00F01CA5">
        <w:rPr>
          <w:b/>
          <w:color w:val="000000" w:themeColor="text1"/>
        </w:rPr>
        <w:t xml:space="preserve">Finding </w:t>
      </w:r>
      <w:r>
        <w:rPr>
          <w:b/>
          <w:color w:val="000000" w:themeColor="text1"/>
        </w:rPr>
        <w:t>e</w:t>
      </w:r>
      <w:r w:rsidRPr="00F01CA5">
        <w:rPr>
          <w:b/>
          <w:color w:val="000000" w:themeColor="text1"/>
        </w:rPr>
        <w:t>mployment.</w:t>
      </w:r>
      <w:r>
        <w:rPr>
          <w:b/>
          <w:color w:val="000000" w:themeColor="text1"/>
        </w:rPr>
        <w:t xml:space="preserve"> </w:t>
      </w:r>
      <w:r w:rsidRPr="009C542D">
        <w:rPr>
          <w:color w:val="000000" w:themeColor="text1"/>
        </w:rPr>
        <w:t xml:space="preserve">Alumnae </w:t>
      </w:r>
      <w:r w:rsidRPr="009C542D">
        <w:t xml:space="preserve">who </w:t>
      </w:r>
      <w:r w:rsidR="00FE4F81">
        <w:t>did</w:t>
      </w:r>
      <w:r w:rsidR="00FE4F81" w:rsidRPr="009C542D">
        <w:t xml:space="preserve"> </w:t>
      </w:r>
      <w:r w:rsidRPr="009C542D">
        <w:t>not return to a job succeed</w:t>
      </w:r>
      <w:r w:rsidR="00FE4F81">
        <w:t>ed</w:t>
      </w:r>
      <w:r w:rsidRPr="009C542D">
        <w:t xml:space="preserve"> in finding employment soon after return. Women and men reported</w:t>
      </w:r>
      <w:r w:rsidRPr="00554D68">
        <w:t xml:space="preserve"> similar timeframes for finding employment after completing their studies</w:t>
      </w:r>
      <w:r>
        <w:t xml:space="preserve">. </w:t>
      </w:r>
      <w:r w:rsidRPr="00554D68">
        <w:t>Within three months</w:t>
      </w:r>
      <w:r w:rsidR="001666E9">
        <w:t>, 6</w:t>
      </w:r>
      <w:r w:rsidR="0034079B">
        <w:t>1</w:t>
      </w:r>
      <w:r w:rsidR="00E46726">
        <w:t xml:space="preserve"> </w:t>
      </w:r>
      <w:r w:rsidR="000032BD">
        <w:t>p</w:t>
      </w:r>
      <w:r w:rsidR="00DF76D0">
        <w:t>er</w:t>
      </w:r>
      <w:r w:rsidR="00E46726">
        <w:t xml:space="preserve"> </w:t>
      </w:r>
      <w:r w:rsidR="000032BD">
        <w:t>cent</w:t>
      </w:r>
      <w:r w:rsidRPr="00554D68">
        <w:t xml:space="preserve"> of female tracer study respondents had secured employment</w:t>
      </w:r>
      <w:r w:rsidR="00FE4F81">
        <w:t>;</w:t>
      </w:r>
      <w:r w:rsidRPr="00554D68">
        <w:t xml:space="preserve"> </w:t>
      </w:r>
      <w:r w:rsidR="00FE4F81">
        <w:t>w</w:t>
      </w:r>
      <w:r w:rsidRPr="00554D68">
        <w:t>ithin six months,</w:t>
      </w:r>
      <w:r>
        <w:t xml:space="preserve"> </w:t>
      </w:r>
      <w:r w:rsidR="001666E9">
        <w:t>85</w:t>
      </w:r>
      <w:r w:rsidR="00E46726">
        <w:t xml:space="preserve"> </w:t>
      </w:r>
      <w:r w:rsidR="00DF76D0">
        <w:t>per</w:t>
      </w:r>
      <w:r w:rsidR="00E46726">
        <w:t xml:space="preserve"> </w:t>
      </w:r>
      <w:r w:rsidR="000032BD">
        <w:t>cent</w:t>
      </w:r>
      <w:r w:rsidR="00FE4F81">
        <w:t xml:space="preserve"> had</w:t>
      </w:r>
      <w:r w:rsidRPr="00554D68">
        <w:t>.</w:t>
      </w:r>
      <w:r w:rsidRPr="00554D68" w:rsidDel="005B3470">
        <w:t xml:space="preserve"> </w:t>
      </w:r>
      <w:r>
        <w:t xml:space="preserve">For almost all countries these </w:t>
      </w:r>
      <w:r w:rsidR="00FE4F81">
        <w:t xml:space="preserve">figures </w:t>
      </w:r>
      <w:r>
        <w:t>exceed national employment rates for both men and women.</w:t>
      </w:r>
    </w:p>
    <w:p w:rsidR="00333BF7" w:rsidRDefault="00333BF7" w:rsidP="00333BF7">
      <w:pPr>
        <w:rPr>
          <w:szCs w:val="21"/>
        </w:rPr>
      </w:pPr>
      <w:r>
        <w:rPr>
          <w:b/>
        </w:rPr>
        <w:t>Promotion on return</w:t>
      </w:r>
      <w:r w:rsidRPr="00F01CA5">
        <w:rPr>
          <w:b/>
        </w:rPr>
        <w:t xml:space="preserve"> to a workplace</w:t>
      </w:r>
      <w:r>
        <w:t xml:space="preserve">. </w:t>
      </w:r>
      <w:r w:rsidRPr="00962358">
        <w:rPr>
          <w:szCs w:val="21"/>
        </w:rPr>
        <w:t>Overall</w:t>
      </w:r>
      <w:r w:rsidR="0092657E">
        <w:rPr>
          <w:szCs w:val="21"/>
        </w:rPr>
        <w:t>,</w:t>
      </w:r>
      <w:r w:rsidRPr="00962358">
        <w:rPr>
          <w:szCs w:val="21"/>
        </w:rPr>
        <w:t xml:space="preserve"> about one-third of alumnae who returned to their previous employer reported</w:t>
      </w:r>
      <w:r>
        <w:rPr>
          <w:szCs w:val="21"/>
        </w:rPr>
        <w:t xml:space="preserve"> returning to a higher position (</w:t>
      </w:r>
      <w:r w:rsidR="000671E1">
        <w:rPr>
          <w:szCs w:val="21"/>
        </w:rPr>
        <w:t>Figure 1</w:t>
      </w:r>
      <w:r>
        <w:rPr>
          <w:szCs w:val="21"/>
        </w:rPr>
        <w:t>). Alumnae who return</w:t>
      </w:r>
      <w:r w:rsidR="0092657E">
        <w:rPr>
          <w:szCs w:val="21"/>
        </w:rPr>
        <w:t>ed</w:t>
      </w:r>
      <w:r>
        <w:rPr>
          <w:szCs w:val="21"/>
        </w:rPr>
        <w:t xml:space="preserve"> to private sector or civil society positions </w:t>
      </w:r>
      <w:r w:rsidR="0092657E">
        <w:rPr>
          <w:szCs w:val="21"/>
        </w:rPr>
        <w:t>were</w:t>
      </w:r>
      <w:r>
        <w:rPr>
          <w:szCs w:val="21"/>
        </w:rPr>
        <w:t xml:space="preserve"> twice as likely to have been promoted as </w:t>
      </w:r>
      <w:r w:rsidR="0092657E">
        <w:rPr>
          <w:szCs w:val="21"/>
        </w:rPr>
        <w:t xml:space="preserve">those </w:t>
      </w:r>
      <w:r>
        <w:rPr>
          <w:szCs w:val="21"/>
        </w:rPr>
        <w:t xml:space="preserve">in the public sector. Women were slightly but consistently less likely to be promoted than men in all </w:t>
      </w:r>
      <w:r w:rsidR="008B6DB2" w:rsidRPr="006F7E99">
        <w:rPr>
          <w:rFonts w:eastAsia="MS Mincho"/>
        </w:rPr>
        <w:t>workplace</w:t>
      </w:r>
      <w:r w:rsidR="008B6DB2">
        <w:rPr>
          <w:rFonts w:eastAsia="MS Mincho"/>
        </w:rPr>
        <w:t>s</w:t>
      </w:r>
      <w:r>
        <w:rPr>
          <w:szCs w:val="21"/>
        </w:rPr>
        <w:t>.</w:t>
      </w:r>
    </w:p>
    <w:p w:rsidR="00770800" w:rsidRDefault="005E6A03" w:rsidP="00333BF7">
      <w:pPr>
        <w:rPr>
          <w:szCs w:val="21"/>
        </w:rPr>
      </w:pPr>
      <w:r>
        <w:rPr>
          <w:b/>
        </w:rPr>
        <w:t>Exploiting new opportunities.</w:t>
      </w:r>
      <w:r w:rsidRPr="008C2146">
        <w:rPr>
          <w:b/>
        </w:rPr>
        <w:t xml:space="preserve"> </w:t>
      </w:r>
      <w:r w:rsidRPr="00153575">
        <w:t>A</w:t>
      </w:r>
      <w:r>
        <w:t>lumnae who</w:t>
      </w:r>
      <w:r w:rsidRPr="00153575">
        <w:t xml:space="preserve"> </w:t>
      </w:r>
      <w:r>
        <w:t xml:space="preserve">returned to a new workplace </w:t>
      </w:r>
      <w:r w:rsidRPr="00153575">
        <w:t xml:space="preserve">were more likely </w:t>
      </w:r>
      <w:r>
        <w:t xml:space="preserve">to move into a higher position than those who returned to their previous </w:t>
      </w:r>
      <w:r w:rsidRPr="006F7E99">
        <w:rPr>
          <w:rFonts w:eastAsia="MS Mincho"/>
        </w:rPr>
        <w:t>work</w:t>
      </w:r>
      <w:r>
        <w:rPr>
          <w:rFonts w:eastAsia="MS Mincho"/>
        </w:rPr>
        <w:t>place</w:t>
      </w:r>
      <w:r w:rsidRPr="00153575">
        <w:t>.</w:t>
      </w:r>
      <w:r>
        <w:rPr>
          <w:b/>
        </w:rPr>
        <w:t xml:space="preserve"> </w:t>
      </w:r>
      <w:r w:rsidRPr="00F54E8E">
        <w:t>Within three years of return</w:t>
      </w:r>
      <w:r>
        <w:t>,</w:t>
      </w:r>
      <w:r>
        <w:rPr>
          <w:b/>
        </w:rPr>
        <w:t xml:space="preserve"> </w:t>
      </w:r>
      <w:r>
        <w:t>58 per cent</w:t>
      </w:r>
      <w:r w:rsidRPr="008C2146">
        <w:t xml:space="preserve"> of </w:t>
      </w:r>
      <w:r>
        <w:t>alumnae</w:t>
      </w:r>
      <w:r w:rsidRPr="008C2146">
        <w:t xml:space="preserve"> </w:t>
      </w:r>
      <w:r>
        <w:t>were in a higher position than before their scholarship. The likelihood of professional advancement varied according to the type of employer, much as it did for alumnae returning to the same workplace. Alumnae employed in the private sector were more likely to report receiving a promotion or being in a higher position on return (77 per cent) than alumnae who found employment in the public sector (64 per cent). The percentages of women reporting advancement in global analysis of tracer study data were consistently around two per cent lower than those for men. Although these differences are small they are statistically significant.</w:t>
      </w:r>
    </w:p>
    <w:p w:rsidR="00333BF7" w:rsidRDefault="00333BF7" w:rsidP="00E02F0C">
      <w:pPr>
        <w:pStyle w:val="FigureName"/>
        <w:spacing w:before="240" w:after="120"/>
        <w:rPr>
          <w:b w:val="0"/>
        </w:rPr>
      </w:pPr>
      <w:bookmarkStart w:id="37" w:name="_Ref297822964"/>
      <w:bookmarkStart w:id="38" w:name="_Ref430521020"/>
      <w:bookmarkStart w:id="39" w:name="_Toc425778940"/>
      <w:r w:rsidRPr="00E11B38">
        <w:rPr>
          <w:b w:val="0"/>
        </w:rPr>
        <w:t>Figure</w:t>
      </w:r>
      <w:bookmarkEnd w:id="37"/>
      <w:bookmarkEnd w:id="38"/>
      <w:r w:rsidR="00276EC5">
        <w:rPr>
          <w:b w:val="0"/>
        </w:rPr>
        <w:t xml:space="preserve"> 1</w:t>
      </w:r>
      <w:r w:rsidRPr="00E11B38">
        <w:rPr>
          <w:b w:val="0"/>
        </w:rPr>
        <w:tab/>
        <w:t>P</w:t>
      </w:r>
      <w:r w:rsidR="00C05874">
        <w:rPr>
          <w:b w:val="0"/>
        </w:rPr>
        <w:t xml:space="preserve">roportions of alumni </w:t>
      </w:r>
      <w:r w:rsidR="00A875F7">
        <w:rPr>
          <w:b w:val="0"/>
        </w:rPr>
        <w:t xml:space="preserve">who report being in </w:t>
      </w:r>
      <w:r w:rsidR="00C05874">
        <w:rPr>
          <w:b w:val="0"/>
        </w:rPr>
        <w:t>a higher p</w:t>
      </w:r>
      <w:r w:rsidRPr="00E11B38">
        <w:rPr>
          <w:b w:val="0"/>
        </w:rPr>
        <w:t xml:space="preserve">osition </w:t>
      </w:r>
      <w:r w:rsidR="005E3BDC">
        <w:rPr>
          <w:b w:val="0"/>
        </w:rPr>
        <w:t>after</w:t>
      </w:r>
      <w:r w:rsidR="00926B57" w:rsidRPr="004641B1">
        <w:rPr>
          <w:b w:val="0"/>
        </w:rPr>
        <w:t xml:space="preserve"> return from their scholarship</w:t>
      </w:r>
      <w:r w:rsidR="005E3BDC">
        <w:rPr>
          <w:b w:val="0"/>
        </w:rPr>
        <w:t xml:space="preserve"> to the same employer</w:t>
      </w:r>
      <w:r w:rsidR="00926B57">
        <w:rPr>
          <w:b w:val="0"/>
        </w:rPr>
        <w:t>,</w:t>
      </w:r>
      <w:r w:rsidR="00926B57" w:rsidRPr="00E11B38">
        <w:rPr>
          <w:b w:val="0"/>
        </w:rPr>
        <w:t xml:space="preserve"> </w:t>
      </w:r>
      <w:r w:rsidRPr="00E11B38">
        <w:rPr>
          <w:b w:val="0"/>
        </w:rPr>
        <w:t>by type of employer</w:t>
      </w:r>
      <w:bookmarkEnd w:id="39"/>
    </w:p>
    <w:p w:rsidR="00E463E6" w:rsidRPr="00E463E6" w:rsidRDefault="00D81832" w:rsidP="00E463E6">
      <w:r>
        <w:rPr>
          <w:noProof/>
        </w:rPr>
        <w:drawing>
          <wp:inline distT="0" distB="0" distL="0" distR="0">
            <wp:extent cx="5600700" cy="4259580"/>
            <wp:effectExtent l="0" t="0" r="0" b="7620"/>
            <wp:docPr id="36" name="Picture 36" descr="C:\Users\kovingto\AppData\Local\Microsoft\Windows\Temporary Internet Files\Content.Outlook\GF94A9C4\dfat fig1_ed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vingto\AppData\Local\Microsoft\Windows\Temporary Internet Files\Content.Outlook\GF94A9C4\dfat fig1_edit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065" t="33889" r="11829" b="24110"/>
                    <a:stretch/>
                  </pic:blipFill>
                  <pic:spPr bwMode="auto">
                    <a:xfrm>
                      <a:off x="0" y="0"/>
                      <a:ext cx="5614201" cy="4269848"/>
                    </a:xfrm>
                    <a:prstGeom prst="rect">
                      <a:avLst/>
                    </a:prstGeom>
                    <a:noFill/>
                    <a:ln>
                      <a:noFill/>
                    </a:ln>
                    <a:extLst>
                      <a:ext uri="{53640926-AAD7-44D8-BBD7-CCE9431645EC}">
                        <a14:shadowObscured xmlns:a14="http://schemas.microsoft.com/office/drawing/2010/main"/>
                      </a:ext>
                    </a:extLst>
                  </pic:spPr>
                </pic:pic>
              </a:graphicData>
            </a:graphic>
          </wp:inline>
        </w:drawing>
      </w:r>
    </w:p>
    <w:p w:rsidR="00333BF7" w:rsidRDefault="00333BF7" w:rsidP="00BB3290">
      <w:pPr>
        <w:pStyle w:val="Figuresource"/>
        <w:spacing w:before="60" w:after="240" w:line="180" w:lineRule="atLeast"/>
      </w:pPr>
      <w:r w:rsidRPr="00844447">
        <w:t>Source:</w:t>
      </w:r>
      <w:r w:rsidRPr="0024054A">
        <w:rPr>
          <w:i/>
        </w:rPr>
        <w:t xml:space="preserve"> </w:t>
      </w:r>
      <w:r w:rsidRPr="00BB3290">
        <w:t>Secondary analysis of consolidated tracer study data</w:t>
      </w:r>
      <w:r w:rsidRPr="0024054A">
        <w:rPr>
          <w:i/>
        </w:rPr>
        <w:t xml:space="preserve"> </w:t>
      </w:r>
      <w:r w:rsidR="008F46BE" w:rsidRPr="00844447">
        <w:t>(female</w:t>
      </w:r>
      <w:r w:rsidR="008F46BE">
        <w:t>,</w:t>
      </w:r>
      <w:r w:rsidR="008F46BE" w:rsidRPr="00844447">
        <w:t xml:space="preserve"> n=855; male</w:t>
      </w:r>
      <w:r w:rsidR="008F46BE">
        <w:t>,</w:t>
      </w:r>
      <w:r w:rsidR="008F46BE" w:rsidRPr="00844447">
        <w:t xml:space="preserve"> n=752)</w:t>
      </w:r>
      <w:r w:rsidR="007900AD">
        <w:t>.</w:t>
      </w:r>
    </w:p>
    <w:p w:rsidR="00EF55D9" w:rsidRPr="0024054A" w:rsidRDefault="00EF55D9" w:rsidP="00BB3290">
      <w:pPr>
        <w:pStyle w:val="Figuresource"/>
        <w:spacing w:before="60" w:after="240" w:line="180" w:lineRule="atLeast"/>
        <w:rPr>
          <w:i/>
        </w:rPr>
      </w:pPr>
    </w:p>
    <w:p w:rsidR="006A00E2" w:rsidRPr="004641B1" w:rsidRDefault="006A00E2" w:rsidP="006A00E2">
      <w:pPr>
        <w:pStyle w:val="FigureName"/>
        <w:spacing w:before="240" w:after="120"/>
        <w:rPr>
          <w:b w:val="0"/>
        </w:rPr>
      </w:pPr>
      <w:bookmarkStart w:id="40" w:name="_Ref430521063"/>
      <w:r w:rsidRPr="004641B1">
        <w:rPr>
          <w:b w:val="0"/>
        </w:rPr>
        <w:t>Figure</w:t>
      </w:r>
      <w:r>
        <w:rPr>
          <w:b w:val="0"/>
        </w:rPr>
        <w:t xml:space="preserve"> 2</w:t>
      </w:r>
      <w:bookmarkEnd w:id="40"/>
      <w:r w:rsidRPr="004641B1">
        <w:rPr>
          <w:b w:val="0"/>
        </w:rPr>
        <w:tab/>
        <w:t>Proportion</w:t>
      </w:r>
      <w:r>
        <w:rPr>
          <w:b w:val="0"/>
        </w:rPr>
        <w:t>s</w:t>
      </w:r>
      <w:r w:rsidRPr="004641B1">
        <w:rPr>
          <w:b w:val="0"/>
        </w:rPr>
        <w:t xml:space="preserve"> of alumni who are in a higher position on return from their scholarship, by region </w:t>
      </w:r>
    </w:p>
    <w:p w:rsidR="006A00E2" w:rsidRDefault="006A00E2" w:rsidP="006A00E2">
      <w:pPr>
        <w:pStyle w:val="Figuresource"/>
        <w:spacing w:before="60" w:after="240" w:line="180" w:lineRule="atLeast"/>
      </w:pPr>
      <w:r>
        <w:rPr>
          <w:noProof/>
        </w:rPr>
        <w:drawing>
          <wp:inline distT="0" distB="0" distL="0" distR="0" wp14:anchorId="2DB72FB3" wp14:editId="67ADB2D4">
            <wp:extent cx="5433060" cy="3199019"/>
            <wp:effectExtent l="0" t="0" r="0" b="1905"/>
            <wp:docPr id="15" name="Picture 15" descr="In South Asia and Pacific countries other than those in Melanesia, a higher percentage of women than men report being in a higher position after return from their scholarship, with 82 per of women and 76 per cent of men in South Asia, and 78 per cent of women and 68 per cent of men in Pacific countries other than those in Melanesia. &#10;In Melanesia, 79 per cent of women and 86 per cent of men report being in a higher position; in the Mekong, it’s 64 per cent of women and 71 per cent of men; and in Southeast Asia, 58 per cent of women and 61 per cent of men are in a higher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22">
                      <a:extLst>
                        <a:ext uri="{28A0092B-C50C-407E-A947-70E740481C1C}">
                          <a14:useLocalDpi xmlns:a14="http://schemas.microsoft.com/office/drawing/2010/main" val="0"/>
                        </a:ext>
                      </a:extLst>
                    </a:blip>
                    <a:stretch>
                      <a:fillRect/>
                    </a:stretch>
                  </pic:blipFill>
                  <pic:spPr>
                    <a:xfrm>
                      <a:off x="0" y="0"/>
                      <a:ext cx="5438103" cy="3201988"/>
                    </a:xfrm>
                    <a:prstGeom prst="rect">
                      <a:avLst/>
                    </a:prstGeom>
                  </pic:spPr>
                </pic:pic>
              </a:graphicData>
            </a:graphic>
          </wp:inline>
        </w:drawing>
      </w:r>
      <w:r w:rsidRPr="00E621D2">
        <w:t>Source: Secondary analysis of consolidated tracer study data. For data table, see</w:t>
      </w:r>
      <w:r>
        <w:t xml:space="preserve"> Appendix D</w:t>
      </w:r>
      <w:r w:rsidRPr="00E621D2">
        <w:t>.</w:t>
      </w:r>
    </w:p>
    <w:p w:rsidR="00E10131" w:rsidRDefault="00E10131" w:rsidP="00E10131">
      <w:r w:rsidRPr="00496EB9">
        <w:rPr>
          <w:b/>
        </w:rPr>
        <w:t>Regional differences</w:t>
      </w:r>
      <w:r>
        <w:t>. There are regional differences in rates of promotion post award (Figure 2). In the Mekong region proportionally fewer women than men reported professional advancement</w:t>
      </w:r>
      <w:r>
        <w:rPr>
          <w:i/>
        </w:rPr>
        <w:t>.</w:t>
      </w:r>
      <w:r>
        <w:t xml:space="preserve"> In contrast, outcomes for women from South Asia and the Pacific are better than those for men. Of relevance to this evaluation are the high proportions of women reporting promotion from Melanesia and the Pacific, areas prioritised for Australia’s official development assistance.</w:t>
      </w:r>
    </w:p>
    <w:p w:rsidR="00031F6A" w:rsidRPr="000F5D23" w:rsidRDefault="00031F6A" w:rsidP="00031F6A">
      <w:pPr>
        <w:pStyle w:val="Heading3a"/>
        <w:rPr>
          <w:rFonts w:ascii="Franklin Gothic Book" w:hAnsi="Franklin Gothic Book"/>
        </w:rPr>
      </w:pPr>
      <w:r w:rsidRPr="000F5D23">
        <w:rPr>
          <w:rFonts w:ascii="Franklin Gothic Book" w:hAnsi="Franklin Gothic Book"/>
        </w:rPr>
        <w:t>Increased operational, technical and financial responsibility</w:t>
      </w:r>
    </w:p>
    <w:p w:rsidR="00031F6A" w:rsidRDefault="00031F6A" w:rsidP="00031F6A">
      <w:r w:rsidRPr="00770800">
        <w:rPr>
          <w:noProof/>
          <w:szCs w:val="21"/>
        </w:rPr>
        <mc:AlternateContent>
          <mc:Choice Requires="wps">
            <w:drawing>
              <wp:anchor distT="0" distB="0" distL="114300" distR="114300" simplePos="0" relativeHeight="251704320" behindDoc="1" locked="0" layoutInCell="1" allowOverlap="1" wp14:anchorId="0DB24FD4" wp14:editId="0CAD1F35">
                <wp:simplePos x="0" y="0"/>
                <wp:positionH relativeFrom="column">
                  <wp:posOffset>2867025</wp:posOffset>
                </wp:positionH>
                <wp:positionV relativeFrom="paragraph">
                  <wp:posOffset>389890</wp:posOffset>
                </wp:positionV>
                <wp:extent cx="2738120" cy="1403985"/>
                <wp:effectExtent l="0" t="0" r="508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1403985"/>
                        </a:xfrm>
                        <a:prstGeom prst="rect">
                          <a:avLst/>
                        </a:prstGeom>
                        <a:solidFill>
                          <a:srgbClr val="FFFFFF"/>
                        </a:solidFill>
                        <a:ln w="9525">
                          <a:noFill/>
                          <a:miter lim="800000"/>
                          <a:headEnd/>
                          <a:tailEnd/>
                        </a:ln>
                      </wps:spPr>
                      <wps:txbx>
                        <w:txbxContent>
                          <w:p w:rsidR="00A372F7" w:rsidRDefault="00A372F7" w:rsidP="0026109B">
                            <w:pPr>
                              <w:pStyle w:val="PullQuote"/>
                              <w:rPr>
                                <w:rFonts w:eastAsia="Calibri"/>
                              </w:rPr>
                            </w:pPr>
                            <w:r w:rsidRPr="002C43DF">
                              <w:rPr>
                                <w:rFonts w:eastAsia="Calibri"/>
                                <w:lang w:val="en-GB"/>
                              </w:rPr>
                              <w:t>When I went for my [awards] interview a pro</w:t>
                            </w:r>
                            <w:r>
                              <w:rPr>
                                <w:rFonts w:eastAsia="Calibri"/>
                                <w:lang w:val="en-GB"/>
                              </w:rPr>
                              <w:t>minent government officer said ‘</w:t>
                            </w:r>
                            <w:r w:rsidRPr="002C43DF">
                              <w:rPr>
                                <w:rFonts w:eastAsia="Calibri"/>
                                <w:lang w:val="en-GB"/>
                              </w:rPr>
                              <w:t xml:space="preserve">why do you want to do this; you’ve got an </w:t>
                            </w:r>
                            <w:r>
                              <w:rPr>
                                <w:rFonts w:eastAsia="Calibri"/>
                                <w:lang w:val="en-GB"/>
                              </w:rPr>
                              <w:t>a</w:t>
                            </w:r>
                            <w:r w:rsidRPr="002C43DF">
                              <w:rPr>
                                <w:rFonts w:eastAsia="Calibri"/>
                                <w:lang w:val="en-GB"/>
                              </w:rPr>
                              <w:t xml:space="preserve">ssistant CEO </w:t>
                            </w:r>
                            <w:r>
                              <w:rPr>
                                <w:rFonts w:eastAsia="Calibri"/>
                                <w:lang w:val="en-GB"/>
                              </w:rPr>
                              <w:t>[</w:t>
                            </w:r>
                            <w:r w:rsidRPr="00D01C76">
                              <w:rPr>
                                <w:rFonts w:eastAsia="Calibri"/>
                                <w:lang w:val="en-GB"/>
                              </w:rPr>
                              <w:t xml:space="preserve">chief executive officer] </w:t>
                            </w:r>
                            <w:r w:rsidRPr="002C43DF">
                              <w:rPr>
                                <w:rFonts w:eastAsia="Calibri"/>
                                <w:lang w:val="en-GB"/>
                              </w:rPr>
                              <w:t>position … you are going to lose your position when you go</w:t>
                            </w:r>
                            <w:r>
                              <w:rPr>
                                <w:rFonts w:eastAsia="Calibri"/>
                                <w:lang w:val="en-GB"/>
                              </w:rPr>
                              <w:t>’</w:t>
                            </w:r>
                            <w:r w:rsidRPr="002C43DF">
                              <w:rPr>
                                <w:rFonts w:eastAsia="Calibri"/>
                                <w:lang w:val="en-GB"/>
                              </w:rPr>
                              <w:t xml:space="preserve">, and I said </w:t>
                            </w:r>
                            <w:r>
                              <w:rPr>
                                <w:rFonts w:eastAsia="Calibri"/>
                                <w:lang w:val="en-GB"/>
                              </w:rPr>
                              <w:t>‘</w:t>
                            </w:r>
                            <w:r w:rsidRPr="002C43DF">
                              <w:rPr>
                                <w:rFonts w:eastAsia="Calibri"/>
                                <w:lang w:val="en-GB"/>
                              </w:rPr>
                              <w:t>yeah I am going to lose my position when I go but I’m thinking about when I get my post grad degree I am going to come back, I am going to be a better person, I am going to be enriched academically and I believe I will get a much better job</w:t>
                            </w:r>
                            <w:r>
                              <w:rPr>
                                <w:rFonts w:eastAsia="Calibri"/>
                                <w:lang w:val="en-GB"/>
                              </w:rPr>
                              <w:t>’</w:t>
                            </w:r>
                            <w:r w:rsidRPr="002C43DF">
                              <w:rPr>
                                <w:rFonts w:eastAsia="Calibri"/>
                                <w:lang w:val="en-GB"/>
                              </w:rPr>
                              <w:t>.</w:t>
                            </w:r>
                          </w:p>
                          <w:p w:rsidR="00A372F7" w:rsidRPr="007D426F" w:rsidRDefault="00A372F7" w:rsidP="007D426F">
                            <w:pPr>
                              <w:pStyle w:val="PullQuote"/>
                              <w:rPr>
                                <w:rFonts w:eastAsia="Calibri"/>
                                <w:bCs/>
                                <w:iCs/>
                                <w:sz w:val="16"/>
                              </w:rPr>
                            </w:pPr>
                            <w:r w:rsidRPr="007D426F">
                              <w:rPr>
                                <w:rFonts w:eastAsia="Calibri"/>
                                <w:bCs/>
                                <w:iCs/>
                                <w:sz w:val="16"/>
                              </w:rPr>
                              <w:t>High-profile ALAS alumna, private sector, Samoa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25.75pt;margin-top:30.7pt;width:215.6pt;height:110.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" stroked="f">
                <v:textbox style="mso-fit-shape-to-text:t">
                  <w:txbxContent>
                    <w:p w:rsidR="00A372F7" w:rsidRDefault="00A372F7" w:rsidP="0026109B">
                      <w:pPr>
                        <w:pStyle w:val="PullQuote"/>
                        <w:rPr>
                          <w:rFonts w:eastAsia="Calibri"/>
                        </w:rPr>
                      </w:pPr>
                      <w:r w:rsidRPr="002C43DF">
                        <w:rPr>
                          <w:rFonts w:eastAsia="Calibri"/>
                          <w:lang w:val="en-GB"/>
                        </w:rPr>
                        <w:t>When I went for my [awards] interview a pro</w:t>
                      </w:r>
                      <w:r>
                        <w:rPr>
                          <w:rFonts w:eastAsia="Calibri"/>
                          <w:lang w:val="en-GB"/>
                        </w:rPr>
                        <w:t>minent government officer said ‘</w:t>
                      </w:r>
                      <w:r w:rsidRPr="002C43DF">
                        <w:rPr>
                          <w:rFonts w:eastAsia="Calibri"/>
                          <w:lang w:val="en-GB"/>
                        </w:rPr>
                        <w:t xml:space="preserve">why do you want to do this; you’ve got an </w:t>
                      </w:r>
                      <w:r>
                        <w:rPr>
                          <w:rFonts w:eastAsia="Calibri"/>
                          <w:lang w:val="en-GB"/>
                        </w:rPr>
                        <w:t>a</w:t>
                      </w:r>
                      <w:r w:rsidRPr="002C43DF">
                        <w:rPr>
                          <w:rFonts w:eastAsia="Calibri"/>
                          <w:lang w:val="en-GB"/>
                        </w:rPr>
                        <w:t xml:space="preserve">ssistant CEO </w:t>
                      </w:r>
                      <w:r>
                        <w:rPr>
                          <w:rFonts w:eastAsia="Calibri"/>
                          <w:lang w:val="en-GB"/>
                        </w:rPr>
                        <w:t>[</w:t>
                      </w:r>
                      <w:r w:rsidRPr="00D01C76">
                        <w:rPr>
                          <w:rFonts w:eastAsia="Calibri"/>
                          <w:lang w:val="en-GB"/>
                        </w:rPr>
                        <w:t xml:space="preserve">chief executive officer] </w:t>
                      </w:r>
                      <w:r w:rsidRPr="002C43DF">
                        <w:rPr>
                          <w:rFonts w:eastAsia="Calibri"/>
                          <w:lang w:val="en-GB"/>
                        </w:rPr>
                        <w:t>position … you are going to lose your position when you go</w:t>
                      </w:r>
                      <w:r>
                        <w:rPr>
                          <w:rFonts w:eastAsia="Calibri"/>
                          <w:lang w:val="en-GB"/>
                        </w:rPr>
                        <w:t>’</w:t>
                      </w:r>
                      <w:r w:rsidRPr="002C43DF">
                        <w:rPr>
                          <w:rFonts w:eastAsia="Calibri"/>
                          <w:lang w:val="en-GB"/>
                        </w:rPr>
                        <w:t xml:space="preserve">, and I said </w:t>
                      </w:r>
                      <w:r>
                        <w:rPr>
                          <w:rFonts w:eastAsia="Calibri"/>
                          <w:lang w:val="en-GB"/>
                        </w:rPr>
                        <w:t>‘</w:t>
                      </w:r>
                      <w:r w:rsidRPr="002C43DF">
                        <w:rPr>
                          <w:rFonts w:eastAsia="Calibri"/>
                          <w:lang w:val="en-GB"/>
                        </w:rPr>
                        <w:t>yeah I am going to lose my position when I go but I’m thinking about when I get my post grad degree I am going to come back, I am going to be a better person, I am going to be enriched academically and I believe I will get a much better job</w:t>
                      </w:r>
                      <w:r>
                        <w:rPr>
                          <w:rFonts w:eastAsia="Calibri"/>
                          <w:lang w:val="en-GB"/>
                        </w:rPr>
                        <w:t>’</w:t>
                      </w:r>
                      <w:r w:rsidRPr="002C43DF">
                        <w:rPr>
                          <w:rFonts w:eastAsia="Calibri"/>
                          <w:lang w:val="en-GB"/>
                        </w:rPr>
                        <w:t>.</w:t>
                      </w:r>
                    </w:p>
                    <w:p w:rsidR="00A372F7" w:rsidRPr="007D426F" w:rsidRDefault="00A372F7" w:rsidP="007D426F">
                      <w:pPr>
                        <w:pStyle w:val="PullQuote"/>
                        <w:rPr>
                          <w:rFonts w:eastAsia="Calibri"/>
                          <w:bCs/>
                          <w:iCs/>
                          <w:sz w:val="16"/>
                        </w:rPr>
                      </w:pPr>
                      <w:r w:rsidRPr="007D426F">
                        <w:rPr>
                          <w:rFonts w:eastAsia="Calibri"/>
                          <w:bCs/>
                          <w:iCs/>
                          <w:sz w:val="16"/>
                        </w:rPr>
                        <w:t>High-profile ALAS alumna, private sector, Samoa</w:t>
                      </w:r>
                    </w:p>
                  </w:txbxContent>
                </v:textbox>
                <w10:wrap type="square"/>
              </v:shape>
            </w:pict>
          </mc:Fallback>
        </mc:AlternateContent>
      </w:r>
      <w:r w:rsidRPr="002D3E9C">
        <w:rPr>
          <w:szCs w:val="21"/>
        </w:rPr>
        <w:t xml:space="preserve">Professional advancement </w:t>
      </w:r>
      <w:r>
        <w:rPr>
          <w:szCs w:val="21"/>
        </w:rPr>
        <w:t>usually</w:t>
      </w:r>
      <w:r w:rsidRPr="002D3E9C">
        <w:rPr>
          <w:szCs w:val="21"/>
        </w:rPr>
        <w:t xml:space="preserve"> entails greater responsibility</w:t>
      </w:r>
      <w:r w:rsidRPr="00D3355D">
        <w:rPr>
          <w:szCs w:val="21"/>
        </w:rPr>
        <w:t>.</w:t>
      </w:r>
      <w:r>
        <w:rPr>
          <w:b/>
          <w:szCs w:val="21"/>
        </w:rPr>
        <w:t xml:space="preserve"> </w:t>
      </w:r>
      <w:r>
        <w:t>W</w:t>
      </w:r>
      <w:r w:rsidRPr="008C2146">
        <w:t>ithin the first three years after return</w:t>
      </w:r>
      <w:r>
        <w:t>, most alumnae (78 per cent) reported having greater operational or t</w:t>
      </w:r>
      <w:r w:rsidR="00A0695F">
        <w:t xml:space="preserve">echnical responsibility (Figure </w:t>
      </w:r>
      <w:r>
        <w:t>3)</w:t>
      </w:r>
      <w:r w:rsidRPr="008C2146">
        <w:t xml:space="preserve">. </w:t>
      </w:r>
      <w:r>
        <w:t xml:space="preserve">This proportion increased only slightly over time since completion, suggesting a scholarship has an immediate effect which plateaus over time. Increases in technical responsibility are independent of the type of employer. Overall, women are less likely than men to report having increased technical or operational responsibility. </w:t>
      </w:r>
    </w:p>
    <w:p w:rsidR="00031F6A" w:rsidRDefault="00031F6A" w:rsidP="00031F6A">
      <w:r>
        <w:t>Around half of alumnae (53 per cent) reported having greater financial responsibility within the first three years of return, and this proportion increases the longer they are home. The proportion of alumnae who reported increased financial responsibility varied considerably according to types of employer: 90 per cent for self-employed; 76 per cent for international non-government organisations (NGOs), donor programs and diplomatic missions; 69 per cent for civil society organisations; 67 per cent for private sector; and 52 per cent for public sector. Women were less likely than men to report increased financial responsibility in both the private and public sectors.</w:t>
      </w:r>
    </w:p>
    <w:p w:rsidR="00031F6A" w:rsidRPr="00B92511" w:rsidRDefault="00031F6A" w:rsidP="00031F6A">
      <w:pPr>
        <w:pStyle w:val="BoxHeading1"/>
        <w:pBdr>
          <w:top w:val="single" w:sz="48" w:space="5" w:color="D0DAE7"/>
          <w:left w:val="single" w:sz="48" w:space="6" w:color="D0DAE7"/>
          <w:bottom w:val="single" w:sz="48" w:space="6" w:color="D0DAE7"/>
          <w:right w:val="single" w:sz="48" w:space="6" w:color="D0DAE7"/>
        </w:pBdr>
        <w:shd w:val="clear" w:color="auto" w:fill="D0DAE7"/>
        <w:rPr>
          <w:rFonts w:ascii="Franklin Gothic Book" w:hAnsi="Franklin Gothic Book"/>
        </w:rPr>
      </w:pPr>
      <w:r w:rsidRPr="00B92511">
        <w:rPr>
          <w:rFonts w:ascii="Franklin Gothic Book" w:hAnsi="Franklin Gothic Book"/>
        </w:rPr>
        <w:t>Box 1</w:t>
      </w:r>
      <w:r w:rsidRPr="00B92511">
        <w:rPr>
          <w:rFonts w:ascii="Franklin Gothic Book" w:hAnsi="Franklin Gothic Book"/>
        </w:rPr>
        <w:tab/>
        <w:t>Increased technical skills and new opportunities</w:t>
      </w:r>
    </w:p>
    <w:p w:rsidR="00031F6A" w:rsidRPr="009676B6" w:rsidRDefault="00031F6A" w:rsidP="00031F6A">
      <w:pPr>
        <w:pStyle w:val="BoxText0"/>
        <w:pBdr>
          <w:top w:val="single" w:sz="48" w:space="5" w:color="D0DAE7"/>
          <w:left w:val="single" w:sz="48" w:space="6" w:color="D0DAE7"/>
          <w:bottom w:val="single" w:sz="48" w:space="6" w:color="D0DAE7"/>
          <w:right w:val="single" w:sz="48" w:space="6" w:color="D0DAE7"/>
        </w:pBdr>
        <w:shd w:val="clear" w:color="auto" w:fill="D0DAE7"/>
      </w:pPr>
      <w:r>
        <w:rPr>
          <w:noProof/>
        </w:rPr>
        <w:drawing>
          <wp:anchor distT="0" distB="0" distL="114300" distR="114300" simplePos="0" relativeHeight="251726848" behindDoc="0" locked="0" layoutInCell="1" allowOverlap="1" wp14:anchorId="6892E7A7" wp14:editId="66CDE2BC">
            <wp:simplePos x="0" y="0"/>
            <wp:positionH relativeFrom="column">
              <wp:posOffset>4290695</wp:posOffset>
            </wp:positionH>
            <wp:positionV relativeFrom="paragraph">
              <wp:posOffset>234315</wp:posOffset>
            </wp:positionV>
            <wp:extent cx="1733550" cy="2724150"/>
            <wp:effectExtent l="0" t="0" r="0" b="0"/>
            <wp:wrapSquare wrapText="bothSides"/>
            <wp:docPr id="32" name="Picture 32" descr="Photograph of Madam Khampaseuth Kitighav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 1.jpg"/>
                    <pic:cNvPicPr/>
                  </pic:nvPicPr>
                  <pic:blipFill>
                    <a:blip r:embed="rId23">
                      <a:extLst>
                        <a:ext uri="{28A0092B-C50C-407E-A947-70E740481C1C}">
                          <a14:useLocalDpi xmlns:a14="http://schemas.microsoft.com/office/drawing/2010/main" val="0"/>
                        </a:ext>
                      </a:extLst>
                    </a:blip>
                    <a:stretch>
                      <a:fillRect/>
                    </a:stretch>
                  </pic:blipFill>
                  <pic:spPr>
                    <a:xfrm>
                      <a:off x="0" y="0"/>
                      <a:ext cx="1733550" cy="2724150"/>
                    </a:xfrm>
                    <a:prstGeom prst="rect">
                      <a:avLst/>
                    </a:prstGeom>
                  </pic:spPr>
                </pic:pic>
              </a:graphicData>
            </a:graphic>
            <wp14:sizeRelH relativeFrom="page">
              <wp14:pctWidth>0</wp14:pctWidth>
            </wp14:sizeRelH>
            <wp14:sizeRelV relativeFrom="page">
              <wp14:pctHeight>0</wp14:pctHeight>
            </wp14:sizeRelV>
          </wp:anchor>
        </w:drawing>
      </w:r>
      <w:r w:rsidRPr="009676B6">
        <w:t xml:space="preserve">Madam Khampaseuth Kitighavong is now the deputy director general of the Ministry of Education and Sport, Lao PDR. She first received an Australian scholarship for a technical and further education (TAFE) diploma in 1993. Her motivation was to improve her English. She already held a Masters in linguistics from Russia. She initially stayed in Canberra for three years: </w:t>
      </w:r>
    </w:p>
    <w:p w:rsidR="00031F6A" w:rsidRPr="009676B6" w:rsidRDefault="00031F6A" w:rsidP="00031F6A">
      <w:pPr>
        <w:pStyle w:val="BoxQuote0"/>
        <w:pBdr>
          <w:top w:val="single" w:sz="48" w:space="5" w:color="D0DAE7"/>
          <w:left w:val="single" w:sz="48" w:space="6" w:color="D0DAE7"/>
          <w:bottom w:val="single" w:sz="48" w:space="6" w:color="D0DAE7"/>
          <w:right w:val="single" w:sz="48" w:space="6" w:color="D0DAE7"/>
        </w:pBdr>
        <w:shd w:val="clear" w:color="auto" w:fill="D0DAE7"/>
      </w:pPr>
      <w:r w:rsidRPr="009676B6">
        <w:t xml:space="preserve">I came back with the full knowledge of administrative management even though my background was not in finance or admin. [Improving my] English enabled me to change my career. I became the accounting division head. Because I now had English I was promoted to be deputy head of division. For the next step I looked at the Ministry of Education. I had one small boy, 2 or 3 years old. I decided to take another scholarship and in 2002 applied for a Masters in financial management, but then changed my subject to project management because the ministry needs this. I finished my Masters in project management at University of Technology Sydney, in the faculty of engineering. I left my son with my parents and husband, and had two years in Australia. After finishing, the </w:t>
      </w:r>
      <w:r>
        <w:t>v</w:t>
      </w:r>
      <w:r w:rsidRPr="009676B6">
        <w:t xml:space="preserve">ice </w:t>
      </w:r>
      <w:r>
        <w:t>m</w:t>
      </w:r>
      <w:r w:rsidRPr="009676B6">
        <w:t xml:space="preserve">inister proposed for me to work in the area of my subject that I finished. </w:t>
      </w:r>
    </w:p>
    <w:p w:rsidR="00794A47" w:rsidRDefault="00031F6A" w:rsidP="00031F6A">
      <w:pPr>
        <w:pStyle w:val="BoxQuote0"/>
        <w:pBdr>
          <w:top w:val="single" w:sz="48" w:space="5" w:color="D0DAE7"/>
          <w:left w:val="single" w:sz="48" w:space="6" w:color="D0DAE7"/>
          <w:bottom w:val="single" w:sz="48" w:space="6" w:color="D0DAE7"/>
          <w:right w:val="single" w:sz="48" w:space="6" w:color="D0DAE7"/>
        </w:pBdr>
        <w:shd w:val="clear" w:color="auto" w:fill="D0DAE7"/>
      </w:pPr>
      <w:r w:rsidRPr="009676B6">
        <w:t>It is not easy working with the 19 poorest districts and the six poorest provinces. We manage $65 million in projects, including $21.1 million from Australia. It was difficult for me; you have to devote yourself to your work. I was promoted to deputy head in 1999, and then in 2005 to head of division, then in 2008 to deputy director general of the planning department.</w:t>
      </w:r>
      <w:r w:rsidR="00635CDB">
        <w:t xml:space="preserve">        </w:t>
      </w:r>
      <w:r w:rsidR="00635CDB" w:rsidRPr="007E2E14">
        <w:rPr>
          <w:sz w:val="14"/>
          <w:szCs w:val="14"/>
        </w:rPr>
        <w:t>Photo:  Anne Lockley</w:t>
      </w:r>
    </w:p>
    <w:p w:rsidR="00333BF7" w:rsidRPr="002C2FA3" w:rsidRDefault="00333BF7" w:rsidP="00A0695F">
      <w:pPr>
        <w:pStyle w:val="FigureName"/>
        <w:spacing w:before="240" w:after="120"/>
        <w:rPr>
          <w:b w:val="0"/>
        </w:rPr>
      </w:pPr>
      <w:bookmarkStart w:id="41" w:name="_Ref298473189"/>
      <w:bookmarkStart w:id="42" w:name="_Toc425778942"/>
      <w:r w:rsidRPr="002C2FA3">
        <w:rPr>
          <w:b w:val="0"/>
        </w:rPr>
        <w:t xml:space="preserve">Figure </w:t>
      </w:r>
      <w:bookmarkEnd w:id="41"/>
      <w:r w:rsidRPr="002C2FA3">
        <w:rPr>
          <w:b w:val="0"/>
        </w:rPr>
        <w:t>3</w:t>
      </w:r>
      <w:r w:rsidRPr="002C2FA3">
        <w:rPr>
          <w:b w:val="0"/>
        </w:rPr>
        <w:tab/>
      </w:r>
      <w:r w:rsidR="002C45E1" w:rsidRPr="002C2FA3">
        <w:rPr>
          <w:b w:val="0"/>
        </w:rPr>
        <w:t xml:space="preserve">Proportions of alumni reporting having </w:t>
      </w:r>
      <w:r w:rsidR="00922748" w:rsidRPr="002C2FA3">
        <w:rPr>
          <w:b w:val="0"/>
        </w:rPr>
        <w:t>increased</w:t>
      </w:r>
      <w:r w:rsidRPr="002C2FA3">
        <w:rPr>
          <w:b w:val="0"/>
        </w:rPr>
        <w:t xml:space="preserve"> responsibility following completion of a scholarship</w:t>
      </w:r>
      <w:bookmarkEnd w:id="42"/>
    </w:p>
    <w:p w:rsidR="00333BF7" w:rsidRDefault="00C85C15" w:rsidP="00E621D2">
      <w:pPr>
        <w:pStyle w:val="Figuresource"/>
        <w:spacing w:before="60" w:after="240" w:line="180" w:lineRule="atLeast"/>
      </w:pPr>
      <w:r>
        <w:rPr>
          <w:noProof/>
        </w:rPr>
        <w:drawing>
          <wp:inline distT="0" distB="0" distL="0" distR="0" wp14:anchorId="038023D0" wp14:editId="65EA8A0C">
            <wp:extent cx="5444200" cy="4005419"/>
            <wp:effectExtent l="0" t="0" r="4445" b="0"/>
            <wp:docPr id="21" name="Picture 21" descr="Increased financial responsibility on return from scholarship was reported by 59 per cent of women, including 53 per cent within 3 years after return, and 67 per cent of men, including 59 per cent within 3 years after return. &#10;Increased technical or operational responsibility was reported by 78 per cent of women and 86 per cent of men, within 3 years after return. The percentage of women and men who had increased technical or operational responsibility did not increase further the longer they wer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a:blip r:embed="rId24">
                      <a:extLst>
                        <a:ext uri="{28A0092B-C50C-407E-A947-70E740481C1C}">
                          <a14:useLocalDpi xmlns:a14="http://schemas.microsoft.com/office/drawing/2010/main" val="0"/>
                        </a:ext>
                      </a:extLst>
                    </a:blip>
                    <a:stretch>
                      <a:fillRect/>
                    </a:stretch>
                  </pic:blipFill>
                  <pic:spPr>
                    <a:xfrm>
                      <a:off x="0" y="0"/>
                      <a:ext cx="5444200" cy="4005419"/>
                    </a:xfrm>
                    <a:prstGeom prst="rect">
                      <a:avLst/>
                    </a:prstGeom>
                  </pic:spPr>
                </pic:pic>
              </a:graphicData>
            </a:graphic>
          </wp:inline>
        </w:drawing>
      </w:r>
      <w:r w:rsidR="00333BF7" w:rsidRPr="008C2146">
        <w:t>Source: Secondary analysis of consolidated tracer study data. Note that not all country data included time</w:t>
      </w:r>
      <w:r w:rsidR="00333BF7">
        <w:t>-</w:t>
      </w:r>
      <w:r w:rsidR="00333BF7" w:rsidRPr="008C2146">
        <w:t>based disaggregation</w:t>
      </w:r>
      <w:r w:rsidR="00FF3068">
        <w:t>;</w:t>
      </w:r>
      <w:r w:rsidR="00333BF7">
        <w:t xml:space="preserve"> therefore</w:t>
      </w:r>
      <w:r w:rsidR="00FF3068">
        <w:t>,</w:t>
      </w:r>
      <w:r w:rsidR="00333BF7">
        <w:t xml:space="preserve"> ‘All respondents’ represents the full data set, including those who had returned within the previous three years</w:t>
      </w:r>
      <w:r w:rsidR="00333BF7" w:rsidRPr="008C2146">
        <w:t xml:space="preserve">. </w:t>
      </w:r>
      <w:r w:rsidR="00333BF7">
        <w:t>For data table, see</w:t>
      </w:r>
      <w:r w:rsidR="006C7CCD">
        <w:t xml:space="preserve"> Appendix D</w:t>
      </w:r>
      <w:r w:rsidR="00333BF7">
        <w:t>.</w:t>
      </w:r>
    </w:p>
    <w:p w:rsidR="00975485" w:rsidRPr="000F5D23" w:rsidRDefault="00975485" w:rsidP="00975485">
      <w:pPr>
        <w:pStyle w:val="Heading3a"/>
        <w:rPr>
          <w:rFonts w:ascii="Franklin Gothic Book" w:hAnsi="Franklin Gothic Book"/>
        </w:rPr>
      </w:pPr>
      <w:r w:rsidRPr="000F5D23">
        <w:rPr>
          <w:rFonts w:ascii="Franklin Gothic Book" w:hAnsi="Franklin Gothic Book"/>
        </w:rPr>
        <w:t>Improved remuneration</w:t>
      </w:r>
    </w:p>
    <w:p w:rsidR="00975485" w:rsidRDefault="00975485" w:rsidP="00975485">
      <w:r w:rsidRPr="00AF4356">
        <w:rPr>
          <w:szCs w:val="21"/>
        </w:rPr>
        <w:t>Salary reflects positional levels within workplaces. In tracer studies</w:t>
      </w:r>
      <w:r>
        <w:rPr>
          <w:szCs w:val="21"/>
        </w:rPr>
        <w:t>,</w:t>
      </w:r>
      <w:r w:rsidRPr="00AF4356">
        <w:rPr>
          <w:szCs w:val="21"/>
        </w:rPr>
        <w:t xml:space="preserve"> alumni are asked whether they have had a salary increase or are satisfied with their salary. </w:t>
      </w:r>
      <w:r>
        <w:rPr>
          <w:szCs w:val="21"/>
        </w:rPr>
        <w:t>A</w:t>
      </w:r>
      <w:r w:rsidRPr="00AF4356">
        <w:rPr>
          <w:szCs w:val="21"/>
        </w:rPr>
        <w:t>fter returning from their scholarship</w:t>
      </w:r>
      <w:r>
        <w:rPr>
          <w:szCs w:val="21"/>
        </w:rPr>
        <w:t xml:space="preserve"> about</w:t>
      </w:r>
      <w:r w:rsidRPr="00AF4356">
        <w:rPr>
          <w:szCs w:val="21"/>
        </w:rPr>
        <w:t xml:space="preserve"> </w:t>
      </w:r>
      <w:r>
        <w:rPr>
          <w:szCs w:val="21"/>
        </w:rPr>
        <w:t xml:space="preserve">half of </w:t>
      </w:r>
      <w:r w:rsidRPr="00AF4356">
        <w:rPr>
          <w:szCs w:val="21"/>
        </w:rPr>
        <w:t xml:space="preserve">alumnae </w:t>
      </w:r>
      <w:r>
        <w:rPr>
          <w:szCs w:val="21"/>
        </w:rPr>
        <w:t xml:space="preserve">reported positive salary outcomes, </w:t>
      </w:r>
      <w:r>
        <w:t xml:space="preserve">with this proportion increasing with time post return. Interestingly remuneration is one indicator of professional advancement for which outcomes for </w:t>
      </w:r>
      <w:r w:rsidRPr="00D552C3">
        <w:t>women were not worse than those for men. It should</w:t>
      </w:r>
      <w:r>
        <w:t xml:space="preserve"> be noted that this may reflect gender-based expectations and the wording of questions rather than actual salary levels. Salary satisfaction and salary increases are grouped in the same question and the number or size of salary increases are not determined.</w:t>
      </w:r>
      <w:r w:rsidRPr="000066A4">
        <w:rPr>
          <w:noProof/>
        </w:rPr>
        <w:t xml:space="preserve"> </w:t>
      </w:r>
    </w:p>
    <w:p w:rsidR="00333BF7" w:rsidRPr="000F5D23" w:rsidRDefault="0059310D" w:rsidP="00333BF7">
      <w:pPr>
        <w:pStyle w:val="Heading3a"/>
        <w:rPr>
          <w:rFonts w:ascii="Franklin Gothic Book" w:hAnsi="Franklin Gothic Book"/>
        </w:rPr>
      </w:pPr>
      <w:r w:rsidRPr="00770800">
        <w:rPr>
          <w:noProof/>
          <w:szCs w:val="21"/>
        </w:rPr>
        <mc:AlternateContent>
          <mc:Choice Requires="wps">
            <w:drawing>
              <wp:anchor distT="0" distB="0" distL="114300" distR="114300" simplePos="0" relativeHeight="251708416" behindDoc="1" locked="0" layoutInCell="1" allowOverlap="1" wp14:anchorId="71BEE3FE" wp14:editId="433D8E38">
                <wp:simplePos x="0" y="0"/>
                <wp:positionH relativeFrom="column">
                  <wp:posOffset>3789680</wp:posOffset>
                </wp:positionH>
                <wp:positionV relativeFrom="paragraph">
                  <wp:posOffset>91440</wp:posOffset>
                </wp:positionV>
                <wp:extent cx="2027555" cy="2472055"/>
                <wp:effectExtent l="0" t="0" r="0" b="44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2472055"/>
                        </a:xfrm>
                        <a:prstGeom prst="rect">
                          <a:avLst/>
                        </a:prstGeom>
                        <a:solidFill>
                          <a:srgbClr val="FFFFFF"/>
                        </a:solidFill>
                        <a:ln w="9525">
                          <a:noFill/>
                          <a:miter lim="800000"/>
                          <a:headEnd/>
                          <a:tailEnd/>
                        </a:ln>
                      </wps:spPr>
                      <wps:txbx>
                        <w:txbxContent>
                          <w:p w:rsidR="00A372F7" w:rsidRDefault="00A372F7" w:rsidP="007651B3">
                            <w:pPr>
                              <w:pStyle w:val="PullQuote"/>
                              <w:rPr>
                                <w:rFonts w:eastAsia="Calibri"/>
                              </w:rPr>
                            </w:pPr>
                            <w:r w:rsidRPr="007651B3">
                              <w:rPr>
                                <w:rFonts w:eastAsia="Calibri"/>
                                <w:szCs w:val="20"/>
                                <w:lang w:val="en-GB"/>
                              </w:rPr>
                              <w:t>… if you have</w:t>
                            </w:r>
                            <w:r w:rsidRPr="0017780E">
                              <w:rPr>
                                <w:rFonts w:eastAsia="Calibri"/>
                                <w:sz w:val="22"/>
                                <w:lang w:val="en-GB"/>
                              </w:rPr>
                              <w:t xml:space="preserve"> </w:t>
                            </w:r>
                            <w:r w:rsidRPr="001A3D4E">
                              <w:rPr>
                                <w:rFonts w:eastAsia="Calibri"/>
                                <w:lang w:val="en-GB"/>
                              </w:rPr>
                              <w:t>the same qualification here competing with a man who has the same qualification from within the country then I would say the man would have got the job. It sets you apart regardless of your ethnic background or gender … Now to progress into leadership roles in the government it is almost required that you have that international qualification.</w:t>
                            </w:r>
                          </w:p>
                          <w:p w:rsidR="00A372F7" w:rsidRPr="007D426F" w:rsidRDefault="00A372F7" w:rsidP="007D426F">
                            <w:pPr>
                              <w:pStyle w:val="PullQuote"/>
                              <w:rPr>
                                <w:rFonts w:eastAsia="Calibri"/>
                                <w:bCs/>
                                <w:iCs/>
                                <w:sz w:val="16"/>
                              </w:rPr>
                            </w:pPr>
                            <w:r w:rsidRPr="007D426F">
                              <w:rPr>
                                <w:rFonts w:eastAsia="Calibri"/>
                                <w:bCs/>
                                <w:iCs/>
                                <w:sz w:val="16"/>
                              </w:rPr>
                              <w:t>ALAS alumna, private sector, Lao PDR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98.4pt;margin-top:7.2pt;width:159.65pt;height:194.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" stroked="f">
                <v:textbox>
                  <w:txbxContent>
                    <w:p w:rsidR="00A372F7" w:rsidRDefault="00A372F7" w:rsidP="007651B3">
                      <w:pPr>
                        <w:pStyle w:val="PullQuote"/>
                        <w:rPr>
                          <w:rFonts w:eastAsia="Calibri"/>
                        </w:rPr>
                      </w:pPr>
                      <w:r w:rsidRPr="007651B3">
                        <w:rPr>
                          <w:rFonts w:eastAsia="Calibri"/>
                          <w:szCs w:val="20"/>
                          <w:lang w:val="en-GB"/>
                        </w:rPr>
                        <w:t xml:space="preserve">… </w:t>
                      </w:r>
                      <w:proofErr w:type="gramStart"/>
                      <w:r w:rsidRPr="007651B3">
                        <w:rPr>
                          <w:rFonts w:eastAsia="Calibri"/>
                          <w:szCs w:val="20"/>
                          <w:lang w:val="en-GB"/>
                        </w:rPr>
                        <w:t>if</w:t>
                      </w:r>
                      <w:proofErr w:type="gramEnd"/>
                      <w:r w:rsidRPr="007651B3">
                        <w:rPr>
                          <w:rFonts w:eastAsia="Calibri"/>
                          <w:szCs w:val="20"/>
                          <w:lang w:val="en-GB"/>
                        </w:rPr>
                        <w:t xml:space="preserve"> you have</w:t>
                      </w:r>
                      <w:r w:rsidRPr="0017780E">
                        <w:rPr>
                          <w:rFonts w:eastAsia="Calibri"/>
                          <w:sz w:val="22"/>
                          <w:lang w:val="en-GB"/>
                        </w:rPr>
                        <w:t xml:space="preserve"> </w:t>
                      </w:r>
                      <w:r w:rsidRPr="001A3D4E">
                        <w:rPr>
                          <w:rFonts w:eastAsia="Calibri"/>
                          <w:lang w:val="en-GB"/>
                        </w:rPr>
                        <w:t>the same qualification here competing with a man who has the same qualification from within the country then I would say the man would have got the job. It sets you apart regardless of your ethnic background or gender … Now to progress into leadership roles in the government it is almost required that you have that international qualification.</w:t>
                      </w:r>
                    </w:p>
                    <w:p w:rsidR="00A372F7" w:rsidRPr="007D426F" w:rsidRDefault="00A372F7" w:rsidP="007D426F">
                      <w:pPr>
                        <w:pStyle w:val="PullQuote"/>
                        <w:rPr>
                          <w:rFonts w:eastAsia="Calibri"/>
                          <w:bCs/>
                          <w:iCs/>
                          <w:sz w:val="16"/>
                        </w:rPr>
                      </w:pPr>
                      <w:r w:rsidRPr="007D426F">
                        <w:rPr>
                          <w:rFonts w:eastAsia="Calibri"/>
                          <w:bCs/>
                          <w:iCs/>
                          <w:sz w:val="16"/>
                        </w:rPr>
                        <w:t>ALAS alumna, private sector, Lao PDR</w:t>
                      </w:r>
                    </w:p>
                  </w:txbxContent>
                </v:textbox>
                <w10:wrap type="square"/>
              </v:shape>
            </w:pict>
          </mc:Fallback>
        </mc:AlternateContent>
      </w:r>
      <w:r w:rsidR="00333BF7" w:rsidRPr="000F5D23">
        <w:rPr>
          <w:rFonts w:ascii="Franklin Gothic Book" w:hAnsi="Franklin Gothic Book"/>
        </w:rPr>
        <w:t>Attributing professional advancement to scholarships</w:t>
      </w:r>
    </w:p>
    <w:p w:rsidR="00333BF7" w:rsidRDefault="00333BF7" w:rsidP="00333BF7">
      <w:r w:rsidRPr="006B3C4E">
        <w:rPr>
          <w:szCs w:val="21"/>
        </w:rPr>
        <w:t xml:space="preserve">It is difficult to </w:t>
      </w:r>
      <w:r>
        <w:rPr>
          <w:szCs w:val="21"/>
        </w:rPr>
        <w:t>assess the extent to which</w:t>
      </w:r>
      <w:r w:rsidRPr="006B3C4E">
        <w:rPr>
          <w:szCs w:val="21"/>
        </w:rPr>
        <w:t xml:space="preserve"> completing a</w:t>
      </w:r>
      <w:r>
        <w:rPr>
          <w:szCs w:val="21"/>
        </w:rPr>
        <w:t xml:space="preserve"> scholarship contributes to the professional advancement of alumnae. </w:t>
      </w:r>
      <w:r w:rsidR="00D75B6C">
        <w:t>Analyses</w:t>
      </w:r>
      <w:r w:rsidR="008E4348">
        <w:t xml:space="preserve"> </w:t>
      </w:r>
      <w:r w:rsidR="00BD5D74">
        <w:t xml:space="preserve">comparing </w:t>
      </w:r>
      <w:r w:rsidRPr="006B3C4E">
        <w:t>women of a similar background and profession who have not completed a</w:t>
      </w:r>
      <w:r>
        <w:t xml:space="preserve">n </w:t>
      </w:r>
      <w:r w:rsidR="00BD5D74">
        <w:t>a</w:t>
      </w:r>
      <w:r>
        <w:t>ward</w:t>
      </w:r>
      <w:r w:rsidR="008E4348">
        <w:t xml:space="preserve"> to those who have</w:t>
      </w:r>
      <w:r w:rsidR="00D75B6C">
        <w:t xml:space="preserve"> do not exist</w:t>
      </w:r>
      <w:r>
        <w:t xml:space="preserve">. In the absence of such a </w:t>
      </w:r>
      <w:r w:rsidR="00D9087A">
        <w:t>comparison</w:t>
      </w:r>
      <w:r w:rsidR="008E4348">
        <w:t>,</w:t>
      </w:r>
      <w:r w:rsidR="00D9087A">
        <w:t xml:space="preserve"> </w:t>
      </w:r>
      <w:r>
        <w:t xml:space="preserve">the views of alumnae and workplace supervisors </w:t>
      </w:r>
      <w:r w:rsidR="00874AB5">
        <w:t xml:space="preserve">on the contribution that scholarships make were </w:t>
      </w:r>
      <w:r>
        <w:t>considered.</w:t>
      </w:r>
    </w:p>
    <w:p w:rsidR="007651B3" w:rsidRDefault="00333BF7" w:rsidP="00333BF7">
      <w:r>
        <w:t>A</w:t>
      </w:r>
      <w:r w:rsidRPr="002E476E">
        <w:t>lumnae</w:t>
      </w:r>
      <w:r>
        <w:t xml:space="preserve"> typically felt</w:t>
      </w:r>
      <w:r w:rsidRPr="002E476E">
        <w:t xml:space="preserve"> their </w:t>
      </w:r>
      <w:r>
        <w:t>scholarship</w:t>
      </w:r>
      <w:r w:rsidRPr="002E476E">
        <w:t xml:space="preserve"> </w:t>
      </w:r>
      <w:r>
        <w:t>facilitated their professional advancement</w:t>
      </w:r>
      <w:r w:rsidRPr="002E476E">
        <w:t xml:space="preserve">. </w:t>
      </w:r>
      <w:r>
        <w:t>Most</w:t>
      </w:r>
      <w:r w:rsidRPr="002E476E">
        <w:t xml:space="preserve"> female tracer study respondents employed in </w:t>
      </w:r>
      <w:r w:rsidR="001666E9">
        <w:t>civil society organisations (86 </w:t>
      </w:r>
      <w:r w:rsidR="000032BD">
        <w:t>per cent</w:t>
      </w:r>
      <w:r>
        <w:t>),</w:t>
      </w:r>
      <w:r w:rsidRPr="002E476E">
        <w:t xml:space="preserve"> t</w:t>
      </w:r>
      <w:r w:rsidR="001666E9">
        <w:t>he private sector (81 </w:t>
      </w:r>
      <w:r w:rsidR="000032BD">
        <w:t>per cent</w:t>
      </w:r>
      <w:r w:rsidRPr="002E476E">
        <w:t xml:space="preserve">) and the public sector </w:t>
      </w:r>
      <w:r>
        <w:t>(</w:t>
      </w:r>
      <w:r w:rsidR="001666E9">
        <w:t>69 </w:t>
      </w:r>
      <w:r w:rsidR="000032BD">
        <w:t>per cent</w:t>
      </w:r>
      <w:r>
        <w:t>)</w:t>
      </w:r>
      <w:r w:rsidRPr="002E476E">
        <w:t xml:space="preserve"> considered that their promotion was due to their</w:t>
      </w:r>
      <w:r>
        <w:t xml:space="preserve"> scholarship </w:t>
      </w:r>
      <w:r w:rsidR="00831C0D" w:rsidRPr="000C6B42">
        <w:t>‘</w:t>
      </w:r>
      <w:r w:rsidRPr="000C6B42">
        <w:t>to a great or medium extent</w:t>
      </w:r>
      <w:r w:rsidR="00831C0D" w:rsidRPr="000C6B42">
        <w:t>’</w:t>
      </w:r>
      <w:r w:rsidRPr="000C6B42">
        <w:t>.</w:t>
      </w:r>
      <w:r w:rsidRPr="008C2146">
        <w:t xml:space="preserve"> </w:t>
      </w:r>
      <w:r>
        <w:rPr>
          <w:szCs w:val="21"/>
        </w:rPr>
        <w:t>In interviews</w:t>
      </w:r>
      <w:r w:rsidR="002449DF">
        <w:rPr>
          <w:szCs w:val="21"/>
        </w:rPr>
        <w:t>,</w:t>
      </w:r>
      <w:r>
        <w:rPr>
          <w:szCs w:val="21"/>
        </w:rPr>
        <w:t xml:space="preserve"> alumnae consistently stated that qualifications gained through their scholarship </w:t>
      </w:r>
      <w:r>
        <w:t>opened</w:t>
      </w:r>
      <w:r w:rsidRPr="009C47A9">
        <w:t xml:space="preserve"> career opportunities </w:t>
      </w:r>
      <w:r>
        <w:t>or helped</w:t>
      </w:r>
      <w:r w:rsidRPr="009C47A9">
        <w:t xml:space="preserve"> them skip one or two rungs on the professional ladder</w:t>
      </w:r>
      <w:r>
        <w:t>.</w:t>
      </w:r>
      <w:r>
        <w:rPr>
          <w:szCs w:val="21"/>
        </w:rPr>
        <w:t xml:space="preserve"> </w:t>
      </w:r>
      <w:r>
        <w:t>T</w:t>
      </w:r>
      <w:r w:rsidRPr="008C2146">
        <w:t xml:space="preserve">he </w:t>
      </w:r>
      <w:r w:rsidRPr="009C47A9">
        <w:t>prestige and recognised technical value of an Australian qualification, combined in many cases with higher English language proficiency</w:t>
      </w:r>
      <w:r w:rsidR="004C7E2F">
        <w:t>,</w:t>
      </w:r>
      <w:r>
        <w:t xml:space="preserve"> were identified as key factors</w:t>
      </w:r>
      <w:r w:rsidRPr="009C47A9">
        <w:t xml:space="preserve">. </w:t>
      </w:r>
    </w:p>
    <w:p w:rsidR="00333BF7" w:rsidRDefault="00333BF7" w:rsidP="00333BF7">
      <w:r w:rsidRPr="009C47A9">
        <w:t xml:space="preserve">Supervisors in </w:t>
      </w:r>
      <w:r w:rsidR="008B6DB2" w:rsidRPr="006F7E99">
        <w:rPr>
          <w:rFonts w:eastAsia="MS Mincho"/>
        </w:rPr>
        <w:t>workplace</w:t>
      </w:r>
      <w:r w:rsidR="008B6DB2">
        <w:rPr>
          <w:rFonts w:eastAsia="MS Mincho"/>
        </w:rPr>
        <w:t>s</w:t>
      </w:r>
      <w:r w:rsidRPr="009C47A9">
        <w:t xml:space="preserve"> were interviewed to obtain a more independent assessment of the extent to which </w:t>
      </w:r>
      <w:r>
        <w:t>scholarships contribute</w:t>
      </w:r>
      <w:r w:rsidRPr="009C47A9">
        <w:t xml:space="preserve"> to professional advancement. Overseas </w:t>
      </w:r>
      <w:r>
        <w:t>tertiary study</w:t>
      </w:r>
      <w:r w:rsidRPr="009C47A9">
        <w:t xml:space="preserve"> w</w:t>
      </w:r>
      <w:r>
        <w:t>as</w:t>
      </w:r>
      <w:r w:rsidRPr="009C47A9">
        <w:t xml:space="preserve"> seen by </w:t>
      </w:r>
      <w:r>
        <w:t xml:space="preserve">all </w:t>
      </w:r>
      <w:r w:rsidRPr="009C47A9">
        <w:t xml:space="preserve">supervisors to be </w:t>
      </w:r>
      <w:r w:rsidR="007E7B18">
        <w:t xml:space="preserve">a </w:t>
      </w:r>
      <w:r w:rsidRPr="009C47A9">
        <w:t xml:space="preserve">key </w:t>
      </w:r>
      <w:r w:rsidR="007E7B18">
        <w:t>contributor to</w:t>
      </w:r>
      <w:r w:rsidRPr="009C47A9">
        <w:t xml:space="preserve"> women’s professional advancement</w:t>
      </w:r>
      <w:r>
        <w:t xml:space="preserve">: </w:t>
      </w:r>
      <w:r w:rsidRPr="00FF3068">
        <w:rPr>
          <w:i/>
        </w:rPr>
        <w:t>‘</w:t>
      </w:r>
      <w:r w:rsidRPr="00060DAA">
        <w:rPr>
          <w:i/>
        </w:rPr>
        <w:t xml:space="preserve">The ones who have done the </w:t>
      </w:r>
      <w:r w:rsidR="0065686F">
        <w:rPr>
          <w:i/>
        </w:rPr>
        <w:t>[</w:t>
      </w:r>
      <w:r w:rsidRPr="00060DAA">
        <w:rPr>
          <w:i/>
        </w:rPr>
        <w:t>Australia Awards</w:t>
      </w:r>
      <w:r w:rsidR="0065686F">
        <w:rPr>
          <w:i/>
        </w:rPr>
        <w:t>]</w:t>
      </w:r>
      <w:r w:rsidRPr="00060DAA">
        <w:rPr>
          <w:i/>
        </w:rPr>
        <w:t xml:space="preserve">, if I compare them </w:t>
      </w:r>
      <w:r>
        <w:rPr>
          <w:i/>
        </w:rPr>
        <w:t>to the education level</w:t>
      </w:r>
      <w:r w:rsidRPr="00060DAA">
        <w:rPr>
          <w:i/>
        </w:rPr>
        <w:t xml:space="preserve"> of others they are just miles ahead. I hope that will continue as these women have definitely benefited from it’</w:t>
      </w:r>
      <w:r>
        <w:t xml:space="preserve"> </w:t>
      </w:r>
      <w:r w:rsidRPr="00060DAA">
        <w:t>(</w:t>
      </w:r>
      <w:r w:rsidR="007F3C2D">
        <w:t>s</w:t>
      </w:r>
      <w:r>
        <w:t>upervisor</w:t>
      </w:r>
      <w:r w:rsidRPr="00060DAA">
        <w:t xml:space="preserve"> of alumnae, private sector, Lao PDR).</w:t>
      </w:r>
    </w:p>
    <w:p w:rsidR="00333BF7" w:rsidRPr="00262A79" w:rsidRDefault="00333BF7" w:rsidP="00925089">
      <w:pPr>
        <w:pStyle w:val="Heading2"/>
        <w:numPr>
          <w:ilvl w:val="0"/>
          <w:numId w:val="40"/>
        </w:numPr>
        <w:ind w:hanging="720"/>
        <w:rPr>
          <w:rFonts w:ascii="Franklin Gothic Book" w:hAnsi="Franklin Gothic Book"/>
        </w:rPr>
      </w:pPr>
      <w:bookmarkStart w:id="43" w:name="_Toc436309200"/>
      <w:r w:rsidRPr="00262A79">
        <w:rPr>
          <w:rFonts w:ascii="Franklin Gothic Book" w:hAnsi="Franklin Gothic Book"/>
        </w:rPr>
        <w:t>Developing a leader identity</w:t>
      </w:r>
      <w:bookmarkEnd w:id="43"/>
    </w:p>
    <w:p w:rsidR="00713487" w:rsidRDefault="00713487" w:rsidP="00F13123">
      <w:pPr>
        <w:pStyle w:val="PullQuote"/>
        <w:rPr>
          <w:rFonts w:eastAsia="Calibri"/>
        </w:rPr>
      </w:pPr>
      <w:r w:rsidRPr="00713487">
        <w:rPr>
          <w:rFonts w:eastAsia="Calibri"/>
        </w:rPr>
        <w:t>There is a difference for women who study in [their home] country. They are less outspoken and less confident and don’t feel fully confident to express their opinion. Women who have studied overseas are very confident … they are independent</w:t>
      </w:r>
      <w:r w:rsidRPr="001A3D4E">
        <w:rPr>
          <w:rFonts w:eastAsia="Calibri"/>
          <w:lang w:val="en-GB"/>
        </w:rPr>
        <w:t>.</w:t>
      </w:r>
    </w:p>
    <w:p w:rsidR="00713487" w:rsidRPr="007D426F" w:rsidRDefault="00BF399F" w:rsidP="007D426F">
      <w:pPr>
        <w:pStyle w:val="PullQuote"/>
        <w:rPr>
          <w:rFonts w:eastAsia="Calibri"/>
          <w:bCs/>
          <w:iCs/>
          <w:sz w:val="16"/>
        </w:rPr>
      </w:pPr>
      <w:r w:rsidRPr="007D426F">
        <w:rPr>
          <w:rFonts w:eastAsia="Calibri"/>
          <w:bCs/>
          <w:iCs/>
          <w:sz w:val="16"/>
        </w:rPr>
        <w:t>S</w:t>
      </w:r>
      <w:r w:rsidR="00713487" w:rsidRPr="007D426F">
        <w:rPr>
          <w:rFonts w:eastAsia="Calibri"/>
          <w:bCs/>
          <w:iCs/>
          <w:sz w:val="16"/>
        </w:rPr>
        <w:t>upervisor of alumna</w:t>
      </w:r>
      <w:r w:rsidR="001D23B1" w:rsidRPr="007D426F">
        <w:rPr>
          <w:rFonts w:eastAsia="Calibri"/>
          <w:bCs/>
          <w:iCs/>
          <w:sz w:val="16"/>
        </w:rPr>
        <w:t>e</w:t>
      </w:r>
      <w:r w:rsidR="00713487" w:rsidRPr="007D426F">
        <w:rPr>
          <w:rFonts w:eastAsia="Calibri"/>
          <w:bCs/>
          <w:iCs/>
          <w:sz w:val="16"/>
        </w:rPr>
        <w:t>, public sector, Lao PDR</w:t>
      </w:r>
    </w:p>
    <w:p w:rsidR="00333BF7" w:rsidRPr="008C2146" w:rsidRDefault="00837013" w:rsidP="00333BF7">
      <w:r w:rsidRPr="00770800">
        <w:rPr>
          <w:noProof/>
          <w:szCs w:val="21"/>
        </w:rPr>
        <mc:AlternateContent>
          <mc:Choice Requires="wps">
            <w:drawing>
              <wp:anchor distT="0" distB="0" distL="114300" distR="114300" simplePos="0" relativeHeight="251710464" behindDoc="1" locked="0" layoutInCell="1" allowOverlap="1" wp14:anchorId="2B85D96E" wp14:editId="48F317B1">
                <wp:simplePos x="0" y="0"/>
                <wp:positionH relativeFrom="column">
                  <wp:posOffset>4067810</wp:posOffset>
                </wp:positionH>
                <wp:positionV relativeFrom="paragraph">
                  <wp:posOffset>863600</wp:posOffset>
                </wp:positionV>
                <wp:extent cx="1805940" cy="2872740"/>
                <wp:effectExtent l="0" t="0" r="381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872740"/>
                        </a:xfrm>
                        <a:prstGeom prst="rect">
                          <a:avLst/>
                        </a:prstGeom>
                        <a:solidFill>
                          <a:srgbClr val="FFFFFF"/>
                        </a:solidFill>
                        <a:ln w="9525">
                          <a:noFill/>
                          <a:miter lim="800000"/>
                          <a:headEnd/>
                          <a:tailEnd/>
                        </a:ln>
                      </wps:spPr>
                      <wps:txbx>
                        <w:txbxContent>
                          <w:p w:rsidR="00A372F7" w:rsidRDefault="00A372F7" w:rsidP="00701447">
                            <w:pPr>
                              <w:pStyle w:val="PullQuote"/>
                              <w:rPr>
                                <w:rFonts w:eastAsia="Calibri"/>
                              </w:rPr>
                            </w:pPr>
                            <w:r w:rsidRPr="006D6CB3">
                              <w:rPr>
                                <w:rFonts w:eastAsia="Calibri"/>
                                <w:lang w:val="en-GB"/>
                              </w:rPr>
                              <w:t xml:space="preserve">Before I left Samoa my life was the same </w:t>
                            </w:r>
                            <w:r>
                              <w:rPr>
                                <w:rFonts w:eastAsia="Calibri"/>
                                <w:lang w:val="en-GB"/>
                              </w:rPr>
                              <w:t>–</w:t>
                            </w:r>
                            <w:r w:rsidRPr="006D6CB3">
                              <w:rPr>
                                <w:rFonts w:eastAsia="Calibri"/>
                                <w:lang w:val="en-GB"/>
                              </w:rPr>
                              <w:t xml:space="preserve"> it was home, to school </w:t>
                            </w:r>
                            <w:r>
                              <w:rPr>
                                <w:rFonts w:eastAsia="Calibri"/>
                                <w:lang w:val="en-GB"/>
                              </w:rPr>
                              <w:t>–</w:t>
                            </w:r>
                            <w:r w:rsidRPr="006D6CB3">
                              <w:rPr>
                                <w:rFonts w:eastAsia="Calibri"/>
                                <w:lang w:val="en-GB"/>
                              </w:rPr>
                              <w:t xml:space="preserve"> you get picked up, dropped off. There is no in-between. I didn’t even go to a movie in my final year. I never went anywhere. Also, for me when I went to Australia I went straight into uni, and I had never even slept over at anyone’s house before I left Samoa. Not even my Auntie’s or anyone like that … it was the first time I had been by myself</w:t>
                            </w:r>
                            <w:r w:rsidRPr="001A3D4E">
                              <w:rPr>
                                <w:rFonts w:eastAsia="Calibri"/>
                                <w:lang w:val="en-GB"/>
                              </w:rPr>
                              <w:t>.</w:t>
                            </w:r>
                          </w:p>
                          <w:p w:rsidR="00A372F7" w:rsidRPr="007D426F" w:rsidRDefault="00A372F7" w:rsidP="007D426F">
                            <w:pPr>
                              <w:pStyle w:val="PullQuote"/>
                              <w:rPr>
                                <w:rFonts w:eastAsia="Calibri"/>
                                <w:bCs/>
                                <w:iCs/>
                                <w:sz w:val="16"/>
                                <w:lang w:val="en-GB"/>
                              </w:rPr>
                            </w:pPr>
                            <w:r w:rsidRPr="007D426F">
                              <w:rPr>
                                <w:rFonts w:eastAsia="Calibri"/>
                                <w:bCs/>
                                <w:iCs/>
                                <w:sz w:val="16"/>
                                <w:lang w:val="en-GB"/>
                              </w:rPr>
                              <w:t>Alumna, public sector, Samoa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20.3pt;margin-top:68pt;width:142.2pt;height:226.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KOIQIAACQ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" stroked="f">
                <v:textbox>
                  <w:txbxContent>
                    <w:p w:rsidR="00A372F7" w:rsidRDefault="00A372F7" w:rsidP="00701447">
                      <w:pPr>
                        <w:pStyle w:val="PullQuote"/>
                        <w:rPr>
                          <w:rFonts w:eastAsia="Calibri"/>
                        </w:rPr>
                      </w:pPr>
                      <w:r w:rsidRPr="006D6CB3">
                        <w:rPr>
                          <w:rFonts w:eastAsia="Calibri"/>
                          <w:lang w:val="en-GB"/>
                        </w:rPr>
                        <w:t xml:space="preserve">Before I left Samoa my life was the same </w:t>
                      </w:r>
                      <w:r>
                        <w:rPr>
                          <w:rFonts w:eastAsia="Calibri"/>
                          <w:lang w:val="en-GB"/>
                        </w:rPr>
                        <w:t>–</w:t>
                      </w:r>
                      <w:r w:rsidRPr="006D6CB3">
                        <w:rPr>
                          <w:rFonts w:eastAsia="Calibri"/>
                          <w:lang w:val="en-GB"/>
                        </w:rPr>
                        <w:t xml:space="preserve"> it was home, to school </w:t>
                      </w:r>
                      <w:r>
                        <w:rPr>
                          <w:rFonts w:eastAsia="Calibri"/>
                          <w:lang w:val="en-GB"/>
                        </w:rPr>
                        <w:t>–</w:t>
                      </w:r>
                      <w:r w:rsidRPr="006D6CB3">
                        <w:rPr>
                          <w:rFonts w:eastAsia="Calibri"/>
                          <w:lang w:val="en-GB"/>
                        </w:rPr>
                        <w:t xml:space="preserve"> you get picked up, dropped off. There is no in-between. I didn’t even go to a movie in my final year. I never went anywhere. Also, for me when I went to Australia I went straight into </w:t>
                      </w:r>
                      <w:proofErr w:type="spellStart"/>
                      <w:r w:rsidRPr="006D6CB3">
                        <w:rPr>
                          <w:rFonts w:eastAsia="Calibri"/>
                          <w:lang w:val="en-GB"/>
                        </w:rPr>
                        <w:t>uni</w:t>
                      </w:r>
                      <w:proofErr w:type="spellEnd"/>
                      <w:r w:rsidRPr="006D6CB3">
                        <w:rPr>
                          <w:rFonts w:eastAsia="Calibri"/>
                          <w:lang w:val="en-GB"/>
                        </w:rPr>
                        <w:t>, and I had never even slept over at anyone’s house before I left Samoa. Not even my Auntie’s or anyone like that … it was the first time I had been by myself</w:t>
                      </w:r>
                      <w:r w:rsidRPr="001A3D4E">
                        <w:rPr>
                          <w:rFonts w:eastAsia="Calibri"/>
                          <w:lang w:val="en-GB"/>
                        </w:rPr>
                        <w:t>.</w:t>
                      </w:r>
                    </w:p>
                    <w:p w:rsidR="00A372F7" w:rsidRPr="007D426F" w:rsidRDefault="00A372F7" w:rsidP="007D426F">
                      <w:pPr>
                        <w:pStyle w:val="PullQuote"/>
                        <w:rPr>
                          <w:rFonts w:eastAsia="Calibri"/>
                          <w:bCs/>
                          <w:iCs/>
                          <w:sz w:val="16"/>
                          <w:lang w:val="en-GB"/>
                        </w:rPr>
                      </w:pPr>
                      <w:r w:rsidRPr="007D426F">
                        <w:rPr>
                          <w:rFonts w:eastAsia="Calibri"/>
                          <w:bCs/>
                          <w:iCs/>
                          <w:sz w:val="16"/>
                          <w:lang w:val="en-GB"/>
                        </w:rPr>
                        <w:t>Alumna, public sector, Samoa</w:t>
                      </w:r>
                    </w:p>
                  </w:txbxContent>
                </v:textbox>
                <w10:wrap type="square"/>
              </v:shape>
            </w:pict>
          </mc:Fallback>
        </mc:AlternateContent>
      </w:r>
      <w:r w:rsidR="00333BF7" w:rsidRPr="00AE7333">
        <w:t xml:space="preserve">Australia Awards Scholarships </w:t>
      </w:r>
      <w:r w:rsidR="00333BF7">
        <w:t xml:space="preserve">and also </w:t>
      </w:r>
      <w:r w:rsidR="00333BF7" w:rsidRPr="00AE7333">
        <w:t xml:space="preserve">Australia Awards </w:t>
      </w:r>
      <w:r w:rsidR="00333BF7">
        <w:t xml:space="preserve">Pacific </w:t>
      </w:r>
      <w:r w:rsidR="00333BF7" w:rsidRPr="00AE7333">
        <w:t xml:space="preserve">Scholarships have made a clear contribution to women’s leadership </w:t>
      </w:r>
      <w:r w:rsidR="00333BF7">
        <w:t>by enabling alumnae to see themselves as leaders. Particularly for women from more limiting</w:t>
      </w:r>
      <w:r w:rsidR="00AD6F6F">
        <w:t xml:space="preserve"> </w:t>
      </w:r>
      <w:r w:rsidR="00333BF7">
        <w:t xml:space="preserve">social and cultural contexts, the experience of </w:t>
      </w:r>
      <w:r w:rsidR="00333BF7" w:rsidRPr="008C2146">
        <w:t xml:space="preserve">being away from support networks, families, and the routine of life </w:t>
      </w:r>
      <w:r w:rsidR="00333BF7">
        <w:t xml:space="preserve">for a long period is transformational. The more restrictive </w:t>
      </w:r>
      <w:r w:rsidR="004B7AC5">
        <w:t xml:space="preserve">the </w:t>
      </w:r>
      <w:r w:rsidR="00333BF7">
        <w:t>environment from which a woman comes, the more pronounced this transformation</w:t>
      </w:r>
      <w:r w:rsidR="004B7AC5">
        <w:t xml:space="preserve"> is</w:t>
      </w:r>
      <w:r w:rsidR="00333BF7">
        <w:t>. Developing a ‘leader identity’ is cited in much of the leadership literature as being a critical first step towards leadership. S</w:t>
      </w:r>
      <w:r w:rsidR="00333BF7" w:rsidRPr="008C2146">
        <w:t>eeing oneself as a leader enhances motivation to lead</w:t>
      </w:r>
      <w:r w:rsidR="004B7AC5">
        <w:t xml:space="preserve"> and</w:t>
      </w:r>
      <w:r w:rsidR="00333BF7" w:rsidRPr="008C2146">
        <w:t xml:space="preserve"> engagement in the leadership process, and also promotes the seeking out of leadership responsibilities and opportunities to develop leadership skills.</w:t>
      </w:r>
      <w:r w:rsidR="00CA4D64">
        <w:rPr>
          <w:rStyle w:val="EndnoteReference"/>
        </w:rPr>
        <w:endnoteReference w:id="10"/>
      </w:r>
      <w:r w:rsidR="00333BF7" w:rsidRPr="008C2146">
        <w:t xml:space="preserve"> </w:t>
      </w:r>
    </w:p>
    <w:p w:rsidR="00333BF7" w:rsidRDefault="00333BF7" w:rsidP="00333BF7">
      <w:r>
        <w:t xml:space="preserve">After studying and </w:t>
      </w:r>
      <w:r w:rsidRPr="008C2146">
        <w:t>living</w:t>
      </w:r>
      <w:r>
        <w:t xml:space="preserve"> overseas</w:t>
      </w:r>
      <w:r w:rsidR="004B7AC5">
        <w:t>,</w:t>
      </w:r>
      <w:r>
        <w:t xml:space="preserve"> alumnae reported having greater</w:t>
      </w:r>
      <w:r w:rsidRPr="00AE7333">
        <w:t xml:space="preserve"> interpersonal skills</w:t>
      </w:r>
      <w:r>
        <w:t>,</w:t>
      </w:r>
      <w:r w:rsidRPr="00AE7333">
        <w:t xml:space="preserve"> confidence, independence, </w:t>
      </w:r>
      <w:r>
        <w:t>open-mindedness,</w:t>
      </w:r>
      <w:r w:rsidRPr="00AE7333">
        <w:t xml:space="preserve"> self-reliance</w:t>
      </w:r>
      <w:r>
        <w:t xml:space="preserve"> and </w:t>
      </w:r>
      <w:r w:rsidRPr="00497D72">
        <w:t>self-belief</w:t>
      </w:r>
      <w:r w:rsidRPr="00AE7333">
        <w:t xml:space="preserve">. </w:t>
      </w:r>
      <w:r w:rsidRPr="008C2146">
        <w:t>During the field studies, m</w:t>
      </w:r>
      <w:r>
        <w:t xml:space="preserve">ost </w:t>
      </w:r>
      <w:r w:rsidRPr="008C2146">
        <w:t>alumnae reported that the</w:t>
      </w:r>
      <w:r>
        <w:t>ir</w:t>
      </w:r>
      <w:r w:rsidR="00AD6F6F">
        <w:t xml:space="preserve"> </w:t>
      </w:r>
      <w:r>
        <w:t xml:space="preserve">scholarship </w:t>
      </w:r>
      <w:r w:rsidRPr="008C2146">
        <w:t xml:space="preserve">experience had </w:t>
      </w:r>
      <w:r>
        <w:t xml:space="preserve">made them more likely </w:t>
      </w:r>
      <w:r w:rsidRPr="00497D72">
        <w:t>to speak out</w:t>
      </w:r>
      <w:r>
        <w:t>; o</w:t>
      </w:r>
      <w:r w:rsidRPr="008C2146">
        <w:t xml:space="preserve">thers had become </w:t>
      </w:r>
      <w:r w:rsidRPr="00F23E09">
        <w:rPr>
          <w:i/>
        </w:rPr>
        <w:t>‘</w:t>
      </w:r>
      <w:r w:rsidRPr="008C2146">
        <w:rPr>
          <w:i/>
        </w:rPr>
        <w:t>very confident in terms of decision-making or sharing ideas</w:t>
      </w:r>
      <w:r w:rsidRPr="00F23E09">
        <w:rPr>
          <w:i/>
        </w:rPr>
        <w:t>’</w:t>
      </w:r>
      <w:r w:rsidRPr="008C2146">
        <w:t xml:space="preserve"> (</w:t>
      </w:r>
      <w:r w:rsidR="009E729D">
        <w:t>a</w:t>
      </w:r>
      <w:r w:rsidRPr="008C2146">
        <w:t xml:space="preserve">lumna, NGO sector, Lao PDR), and </w:t>
      </w:r>
      <w:r w:rsidRPr="00F23E09">
        <w:rPr>
          <w:i/>
        </w:rPr>
        <w:t>‘</w:t>
      </w:r>
      <w:r w:rsidRPr="008C2146">
        <w:rPr>
          <w:i/>
        </w:rPr>
        <w:t>very confident to whatever challenge or issue that needs to be raised</w:t>
      </w:r>
      <w:r w:rsidRPr="00F23E09">
        <w:rPr>
          <w:i/>
        </w:rPr>
        <w:t>’</w:t>
      </w:r>
      <w:r w:rsidRPr="008C2146">
        <w:t xml:space="preserve"> (</w:t>
      </w:r>
      <w:r w:rsidR="00502E22" w:rsidRPr="00957A6C">
        <w:rPr>
          <w:rFonts w:cs="Calibri"/>
        </w:rPr>
        <w:t>Australian Leadership Award</w:t>
      </w:r>
      <w:r w:rsidR="00502E22">
        <w:rPr>
          <w:rFonts w:cs="Calibri"/>
        </w:rPr>
        <w:t>s Scholarship [</w:t>
      </w:r>
      <w:r w:rsidRPr="008C2146">
        <w:t>ALA</w:t>
      </w:r>
      <w:r w:rsidR="00605D07">
        <w:t>S</w:t>
      </w:r>
      <w:r w:rsidR="00502E22">
        <w:t>]</w:t>
      </w:r>
      <w:r w:rsidRPr="008C2146">
        <w:t xml:space="preserve"> alumna, NGO sector, Samoa). Several tracer studies </w:t>
      </w:r>
      <w:r>
        <w:t xml:space="preserve">also </w:t>
      </w:r>
      <w:r w:rsidRPr="008C2146">
        <w:t>included stories</w:t>
      </w:r>
      <w:r>
        <w:t xml:space="preserve"> in which</w:t>
      </w:r>
      <w:r w:rsidRPr="008C2146">
        <w:t xml:space="preserve"> scholarship</w:t>
      </w:r>
      <w:r>
        <w:t>s</w:t>
      </w:r>
      <w:r w:rsidRPr="008C2146">
        <w:t xml:space="preserve"> </w:t>
      </w:r>
      <w:r>
        <w:t>gave</w:t>
      </w:r>
      <w:r w:rsidRPr="008C2146">
        <w:t xml:space="preserve"> alumnae the necessary confidence to address challenges to their leadership within the workplace and work</w:t>
      </w:r>
      <w:r>
        <w:t xml:space="preserve"> to address them</w:t>
      </w:r>
      <w:r w:rsidRPr="008C2146">
        <w:t>, rather than shy away from them.</w:t>
      </w:r>
      <w:r w:rsidRPr="008C2146">
        <w:rPr>
          <w:rStyle w:val="FootnoteReference"/>
        </w:rPr>
        <w:footnoteReference w:id="4"/>
      </w:r>
      <w:r w:rsidRPr="008C2146">
        <w:t xml:space="preserve"> </w:t>
      </w:r>
    </w:p>
    <w:p w:rsidR="00837013" w:rsidRPr="000F5D23" w:rsidRDefault="00837013" w:rsidP="00837013">
      <w:pPr>
        <w:pStyle w:val="Heading3a"/>
        <w:rPr>
          <w:rFonts w:ascii="Franklin Gothic Book" w:hAnsi="Franklin Gothic Book"/>
        </w:rPr>
      </w:pPr>
      <w:r w:rsidRPr="000F5D23">
        <w:rPr>
          <w:rFonts w:ascii="Franklin Gothic Book" w:hAnsi="Franklin Gothic Book"/>
        </w:rPr>
        <w:t xml:space="preserve">Supervising and mentoring others </w:t>
      </w:r>
    </w:p>
    <w:p w:rsidR="007C6F3C" w:rsidRDefault="00837013" w:rsidP="00837013">
      <w:pPr>
        <w:rPr>
          <w:rFonts w:cs="Arial"/>
          <w:b/>
          <w:iCs/>
          <w:color w:val="1F497D" w:themeColor="text2"/>
          <w:spacing w:val="4"/>
          <w:kern w:val="28"/>
          <w:sz w:val="24"/>
        </w:rPr>
      </w:pPr>
      <w:r>
        <w:t>Scholarships help women move into supervisory roles where they have the opportunity to mobilise and guide others. In tracer studies, just over half of alumnae (57 per cent) reported supervising more staff within three years of return, with this proportion increasing with time since completion (to 62 per cent overall).</w:t>
      </w:r>
      <w:r w:rsidRPr="002B23AC">
        <w:t xml:space="preserve"> </w:t>
      </w:r>
      <w:r>
        <w:t>Alumnae working in the private and public sectors were more likely than those working in civil society organisations to have increased supervisory responsibilities (Figure 4). Three-quarters of alumnae attribute their increased supervisory responsibilities to their scholarship ‘</w:t>
      </w:r>
      <w:r w:rsidRPr="00D6211E">
        <w:t>to a great or medium extent</w:t>
      </w:r>
      <w:r>
        <w:t>’. Women were less likely than men (59 per cent) to report supervising more staff within the first three years after completing their scholarship.</w:t>
      </w:r>
      <w:r w:rsidR="007C6F3C">
        <w:br w:type="page"/>
      </w:r>
    </w:p>
    <w:p w:rsidR="00333BF7" w:rsidRPr="00A0695F" w:rsidRDefault="00333BF7" w:rsidP="00A0695F">
      <w:pPr>
        <w:pStyle w:val="FigureName"/>
        <w:spacing w:before="240" w:after="120"/>
        <w:rPr>
          <w:b w:val="0"/>
          <w:bCs w:val="0"/>
        </w:rPr>
      </w:pPr>
      <w:bookmarkStart w:id="44" w:name="_Ref298141869"/>
      <w:bookmarkStart w:id="45" w:name="_Toc425778944"/>
      <w:r w:rsidRPr="00A0695F">
        <w:rPr>
          <w:b w:val="0"/>
          <w:bCs w:val="0"/>
        </w:rPr>
        <w:t xml:space="preserve">Figure </w:t>
      </w:r>
      <w:bookmarkEnd w:id="44"/>
      <w:r w:rsidRPr="00A0695F">
        <w:rPr>
          <w:b w:val="0"/>
          <w:bCs w:val="0"/>
        </w:rPr>
        <w:t>4</w:t>
      </w:r>
      <w:r w:rsidRPr="00A0695F">
        <w:rPr>
          <w:b w:val="0"/>
          <w:bCs w:val="0"/>
        </w:rPr>
        <w:tab/>
        <w:t>Proportion of alumnae who report supervising more staff</w:t>
      </w:r>
      <w:r w:rsidR="00B05C07" w:rsidRPr="00A0695F">
        <w:rPr>
          <w:b w:val="0"/>
          <w:bCs w:val="0"/>
        </w:rPr>
        <w:t xml:space="preserve"> after return from their scholarship</w:t>
      </w:r>
      <w:r w:rsidRPr="00A0695F">
        <w:rPr>
          <w:b w:val="0"/>
          <w:bCs w:val="0"/>
        </w:rPr>
        <w:t>, by employer type</w:t>
      </w:r>
      <w:bookmarkEnd w:id="45"/>
    </w:p>
    <w:p w:rsidR="00333BF7" w:rsidRDefault="00E0283A" w:rsidP="00E621D2">
      <w:pPr>
        <w:spacing w:before="60" w:after="240"/>
        <w:rPr>
          <w:sz w:val="16"/>
          <w:szCs w:val="16"/>
        </w:rPr>
      </w:pPr>
      <w:r>
        <w:rPr>
          <w:noProof/>
          <w:sz w:val="16"/>
          <w:szCs w:val="16"/>
        </w:rPr>
        <w:drawing>
          <wp:inline distT="0" distB="0" distL="0" distR="0" wp14:anchorId="30E0CD20" wp14:editId="3B2A06B6">
            <wp:extent cx="5438103" cy="2542252"/>
            <wp:effectExtent l="0" t="0" r="0" b="0"/>
            <wp:docPr id="25" name="Picture 25" descr="Proportion of alumnae supervising more staff after return varied according to workplaces, as follows in ascending order: international nongovernment organisation, aid project, donor and embassy staff, 48 per cent; civil society organisation, 54 per cent; public sector, 64 per cent; private sector, 66 per cent, and self-employed, 7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a:blip r:embed="rId25">
                      <a:extLst>
                        <a:ext uri="{28A0092B-C50C-407E-A947-70E740481C1C}">
                          <a14:useLocalDpi xmlns:a14="http://schemas.microsoft.com/office/drawing/2010/main" val="0"/>
                        </a:ext>
                      </a:extLst>
                    </a:blip>
                    <a:stretch>
                      <a:fillRect/>
                    </a:stretch>
                  </pic:blipFill>
                  <pic:spPr>
                    <a:xfrm>
                      <a:off x="0" y="0"/>
                      <a:ext cx="5438103" cy="2542252"/>
                    </a:xfrm>
                    <a:prstGeom prst="rect">
                      <a:avLst/>
                    </a:prstGeom>
                  </pic:spPr>
                </pic:pic>
              </a:graphicData>
            </a:graphic>
          </wp:inline>
        </w:drawing>
      </w:r>
      <w:r w:rsidR="00333BF7" w:rsidRPr="00E621D2">
        <w:rPr>
          <w:sz w:val="16"/>
          <w:szCs w:val="16"/>
        </w:rPr>
        <w:t>Source: Consolidated analysis of tracer study data (n=1313).</w:t>
      </w:r>
    </w:p>
    <w:p w:rsidR="0050238F" w:rsidRDefault="0050238F" w:rsidP="0050238F">
      <w:r>
        <w:t>During</w:t>
      </w:r>
      <w:r w:rsidRPr="008C2146">
        <w:t xml:space="preserve"> field studies </w:t>
      </w:r>
      <w:r>
        <w:t xml:space="preserve">many alumnae reported being leaders by </w:t>
      </w:r>
      <w:r w:rsidRPr="008C2146">
        <w:t xml:space="preserve">mentoring and coaching others. </w:t>
      </w:r>
      <w:r>
        <w:t>Analysis of tracer study data found that about half of alumnae are sharing a broad range of skills gained in Australia (Figure 5).</w:t>
      </w:r>
      <w:r w:rsidRPr="008C2146">
        <w:t xml:space="preserve"> </w:t>
      </w:r>
      <w:r>
        <w:t>Women were less likely than men to transfer</w:t>
      </w:r>
      <w:r w:rsidRPr="008C2146">
        <w:t xml:space="preserve"> </w:t>
      </w:r>
      <w:r>
        <w:t>most types of skills, either formally or informally (see Appendix D, Table D.4).</w:t>
      </w:r>
    </w:p>
    <w:p w:rsidR="00D23336" w:rsidRPr="004E0ECB" w:rsidRDefault="00034FA9" w:rsidP="00D23336">
      <w:pPr>
        <w:pStyle w:val="BoxHeading1"/>
        <w:pBdr>
          <w:top w:val="single" w:sz="48" w:space="5" w:color="D0DAE7"/>
          <w:left w:val="single" w:sz="48" w:space="10" w:color="D0DAE7"/>
          <w:bottom w:val="single" w:sz="48" w:space="6" w:color="D0DAE7"/>
          <w:right w:val="single" w:sz="48" w:space="6" w:color="D0DAE7"/>
        </w:pBdr>
        <w:shd w:val="clear" w:color="auto" w:fill="D0DAE7"/>
        <w:rPr>
          <w:rFonts w:ascii="Franklin Gothic Book" w:hAnsi="Franklin Gothic Book"/>
        </w:rPr>
      </w:pPr>
      <w:r>
        <w:rPr>
          <w:rFonts w:ascii="Franklin Gothic Book" w:hAnsi="Franklin Gothic Book"/>
        </w:rPr>
        <w:t>Box 2</w:t>
      </w:r>
      <w:r w:rsidR="00D23336" w:rsidRPr="004E0ECB">
        <w:rPr>
          <w:rFonts w:ascii="Franklin Gothic Book" w:hAnsi="Franklin Gothic Book"/>
        </w:rPr>
        <w:tab/>
        <w:t>Women’s leadership raising the voices of people with disabilities</w:t>
      </w:r>
    </w:p>
    <w:p w:rsidR="00D23336" w:rsidRPr="004E6F01" w:rsidRDefault="00D23336" w:rsidP="00D23336">
      <w:pPr>
        <w:pStyle w:val="BoxText0"/>
        <w:pBdr>
          <w:top w:val="single" w:sz="48" w:space="5" w:color="D0DAE7"/>
          <w:left w:val="single" w:sz="48" w:space="10" w:color="D0DAE7"/>
          <w:bottom w:val="single" w:sz="48" w:space="6" w:color="D0DAE7"/>
          <w:right w:val="single" w:sz="48" w:space="6" w:color="D0DAE7"/>
        </w:pBdr>
        <w:shd w:val="clear" w:color="auto" w:fill="D0DAE7"/>
      </w:pPr>
      <w:r w:rsidRPr="004E6F01">
        <w:rPr>
          <w:noProof/>
        </w:rPr>
        <w:drawing>
          <wp:anchor distT="0" distB="0" distL="114300" distR="114300" simplePos="0" relativeHeight="251740160" behindDoc="0" locked="0" layoutInCell="1" allowOverlap="1" wp14:anchorId="565055E6" wp14:editId="62FC33F7">
            <wp:simplePos x="0" y="0"/>
            <wp:positionH relativeFrom="column">
              <wp:posOffset>-395605</wp:posOffset>
            </wp:positionH>
            <wp:positionV relativeFrom="paragraph">
              <wp:posOffset>80645</wp:posOffset>
            </wp:positionV>
            <wp:extent cx="2075180" cy="2000250"/>
            <wp:effectExtent l="0" t="0" r="1270" b="0"/>
            <wp:wrapTight wrapText="bothSides">
              <wp:wrapPolygon edited="0">
                <wp:start x="0" y="0"/>
                <wp:lineTo x="0" y="21394"/>
                <wp:lineTo x="21415" y="21394"/>
                <wp:lineTo x="21415" y="0"/>
                <wp:lineTo x="0" y="0"/>
              </wp:wrapPolygon>
            </wp:wrapTight>
            <wp:docPr id="6" name="Picture 48" descr="Photograph of Faaolo Utuma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5180" cy="2000250"/>
                    </a:xfrm>
                    <a:prstGeom prst="rect">
                      <a:avLst/>
                    </a:prstGeom>
                    <a:noFill/>
                  </pic:spPr>
                </pic:pic>
              </a:graphicData>
            </a:graphic>
            <wp14:sizeRelH relativeFrom="page">
              <wp14:pctWidth>0</wp14:pctWidth>
            </wp14:sizeRelH>
            <wp14:sizeRelV relativeFrom="page">
              <wp14:pctHeight>0</wp14:pctHeight>
            </wp14:sizeRelV>
          </wp:anchor>
        </w:drawing>
      </w:r>
      <w:r w:rsidRPr="004E6F01">
        <w:t xml:space="preserve">Faaolo Utumapu received </w:t>
      </w:r>
      <w:r w:rsidRPr="00B72C5C">
        <w:t xml:space="preserve">an </w:t>
      </w:r>
      <w:r w:rsidRPr="004E6F01">
        <w:t xml:space="preserve">Australian Leadership Awards Scholarship in 2008 to study for a Masters in media and communication at Monash University. In 2001, Faaolo was part of a small group that founded </w:t>
      </w:r>
      <w:r w:rsidRPr="004E6F01">
        <w:rPr>
          <w:i/>
        </w:rPr>
        <w:t>Nuanua o le Alofa</w:t>
      </w:r>
      <w:r w:rsidRPr="004E6F01">
        <w:t>, the only organisation in Samoa that is managed and led by people with disabilities. Faaolo herself is blind. The organisation has now been recognised nationally as the voice of people with disabilities, and Faaolo is the secretary of the board. Faaolo and her organisation led the advocacy encouraging the Samoan Government to sign the Convention on the Rights of Persons with Disabilities—which occurred in September 2014. Of her award experience, Faaolo said:</w:t>
      </w:r>
    </w:p>
    <w:p w:rsidR="00D23336" w:rsidRPr="00F93FFF" w:rsidRDefault="00D23336" w:rsidP="00D23336">
      <w:pPr>
        <w:pStyle w:val="BoxQuote0"/>
        <w:pBdr>
          <w:top w:val="single" w:sz="48" w:space="5" w:color="D0DAE7"/>
          <w:left w:val="single" w:sz="48" w:space="10" w:color="D0DAE7"/>
          <w:bottom w:val="single" w:sz="48" w:space="6" w:color="D0DAE7"/>
          <w:right w:val="single" w:sz="48" w:space="6" w:color="D0DAE7"/>
        </w:pBdr>
        <w:shd w:val="clear" w:color="auto" w:fill="D0DAE7"/>
      </w:pPr>
      <w:r w:rsidRPr="00F93FFF">
        <w:t xml:space="preserve">It was very important in terms of boosting my independence, in terms of decision-making on my own and having to face the consequences of decisions that I made while I was away on my own. The other thing that I found very interesting was that as part of the ALAS we were required to be involved in leadership programs and workshops … People that were sponsored under that program were from all over the Pacific and especially from Asia. You get to mix with people from a lot of different backgrounds, values, priorities, and you have to learn to adapt to working with different people, and I think this has contributed to my own personal development. Because even though it was in Australia, when you come back home you encounter the same issue. You work with people, that even though they are Samoan, they have different values, different priorities and commitments, and you have to learn to adapt and learn to come to a compromise ... </w:t>
      </w:r>
    </w:p>
    <w:p w:rsidR="00D23336" w:rsidRPr="004E6F01" w:rsidRDefault="00D23336" w:rsidP="00D23336">
      <w:pPr>
        <w:pStyle w:val="BoxQuote0"/>
        <w:pBdr>
          <w:top w:val="single" w:sz="48" w:space="5" w:color="D0DAE7"/>
          <w:left w:val="single" w:sz="48" w:space="10" w:color="D0DAE7"/>
          <w:bottom w:val="single" w:sz="48" w:space="6" w:color="D0DAE7"/>
          <w:right w:val="single" w:sz="48" w:space="6" w:color="D0DAE7"/>
        </w:pBdr>
        <w:shd w:val="clear" w:color="auto" w:fill="D0DAE7"/>
        <w:rPr>
          <w:szCs w:val="22"/>
        </w:rPr>
      </w:pPr>
      <w:r w:rsidRPr="00F93FFF">
        <w:t xml:space="preserve">… at the moment I would like to think that I am very confident to whatever challenge or issue that needs to be raised. I am not afraid to voice it if I have all the facts … one thing that I gained in Australia is the fact that you need to do your research, before you make any changes or voice your opinion about anything. I probably wouldn’t be so confident to advocate for rights of people with disabilities. </w:t>
      </w:r>
      <w:r w:rsidR="00034FA9">
        <w:rPr>
          <w:i w:val="0"/>
        </w:rPr>
        <w:tab/>
      </w:r>
      <w:r w:rsidR="00034FA9">
        <w:rPr>
          <w:i w:val="0"/>
        </w:rPr>
        <w:tab/>
      </w:r>
      <w:r w:rsidR="00034FA9">
        <w:rPr>
          <w:i w:val="0"/>
        </w:rPr>
        <w:tab/>
      </w:r>
      <w:r w:rsidR="00034FA9">
        <w:rPr>
          <w:i w:val="0"/>
        </w:rPr>
        <w:tab/>
      </w:r>
      <w:r w:rsidR="00034FA9">
        <w:rPr>
          <w:i w:val="0"/>
        </w:rPr>
        <w:tab/>
      </w:r>
      <w:r w:rsidR="00034FA9">
        <w:rPr>
          <w:i w:val="0"/>
        </w:rPr>
        <w:tab/>
      </w:r>
      <w:r w:rsidR="00034FA9">
        <w:rPr>
          <w:i w:val="0"/>
        </w:rPr>
        <w:tab/>
      </w:r>
      <w:r w:rsidRPr="00034FA9">
        <w:rPr>
          <w:sz w:val="14"/>
          <w:szCs w:val="14"/>
        </w:rPr>
        <w:t>Photo: Senese Inclusive Education</w:t>
      </w:r>
    </w:p>
    <w:p w:rsidR="0050238F" w:rsidRPr="00A0695F" w:rsidRDefault="0050238F" w:rsidP="00577D33">
      <w:pPr>
        <w:pStyle w:val="FigureName"/>
        <w:spacing w:before="240" w:after="120"/>
        <w:rPr>
          <w:b w:val="0"/>
          <w:bCs w:val="0"/>
        </w:rPr>
      </w:pPr>
      <w:r w:rsidRPr="00A0695F">
        <w:rPr>
          <w:b w:val="0"/>
          <w:bCs w:val="0"/>
        </w:rPr>
        <w:t>Figure 5</w:t>
      </w:r>
      <w:r w:rsidRPr="00A0695F">
        <w:rPr>
          <w:b w:val="0"/>
          <w:bCs w:val="0"/>
        </w:rPr>
        <w:tab/>
        <w:t>Proportions of alumnae who reported transferring particular skills and knowledge</w:t>
      </w:r>
    </w:p>
    <w:p w:rsidR="0050238F" w:rsidRDefault="0050238F" w:rsidP="0050238F">
      <w:pPr>
        <w:pStyle w:val="Figuresource"/>
      </w:pPr>
      <w:r>
        <w:rPr>
          <w:noProof/>
        </w:rPr>
        <w:drawing>
          <wp:inline distT="0" distB="0" distL="0" distR="0" wp14:anchorId="00627BA7" wp14:editId="5D2E5EE1">
            <wp:extent cx="5448299" cy="2400300"/>
            <wp:effectExtent l="0" t="0" r="635" b="0"/>
            <wp:docPr id="28" name="Picture 28" descr="Proportions of alumnae transferring skills and knowledge after return, formally and informally, are as follows. For technical or subject matter related, 55 per cent formal and 56 per cent informal. Communication skills, 47 per cent formal and 58 per cent informal. Leadership skills, 36 per cent formal and 44 per cent informal. Analytical skills, 47 per cent formal and 55 per cent informal. Research skills, 41 per cent both formal and informal. And independent work or thinking skills, 57 per cent formal and 68 per cent 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png"/>
                    <pic:cNvPicPr/>
                  </pic:nvPicPr>
                  <pic:blipFill>
                    <a:blip r:embed="rId27">
                      <a:extLst>
                        <a:ext uri="{28A0092B-C50C-407E-A947-70E740481C1C}">
                          <a14:useLocalDpi xmlns:a14="http://schemas.microsoft.com/office/drawing/2010/main" val="0"/>
                        </a:ext>
                      </a:extLst>
                    </a:blip>
                    <a:stretch>
                      <a:fillRect/>
                    </a:stretch>
                  </pic:blipFill>
                  <pic:spPr>
                    <a:xfrm>
                      <a:off x="0" y="0"/>
                      <a:ext cx="5450296" cy="2401180"/>
                    </a:xfrm>
                    <a:prstGeom prst="rect">
                      <a:avLst/>
                    </a:prstGeom>
                  </pic:spPr>
                </pic:pic>
              </a:graphicData>
            </a:graphic>
          </wp:inline>
        </w:drawing>
      </w:r>
      <w:r w:rsidRPr="008C2146">
        <w:t>Source: Secondary analysis of consolidated tracer study data.</w:t>
      </w:r>
      <w:r>
        <w:t xml:space="preserve"> For data table, see Appendix D.</w:t>
      </w:r>
    </w:p>
    <w:p w:rsidR="003E6B0A" w:rsidRDefault="003E6B0A" w:rsidP="003E6B0A">
      <w:bookmarkStart w:id="46" w:name="_Ref290931465"/>
      <w:bookmarkStart w:id="47" w:name="_Toc425778945"/>
      <w:r w:rsidRPr="008C2146">
        <w:t xml:space="preserve">Previous studies have </w:t>
      </w:r>
      <w:r>
        <w:t>found</w:t>
      </w:r>
      <w:r w:rsidRPr="008C2146">
        <w:t xml:space="preserve"> alumnae </w:t>
      </w:r>
      <w:r>
        <w:t xml:space="preserve">in </w:t>
      </w:r>
      <w:r w:rsidRPr="008C2146">
        <w:t xml:space="preserve">private </w:t>
      </w:r>
      <w:r>
        <w:t xml:space="preserve">sector or civil society positions are more likely </w:t>
      </w:r>
      <w:r w:rsidRPr="008C2146">
        <w:t xml:space="preserve">to </w:t>
      </w:r>
      <w:r>
        <w:t xml:space="preserve">report </w:t>
      </w:r>
      <w:r w:rsidRPr="008C2146">
        <w:t>sharing skills and knowledge</w:t>
      </w:r>
      <w:r>
        <w:t xml:space="preserve"> after their return, more than those</w:t>
      </w:r>
      <w:r w:rsidRPr="008C2146">
        <w:t xml:space="preserve"> in </w:t>
      </w:r>
      <w:r>
        <w:t>the public sector</w:t>
      </w:r>
      <w:r w:rsidRPr="008C2146">
        <w:t>.</w:t>
      </w:r>
      <w:r>
        <w:rPr>
          <w:rStyle w:val="EndnoteReference"/>
        </w:rPr>
        <w:endnoteReference w:id="11"/>
      </w:r>
      <w:r w:rsidRPr="008C2146">
        <w:t xml:space="preserve"> </w:t>
      </w:r>
      <w:r>
        <w:t>The secondary analysis of tracer study data found alumnae working in local civil society were the most likely to report both formal and informal skills transfer (70 per cent and 83 per cent respectively), but contrary to previous findings, skills transfer in both the public sector and civil society was better than in the private sector (Figure 6).</w:t>
      </w:r>
      <w:r w:rsidRPr="00291654">
        <w:rPr>
          <w:noProof/>
          <w:lang w:val="en-US" w:eastAsia="en-US"/>
        </w:rPr>
        <w:t xml:space="preserve"> </w:t>
      </w:r>
    </w:p>
    <w:bookmarkEnd w:id="46"/>
    <w:bookmarkEnd w:id="47"/>
    <w:p w:rsidR="003E6B0A" w:rsidRPr="00A0695F" w:rsidRDefault="003E6B0A" w:rsidP="003E6B0A">
      <w:pPr>
        <w:pStyle w:val="FigureName"/>
        <w:spacing w:before="240" w:after="120"/>
        <w:rPr>
          <w:b w:val="0"/>
          <w:bCs w:val="0"/>
        </w:rPr>
      </w:pPr>
      <w:r w:rsidRPr="00A0695F">
        <w:rPr>
          <w:b w:val="0"/>
          <w:bCs w:val="0"/>
        </w:rPr>
        <w:t xml:space="preserve">Figure 6 </w:t>
      </w:r>
      <w:r w:rsidRPr="00A0695F">
        <w:rPr>
          <w:b w:val="0"/>
          <w:bCs w:val="0"/>
        </w:rPr>
        <w:tab/>
        <w:t xml:space="preserve">Proportions of alumnae who reported transferring skills and knowledge </w:t>
      </w:r>
    </w:p>
    <w:p w:rsidR="003E6B0A" w:rsidRDefault="003E6B0A" w:rsidP="003E6B0A">
      <w:pPr>
        <w:pStyle w:val="Figuresource"/>
        <w:spacing w:after="120"/>
      </w:pPr>
      <w:r>
        <w:rPr>
          <w:noProof/>
        </w:rPr>
        <w:drawing>
          <wp:inline distT="0" distB="0" distL="0" distR="0" wp14:anchorId="56FAB3D5" wp14:editId="6AD1CF4A">
            <wp:extent cx="5349240" cy="4411980"/>
            <wp:effectExtent l="0" t="0" r="3810" b="7620"/>
            <wp:docPr id="29" name="Picture 29" descr="Proportions of alumnae who report transferring skills and knowledge to a great or medium extent after return, by workplace, are as follows: self-employed, 45 per cent formal and 73 per cent informal; international nongovernment organisations, aid project, donor and embassy, 54 per cent formal and 58 per cent informal; private sector, 55 per cent both formal and informal; public sector, 59 per cent formal and 72 per cent informal; and civil society organisation, 70 per cent formal and 83 per cent 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png"/>
                    <pic:cNvPicPr/>
                  </pic:nvPicPr>
                  <pic:blipFill>
                    <a:blip r:embed="rId28">
                      <a:extLst>
                        <a:ext uri="{28A0092B-C50C-407E-A947-70E740481C1C}">
                          <a14:useLocalDpi xmlns:a14="http://schemas.microsoft.com/office/drawing/2010/main" val="0"/>
                        </a:ext>
                      </a:extLst>
                    </a:blip>
                    <a:stretch>
                      <a:fillRect/>
                    </a:stretch>
                  </pic:blipFill>
                  <pic:spPr>
                    <a:xfrm>
                      <a:off x="0" y="0"/>
                      <a:ext cx="5348054" cy="4411002"/>
                    </a:xfrm>
                    <a:prstGeom prst="rect">
                      <a:avLst/>
                    </a:prstGeom>
                  </pic:spPr>
                </pic:pic>
              </a:graphicData>
            </a:graphic>
          </wp:inline>
        </w:drawing>
      </w:r>
    </w:p>
    <w:p w:rsidR="003E6B0A" w:rsidRDefault="003E6B0A" w:rsidP="003E6B0A">
      <w:pPr>
        <w:pStyle w:val="Figuresource"/>
      </w:pPr>
      <w:r w:rsidRPr="008C2146">
        <w:t>Source: Secondary analysis of consolidated tracer study data.</w:t>
      </w:r>
      <w:r>
        <w:t xml:space="preserve"> For data table, see Appendix D.</w:t>
      </w:r>
    </w:p>
    <w:p w:rsidR="00C47F95" w:rsidRPr="00020A1F" w:rsidRDefault="00C916FD" w:rsidP="00C47F95">
      <w:pPr>
        <w:pStyle w:val="BoxHeading1"/>
        <w:pBdr>
          <w:top w:val="single" w:sz="48" w:space="4" w:color="D0DAE7"/>
          <w:left w:val="single" w:sz="48" w:space="6" w:color="D0DAE7"/>
          <w:bottom w:val="single" w:sz="48" w:space="6" w:color="D0DAE7"/>
          <w:right w:val="single" w:sz="48" w:space="6" w:color="D0DAE7"/>
        </w:pBdr>
        <w:shd w:val="clear" w:color="auto" w:fill="D0DAE7"/>
        <w:rPr>
          <w:rFonts w:ascii="Franklin Gothic Book" w:hAnsi="Franklin Gothic Book"/>
        </w:rPr>
      </w:pPr>
      <w:r>
        <w:rPr>
          <w:rFonts w:ascii="Franklin Gothic Book" w:hAnsi="Franklin Gothic Book"/>
        </w:rPr>
        <w:t>Box 3</w:t>
      </w:r>
      <w:r w:rsidR="00C47F95" w:rsidRPr="00020A1F">
        <w:rPr>
          <w:rFonts w:ascii="Franklin Gothic Book" w:hAnsi="Franklin Gothic Book"/>
        </w:rPr>
        <w:tab/>
        <w:t>Building confidence, expanding horizons</w:t>
      </w:r>
    </w:p>
    <w:p w:rsidR="00C47F95" w:rsidRPr="00400D2D" w:rsidRDefault="00C47F95" w:rsidP="00C47F95">
      <w:pPr>
        <w:pStyle w:val="BoxText0"/>
        <w:pBdr>
          <w:top w:val="single" w:sz="48" w:space="4" w:color="D0DAE7"/>
          <w:left w:val="single" w:sz="48" w:space="6" w:color="D0DAE7"/>
          <w:bottom w:val="single" w:sz="48" w:space="6" w:color="D0DAE7"/>
          <w:right w:val="single" w:sz="48" w:space="6" w:color="D0DAE7"/>
        </w:pBdr>
        <w:shd w:val="clear" w:color="auto" w:fill="D0DAE7"/>
      </w:pPr>
      <w:r w:rsidRPr="00400D2D">
        <w:rPr>
          <w:noProof/>
        </w:rPr>
        <w:drawing>
          <wp:anchor distT="0" distB="0" distL="114300" distR="114300" simplePos="0" relativeHeight="251744256" behindDoc="0" locked="0" layoutInCell="1" allowOverlap="1" wp14:anchorId="0E0A2CB7" wp14:editId="3762326F">
            <wp:simplePos x="0" y="0"/>
            <wp:positionH relativeFrom="column">
              <wp:posOffset>3774440</wp:posOffset>
            </wp:positionH>
            <wp:positionV relativeFrom="paragraph">
              <wp:posOffset>454025</wp:posOffset>
            </wp:positionV>
            <wp:extent cx="2410460" cy="2537460"/>
            <wp:effectExtent l="0" t="0" r="8890" b="0"/>
            <wp:wrapSquare wrapText="bothSides"/>
            <wp:docPr id="14" name="Picture 52" descr="Photograph of Butet Manu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0460" cy="2537460"/>
                    </a:xfrm>
                    <a:prstGeom prst="rect">
                      <a:avLst/>
                    </a:prstGeom>
                    <a:noFill/>
                  </pic:spPr>
                </pic:pic>
              </a:graphicData>
            </a:graphic>
            <wp14:sizeRelH relativeFrom="page">
              <wp14:pctWidth>0</wp14:pctWidth>
            </wp14:sizeRelH>
            <wp14:sizeRelV relativeFrom="page">
              <wp14:pctHeight>0</wp14:pctHeight>
            </wp14:sizeRelV>
          </wp:anchor>
        </w:drawing>
      </w:r>
      <w:r w:rsidRPr="00400D2D">
        <w:t xml:space="preserve">Butet Manurung completed a Masters degree in applied anthropology and participatory development in 2011 from the Australian National University. Butet was already a leader with a vision long before she went to Australia. She had led educational programming for indigenous communities living in the jungles of Sumatra, and eventually this evolved into her co-founding an NGO, SOKOLA. This NGO provides educational opportunities for marginalised people and indigenous communities across Indonesia. Through SOKOLA, more than 10,000 children and adults have benefited from the organisation’s literacy programming. </w:t>
      </w:r>
    </w:p>
    <w:p w:rsidR="00C47F95" w:rsidRPr="00400D2D" w:rsidRDefault="00C47F95" w:rsidP="00C47F95">
      <w:pPr>
        <w:pStyle w:val="BoxText0"/>
        <w:pBdr>
          <w:top w:val="single" w:sz="48" w:space="4" w:color="D0DAE7"/>
          <w:left w:val="single" w:sz="48" w:space="6" w:color="D0DAE7"/>
          <w:bottom w:val="single" w:sz="48" w:space="6" w:color="D0DAE7"/>
          <w:right w:val="single" w:sz="48" w:space="6" w:color="D0DAE7"/>
        </w:pBdr>
        <w:shd w:val="clear" w:color="auto" w:fill="D0DAE7"/>
      </w:pPr>
      <w:r w:rsidRPr="00400D2D">
        <w:t xml:space="preserve">Despite this success, Butet felt that she lacked the confidence and knowledge to speak with policy makers and international actors about her organisation’s work. At that time, she recalled, </w:t>
      </w:r>
      <w:r w:rsidRPr="004823C3">
        <w:rPr>
          <w:i/>
        </w:rPr>
        <w:t>‘I had so many ideas in my head, but it was hard to advance them further.’</w:t>
      </w:r>
      <w:r w:rsidRPr="00400D2D">
        <w:t xml:space="preserve"> She felt that by going to Australia she would </w:t>
      </w:r>
      <w:r w:rsidRPr="00400D2D">
        <w:rPr>
          <w:i/>
        </w:rPr>
        <w:t>‘</w:t>
      </w:r>
      <w:r w:rsidRPr="004823C3">
        <w:rPr>
          <w:i/>
        </w:rPr>
        <w:t>be able to understand the work I had undertaken in a more holistic way. I wanted to be an expert of my own work and look at my experience in a more intensive way.’</w:t>
      </w:r>
      <w:r w:rsidRPr="00CC7D9D">
        <w:t xml:space="preserve"> </w:t>
      </w:r>
      <w:r w:rsidRPr="00400D2D">
        <w:t xml:space="preserve">She wanted to return to Indonesia with the ability to </w:t>
      </w:r>
      <w:r w:rsidRPr="004823C3">
        <w:rPr>
          <w:i/>
        </w:rPr>
        <w:t>‘talk to academics and policy makers about my work’,</w:t>
      </w:r>
      <w:r w:rsidRPr="00400D2D">
        <w:t xml:space="preserve"> but to do so she needed to </w:t>
      </w:r>
      <w:r w:rsidRPr="00400D2D">
        <w:rPr>
          <w:i/>
        </w:rPr>
        <w:t>‘have really</w:t>
      </w:r>
      <w:r w:rsidRPr="00400D2D">
        <w:t xml:space="preserve"> </w:t>
      </w:r>
      <w:r w:rsidRPr="004823C3">
        <w:rPr>
          <w:i/>
        </w:rPr>
        <w:t>good arguments’</w:t>
      </w:r>
      <w:r w:rsidRPr="00400D2D">
        <w:t xml:space="preserve"> of how her organisation’s approach to education was more effective for Indonesia’s indigenous communities. </w:t>
      </w:r>
    </w:p>
    <w:p w:rsidR="00C47F95" w:rsidRPr="000500BE" w:rsidRDefault="00C47F95" w:rsidP="00C47F95">
      <w:pPr>
        <w:pStyle w:val="BoxText0"/>
        <w:pBdr>
          <w:top w:val="single" w:sz="48" w:space="4" w:color="D0DAE7"/>
          <w:left w:val="single" w:sz="48" w:space="6" w:color="D0DAE7"/>
          <w:bottom w:val="single" w:sz="48" w:space="6" w:color="D0DAE7"/>
          <w:right w:val="single" w:sz="48" w:space="6" w:color="D0DAE7"/>
        </w:pBdr>
        <w:shd w:val="clear" w:color="auto" w:fill="D0DAE7"/>
      </w:pPr>
      <w:r w:rsidRPr="00400D2D">
        <w:t xml:space="preserve">On return to Indonesia, she felt that </w:t>
      </w:r>
      <w:r w:rsidRPr="004823C3">
        <w:rPr>
          <w:i/>
        </w:rPr>
        <w:t xml:space="preserve">‘I came back on an equal level to those that I need to communicate with’ </w:t>
      </w:r>
      <w:r w:rsidRPr="00400D2D">
        <w:t xml:space="preserve">as a result of </w:t>
      </w:r>
      <w:r>
        <w:t xml:space="preserve">improved </w:t>
      </w:r>
      <w:r w:rsidRPr="00400D2D">
        <w:t xml:space="preserve">English as well as having a Masters degree. This allowed her to better advocate for the rights of indigenous communities in Indonesia. Her improved English skills have been critical to finding new sources of funding for her NGO to expand, as </w:t>
      </w:r>
      <w:r w:rsidRPr="00400D2D">
        <w:rPr>
          <w:i/>
        </w:rPr>
        <w:t xml:space="preserve">‘I found the right words to use when communicating with them’. </w:t>
      </w:r>
      <w:r w:rsidRPr="00400D2D">
        <w:t xml:space="preserve">Through connections and networks built in Australia, Butet was also able to have a book </w:t>
      </w:r>
      <w:r w:rsidRPr="005C6A29">
        <w:rPr>
          <w:i/>
        </w:rPr>
        <w:t>(</w:t>
      </w:r>
      <w:r w:rsidRPr="00400D2D">
        <w:rPr>
          <w:i/>
        </w:rPr>
        <w:t>Sokola Rimba</w:t>
      </w:r>
      <w:r w:rsidRPr="005C6A29">
        <w:rPr>
          <w:i/>
        </w:rPr>
        <w:t>)</w:t>
      </w:r>
      <w:r w:rsidRPr="00400D2D">
        <w:t xml:space="preserve"> she had originally written in Bahasa Indonesia, about her experiences as a teacher in the jungle, translated into English and published as </w:t>
      </w:r>
      <w:r w:rsidRPr="00400D2D">
        <w:rPr>
          <w:i/>
        </w:rPr>
        <w:t>The Jungle School</w:t>
      </w:r>
      <w:r w:rsidRPr="00400D2D">
        <w:t xml:space="preserve">. More recently, the book has been turned into a movie in Indonesia. </w:t>
      </w:r>
    </w:p>
    <w:p w:rsidR="00C47F95" w:rsidRPr="00400D2D" w:rsidRDefault="00C47F95" w:rsidP="00C47F95">
      <w:pPr>
        <w:pStyle w:val="BoxText0"/>
        <w:pBdr>
          <w:top w:val="single" w:sz="48" w:space="4" w:color="D0DAE7"/>
          <w:left w:val="single" w:sz="48" w:space="6" w:color="D0DAE7"/>
          <w:bottom w:val="single" w:sz="48" w:space="6" w:color="D0DAE7"/>
          <w:right w:val="single" w:sz="48" w:space="6" w:color="D0DAE7"/>
        </w:pBdr>
        <w:shd w:val="clear" w:color="auto" w:fill="D0DAE7"/>
      </w:pPr>
      <w:r w:rsidRPr="00400D2D">
        <w:t>Reflecting back, Butet feels that</w:t>
      </w:r>
      <w:r w:rsidRPr="00400D2D">
        <w:rPr>
          <w:i/>
        </w:rPr>
        <w:t xml:space="preserve"> ‘</w:t>
      </w:r>
      <w:r w:rsidRPr="004823C3">
        <w:rPr>
          <w:i/>
        </w:rPr>
        <w:t>I am now part of a more important circle of decision-makers … I am no longer just head of an NGO but now I have a Masters degree and can influence others at a national and international level’.</w:t>
      </w:r>
      <w:r w:rsidRPr="00400D2D">
        <w:t xml:space="preserve"> Butet’s leadership has been recognised internationally a number of times since she completed her Australia Award. In 2012, Butet participated in a leadership and public policy program at Harvard University, and in 2014 she was awarded the prestigious Ramon Magsaysay Award. This award honours ‘outstanding individuals and organisations working in Asia who manifest greatness of spirit in service to the people of Asia’. Butet gave her acceptance speech and was interviewed by various members of the international media in English—she recalled how before her Australia Award she </w:t>
      </w:r>
      <w:r w:rsidRPr="004823C3">
        <w:rPr>
          <w:i/>
        </w:rPr>
        <w:t>‘would have been terrified to speak in front of an international audience’</w:t>
      </w:r>
      <w:r w:rsidRPr="00400D2D">
        <w:t xml:space="preserve">. Butet says her award experience gave her </w:t>
      </w:r>
      <w:r w:rsidRPr="00400D2D">
        <w:rPr>
          <w:i/>
        </w:rPr>
        <w:t>‘the confidence of how to speak, how to express myself</w:t>
      </w:r>
      <w:r w:rsidRPr="00400D2D">
        <w:t xml:space="preserve"> </w:t>
      </w:r>
      <w:r w:rsidRPr="00D6211E">
        <w:rPr>
          <w:i/>
        </w:rPr>
        <w:t>better</w:t>
      </w:r>
      <w:r w:rsidRPr="00400D2D">
        <w:rPr>
          <w:i/>
        </w:rPr>
        <w:t>’.</w:t>
      </w:r>
    </w:p>
    <w:p w:rsidR="00C47F95" w:rsidRPr="00EB379D" w:rsidRDefault="00C47F95" w:rsidP="00C47F95">
      <w:pPr>
        <w:pStyle w:val="BoxNoteSource"/>
        <w:pBdr>
          <w:top w:val="single" w:sz="48" w:space="4" w:color="D0DAE7"/>
          <w:left w:val="single" w:sz="48" w:space="6" w:color="D0DAE7"/>
          <w:bottom w:val="single" w:sz="48" w:space="6" w:color="D0DAE7"/>
          <w:right w:val="single" w:sz="48" w:space="6" w:color="D0DAE7"/>
        </w:pBdr>
        <w:shd w:val="clear" w:color="auto" w:fill="D0DAE7"/>
      </w:pPr>
      <w:r w:rsidRPr="00400D2D">
        <w:t>Photo: Butet Manurung</w:t>
      </w:r>
    </w:p>
    <w:p w:rsidR="00C47F95" w:rsidRDefault="00C47F95" w:rsidP="00C47F95"/>
    <w:p w:rsidR="00333BF7" w:rsidRPr="000F5D23" w:rsidRDefault="00333BF7" w:rsidP="00333BF7">
      <w:pPr>
        <w:pStyle w:val="Heading3a"/>
        <w:rPr>
          <w:rFonts w:ascii="Franklin Gothic Book" w:hAnsi="Franklin Gothic Book"/>
        </w:rPr>
      </w:pPr>
      <w:r w:rsidRPr="000F5D23">
        <w:rPr>
          <w:rFonts w:ascii="Franklin Gothic Book" w:hAnsi="Franklin Gothic Book"/>
        </w:rPr>
        <w:t>Leadership extending beyond the workplaces</w:t>
      </w:r>
    </w:p>
    <w:p w:rsidR="00F335D3" w:rsidRDefault="00224D27" w:rsidP="00F335D3">
      <w:r>
        <w:t>Half (51 </w:t>
      </w:r>
      <w:r w:rsidR="000032BD">
        <w:t>per cent</w:t>
      </w:r>
      <w:r w:rsidR="00333BF7">
        <w:t>) of female tracer study respondents reported sharing their skills and knowledge in local or provincial government or local councils</w:t>
      </w:r>
      <w:r w:rsidR="0055309F">
        <w:t>;</w:t>
      </w:r>
      <w:r w:rsidR="00333BF7">
        <w:t xml:space="preserve"> 45</w:t>
      </w:r>
      <w:r>
        <w:t> </w:t>
      </w:r>
      <w:r w:rsidR="000032BD">
        <w:t>per cent</w:t>
      </w:r>
      <w:r w:rsidR="00333BF7">
        <w:t xml:space="preserve"> in communit</w:t>
      </w:r>
      <w:r>
        <w:t>y organisations or NGOs</w:t>
      </w:r>
      <w:r w:rsidR="0055309F">
        <w:t>;</w:t>
      </w:r>
      <w:r>
        <w:t xml:space="preserve"> and 24 </w:t>
      </w:r>
      <w:r w:rsidR="000032BD">
        <w:t>per cent</w:t>
      </w:r>
      <w:r w:rsidR="00333BF7">
        <w:t xml:space="preserve"> in religious organisations. The stories of Nana (</w:t>
      </w:r>
      <w:r w:rsidR="000A57BC">
        <w:t>Box 4</w:t>
      </w:r>
      <w:r w:rsidR="00333BF7">
        <w:t xml:space="preserve">) and </w:t>
      </w:r>
      <w:r w:rsidR="00C53E78" w:rsidRPr="00A16EB7">
        <w:t xml:space="preserve">Ane Moananu </w:t>
      </w:r>
      <w:r w:rsidR="00C53E78">
        <w:t xml:space="preserve"> </w:t>
      </w:r>
      <w:r w:rsidR="004A15BC">
        <w:rPr>
          <w:color w:val="000000" w:themeColor="text1"/>
          <w:szCs w:val="21"/>
        </w:rPr>
        <w:t xml:space="preserve">(Box </w:t>
      </w:r>
      <w:r w:rsidR="000A57BC">
        <w:rPr>
          <w:color w:val="000000" w:themeColor="text1"/>
          <w:szCs w:val="21"/>
        </w:rPr>
        <w:t>5</w:t>
      </w:r>
      <w:r w:rsidR="00333BF7">
        <w:rPr>
          <w:color w:val="000000" w:themeColor="text1"/>
          <w:szCs w:val="21"/>
        </w:rPr>
        <w:t>)</w:t>
      </w:r>
      <w:r w:rsidR="00333BF7" w:rsidRPr="00744575">
        <w:rPr>
          <w:color w:val="000000" w:themeColor="text1"/>
          <w:szCs w:val="21"/>
        </w:rPr>
        <w:t xml:space="preserve"> are good</w:t>
      </w:r>
      <w:r w:rsidR="00333BF7" w:rsidRPr="00744575">
        <w:rPr>
          <w:color w:val="000000" w:themeColor="text1"/>
        </w:rPr>
        <w:t xml:space="preserve"> </w:t>
      </w:r>
      <w:r w:rsidR="00333BF7">
        <w:t>examples of leadership outside of these women’s main workplace.</w:t>
      </w:r>
    </w:p>
    <w:p w:rsidR="0050238F" w:rsidRPr="004E0ECB" w:rsidRDefault="00C916FD" w:rsidP="0050238F">
      <w:pPr>
        <w:pStyle w:val="BoxHeading1"/>
        <w:pBdr>
          <w:top w:val="single" w:sz="48" w:space="5" w:color="D0DAE7"/>
          <w:left w:val="single" w:sz="48" w:space="6" w:color="D0DAE7"/>
          <w:bottom w:val="single" w:sz="48" w:space="6" w:color="D0DAE7"/>
          <w:right w:val="single" w:sz="48" w:space="6" w:color="D0DAE7"/>
        </w:pBdr>
        <w:shd w:val="clear" w:color="auto" w:fill="D0DAE7"/>
        <w:rPr>
          <w:rFonts w:ascii="Franklin Gothic Book" w:hAnsi="Franklin Gothic Book"/>
        </w:rPr>
      </w:pPr>
      <w:r>
        <w:rPr>
          <w:rFonts w:ascii="Franklin Gothic Book" w:hAnsi="Franklin Gothic Book"/>
        </w:rPr>
        <w:t>Box 4</w:t>
      </w:r>
      <w:r w:rsidR="0050238F" w:rsidRPr="004E0ECB">
        <w:rPr>
          <w:rFonts w:ascii="Franklin Gothic Book" w:hAnsi="Franklin Gothic Book"/>
        </w:rPr>
        <w:tab/>
        <w:t>Developing local enterprises</w:t>
      </w:r>
    </w:p>
    <w:p w:rsidR="0050238F" w:rsidRPr="00623D8A" w:rsidRDefault="0050238F" w:rsidP="0050238F">
      <w:pPr>
        <w:pStyle w:val="BoxText0"/>
        <w:pBdr>
          <w:top w:val="single" w:sz="48" w:space="5" w:color="D0DAE7"/>
          <w:left w:val="single" w:sz="48" w:space="6" w:color="D0DAE7"/>
          <w:bottom w:val="single" w:sz="48" w:space="6" w:color="D0DAE7"/>
          <w:right w:val="single" w:sz="48" w:space="6" w:color="D0DAE7"/>
        </w:pBdr>
        <w:shd w:val="clear" w:color="auto" w:fill="D0DAE7"/>
      </w:pPr>
      <w:r w:rsidRPr="00623D8A">
        <w:t xml:space="preserve">Souphaphone Souannavong (Nana) completed a Bachelor of Business, majoring in Banking and Finance, at Monash University in 2005. When studying in Australia, Nana dreamed of embarking on a career with the state-owned Bank of Lao PDR. Within a week of returning she had secured an internship with the bank, and remembers being fortunate to be allocated a number of assignments directly supporting the senior bank officials. However, Nana’s experience away had led to her wanting more from her career, and sooner. After six months, she moved to the private sector, starting a range of small business ventures. Later, Nana was awarded a Fulbright scholarship and completed a Masters degree in the </w:t>
      </w:r>
      <w:r w:rsidRPr="00623D8A">
        <w:rPr>
          <w:bCs/>
        </w:rPr>
        <w:t>United States</w:t>
      </w:r>
      <w:r w:rsidRPr="00623D8A">
        <w:t>.</w:t>
      </w:r>
    </w:p>
    <w:p w:rsidR="0050238F" w:rsidRPr="00623D8A" w:rsidRDefault="0050238F" w:rsidP="0050238F">
      <w:pPr>
        <w:pStyle w:val="BoxText0"/>
        <w:pBdr>
          <w:top w:val="single" w:sz="48" w:space="5" w:color="D0DAE7"/>
          <w:left w:val="single" w:sz="48" w:space="6" w:color="D0DAE7"/>
          <w:bottom w:val="single" w:sz="48" w:space="6" w:color="D0DAE7"/>
          <w:right w:val="single" w:sz="48" w:space="6" w:color="D0DAE7"/>
        </w:pBdr>
        <w:shd w:val="clear" w:color="auto" w:fill="D0DAE7"/>
      </w:pPr>
      <w:r w:rsidRPr="00623D8A">
        <w:rPr>
          <w:noProof/>
        </w:rPr>
        <w:drawing>
          <wp:anchor distT="0" distB="0" distL="114300" distR="114300" simplePos="0" relativeHeight="251736064" behindDoc="0" locked="0" layoutInCell="1" allowOverlap="1" wp14:anchorId="4D35B0E1" wp14:editId="1FCF7870">
            <wp:simplePos x="0" y="0"/>
            <wp:positionH relativeFrom="column">
              <wp:posOffset>-316865</wp:posOffset>
            </wp:positionH>
            <wp:positionV relativeFrom="paragraph">
              <wp:posOffset>586740</wp:posOffset>
            </wp:positionV>
            <wp:extent cx="1943735" cy="2914650"/>
            <wp:effectExtent l="0" t="0" r="0" b="0"/>
            <wp:wrapSquare wrapText="bothSides"/>
            <wp:docPr id="17" name="Picture 18" descr="Photograph of Souphaphone Souannavong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735" cy="2914650"/>
                    </a:xfrm>
                    <a:prstGeom prst="rect">
                      <a:avLst/>
                    </a:prstGeom>
                    <a:noFill/>
                  </pic:spPr>
                </pic:pic>
              </a:graphicData>
            </a:graphic>
            <wp14:sizeRelH relativeFrom="page">
              <wp14:pctWidth>0</wp14:pctWidth>
            </wp14:sizeRelH>
            <wp14:sizeRelV relativeFrom="page">
              <wp14:pctHeight>0</wp14:pctHeight>
            </wp14:sizeRelV>
          </wp:anchor>
        </w:drawing>
      </w:r>
      <w:r w:rsidRPr="00623D8A">
        <w:t xml:space="preserve">Recently, Nana joined a Malaysian bank operating in Lao PDR and is now the Head of Business Development and Marketing, and one of a six-person senior management team. Nana’s leadership reach, however, extends beyond this high-pressure professional role into a range of other entrepreneurial activities. Nana credits her Australian education with her realising the importance of coaching and encouragement of others as part of leadership. In March 2014, she started </w:t>
      </w:r>
      <w:r w:rsidRPr="00623D8A">
        <w:rPr>
          <w:i/>
        </w:rPr>
        <w:t>Toh Lao</w:t>
      </w:r>
      <w:r w:rsidRPr="00623D8A">
        <w:t xml:space="preserve">, a co-working space in the centre of Vientiane where </w:t>
      </w:r>
      <w:r w:rsidRPr="00623D8A">
        <w:rPr>
          <w:i/>
        </w:rPr>
        <w:t>‘like-minded people come to work, to collaborate, to grow their businesses’</w:t>
      </w:r>
      <w:r w:rsidRPr="00623D8A">
        <w:t xml:space="preserve">. </w:t>
      </w:r>
      <w:r w:rsidRPr="007247D3">
        <w:rPr>
          <w:i/>
        </w:rPr>
        <w:t>Toh Lao</w:t>
      </w:r>
      <w:r w:rsidRPr="00623D8A">
        <w:t xml:space="preserve"> provides low-cost office space, runs professional development seminars, and hosts networking events. In May 2014, </w:t>
      </w:r>
      <w:r w:rsidRPr="00623D8A">
        <w:rPr>
          <w:i/>
        </w:rPr>
        <w:t>Toh Lao</w:t>
      </w:r>
      <w:r w:rsidRPr="00623D8A">
        <w:t xml:space="preserve"> held the first ‘Startup Weekend’</w:t>
      </w:r>
      <w:r w:rsidRPr="00623D8A">
        <w:footnoteReference w:id="5"/>
      </w:r>
      <w:r w:rsidRPr="00623D8A">
        <w:t xml:space="preserve"> in Lao, and the second was held in March 2015. </w:t>
      </w:r>
    </w:p>
    <w:p w:rsidR="0050238F" w:rsidRPr="00113B51" w:rsidRDefault="0050238F" w:rsidP="0050238F">
      <w:pPr>
        <w:pStyle w:val="BoxQuote0"/>
        <w:pBdr>
          <w:top w:val="single" w:sz="48" w:space="5" w:color="D0DAE7"/>
          <w:left w:val="single" w:sz="48" w:space="6" w:color="D0DAE7"/>
          <w:bottom w:val="single" w:sz="48" w:space="6" w:color="D0DAE7"/>
          <w:right w:val="single" w:sz="48" w:space="6" w:color="D0DAE7"/>
        </w:pBdr>
        <w:shd w:val="clear" w:color="auto" w:fill="D0DAE7"/>
      </w:pPr>
      <w:r w:rsidRPr="00113B51">
        <w:t xml:space="preserve">For [the first Startup Weekend] we got about 60 or 70 people who joined. At first I only thought that 9 or 10 people would come … So from that point I see that ‘oh wow so this country still has hope!’ But it is then the matter of how we are going to train them for ideation. Through the next two days we work on making their project to be more practical. We feel really proud of what we did. </w:t>
      </w:r>
    </w:p>
    <w:p w:rsidR="0050238F" w:rsidRDefault="0050238F" w:rsidP="0050238F">
      <w:pPr>
        <w:pStyle w:val="BoxText0"/>
        <w:pBdr>
          <w:top w:val="single" w:sz="48" w:space="5" w:color="D0DAE7"/>
          <w:left w:val="single" w:sz="48" w:space="6" w:color="D0DAE7"/>
          <w:bottom w:val="single" w:sz="48" w:space="6" w:color="D0DAE7"/>
          <w:right w:val="single" w:sz="48" w:space="6" w:color="D0DAE7"/>
        </w:pBdr>
        <w:shd w:val="clear" w:color="auto" w:fill="D0DAE7"/>
      </w:pPr>
      <w:r w:rsidRPr="00623D8A">
        <w:t xml:space="preserve">During the Startup Weekend, participants need to validate their business ideas, build the startup by doing market research, talk to customers and suppliers, and develop the product or services to be as practical as possible. A team of coaches, some of them identified through Nana’s alumni networks, was on hand to help develop the ideas. At the end of the weekend a winning startup idea was selected by a panel of judges, and then supported into development through </w:t>
      </w:r>
      <w:r w:rsidRPr="00623D8A">
        <w:rPr>
          <w:i/>
        </w:rPr>
        <w:t>Toh Lao</w:t>
      </w:r>
      <w:r w:rsidRPr="00623D8A">
        <w:t>. In 2015, there were again around 60 participants, with seven groups building their startups over the weekend.</w:t>
      </w:r>
    </w:p>
    <w:p w:rsidR="0050238F" w:rsidRPr="00623D8A" w:rsidRDefault="0050238F" w:rsidP="0050238F">
      <w:pPr>
        <w:pStyle w:val="BoxNoteSource"/>
        <w:pBdr>
          <w:top w:val="single" w:sz="48" w:space="5" w:color="D0DAE7"/>
          <w:left w:val="single" w:sz="48" w:space="6" w:color="D0DAE7"/>
          <w:bottom w:val="single" w:sz="48" w:space="6" w:color="D0DAE7"/>
          <w:right w:val="single" w:sz="48" w:space="6" w:color="D0DAE7"/>
        </w:pBdr>
        <w:shd w:val="clear" w:color="auto" w:fill="D0DAE7"/>
      </w:pPr>
      <w:r>
        <w:t>Photo: Anne Lockley</w:t>
      </w:r>
    </w:p>
    <w:p w:rsidR="00E23C66" w:rsidRPr="00262A79" w:rsidRDefault="00E23C66" w:rsidP="00925089">
      <w:pPr>
        <w:pStyle w:val="Heading2"/>
        <w:numPr>
          <w:ilvl w:val="0"/>
          <w:numId w:val="40"/>
        </w:numPr>
        <w:ind w:hanging="720"/>
        <w:rPr>
          <w:rFonts w:ascii="Franklin Gothic Book" w:hAnsi="Franklin Gothic Book"/>
        </w:rPr>
      </w:pPr>
      <w:bookmarkStart w:id="48" w:name="_Toc436309201"/>
      <w:r w:rsidRPr="00262A79">
        <w:rPr>
          <w:rFonts w:ascii="Franklin Gothic Book" w:hAnsi="Franklin Gothic Book"/>
        </w:rPr>
        <w:t>Developing a vision for change</w:t>
      </w:r>
      <w:bookmarkEnd w:id="48"/>
    </w:p>
    <w:p w:rsidR="00650C4B" w:rsidRDefault="00E23C66" w:rsidP="00AB0367">
      <w:r>
        <w:t xml:space="preserve">Just over two-thirds of </w:t>
      </w:r>
      <w:r w:rsidRPr="002E25E1">
        <w:t>female tracer study respondents reported having an increased role in policy development after their studies. This proportion was consistent across public and private sectors, and</w:t>
      </w:r>
      <w:r>
        <w:t xml:space="preserve"> for women in international NGOs, donors or embassy workplaces. Knowledge of how systems can work supports policy development. </w:t>
      </w:r>
      <w:r w:rsidRPr="008C2146">
        <w:t>For women and men who have lived their whole lives in resource</w:t>
      </w:r>
      <w:r>
        <w:t>-</w:t>
      </w:r>
      <w:r w:rsidRPr="008C2146">
        <w:t xml:space="preserve">poor settings, studying in a developed country provides an opportunity to see </w:t>
      </w:r>
      <w:r>
        <w:t>functioning systems</w:t>
      </w:r>
      <w:r w:rsidRPr="008C2146">
        <w:t xml:space="preserve">. </w:t>
      </w:r>
      <w:r>
        <w:t>Alumnae identified many areas in which they had gained new ideas.</w:t>
      </w:r>
    </w:p>
    <w:p w:rsidR="00E23C66" w:rsidRPr="00702572" w:rsidRDefault="00E23C66" w:rsidP="00E23C66">
      <w:r w:rsidRPr="00092B47">
        <w:t>Education methodology:</w:t>
      </w:r>
      <w:r w:rsidRPr="00D035B6">
        <w:t xml:space="preserve"> </w:t>
      </w:r>
    </w:p>
    <w:p w:rsidR="00E23C66" w:rsidRPr="009A54D3" w:rsidRDefault="00E23C66" w:rsidP="00E23C66">
      <w:pPr>
        <w:pStyle w:val="Quote"/>
      </w:pPr>
      <w:r w:rsidRPr="00092B47">
        <w:t>We are used to being taught and learning in a totally different style … you have to use your brain. Before you just memorise what is written in the book and then write it down exactly. [My] whole thinking process has changed</w:t>
      </w:r>
      <w:r>
        <w:t>.</w:t>
      </w:r>
      <w:r w:rsidRPr="008C2146">
        <w:t xml:space="preserve"> </w:t>
      </w:r>
      <w:r w:rsidRPr="00DE7A01">
        <w:rPr>
          <w:color w:val="404040"/>
        </w:rPr>
        <w:t>Alumna, private sector, Lao PDR</w:t>
      </w:r>
    </w:p>
    <w:p w:rsidR="00E23C66" w:rsidRPr="00D035B6" w:rsidRDefault="00E23C66" w:rsidP="00E23C66">
      <w:r w:rsidRPr="00D035B6">
        <w:t>The relationship between the government and the people:</w:t>
      </w:r>
    </w:p>
    <w:p w:rsidR="00E23C66" w:rsidRPr="008C2146" w:rsidRDefault="00E23C66" w:rsidP="00E23C66">
      <w:pPr>
        <w:pStyle w:val="Quote"/>
      </w:pPr>
      <w:r w:rsidRPr="00092B47">
        <w:t>There was a sense of a grievance mechanism for citizens when they were unhappy with government actions. This was really inspirational. It entitles [citizens] to change something, to feel outraged and to do something about it in response. It made me realise that there are ways of creating activism, in any context, and getting the cause heard</w:t>
      </w:r>
      <w:r>
        <w:t>.</w:t>
      </w:r>
      <w:r w:rsidRPr="008C2146">
        <w:t xml:space="preserve"> </w:t>
      </w:r>
      <w:r w:rsidRPr="00DE7A01">
        <w:rPr>
          <w:color w:val="404040"/>
        </w:rPr>
        <w:t>ALAS alumna, private sector, Indonesia</w:t>
      </w:r>
      <w:r w:rsidRPr="008C2146">
        <w:t xml:space="preserve"> </w:t>
      </w:r>
    </w:p>
    <w:p w:rsidR="00E23C66" w:rsidRPr="00D035B6" w:rsidRDefault="00E23C66" w:rsidP="00E23C66">
      <w:r w:rsidRPr="00D035B6">
        <w:t>Women leaders:</w:t>
      </w:r>
    </w:p>
    <w:p w:rsidR="00E23C66" w:rsidRPr="00092B47" w:rsidRDefault="00E23C66" w:rsidP="00E23C66">
      <w:pPr>
        <w:pStyle w:val="Quote"/>
      </w:pPr>
      <w:r w:rsidRPr="00092B47">
        <w:t>The experience in Australia gave me a better understanding of leaders … like women professors at Crawford and the Australian National University. I saw a lot of skilled and assertive women during my time in Australia. They performed really well … they spoke out well and were decisive. They became role models to me. I hadn’t really seen that in Indonesia because we didn’t have a lot of women professors. It inspired me to be like them, and now I am one of them</w:t>
      </w:r>
      <w:r>
        <w:t>.</w:t>
      </w:r>
      <w:r w:rsidRPr="00092B47">
        <w:t xml:space="preserve"> </w:t>
      </w:r>
      <w:r w:rsidRPr="00DE7A01">
        <w:rPr>
          <w:color w:val="404040"/>
        </w:rPr>
        <w:t>High-profile alumna, Indonesia</w:t>
      </w:r>
    </w:p>
    <w:p w:rsidR="00E23C66" w:rsidRPr="00D035B6" w:rsidRDefault="00E23C66" w:rsidP="00E23C66">
      <w:r w:rsidRPr="00D035B6">
        <w:t>Services</w:t>
      </w:r>
      <w:r>
        <w:t>:</w:t>
      </w:r>
    </w:p>
    <w:p w:rsidR="00E23C66" w:rsidRDefault="00E23C66" w:rsidP="00E23C66">
      <w:pPr>
        <w:pStyle w:val="Quote"/>
      </w:pPr>
      <w:r w:rsidRPr="00092B47">
        <w:t>[I saw</w:t>
      </w:r>
      <w:r w:rsidRPr="0072207C">
        <w:t>]</w:t>
      </w:r>
      <w:r w:rsidRPr="008C2146">
        <w:t xml:space="preserve"> </w:t>
      </w:r>
      <w:r w:rsidRPr="00092B47">
        <w:t>how well arranged the infrastructure in Australia was in terms of public transportation, water systems, and roads. It gave me ideas of how to design urban settlements, and how to make the proper plans to manage infrastructure</w:t>
      </w:r>
      <w:r>
        <w:t xml:space="preserve">. </w:t>
      </w:r>
      <w:r w:rsidRPr="00B97F2D">
        <w:rPr>
          <w:color w:val="404040"/>
        </w:rPr>
        <w:t>High-profile alumna, public sector, Indonesia</w:t>
      </w:r>
    </w:p>
    <w:p w:rsidR="00E23C66" w:rsidRDefault="00E23C66" w:rsidP="00E23C66">
      <w:pPr>
        <w:pStyle w:val="Quote"/>
        <w:rPr>
          <w:color w:val="404040"/>
        </w:rPr>
      </w:pPr>
      <w:r w:rsidRPr="00092B47">
        <w:t>I was curious to know what services they offer for people who are blind, what is out there for blind people in Australia that I could bring back here</w:t>
      </w:r>
      <w:r>
        <w:t>.</w:t>
      </w:r>
      <w:r w:rsidRPr="008C2146">
        <w:t xml:space="preserve"> </w:t>
      </w:r>
      <w:r w:rsidRPr="00DE7A01">
        <w:rPr>
          <w:color w:val="404040"/>
        </w:rPr>
        <w:t>ALAS alumna, NGO sector, Samoa</w:t>
      </w:r>
      <w:r w:rsidRPr="00B97F2D">
        <w:rPr>
          <w:color w:val="404040"/>
        </w:rPr>
        <w:t xml:space="preserve"> </w:t>
      </w:r>
    </w:p>
    <w:p w:rsidR="00DA145C" w:rsidRPr="00262A79" w:rsidRDefault="00DA145C" w:rsidP="00925089">
      <w:pPr>
        <w:pStyle w:val="Heading2"/>
        <w:numPr>
          <w:ilvl w:val="0"/>
          <w:numId w:val="40"/>
        </w:numPr>
        <w:ind w:hanging="720"/>
        <w:rPr>
          <w:rFonts w:ascii="Franklin Gothic Book" w:hAnsi="Franklin Gothic Book"/>
        </w:rPr>
      </w:pPr>
      <w:bookmarkStart w:id="49" w:name="_Toc436309202"/>
      <w:r w:rsidRPr="00262A79">
        <w:rPr>
          <w:rFonts w:ascii="Franklin Gothic Book" w:hAnsi="Franklin Gothic Book"/>
        </w:rPr>
        <w:t>Men supporting women’s leadership</w:t>
      </w:r>
      <w:bookmarkEnd w:id="49"/>
    </w:p>
    <w:p w:rsidR="00DA145C" w:rsidRPr="008C2146" w:rsidRDefault="00DA145C" w:rsidP="00DA145C">
      <w:r w:rsidRPr="008C2146">
        <w:t xml:space="preserve">Previous tracer studies included some examples of men and women returning from the scholarship with a new perspective on the possible roles of women, and then advocating for greater gender </w:t>
      </w:r>
      <w:r>
        <w:t>equality</w:t>
      </w:r>
      <w:r w:rsidRPr="008C2146">
        <w:t xml:space="preserve"> within their organisations. One Bangladesh</w:t>
      </w:r>
      <w:r>
        <w:t>i</w:t>
      </w:r>
      <w:r w:rsidRPr="008C2146">
        <w:t xml:space="preserve"> </w:t>
      </w:r>
      <w:r>
        <w:t>alumnus</w:t>
      </w:r>
      <w:r w:rsidRPr="008C2146">
        <w:t xml:space="preserve"> described how he had developed strategies to sensitise managers and trainers in his </w:t>
      </w:r>
      <w:r>
        <w:t>public sector agency</w:t>
      </w:r>
      <w:r w:rsidRPr="008C2146">
        <w:t xml:space="preserve"> to gender issues, and ensured that training workshops were gender equitable.</w:t>
      </w:r>
      <w:r w:rsidRPr="008C2146">
        <w:rPr>
          <w:rStyle w:val="FootnoteReference"/>
        </w:rPr>
        <w:footnoteReference w:id="6"/>
      </w:r>
      <w:r w:rsidRPr="008C2146">
        <w:t xml:space="preserve"> Another </w:t>
      </w:r>
      <w:r>
        <w:t xml:space="preserve">alumnus </w:t>
      </w:r>
      <w:r w:rsidRPr="008C2146">
        <w:t>from Nepal described how he was attempting to ensure equal female participation in his organisation’s workshops, and had worked with colleagues to develop an internal gender policy.</w:t>
      </w:r>
      <w:r w:rsidRPr="008C2146">
        <w:rPr>
          <w:rStyle w:val="FootnoteReference"/>
        </w:rPr>
        <w:footnoteReference w:id="7"/>
      </w:r>
      <w:r w:rsidRPr="008C2146">
        <w:t xml:space="preserve"> </w:t>
      </w:r>
    </w:p>
    <w:p w:rsidR="00DA145C" w:rsidRDefault="00DA145C" w:rsidP="00DA145C">
      <w:r w:rsidRPr="008C2146">
        <w:t>Male alumni interviewed in Lao PDR also mentioned some changes in terms of their attitudes and</w:t>
      </w:r>
      <w:r>
        <w:t>,</w:t>
      </w:r>
      <w:r w:rsidRPr="008C2146">
        <w:t xml:space="preserve"> in some cases, behaviours related to the gendered perceptions of acceptable male and female roles. Such reports were also confirmed by female alumnae on the basis of observations of their male peers, friends and colleagues who have studied in Australia. </w:t>
      </w:r>
    </w:p>
    <w:p w:rsidR="005D4420" w:rsidRDefault="005D4420" w:rsidP="00DA145C"/>
    <w:p w:rsidR="00DA145C" w:rsidRPr="008C2146" w:rsidRDefault="00DA145C" w:rsidP="00DA145C">
      <w:r w:rsidRPr="008C2146">
        <w:t xml:space="preserve">Examples included </w:t>
      </w:r>
      <w:r>
        <w:t xml:space="preserve">changes </w:t>
      </w:r>
      <w:r w:rsidRPr="008C2146">
        <w:t xml:space="preserve">in the home: </w:t>
      </w:r>
    </w:p>
    <w:p w:rsidR="00DA145C" w:rsidRPr="008C2146" w:rsidRDefault="00DA145C" w:rsidP="00DA145C">
      <w:pPr>
        <w:pStyle w:val="Quote"/>
      </w:pPr>
      <w:r w:rsidRPr="008C2146">
        <w:t>I feel like my friends changed, I mean the males who were educated overseas, including Australia. They take more responsibility for the household work. They help out with women’s work at home. They give you the time to do what you want; you don’t need to worry about work at home</w:t>
      </w:r>
      <w:r>
        <w:t xml:space="preserve"> </w:t>
      </w:r>
      <w:r w:rsidRPr="008C2146">
        <w:t>...</w:t>
      </w:r>
      <w:r>
        <w:t xml:space="preserve"> </w:t>
      </w:r>
      <w:r w:rsidRPr="008C2146">
        <w:t>They basically give you the equality, the same as the male</w:t>
      </w:r>
      <w:r>
        <w:t>.</w:t>
      </w:r>
      <w:r w:rsidRPr="008C2146">
        <w:t xml:space="preserve"> </w:t>
      </w:r>
      <w:r w:rsidRPr="00CA00BF">
        <w:rPr>
          <w:color w:val="404040"/>
        </w:rPr>
        <w:t>ALAS alumna, private sector, Lao PDR</w:t>
      </w:r>
    </w:p>
    <w:p w:rsidR="00DA145C" w:rsidRDefault="00DA145C" w:rsidP="00DA145C">
      <w:r w:rsidRPr="008C2146">
        <w:t xml:space="preserve">Examples </w:t>
      </w:r>
      <w:r>
        <w:t xml:space="preserve">also </w:t>
      </w:r>
      <w:r w:rsidRPr="008C2146">
        <w:t xml:space="preserve">included </w:t>
      </w:r>
      <w:r>
        <w:t>changes in the workplace:</w:t>
      </w:r>
      <w:r w:rsidRPr="008C2146">
        <w:t xml:space="preserve"> </w:t>
      </w:r>
    </w:p>
    <w:p w:rsidR="00DA145C" w:rsidRPr="003D66C6" w:rsidRDefault="00DA145C" w:rsidP="00DA145C">
      <w:pPr>
        <w:pStyle w:val="Quote"/>
        <w:rPr>
          <w:color w:val="404040"/>
        </w:rPr>
      </w:pPr>
      <w:r w:rsidRPr="003D66C6">
        <w:rPr>
          <w:color w:val="auto"/>
        </w:rPr>
        <w:t xml:space="preserve">If men have completed overseas study they are more respectful of females. If they have just been working here it is quite difficult to delegate. </w:t>
      </w:r>
      <w:r w:rsidRPr="003D66C6">
        <w:rPr>
          <w:color w:val="404040"/>
        </w:rPr>
        <w:t>Alumna, public sector, Lao PDR</w:t>
      </w:r>
    </w:p>
    <w:p w:rsidR="00DA145C" w:rsidRDefault="00DA145C" w:rsidP="00DA145C">
      <w:r w:rsidRPr="008C2146">
        <w:t>It is unlikely</w:t>
      </w:r>
      <w:r>
        <w:t>,</w:t>
      </w:r>
      <w:r w:rsidRPr="008C2146">
        <w:t xml:space="preserve"> however, that small numbers of m</w:t>
      </w:r>
      <w:r>
        <w:t>ale alumni</w:t>
      </w:r>
      <w:r w:rsidRPr="008C2146">
        <w:t xml:space="preserve"> are going to change the prevailing social norms around women in the workplace</w:t>
      </w:r>
      <w:r>
        <w:t>.</w:t>
      </w:r>
      <w:r w:rsidRPr="008C2146">
        <w:t xml:space="preserve"> </w:t>
      </w:r>
      <w:r>
        <w:t xml:space="preserve">Male alumni interviewed described difficulties in maintaining more progressive attitudes and behaviours to support women after they </w:t>
      </w:r>
      <w:r w:rsidRPr="008C2146">
        <w:t>return</w:t>
      </w:r>
      <w:r>
        <w:t>ed</w:t>
      </w:r>
      <w:r w:rsidRPr="008C2146">
        <w:t xml:space="preserve"> </w:t>
      </w:r>
      <w:r>
        <w:t>home. As one alumna noted:</w:t>
      </w:r>
    </w:p>
    <w:p w:rsidR="00DA145C" w:rsidRDefault="00DA145C" w:rsidP="00DA145C">
      <w:pPr>
        <w:pStyle w:val="Quote"/>
        <w:rPr>
          <w:color w:val="404040"/>
        </w:rPr>
      </w:pPr>
      <w:r>
        <w:t>… t</w:t>
      </w:r>
      <w:r w:rsidRPr="003D66C6">
        <w:t xml:space="preserve">hree years, four years, is not going to change the attitude that much. Males need to treat women equally not just those with scholarships from Australia. </w:t>
      </w:r>
      <w:r w:rsidRPr="003D66C6">
        <w:rPr>
          <w:color w:val="404040"/>
        </w:rPr>
        <w:t>Alumna, private sector, Lao PDR</w:t>
      </w:r>
    </w:p>
    <w:p w:rsidR="00F5599E" w:rsidRPr="004E0ECB" w:rsidRDefault="000A57BC" w:rsidP="00F5599E">
      <w:pPr>
        <w:pStyle w:val="BoxHeading1"/>
        <w:pBdr>
          <w:top w:val="single" w:sz="48" w:space="5" w:color="D0DAE7"/>
          <w:left w:val="single" w:sz="48" w:space="6" w:color="D0DAE7"/>
          <w:bottom w:val="single" w:sz="48" w:space="6" w:color="D0DAE7"/>
          <w:right w:val="single" w:sz="48" w:space="6" w:color="D0DAE7"/>
        </w:pBdr>
        <w:shd w:val="clear" w:color="auto" w:fill="D0DAE7"/>
        <w:rPr>
          <w:rFonts w:ascii="Franklin Gothic Book" w:hAnsi="Franklin Gothic Book"/>
        </w:rPr>
      </w:pPr>
      <w:r>
        <w:rPr>
          <w:rFonts w:ascii="Franklin Gothic Book" w:hAnsi="Franklin Gothic Book"/>
        </w:rPr>
        <w:t>Box 5</w:t>
      </w:r>
      <w:r w:rsidR="00F5599E" w:rsidRPr="004E0ECB">
        <w:rPr>
          <w:rFonts w:ascii="Franklin Gothic Book" w:hAnsi="Franklin Gothic Book"/>
        </w:rPr>
        <w:tab/>
        <w:t>Supporting women entrepreneurs</w:t>
      </w:r>
    </w:p>
    <w:p w:rsidR="0072207C" w:rsidRDefault="00A16EB7" w:rsidP="00A16EB7">
      <w:pPr>
        <w:pStyle w:val="BoxText0"/>
        <w:pBdr>
          <w:top w:val="single" w:sz="48" w:space="5" w:color="D0DAE7"/>
          <w:left w:val="single" w:sz="48" w:space="6" w:color="D0DAE7"/>
          <w:bottom w:val="single" w:sz="48" w:space="6" w:color="D0DAE7"/>
          <w:right w:val="single" w:sz="48" w:space="6" w:color="D0DAE7"/>
        </w:pBdr>
        <w:shd w:val="clear" w:color="auto" w:fill="D0DAE7"/>
      </w:pPr>
      <w:r w:rsidRPr="00A16EB7">
        <w:t>Ane Moananu completed a Masters in business administration in December 2011 at the University of Newcastle. As a recipient of an Australian Leadership Awards Scholarship she also participated in other activities including conferences, interstate study visits, mentoring and coaching. She found the supplementary program to be</w:t>
      </w:r>
      <w:r w:rsidR="0072207C">
        <w:t>:</w:t>
      </w:r>
    </w:p>
    <w:p w:rsidR="00A16EB7" w:rsidRPr="000710CE" w:rsidRDefault="00A16EB7" w:rsidP="000710CE">
      <w:pPr>
        <w:pStyle w:val="BoxText0"/>
        <w:pBdr>
          <w:top w:val="single" w:sz="48" w:space="5" w:color="D0DAE7"/>
          <w:left w:val="single" w:sz="48" w:space="6" w:color="D0DAE7"/>
          <w:bottom w:val="single" w:sz="48" w:space="6" w:color="D0DAE7"/>
          <w:right w:val="single" w:sz="48" w:space="6" w:color="D0DAE7"/>
        </w:pBdr>
        <w:shd w:val="clear" w:color="auto" w:fill="D0DAE7"/>
        <w:spacing w:line="240" w:lineRule="atLeast"/>
        <w:rPr>
          <w:i/>
          <w:szCs w:val="16"/>
        </w:rPr>
      </w:pPr>
      <w:r w:rsidRPr="00AD4974">
        <w:rPr>
          <w:i/>
          <w:szCs w:val="16"/>
        </w:rPr>
        <w:t>r</w:t>
      </w:r>
      <w:r w:rsidRPr="00767A19">
        <w:rPr>
          <w:i/>
          <w:szCs w:val="16"/>
        </w:rPr>
        <w:t>eally impressive</w:t>
      </w:r>
      <w:r w:rsidRPr="00167BA0">
        <w:rPr>
          <w:i/>
          <w:szCs w:val="16"/>
        </w:rPr>
        <w:t xml:space="preserve"> </w:t>
      </w:r>
      <w:r w:rsidRPr="00FA61B6">
        <w:rPr>
          <w:i/>
          <w:szCs w:val="16"/>
        </w:rPr>
        <w:t>...</w:t>
      </w:r>
      <w:r w:rsidRPr="00E3012E">
        <w:rPr>
          <w:i/>
          <w:szCs w:val="16"/>
        </w:rPr>
        <w:t xml:space="preserve"> </w:t>
      </w:r>
      <w:r w:rsidRPr="006021B7">
        <w:rPr>
          <w:i/>
          <w:szCs w:val="16"/>
        </w:rPr>
        <w:t xml:space="preserve">a lot of people came together to share their experience. </w:t>
      </w:r>
      <w:r w:rsidRPr="001B75C8">
        <w:rPr>
          <w:i/>
          <w:szCs w:val="16"/>
        </w:rPr>
        <w:t>W</w:t>
      </w:r>
      <w:r w:rsidRPr="0077006C">
        <w:rPr>
          <w:i/>
          <w:szCs w:val="16"/>
        </w:rPr>
        <w:t>e got to talk to different students from different parts of the world. It was an eye-opening experience</w:t>
      </w:r>
      <w:r w:rsidRPr="000710CE">
        <w:rPr>
          <w:i/>
          <w:szCs w:val="16"/>
        </w:rPr>
        <w:t xml:space="preserve">. </w:t>
      </w:r>
    </w:p>
    <w:p w:rsidR="00A16EB7" w:rsidRPr="00A16EB7" w:rsidRDefault="00A16EB7" w:rsidP="00A16EB7">
      <w:pPr>
        <w:pStyle w:val="BoxText0"/>
        <w:pBdr>
          <w:top w:val="single" w:sz="48" w:space="5" w:color="D0DAE7"/>
          <w:left w:val="single" w:sz="48" w:space="6" w:color="D0DAE7"/>
          <w:bottom w:val="single" w:sz="48" w:space="6" w:color="D0DAE7"/>
          <w:right w:val="single" w:sz="48" w:space="6" w:color="D0DAE7"/>
        </w:pBdr>
        <w:shd w:val="clear" w:color="auto" w:fill="D0DAE7"/>
      </w:pPr>
      <w:r w:rsidRPr="00A16EB7">
        <w:t>Ane is now the CEO of the Samoa Chamber of Commerce, a position she thinks she would not hold if it weren’t for the leadership award:</w:t>
      </w:r>
    </w:p>
    <w:p w:rsidR="00A16EB7" w:rsidRPr="00A16EB7" w:rsidRDefault="007D0114" w:rsidP="00A16EB7">
      <w:pPr>
        <w:pStyle w:val="BoxQuote0"/>
        <w:pBdr>
          <w:top w:val="single" w:sz="48" w:space="5" w:color="D0DAE7"/>
          <w:left w:val="single" w:sz="48" w:space="6" w:color="D0DAE7"/>
          <w:bottom w:val="single" w:sz="48" w:space="6" w:color="D0DAE7"/>
          <w:right w:val="single" w:sz="48" w:space="6" w:color="D0DAE7"/>
        </w:pBdr>
        <w:shd w:val="clear" w:color="auto" w:fill="D0DAE7"/>
      </w:pPr>
      <w:r w:rsidRPr="00A16EB7">
        <w:rPr>
          <w:noProof/>
        </w:rPr>
        <w:drawing>
          <wp:anchor distT="0" distB="0" distL="114300" distR="114300" simplePos="0" relativeHeight="251696128" behindDoc="0" locked="0" layoutInCell="1" allowOverlap="1" wp14:anchorId="754C2C36" wp14:editId="0649176B">
            <wp:simplePos x="0" y="0"/>
            <wp:positionH relativeFrom="column">
              <wp:posOffset>3949700</wp:posOffset>
            </wp:positionH>
            <wp:positionV relativeFrom="paragraph">
              <wp:posOffset>708660</wp:posOffset>
            </wp:positionV>
            <wp:extent cx="2268855" cy="2319020"/>
            <wp:effectExtent l="0" t="0" r="0" b="5080"/>
            <wp:wrapSquare wrapText="bothSides"/>
            <wp:docPr id="26" name="Picture 47" descr="Photograph of Ane Moana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8855" cy="2319020"/>
                    </a:xfrm>
                    <a:prstGeom prst="rect">
                      <a:avLst/>
                    </a:prstGeom>
                    <a:noFill/>
                  </pic:spPr>
                </pic:pic>
              </a:graphicData>
            </a:graphic>
            <wp14:sizeRelH relativeFrom="page">
              <wp14:pctWidth>0</wp14:pctWidth>
            </wp14:sizeRelH>
            <wp14:sizeRelV relativeFrom="page">
              <wp14:pctHeight>0</wp14:pctHeight>
            </wp14:sizeRelV>
          </wp:anchor>
        </w:drawing>
      </w:r>
      <w:r w:rsidR="00A16EB7" w:rsidRPr="00A16EB7" w:rsidDel="00436A06">
        <w:rPr>
          <w:noProof/>
        </w:rPr>
        <w:drawing>
          <wp:anchor distT="0" distB="0" distL="114300" distR="114300" simplePos="0" relativeHeight="251695104" behindDoc="0" locked="0" layoutInCell="1" allowOverlap="1" wp14:anchorId="3D142AD4" wp14:editId="49BBE161">
            <wp:simplePos x="0" y="0"/>
            <wp:positionH relativeFrom="column">
              <wp:posOffset>3896360</wp:posOffset>
            </wp:positionH>
            <wp:positionV relativeFrom="paragraph">
              <wp:posOffset>708660</wp:posOffset>
            </wp:positionV>
            <wp:extent cx="2268855" cy="2319020"/>
            <wp:effectExtent l="0" t="0" r="0" b="5080"/>
            <wp:wrapSquare wrapText="bothSides"/>
            <wp:docPr id="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8855" cy="2319020"/>
                    </a:xfrm>
                    <a:prstGeom prst="rect">
                      <a:avLst/>
                    </a:prstGeom>
                    <a:noFill/>
                  </pic:spPr>
                </pic:pic>
              </a:graphicData>
            </a:graphic>
            <wp14:sizeRelH relativeFrom="page">
              <wp14:pctWidth>0</wp14:pctWidth>
            </wp14:sizeRelH>
            <wp14:sizeRelV relativeFrom="page">
              <wp14:pctHeight>0</wp14:pctHeight>
            </wp14:sizeRelV>
          </wp:anchor>
        </w:drawing>
      </w:r>
      <w:r w:rsidR="00A16EB7" w:rsidRPr="00A16EB7">
        <w:t>… coming back and looking for a job I would have gone back to the government. But I would have been doing the same thing. Then I saw the ad in the paper—I thought I hadn’t worked in the private sector … so I applied and I got the job. And for me the satisfaction that I have working here is great. I can use the networks that I have gained through my time working with the government and through my previous work experience.</w:t>
      </w:r>
    </w:p>
    <w:p w:rsidR="00F5599E" w:rsidRPr="00EB379D" w:rsidRDefault="00A16EB7" w:rsidP="006A5260">
      <w:pPr>
        <w:pStyle w:val="BoxText0"/>
        <w:pBdr>
          <w:top w:val="single" w:sz="48" w:space="5" w:color="D0DAE7"/>
          <w:left w:val="single" w:sz="48" w:space="6" w:color="D0DAE7"/>
          <w:bottom w:val="single" w:sz="48" w:space="6" w:color="D0DAE7"/>
          <w:right w:val="single" w:sz="48" w:space="6" w:color="D0DAE7"/>
        </w:pBdr>
        <w:shd w:val="clear" w:color="auto" w:fill="D0DAE7"/>
      </w:pPr>
      <w:r w:rsidRPr="00A16EB7">
        <w:t xml:space="preserve">As an example of the role women leaders play in representing the needs and interests of other women, Ane tells of being invited to a </w:t>
      </w:r>
      <w:r w:rsidRPr="007247D3">
        <w:t>Women in Business</w:t>
      </w:r>
      <w:r w:rsidRPr="00A16EB7">
        <w:t xml:space="preserve"> conference, hosted by the Pacific Islands Private Sector Organisation and funded by </w:t>
      </w:r>
      <w:r w:rsidR="00CD4D7D">
        <w:t>DFAT</w:t>
      </w:r>
      <w:r w:rsidRPr="00A16EB7">
        <w:t xml:space="preserve"> and Westpac, in November 2014. Moved by the testimony of women at the conference, Ane and 12 of her colleagues from the Samoan delegation agreed to form the Women Entrepreneurs Network of Samoa. Ane facilitated the preparatory steps, including securing the support of the Ministry of Women, Community and Social Development, applying for funding, and negotiating with successful businesswomen to act as mentors in the program. The network was launched as part of the International Women’s Day program in 2015, and aims to bring </w:t>
      </w:r>
      <w:r w:rsidRPr="00A16EB7">
        <w:rPr>
          <w:i/>
        </w:rPr>
        <w:t>‘assistance to the women in the different rural areas of Samoa, women who are under the radar, those who are struggling with everyday life, who don't have hopes’</w:t>
      </w:r>
      <w:r w:rsidRPr="00A16EB7">
        <w:t xml:space="preserve">. </w:t>
      </w:r>
      <w:r w:rsidR="006A5260">
        <w:t xml:space="preserve"> </w:t>
      </w:r>
      <w:r w:rsidR="006A5260">
        <w:tab/>
      </w:r>
      <w:r w:rsidR="006A5260">
        <w:tab/>
      </w:r>
      <w:r w:rsidR="006A5260">
        <w:tab/>
      </w:r>
      <w:r w:rsidR="006A5260">
        <w:tab/>
      </w:r>
      <w:r w:rsidR="006A5260">
        <w:tab/>
      </w:r>
      <w:r w:rsidRPr="006A5260">
        <w:rPr>
          <w:sz w:val="14"/>
          <w:szCs w:val="14"/>
        </w:rPr>
        <w:t>Photo: Pacific Women Shaping Pacific Development</w:t>
      </w:r>
    </w:p>
    <w:p w:rsidR="00333BF7" w:rsidRPr="008C2146" w:rsidRDefault="00B07D91" w:rsidP="00551898">
      <w:pPr>
        <w:pStyle w:val="Heading1b"/>
      </w:pPr>
      <w:bookmarkStart w:id="50" w:name="_Toc436309203"/>
      <w:bookmarkStart w:id="51" w:name="_Ref295832257"/>
      <w:bookmarkStart w:id="52" w:name="_Ref295832430"/>
      <w:bookmarkStart w:id="53" w:name="_Ref291405062"/>
      <w:bookmarkStart w:id="54" w:name="_Ref295107460"/>
      <w:bookmarkStart w:id="55" w:name="_Ref295279946"/>
      <w:r>
        <w:t>4</w:t>
      </w:r>
      <w:r>
        <w:tab/>
      </w:r>
      <w:r w:rsidR="00333BF7">
        <w:t>Barriers to women’s l</w:t>
      </w:r>
      <w:r w:rsidR="00333BF7" w:rsidRPr="006C0CAA">
        <w:t>eadership</w:t>
      </w:r>
      <w:bookmarkEnd w:id="50"/>
      <w:r w:rsidR="00333BF7" w:rsidRPr="006C0CAA">
        <w:t xml:space="preserve"> </w:t>
      </w:r>
      <w:bookmarkEnd w:id="51"/>
      <w:bookmarkEnd w:id="52"/>
    </w:p>
    <w:bookmarkEnd w:id="53"/>
    <w:bookmarkEnd w:id="54"/>
    <w:bookmarkEnd w:id="55"/>
    <w:p w:rsidR="00333BF7" w:rsidRDefault="00333BF7" w:rsidP="00A0695F">
      <w:pPr>
        <w:spacing w:after="0"/>
      </w:pPr>
      <w:r>
        <w:t>This</w:t>
      </w:r>
      <w:r w:rsidRPr="008C2146">
        <w:t xml:space="preserve"> evaluation</w:t>
      </w:r>
      <w:r>
        <w:t xml:space="preserve"> found that leadership outcomes for women on return from </w:t>
      </w:r>
      <w:r w:rsidRPr="008426FB">
        <w:t>Australia Awards Scholarships</w:t>
      </w:r>
      <w:r>
        <w:t xml:space="preserve"> are consistently not as good as those </w:t>
      </w:r>
      <w:r w:rsidR="00D771D7">
        <w:t xml:space="preserve">for </w:t>
      </w:r>
      <w:r>
        <w:t>men</w:t>
      </w:r>
      <w:r w:rsidRPr="008C2146">
        <w:t xml:space="preserve">. </w:t>
      </w:r>
      <w:r w:rsidR="00253156">
        <w:rPr>
          <w:szCs w:val="21"/>
        </w:rPr>
        <w:t xml:space="preserve">The proportions of women </w:t>
      </w:r>
      <w:r w:rsidR="006B4DF6">
        <w:rPr>
          <w:szCs w:val="21"/>
        </w:rPr>
        <w:t>reporting</w:t>
      </w:r>
      <w:r w:rsidR="00253156">
        <w:rPr>
          <w:szCs w:val="21"/>
        </w:rPr>
        <w:t xml:space="preserve"> positive outcomes for a range of indicators of professional advancement and leadership were slightly lower than </w:t>
      </w:r>
      <w:r w:rsidR="006B4DF6">
        <w:rPr>
          <w:szCs w:val="21"/>
        </w:rPr>
        <w:t>that of</w:t>
      </w:r>
      <w:r w:rsidR="00253156">
        <w:rPr>
          <w:szCs w:val="21"/>
        </w:rPr>
        <w:t xml:space="preserve"> men, </w:t>
      </w:r>
      <w:r w:rsidR="00253156">
        <w:t>which cumulatively is likely to be significant</w:t>
      </w:r>
      <w:r w:rsidR="00D71704">
        <w:t xml:space="preserve"> (Figure 7)</w:t>
      </w:r>
      <w:r w:rsidR="00253156">
        <w:t xml:space="preserve">. </w:t>
      </w:r>
      <w:r>
        <w:t>The main barriers that make it more difficult for women to become leaders were identified through interviews with recently returned alumnae</w:t>
      </w:r>
      <w:r w:rsidR="00D771D7">
        <w:t>,</w:t>
      </w:r>
      <w:r>
        <w:t xml:space="preserve"> and also alumnae who had well established careers and significant leadership positions. The barriers identified are similar to those experienced by women worldwide. These barriers can be loosely grouped into </w:t>
      </w:r>
      <w:r w:rsidR="00D771D7">
        <w:t>sociocultural factors</w:t>
      </w:r>
      <w:r w:rsidR="00273710">
        <w:t>, including family</w:t>
      </w:r>
      <w:r w:rsidR="00273710" w:rsidDel="00821504">
        <w:t xml:space="preserve"> </w:t>
      </w:r>
      <w:r w:rsidR="00273710">
        <w:t>responsibilities</w:t>
      </w:r>
      <w:r>
        <w:t xml:space="preserve">; workplace structures and practices; and </w:t>
      </w:r>
      <w:r w:rsidR="00D771D7">
        <w:t xml:space="preserve">professional </w:t>
      </w:r>
      <w:r>
        <w:t xml:space="preserve">relationships and networks. </w:t>
      </w:r>
    </w:p>
    <w:p w:rsidR="000674D7" w:rsidRPr="00A0695F" w:rsidRDefault="00D71704" w:rsidP="00B66E32">
      <w:pPr>
        <w:pStyle w:val="FigureName"/>
        <w:spacing w:before="120" w:after="120"/>
        <w:rPr>
          <w:b w:val="0"/>
          <w:bCs w:val="0"/>
        </w:rPr>
      </w:pPr>
      <w:r w:rsidRPr="00A0695F">
        <w:rPr>
          <w:b w:val="0"/>
          <w:bCs w:val="0"/>
        </w:rPr>
        <w:t xml:space="preserve">Figure </w:t>
      </w:r>
      <w:r w:rsidR="00555DEB" w:rsidRPr="00A0695F">
        <w:rPr>
          <w:b w:val="0"/>
          <w:bCs w:val="0"/>
        </w:rPr>
        <w:t>7</w:t>
      </w:r>
      <w:r w:rsidR="00386064">
        <w:rPr>
          <w:b w:val="0"/>
          <w:bCs w:val="0"/>
        </w:rPr>
        <w:tab/>
      </w:r>
      <w:r w:rsidR="004B04DE">
        <w:rPr>
          <w:b w:val="0"/>
          <w:bCs w:val="0"/>
        </w:rPr>
        <w:t xml:space="preserve"> </w:t>
      </w:r>
      <w:r w:rsidR="004B04DE" w:rsidRPr="004B04DE">
        <w:rPr>
          <w:b w:val="0"/>
          <w:bCs w:val="0"/>
        </w:rPr>
        <w:t xml:space="preserve">The cumulative </w:t>
      </w:r>
      <w:r w:rsidR="00EA73E3" w:rsidRPr="004B04DE">
        <w:rPr>
          <w:b w:val="0"/>
          <w:bCs w:val="0"/>
        </w:rPr>
        <w:t xml:space="preserve">impact of many </w:t>
      </w:r>
      <w:r w:rsidR="00EA73E3">
        <w:rPr>
          <w:b w:val="0"/>
          <w:bCs w:val="0"/>
        </w:rPr>
        <w:t xml:space="preserve">factors makes it </w:t>
      </w:r>
      <w:r w:rsidR="004B04DE" w:rsidRPr="004B04DE">
        <w:rPr>
          <w:b w:val="0"/>
          <w:bCs w:val="0"/>
        </w:rPr>
        <w:t>difficult for women to become leaders.</w:t>
      </w:r>
    </w:p>
    <w:p w:rsidR="00F84DB4" w:rsidRDefault="00F84DB4" w:rsidP="00333BF7">
      <w:r>
        <w:rPr>
          <w:noProof/>
        </w:rPr>
        <w:drawing>
          <wp:inline distT="0" distB="0" distL="0" distR="0" wp14:anchorId="47C22253" wp14:editId="7DABAD0E">
            <wp:extent cx="4390469" cy="4503420"/>
            <wp:effectExtent l="0" t="0" r="0" b="0"/>
            <wp:docPr id="31" name="Picture 31" descr="The cumulative impact of many factors for which women are slightly disadvantaged makes it more difficult for women to become leaders. The proportion of women who reported positive outcomes for a broad range of measures of professional advancement in the tracer studies was consistently lower than that for men. These include rates of increased staff supervision being 57 per cent for women, compared to 59 per cent for men; skill transfer at 57 per cent for women and 67 per cent for men; increased technical responsibility at 68 per cent for women and 86 per cent for men; and promotion at 68 per cent for women and 71 per cent for men. It is likely that similar differences also apply to many other measures of professional advancement that are not quantified in the tracer studies. While outcomes for women for each measure may be only slightly poorer than those for men together they are likely to be significant and make it harder for women to advance into leadership pos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png"/>
                    <pic:cNvPicPr/>
                  </pic:nvPicPr>
                  <pic:blipFill>
                    <a:blip r:embed="rId32">
                      <a:extLst>
                        <a:ext uri="{28A0092B-C50C-407E-A947-70E740481C1C}">
                          <a14:useLocalDpi xmlns:a14="http://schemas.microsoft.com/office/drawing/2010/main" val="0"/>
                        </a:ext>
                      </a:extLst>
                    </a:blip>
                    <a:stretch>
                      <a:fillRect/>
                    </a:stretch>
                  </pic:blipFill>
                  <pic:spPr>
                    <a:xfrm>
                      <a:off x="0" y="0"/>
                      <a:ext cx="4387042" cy="4499905"/>
                    </a:xfrm>
                    <a:prstGeom prst="rect">
                      <a:avLst/>
                    </a:prstGeom>
                  </pic:spPr>
                </pic:pic>
              </a:graphicData>
            </a:graphic>
          </wp:inline>
        </w:drawing>
      </w:r>
    </w:p>
    <w:p w:rsidR="00D71704" w:rsidRPr="00F84DB4" w:rsidRDefault="00555DEB" w:rsidP="00013F02">
      <w:pPr>
        <w:spacing w:after="0"/>
        <w:rPr>
          <w:rFonts w:eastAsia="MS Mincho"/>
          <w:sz w:val="16"/>
          <w:szCs w:val="16"/>
        </w:rPr>
      </w:pPr>
      <w:r w:rsidRPr="00F84DB4">
        <w:rPr>
          <w:sz w:val="16"/>
          <w:szCs w:val="16"/>
        </w:rPr>
        <w:t>The</w:t>
      </w:r>
      <w:r w:rsidR="00066E68" w:rsidRPr="00F84DB4">
        <w:rPr>
          <w:sz w:val="16"/>
          <w:szCs w:val="16"/>
        </w:rPr>
        <w:t xml:space="preserve"> proportion of women</w:t>
      </w:r>
      <w:r w:rsidR="009251F4" w:rsidRPr="00F84DB4">
        <w:rPr>
          <w:sz w:val="16"/>
          <w:szCs w:val="16"/>
        </w:rPr>
        <w:t xml:space="preserve"> </w:t>
      </w:r>
      <w:r w:rsidR="00885B13" w:rsidRPr="00F84DB4">
        <w:rPr>
          <w:sz w:val="16"/>
          <w:szCs w:val="16"/>
        </w:rPr>
        <w:t xml:space="preserve">who </w:t>
      </w:r>
      <w:r w:rsidR="005C268F" w:rsidRPr="00F84DB4">
        <w:rPr>
          <w:sz w:val="16"/>
          <w:szCs w:val="16"/>
        </w:rPr>
        <w:t xml:space="preserve">reported </w:t>
      </w:r>
      <w:r w:rsidR="00A13DF1" w:rsidRPr="00F84DB4">
        <w:rPr>
          <w:sz w:val="16"/>
          <w:szCs w:val="16"/>
        </w:rPr>
        <w:t xml:space="preserve">positive outcomes for </w:t>
      </w:r>
      <w:r w:rsidR="005C268F" w:rsidRPr="00F84DB4">
        <w:rPr>
          <w:sz w:val="16"/>
          <w:szCs w:val="16"/>
        </w:rPr>
        <w:t>a</w:t>
      </w:r>
      <w:r w:rsidR="003568F3" w:rsidRPr="00F84DB4">
        <w:rPr>
          <w:sz w:val="16"/>
          <w:szCs w:val="16"/>
        </w:rPr>
        <w:t xml:space="preserve"> broad range of measures</w:t>
      </w:r>
      <w:r w:rsidR="00F85FFD" w:rsidRPr="00F84DB4">
        <w:rPr>
          <w:sz w:val="16"/>
          <w:szCs w:val="16"/>
        </w:rPr>
        <w:t xml:space="preserve"> of professional advancement </w:t>
      </w:r>
      <w:r w:rsidR="00885B13" w:rsidRPr="00F84DB4">
        <w:rPr>
          <w:sz w:val="16"/>
          <w:szCs w:val="16"/>
        </w:rPr>
        <w:t xml:space="preserve">in the tracer studies </w:t>
      </w:r>
      <w:r w:rsidR="003568F3" w:rsidRPr="00F84DB4">
        <w:rPr>
          <w:sz w:val="16"/>
          <w:szCs w:val="16"/>
        </w:rPr>
        <w:t xml:space="preserve">was consistently lower </w:t>
      </w:r>
      <w:r w:rsidR="009251F4" w:rsidRPr="00F84DB4">
        <w:rPr>
          <w:sz w:val="16"/>
          <w:szCs w:val="16"/>
        </w:rPr>
        <w:t>than that for men</w:t>
      </w:r>
      <w:r w:rsidR="00885B13" w:rsidRPr="00F84DB4">
        <w:rPr>
          <w:sz w:val="16"/>
          <w:szCs w:val="16"/>
        </w:rPr>
        <w:t xml:space="preserve"> (shown on the boxes)</w:t>
      </w:r>
      <w:r w:rsidR="009251F4" w:rsidRPr="00F84DB4">
        <w:rPr>
          <w:sz w:val="16"/>
          <w:szCs w:val="16"/>
        </w:rPr>
        <w:t xml:space="preserve">. </w:t>
      </w:r>
      <w:r w:rsidR="00F76224" w:rsidRPr="00F84DB4">
        <w:rPr>
          <w:sz w:val="16"/>
          <w:szCs w:val="16"/>
        </w:rPr>
        <w:t>It is li</w:t>
      </w:r>
      <w:r w:rsidR="005C268F" w:rsidRPr="00F84DB4">
        <w:rPr>
          <w:sz w:val="16"/>
          <w:szCs w:val="16"/>
        </w:rPr>
        <w:t>k</w:t>
      </w:r>
      <w:r w:rsidR="00F76224" w:rsidRPr="00F84DB4">
        <w:rPr>
          <w:sz w:val="16"/>
          <w:szCs w:val="16"/>
        </w:rPr>
        <w:t>ely that similar differences also apply to many other measures of professional advancement</w:t>
      </w:r>
      <w:r w:rsidR="005C268F" w:rsidRPr="00F84DB4">
        <w:rPr>
          <w:sz w:val="16"/>
          <w:szCs w:val="16"/>
        </w:rPr>
        <w:t xml:space="preserve"> </w:t>
      </w:r>
      <w:r w:rsidR="00F76224" w:rsidRPr="00F84DB4">
        <w:rPr>
          <w:sz w:val="16"/>
          <w:szCs w:val="16"/>
        </w:rPr>
        <w:t xml:space="preserve">that are not quantified in the tracer </w:t>
      </w:r>
      <w:r w:rsidR="0030244A" w:rsidRPr="00F84DB4">
        <w:rPr>
          <w:sz w:val="16"/>
          <w:szCs w:val="16"/>
        </w:rPr>
        <w:t>studies</w:t>
      </w:r>
      <w:r w:rsidR="005C268F" w:rsidRPr="00F84DB4">
        <w:rPr>
          <w:sz w:val="16"/>
          <w:szCs w:val="16"/>
        </w:rPr>
        <w:t xml:space="preserve"> (represented by other factors boxes).</w:t>
      </w:r>
      <w:r w:rsidR="00A13DF1" w:rsidRPr="00F84DB4">
        <w:rPr>
          <w:sz w:val="16"/>
          <w:szCs w:val="16"/>
        </w:rPr>
        <w:t xml:space="preserve"> While </w:t>
      </w:r>
      <w:r w:rsidR="006575A3" w:rsidRPr="00F84DB4">
        <w:rPr>
          <w:sz w:val="16"/>
          <w:szCs w:val="16"/>
        </w:rPr>
        <w:t xml:space="preserve">outcomes for women </w:t>
      </w:r>
      <w:r w:rsidR="00EA3A9F" w:rsidRPr="00F84DB4">
        <w:rPr>
          <w:sz w:val="16"/>
          <w:szCs w:val="16"/>
        </w:rPr>
        <w:t xml:space="preserve">for each measure </w:t>
      </w:r>
      <w:r w:rsidR="006575A3" w:rsidRPr="00F84DB4">
        <w:rPr>
          <w:sz w:val="16"/>
          <w:szCs w:val="16"/>
        </w:rPr>
        <w:t>may be only slightly poorer than those for men</w:t>
      </w:r>
      <w:r w:rsidR="00B91D3B" w:rsidRPr="00F84DB4">
        <w:rPr>
          <w:sz w:val="16"/>
          <w:szCs w:val="16"/>
        </w:rPr>
        <w:t xml:space="preserve"> their cumulative</w:t>
      </w:r>
      <w:r w:rsidR="0047579D" w:rsidRPr="00F84DB4">
        <w:rPr>
          <w:sz w:val="16"/>
          <w:szCs w:val="16"/>
        </w:rPr>
        <w:t xml:space="preserve"> effect </w:t>
      </w:r>
      <w:r w:rsidR="00715B33" w:rsidRPr="00F84DB4">
        <w:rPr>
          <w:sz w:val="16"/>
          <w:szCs w:val="16"/>
        </w:rPr>
        <w:t>is likely to be</w:t>
      </w:r>
      <w:r w:rsidR="002167DE" w:rsidRPr="00F84DB4">
        <w:rPr>
          <w:sz w:val="16"/>
          <w:szCs w:val="16"/>
        </w:rPr>
        <w:t xml:space="preserve"> </w:t>
      </w:r>
      <w:r w:rsidR="00715B33" w:rsidRPr="00F84DB4">
        <w:rPr>
          <w:sz w:val="16"/>
          <w:szCs w:val="16"/>
        </w:rPr>
        <w:t>significant</w:t>
      </w:r>
      <w:r w:rsidR="00DB0E89" w:rsidRPr="00F84DB4">
        <w:rPr>
          <w:sz w:val="16"/>
          <w:szCs w:val="16"/>
        </w:rPr>
        <w:t xml:space="preserve"> and make</w:t>
      </w:r>
      <w:r w:rsidR="00EA3A9F" w:rsidRPr="00F84DB4">
        <w:rPr>
          <w:sz w:val="16"/>
          <w:szCs w:val="16"/>
        </w:rPr>
        <w:t xml:space="preserve"> it</w:t>
      </w:r>
      <w:r w:rsidRPr="00F84DB4">
        <w:rPr>
          <w:sz w:val="16"/>
          <w:szCs w:val="16"/>
        </w:rPr>
        <w:t xml:space="preserve"> </w:t>
      </w:r>
      <w:r w:rsidR="002167DE" w:rsidRPr="00F84DB4">
        <w:rPr>
          <w:sz w:val="16"/>
          <w:szCs w:val="16"/>
        </w:rPr>
        <w:t>hard</w:t>
      </w:r>
      <w:r w:rsidRPr="00F84DB4">
        <w:rPr>
          <w:sz w:val="16"/>
          <w:szCs w:val="16"/>
        </w:rPr>
        <w:t>er for women to advance into leadership positions</w:t>
      </w:r>
      <w:r w:rsidR="004B04DE">
        <w:rPr>
          <w:sz w:val="16"/>
          <w:szCs w:val="16"/>
        </w:rPr>
        <w:t>.</w:t>
      </w:r>
      <w:r w:rsidR="00993B56">
        <w:rPr>
          <w:sz w:val="16"/>
          <w:szCs w:val="16"/>
        </w:rPr>
        <w:t xml:space="preserve"> </w:t>
      </w:r>
    </w:p>
    <w:p w:rsidR="00333BF7" w:rsidRPr="00ED18FC" w:rsidRDefault="00EB77D2" w:rsidP="00925089">
      <w:pPr>
        <w:pStyle w:val="Heading2"/>
        <w:numPr>
          <w:ilvl w:val="0"/>
          <w:numId w:val="41"/>
        </w:numPr>
        <w:ind w:hanging="720"/>
        <w:rPr>
          <w:rFonts w:ascii="Franklin Gothic Book" w:hAnsi="Franklin Gothic Book"/>
        </w:rPr>
      </w:pPr>
      <w:bookmarkStart w:id="56" w:name="_Toc436309204"/>
      <w:bookmarkStart w:id="57" w:name="_Ref298179735"/>
      <w:bookmarkStart w:id="58" w:name="_Toc289515371"/>
      <w:bookmarkStart w:id="59" w:name="_Toc289515368"/>
      <w:r w:rsidRPr="00ED18FC">
        <w:rPr>
          <w:rFonts w:ascii="Franklin Gothic Book" w:hAnsi="Franklin Gothic Book"/>
        </w:rPr>
        <w:t>S</w:t>
      </w:r>
      <w:r w:rsidR="00333BF7" w:rsidRPr="00ED18FC">
        <w:rPr>
          <w:rFonts w:ascii="Franklin Gothic Book" w:hAnsi="Franklin Gothic Book"/>
        </w:rPr>
        <w:t>ociocultural factors</w:t>
      </w:r>
      <w:bookmarkEnd w:id="56"/>
    </w:p>
    <w:p w:rsidR="00333BF7" w:rsidRPr="00ED18FC" w:rsidRDefault="00333BF7" w:rsidP="00333BF7">
      <w:pPr>
        <w:pStyle w:val="Heading3a"/>
        <w:rPr>
          <w:rFonts w:ascii="Franklin Gothic Book" w:hAnsi="Franklin Gothic Book"/>
        </w:rPr>
      </w:pPr>
      <w:r w:rsidRPr="00ED18FC">
        <w:rPr>
          <w:rFonts w:ascii="Franklin Gothic Book" w:hAnsi="Franklin Gothic Book"/>
        </w:rPr>
        <w:t xml:space="preserve">Family responsibilities </w:t>
      </w:r>
    </w:p>
    <w:p w:rsidR="0092251B" w:rsidRDefault="007C6F3C" w:rsidP="00333BF7">
      <w:r w:rsidRPr="00770800">
        <w:rPr>
          <w:noProof/>
          <w:szCs w:val="21"/>
        </w:rPr>
        <mc:AlternateContent>
          <mc:Choice Requires="wps">
            <w:drawing>
              <wp:anchor distT="0" distB="0" distL="114300" distR="114300" simplePos="0" relativeHeight="251712512" behindDoc="1" locked="0" layoutInCell="1" allowOverlap="1" wp14:anchorId="59288B36" wp14:editId="03717448">
                <wp:simplePos x="0" y="0"/>
                <wp:positionH relativeFrom="column">
                  <wp:posOffset>3035300</wp:posOffset>
                </wp:positionH>
                <wp:positionV relativeFrom="paragraph">
                  <wp:posOffset>831850</wp:posOffset>
                </wp:positionV>
                <wp:extent cx="2599055" cy="140398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403985"/>
                        </a:xfrm>
                        <a:prstGeom prst="rect">
                          <a:avLst/>
                        </a:prstGeom>
                        <a:solidFill>
                          <a:srgbClr val="FFFFFF"/>
                        </a:solidFill>
                        <a:ln w="9525">
                          <a:noFill/>
                          <a:miter lim="800000"/>
                          <a:headEnd/>
                          <a:tailEnd/>
                        </a:ln>
                      </wps:spPr>
                      <wps:txbx>
                        <w:txbxContent>
                          <w:p w:rsidR="00A372F7" w:rsidRDefault="00A372F7" w:rsidP="007C6F3C">
                            <w:pPr>
                              <w:pStyle w:val="PullQuote"/>
                              <w:rPr>
                                <w:rFonts w:eastAsia="Calibri"/>
                              </w:rPr>
                            </w:pPr>
                            <w:r w:rsidRPr="0092251B">
                              <w:rPr>
                                <w:rFonts w:eastAsia="Calibri"/>
                                <w:lang w:val="en-GB"/>
                              </w:rPr>
                              <w:t>It is a little difficult to pinpoint barriers in Lao … In politics, women are welcomed; in management women are welcomed; in technical fields women are welcomed. But the expectations of women at home are not lessened just because they are welcomed in politics, technical or management work. We are taught from a young age to be responsible for families, for ourselves, for children, for parents. So it is the struggle to balance our career aspirations and family responsibilities</w:t>
                            </w:r>
                            <w:r>
                              <w:rPr>
                                <w:rFonts w:eastAsia="Calibri"/>
                                <w:lang w:val="en-GB"/>
                              </w:rPr>
                              <w:t>.</w:t>
                            </w:r>
                          </w:p>
                          <w:p w:rsidR="00A372F7" w:rsidRPr="007D426F" w:rsidRDefault="00A372F7" w:rsidP="007D426F">
                            <w:pPr>
                              <w:pStyle w:val="PullQuote"/>
                              <w:rPr>
                                <w:rFonts w:eastAsia="Calibri"/>
                                <w:bCs/>
                                <w:iCs/>
                                <w:sz w:val="16"/>
                                <w:lang w:val="en-GB"/>
                              </w:rPr>
                            </w:pPr>
                            <w:r w:rsidRPr="007D426F">
                              <w:rPr>
                                <w:rFonts w:eastAsia="Calibri"/>
                                <w:bCs/>
                                <w:iCs/>
                                <w:sz w:val="16"/>
                              </w:rPr>
                              <w:t xml:space="preserve">ALAS </w:t>
                            </w:r>
                            <w:r w:rsidRPr="007D426F">
                              <w:rPr>
                                <w:rFonts w:eastAsia="Calibri"/>
                                <w:bCs/>
                                <w:iCs/>
                                <w:sz w:val="16"/>
                                <w:szCs w:val="16"/>
                              </w:rPr>
                              <w:t>alumna</w:t>
                            </w:r>
                            <w:r w:rsidRPr="007D426F">
                              <w:rPr>
                                <w:rFonts w:eastAsia="Calibri"/>
                                <w:bCs/>
                                <w:iCs/>
                                <w:sz w:val="16"/>
                              </w:rPr>
                              <w:t>, private sector, Lao PDR</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39pt;margin-top:65.5pt;width:204.65pt;height:110.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" stroked="f">
                <v:textbox style="mso-fit-shape-to-text:t">
                  <w:txbxContent>
                    <w:p w:rsidR="00A372F7" w:rsidRDefault="00A372F7" w:rsidP="007C6F3C">
                      <w:pPr>
                        <w:pStyle w:val="PullQuote"/>
                        <w:rPr>
                          <w:rFonts w:eastAsia="Calibri"/>
                        </w:rPr>
                      </w:pPr>
                      <w:r w:rsidRPr="0092251B">
                        <w:rPr>
                          <w:rFonts w:eastAsia="Calibri"/>
                          <w:lang w:val="en-GB"/>
                        </w:rPr>
                        <w:t>It is a little difficult to pinpoint barriers in Lao … In politics, women are welcomed; in management women are welcomed; in technical fields women are welcomed. But the expectations of women at home are not lessened just because they are welcomed in politics, technical or management work. We are taught from a young age to be responsible for families, for ourselves, for children, for parents. So it is the struggle to balance our career aspirations and family responsibilities</w:t>
                      </w:r>
                      <w:r>
                        <w:rPr>
                          <w:rFonts w:eastAsia="Calibri"/>
                          <w:lang w:val="en-GB"/>
                        </w:rPr>
                        <w:t>.</w:t>
                      </w:r>
                    </w:p>
                    <w:p w:rsidR="00A372F7" w:rsidRPr="007D426F" w:rsidRDefault="00A372F7" w:rsidP="007D426F">
                      <w:pPr>
                        <w:pStyle w:val="PullQuote"/>
                        <w:rPr>
                          <w:rFonts w:eastAsia="Calibri"/>
                          <w:bCs/>
                          <w:iCs/>
                          <w:sz w:val="16"/>
                          <w:lang w:val="en-GB"/>
                        </w:rPr>
                      </w:pPr>
                      <w:r w:rsidRPr="007D426F">
                        <w:rPr>
                          <w:rFonts w:eastAsia="Calibri"/>
                          <w:bCs/>
                          <w:iCs/>
                          <w:sz w:val="16"/>
                        </w:rPr>
                        <w:t xml:space="preserve">ALAS </w:t>
                      </w:r>
                      <w:r w:rsidRPr="007D426F">
                        <w:rPr>
                          <w:rFonts w:eastAsia="Calibri"/>
                          <w:bCs/>
                          <w:iCs/>
                          <w:sz w:val="16"/>
                          <w:szCs w:val="16"/>
                        </w:rPr>
                        <w:t>alumna</w:t>
                      </w:r>
                      <w:r w:rsidRPr="007D426F">
                        <w:rPr>
                          <w:rFonts w:eastAsia="Calibri"/>
                          <w:bCs/>
                          <w:iCs/>
                          <w:sz w:val="16"/>
                        </w:rPr>
                        <w:t>, private sector, Lao PDR</w:t>
                      </w:r>
                    </w:p>
                  </w:txbxContent>
                </v:textbox>
                <w10:wrap type="square"/>
              </v:shape>
            </w:pict>
          </mc:Fallback>
        </mc:AlternateContent>
      </w:r>
      <w:r w:rsidR="00333BF7">
        <w:t xml:space="preserve">Family and </w:t>
      </w:r>
      <w:r w:rsidR="00D771D7">
        <w:t>socio</w:t>
      </w:r>
      <w:r w:rsidR="00333BF7">
        <w:t xml:space="preserve">cultural expectations that women should focus on child bearing and </w:t>
      </w:r>
      <w:r w:rsidR="00724BB3">
        <w:t>caring for</w:t>
      </w:r>
      <w:r w:rsidR="00333BF7">
        <w:t xml:space="preserve"> their families was identified </w:t>
      </w:r>
      <w:r w:rsidR="00391D63">
        <w:t xml:space="preserve">as </w:t>
      </w:r>
      <w:r w:rsidR="00333BF7">
        <w:t>a barrier to women’s leadership. Many</w:t>
      </w:r>
      <w:r w:rsidR="00333BF7" w:rsidRPr="008C2146">
        <w:t xml:space="preserve"> alumnae </w:t>
      </w:r>
      <w:r w:rsidR="00333BF7">
        <w:t>felt</w:t>
      </w:r>
      <w:r w:rsidR="00333BF7" w:rsidRPr="008C2146">
        <w:t xml:space="preserve"> the pressure of showing </w:t>
      </w:r>
      <w:r w:rsidR="00391D63" w:rsidRPr="008C2146">
        <w:t xml:space="preserve">to their colleagues </w:t>
      </w:r>
      <w:r w:rsidR="00391D63">
        <w:t xml:space="preserve">that </w:t>
      </w:r>
      <w:r w:rsidR="00333BF7" w:rsidRPr="008C2146">
        <w:t xml:space="preserve">they were a good wife and mother, </w:t>
      </w:r>
      <w:r w:rsidR="00333BF7" w:rsidRPr="009A46CA">
        <w:t>despite</w:t>
      </w:r>
      <w:r w:rsidR="00333BF7" w:rsidRPr="008C2146">
        <w:t xml:space="preserve"> their professional achievements</w:t>
      </w:r>
      <w:r w:rsidR="00391D63">
        <w:t>:</w:t>
      </w:r>
      <w:r w:rsidR="00333BF7" w:rsidRPr="008C2146">
        <w:t xml:space="preserve"> </w:t>
      </w:r>
      <w:r w:rsidR="00333BF7" w:rsidRPr="00A8135D">
        <w:rPr>
          <w:i/>
        </w:rPr>
        <w:t>‘</w:t>
      </w:r>
      <w:r w:rsidR="00333BF7" w:rsidRPr="008C2146">
        <w:rPr>
          <w:i/>
        </w:rPr>
        <w:t>I am judged first by how I am taking care of my family by my colleagues</w:t>
      </w:r>
      <w:r w:rsidR="00637090">
        <w:rPr>
          <w:i/>
        </w:rPr>
        <w:t xml:space="preserve"> </w:t>
      </w:r>
      <w:r w:rsidR="00333BF7" w:rsidRPr="008C2146">
        <w:rPr>
          <w:i/>
        </w:rPr>
        <w:t>…</w:t>
      </w:r>
      <w:r w:rsidR="00637090">
        <w:rPr>
          <w:i/>
        </w:rPr>
        <w:t xml:space="preserve"> </w:t>
      </w:r>
      <w:r w:rsidR="00333BF7" w:rsidRPr="008C2146">
        <w:rPr>
          <w:i/>
        </w:rPr>
        <w:t>if I work too hard and am seen to be neglecting my family they will say I am not a good woman</w:t>
      </w:r>
      <w:r w:rsidR="00333BF7" w:rsidRPr="00A8135D">
        <w:rPr>
          <w:i/>
        </w:rPr>
        <w:t xml:space="preserve">’ </w:t>
      </w:r>
      <w:r w:rsidR="00333BF7" w:rsidRPr="008C2146">
        <w:t>(</w:t>
      </w:r>
      <w:r w:rsidR="00925739">
        <w:t>a</w:t>
      </w:r>
      <w:r w:rsidR="00333BF7" w:rsidRPr="008C2146">
        <w:t xml:space="preserve">lumna, public sector, Indonesia). </w:t>
      </w:r>
      <w:r w:rsidR="00391D63">
        <w:t>In</w:t>
      </w:r>
      <w:r w:rsidR="00333BF7" w:rsidRPr="008C2146">
        <w:t xml:space="preserve"> Lao</w:t>
      </w:r>
      <w:r w:rsidR="00391D63">
        <w:t>,</w:t>
      </w:r>
      <w:r w:rsidR="00333BF7" w:rsidRPr="008C2146">
        <w:t xml:space="preserve"> </w:t>
      </w:r>
      <w:r w:rsidR="00333BF7">
        <w:t>alumnae</w:t>
      </w:r>
      <w:r w:rsidR="00333BF7" w:rsidRPr="008C2146">
        <w:t xml:space="preserve"> recognised the challenge of managing evolving </w:t>
      </w:r>
      <w:r w:rsidR="00333BF7">
        <w:t>multiple roles and expectations</w:t>
      </w:r>
      <w:r w:rsidR="00070618">
        <w:t>:</w:t>
      </w:r>
      <w:r w:rsidR="00333BF7">
        <w:t xml:space="preserve"> </w:t>
      </w:r>
      <w:r w:rsidR="00333BF7" w:rsidRPr="00A8135D">
        <w:rPr>
          <w:i/>
        </w:rPr>
        <w:t>‘</w:t>
      </w:r>
      <w:r w:rsidR="00333BF7" w:rsidRPr="00957BF9">
        <w:rPr>
          <w:i/>
        </w:rPr>
        <w:t>in Lao women work hard</w:t>
      </w:r>
      <w:r w:rsidR="00637090">
        <w:rPr>
          <w:i/>
        </w:rPr>
        <w:t xml:space="preserve"> </w:t>
      </w:r>
      <w:r w:rsidR="00333BF7" w:rsidRPr="00957BF9">
        <w:rPr>
          <w:i/>
        </w:rPr>
        <w:t xml:space="preserve">… now we have the </w:t>
      </w:r>
      <w:r w:rsidR="00070618">
        <w:rPr>
          <w:i/>
        </w:rPr>
        <w:t>“</w:t>
      </w:r>
      <w:r w:rsidR="00333BF7" w:rsidRPr="00957BF9">
        <w:rPr>
          <w:i/>
        </w:rPr>
        <w:t>sam dii</w:t>
      </w:r>
      <w:r w:rsidR="00070618">
        <w:rPr>
          <w:i/>
        </w:rPr>
        <w:t>”—</w:t>
      </w:r>
      <w:r w:rsidR="00333BF7" w:rsidRPr="00957BF9">
        <w:rPr>
          <w:i/>
        </w:rPr>
        <w:t xml:space="preserve">the </w:t>
      </w:r>
      <w:r w:rsidR="00070618">
        <w:rPr>
          <w:i/>
        </w:rPr>
        <w:t>“</w:t>
      </w:r>
      <w:r w:rsidR="00333BF7" w:rsidRPr="00957BF9">
        <w:rPr>
          <w:i/>
        </w:rPr>
        <w:t>three goods</w:t>
      </w:r>
      <w:r w:rsidR="00070618">
        <w:rPr>
          <w:i/>
        </w:rPr>
        <w:t>”—</w:t>
      </w:r>
      <w:r w:rsidR="00333BF7" w:rsidRPr="00957BF9">
        <w:rPr>
          <w:i/>
        </w:rPr>
        <w:t>women have to work well in the workplace, work at home, and be a good wife and mother</w:t>
      </w:r>
      <w:r w:rsidR="00333BF7" w:rsidRPr="00A8135D">
        <w:rPr>
          <w:i/>
        </w:rPr>
        <w:t>’</w:t>
      </w:r>
      <w:r w:rsidR="00333BF7">
        <w:t xml:space="preserve"> (</w:t>
      </w:r>
      <w:r w:rsidR="0009671E">
        <w:t>h</w:t>
      </w:r>
      <w:r w:rsidR="00333BF7">
        <w:t>igh</w:t>
      </w:r>
      <w:r w:rsidR="00577F59">
        <w:t>-</w:t>
      </w:r>
      <w:r w:rsidR="00333BF7">
        <w:t>profile a</w:t>
      </w:r>
      <w:r w:rsidR="00333BF7" w:rsidRPr="008C2146">
        <w:t>lumna, public sector, Lao PDR).</w:t>
      </w:r>
    </w:p>
    <w:p w:rsidR="00333BF7" w:rsidRPr="008C2146" w:rsidRDefault="00333BF7" w:rsidP="00333BF7">
      <w:r>
        <w:t>Interestingly</w:t>
      </w:r>
      <w:r w:rsidR="00C42FB0">
        <w:t>,</w:t>
      </w:r>
      <w:r>
        <w:t xml:space="preserve"> the evaluation found that the recent </w:t>
      </w:r>
      <w:r w:rsidR="00A52053">
        <w:t xml:space="preserve">ending </w:t>
      </w:r>
      <w:r>
        <w:t xml:space="preserve">of financial support for family members to accompany the scholarship holder does not appear to </w:t>
      </w:r>
      <w:r w:rsidR="003A7572">
        <w:t xml:space="preserve">have prevented </w:t>
      </w:r>
      <w:r>
        <w:t xml:space="preserve">women from completing </w:t>
      </w:r>
      <w:r w:rsidR="005167B7">
        <w:t xml:space="preserve">or applying for </w:t>
      </w:r>
      <w:r>
        <w:t xml:space="preserve">scholarships. Alumnae consistently felt funds should be used to provide scholarships rather than increasing the stipend </w:t>
      </w:r>
      <w:r w:rsidR="003A7572">
        <w:t xml:space="preserve">for </w:t>
      </w:r>
      <w:r>
        <w:t xml:space="preserve">scholars accompanied by family. Several of those interviewed had made the decision to leave their spouses and children behind to focus on their studies, even though the funding for accompanying </w:t>
      </w:r>
      <w:r w:rsidR="003A7572">
        <w:t xml:space="preserve">family </w:t>
      </w:r>
      <w:r>
        <w:t xml:space="preserve">was available at that time. </w:t>
      </w:r>
      <w:r w:rsidR="00BF196C">
        <w:t xml:space="preserve">The </w:t>
      </w:r>
      <w:r>
        <w:t xml:space="preserve">support network at home </w:t>
      </w:r>
      <w:r w:rsidR="00BF196C">
        <w:t xml:space="preserve">that enabled this </w:t>
      </w:r>
      <w:r>
        <w:t>is perhaps an indicator that on return</w:t>
      </w:r>
      <w:r w:rsidR="00BF196C">
        <w:t>,</w:t>
      </w:r>
      <w:r>
        <w:t xml:space="preserve"> women will have the personal support </w:t>
      </w:r>
      <w:r w:rsidR="00BF196C">
        <w:t>required to pursue</w:t>
      </w:r>
      <w:r w:rsidR="00267072">
        <w:t xml:space="preserve"> </w:t>
      </w:r>
      <w:r>
        <w:t>their leadership ambitions.</w:t>
      </w:r>
    </w:p>
    <w:p w:rsidR="00333BF7" w:rsidRPr="00FF2BE4" w:rsidRDefault="00333BF7" w:rsidP="00333BF7">
      <w:pPr>
        <w:pStyle w:val="Heading3a"/>
        <w:rPr>
          <w:rFonts w:ascii="Franklin Gothic Book" w:hAnsi="Franklin Gothic Book"/>
        </w:rPr>
      </w:pPr>
      <w:r w:rsidRPr="00FF2BE4">
        <w:rPr>
          <w:rFonts w:ascii="Franklin Gothic Book" w:hAnsi="Franklin Gothic Book"/>
        </w:rPr>
        <w:t xml:space="preserve">Contradictory expectations: A ‘good’ woman, wife, mother, </w:t>
      </w:r>
      <w:r w:rsidR="00774685" w:rsidRPr="00FF2BE4">
        <w:rPr>
          <w:rFonts w:ascii="Franklin Gothic Book" w:hAnsi="Franklin Gothic Book"/>
        </w:rPr>
        <w:t>versus</w:t>
      </w:r>
      <w:r w:rsidRPr="00FF2BE4">
        <w:rPr>
          <w:rFonts w:ascii="Franklin Gothic Book" w:hAnsi="Franklin Gothic Book"/>
        </w:rPr>
        <w:t xml:space="preserve"> ‘a leader’ </w:t>
      </w:r>
    </w:p>
    <w:p w:rsidR="00333BF7" w:rsidRPr="008C2146" w:rsidRDefault="00333BF7" w:rsidP="00333BF7">
      <w:r>
        <w:t xml:space="preserve">It can also be difficult for women to be leaders </w:t>
      </w:r>
      <w:r w:rsidR="003D2229">
        <w:t>when</w:t>
      </w:r>
      <w:r>
        <w:t xml:space="preserve"> the</w:t>
      </w:r>
      <w:r w:rsidR="000611E1">
        <w:t xml:space="preserve"> </w:t>
      </w:r>
      <w:r>
        <w:t xml:space="preserve">attributes and behaviours </w:t>
      </w:r>
      <w:r w:rsidR="002D24EB">
        <w:t xml:space="preserve">expected </w:t>
      </w:r>
      <w:r>
        <w:t xml:space="preserve">of leaders are distinct from those considered appropriate to a ‘good’ woman. Many </w:t>
      </w:r>
      <w:r w:rsidRPr="008C2146">
        <w:t xml:space="preserve">Indonesian alumnae interviewed </w:t>
      </w:r>
      <w:r>
        <w:t xml:space="preserve">felt </w:t>
      </w:r>
      <w:r w:rsidRPr="008C2146">
        <w:t xml:space="preserve">that being </w:t>
      </w:r>
      <w:r w:rsidR="002D24EB">
        <w:t>authoritative</w:t>
      </w:r>
      <w:r w:rsidR="002D24EB" w:rsidRPr="008C2146">
        <w:t xml:space="preserve"> </w:t>
      </w:r>
      <w:r w:rsidRPr="008C2146">
        <w:t>or directive were typically viewed as masculine traits and ones that either did not come naturally</w:t>
      </w:r>
      <w:r w:rsidR="00040066">
        <w:t xml:space="preserve"> to women</w:t>
      </w:r>
      <w:r w:rsidRPr="008C2146">
        <w:t xml:space="preserve">, or were seen as undesirable for women to exhibit. </w:t>
      </w:r>
      <w:r>
        <w:t xml:space="preserve">Some </w:t>
      </w:r>
      <w:r w:rsidRPr="008C2146">
        <w:t xml:space="preserve">were cognisant that </w:t>
      </w:r>
      <w:r w:rsidRPr="00040066">
        <w:rPr>
          <w:i/>
        </w:rPr>
        <w:t>‘</w:t>
      </w:r>
      <w:r w:rsidRPr="008C2146">
        <w:rPr>
          <w:i/>
        </w:rPr>
        <w:t>Women in Indonesia need to make sure they don’t come across too assertive to get their causes advanced</w:t>
      </w:r>
      <w:r w:rsidRPr="00040066">
        <w:rPr>
          <w:i/>
        </w:rPr>
        <w:t>’</w:t>
      </w:r>
      <w:r w:rsidRPr="008C2146">
        <w:t xml:space="preserve"> (ALA</w:t>
      </w:r>
      <w:r w:rsidR="00605D07">
        <w:t>S</w:t>
      </w:r>
      <w:r w:rsidRPr="008C2146">
        <w:t xml:space="preserve"> alumna, private sector, Indonesia) and that</w:t>
      </w:r>
      <w:r w:rsidRPr="008C2146">
        <w:rPr>
          <w:i/>
        </w:rPr>
        <w:t xml:space="preserve"> ‘While women do a lot in Indonesia, we still have to act that we are not better than the men we are leading. You still have to be subordinate in front of men, even now</w:t>
      </w:r>
      <w:r w:rsidRPr="00A8135D">
        <w:rPr>
          <w:i/>
        </w:rPr>
        <w:t>’</w:t>
      </w:r>
      <w:r w:rsidRPr="008C2146">
        <w:t xml:space="preserve"> (ALA</w:t>
      </w:r>
      <w:r w:rsidR="00605D07">
        <w:t>S</w:t>
      </w:r>
      <w:r w:rsidRPr="008C2146">
        <w:t xml:space="preserve"> alumna</w:t>
      </w:r>
      <w:r>
        <w:t>, private sector, Indonesia).</w:t>
      </w:r>
    </w:p>
    <w:p w:rsidR="00876E43" w:rsidRDefault="00333BF7" w:rsidP="00333BF7">
      <w:r w:rsidRPr="008C2146">
        <w:t xml:space="preserve">Likewise in Lao, alumnae referred to the need to just </w:t>
      </w:r>
      <w:r w:rsidRPr="00A8135D">
        <w:rPr>
          <w:i/>
        </w:rPr>
        <w:t>‘</w:t>
      </w:r>
      <w:r w:rsidRPr="008C2146">
        <w:rPr>
          <w:i/>
        </w:rPr>
        <w:t>smile and agree</w:t>
      </w:r>
      <w:r w:rsidRPr="00A8135D">
        <w:rPr>
          <w:i/>
        </w:rPr>
        <w:t xml:space="preserve">’ </w:t>
      </w:r>
      <w:r w:rsidRPr="008C2146">
        <w:t>with males under their supervision (</w:t>
      </w:r>
      <w:r w:rsidR="005275F9">
        <w:t>a</w:t>
      </w:r>
      <w:r w:rsidRPr="008C2146">
        <w:t xml:space="preserve">lumna, private sector, Lao PDR) because </w:t>
      </w:r>
      <w:r w:rsidRPr="00A8135D">
        <w:rPr>
          <w:i/>
        </w:rPr>
        <w:t xml:space="preserve">‘for some male colleagues it is difficult to accept the female to lead them’ </w:t>
      </w:r>
      <w:r w:rsidRPr="008C2146">
        <w:t>(</w:t>
      </w:r>
      <w:r w:rsidR="000A0243">
        <w:t>a</w:t>
      </w:r>
      <w:r w:rsidRPr="008C2146">
        <w:t xml:space="preserve">lumna, public sector, Lao PDR). In Samoa, a very senior female government official commented on being careful </w:t>
      </w:r>
      <w:r w:rsidRPr="00A8135D">
        <w:rPr>
          <w:i/>
        </w:rPr>
        <w:t>‘not to ruffle the feathers of a male who is my boss</w:t>
      </w:r>
      <w:r w:rsidR="007C0970">
        <w:rPr>
          <w:i/>
        </w:rPr>
        <w:t>—</w:t>
      </w:r>
      <w:r w:rsidRPr="00A8135D">
        <w:rPr>
          <w:i/>
        </w:rPr>
        <w:t>because there is a way of doing things’.</w:t>
      </w:r>
      <w:r w:rsidRPr="008C2146">
        <w:t xml:space="preserve"> That ‘way’ is </w:t>
      </w:r>
      <w:r w:rsidRPr="00A8135D">
        <w:rPr>
          <w:i/>
        </w:rPr>
        <w:t>‘</w:t>
      </w:r>
      <w:r w:rsidRPr="008C2146">
        <w:rPr>
          <w:i/>
        </w:rPr>
        <w:t>to be a Samoan lady; to play the Samoan woman role. You don’t go demanding things. You have got to do it the Samoan feminine way’</w:t>
      </w:r>
      <w:r w:rsidRPr="008C2146">
        <w:t xml:space="preserve"> (</w:t>
      </w:r>
      <w:r w:rsidR="000A0243">
        <w:t>a</w:t>
      </w:r>
      <w:r w:rsidRPr="008C2146">
        <w:t>lumni, public sector, Samoa).</w:t>
      </w:r>
      <w:r>
        <w:t xml:space="preserve"> </w:t>
      </w:r>
    </w:p>
    <w:p w:rsidR="00333BF7" w:rsidRDefault="00876E43" w:rsidP="00333BF7">
      <w:r>
        <w:t xml:space="preserve">Alumnae recognise that it is pragmatic to exhibit leadership </w:t>
      </w:r>
      <w:r w:rsidR="00333BF7">
        <w:t xml:space="preserve">styles that are </w:t>
      </w:r>
      <w:r w:rsidR="00BE3630">
        <w:t xml:space="preserve">currently </w:t>
      </w:r>
      <w:r w:rsidR="00333BF7">
        <w:t>acceptable and effective</w:t>
      </w:r>
      <w:r w:rsidR="00BE3630">
        <w:t>, while the broader workplace culture slowly becomes m</w:t>
      </w:r>
      <w:r w:rsidR="00FC005B">
        <w:t xml:space="preserve">ore accommodating. </w:t>
      </w:r>
      <w:r w:rsidR="00333BF7">
        <w:t xml:space="preserve">This is an area </w:t>
      </w:r>
      <w:r w:rsidR="00333BF7" w:rsidRPr="008C2146">
        <w:t xml:space="preserve">where </w:t>
      </w:r>
      <w:r w:rsidR="00FC005B">
        <w:t>support</w:t>
      </w:r>
      <w:r w:rsidR="00333BF7" w:rsidRPr="008C2146">
        <w:t xml:space="preserve"> and advice from the </w:t>
      </w:r>
      <w:r w:rsidR="00FC005B">
        <w:t xml:space="preserve">experienced and </w:t>
      </w:r>
      <w:r w:rsidR="00333BF7" w:rsidRPr="008C2146">
        <w:t>skilled w</w:t>
      </w:r>
      <w:r w:rsidR="00333BF7">
        <w:t>omen leaders would be beneficial</w:t>
      </w:r>
      <w:r w:rsidR="00333BF7" w:rsidRPr="008C2146">
        <w:t>.</w:t>
      </w:r>
    </w:p>
    <w:p w:rsidR="00850451" w:rsidRPr="004E0ECB" w:rsidRDefault="005926BC" w:rsidP="00850451">
      <w:pPr>
        <w:pStyle w:val="BoxHeading1"/>
        <w:pBdr>
          <w:top w:val="single" w:sz="48" w:space="5" w:color="D0DAE7"/>
          <w:left w:val="single" w:sz="48" w:space="6" w:color="D0DAE7"/>
          <w:bottom w:val="single" w:sz="48" w:space="6" w:color="D0DAE7"/>
          <w:right w:val="single" w:sz="48" w:space="6" w:color="D0DAE7"/>
        </w:pBdr>
        <w:shd w:val="clear" w:color="auto" w:fill="D0DAE7"/>
        <w:rPr>
          <w:rFonts w:ascii="Franklin Gothic Book" w:hAnsi="Franklin Gothic Book"/>
        </w:rPr>
      </w:pPr>
      <w:r w:rsidRPr="00125562">
        <w:rPr>
          <w:noProof/>
        </w:rPr>
        <w:drawing>
          <wp:anchor distT="0" distB="0" distL="114300" distR="114300" simplePos="0" relativeHeight="251728896" behindDoc="0" locked="0" layoutInCell="1" allowOverlap="1" wp14:anchorId="736D48CD" wp14:editId="428ECAF2">
            <wp:simplePos x="0" y="0"/>
            <wp:positionH relativeFrom="column">
              <wp:posOffset>4179570</wp:posOffset>
            </wp:positionH>
            <wp:positionV relativeFrom="paragraph">
              <wp:posOffset>89535</wp:posOffset>
            </wp:positionV>
            <wp:extent cx="1827530" cy="1878330"/>
            <wp:effectExtent l="0" t="0" r="1270" b="7620"/>
            <wp:wrapSquare wrapText="bothSides"/>
            <wp:docPr id="30" name="Picture 30" descr="Photograph of Ida Y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827530" cy="1878330"/>
                    </a:xfrm>
                    <a:prstGeom prst="rect">
                      <a:avLst/>
                    </a:prstGeom>
                    <a:ln>
                      <a:noFill/>
                    </a:ln>
                    <a:effectLst/>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A57BC">
        <w:rPr>
          <w:rFonts w:ascii="Franklin Gothic Book" w:hAnsi="Franklin Gothic Book"/>
        </w:rPr>
        <w:t>Box 6</w:t>
      </w:r>
      <w:r w:rsidR="00850451" w:rsidRPr="004E0ECB">
        <w:rPr>
          <w:rFonts w:ascii="Franklin Gothic Book" w:hAnsi="Franklin Gothic Book"/>
        </w:rPr>
        <w:tab/>
        <w:t xml:space="preserve">Working to improve gender equality </w:t>
      </w:r>
    </w:p>
    <w:p w:rsidR="00850451" w:rsidRPr="00125562" w:rsidRDefault="00850451" w:rsidP="00850451">
      <w:pPr>
        <w:pStyle w:val="BoxText0"/>
        <w:pBdr>
          <w:top w:val="single" w:sz="48" w:space="5" w:color="D0DAE7"/>
          <w:left w:val="single" w:sz="48" w:space="6" w:color="D0DAE7"/>
          <w:bottom w:val="single" w:sz="48" w:space="6" w:color="D0DAE7"/>
          <w:right w:val="single" w:sz="48" w:space="6" w:color="D0DAE7"/>
        </w:pBdr>
        <w:shd w:val="clear" w:color="auto" w:fill="D0DAE7"/>
      </w:pPr>
      <w:r w:rsidRPr="00125562">
        <w:t>Senior public servant, Ida Yuki, is working to advance gender equality and social inclusion across the public sector in Papua New Guinea. Ida studied at the Austr</w:t>
      </w:r>
      <w:r w:rsidR="005926BC">
        <w:t xml:space="preserve">alian National University as an </w:t>
      </w:r>
      <w:r w:rsidRPr="00125562">
        <w:t>undergraduate in the early 1990s, before joining the Department of Personnel Management (DPM) in Papua New Guinea in 2000. A second stint at the Australian National University on an Australia Awards Scholarship enabled Ida to complete a Masters degree in public administration.</w:t>
      </w:r>
    </w:p>
    <w:p w:rsidR="00850451" w:rsidRPr="00125562" w:rsidRDefault="00850451" w:rsidP="00850451">
      <w:pPr>
        <w:pStyle w:val="BoxText0"/>
        <w:pBdr>
          <w:top w:val="single" w:sz="48" w:space="5" w:color="D0DAE7"/>
          <w:left w:val="single" w:sz="48" w:space="6" w:color="D0DAE7"/>
          <w:bottom w:val="single" w:sz="48" w:space="6" w:color="D0DAE7"/>
          <w:right w:val="single" w:sz="48" w:space="6" w:color="D0DAE7"/>
        </w:pBdr>
        <w:shd w:val="clear" w:color="auto" w:fill="D0DAE7"/>
      </w:pPr>
      <w:r w:rsidRPr="00125562">
        <w:t xml:space="preserve">In her current role at DPM as acting executive manager for public service policy and performance, she has oversight of gender equality and social inclusion policies within the department. This work involves close liaison with advisers from the Economic and Public Sector Program supported by Australia’s </w:t>
      </w:r>
      <w:r>
        <w:t xml:space="preserve">official </w:t>
      </w:r>
      <w:r w:rsidRPr="00125562">
        <w:t xml:space="preserve">development assistance. Ida says: </w:t>
      </w:r>
    </w:p>
    <w:p w:rsidR="00850451" w:rsidRPr="00125562" w:rsidRDefault="00850451" w:rsidP="00850451">
      <w:pPr>
        <w:pStyle w:val="BoxQuote0"/>
        <w:pBdr>
          <w:top w:val="single" w:sz="48" w:space="5" w:color="D0DAE7"/>
          <w:left w:val="single" w:sz="48" w:space="6" w:color="D0DAE7"/>
          <w:bottom w:val="single" w:sz="48" w:space="6" w:color="D0DAE7"/>
          <w:right w:val="single" w:sz="48" w:space="6" w:color="D0DAE7"/>
        </w:pBdr>
        <w:shd w:val="clear" w:color="auto" w:fill="D0DAE7"/>
      </w:pPr>
      <w:r w:rsidRPr="00125562">
        <w:t xml:space="preserve">For women to break through </w:t>
      </w:r>
      <w:r>
        <w:t>[</w:t>
      </w:r>
      <w:r w:rsidRPr="00125562">
        <w:t>in</w:t>
      </w:r>
      <w:r>
        <w:t>]</w:t>
      </w:r>
      <w:r w:rsidRPr="00125562">
        <w:t xml:space="preserve"> male-dominated areas, in terms of management, you need to have the qualifications … coming back with a Masters has actually given me a base where I could express myself as a leader. It gave me the opportunity to be considered for senior management positions.</w:t>
      </w:r>
    </w:p>
    <w:p w:rsidR="00850451" w:rsidRPr="00125562" w:rsidRDefault="00850451" w:rsidP="00850451">
      <w:pPr>
        <w:pStyle w:val="BoxText0"/>
        <w:pBdr>
          <w:top w:val="single" w:sz="48" w:space="5" w:color="D0DAE7"/>
          <w:left w:val="single" w:sz="48" w:space="6" w:color="D0DAE7"/>
          <w:bottom w:val="single" w:sz="48" w:space="6" w:color="D0DAE7"/>
          <w:right w:val="single" w:sz="48" w:space="6" w:color="D0DAE7"/>
        </w:pBdr>
        <w:shd w:val="clear" w:color="auto" w:fill="D0DAE7"/>
      </w:pPr>
      <w:r w:rsidRPr="00125562">
        <w:t>Ida also describes how her work practices were developed from her scholarship experience:</w:t>
      </w:r>
    </w:p>
    <w:p w:rsidR="00850451" w:rsidRPr="005926BC" w:rsidRDefault="00850451" w:rsidP="005926BC">
      <w:pPr>
        <w:pStyle w:val="BoxQuote0"/>
        <w:pBdr>
          <w:top w:val="single" w:sz="48" w:space="5" w:color="D0DAE7"/>
          <w:left w:val="single" w:sz="48" w:space="6" w:color="D0DAE7"/>
          <w:bottom w:val="single" w:sz="48" w:space="6" w:color="D0DAE7"/>
          <w:right w:val="single" w:sz="48" w:space="6" w:color="D0DAE7"/>
        </w:pBdr>
        <w:shd w:val="clear" w:color="auto" w:fill="D0DAE7"/>
      </w:pPr>
      <w:r w:rsidRPr="00125562">
        <w:t>You exercise a lot of independence because you have to do all that work yourself. Coming back here I’ve tried to apply that. When I task my officers, I just give them guidelines and tell them to go out and get results and to not come back with excuses</w:t>
      </w:r>
      <w:r>
        <w:t>.</w:t>
      </w:r>
      <w:r w:rsidR="005926BC">
        <w:t xml:space="preserve">                                   </w:t>
      </w:r>
      <w:r>
        <w:rPr>
          <w:sz w:val="14"/>
          <w:szCs w:val="18"/>
        </w:rPr>
        <w:t>Photo:</w:t>
      </w:r>
      <w:r w:rsidRPr="003118F6">
        <w:t xml:space="preserve"> </w:t>
      </w:r>
      <w:r w:rsidRPr="003118F6">
        <w:rPr>
          <w:sz w:val="14"/>
          <w:szCs w:val="18"/>
        </w:rPr>
        <w:t>Felicity Spurrett</w:t>
      </w:r>
    </w:p>
    <w:p w:rsidR="00333BF7" w:rsidRPr="00ED18FC" w:rsidRDefault="00333BF7" w:rsidP="00925089">
      <w:pPr>
        <w:pStyle w:val="Heading2"/>
        <w:numPr>
          <w:ilvl w:val="0"/>
          <w:numId w:val="41"/>
        </w:numPr>
        <w:ind w:hanging="720"/>
        <w:rPr>
          <w:rFonts w:ascii="Franklin Gothic Book" w:hAnsi="Franklin Gothic Book"/>
        </w:rPr>
      </w:pPr>
      <w:bookmarkStart w:id="60" w:name="_Toc436309205"/>
      <w:r w:rsidRPr="00ED18FC">
        <w:rPr>
          <w:rFonts w:ascii="Franklin Gothic Book" w:hAnsi="Franklin Gothic Book"/>
        </w:rPr>
        <w:t xml:space="preserve">Workplace </w:t>
      </w:r>
      <w:r w:rsidR="005E6FF1" w:rsidRPr="00ED18FC">
        <w:rPr>
          <w:rFonts w:ascii="Franklin Gothic Book" w:hAnsi="Franklin Gothic Book"/>
        </w:rPr>
        <w:t xml:space="preserve">structures and </w:t>
      </w:r>
      <w:r w:rsidRPr="00ED18FC">
        <w:rPr>
          <w:rFonts w:ascii="Franklin Gothic Book" w:hAnsi="Franklin Gothic Book"/>
        </w:rPr>
        <w:t>practices</w:t>
      </w:r>
      <w:bookmarkEnd w:id="60"/>
      <w:r w:rsidRPr="00ED18FC">
        <w:rPr>
          <w:rFonts w:ascii="Franklin Gothic Book" w:hAnsi="Franklin Gothic Book"/>
        </w:rPr>
        <w:t xml:space="preserve"> </w:t>
      </w:r>
    </w:p>
    <w:p w:rsidR="00333BF7" w:rsidRPr="008C2146" w:rsidRDefault="006B2F64" w:rsidP="00333BF7">
      <w:r w:rsidRPr="00770800">
        <w:rPr>
          <w:noProof/>
          <w:szCs w:val="21"/>
        </w:rPr>
        <mc:AlternateContent>
          <mc:Choice Requires="wps">
            <w:drawing>
              <wp:anchor distT="0" distB="0" distL="114300" distR="114300" simplePos="0" relativeHeight="251714560" behindDoc="1" locked="0" layoutInCell="1" allowOverlap="1" wp14:anchorId="5BE2D03A" wp14:editId="275B191D">
                <wp:simplePos x="0" y="0"/>
                <wp:positionH relativeFrom="column">
                  <wp:posOffset>3544570</wp:posOffset>
                </wp:positionH>
                <wp:positionV relativeFrom="paragraph">
                  <wp:posOffset>74295</wp:posOffset>
                </wp:positionV>
                <wp:extent cx="2032000" cy="140398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403985"/>
                        </a:xfrm>
                        <a:prstGeom prst="rect">
                          <a:avLst/>
                        </a:prstGeom>
                        <a:solidFill>
                          <a:srgbClr val="FFFFFF"/>
                        </a:solidFill>
                        <a:ln w="9525">
                          <a:noFill/>
                          <a:miter lim="800000"/>
                          <a:headEnd/>
                          <a:tailEnd/>
                        </a:ln>
                      </wps:spPr>
                      <wps:txbx>
                        <w:txbxContent>
                          <w:p w:rsidR="00A372F7" w:rsidRDefault="00A372F7" w:rsidP="007C6F3C">
                            <w:pPr>
                              <w:pStyle w:val="PullQuote"/>
                              <w:rPr>
                                <w:rFonts w:eastAsia="Calibri"/>
                                <w:lang w:val="en-GB"/>
                              </w:rPr>
                            </w:pPr>
                            <w:r w:rsidRPr="002A09B7">
                              <w:rPr>
                                <w:rFonts w:eastAsia="Calibri"/>
                                <w:lang w:val="en-GB"/>
                              </w:rPr>
                              <w:t>My perspective is that there is nothing stopping women in Samoa moving up into leadership positions. It is based on merit, except for parliament where there are a lot of factors involved—matai title, family, wealth, contribution to the village</w:t>
                            </w:r>
                            <w:r>
                              <w:rPr>
                                <w:rFonts w:eastAsia="Calibri"/>
                                <w:lang w:val="en-GB"/>
                              </w:rPr>
                              <w:t>.</w:t>
                            </w:r>
                          </w:p>
                          <w:p w:rsidR="00A372F7" w:rsidRPr="007D426F" w:rsidRDefault="00A372F7" w:rsidP="007D426F">
                            <w:pPr>
                              <w:pStyle w:val="PullQuote"/>
                              <w:rPr>
                                <w:rFonts w:eastAsia="Calibri"/>
                                <w:bCs/>
                                <w:iCs/>
                                <w:sz w:val="16"/>
                                <w:lang w:val="en-GB"/>
                              </w:rPr>
                            </w:pPr>
                            <w:r w:rsidRPr="007D426F">
                              <w:rPr>
                                <w:rFonts w:eastAsia="Calibri"/>
                                <w:bCs/>
                                <w:iCs/>
                                <w:sz w:val="16"/>
                              </w:rPr>
                              <w:t>High-profile alumna, public sector, Samoa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79.1pt;margin-top:5.85pt;width:160pt;height:110.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" stroked="f">
                <v:textbox style="mso-fit-shape-to-text:t">
                  <w:txbxContent>
                    <w:p w:rsidR="00A372F7" w:rsidRDefault="00A372F7" w:rsidP="007C6F3C">
                      <w:pPr>
                        <w:pStyle w:val="PullQuote"/>
                        <w:rPr>
                          <w:rFonts w:eastAsia="Calibri"/>
                          <w:lang w:val="en-GB"/>
                        </w:rPr>
                      </w:pPr>
                      <w:r w:rsidRPr="002A09B7">
                        <w:rPr>
                          <w:rFonts w:eastAsia="Calibri"/>
                          <w:lang w:val="en-GB"/>
                        </w:rPr>
                        <w:t>My perspective is that there is nothing stopping women in Samoa moving up into leadership positions. It is based on merit, except for parliament where there are a lot of factors involved—</w:t>
                      </w:r>
                      <w:proofErr w:type="spellStart"/>
                      <w:r w:rsidRPr="002A09B7">
                        <w:rPr>
                          <w:rFonts w:eastAsia="Calibri"/>
                          <w:lang w:val="en-GB"/>
                        </w:rPr>
                        <w:t>matai</w:t>
                      </w:r>
                      <w:proofErr w:type="spellEnd"/>
                      <w:r w:rsidRPr="002A09B7">
                        <w:rPr>
                          <w:rFonts w:eastAsia="Calibri"/>
                          <w:lang w:val="en-GB"/>
                        </w:rPr>
                        <w:t xml:space="preserve"> title, family, wealth, contribution to the village</w:t>
                      </w:r>
                      <w:r>
                        <w:rPr>
                          <w:rFonts w:eastAsia="Calibri"/>
                          <w:lang w:val="en-GB"/>
                        </w:rPr>
                        <w:t>.</w:t>
                      </w:r>
                    </w:p>
                    <w:p w:rsidR="00A372F7" w:rsidRPr="007D426F" w:rsidRDefault="00A372F7" w:rsidP="007D426F">
                      <w:pPr>
                        <w:pStyle w:val="PullQuote"/>
                        <w:rPr>
                          <w:rFonts w:eastAsia="Calibri"/>
                          <w:bCs/>
                          <w:iCs/>
                          <w:sz w:val="16"/>
                          <w:lang w:val="en-GB"/>
                        </w:rPr>
                      </w:pPr>
                      <w:r w:rsidRPr="007D426F">
                        <w:rPr>
                          <w:rFonts w:eastAsia="Calibri"/>
                          <w:bCs/>
                          <w:iCs/>
                          <w:sz w:val="16"/>
                        </w:rPr>
                        <w:t>High-profile alumna, public sector, Samoa</w:t>
                      </w:r>
                    </w:p>
                  </w:txbxContent>
                </v:textbox>
                <w10:wrap type="square"/>
              </v:shape>
            </w:pict>
          </mc:Fallback>
        </mc:AlternateContent>
      </w:r>
      <w:r w:rsidR="00333BF7">
        <w:t>The c</w:t>
      </w:r>
      <w:r w:rsidR="00333BF7" w:rsidRPr="008C2146">
        <w:t>umulative effect of decades of (albeit sometimes minimal) attention to gender equality and women’s participation</w:t>
      </w:r>
      <w:r w:rsidR="00333BF7">
        <w:t xml:space="preserve"> </w:t>
      </w:r>
      <w:r w:rsidR="00F009A5">
        <w:t>i</w:t>
      </w:r>
      <w:r w:rsidR="004E515F">
        <w:t xml:space="preserve">s </w:t>
      </w:r>
      <w:r w:rsidR="00333BF7">
        <w:t xml:space="preserve">gradually helping to lower some of the barriers facing women in the </w:t>
      </w:r>
      <w:r w:rsidR="008B6DB2">
        <w:t>workplace</w:t>
      </w:r>
      <w:r w:rsidR="007B5AA7">
        <w:t xml:space="preserve"> (Box 7)</w:t>
      </w:r>
      <w:r w:rsidR="00333BF7" w:rsidRPr="008C2146">
        <w:t xml:space="preserve">. </w:t>
      </w:r>
      <w:r w:rsidR="004E515F">
        <w:t>T</w:t>
      </w:r>
      <w:r w:rsidR="00F009A5">
        <w:t>h</w:t>
      </w:r>
      <w:r w:rsidR="004E515F">
        <w:t>e</w:t>
      </w:r>
      <w:r w:rsidR="004E515F" w:rsidRPr="008C2146">
        <w:t xml:space="preserve"> </w:t>
      </w:r>
      <w:r w:rsidR="00333BF7" w:rsidRPr="008C2146">
        <w:t>three field study countries, along with 18</w:t>
      </w:r>
      <w:r w:rsidR="00F009A5">
        <w:t>6</w:t>
      </w:r>
      <w:r w:rsidR="00333BF7" w:rsidRPr="008C2146">
        <w:t xml:space="preserve"> other</w:t>
      </w:r>
      <w:r w:rsidR="00F009A5">
        <w:t xml:space="preserve"> coun</w:t>
      </w:r>
      <w:r w:rsidR="004E515F">
        <w:t>tries</w:t>
      </w:r>
      <w:r w:rsidR="00333BF7" w:rsidRPr="008C2146">
        <w:t xml:space="preserve">, are parties to the Convention on the Elimination of All Forms of Discrimination Against Women (CEDAW). In all interviews in Lao, the government’s stated commitment to promoting greater gender equality was mentioned; </w:t>
      </w:r>
      <w:r w:rsidR="00F009A5">
        <w:t xml:space="preserve">many </w:t>
      </w:r>
      <w:r w:rsidR="00333BF7" w:rsidRPr="008C2146">
        <w:t xml:space="preserve">Indonesian interviews </w:t>
      </w:r>
      <w:r w:rsidR="00FE581B">
        <w:t xml:space="preserve">referred to </w:t>
      </w:r>
      <w:r w:rsidR="00333BF7" w:rsidRPr="008C2146">
        <w:t>the Presidential Instruction requiring gender mainstreaming that was signed in 2000; and there was much discussion in Samoa of the parliament’s passing of the 2013 constitutional amendment to reserve five seats (10</w:t>
      </w:r>
      <w:r w:rsidR="00012500">
        <w:t> </w:t>
      </w:r>
      <w:r w:rsidR="00333BF7" w:rsidRPr="008C2146">
        <w:t xml:space="preserve">per cent) for women electoral candidates. </w:t>
      </w:r>
    </w:p>
    <w:p w:rsidR="00333BF7" w:rsidRPr="008C2146" w:rsidRDefault="00333BF7" w:rsidP="00333BF7">
      <w:r>
        <w:t>While the implementation</w:t>
      </w:r>
      <w:r w:rsidRPr="008C2146">
        <w:t xml:space="preserve"> </w:t>
      </w:r>
      <w:r>
        <w:t xml:space="preserve">of </w:t>
      </w:r>
      <w:r w:rsidRPr="008C2146">
        <w:t>measures</w:t>
      </w:r>
      <w:r>
        <w:t xml:space="preserve"> to support gender </w:t>
      </w:r>
      <w:r w:rsidR="005122E3">
        <w:t>equality</w:t>
      </w:r>
      <w:r>
        <w:t xml:space="preserve"> is </w:t>
      </w:r>
      <w:r w:rsidRPr="008C2146">
        <w:t xml:space="preserve">patchy, </w:t>
      </w:r>
      <w:r>
        <w:t>alumnae clearly felt</w:t>
      </w:r>
      <w:r w:rsidRPr="008C2146">
        <w:t xml:space="preserve"> that formal commitments are making a difference:</w:t>
      </w:r>
    </w:p>
    <w:p w:rsidR="00333BF7" w:rsidRPr="008C2146" w:rsidRDefault="00333BF7" w:rsidP="00333BF7">
      <w:pPr>
        <w:pStyle w:val="Quote"/>
      </w:pPr>
      <w:r w:rsidRPr="008C2146">
        <w:t>I think it is the global issues and the conventions that we are a party to, such as CEDAW. Now women have equal access to education and so are starting to realise that they have this right to do this and to excel in the future</w:t>
      </w:r>
      <w:r w:rsidR="00031AA2">
        <w:t>.</w:t>
      </w:r>
      <w:r w:rsidRPr="008C2146">
        <w:t xml:space="preserve"> </w:t>
      </w:r>
      <w:r w:rsidRPr="00615F63">
        <w:rPr>
          <w:color w:val="404040"/>
        </w:rPr>
        <w:t>Alumna, Samoan Attorney General’s Department</w:t>
      </w:r>
    </w:p>
    <w:p w:rsidR="009C2CDD" w:rsidRDefault="00333BF7" w:rsidP="00615F63">
      <w:pPr>
        <w:pStyle w:val="Quote"/>
      </w:pPr>
      <w:r w:rsidRPr="00615F63">
        <w:t>We are now moving towards a movement in Indonesia where women are being supported to be leaders in government</w:t>
      </w:r>
      <w:r w:rsidR="00012500" w:rsidRPr="00615F63">
        <w:t xml:space="preserve"> </w:t>
      </w:r>
      <w:r w:rsidRPr="00615F63">
        <w:t>…</w:t>
      </w:r>
      <w:r w:rsidR="00012500" w:rsidRPr="00615F63">
        <w:t xml:space="preserve"> </w:t>
      </w:r>
      <w:r w:rsidRPr="00615F63">
        <w:t xml:space="preserve">All </w:t>
      </w:r>
      <w:r w:rsidR="00AE3728" w:rsidRPr="00615F63">
        <w:t>m</w:t>
      </w:r>
      <w:r w:rsidRPr="00615F63">
        <w:t xml:space="preserve">inistries have to implement the </w:t>
      </w:r>
      <w:r w:rsidR="009C2CDD" w:rsidRPr="00615F63">
        <w:t>[</w:t>
      </w:r>
      <w:r w:rsidRPr="00615F63">
        <w:t>gender mainstreaming policy</w:t>
      </w:r>
      <w:r w:rsidR="009C2CDD" w:rsidRPr="00615F63">
        <w:t>]</w:t>
      </w:r>
      <w:r w:rsidR="00012500" w:rsidRPr="00615F63">
        <w:t xml:space="preserve"> </w:t>
      </w:r>
      <w:r w:rsidRPr="00615F63">
        <w:t>… We need to have a certain percentage of women in positions of leadership. We can see this even having an effect in the leadership structures at the village level</w:t>
      </w:r>
      <w:r w:rsidR="009C2CDD" w:rsidRPr="00615F63">
        <w:t>.</w:t>
      </w:r>
      <w:r w:rsidRPr="00615F63">
        <w:t xml:space="preserve"> </w:t>
      </w:r>
      <w:r w:rsidRPr="00615F63">
        <w:rPr>
          <w:color w:val="404040"/>
        </w:rPr>
        <w:t>Alumna, public sector, Indonesia</w:t>
      </w:r>
    </w:p>
    <w:p w:rsidR="00213DC5" w:rsidRDefault="00213DC5" w:rsidP="00213DC5">
      <w:r>
        <w:t xml:space="preserve">Some alumni interviewed believe that formal commitments to gender </w:t>
      </w:r>
      <w:r w:rsidR="00702ABF">
        <w:t>equality</w:t>
      </w:r>
      <w:r>
        <w:t xml:space="preserve"> have helped to dismantle barriers to women’s advancement and ensure that promotion is merit based:</w:t>
      </w:r>
    </w:p>
    <w:p w:rsidR="00213DC5" w:rsidRDefault="00213DC5" w:rsidP="00DF20F3">
      <w:pPr>
        <w:pStyle w:val="Quote"/>
      </w:pPr>
      <w:r w:rsidRPr="00DF20F3">
        <w:t xml:space="preserve">Everything </w:t>
      </w:r>
      <w:r w:rsidR="009E262A" w:rsidRPr="00DF20F3">
        <w:t>[</w:t>
      </w:r>
      <w:r w:rsidRPr="00DF20F3">
        <w:t>in our organisation</w:t>
      </w:r>
      <w:r w:rsidR="009E262A" w:rsidRPr="00DF20F3">
        <w:t>]</w:t>
      </w:r>
      <w:r w:rsidRPr="00DF20F3">
        <w:t xml:space="preserve"> is equal</w:t>
      </w:r>
      <w:r w:rsidR="00012500" w:rsidRPr="00DF20F3">
        <w:t xml:space="preserve"> </w:t>
      </w:r>
      <w:r w:rsidRPr="00DF20F3">
        <w:t>…</w:t>
      </w:r>
      <w:r w:rsidR="00012500" w:rsidRPr="00DF20F3">
        <w:t xml:space="preserve"> </w:t>
      </w:r>
      <w:r w:rsidRPr="00DF20F3">
        <w:t xml:space="preserve">they don’t care about our gender. It is all about if you qualify for the training by your position level, amount of time in the </w:t>
      </w:r>
      <w:r w:rsidR="00AE3728" w:rsidRPr="00DF20F3">
        <w:t>m</w:t>
      </w:r>
      <w:r w:rsidRPr="00DF20F3">
        <w:t>inistry, and area of expertise</w:t>
      </w:r>
      <w:r w:rsidR="00B31BF6" w:rsidRPr="00DF20F3">
        <w:t>.</w:t>
      </w:r>
      <w:r>
        <w:t xml:space="preserve"> </w:t>
      </w:r>
      <w:r w:rsidRPr="00947886">
        <w:rPr>
          <w:color w:val="404040"/>
        </w:rPr>
        <w:t>Alumna, public sector, Indonesia</w:t>
      </w:r>
      <w:r>
        <w:t xml:space="preserve"> </w:t>
      </w:r>
    </w:p>
    <w:p w:rsidR="00213DC5" w:rsidRDefault="00213DC5" w:rsidP="00DF20F3">
      <w:pPr>
        <w:pStyle w:val="Quote"/>
      </w:pPr>
      <w:r w:rsidRPr="00DF20F3">
        <w:t>There is equality in ge</w:t>
      </w:r>
      <w:r w:rsidR="00947886">
        <w:t>nder in Lao</w:t>
      </w:r>
      <w:r w:rsidR="001B75C8">
        <w:t xml:space="preserve"> … </w:t>
      </w:r>
      <w:r w:rsidRPr="00DF20F3">
        <w:t>In the Lao context we don’t have difference with gender at the high level</w:t>
      </w:r>
      <w:r w:rsidR="001231A7" w:rsidRPr="00DF20F3">
        <w:t xml:space="preserve"> </w:t>
      </w:r>
      <w:r w:rsidRPr="00DF20F3">
        <w:t>…</w:t>
      </w:r>
      <w:r w:rsidR="001231A7" w:rsidRPr="00DF20F3">
        <w:t xml:space="preserve"> </w:t>
      </w:r>
      <w:r w:rsidRPr="00DF20F3">
        <w:t>discrimination about women becoming</w:t>
      </w:r>
      <w:r>
        <w:t xml:space="preserve"> </w:t>
      </w:r>
      <w:r w:rsidRPr="00DF20F3">
        <w:t xml:space="preserve">leaders in management level now has changed, a lot of </w:t>
      </w:r>
      <w:r w:rsidR="009E262A" w:rsidRPr="00DF20F3">
        <w:t>[</w:t>
      </w:r>
      <w:r w:rsidR="00DC7A27" w:rsidRPr="00DF20F3">
        <w:t>d</w:t>
      </w:r>
      <w:r w:rsidR="009E262A" w:rsidRPr="00DF20F3">
        <w:t xml:space="preserve">irectors </w:t>
      </w:r>
      <w:r w:rsidR="00DC7A27" w:rsidRPr="00DF20F3">
        <w:t>g</w:t>
      </w:r>
      <w:r w:rsidR="009E262A" w:rsidRPr="00DF20F3">
        <w:t>eneral]</w:t>
      </w:r>
      <w:r w:rsidRPr="00DF20F3">
        <w:t xml:space="preserve"> are women, and higher ranking also</w:t>
      </w:r>
      <w:r w:rsidR="00B31BF6" w:rsidRPr="00DF20F3">
        <w:t>.</w:t>
      </w:r>
      <w:r>
        <w:t xml:space="preserve"> </w:t>
      </w:r>
      <w:r w:rsidRPr="00947886">
        <w:rPr>
          <w:color w:val="404040"/>
        </w:rPr>
        <w:t>Alumnus, public sector, Lao</w:t>
      </w:r>
    </w:p>
    <w:p w:rsidR="00333BF7" w:rsidRPr="00FF2BE4" w:rsidRDefault="00333BF7" w:rsidP="00333BF7">
      <w:pPr>
        <w:pStyle w:val="Heading3a"/>
        <w:rPr>
          <w:rFonts w:ascii="Franklin Gothic Book" w:hAnsi="Franklin Gothic Book"/>
        </w:rPr>
      </w:pPr>
      <w:r w:rsidRPr="00FF2BE4">
        <w:rPr>
          <w:rFonts w:ascii="Franklin Gothic Book" w:hAnsi="Franklin Gothic Book"/>
        </w:rPr>
        <w:t>The myth of meritocracy</w:t>
      </w:r>
    </w:p>
    <w:p w:rsidR="00333BF7" w:rsidRPr="008C2146" w:rsidRDefault="00B00AA4" w:rsidP="00B00AA4">
      <w:r>
        <w:t xml:space="preserve">The analysis of consolidated tracer study data found that for many measures of professional advancement, post-award outcomes for women were slightly but consistently worse than those for men. The cumulative impact of the small differences observed in multiple measures </w:t>
      </w:r>
      <w:r w:rsidR="00F623E8">
        <w:t xml:space="preserve">of </w:t>
      </w:r>
      <w:r>
        <w:t>women’s professional advancement is likely to be significant.</w:t>
      </w:r>
      <w:r w:rsidR="006F6A55">
        <w:t xml:space="preserve"> Ju</w:t>
      </w:r>
      <w:r>
        <w:t>dgments about merit are influenced by unconscious bias so that</w:t>
      </w:r>
      <w:r w:rsidR="00213DC5">
        <w:t xml:space="preserve"> real</w:t>
      </w:r>
      <w:r>
        <w:t xml:space="preserve"> meritocracy may </w:t>
      </w:r>
      <w:r w:rsidR="00213DC5">
        <w:t xml:space="preserve">well </w:t>
      </w:r>
      <w:r>
        <w:t xml:space="preserve">be a myth. </w:t>
      </w:r>
      <w:r w:rsidR="008E08DD">
        <w:t>This</w:t>
      </w:r>
      <w:r>
        <w:t xml:space="preserve"> has two dimensions. Firstly, those assessing ‘merit’ are shaped by their experiences and values, which are influenced by gender. Secondly, women being assessed can be held back by </w:t>
      </w:r>
      <w:r w:rsidR="00291156">
        <w:t xml:space="preserve">self-doubt </w:t>
      </w:r>
      <w:r>
        <w:t>and having had limited opportunities</w:t>
      </w:r>
      <w:r w:rsidR="00291156">
        <w:t>—</w:t>
      </w:r>
      <w:r>
        <w:t>both of which are highly gendered.</w:t>
      </w:r>
    </w:p>
    <w:p w:rsidR="00333BF7" w:rsidRPr="00FF2BE4" w:rsidRDefault="00333BF7" w:rsidP="00333BF7">
      <w:pPr>
        <w:pStyle w:val="Heading3a"/>
        <w:rPr>
          <w:rFonts w:ascii="Franklin Gothic Book" w:hAnsi="Franklin Gothic Book"/>
        </w:rPr>
      </w:pPr>
      <w:r w:rsidRPr="00FF2BE4">
        <w:rPr>
          <w:rFonts w:ascii="Franklin Gothic Book" w:hAnsi="Franklin Gothic Book"/>
        </w:rPr>
        <w:t>Promotion practices</w:t>
      </w:r>
    </w:p>
    <w:p w:rsidR="007E3FC7" w:rsidRDefault="007E3FC7" w:rsidP="007E3FC7">
      <w:r>
        <w:t>In tracer studies and interviews alumnae identified some of the promotion practices that make it hard for women to advance as fast and as far as men.</w:t>
      </w:r>
      <w:r w:rsidR="00AD6F6F">
        <w:t xml:space="preserve"> </w:t>
      </w:r>
      <w:r>
        <w:t>Time-in-service or serving in remote or rural locations is often a precondition for promotion in</w:t>
      </w:r>
      <w:r w:rsidR="009544C1">
        <w:t xml:space="preserve"> the public sector</w:t>
      </w:r>
      <w:r>
        <w:t xml:space="preserve">. Alumnae recognised that for women, time in a position </w:t>
      </w:r>
      <w:r w:rsidR="001F0C06">
        <w:t xml:space="preserve">may be truncated </w:t>
      </w:r>
      <w:r w:rsidR="009175F6">
        <w:t xml:space="preserve">by taking </w:t>
      </w:r>
      <w:r w:rsidR="001F0C06">
        <w:t>leave</w:t>
      </w:r>
      <w:r>
        <w:t xml:space="preserve"> to care for family and as a result of mandated earlier retirement ages. The inability of women to move </w:t>
      </w:r>
      <w:r w:rsidR="00EE5244">
        <w:t xml:space="preserve">location </w:t>
      </w:r>
      <w:r>
        <w:t xml:space="preserve">for work </w:t>
      </w:r>
      <w:r w:rsidR="00EE5244">
        <w:t xml:space="preserve">because </w:t>
      </w:r>
      <w:r>
        <w:t xml:space="preserve">of family responsibilities and sociocultural factors was also </w:t>
      </w:r>
      <w:r w:rsidR="006903AE">
        <w:t>recognised</w:t>
      </w:r>
      <w:r>
        <w:t>.</w:t>
      </w:r>
    </w:p>
    <w:p w:rsidR="00D2335C" w:rsidRDefault="007E3FC7" w:rsidP="000E68E6">
      <w:r>
        <w:t>Areas of expertise and the value placed on these can be heavily influenced by gender</w:t>
      </w:r>
      <w:r w:rsidR="007C0970">
        <w:t>—</w:t>
      </w:r>
      <w:r>
        <w:t xml:space="preserve">while </w:t>
      </w:r>
      <w:r w:rsidRPr="0050572C">
        <w:rPr>
          <w:i/>
        </w:rPr>
        <w:t>‘visible, heroic work, more often the purview of men, is recognised and rewarded</w:t>
      </w:r>
      <w:r w:rsidR="007C0970" w:rsidRPr="0050572C">
        <w:rPr>
          <w:i/>
        </w:rPr>
        <w:t xml:space="preserve"> </w:t>
      </w:r>
      <w:r w:rsidRPr="0050572C">
        <w:rPr>
          <w:i/>
        </w:rPr>
        <w:t>… equally vital, behind-the-scenes work, more characteristic of women, tends to be overlooked’.</w:t>
      </w:r>
      <w:r w:rsidR="00022C19">
        <w:rPr>
          <w:rStyle w:val="EndnoteReference"/>
        </w:rPr>
        <w:endnoteReference w:id="12"/>
      </w:r>
      <w:r w:rsidR="00AD6F6F">
        <w:t xml:space="preserve"> </w:t>
      </w:r>
      <w:r w:rsidR="00FD0BD8">
        <w:t xml:space="preserve">For example, a male supervisor in a government ministry in Lao </w:t>
      </w:r>
      <w:r w:rsidR="00104FFF">
        <w:t xml:space="preserve">PDR </w:t>
      </w:r>
      <w:r w:rsidR="00FD0BD8">
        <w:t xml:space="preserve">said </w:t>
      </w:r>
      <w:r w:rsidR="00FD0BD8" w:rsidRPr="0050572C">
        <w:rPr>
          <w:i/>
        </w:rPr>
        <w:t>‘There are a lot of outstanding women who should be promoted to get position but they are in competition with men … In the perception of the people you need someone who is a leader to be very strong and sometimes women do not show this ability to the people’.</w:t>
      </w:r>
      <w:r w:rsidR="00FD0BD8">
        <w:t xml:space="preserve"> </w:t>
      </w:r>
    </w:p>
    <w:p w:rsidR="00333BF7" w:rsidRDefault="00D2335C" w:rsidP="00333BF7">
      <w:r w:rsidRPr="00770800">
        <w:rPr>
          <w:noProof/>
          <w:szCs w:val="21"/>
        </w:rPr>
        <mc:AlternateContent>
          <mc:Choice Requires="wps">
            <w:drawing>
              <wp:anchor distT="0" distB="0" distL="114300" distR="114300" simplePos="0" relativeHeight="251716608" behindDoc="1" locked="0" layoutInCell="1" allowOverlap="1" wp14:anchorId="6CDF316B" wp14:editId="4977C570">
                <wp:simplePos x="0" y="0"/>
                <wp:positionH relativeFrom="column">
                  <wp:posOffset>3620770</wp:posOffset>
                </wp:positionH>
                <wp:positionV relativeFrom="paragraph">
                  <wp:posOffset>3175</wp:posOffset>
                </wp:positionV>
                <wp:extent cx="2032000" cy="1403985"/>
                <wp:effectExtent l="0" t="0" r="6350" b="889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403985"/>
                        </a:xfrm>
                        <a:prstGeom prst="rect">
                          <a:avLst/>
                        </a:prstGeom>
                        <a:solidFill>
                          <a:srgbClr val="FFFFFF"/>
                        </a:solidFill>
                        <a:ln w="9525">
                          <a:noFill/>
                          <a:miter lim="800000"/>
                          <a:headEnd/>
                          <a:tailEnd/>
                        </a:ln>
                      </wps:spPr>
                      <wps:txbx>
                        <w:txbxContent>
                          <w:p w:rsidR="00A372F7" w:rsidRDefault="00A372F7" w:rsidP="00D2335C">
                            <w:pPr>
                              <w:pStyle w:val="PullQuote"/>
                              <w:rPr>
                                <w:rFonts w:eastAsia="Calibri"/>
                                <w:lang w:val="en-GB"/>
                              </w:rPr>
                            </w:pPr>
                            <w:r w:rsidRPr="00F10F20">
                              <w:rPr>
                                <w:rFonts w:eastAsia="Calibri"/>
                                <w:lang w:val="en-GB"/>
                              </w:rPr>
                              <w:t>Glass ceilings and sticky floors make it very hard for women to move up.</w:t>
                            </w:r>
                          </w:p>
                          <w:p w:rsidR="00A372F7" w:rsidRPr="007C6F3C" w:rsidRDefault="00A372F7" w:rsidP="00D2335C">
                            <w:pPr>
                              <w:pStyle w:val="PullQuote"/>
                              <w:rPr>
                                <w:rFonts w:eastAsia="Calibri"/>
                                <w:b w:val="0"/>
                                <w:bCs/>
                                <w:iCs/>
                                <w:sz w:val="14"/>
                                <w:lang w:val="en-GB"/>
                              </w:rPr>
                            </w:pPr>
                            <w:r w:rsidRPr="00F10F20">
                              <w:rPr>
                                <w:rFonts w:eastAsia="Calibri"/>
                                <w:sz w:val="16"/>
                              </w:rPr>
                              <w:t>High-profile alumna, public sector, Lao PDR</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85.1pt;margin-top:.25pt;width:160pt;height:110.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" stroked="f">
                <v:textbox style="mso-fit-shape-to-text:t">
                  <w:txbxContent>
                    <w:p w:rsidR="00A372F7" w:rsidRDefault="00A372F7" w:rsidP="00D2335C">
                      <w:pPr>
                        <w:pStyle w:val="PullQuote"/>
                        <w:rPr>
                          <w:rFonts w:eastAsia="Calibri"/>
                          <w:lang w:val="en-GB"/>
                        </w:rPr>
                      </w:pPr>
                      <w:r w:rsidRPr="00F10F20">
                        <w:rPr>
                          <w:rFonts w:eastAsia="Calibri"/>
                          <w:lang w:val="en-GB"/>
                        </w:rPr>
                        <w:t>Glass ceilings and sticky floors make it very hard for women to move up.</w:t>
                      </w:r>
                    </w:p>
                    <w:p w:rsidR="00A372F7" w:rsidRPr="007C6F3C" w:rsidRDefault="00A372F7" w:rsidP="00D2335C">
                      <w:pPr>
                        <w:pStyle w:val="PullQuote"/>
                        <w:rPr>
                          <w:rFonts w:eastAsia="Calibri"/>
                          <w:b w:val="0"/>
                          <w:bCs/>
                          <w:iCs/>
                          <w:sz w:val="14"/>
                          <w:lang w:val="en-GB"/>
                        </w:rPr>
                      </w:pPr>
                      <w:r w:rsidRPr="00F10F20">
                        <w:rPr>
                          <w:rFonts w:eastAsia="Calibri"/>
                          <w:sz w:val="16"/>
                        </w:rPr>
                        <w:t>High-profile alumna, public sector, Lao PDR</w:t>
                      </w:r>
                    </w:p>
                  </w:txbxContent>
                </v:textbox>
                <w10:wrap type="square"/>
              </v:shape>
            </w:pict>
          </mc:Fallback>
        </mc:AlternateContent>
      </w:r>
      <w:r w:rsidR="00333BF7">
        <w:t xml:space="preserve">Many alumnae felt there was </w:t>
      </w:r>
      <w:r w:rsidR="00333BF7" w:rsidRPr="008C2146">
        <w:t>a ‘glass ceiling’, particularly within the public sector, for women seeking senior positions.</w:t>
      </w:r>
      <w:r w:rsidR="00333BF7" w:rsidRPr="008C2146">
        <w:rPr>
          <w:rStyle w:val="FootnoteReference"/>
        </w:rPr>
        <w:footnoteReference w:id="8"/>
      </w:r>
      <w:r w:rsidR="00333BF7" w:rsidRPr="008C2146">
        <w:t xml:space="preserve"> Subsequently, women are assuming senior leadership roles more rapidly within non-government sectors (either civil society or the private sector) and this was given as a reason why women are found working in these sectors in disproportionate numbers post</w:t>
      </w:r>
      <w:r w:rsidR="00A13772">
        <w:t xml:space="preserve"> </w:t>
      </w:r>
      <w:r w:rsidR="00BA4C1D">
        <w:t>a</w:t>
      </w:r>
      <w:r w:rsidR="00333BF7" w:rsidRPr="008C2146">
        <w:t>ward.</w:t>
      </w:r>
      <w:r w:rsidR="00333BF7" w:rsidRPr="008C2146">
        <w:rPr>
          <w:rStyle w:val="FootnoteReference"/>
        </w:rPr>
        <w:footnoteReference w:id="9"/>
      </w:r>
      <w:r w:rsidR="001231A7">
        <w:t xml:space="preserve"> </w:t>
      </w:r>
      <w:r w:rsidR="007E7B4B">
        <w:t xml:space="preserve">The </w:t>
      </w:r>
      <w:r w:rsidR="00333BF7" w:rsidRPr="008C2146">
        <w:t xml:space="preserve">glass ceiling effect </w:t>
      </w:r>
      <w:r w:rsidR="007E7B4B">
        <w:t xml:space="preserve">in the public sector </w:t>
      </w:r>
      <w:r w:rsidR="00333BF7" w:rsidRPr="008C2146">
        <w:t>was commonly</w:t>
      </w:r>
      <w:r w:rsidR="00333BF7">
        <w:t xml:space="preserve"> seen </w:t>
      </w:r>
      <w:r w:rsidR="007E7B4B">
        <w:t>as resulting from</w:t>
      </w:r>
      <w:r w:rsidR="007E7B4B" w:rsidDel="00BA4C1D">
        <w:t xml:space="preserve"> </w:t>
      </w:r>
      <w:r w:rsidR="007E7B4B">
        <w:t xml:space="preserve">the granting of </w:t>
      </w:r>
      <w:r w:rsidR="00333BF7" w:rsidRPr="008C2146">
        <w:t xml:space="preserve">promotions to senior ranks being linked to patronage or political processes, or to a lack of support from senior or line managers. For example, in Lao, both women and men stated freely that moving beyond the </w:t>
      </w:r>
      <w:r w:rsidR="00F21D85">
        <w:t>d</w:t>
      </w:r>
      <w:r w:rsidR="00F21D85" w:rsidRPr="008C2146">
        <w:t xml:space="preserve">eputy </w:t>
      </w:r>
      <w:r w:rsidR="00F21D85">
        <w:t>d</w:t>
      </w:r>
      <w:r w:rsidR="00F21D85" w:rsidRPr="008C2146">
        <w:t xml:space="preserve">irector </w:t>
      </w:r>
      <w:r w:rsidR="00F21D85">
        <w:t>g</w:t>
      </w:r>
      <w:r w:rsidR="00F21D85" w:rsidRPr="008C2146">
        <w:t xml:space="preserve">eneral </w:t>
      </w:r>
      <w:r w:rsidR="00333BF7" w:rsidRPr="008C2146">
        <w:t>level was difficult without the right family or political connections. In Indonesia, alumni working within the academic sector in Aceh observed that the prevalence of an ‘old boys’ network and patronage politics at the highest level of the university precluded women from t</w:t>
      </w:r>
      <w:r w:rsidR="00333BF7">
        <w:t xml:space="preserve">aking up leadership positions. </w:t>
      </w:r>
    </w:p>
    <w:p w:rsidR="00333BF7" w:rsidRPr="00FF2BE4" w:rsidRDefault="00333BF7" w:rsidP="00333BF7">
      <w:pPr>
        <w:pStyle w:val="Heading3a"/>
        <w:rPr>
          <w:rFonts w:ascii="Franklin Gothic Book" w:hAnsi="Franklin Gothic Book"/>
        </w:rPr>
      </w:pPr>
      <w:r w:rsidRPr="00FF2BE4">
        <w:rPr>
          <w:rFonts w:ascii="Franklin Gothic Book" w:hAnsi="Franklin Gothic Book"/>
        </w:rPr>
        <w:t>Being noticed, proving yourself</w:t>
      </w:r>
    </w:p>
    <w:p w:rsidR="00333BF7" w:rsidRDefault="00333BF7" w:rsidP="00333BF7">
      <w:r w:rsidRPr="008C2146">
        <w:t>In all field sites</w:t>
      </w:r>
      <w:r w:rsidR="00392EF9">
        <w:t>,</w:t>
      </w:r>
      <w:r w:rsidRPr="008C2146">
        <w:t xml:space="preserve"> the need for women to prove themselves and be noticed before being given opportunities and gaining leader status was </w:t>
      </w:r>
      <w:r>
        <w:t>widely recognised</w:t>
      </w:r>
      <w:r w:rsidR="00392EF9">
        <w:t>—</w:t>
      </w:r>
      <w:r>
        <w:t>and this was believed to often</w:t>
      </w:r>
      <w:r w:rsidRPr="008C2146">
        <w:t xml:space="preserve"> </w:t>
      </w:r>
      <w:r>
        <w:t xml:space="preserve">be </w:t>
      </w:r>
      <w:r w:rsidRPr="008C2146">
        <w:t xml:space="preserve">harder for women than men. In Lao </w:t>
      </w:r>
      <w:r w:rsidR="00104FFF">
        <w:t>PDR</w:t>
      </w:r>
      <w:r w:rsidR="00392EF9">
        <w:t>,</w:t>
      </w:r>
      <w:r w:rsidR="00104FFF">
        <w:t xml:space="preserve"> </w:t>
      </w:r>
      <w:r w:rsidRPr="008C2146">
        <w:t xml:space="preserve">women felt that the cultural bias against women leaders meant that they had to earn acceptance from men, rather than have it automatically come with a position </w:t>
      </w:r>
      <w:r w:rsidR="007C0970">
        <w:t>of</w:t>
      </w:r>
      <w:r w:rsidR="007C0970" w:rsidRPr="008C2146">
        <w:t xml:space="preserve"> </w:t>
      </w:r>
      <w:r w:rsidRPr="008C2146">
        <w:t>seniority</w:t>
      </w:r>
      <w:r w:rsidR="007C0970">
        <w:t>:</w:t>
      </w:r>
      <w:r w:rsidRPr="008C2146">
        <w:t xml:space="preserve"> </w:t>
      </w:r>
      <w:r w:rsidRPr="00B31BF6">
        <w:rPr>
          <w:i/>
        </w:rPr>
        <w:t>‘</w:t>
      </w:r>
      <w:r w:rsidRPr="008C2146">
        <w:rPr>
          <w:i/>
        </w:rPr>
        <w:t>I wouldn't say that female leadership or male leadership are different. But we have to prove to other colleagues that we can lead. Females have to work harder to get</w:t>
      </w:r>
      <w:r w:rsidR="006319AD">
        <w:rPr>
          <w:i/>
        </w:rPr>
        <w:t xml:space="preserve"> to</w:t>
      </w:r>
      <w:r w:rsidRPr="008C2146">
        <w:rPr>
          <w:i/>
        </w:rPr>
        <w:t xml:space="preserve"> the same point’</w:t>
      </w:r>
      <w:r w:rsidRPr="008C2146">
        <w:t xml:space="preserve"> (</w:t>
      </w:r>
      <w:r w:rsidR="0072207C">
        <w:t>a</w:t>
      </w:r>
      <w:r w:rsidRPr="008C2146">
        <w:t xml:space="preserve">lumna, public sector, Lao PDR). In Samoa, the bestowal of a </w:t>
      </w:r>
      <w:r w:rsidR="00D2280B" w:rsidRPr="005B677E">
        <w:rPr>
          <w:i/>
        </w:rPr>
        <w:t>matai</w:t>
      </w:r>
      <w:r w:rsidR="00D2280B">
        <w:t xml:space="preserve"> </w:t>
      </w:r>
      <w:r w:rsidRPr="008C2146">
        <w:t xml:space="preserve">title for most women required their being recognised for considerable efforts and commitment to their family and community, whereas </w:t>
      </w:r>
      <w:r w:rsidRPr="00B31BF6">
        <w:rPr>
          <w:i/>
        </w:rPr>
        <w:t>‘</w:t>
      </w:r>
      <w:r w:rsidRPr="008C2146">
        <w:rPr>
          <w:i/>
        </w:rPr>
        <w:t>For a man to be bestowed a title</w:t>
      </w:r>
      <w:r w:rsidR="001231A7">
        <w:rPr>
          <w:i/>
        </w:rPr>
        <w:t xml:space="preserve"> </w:t>
      </w:r>
      <w:r w:rsidRPr="008C2146">
        <w:rPr>
          <w:i/>
        </w:rPr>
        <w:t xml:space="preserve">… </w:t>
      </w:r>
      <w:r w:rsidR="00867A0A">
        <w:t>[</w:t>
      </w:r>
      <w:r w:rsidRPr="008C2146">
        <w:t>said with a laugh</w:t>
      </w:r>
      <w:r w:rsidR="00867A0A">
        <w:t>]</w:t>
      </w:r>
      <w:r w:rsidRPr="008C2146">
        <w:t xml:space="preserve"> </w:t>
      </w:r>
      <w:r w:rsidRPr="008C2146">
        <w:rPr>
          <w:i/>
        </w:rPr>
        <w:t>they have to be born</w:t>
      </w:r>
      <w:r w:rsidRPr="00B31BF6">
        <w:rPr>
          <w:i/>
        </w:rPr>
        <w:t xml:space="preserve">’ </w:t>
      </w:r>
      <w:r>
        <w:t>(</w:t>
      </w:r>
      <w:r w:rsidR="00B31BF6">
        <w:t>t</w:t>
      </w:r>
      <w:r>
        <w:t>echnical specialist, Samoa).</w:t>
      </w:r>
    </w:p>
    <w:p w:rsidR="00333BF7" w:rsidRPr="00ED18FC" w:rsidRDefault="00333BF7" w:rsidP="00925089">
      <w:pPr>
        <w:pStyle w:val="Heading2"/>
        <w:numPr>
          <w:ilvl w:val="0"/>
          <w:numId w:val="51"/>
        </w:numPr>
        <w:rPr>
          <w:rFonts w:ascii="Franklin Gothic Book" w:hAnsi="Franklin Gothic Book"/>
        </w:rPr>
      </w:pPr>
      <w:bookmarkStart w:id="61" w:name="_Toc436309206"/>
      <w:r w:rsidRPr="00ED18FC">
        <w:rPr>
          <w:rFonts w:ascii="Franklin Gothic Book" w:hAnsi="Franklin Gothic Book"/>
        </w:rPr>
        <w:t>Professional relationships and networks</w:t>
      </w:r>
      <w:bookmarkEnd w:id="61"/>
    </w:p>
    <w:p w:rsidR="00333BF7" w:rsidRDefault="00333BF7" w:rsidP="00333BF7">
      <w:r w:rsidRPr="008C2146">
        <w:t xml:space="preserve">Leadership literature highlights the value of good mentoring, particularly for </w:t>
      </w:r>
      <w:r w:rsidR="00106306">
        <w:t>early</w:t>
      </w:r>
      <w:r w:rsidR="00B9211A">
        <w:t>-</w:t>
      </w:r>
      <w:r w:rsidRPr="008C2146">
        <w:t>career professionals.</w:t>
      </w:r>
      <w:r w:rsidRPr="00182FE0">
        <w:t xml:space="preserve"> </w:t>
      </w:r>
      <w:r w:rsidR="00F41DF5">
        <w:t>H</w:t>
      </w:r>
      <w:r>
        <w:t>aving a</w:t>
      </w:r>
      <w:r w:rsidRPr="008C2146">
        <w:t xml:space="preserve"> sponsor</w:t>
      </w:r>
      <w:r>
        <w:t xml:space="preserve">, </w:t>
      </w:r>
      <w:r w:rsidRPr="008C2146">
        <w:t xml:space="preserve">someone of high status and influence who puts others forward for leadership opportunities, </w:t>
      </w:r>
      <w:r w:rsidR="00F41DF5">
        <w:t>has been shown to help individuals get ahead</w:t>
      </w:r>
      <w:r>
        <w:t xml:space="preserve">. </w:t>
      </w:r>
      <w:r w:rsidRPr="008C2146">
        <w:t xml:space="preserve">In each field study location there were numerous examples of the usefulness of sponsorship and supportive managers or supervisors: </w:t>
      </w:r>
      <w:r w:rsidRPr="00B31BF6">
        <w:rPr>
          <w:i/>
        </w:rPr>
        <w:t>‘</w:t>
      </w:r>
      <w:r w:rsidRPr="008C2146">
        <w:t>…</w:t>
      </w:r>
      <w:r w:rsidR="000B2719">
        <w:t xml:space="preserve"> </w:t>
      </w:r>
      <w:r w:rsidRPr="008C2146">
        <w:rPr>
          <w:i/>
        </w:rPr>
        <w:t>of course you need authority, you need to be qualified, next the seniority, number of years, and then someone to support you. It is really important’</w:t>
      </w:r>
      <w:r w:rsidRPr="00B31BF6">
        <w:rPr>
          <w:i/>
        </w:rPr>
        <w:t xml:space="preserve"> </w:t>
      </w:r>
      <w:r w:rsidRPr="008C2146">
        <w:t>(</w:t>
      </w:r>
      <w:r w:rsidR="000A0243">
        <w:t>a</w:t>
      </w:r>
      <w:r w:rsidRPr="008C2146">
        <w:t>lumna, private sector, Lao PDR). In male</w:t>
      </w:r>
      <w:r w:rsidR="006F66DD">
        <w:t>-</w:t>
      </w:r>
      <w:r w:rsidRPr="008C2146">
        <w:t xml:space="preserve">dominated workplaces, the best sponsor is likely to be a man. </w:t>
      </w:r>
      <w:r>
        <w:t>However, the tendency</w:t>
      </w:r>
      <w:r w:rsidRPr="008C2146">
        <w:t xml:space="preserve"> to g</w:t>
      </w:r>
      <w:r>
        <w:t>ravitate to people like oneself</w:t>
      </w:r>
      <w:r w:rsidRPr="008C2146">
        <w:t xml:space="preserve"> can mean that men are more likely to advocate for other men, and thus gender bias occurs.</w:t>
      </w:r>
      <w:r w:rsidR="00C12601">
        <w:rPr>
          <w:rStyle w:val="EndnoteReference"/>
        </w:rPr>
        <w:endnoteReference w:id="13"/>
      </w:r>
      <w:r>
        <w:t xml:space="preserve"> Also</w:t>
      </w:r>
      <w:r w:rsidR="00101808">
        <w:t>,</w:t>
      </w:r>
      <w:r>
        <w:t xml:space="preserve"> it</w:t>
      </w:r>
      <w:r w:rsidRPr="008C2146">
        <w:t xml:space="preserve"> can be difficult </w:t>
      </w:r>
      <w:r>
        <w:t xml:space="preserve">for women </w:t>
      </w:r>
      <w:r w:rsidRPr="008C2146">
        <w:t xml:space="preserve">to </w:t>
      </w:r>
      <w:r>
        <w:t>develop</w:t>
      </w:r>
      <w:r w:rsidRPr="008C2146">
        <w:t xml:space="preserve"> relationships</w:t>
      </w:r>
      <w:r>
        <w:t xml:space="preserve"> with senior men</w:t>
      </w:r>
      <w:r w:rsidRPr="008C2146">
        <w:t xml:space="preserve">, particularly when </w:t>
      </w:r>
      <w:r>
        <w:t>to do so</w:t>
      </w:r>
      <w:r w:rsidRPr="008C2146">
        <w:t xml:space="preserve"> involve</w:t>
      </w:r>
      <w:r>
        <w:t>s</w:t>
      </w:r>
      <w:r w:rsidRPr="008C2146">
        <w:t xml:space="preserve"> </w:t>
      </w:r>
      <w:r w:rsidR="00101808">
        <w:t>out-of-</w:t>
      </w:r>
      <w:r w:rsidR="00101808" w:rsidRPr="008C2146">
        <w:t xml:space="preserve">work </w:t>
      </w:r>
      <w:r w:rsidRPr="008C2146">
        <w:t>socialising</w:t>
      </w:r>
      <w:r w:rsidR="00ED345F">
        <w:t>,</w:t>
      </w:r>
      <w:r w:rsidRPr="008C2146">
        <w:t xml:space="preserve"> which for women</w:t>
      </w:r>
      <w:r>
        <w:t xml:space="preserve"> can be</w:t>
      </w:r>
      <w:r w:rsidRPr="008C2146">
        <w:t xml:space="preserve"> </w:t>
      </w:r>
      <w:r>
        <w:t xml:space="preserve">culturally </w:t>
      </w:r>
      <w:r w:rsidRPr="008C2146">
        <w:t>inappropriate</w:t>
      </w:r>
      <w:r>
        <w:t xml:space="preserve"> or not possible</w:t>
      </w:r>
      <w:r w:rsidRPr="008C2146">
        <w:t xml:space="preserve"> due to other responsibilities.</w:t>
      </w:r>
    </w:p>
    <w:p w:rsidR="00333BF7" w:rsidRPr="00602E2E" w:rsidRDefault="00333BF7" w:rsidP="00333BF7">
      <w:r>
        <w:t xml:space="preserve">The tracer study analysis found that less than half of alumnae felt that they received strong support for applying their knowledge and skills gained from the Australia Awards </w:t>
      </w:r>
      <w:r w:rsidRPr="00602E2E">
        <w:t>(</w:t>
      </w:r>
      <w:r>
        <w:t xml:space="preserve">Figure </w:t>
      </w:r>
      <w:r w:rsidR="000674D7">
        <w:t>8</w:t>
      </w:r>
      <w:r w:rsidRPr="00602E2E">
        <w:t>).</w:t>
      </w:r>
      <w:r>
        <w:t xml:space="preserve"> The level of support was consistently lower for women in the private sector compared to the public sector. </w:t>
      </w:r>
      <w:r w:rsidRPr="00602E2E">
        <w:t xml:space="preserve">The differences between male and female responses </w:t>
      </w:r>
      <w:r>
        <w:t>are</w:t>
      </w:r>
      <w:r w:rsidRPr="00602E2E">
        <w:t xml:space="preserve"> not statistically significant</w:t>
      </w:r>
      <w:r>
        <w:t>, although it is</w:t>
      </w:r>
      <w:r w:rsidRPr="00602E2E">
        <w:t xml:space="preserve"> noted that perceptions of support are influenced by individual expectations</w:t>
      </w:r>
      <w:r w:rsidR="007C0970">
        <w:t>—</w:t>
      </w:r>
      <w:r w:rsidRPr="00602E2E">
        <w:t xml:space="preserve">which </w:t>
      </w:r>
      <w:r w:rsidR="00062846">
        <w:t>are highly</w:t>
      </w:r>
      <w:r w:rsidRPr="00602E2E">
        <w:t xml:space="preserve"> gendered. </w:t>
      </w:r>
    </w:p>
    <w:p w:rsidR="00333BF7" w:rsidRPr="004641B1" w:rsidRDefault="00333BF7" w:rsidP="006210A5">
      <w:pPr>
        <w:pStyle w:val="FigureName"/>
        <w:spacing w:before="240" w:after="60"/>
        <w:rPr>
          <w:b w:val="0"/>
        </w:rPr>
      </w:pPr>
      <w:bookmarkStart w:id="62" w:name="_Ref295475674"/>
      <w:bookmarkStart w:id="63" w:name="_Toc295911410"/>
      <w:bookmarkStart w:id="64" w:name="_Toc425778947"/>
      <w:r w:rsidRPr="004641B1">
        <w:rPr>
          <w:b w:val="0"/>
        </w:rPr>
        <w:t xml:space="preserve">Figure </w:t>
      </w:r>
      <w:bookmarkEnd w:id="62"/>
      <w:r w:rsidR="000674D7">
        <w:rPr>
          <w:b w:val="0"/>
        </w:rPr>
        <w:t>8</w:t>
      </w:r>
      <w:r w:rsidRPr="004641B1">
        <w:rPr>
          <w:b w:val="0"/>
        </w:rPr>
        <w:tab/>
        <w:t xml:space="preserve">Proportion of alumnae working in the public and private sectors who perceive </w:t>
      </w:r>
      <w:r w:rsidR="00486EBC" w:rsidRPr="004641B1">
        <w:rPr>
          <w:b w:val="0"/>
        </w:rPr>
        <w:t xml:space="preserve">that they receive </w:t>
      </w:r>
      <w:r w:rsidRPr="004641B1">
        <w:rPr>
          <w:b w:val="0"/>
        </w:rPr>
        <w:t>support ‘to a great extent’ from various sources</w:t>
      </w:r>
      <w:bookmarkEnd w:id="63"/>
      <w:bookmarkEnd w:id="64"/>
      <w:r w:rsidR="00C57A44">
        <w:rPr>
          <w:b w:val="0"/>
        </w:rPr>
        <w:t xml:space="preserve"> after</w:t>
      </w:r>
      <w:r w:rsidR="00C57A44" w:rsidRPr="004641B1">
        <w:rPr>
          <w:b w:val="0"/>
        </w:rPr>
        <w:t xml:space="preserve"> return from their scholarship</w:t>
      </w:r>
    </w:p>
    <w:p w:rsidR="001B39E3" w:rsidRDefault="001C301E" w:rsidP="001B39E3">
      <w:pPr>
        <w:pStyle w:val="Figuresource"/>
        <w:spacing w:after="0"/>
      </w:pPr>
      <w:r>
        <w:rPr>
          <w:noProof/>
        </w:rPr>
        <w:drawing>
          <wp:inline distT="0" distB="0" distL="0" distR="0" wp14:anchorId="12DE455D" wp14:editId="7417B4EF">
            <wp:extent cx="5029200" cy="3435172"/>
            <wp:effectExtent l="0" t="0" r="0" b="0"/>
            <wp:docPr id="34" name="Picture 34" descr="In the public sector, 38 per cent of alumnae perceive support to a great extent from their supervisor, 34 per cent from colleagues, and 40 per cent from their workplace. Such support is less in the private sector, with 26 per cent perceiving this support from their supervisor, 29 per cent from colleagues, and 28 per cent from their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png"/>
                    <pic:cNvPicPr/>
                  </pic:nvPicPr>
                  <pic:blipFill>
                    <a:blip r:embed="rId34">
                      <a:extLst>
                        <a:ext uri="{28A0092B-C50C-407E-A947-70E740481C1C}">
                          <a14:useLocalDpi xmlns:a14="http://schemas.microsoft.com/office/drawing/2010/main" val="0"/>
                        </a:ext>
                      </a:extLst>
                    </a:blip>
                    <a:stretch>
                      <a:fillRect/>
                    </a:stretch>
                  </pic:blipFill>
                  <pic:spPr>
                    <a:xfrm>
                      <a:off x="0" y="0"/>
                      <a:ext cx="5029200" cy="3435172"/>
                    </a:xfrm>
                    <a:prstGeom prst="rect">
                      <a:avLst/>
                    </a:prstGeom>
                  </pic:spPr>
                </pic:pic>
              </a:graphicData>
            </a:graphic>
          </wp:inline>
        </w:drawing>
      </w:r>
    </w:p>
    <w:p w:rsidR="00333BF7" w:rsidRDefault="00333BF7" w:rsidP="001B39E3">
      <w:pPr>
        <w:pStyle w:val="Figuresource"/>
        <w:spacing w:after="0"/>
      </w:pPr>
      <w:r w:rsidRPr="008C2146">
        <w:t>Source: Secondary analysis of consolidated tracer study data.</w:t>
      </w:r>
      <w:r>
        <w:t xml:space="preserve"> For data table, see</w:t>
      </w:r>
      <w:r w:rsidR="00F926BB">
        <w:t xml:space="preserve"> Appendix D</w:t>
      </w:r>
      <w:r>
        <w:t>.</w:t>
      </w:r>
    </w:p>
    <w:p w:rsidR="00333BF7" w:rsidRPr="009F60EA" w:rsidRDefault="00B07D91" w:rsidP="00551898">
      <w:pPr>
        <w:pStyle w:val="Heading1b"/>
      </w:pPr>
      <w:bookmarkStart w:id="65" w:name="_Toc436309207"/>
      <w:bookmarkEnd w:id="57"/>
      <w:r>
        <w:t>5</w:t>
      </w:r>
      <w:r>
        <w:tab/>
      </w:r>
      <w:r w:rsidR="00333BF7" w:rsidRPr="009F60EA">
        <w:t>Improving women’s leadership outcomes</w:t>
      </w:r>
      <w:r w:rsidR="002541A9">
        <w:tab/>
      </w:r>
      <w:r w:rsidR="002541A9">
        <w:tab/>
      </w:r>
      <w:r w:rsidR="002541A9">
        <w:tab/>
      </w:r>
      <w:r w:rsidR="003768E0">
        <w:t xml:space="preserve">from </w:t>
      </w:r>
      <w:r w:rsidR="00333BF7" w:rsidRPr="009F60EA">
        <w:t>scholarships</w:t>
      </w:r>
      <w:bookmarkEnd w:id="65"/>
    </w:p>
    <w:p w:rsidR="00333BF7" w:rsidRPr="008C6630" w:rsidRDefault="00333BF7" w:rsidP="00333BF7">
      <w:r w:rsidRPr="00345DB5">
        <w:t xml:space="preserve">This </w:t>
      </w:r>
      <w:r w:rsidR="00592A4B">
        <w:t>chapter</w:t>
      </w:r>
      <w:r w:rsidR="00592A4B" w:rsidRPr="00345DB5">
        <w:t xml:space="preserve"> </w:t>
      </w:r>
      <w:r w:rsidRPr="00345DB5">
        <w:t>discusses how the delivery and management of Australia Awards could be modified to improve women’s leadership outcomes.</w:t>
      </w:r>
      <w:r w:rsidRPr="008C6630">
        <w:t xml:space="preserve"> </w:t>
      </w:r>
    </w:p>
    <w:p w:rsidR="00333BF7" w:rsidRPr="00ED18FC" w:rsidRDefault="00333BF7" w:rsidP="00925089">
      <w:pPr>
        <w:pStyle w:val="Heading2"/>
        <w:numPr>
          <w:ilvl w:val="0"/>
          <w:numId w:val="42"/>
        </w:numPr>
        <w:ind w:hanging="720"/>
        <w:rPr>
          <w:rFonts w:ascii="Franklin Gothic Book" w:hAnsi="Franklin Gothic Book"/>
        </w:rPr>
      </w:pPr>
      <w:bookmarkStart w:id="66" w:name="_Toc436309208"/>
      <w:r w:rsidRPr="00ED18FC">
        <w:rPr>
          <w:rFonts w:ascii="Franklin Gothic Book" w:hAnsi="Franklin Gothic Book"/>
        </w:rPr>
        <w:t>Selecting scholars</w:t>
      </w:r>
      <w:bookmarkEnd w:id="66"/>
    </w:p>
    <w:p w:rsidR="00333BF7" w:rsidRPr="00277859" w:rsidRDefault="00333BF7" w:rsidP="00333BF7">
      <w:r>
        <w:t>As scholarships are large investments in individuals, selecting the ‘best’ individuals is critical. Rigorous processes are used in an attempt to select individuals with the dedication and commitment to succeed and contribute to development. Women’s leadership outcomes could be improved by refining selection processes.</w:t>
      </w:r>
    </w:p>
    <w:p w:rsidR="00333BF7" w:rsidRDefault="00224D27" w:rsidP="00333BF7">
      <w:r>
        <w:t>Women received 55 </w:t>
      </w:r>
      <w:r w:rsidR="000032BD">
        <w:t>per cent</w:t>
      </w:r>
      <w:r w:rsidR="00333BF7">
        <w:t xml:space="preserve"> of the total number of </w:t>
      </w:r>
      <w:r w:rsidR="00333BF7" w:rsidRPr="008C2146">
        <w:t>Australia Awards</w:t>
      </w:r>
      <w:r w:rsidR="00333BF7">
        <w:t xml:space="preserve"> Scholarships in 2013</w:t>
      </w:r>
      <w:r w:rsidR="000B2719">
        <w:t>–1</w:t>
      </w:r>
      <w:r w:rsidR="00333BF7">
        <w:t>4. The proportion of scholarships awarded to women varies greatly at the country level (Appendix D). The proportion of scholarships allocated to women exceeds 60</w:t>
      </w:r>
      <w:r w:rsidR="00345DB5">
        <w:t> per cent</w:t>
      </w:r>
      <w:r w:rsidR="00333BF7">
        <w:t xml:space="preserve"> in some countries, including </w:t>
      </w:r>
      <w:r w:rsidR="00CA68D0">
        <w:t>Mongolia,</w:t>
      </w:r>
      <w:r w:rsidR="002A0004" w:rsidRPr="002A0004">
        <w:t xml:space="preserve"> </w:t>
      </w:r>
      <w:r w:rsidR="002A0004" w:rsidRPr="008C2146">
        <w:t>Papua New Guinea</w:t>
      </w:r>
      <w:r w:rsidR="00333BF7">
        <w:t xml:space="preserve">, Philippines, Samoa and Tonga, which have large scholarship allocations </w:t>
      </w:r>
      <w:r w:rsidR="00333BF7" w:rsidRPr="008C2146">
        <w:t>(</w:t>
      </w:r>
      <w:r w:rsidR="00333BF7">
        <w:t xml:space="preserve">more than </w:t>
      </w:r>
      <w:r w:rsidR="00333BF7" w:rsidRPr="008C2146">
        <w:t>50</w:t>
      </w:r>
      <w:r w:rsidR="00333BF7">
        <w:t xml:space="preserve"> scholarships in 2013</w:t>
      </w:r>
      <w:r w:rsidR="000B2719">
        <w:t>–1</w:t>
      </w:r>
      <w:r w:rsidR="00333BF7">
        <w:t>4).</w:t>
      </w:r>
      <w:r w:rsidR="00AD6F6F">
        <w:t xml:space="preserve"> </w:t>
      </w:r>
      <w:r w:rsidR="00333BF7">
        <w:t>In some countries</w:t>
      </w:r>
      <w:r w:rsidR="00592A4B">
        <w:t>,</w:t>
      </w:r>
      <w:r w:rsidR="00333BF7">
        <w:t xml:space="preserve"> less than half of scholarships were awarded to women</w:t>
      </w:r>
      <w:r w:rsidR="00984F1B">
        <w:t xml:space="preserve"> (Figure 9)</w:t>
      </w:r>
      <w:r w:rsidR="00333BF7">
        <w:t xml:space="preserve">. </w:t>
      </w:r>
      <w:r w:rsidR="00333BF7" w:rsidRPr="008C2146">
        <w:t xml:space="preserve">Of </w:t>
      </w:r>
      <w:r w:rsidR="00333BF7">
        <w:t xml:space="preserve">the 26 </w:t>
      </w:r>
      <w:r w:rsidR="00333BF7" w:rsidRPr="008C2146">
        <w:t>co</w:t>
      </w:r>
      <w:r w:rsidR="00333BF7">
        <w:t>untries with large</w:t>
      </w:r>
      <w:r w:rsidR="00333BF7" w:rsidRPr="008C2146">
        <w:t xml:space="preserve"> </w:t>
      </w:r>
      <w:r w:rsidR="00333BF7">
        <w:t>annual scholarship</w:t>
      </w:r>
      <w:r w:rsidR="00333BF7" w:rsidRPr="008C2146">
        <w:t xml:space="preserve"> allocations</w:t>
      </w:r>
      <w:r w:rsidR="00592A4B">
        <w:t>,</w:t>
      </w:r>
      <w:r w:rsidR="00333BF7" w:rsidRPr="008C2146">
        <w:t xml:space="preserve"> </w:t>
      </w:r>
      <w:r w:rsidR="00333BF7">
        <w:t>eight</w:t>
      </w:r>
      <w:r w:rsidR="00333BF7" w:rsidRPr="008C2146">
        <w:t xml:space="preserve"> ha</w:t>
      </w:r>
      <w:r w:rsidR="00333BF7">
        <w:t>d</w:t>
      </w:r>
      <w:r>
        <w:t xml:space="preserve"> less than </w:t>
      </w:r>
      <w:r w:rsidR="00592A4B">
        <w:t>half</w:t>
      </w:r>
      <w:r w:rsidR="00333BF7" w:rsidRPr="008C2146">
        <w:t xml:space="preserve"> </w:t>
      </w:r>
      <w:r w:rsidR="00333BF7">
        <w:t>allocated to women</w:t>
      </w:r>
      <w:r w:rsidR="00592A4B">
        <w:t>,</w:t>
      </w:r>
      <w:r w:rsidR="00333BF7">
        <w:t xml:space="preserve"> with some falling well short </w:t>
      </w:r>
      <w:r w:rsidR="00592A4B">
        <w:t xml:space="preserve">of </w:t>
      </w:r>
      <w:r w:rsidR="00333BF7">
        <w:t>gender parity. Of the 12 countries</w:t>
      </w:r>
      <w:r w:rsidR="00592A4B" w:rsidRPr="00592A4B">
        <w:t xml:space="preserve"> </w:t>
      </w:r>
      <w:r w:rsidR="00592A4B">
        <w:t>with between 20 and 50 scholarships</w:t>
      </w:r>
      <w:r>
        <w:t xml:space="preserve">, </w:t>
      </w:r>
      <w:r w:rsidR="000B2719">
        <w:t>seven</w:t>
      </w:r>
      <w:r>
        <w:t xml:space="preserve"> had less than </w:t>
      </w:r>
      <w:r w:rsidR="00592A4B">
        <w:t>half</w:t>
      </w:r>
      <w:r w:rsidR="00333BF7">
        <w:t xml:space="preserve"> allocated to wo</w:t>
      </w:r>
      <w:r>
        <w:t>men</w:t>
      </w:r>
      <w:r w:rsidR="00592A4B">
        <w:t>,</w:t>
      </w:r>
      <w:r>
        <w:t xml:space="preserve"> and for some </w:t>
      </w:r>
      <w:r w:rsidR="00592A4B">
        <w:t>countries</w:t>
      </w:r>
      <w:r w:rsidR="00592A4B" w:rsidRPr="00592A4B">
        <w:t xml:space="preserve"> </w:t>
      </w:r>
      <w:r>
        <w:t>it was only 30 </w:t>
      </w:r>
      <w:r w:rsidR="000032BD">
        <w:t>per cent</w:t>
      </w:r>
      <w:r w:rsidR="00333BF7">
        <w:t>.</w:t>
      </w:r>
    </w:p>
    <w:p w:rsidR="00333BF7" w:rsidRDefault="007B5AA7" w:rsidP="00FA74BD">
      <w:pPr>
        <w:pStyle w:val="TableName"/>
        <w:spacing w:before="240" w:after="120"/>
        <w:rPr>
          <w:b w:val="0"/>
        </w:rPr>
      </w:pPr>
      <w:bookmarkStart w:id="67" w:name="_Toc298606903"/>
      <w:r w:rsidRPr="004641B1">
        <w:rPr>
          <w:b w:val="0"/>
        </w:rPr>
        <w:t xml:space="preserve">Figure </w:t>
      </w:r>
      <w:r w:rsidR="000674D7">
        <w:rPr>
          <w:b w:val="0"/>
        </w:rPr>
        <w:t>9</w:t>
      </w:r>
      <w:r w:rsidR="00333BF7" w:rsidRPr="004641B1">
        <w:rPr>
          <w:b w:val="0"/>
        </w:rPr>
        <w:tab/>
        <w:t xml:space="preserve">Countries </w:t>
      </w:r>
      <w:r w:rsidR="00312227" w:rsidRPr="004641B1">
        <w:rPr>
          <w:b w:val="0"/>
        </w:rPr>
        <w:t xml:space="preserve">that </w:t>
      </w:r>
      <w:r w:rsidR="00333BF7" w:rsidRPr="004641B1">
        <w:rPr>
          <w:b w:val="0"/>
        </w:rPr>
        <w:t xml:space="preserve">allocated </w:t>
      </w:r>
      <w:r w:rsidR="00D40C12">
        <w:rPr>
          <w:b w:val="0"/>
        </w:rPr>
        <w:t>2</w:t>
      </w:r>
      <w:r w:rsidR="00333BF7" w:rsidRPr="004641B1">
        <w:rPr>
          <w:b w:val="0"/>
        </w:rPr>
        <w:t xml:space="preserve">0 or more </w:t>
      </w:r>
      <w:r w:rsidR="00FC1AD2" w:rsidRPr="004641B1">
        <w:rPr>
          <w:b w:val="0"/>
        </w:rPr>
        <w:t xml:space="preserve">Australia Awards Scholarships </w:t>
      </w:r>
      <w:r w:rsidR="00333BF7" w:rsidRPr="004641B1">
        <w:rPr>
          <w:b w:val="0"/>
        </w:rPr>
        <w:t>in total for 2013 and 2014</w:t>
      </w:r>
      <w:r w:rsidR="00FC1AD2" w:rsidRPr="004641B1">
        <w:rPr>
          <w:b w:val="0"/>
        </w:rPr>
        <w:t>,</w:t>
      </w:r>
      <w:r w:rsidR="00333BF7" w:rsidRPr="004641B1">
        <w:rPr>
          <w:b w:val="0"/>
        </w:rPr>
        <w:t xml:space="preserve"> but less than </w:t>
      </w:r>
      <w:r w:rsidR="00FC1AD2" w:rsidRPr="004641B1">
        <w:rPr>
          <w:b w:val="0"/>
        </w:rPr>
        <w:t>half to women</w:t>
      </w:r>
      <w:bookmarkEnd w:id="67"/>
    </w:p>
    <w:p w:rsidR="00FE51AB" w:rsidRPr="004641B1" w:rsidRDefault="002B3021" w:rsidP="00FA74BD">
      <w:pPr>
        <w:pStyle w:val="TableName"/>
        <w:spacing w:before="240" w:after="120"/>
        <w:rPr>
          <w:b w:val="0"/>
        </w:rPr>
      </w:pPr>
      <w:r>
        <w:rPr>
          <w:b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pt;height:221.4pt">
            <v:imagedata r:id="rId35" o:title="dfat table5_1_edit (2)"/>
          </v:shape>
        </w:pict>
      </w:r>
    </w:p>
    <w:p w:rsidR="00583637" w:rsidRDefault="00583637" w:rsidP="00EF4B79">
      <w:pPr>
        <w:pStyle w:val="Figuresource"/>
        <w:spacing w:before="60" w:after="0"/>
      </w:pPr>
    </w:p>
    <w:p w:rsidR="00333BF7" w:rsidRDefault="00333BF7" w:rsidP="00333BF7">
      <w:r>
        <w:t>Well considered and concerted efforts have enabled</w:t>
      </w:r>
      <w:r w:rsidR="00224D27">
        <w:t xml:space="preserve"> many countries to reach the 50 </w:t>
      </w:r>
      <w:r w:rsidR="000032BD">
        <w:t>per cent</w:t>
      </w:r>
      <w:r>
        <w:t xml:space="preserve"> target for women even in some of the most difficult contexts (</w:t>
      </w:r>
      <w:r w:rsidR="0036130D">
        <w:t xml:space="preserve">Table </w:t>
      </w:r>
      <w:r w:rsidR="004F0FA5">
        <w:t>5.1</w:t>
      </w:r>
      <w:r>
        <w:t>). Australia Awards Pakistan is a good model of how the number of awards to women can be increased. In some countries</w:t>
      </w:r>
      <w:r w:rsidR="00A16F51">
        <w:t>,</w:t>
      </w:r>
      <w:r>
        <w:t xml:space="preserve"> such as Cambodia</w:t>
      </w:r>
      <w:r w:rsidR="00A16F51">
        <w:t>,</w:t>
      </w:r>
      <w:r>
        <w:t xml:space="preserve"> attempts to increase the number of successful female applicants have been less successful. If women receive less than half of scholarships, Australia Award</w:t>
      </w:r>
      <w:r w:rsidR="00A16F51">
        <w:t>s</w:t>
      </w:r>
      <w:r>
        <w:t xml:space="preserve"> may be </w:t>
      </w:r>
      <w:r w:rsidR="00B82BD8">
        <w:t xml:space="preserve">further </w:t>
      </w:r>
      <w:r>
        <w:t xml:space="preserve">entrenching </w:t>
      </w:r>
      <w:r w:rsidR="00B82BD8">
        <w:t xml:space="preserve">existing </w:t>
      </w:r>
      <w:r>
        <w:t xml:space="preserve">gender </w:t>
      </w:r>
      <w:r w:rsidR="00B82BD8">
        <w:t>inequalities</w:t>
      </w:r>
      <w:r>
        <w:t xml:space="preserve"> making it more difficult for women to become leaders. This evaluation therefore contends that in all countries where there are 10 or more scholarships allocated annually, at least half should be allocated to women. A likely contraction in the number of Australia Awards Scholarships due to </w:t>
      </w:r>
      <w:r w:rsidR="00F251BE">
        <w:t xml:space="preserve">recent </w:t>
      </w:r>
      <w:r>
        <w:t xml:space="preserve">reductions </w:t>
      </w:r>
      <w:r w:rsidR="00F251BE">
        <w:t xml:space="preserve">in the Australia Awards budget </w:t>
      </w:r>
      <w:r>
        <w:t xml:space="preserve">should make this easier to achieve. </w:t>
      </w:r>
      <w:r w:rsidR="00D11AF3">
        <w:t>Never</w:t>
      </w:r>
      <w:r>
        <w:t xml:space="preserve">theless, if a country </w:t>
      </w:r>
      <w:r w:rsidR="00A71A8A">
        <w:t>p</w:t>
      </w:r>
      <w:r>
        <w:t>ost proposes allocating less than half of scholarships to women, an appropriate response may be to reduce the total number of scholarships to achieve parity. Resultant savings could be used to fund strategies to build future cohorts of women</w:t>
      </w:r>
      <w:r w:rsidR="00F848E4">
        <w:t xml:space="preserve"> applying for scholarships</w:t>
      </w:r>
      <w:r>
        <w:t xml:space="preserve">. Such a response may only be needed once. </w:t>
      </w:r>
    </w:p>
    <w:p w:rsidR="00333BF7" w:rsidRPr="00DC59BA" w:rsidRDefault="00333BF7" w:rsidP="00333BF7">
      <w:pPr>
        <w:pStyle w:val="TableName"/>
        <w:rPr>
          <w:b w:val="0"/>
        </w:rPr>
      </w:pPr>
      <w:bookmarkStart w:id="68" w:name="_Ref298593752"/>
      <w:bookmarkStart w:id="69" w:name="_Toc298606902"/>
      <w:r w:rsidRPr="00DC59BA">
        <w:rPr>
          <w:b w:val="0"/>
        </w:rPr>
        <w:t xml:space="preserve">Table </w:t>
      </w:r>
      <w:bookmarkEnd w:id="68"/>
      <w:r w:rsidR="004F0FA5">
        <w:rPr>
          <w:b w:val="0"/>
        </w:rPr>
        <w:t>5.1</w:t>
      </w:r>
      <w:r w:rsidRPr="00DC59BA">
        <w:rPr>
          <w:b w:val="0"/>
        </w:rPr>
        <w:tab/>
        <w:t>Strategies employed by country programs to increase the number of women who apply for and</w:t>
      </w:r>
      <w:r w:rsidR="00907E15" w:rsidRPr="00DC59BA">
        <w:rPr>
          <w:b w:val="0"/>
        </w:rPr>
        <w:t xml:space="preserve"> win</w:t>
      </w:r>
      <w:r w:rsidRPr="00DC59BA">
        <w:rPr>
          <w:b w:val="0"/>
        </w:rPr>
        <w:t xml:space="preserve"> an Australia Award</w:t>
      </w:r>
      <w:bookmarkEnd w:id="69"/>
    </w:p>
    <w:tbl>
      <w:tblPr>
        <w:tblStyle w:val="TableGrid"/>
        <w:tblW w:w="0" w:type="auto"/>
        <w:tblBorders>
          <w:top w:val="single" w:sz="4" w:space="0" w:color="A1A1A1"/>
          <w:left w:val="none" w:sz="0" w:space="0" w:color="auto"/>
          <w:bottom w:val="single" w:sz="4" w:space="0" w:color="A1A1A1"/>
          <w:right w:val="none" w:sz="0" w:space="0" w:color="auto"/>
          <w:insideH w:val="single" w:sz="4" w:space="0" w:color="A1A1A1"/>
          <w:insideV w:val="none" w:sz="0" w:space="0" w:color="auto"/>
        </w:tblBorders>
        <w:tblLook w:val="04A0" w:firstRow="1" w:lastRow="0" w:firstColumn="1" w:lastColumn="0" w:noHBand="0" w:noVBand="1"/>
      </w:tblPr>
      <w:tblGrid>
        <w:gridCol w:w="1809"/>
        <w:gridCol w:w="7433"/>
      </w:tblGrid>
      <w:tr w:rsidR="005A60A3" w:rsidRPr="005A60A3" w:rsidTr="005E556F">
        <w:trPr>
          <w:tblHeader/>
        </w:trPr>
        <w:tc>
          <w:tcPr>
            <w:tcW w:w="1809" w:type="dxa"/>
            <w:tcBorders>
              <w:top w:val="nil"/>
              <w:bottom w:val="single" w:sz="4" w:space="0" w:color="BFBFBF"/>
            </w:tcBorders>
            <w:shd w:val="clear" w:color="auto" w:fill="BFBFBF"/>
          </w:tcPr>
          <w:p w:rsidR="00333BF7" w:rsidRPr="00C54294" w:rsidRDefault="00333BF7" w:rsidP="00045B75">
            <w:pPr>
              <w:pStyle w:val="TableHeading"/>
              <w:keepNext/>
              <w:rPr>
                <w:rFonts w:ascii="Franklin Gothic Book" w:hAnsi="Franklin Gothic Book"/>
                <w:color w:val="auto"/>
                <w:sz w:val="18"/>
                <w:szCs w:val="18"/>
              </w:rPr>
            </w:pPr>
            <w:r w:rsidRPr="00C54294">
              <w:rPr>
                <w:rFonts w:ascii="Franklin Gothic Book" w:hAnsi="Franklin Gothic Book"/>
                <w:color w:val="auto"/>
                <w:sz w:val="18"/>
                <w:szCs w:val="18"/>
              </w:rPr>
              <w:t>Country/</w:t>
            </w:r>
            <w:r w:rsidR="00045B75" w:rsidRPr="00C54294">
              <w:rPr>
                <w:rFonts w:ascii="Franklin Gothic Book" w:hAnsi="Franklin Gothic Book"/>
                <w:color w:val="auto"/>
                <w:sz w:val="18"/>
                <w:szCs w:val="18"/>
              </w:rPr>
              <w:t>r</w:t>
            </w:r>
            <w:r w:rsidRPr="00C54294">
              <w:rPr>
                <w:rFonts w:ascii="Franklin Gothic Book" w:hAnsi="Franklin Gothic Book"/>
                <w:color w:val="auto"/>
                <w:sz w:val="18"/>
                <w:szCs w:val="18"/>
              </w:rPr>
              <w:t>egion</w:t>
            </w:r>
          </w:p>
        </w:tc>
        <w:tc>
          <w:tcPr>
            <w:tcW w:w="7433" w:type="dxa"/>
            <w:tcBorders>
              <w:top w:val="nil"/>
              <w:bottom w:val="single" w:sz="4" w:space="0" w:color="BFBFBF"/>
            </w:tcBorders>
            <w:shd w:val="clear" w:color="auto" w:fill="BFBFBF"/>
          </w:tcPr>
          <w:p w:rsidR="00333BF7" w:rsidRPr="00C54294" w:rsidRDefault="00333BF7" w:rsidP="00684115">
            <w:pPr>
              <w:pStyle w:val="TableHeading"/>
              <w:keepNext/>
              <w:rPr>
                <w:rFonts w:ascii="Franklin Gothic Book" w:hAnsi="Franklin Gothic Book"/>
                <w:color w:val="auto"/>
                <w:sz w:val="18"/>
                <w:szCs w:val="18"/>
              </w:rPr>
            </w:pPr>
            <w:r w:rsidRPr="00C54294">
              <w:rPr>
                <w:rFonts w:ascii="Franklin Gothic Book" w:hAnsi="Franklin Gothic Book"/>
                <w:color w:val="auto"/>
                <w:sz w:val="18"/>
                <w:szCs w:val="18"/>
              </w:rPr>
              <w:t>Strategy</w:t>
            </w:r>
          </w:p>
        </w:tc>
      </w:tr>
      <w:tr w:rsidR="00333BF7" w:rsidRPr="002D7705" w:rsidTr="00047E1B">
        <w:tc>
          <w:tcPr>
            <w:tcW w:w="1809" w:type="dxa"/>
            <w:tcBorders>
              <w:top w:val="single" w:sz="4" w:space="0" w:color="BFBFBF"/>
              <w:bottom w:val="single" w:sz="4" w:space="0" w:color="BFBFBF"/>
            </w:tcBorders>
          </w:tcPr>
          <w:p w:rsidR="00333BF7" w:rsidRPr="00932FB0" w:rsidRDefault="00333BF7" w:rsidP="00932FB0">
            <w:pPr>
              <w:pStyle w:val="TableText"/>
              <w:keepNext/>
              <w:spacing w:before="40"/>
            </w:pPr>
            <w:r w:rsidRPr="00932FB0">
              <w:t>Afghanistan</w:t>
            </w:r>
          </w:p>
        </w:tc>
        <w:tc>
          <w:tcPr>
            <w:tcW w:w="7433" w:type="dxa"/>
            <w:tcBorders>
              <w:top w:val="single" w:sz="4" w:space="0" w:color="BFBFBF"/>
              <w:bottom w:val="single" w:sz="4" w:space="0" w:color="BFBFBF"/>
            </w:tcBorders>
          </w:tcPr>
          <w:p w:rsidR="00333BF7" w:rsidRPr="002D7705" w:rsidRDefault="00333BF7" w:rsidP="00932FB0">
            <w:pPr>
              <w:pStyle w:val="TableText"/>
              <w:keepNext/>
              <w:spacing w:before="40"/>
            </w:pPr>
            <w:r w:rsidRPr="002D7705">
              <w:t>Positive discrimination practices in shortlisting and selection processes for women</w:t>
            </w:r>
            <w:r w:rsidR="000B2719">
              <w:t>.</w:t>
            </w:r>
            <w:r w:rsidR="00726848">
              <w:rPr>
                <w:rStyle w:val="EndnoteReference"/>
              </w:rPr>
              <w:endnoteReference w:id="14"/>
            </w:r>
          </w:p>
        </w:tc>
      </w:tr>
      <w:tr w:rsidR="00333BF7" w:rsidRPr="002D7705" w:rsidTr="00047E1B">
        <w:tc>
          <w:tcPr>
            <w:tcW w:w="1809" w:type="dxa"/>
            <w:tcBorders>
              <w:top w:val="single" w:sz="4" w:space="0" w:color="BFBFBF"/>
              <w:bottom w:val="single" w:sz="4" w:space="0" w:color="BFBFBF"/>
            </w:tcBorders>
          </w:tcPr>
          <w:p w:rsidR="00333BF7" w:rsidRPr="00932FB0" w:rsidRDefault="00333BF7" w:rsidP="00932FB0">
            <w:pPr>
              <w:pStyle w:val="TableText"/>
              <w:keepNext/>
              <w:spacing w:before="40"/>
            </w:pPr>
            <w:r w:rsidRPr="00932FB0">
              <w:t>Africa</w:t>
            </w:r>
          </w:p>
        </w:tc>
        <w:tc>
          <w:tcPr>
            <w:tcW w:w="7433" w:type="dxa"/>
            <w:tcBorders>
              <w:top w:val="single" w:sz="4" w:space="0" w:color="BFBFBF"/>
              <w:bottom w:val="single" w:sz="4" w:space="0" w:color="BFBFBF"/>
            </w:tcBorders>
          </w:tcPr>
          <w:p w:rsidR="00333BF7" w:rsidRPr="002D7705" w:rsidRDefault="00333BF7" w:rsidP="00932FB0">
            <w:pPr>
              <w:pStyle w:val="TableText"/>
              <w:keepNext/>
              <w:spacing w:before="40"/>
            </w:pPr>
            <w:r w:rsidRPr="002D7705">
              <w:t xml:space="preserve">Positive discrimination practices in shortlisting and selection processes for women, </w:t>
            </w:r>
            <w:r w:rsidR="00045B75">
              <w:t>engaging</w:t>
            </w:r>
            <w:r w:rsidR="00045B75" w:rsidRPr="002D7705">
              <w:t xml:space="preserve"> </w:t>
            </w:r>
            <w:r w:rsidRPr="002D7705">
              <w:t xml:space="preserve">female alumnae (through </w:t>
            </w:r>
            <w:r w:rsidR="007713D6">
              <w:t xml:space="preserve">the Africa </w:t>
            </w:r>
            <w:r w:rsidRPr="002D7705">
              <w:t xml:space="preserve">Women in Leadership Network) to provide peer support to potential female applicants to the Australia Awards in Africa program, establishment of a Gender and </w:t>
            </w:r>
            <w:r w:rsidR="005122E3">
              <w:t>Equality</w:t>
            </w:r>
            <w:r w:rsidRPr="002D7705">
              <w:t xml:space="preserve"> Access Fund to support female applicants facing financial constraints that might preclude them from applying</w:t>
            </w:r>
            <w:r w:rsidR="000B2719">
              <w:t>.</w:t>
            </w:r>
            <w:r w:rsidR="00726848">
              <w:rPr>
                <w:rStyle w:val="EndnoteReference"/>
              </w:rPr>
              <w:endnoteReference w:id="15"/>
            </w:r>
          </w:p>
        </w:tc>
      </w:tr>
      <w:tr w:rsidR="00333BF7" w:rsidRPr="002D7705" w:rsidTr="00047E1B">
        <w:trPr>
          <w:cantSplit/>
        </w:trPr>
        <w:tc>
          <w:tcPr>
            <w:tcW w:w="1809" w:type="dxa"/>
            <w:tcBorders>
              <w:top w:val="single" w:sz="4" w:space="0" w:color="BFBFBF"/>
              <w:bottom w:val="single" w:sz="4" w:space="0" w:color="BFBFBF"/>
            </w:tcBorders>
          </w:tcPr>
          <w:p w:rsidR="00333BF7" w:rsidRPr="00932FB0" w:rsidRDefault="00333BF7" w:rsidP="00932FB0">
            <w:pPr>
              <w:pStyle w:val="TableText"/>
              <w:spacing w:before="40"/>
            </w:pPr>
            <w:r w:rsidRPr="00932FB0">
              <w:t>Bangladesh</w:t>
            </w:r>
          </w:p>
        </w:tc>
        <w:tc>
          <w:tcPr>
            <w:tcW w:w="7433" w:type="dxa"/>
            <w:tcBorders>
              <w:top w:val="single" w:sz="4" w:space="0" w:color="BFBFBF"/>
              <w:bottom w:val="single" w:sz="4" w:space="0" w:color="BFBFBF"/>
            </w:tcBorders>
          </w:tcPr>
          <w:p w:rsidR="00333BF7" w:rsidRPr="002D7705" w:rsidRDefault="00333BF7" w:rsidP="00932FB0">
            <w:pPr>
              <w:pStyle w:val="TableText"/>
              <w:spacing w:before="40"/>
            </w:pPr>
            <w:r w:rsidRPr="002D7705">
              <w:t xml:space="preserve">Reducing the </w:t>
            </w:r>
            <w:r w:rsidR="00F174F1">
              <w:t>I</w:t>
            </w:r>
            <w:r w:rsidRPr="002D7705">
              <w:t xml:space="preserve">nternational English Language Testing System </w:t>
            </w:r>
            <w:r>
              <w:t>(</w:t>
            </w:r>
            <w:r w:rsidRPr="002D7705">
              <w:t>IELTS</w:t>
            </w:r>
            <w:r>
              <w:t>)</w:t>
            </w:r>
            <w:r w:rsidRPr="002D7705">
              <w:t xml:space="preserve"> threshold for women to increase pool of eligible female candidates, outreach to women’s organisations and </w:t>
            </w:r>
            <w:r w:rsidR="00F174F1">
              <w:t>non-government organisations (</w:t>
            </w:r>
            <w:r w:rsidRPr="002D7705">
              <w:t>NGOs</w:t>
            </w:r>
            <w:r w:rsidR="00F174F1">
              <w:t>)</w:t>
            </w:r>
            <w:r w:rsidRPr="002D7705">
              <w:t xml:space="preserve"> working on gender to publicise awards and encourage female applicants from these organisations to apply.</w:t>
            </w:r>
            <w:r w:rsidR="008833E9">
              <w:rPr>
                <w:rStyle w:val="EndnoteReference"/>
              </w:rPr>
              <w:endnoteReference w:id="16"/>
            </w:r>
          </w:p>
        </w:tc>
      </w:tr>
      <w:tr w:rsidR="00333BF7" w:rsidRPr="002D7705" w:rsidTr="00047E1B">
        <w:tc>
          <w:tcPr>
            <w:tcW w:w="1809" w:type="dxa"/>
            <w:tcBorders>
              <w:top w:val="single" w:sz="4" w:space="0" w:color="BFBFBF"/>
              <w:bottom w:val="single" w:sz="4" w:space="0" w:color="BFBFBF"/>
            </w:tcBorders>
          </w:tcPr>
          <w:p w:rsidR="00333BF7" w:rsidRPr="00932FB0" w:rsidRDefault="00333BF7" w:rsidP="00932FB0">
            <w:pPr>
              <w:pStyle w:val="TableText"/>
              <w:spacing w:before="40"/>
            </w:pPr>
            <w:r w:rsidRPr="00932FB0">
              <w:t>Cambodia</w:t>
            </w:r>
          </w:p>
        </w:tc>
        <w:tc>
          <w:tcPr>
            <w:tcW w:w="7433" w:type="dxa"/>
            <w:tcBorders>
              <w:top w:val="single" w:sz="4" w:space="0" w:color="BFBFBF"/>
              <w:bottom w:val="single" w:sz="4" w:space="0" w:color="BFBFBF"/>
            </w:tcBorders>
          </w:tcPr>
          <w:p w:rsidR="00333BF7" w:rsidRPr="002D7705" w:rsidRDefault="00333BF7" w:rsidP="00932FB0">
            <w:pPr>
              <w:pStyle w:val="TableText"/>
              <w:spacing w:before="40"/>
            </w:pPr>
            <w:r w:rsidRPr="002D7705">
              <w:t xml:space="preserve">Targeted English language support for </w:t>
            </w:r>
            <w:r w:rsidR="00DF1260">
              <w:t>women</w:t>
            </w:r>
            <w:r w:rsidR="00DF1260" w:rsidRPr="002D7705">
              <w:t xml:space="preserve"> </w:t>
            </w:r>
            <w:r w:rsidRPr="002D7705">
              <w:t xml:space="preserve">working within government to support their subsequent later application to the scholarship scheme, increasing open category scholarships, reducing the </w:t>
            </w:r>
            <w:r>
              <w:t>IELTS</w:t>
            </w:r>
            <w:r w:rsidRPr="002D7705">
              <w:t xml:space="preserve"> threshold for female candidates applying u</w:t>
            </w:r>
            <w:r>
              <w:t>nder open category scholarships</w:t>
            </w:r>
            <w:r>
              <w:rPr>
                <w:color w:val="auto"/>
              </w:rPr>
              <w:t>.</w:t>
            </w:r>
            <w:r w:rsidR="008A0100">
              <w:rPr>
                <w:rStyle w:val="EndnoteReference"/>
                <w:color w:val="auto"/>
              </w:rPr>
              <w:endnoteReference w:id="17"/>
            </w:r>
          </w:p>
        </w:tc>
      </w:tr>
      <w:tr w:rsidR="00333BF7" w:rsidRPr="002D7705" w:rsidTr="00047E1B">
        <w:tc>
          <w:tcPr>
            <w:tcW w:w="1809" w:type="dxa"/>
            <w:tcBorders>
              <w:top w:val="single" w:sz="4" w:space="0" w:color="BFBFBF"/>
              <w:bottom w:val="single" w:sz="4" w:space="0" w:color="BFBFBF"/>
            </w:tcBorders>
          </w:tcPr>
          <w:p w:rsidR="00333BF7" w:rsidRPr="00932FB0" w:rsidRDefault="00333BF7" w:rsidP="00932FB0">
            <w:pPr>
              <w:pStyle w:val="TableText"/>
              <w:spacing w:before="40"/>
            </w:pPr>
            <w:r w:rsidRPr="00932FB0">
              <w:t>Fiji</w:t>
            </w:r>
          </w:p>
        </w:tc>
        <w:tc>
          <w:tcPr>
            <w:tcW w:w="7433" w:type="dxa"/>
            <w:tcBorders>
              <w:top w:val="single" w:sz="4" w:space="0" w:color="BFBFBF"/>
              <w:bottom w:val="single" w:sz="4" w:space="0" w:color="BFBFBF"/>
            </w:tcBorders>
          </w:tcPr>
          <w:p w:rsidR="00333BF7" w:rsidRPr="002D7705" w:rsidRDefault="00333BF7" w:rsidP="00932FB0">
            <w:pPr>
              <w:pStyle w:val="TableText"/>
              <w:spacing w:before="40"/>
            </w:pPr>
            <w:r w:rsidRPr="002D7705">
              <w:t>Positive discrimination practices in shortlisting and selection processes for women</w:t>
            </w:r>
            <w:r w:rsidR="000B2719">
              <w:t>.</w:t>
            </w:r>
            <w:r w:rsidR="000673C3">
              <w:rPr>
                <w:rStyle w:val="EndnoteReference"/>
              </w:rPr>
              <w:endnoteReference w:id="18"/>
            </w:r>
          </w:p>
        </w:tc>
      </w:tr>
      <w:tr w:rsidR="00333BF7" w:rsidRPr="002D7705" w:rsidTr="00047E1B">
        <w:trPr>
          <w:cantSplit/>
        </w:trPr>
        <w:tc>
          <w:tcPr>
            <w:tcW w:w="1809" w:type="dxa"/>
            <w:tcBorders>
              <w:top w:val="single" w:sz="4" w:space="0" w:color="BFBFBF"/>
              <w:bottom w:val="single" w:sz="4" w:space="0" w:color="BFBFBF"/>
            </w:tcBorders>
          </w:tcPr>
          <w:p w:rsidR="00333BF7" w:rsidRPr="00932FB0" w:rsidRDefault="00333BF7" w:rsidP="00932FB0">
            <w:pPr>
              <w:pStyle w:val="TableText"/>
              <w:spacing w:before="40"/>
            </w:pPr>
            <w:r w:rsidRPr="00932FB0">
              <w:t>Nepal</w:t>
            </w:r>
          </w:p>
        </w:tc>
        <w:tc>
          <w:tcPr>
            <w:tcW w:w="7433" w:type="dxa"/>
            <w:tcBorders>
              <w:top w:val="single" w:sz="4" w:space="0" w:color="BFBFBF"/>
              <w:bottom w:val="single" w:sz="4" w:space="0" w:color="BFBFBF"/>
            </w:tcBorders>
          </w:tcPr>
          <w:p w:rsidR="00333BF7" w:rsidRPr="002D7705" w:rsidRDefault="00333BF7" w:rsidP="00932FB0">
            <w:pPr>
              <w:pStyle w:val="TableText"/>
              <w:spacing w:before="40"/>
            </w:pPr>
            <w:r w:rsidRPr="002D7705">
              <w:t xml:space="preserve">Positive discrimination practices in shortlisting by affording </w:t>
            </w:r>
            <w:r w:rsidR="00F174F1">
              <w:t>women</w:t>
            </w:r>
            <w:r w:rsidR="00F174F1" w:rsidRPr="002D7705">
              <w:t xml:space="preserve"> </w:t>
            </w:r>
            <w:r w:rsidRPr="002D7705">
              <w:t>12 extra ‘points’.</w:t>
            </w:r>
            <w:r w:rsidR="008833E9">
              <w:rPr>
                <w:rStyle w:val="EndnoteReference"/>
              </w:rPr>
              <w:endnoteReference w:id="19"/>
            </w:r>
          </w:p>
        </w:tc>
      </w:tr>
      <w:tr w:rsidR="00333BF7" w:rsidRPr="002D7705" w:rsidTr="00047E1B">
        <w:trPr>
          <w:cantSplit/>
        </w:trPr>
        <w:tc>
          <w:tcPr>
            <w:tcW w:w="1809" w:type="dxa"/>
            <w:tcBorders>
              <w:top w:val="single" w:sz="4" w:space="0" w:color="BFBFBF"/>
              <w:bottom w:val="single" w:sz="4" w:space="0" w:color="BFBFBF"/>
            </w:tcBorders>
          </w:tcPr>
          <w:p w:rsidR="00333BF7" w:rsidRPr="00932FB0" w:rsidRDefault="00333BF7" w:rsidP="00932FB0">
            <w:pPr>
              <w:pStyle w:val="TableText"/>
              <w:spacing w:before="40"/>
            </w:pPr>
            <w:r w:rsidRPr="00932FB0">
              <w:t>Pakistan</w:t>
            </w:r>
          </w:p>
        </w:tc>
        <w:tc>
          <w:tcPr>
            <w:tcW w:w="7433" w:type="dxa"/>
            <w:tcBorders>
              <w:top w:val="single" w:sz="4" w:space="0" w:color="BFBFBF"/>
              <w:bottom w:val="single" w:sz="4" w:space="0" w:color="BFBFBF"/>
            </w:tcBorders>
          </w:tcPr>
          <w:p w:rsidR="00333BF7" w:rsidRPr="002D7705" w:rsidRDefault="00333BF7" w:rsidP="00932FB0">
            <w:pPr>
              <w:pStyle w:val="TableText"/>
              <w:spacing w:before="40"/>
            </w:pPr>
            <w:r w:rsidRPr="002D7705">
              <w:t>Reducing IELTS threshold for women to increase pool of eligible female candidates, outreach to women’s organisations and NGOs working on gender to publicise awards and encourage female applicants from these organisations to apply.</w:t>
            </w:r>
            <w:r w:rsidR="008833E9">
              <w:rPr>
                <w:rStyle w:val="EndnoteReference"/>
              </w:rPr>
              <w:endnoteReference w:id="20"/>
            </w:r>
          </w:p>
        </w:tc>
      </w:tr>
      <w:tr w:rsidR="00333BF7" w:rsidRPr="002D7705" w:rsidTr="00047E1B">
        <w:tc>
          <w:tcPr>
            <w:tcW w:w="1809" w:type="dxa"/>
            <w:tcBorders>
              <w:top w:val="single" w:sz="4" w:space="0" w:color="BFBFBF"/>
              <w:bottom w:val="single" w:sz="4" w:space="0" w:color="BFBFBF"/>
            </w:tcBorders>
          </w:tcPr>
          <w:p w:rsidR="00333BF7" w:rsidRPr="00932FB0" w:rsidRDefault="002A0004" w:rsidP="00932FB0">
            <w:pPr>
              <w:pStyle w:val="TableText"/>
              <w:spacing w:before="40"/>
            </w:pPr>
            <w:r w:rsidRPr="00932FB0">
              <w:t>Papua New Guinea</w:t>
            </w:r>
            <w:r w:rsidR="00333BF7" w:rsidRPr="00932FB0">
              <w:t xml:space="preserve"> </w:t>
            </w:r>
          </w:p>
        </w:tc>
        <w:tc>
          <w:tcPr>
            <w:tcW w:w="7433" w:type="dxa"/>
            <w:tcBorders>
              <w:top w:val="single" w:sz="4" w:space="0" w:color="BFBFBF"/>
              <w:bottom w:val="single" w:sz="4" w:space="0" w:color="BFBFBF"/>
            </w:tcBorders>
          </w:tcPr>
          <w:p w:rsidR="00333BF7" w:rsidRPr="002D7705" w:rsidRDefault="00333BF7" w:rsidP="00932FB0">
            <w:pPr>
              <w:pStyle w:val="TableText"/>
              <w:spacing w:before="40"/>
            </w:pPr>
            <w:r w:rsidRPr="002D7705">
              <w:t>Planning foundation courses to increase the representation of women and provincial candidates in the program</w:t>
            </w:r>
            <w:r w:rsidR="000B2719">
              <w:t>.</w:t>
            </w:r>
            <w:r w:rsidR="00B76801">
              <w:rPr>
                <w:rStyle w:val="EndnoteReference"/>
              </w:rPr>
              <w:endnoteReference w:id="21"/>
            </w:r>
          </w:p>
        </w:tc>
      </w:tr>
      <w:tr w:rsidR="00333BF7" w:rsidRPr="002D7705" w:rsidTr="00047E1B">
        <w:tc>
          <w:tcPr>
            <w:tcW w:w="1809" w:type="dxa"/>
            <w:tcBorders>
              <w:top w:val="single" w:sz="4" w:space="0" w:color="BFBFBF"/>
              <w:bottom w:val="single" w:sz="4" w:space="0" w:color="BFBFBF"/>
            </w:tcBorders>
          </w:tcPr>
          <w:p w:rsidR="00333BF7" w:rsidRPr="00932FB0" w:rsidRDefault="00333BF7" w:rsidP="00932FB0">
            <w:pPr>
              <w:pStyle w:val="TableText"/>
              <w:spacing w:before="40"/>
            </w:pPr>
            <w:r w:rsidRPr="00932FB0">
              <w:t>Vietnam</w:t>
            </w:r>
          </w:p>
        </w:tc>
        <w:tc>
          <w:tcPr>
            <w:tcW w:w="7433" w:type="dxa"/>
            <w:tcBorders>
              <w:top w:val="single" w:sz="4" w:space="0" w:color="BFBFBF"/>
              <w:bottom w:val="single" w:sz="4" w:space="0" w:color="BFBFBF"/>
            </w:tcBorders>
          </w:tcPr>
          <w:p w:rsidR="00333BF7" w:rsidRPr="002D7705" w:rsidRDefault="00333BF7" w:rsidP="00932FB0">
            <w:pPr>
              <w:pStyle w:val="TableText"/>
              <w:spacing w:before="40"/>
            </w:pPr>
            <w:r w:rsidRPr="002D7705">
              <w:t>Outreach to women’s organisations and NGOs working on gender to publicise awards and encourage female applicants from these organisations to apply.</w:t>
            </w:r>
            <w:r w:rsidR="008833E9">
              <w:rPr>
                <w:rStyle w:val="EndnoteReference"/>
              </w:rPr>
              <w:endnoteReference w:id="22"/>
            </w:r>
          </w:p>
        </w:tc>
      </w:tr>
    </w:tbl>
    <w:p w:rsidR="00333BF7" w:rsidRDefault="00333BF7" w:rsidP="00333BF7">
      <w:pPr>
        <w:spacing w:after="0"/>
      </w:pPr>
    </w:p>
    <w:p w:rsidR="00333BF7" w:rsidRDefault="00333BF7" w:rsidP="00333BF7">
      <w:r>
        <w:t>In</w:t>
      </w:r>
      <w:r w:rsidRPr="00352F22">
        <w:rPr>
          <w:szCs w:val="21"/>
        </w:rPr>
        <w:t xml:space="preserve"> some countries </w:t>
      </w:r>
      <w:r>
        <w:rPr>
          <w:szCs w:val="21"/>
        </w:rPr>
        <w:t xml:space="preserve">where </w:t>
      </w:r>
      <w:r w:rsidRPr="00352F22">
        <w:rPr>
          <w:szCs w:val="21"/>
        </w:rPr>
        <w:t xml:space="preserve">gender </w:t>
      </w:r>
      <w:r w:rsidR="00642387">
        <w:rPr>
          <w:szCs w:val="21"/>
        </w:rPr>
        <w:t>inequality</w:t>
      </w:r>
      <w:r>
        <w:rPr>
          <w:szCs w:val="21"/>
        </w:rPr>
        <w:t xml:space="preserve"> is pronounced</w:t>
      </w:r>
      <w:r w:rsidRPr="00352F22">
        <w:rPr>
          <w:szCs w:val="21"/>
        </w:rPr>
        <w:t xml:space="preserve"> and</w:t>
      </w:r>
      <w:r>
        <w:rPr>
          <w:szCs w:val="21"/>
        </w:rPr>
        <w:t xml:space="preserve"> </w:t>
      </w:r>
      <w:r w:rsidRPr="00352F22">
        <w:rPr>
          <w:szCs w:val="21"/>
        </w:rPr>
        <w:t>opportunities for tertiary e</w:t>
      </w:r>
      <w:r>
        <w:rPr>
          <w:szCs w:val="21"/>
        </w:rPr>
        <w:t>ducation are limited</w:t>
      </w:r>
      <w:r w:rsidR="005F522C">
        <w:rPr>
          <w:szCs w:val="21"/>
        </w:rPr>
        <w:t>,</w:t>
      </w:r>
      <w:r>
        <w:rPr>
          <w:szCs w:val="21"/>
        </w:rPr>
        <w:t xml:space="preserve"> it may be appropriate to</w:t>
      </w:r>
      <w:r w:rsidRPr="00352F22">
        <w:rPr>
          <w:szCs w:val="21"/>
        </w:rPr>
        <w:t xml:space="preserve"> allocate more than </w:t>
      </w:r>
      <w:r>
        <w:rPr>
          <w:szCs w:val="21"/>
        </w:rPr>
        <w:t>half</w:t>
      </w:r>
      <w:r w:rsidRPr="00352F22">
        <w:rPr>
          <w:szCs w:val="21"/>
        </w:rPr>
        <w:t xml:space="preserve"> of Australia Awards Scholarships to women. </w:t>
      </w:r>
      <w:r>
        <w:t>Increasing the proportion of women allocated Australia Award</w:t>
      </w:r>
      <w:r w:rsidR="00017E89">
        <w:t>s</w:t>
      </w:r>
      <w:r>
        <w:t xml:space="preserve"> Scholarships in such contexts will need</w:t>
      </w:r>
      <w:r w:rsidRPr="009816BB">
        <w:t xml:space="preserve"> increased outreach to women from local civil society and the private sector, </w:t>
      </w:r>
      <w:r>
        <w:t>as well as strategic engagement with public sector organisations.</w:t>
      </w:r>
    </w:p>
    <w:p w:rsidR="00333BF7" w:rsidRDefault="00333BF7" w:rsidP="00333BF7">
      <w:r>
        <w:t xml:space="preserve">Revision of selection criteria is needed to increase the proportion of scholarships allocated to women and also to focus selection on women most likely to be influential leaders in their countries. Leadership potential is already a criterion but it needs to be given more weight. Leadership exhibited to date should be a heavily weighted selection criterion. For example, </w:t>
      </w:r>
      <w:r w:rsidRPr="008C2146">
        <w:t xml:space="preserve">Butet Manurung </w:t>
      </w:r>
      <w:r>
        <w:t>(</w:t>
      </w:r>
      <w:r w:rsidR="00C02DAD">
        <w:t>Box 3</w:t>
      </w:r>
      <w:r>
        <w:t xml:space="preserve">) </w:t>
      </w:r>
      <w:r w:rsidRPr="008C2146">
        <w:t xml:space="preserve">was </w:t>
      </w:r>
      <w:r>
        <w:t xml:space="preserve">repeatedly unsuccessful in securing a scholarship </w:t>
      </w:r>
      <w:r w:rsidRPr="008C2146">
        <w:t>despite</w:t>
      </w:r>
      <w:r>
        <w:t xml:space="preserve"> having already </w:t>
      </w:r>
      <w:r w:rsidRPr="008C2146">
        <w:t xml:space="preserve">established a well-respected Indonesian NGO, </w:t>
      </w:r>
      <w:r>
        <w:t xml:space="preserve">and </w:t>
      </w:r>
      <w:r w:rsidRPr="008C2146">
        <w:t>receiv</w:t>
      </w:r>
      <w:r>
        <w:t>ing</w:t>
      </w:r>
      <w:r w:rsidRPr="008C2146">
        <w:t xml:space="preserve"> </w:t>
      </w:r>
      <w:r>
        <w:t>international</w:t>
      </w:r>
      <w:r w:rsidRPr="008C2146">
        <w:t xml:space="preserve"> accolades </w:t>
      </w:r>
      <w:r>
        <w:t>i</w:t>
      </w:r>
      <w:r w:rsidRPr="008C2146">
        <w:t xml:space="preserve">ncluding </w:t>
      </w:r>
      <w:r w:rsidR="005F522C">
        <w:t>the United Nations Educational, Scientific and Cultural Organization (</w:t>
      </w:r>
      <w:r w:rsidR="005F522C" w:rsidRPr="008C2146">
        <w:t>UNESCO</w:t>
      </w:r>
      <w:r w:rsidR="005F522C">
        <w:t>)</w:t>
      </w:r>
      <w:r w:rsidRPr="008C2146">
        <w:t xml:space="preserve"> </w:t>
      </w:r>
      <w:r w:rsidR="009065BE">
        <w:t xml:space="preserve">Man and </w:t>
      </w:r>
      <w:r w:rsidRPr="008C2146">
        <w:t xml:space="preserve">Biosphere </w:t>
      </w:r>
      <w:r w:rsidR="009065BE">
        <w:t>A</w:t>
      </w:r>
      <w:r w:rsidRPr="008C2146">
        <w:t xml:space="preserve">ward, Time Magazine’s Heroes of Asia, </w:t>
      </w:r>
      <w:r>
        <w:t>and the Asia Young Leader Award. Butet was only successful</w:t>
      </w:r>
      <w:r w:rsidRPr="008C2146">
        <w:t xml:space="preserve"> </w:t>
      </w:r>
      <w:r>
        <w:t xml:space="preserve">after being </w:t>
      </w:r>
      <w:r w:rsidRPr="008C2146">
        <w:t xml:space="preserve">nominated by </w:t>
      </w:r>
      <w:r>
        <w:t xml:space="preserve">Jakarta </w:t>
      </w:r>
      <w:r w:rsidRPr="008C2146">
        <w:t xml:space="preserve">Post as a </w:t>
      </w:r>
      <w:r>
        <w:t>priority</w:t>
      </w:r>
      <w:r w:rsidRPr="008C2146">
        <w:t xml:space="preserve"> </w:t>
      </w:r>
      <w:r w:rsidR="00691359">
        <w:t xml:space="preserve">development </w:t>
      </w:r>
      <w:r w:rsidRPr="008C2146">
        <w:t>sector applicant</w:t>
      </w:r>
      <w:r>
        <w:t>.</w:t>
      </w:r>
    </w:p>
    <w:p w:rsidR="00030236" w:rsidRDefault="00030236" w:rsidP="00030236">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rFonts w:cs="Arial"/>
          <w:b/>
          <w:color w:val="FFFFFF"/>
          <w:spacing w:val="4"/>
          <w:kern w:val="28"/>
          <w:sz w:val="24"/>
          <w:szCs w:val="28"/>
        </w:rPr>
      </w:pPr>
      <w:r w:rsidRPr="00E579A4">
        <w:rPr>
          <w:rFonts w:cs="Arial"/>
          <w:b/>
          <w:color w:val="FFFFFF"/>
          <w:spacing w:val="4"/>
          <w:kern w:val="28"/>
          <w:sz w:val="24"/>
          <w:szCs w:val="28"/>
        </w:rPr>
        <w:t xml:space="preserve">Recommendation </w:t>
      </w:r>
      <w:r>
        <w:rPr>
          <w:rFonts w:cs="Arial"/>
          <w:b/>
          <w:color w:val="FFFFFF"/>
          <w:spacing w:val="4"/>
          <w:kern w:val="28"/>
          <w:sz w:val="24"/>
          <w:szCs w:val="28"/>
        </w:rPr>
        <w:t>1</w:t>
      </w:r>
    </w:p>
    <w:p w:rsidR="00030236" w:rsidRPr="006D5639" w:rsidRDefault="006C22F7" w:rsidP="00030236">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color w:val="FFFFFF" w:themeColor="background1"/>
          <w:sz w:val="22"/>
          <w:szCs w:val="22"/>
        </w:rPr>
      </w:pPr>
      <w:r>
        <w:rPr>
          <w:color w:val="FFFFFF" w:themeColor="background1"/>
          <w:sz w:val="22"/>
          <w:szCs w:val="22"/>
        </w:rPr>
        <w:t>DFAT</w:t>
      </w:r>
      <w:r w:rsidR="00030236" w:rsidRPr="006D5639">
        <w:rPr>
          <w:color w:val="FFFFFF" w:themeColor="background1"/>
          <w:sz w:val="22"/>
          <w:szCs w:val="22"/>
        </w:rPr>
        <w:t xml:space="preserve"> posts should be required to revise selection criteria and processes for Australia Awards Scholarships to improve women’s leadership outcomes. </w:t>
      </w:r>
    </w:p>
    <w:p w:rsidR="00030236" w:rsidRPr="008F0A37" w:rsidRDefault="00030236" w:rsidP="00030236">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after="120"/>
        <w:ind w:left="567" w:right="227" w:hanging="340"/>
        <w:outlineLvl w:val="2"/>
        <w:rPr>
          <w:rFonts w:cs="Arial"/>
          <w:color w:val="FFFFFF"/>
          <w:spacing w:val="4"/>
          <w:kern w:val="28"/>
          <w:sz w:val="22"/>
          <w:szCs w:val="22"/>
        </w:rPr>
      </w:pPr>
      <w:r w:rsidRPr="005062C1">
        <w:rPr>
          <w:rFonts w:ascii="Times New Roman" w:hAnsi="Times New Roman"/>
          <w:color w:val="FFFFFF"/>
          <w:spacing w:val="4"/>
          <w:kern w:val="28"/>
          <w:sz w:val="22"/>
          <w:szCs w:val="22"/>
        </w:rPr>
        <w:t>›</w:t>
      </w:r>
      <w:r w:rsidRPr="005062C1">
        <w:rPr>
          <w:rFonts w:cs="Arial"/>
          <w:color w:val="FFFFFF"/>
          <w:spacing w:val="4"/>
          <w:kern w:val="28"/>
          <w:sz w:val="22"/>
          <w:szCs w:val="22"/>
        </w:rPr>
        <w:tab/>
      </w:r>
      <w:r w:rsidRPr="006D5639">
        <w:rPr>
          <w:color w:val="FFFFFF" w:themeColor="background1"/>
          <w:sz w:val="22"/>
          <w:szCs w:val="22"/>
        </w:rPr>
        <w:t>In all countries where there are 10 or more scholarships awarded annually, at least 50 per cent should be awarded to women. If it is not possible to identify sufficient suitable women to meet this requirement, the number of men awarded scholarships should be reduced until a gender balance is achieved</w:t>
      </w:r>
      <w:r>
        <w:rPr>
          <w:color w:val="FFFFFF" w:themeColor="background1"/>
          <w:sz w:val="22"/>
          <w:szCs w:val="22"/>
        </w:rPr>
        <w:t>.</w:t>
      </w:r>
    </w:p>
    <w:p w:rsidR="00030236" w:rsidRPr="008F0A37" w:rsidRDefault="00030236" w:rsidP="00030236">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after="120"/>
        <w:ind w:left="567" w:right="227" w:hanging="340"/>
        <w:outlineLvl w:val="2"/>
        <w:rPr>
          <w:rFonts w:cs="Arial"/>
          <w:color w:val="FFFFFF"/>
          <w:spacing w:val="4"/>
          <w:kern w:val="28"/>
          <w:sz w:val="22"/>
          <w:szCs w:val="22"/>
        </w:rPr>
      </w:pPr>
      <w:r w:rsidRPr="005062C1">
        <w:rPr>
          <w:rFonts w:ascii="Times New Roman" w:hAnsi="Times New Roman"/>
          <w:color w:val="FFFFFF"/>
          <w:spacing w:val="4"/>
          <w:kern w:val="28"/>
          <w:sz w:val="22"/>
          <w:szCs w:val="22"/>
        </w:rPr>
        <w:t>›</w:t>
      </w:r>
      <w:r w:rsidRPr="00840813">
        <w:rPr>
          <w:rFonts w:ascii="Times New Roman" w:hAnsi="Times New Roman"/>
          <w:color w:val="FFFFFF"/>
          <w:spacing w:val="4"/>
          <w:kern w:val="28"/>
          <w:sz w:val="22"/>
          <w:szCs w:val="22"/>
        </w:rPr>
        <w:tab/>
      </w:r>
      <w:r w:rsidRPr="006D5639">
        <w:rPr>
          <w:color w:val="FFFFFF" w:themeColor="background1"/>
          <w:sz w:val="22"/>
          <w:szCs w:val="22"/>
        </w:rPr>
        <w:t>Selection criteria should be revised to enable women most likely to be influential leaders to be selected</w:t>
      </w:r>
      <w:r>
        <w:rPr>
          <w:color w:val="FFFFFF" w:themeColor="background1"/>
          <w:sz w:val="22"/>
          <w:szCs w:val="22"/>
        </w:rPr>
        <w:t>.</w:t>
      </w:r>
    </w:p>
    <w:p w:rsidR="00333BF7" w:rsidRPr="00ED18FC" w:rsidRDefault="00333BF7" w:rsidP="00925089">
      <w:pPr>
        <w:pStyle w:val="Heading2"/>
        <w:numPr>
          <w:ilvl w:val="1"/>
          <w:numId w:val="28"/>
        </w:numPr>
        <w:rPr>
          <w:rFonts w:ascii="Franklin Gothic Book" w:hAnsi="Franklin Gothic Book"/>
        </w:rPr>
      </w:pPr>
      <w:bookmarkStart w:id="70" w:name="_Toc436309209"/>
      <w:r w:rsidRPr="00ED18FC">
        <w:rPr>
          <w:rFonts w:ascii="Franklin Gothic Book" w:hAnsi="Franklin Gothic Book"/>
        </w:rPr>
        <w:t>Allocating scholarships to targeted categories</w:t>
      </w:r>
      <w:bookmarkEnd w:id="70"/>
    </w:p>
    <w:p w:rsidR="00333BF7" w:rsidRDefault="00333BF7" w:rsidP="00333BF7">
      <w:r>
        <w:t xml:space="preserve">Scholarships are often targeted </w:t>
      </w:r>
      <w:r w:rsidR="00DA4F54">
        <w:t xml:space="preserve">to certain categories </w:t>
      </w:r>
      <w:r>
        <w:t xml:space="preserve">to help support </w:t>
      </w:r>
      <w:r w:rsidRPr="0031703F">
        <w:t>development</w:t>
      </w:r>
      <w:r>
        <w:t xml:space="preserve"> priorities and possibly also</w:t>
      </w:r>
      <w:r w:rsidRPr="0031703F">
        <w:t xml:space="preserve"> public diplomacy</w:t>
      </w:r>
      <w:r>
        <w:t xml:space="preserve"> aims. Targeting often involves splitting a</w:t>
      </w:r>
      <w:r w:rsidRPr="0031703F">
        <w:t xml:space="preserve">ward allocations between priority </w:t>
      </w:r>
      <w:r>
        <w:t xml:space="preserve">development </w:t>
      </w:r>
      <w:r w:rsidRPr="0031703F">
        <w:t xml:space="preserve">sectors, </w:t>
      </w:r>
      <w:r>
        <w:t>the public sector, priority organisations within the public sector and</w:t>
      </w:r>
      <w:r w:rsidRPr="0031703F">
        <w:t xml:space="preserve"> geographic focus areas</w:t>
      </w:r>
      <w:r>
        <w:t>.</w:t>
      </w:r>
      <w:r w:rsidR="00AD6F6F">
        <w:t xml:space="preserve"> </w:t>
      </w:r>
      <w:r>
        <w:t>In many countries</w:t>
      </w:r>
      <w:r w:rsidR="004B1B89">
        <w:t>,</w:t>
      </w:r>
      <w:r>
        <w:t xml:space="preserve"> targeting results in high allocations to the public sector, while most women applying for scholarships come from other sectors</w:t>
      </w:r>
      <w:r w:rsidRPr="0031703F">
        <w:t>.</w:t>
      </w:r>
      <w:r w:rsidRPr="008C2146">
        <w:t xml:space="preserve"> </w:t>
      </w:r>
    </w:p>
    <w:p w:rsidR="00333BF7" w:rsidRDefault="00333BF7" w:rsidP="00333BF7">
      <w:r>
        <w:t>Analysis of the complicated targeting of Australia Awards in Indonesia illustrates how current targeting disadvantages many women (</w:t>
      </w:r>
      <w:r w:rsidR="005226DD">
        <w:t xml:space="preserve">Table </w:t>
      </w:r>
      <w:r w:rsidR="004F0FA5">
        <w:t>5.2</w:t>
      </w:r>
      <w:r w:rsidR="00224D27">
        <w:t>). In 2014, 76 </w:t>
      </w:r>
      <w:r w:rsidR="000032BD">
        <w:t>per cent</w:t>
      </w:r>
      <w:r>
        <w:t xml:space="preserve"> of the annual Australia Awards </w:t>
      </w:r>
      <w:r w:rsidR="00A27FD1">
        <w:t xml:space="preserve">Scholarship </w:t>
      </w:r>
      <w:r>
        <w:t>allocation was split between three targeted categories</w:t>
      </w:r>
      <w:r w:rsidR="004640D2">
        <w:t>,</w:t>
      </w:r>
      <w:r>
        <w:t xml:space="preserve"> leaving only</w:t>
      </w:r>
      <w:r w:rsidR="00224D27">
        <w:t xml:space="preserve"> 24 </w:t>
      </w:r>
      <w:r w:rsidR="000032BD">
        <w:t>per cent</w:t>
      </w:r>
      <w:r>
        <w:t xml:space="preserve"> open to any applicant. The open category receives the largest number of applications annually and has the highest number and proportion of female applicants, especially for non-public sector applicants. This makes it particularly difficult for women from outside of government to secure an award. For example, only </w:t>
      </w:r>
      <w:r w:rsidR="00224D27">
        <w:t>two</w:t>
      </w:r>
      <w:r>
        <w:t xml:space="preserve"> </w:t>
      </w:r>
      <w:r w:rsidR="000032BD">
        <w:t>per cent</w:t>
      </w:r>
      <w:r>
        <w:t xml:space="preserve"> of male and female applicants from outside the public sector succeeded in gaining an open category award. Women from priority organisations and priority </w:t>
      </w:r>
      <w:r w:rsidR="00691359">
        <w:t xml:space="preserve">development </w:t>
      </w:r>
      <w:r>
        <w:t>sectors had a much greater</w:t>
      </w:r>
      <w:r w:rsidR="00224D27">
        <w:t xml:space="preserve"> chance of being successful (28 </w:t>
      </w:r>
      <w:r w:rsidR="000032BD">
        <w:t>per cent</w:t>
      </w:r>
      <w:r w:rsidR="00224D27">
        <w:t xml:space="preserve"> and 21 </w:t>
      </w:r>
      <w:r w:rsidR="000032BD">
        <w:t>per cent</w:t>
      </w:r>
      <w:r>
        <w:t xml:space="preserve"> respectively) owing to fewer female candidates applying in this category, and attempts to achieve gender </w:t>
      </w:r>
      <w:r w:rsidR="00702ABF">
        <w:t>equality</w:t>
      </w:r>
      <w:r>
        <w:t xml:space="preserve"> within each </w:t>
      </w:r>
      <w:r w:rsidR="00CB5818">
        <w:t>pool of applicants</w:t>
      </w:r>
      <w:r>
        <w:t>.</w:t>
      </w:r>
      <w:r>
        <w:rPr>
          <w:rStyle w:val="FootnoteReference"/>
        </w:rPr>
        <w:footnoteReference w:id="10"/>
      </w:r>
      <w:r>
        <w:t xml:space="preserve"> </w:t>
      </w:r>
    </w:p>
    <w:p w:rsidR="009D6080" w:rsidRDefault="00333BF7" w:rsidP="00333BF7">
      <w:pPr>
        <w:rPr>
          <w:rStyle w:val="QuoteChar"/>
          <w:i/>
        </w:rPr>
      </w:pPr>
      <w:r>
        <w:t>Alumnae interviewed in Indonesia readily recognised how difficult it was to be successful in the open category, as one now high</w:t>
      </w:r>
      <w:r w:rsidR="00577F59">
        <w:t>-</w:t>
      </w:r>
      <w:r>
        <w:t>profile alumna in the private sector remembered</w:t>
      </w:r>
      <w:r w:rsidR="004640D2">
        <w:t>:</w:t>
      </w:r>
      <w:r w:rsidRPr="00A41F73">
        <w:t xml:space="preserve"> </w:t>
      </w:r>
    </w:p>
    <w:p w:rsidR="009D6080" w:rsidRDefault="00333BF7" w:rsidP="009D6080">
      <w:pPr>
        <w:pStyle w:val="Quote"/>
      </w:pPr>
      <w:r w:rsidRPr="009D6080">
        <w:rPr>
          <w:iCs w:val="0"/>
        </w:rPr>
        <w:t>I was lucky to be accepted the first time, it wasn’t easy for me to get the scholarship. I had to fight with another 6000 applicants</w:t>
      </w:r>
      <w:r w:rsidR="009D6080" w:rsidRPr="009D6080">
        <w:rPr>
          <w:iCs w:val="0"/>
        </w:rPr>
        <w:t>.</w:t>
      </w:r>
    </w:p>
    <w:p w:rsidR="007821FE" w:rsidRDefault="00333BF7" w:rsidP="00333BF7">
      <w:pPr>
        <w:rPr>
          <w:rStyle w:val="QuoteChar"/>
          <w:i/>
        </w:rPr>
      </w:pPr>
      <w:r>
        <w:t>Another also now high</w:t>
      </w:r>
      <w:r w:rsidR="00DB0AEA">
        <w:t>-</w:t>
      </w:r>
      <w:r>
        <w:t xml:space="preserve">profile private sector alumna described being unsuccessful twice as an open category applicant, then deciding to join the public sector in hopes of being successful: </w:t>
      </w:r>
    </w:p>
    <w:p w:rsidR="00333BF7" w:rsidRPr="007821FE" w:rsidRDefault="00333BF7" w:rsidP="007821FE">
      <w:pPr>
        <w:pStyle w:val="Quote"/>
      </w:pPr>
      <w:r w:rsidRPr="007821FE">
        <w:t>I was told I was not successful each time because I was a private applicant rather than being part of the priority government institution. So in the end, I made a decision to leave the private sector and</w:t>
      </w:r>
      <w:r w:rsidRPr="007821FE">
        <w:rPr>
          <w:iCs w:val="0"/>
        </w:rPr>
        <w:t xml:space="preserve"> start work in a</w:t>
      </w:r>
      <w:r w:rsidR="000B2719" w:rsidRPr="007821FE">
        <w:rPr>
          <w:iCs w:val="0"/>
        </w:rPr>
        <w:t xml:space="preserve"> state-owned enterprise</w:t>
      </w:r>
      <w:r w:rsidRPr="007821FE">
        <w:rPr>
          <w:iCs w:val="0"/>
        </w:rPr>
        <w:t>. It was only then that I was successful</w:t>
      </w:r>
      <w:r w:rsidR="0090082B" w:rsidRPr="007821FE">
        <w:rPr>
          <w:iCs w:val="0"/>
        </w:rPr>
        <w:t>.</w:t>
      </w:r>
    </w:p>
    <w:p w:rsidR="00333BF7" w:rsidRPr="004641B1" w:rsidRDefault="00333BF7" w:rsidP="00333BF7">
      <w:pPr>
        <w:pStyle w:val="TableName"/>
        <w:rPr>
          <w:b w:val="0"/>
        </w:rPr>
      </w:pPr>
      <w:bookmarkStart w:id="71" w:name="_Ref298585151"/>
      <w:bookmarkStart w:id="72" w:name="_Toc298606901"/>
      <w:r w:rsidRPr="004641B1">
        <w:rPr>
          <w:b w:val="0"/>
        </w:rPr>
        <w:t xml:space="preserve">Table </w:t>
      </w:r>
      <w:bookmarkEnd w:id="71"/>
      <w:r w:rsidR="004F0FA5">
        <w:rPr>
          <w:b w:val="0"/>
        </w:rPr>
        <w:t>5.2</w:t>
      </w:r>
      <w:r w:rsidRPr="004641B1">
        <w:rPr>
          <w:b w:val="0"/>
        </w:rPr>
        <w:tab/>
        <w:t>Breakdown of the allocation of awards and success rates for Australia Awards in Indonesia in 2014</w:t>
      </w:r>
      <w:bookmarkEnd w:id="72"/>
    </w:p>
    <w:tbl>
      <w:tblPr>
        <w:tblStyle w:val="LightList-Accent1"/>
        <w:tblW w:w="9173"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ayout w:type="fixed"/>
        <w:tblLook w:val="02A0" w:firstRow="1" w:lastRow="0" w:firstColumn="1" w:lastColumn="0" w:noHBand="1" w:noVBand="0"/>
      </w:tblPr>
      <w:tblGrid>
        <w:gridCol w:w="1024"/>
        <w:gridCol w:w="1494"/>
        <w:gridCol w:w="992"/>
        <w:gridCol w:w="1134"/>
        <w:gridCol w:w="793"/>
        <w:gridCol w:w="794"/>
        <w:gridCol w:w="681"/>
        <w:gridCol w:w="790"/>
        <w:gridCol w:w="628"/>
        <w:gridCol w:w="843"/>
      </w:tblGrid>
      <w:tr w:rsidR="00AD4974" w:rsidRPr="00AD4974" w:rsidTr="00932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tcBorders>
              <w:top w:val="single" w:sz="8" w:space="0" w:color="BFBFBF"/>
              <w:bottom w:val="single" w:sz="4" w:space="0" w:color="BFBFBF"/>
              <w:right w:val="nil"/>
            </w:tcBorders>
            <w:shd w:val="clear" w:color="auto" w:fill="BFBFBF"/>
          </w:tcPr>
          <w:p w:rsidR="00333BF7" w:rsidRPr="00AD4974" w:rsidRDefault="00333BF7" w:rsidP="00AD4974">
            <w:pPr>
              <w:pStyle w:val="TableText"/>
              <w:keepNext/>
              <w:rPr>
                <w:color w:val="auto"/>
                <w:sz w:val="18"/>
                <w:szCs w:val="18"/>
              </w:rPr>
            </w:pPr>
            <w:r w:rsidRPr="00AD4974">
              <w:rPr>
                <w:color w:val="auto"/>
                <w:sz w:val="18"/>
                <w:szCs w:val="18"/>
              </w:rPr>
              <w:t>Targeting</w:t>
            </w:r>
          </w:p>
        </w:tc>
        <w:tc>
          <w:tcPr>
            <w:cnfStyle w:val="000010000000" w:firstRow="0" w:lastRow="0" w:firstColumn="0" w:lastColumn="0" w:oddVBand="1" w:evenVBand="0" w:oddHBand="0" w:evenHBand="0" w:firstRowFirstColumn="0" w:firstRowLastColumn="0" w:lastRowFirstColumn="0" w:lastRowLastColumn="0"/>
            <w:tcW w:w="1494" w:type="dxa"/>
            <w:tcBorders>
              <w:top w:val="single" w:sz="8" w:space="0" w:color="BFBFBF"/>
              <w:left w:val="nil"/>
              <w:bottom w:val="single" w:sz="4" w:space="0" w:color="BFBFBF"/>
              <w:right w:val="nil"/>
            </w:tcBorders>
            <w:shd w:val="clear" w:color="auto" w:fill="BFBFBF"/>
          </w:tcPr>
          <w:p w:rsidR="00333BF7" w:rsidRPr="00AD4974" w:rsidRDefault="00333BF7" w:rsidP="00AD4974">
            <w:pPr>
              <w:pStyle w:val="TableText"/>
              <w:keepNext/>
              <w:rPr>
                <w:color w:val="auto"/>
                <w:sz w:val="18"/>
                <w:szCs w:val="18"/>
              </w:rPr>
            </w:pPr>
            <w:r w:rsidRPr="00AD4974">
              <w:rPr>
                <w:color w:val="auto"/>
                <w:sz w:val="18"/>
                <w:szCs w:val="18"/>
              </w:rPr>
              <w:t>Category</w:t>
            </w:r>
          </w:p>
        </w:tc>
        <w:tc>
          <w:tcPr>
            <w:tcW w:w="992" w:type="dxa"/>
            <w:tcBorders>
              <w:top w:val="single" w:sz="8" w:space="0" w:color="BFBFBF"/>
              <w:left w:val="nil"/>
              <w:bottom w:val="single" w:sz="4" w:space="0" w:color="BFBFBF"/>
              <w:right w:val="nil"/>
            </w:tcBorders>
            <w:shd w:val="clear" w:color="auto" w:fill="BFBFBF"/>
          </w:tcPr>
          <w:p w:rsidR="00333BF7" w:rsidRPr="00AD4974" w:rsidRDefault="00333BF7" w:rsidP="00AD4974">
            <w:pPr>
              <w:pStyle w:val="TableText"/>
              <w:keepNext/>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AD4974">
              <w:rPr>
                <w:color w:val="auto"/>
                <w:sz w:val="18"/>
                <w:szCs w:val="18"/>
              </w:rPr>
              <w:t>Number of awards in 2014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8" w:space="0" w:color="BFBFBF"/>
              <w:left w:val="nil"/>
              <w:bottom w:val="single" w:sz="4" w:space="0" w:color="BFBFBF"/>
              <w:right w:val="nil"/>
            </w:tcBorders>
            <w:shd w:val="clear" w:color="auto" w:fill="BFBFBF"/>
          </w:tcPr>
          <w:p w:rsidR="00333BF7" w:rsidRPr="00AD4974" w:rsidRDefault="00333BF7" w:rsidP="00AD4974">
            <w:pPr>
              <w:pStyle w:val="TableText"/>
              <w:keepNext/>
              <w:jc w:val="center"/>
              <w:rPr>
                <w:color w:val="auto"/>
                <w:sz w:val="18"/>
                <w:szCs w:val="18"/>
              </w:rPr>
            </w:pPr>
            <w:r w:rsidRPr="00AD4974">
              <w:rPr>
                <w:color w:val="auto"/>
                <w:sz w:val="18"/>
                <w:szCs w:val="18"/>
              </w:rPr>
              <w:t>Percent</w:t>
            </w:r>
            <w:r w:rsidR="00224D27" w:rsidRPr="00AD4974">
              <w:rPr>
                <w:color w:val="auto"/>
                <w:sz w:val="18"/>
                <w:szCs w:val="18"/>
              </w:rPr>
              <w:t>age</w:t>
            </w:r>
            <w:r w:rsidRPr="00AD4974">
              <w:rPr>
                <w:color w:val="auto"/>
                <w:sz w:val="18"/>
                <w:szCs w:val="18"/>
              </w:rPr>
              <w:t xml:space="preserve"> of awards in 2014</w:t>
            </w:r>
          </w:p>
        </w:tc>
        <w:tc>
          <w:tcPr>
            <w:tcW w:w="1587" w:type="dxa"/>
            <w:gridSpan w:val="2"/>
            <w:tcBorders>
              <w:top w:val="single" w:sz="8" w:space="0" w:color="BFBFBF"/>
              <w:left w:val="nil"/>
              <w:bottom w:val="single" w:sz="4" w:space="0" w:color="BFBFBF"/>
              <w:right w:val="nil"/>
            </w:tcBorders>
            <w:shd w:val="clear" w:color="auto" w:fill="BFBFBF"/>
          </w:tcPr>
          <w:p w:rsidR="00333BF7" w:rsidRPr="00AD4974" w:rsidRDefault="00333BF7" w:rsidP="00AD4974">
            <w:pPr>
              <w:pStyle w:val="TableText"/>
              <w:keepNext/>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AD4974">
              <w:rPr>
                <w:color w:val="auto"/>
                <w:sz w:val="18"/>
                <w:szCs w:val="18"/>
              </w:rPr>
              <w:t>Number of applicants</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8" w:space="0" w:color="BFBFBF"/>
              <w:left w:val="nil"/>
              <w:bottom w:val="single" w:sz="4" w:space="0" w:color="BFBFBF"/>
              <w:right w:val="nil"/>
            </w:tcBorders>
            <w:shd w:val="clear" w:color="auto" w:fill="BFBFBF"/>
          </w:tcPr>
          <w:p w:rsidR="00333BF7" w:rsidRPr="00AD4974" w:rsidRDefault="00333BF7" w:rsidP="00AD4974">
            <w:pPr>
              <w:pStyle w:val="TableText"/>
              <w:keepNext/>
              <w:jc w:val="center"/>
              <w:rPr>
                <w:color w:val="auto"/>
                <w:sz w:val="18"/>
                <w:szCs w:val="18"/>
              </w:rPr>
            </w:pPr>
            <w:r w:rsidRPr="00AD4974">
              <w:rPr>
                <w:color w:val="auto"/>
                <w:sz w:val="18"/>
                <w:szCs w:val="18"/>
              </w:rPr>
              <w:t>Number successful</w:t>
            </w:r>
          </w:p>
        </w:tc>
        <w:tc>
          <w:tcPr>
            <w:tcW w:w="1471" w:type="dxa"/>
            <w:gridSpan w:val="2"/>
            <w:tcBorders>
              <w:top w:val="single" w:sz="8" w:space="0" w:color="BFBFBF"/>
              <w:left w:val="nil"/>
              <w:bottom w:val="single" w:sz="4" w:space="0" w:color="BFBFBF"/>
            </w:tcBorders>
            <w:shd w:val="clear" w:color="auto" w:fill="BFBFBF"/>
          </w:tcPr>
          <w:p w:rsidR="00333BF7" w:rsidRPr="00AD4974" w:rsidRDefault="00224D27" w:rsidP="00AD4974">
            <w:pPr>
              <w:pStyle w:val="TableText"/>
              <w:keepNext/>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AD4974">
              <w:rPr>
                <w:color w:val="auto"/>
                <w:sz w:val="18"/>
                <w:szCs w:val="18"/>
              </w:rPr>
              <w:t>Percentage</w:t>
            </w:r>
            <w:r w:rsidR="00333BF7" w:rsidRPr="00AD4974">
              <w:rPr>
                <w:color w:val="auto"/>
                <w:sz w:val="18"/>
                <w:szCs w:val="18"/>
              </w:rPr>
              <w:t xml:space="preserve"> successful</w:t>
            </w:r>
          </w:p>
        </w:tc>
      </w:tr>
      <w:tr w:rsidR="00333BF7" w:rsidRPr="008E4C44" w:rsidTr="00932FB0">
        <w:tc>
          <w:tcPr>
            <w:cnfStyle w:val="001000000000" w:firstRow="0" w:lastRow="0" w:firstColumn="1" w:lastColumn="0" w:oddVBand="0" w:evenVBand="0" w:oddHBand="0" w:evenHBand="0" w:firstRowFirstColumn="0" w:firstRowLastColumn="0" w:lastRowFirstColumn="0" w:lastRowLastColumn="0"/>
            <w:tcW w:w="1024" w:type="dxa"/>
            <w:tcBorders>
              <w:right w:val="nil"/>
            </w:tcBorders>
            <w:vAlign w:val="bottom"/>
          </w:tcPr>
          <w:p w:rsidR="00333BF7" w:rsidRDefault="00333BF7" w:rsidP="00684115">
            <w:pPr>
              <w:pStyle w:val="TableText"/>
              <w:keepNext/>
            </w:pPr>
          </w:p>
        </w:tc>
        <w:tc>
          <w:tcPr>
            <w:cnfStyle w:val="000010000000" w:firstRow="0" w:lastRow="0" w:firstColumn="0" w:lastColumn="0" w:oddVBand="1" w:evenVBand="0" w:oddHBand="0" w:evenHBand="0" w:firstRowFirstColumn="0" w:firstRowLastColumn="0" w:lastRowFirstColumn="0" w:lastRowLastColumn="0"/>
            <w:tcW w:w="1494" w:type="dxa"/>
            <w:tcBorders>
              <w:left w:val="nil"/>
              <w:right w:val="nil"/>
            </w:tcBorders>
            <w:vAlign w:val="bottom"/>
          </w:tcPr>
          <w:p w:rsidR="00333BF7" w:rsidRDefault="00333BF7" w:rsidP="00684115">
            <w:pPr>
              <w:pStyle w:val="TableText"/>
              <w:keepNext/>
            </w:pPr>
          </w:p>
        </w:tc>
        <w:tc>
          <w:tcPr>
            <w:tcW w:w="992" w:type="dxa"/>
            <w:tcBorders>
              <w:left w:val="nil"/>
              <w:right w:val="nil"/>
            </w:tcBorders>
            <w:vAlign w:val="bottom"/>
          </w:tcPr>
          <w:p w:rsidR="00333BF7" w:rsidRPr="008E4C44" w:rsidRDefault="00333BF7" w:rsidP="00684115">
            <w:pPr>
              <w:pStyle w:val="TableText"/>
              <w:keepN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Borders>
              <w:left w:val="nil"/>
              <w:right w:val="nil"/>
            </w:tcBorders>
            <w:vAlign w:val="bottom"/>
          </w:tcPr>
          <w:p w:rsidR="00333BF7" w:rsidRDefault="00333BF7" w:rsidP="00684115">
            <w:pPr>
              <w:pStyle w:val="TableText"/>
              <w:keepNext/>
            </w:pPr>
          </w:p>
        </w:tc>
        <w:tc>
          <w:tcPr>
            <w:tcW w:w="793" w:type="dxa"/>
            <w:tcBorders>
              <w:left w:val="nil"/>
              <w:right w:val="nil"/>
            </w:tcBorders>
            <w:vAlign w:val="bottom"/>
          </w:tcPr>
          <w:p w:rsidR="00333BF7" w:rsidRPr="00E63A5E" w:rsidRDefault="00333BF7" w:rsidP="00684115">
            <w:pPr>
              <w:pStyle w:val="TableText"/>
              <w:keepNext/>
              <w:jc w:val="center"/>
              <w:cnfStyle w:val="000000000000" w:firstRow="0" w:lastRow="0" w:firstColumn="0" w:lastColumn="0" w:oddVBand="0" w:evenVBand="0" w:oddHBand="0" w:evenHBand="0" w:firstRowFirstColumn="0" w:firstRowLastColumn="0" w:lastRowFirstColumn="0" w:lastRowLastColumn="0"/>
              <w:rPr>
                <w:b/>
              </w:rPr>
            </w:pPr>
            <w:r w:rsidRPr="00E63A5E">
              <w:rPr>
                <w:b/>
              </w:rPr>
              <w:t>Male</w:t>
            </w:r>
          </w:p>
        </w:tc>
        <w:tc>
          <w:tcPr>
            <w:cnfStyle w:val="000010000000" w:firstRow="0" w:lastRow="0" w:firstColumn="0" w:lastColumn="0" w:oddVBand="1" w:evenVBand="0" w:oddHBand="0" w:evenHBand="0" w:firstRowFirstColumn="0" w:firstRowLastColumn="0" w:lastRowFirstColumn="0" w:lastRowLastColumn="0"/>
            <w:tcW w:w="794" w:type="dxa"/>
            <w:tcBorders>
              <w:left w:val="nil"/>
              <w:right w:val="nil"/>
            </w:tcBorders>
            <w:vAlign w:val="bottom"/>
          </w:tcPr>
          <w:p w:rsidR="00333BF7" w:rsidRPr="00E63A5E" w:rsidRDefault="00333BF7" w:rsidP="00684115">
            <w:pPr>
              <w:pStyle w:val="TableText"/>
              <w:keepNext/>
              <w:jc w:val="center"/>
              <w:rPr>
                <w:b/>
              </w:rPr>
            </w:pPr>
            <w:r w:rsidRPr="00E63A5E">
              <w:rPr>
                <w:b/>
              </w:rPr>
              <w:t>Female</w:t>
            </w:r>
          </w:p>
        </w:tc>
        <w:tc>
          <w:tcPr>
            <w:tcW w:w="681" w:type="dxa"/>
            <w:tcBorders>
              <w:left w:val="nil"/>
              <w:right w:val="nil"/>
            </w:tcBorders>
            <w:vAlign w:val="bottom"/>
          </w:tcPr>
          <w:p w:rsidR="00333BF7" w:rsidRPr="00E63A5E" w:rsidRDefault="00333BF7" w:rsidP="00684115">
            <w:pPr>
              <w:pStyle w:val="TableText"/>
              <w:keepNext/>
              <w:jc w:val="center"/>
              <w:cnfStyle w:val="000000000000" w:firstRow="0" w:lastRow="0" w:firstColumn="0" w:lastColumn="0" w:oddVBand="0" w:evenVBand="0" w:oddHBand="0" w:evenHBand="0" w:firstRowFirstColumn="0" w:firstRowLastColumn="0" w:lastRowFirstColumn="0" w:lastRowLastColumn="0"/>
              <w:rPr>
                <w:b/>
              </w:rPr>
            </w:pPr>
            <w:r w:rsidRPr="00E63A5E">
              <w:rPr>
                <w:b/>
              </w:rPr>
              <w:t>Male</w:t>
            </w:r>
          </w:p>
        </w:tc>
        <w:tc>
          <w:tcPr>
            <w:cnfStyle w:val="000010000000" w:firstRow="0" w:lastRow="0" w:firstColumn="0" w:lastColumn="0" w:oddVBand="1" w:evenVBand="0" w:oddHBand="0" w:evenHBand="0" w:firstRowFirstColumn="0" w:firstRowLastColumn="0" w:lastRowFirstColumn="0" w:lastRowLastColumn="0"/>
            <w:tcW w:w="790" w:type="dxa"/>
            <w:tcBorders>
              <w:left w:val="nil"/>
              <w:right w:val="nil"/>
            </w:tcBorders>
            <w:vAlign w:val="bottom"/>
          </w:tcPr>
          <w:p w:rsidR="00333BF7" w:rsidRPr="00E63A5E" w:rsidRDefault="00333BF7" w:rsidP="00684115">
            <w:pPr>
              <w:pStyle w:val="TableText"/>
              <w:keepNext/>
              <w:jc w:val="center"/>
              <w:rPr>
                <w:b/>
              </w:rPr>
            </w:pPr>
            <w:r w:rsidRPr="00E63A5E">
              <w:rPr>
                <w:b/>
              </w:rPr>
              <w:t>Female</w:t>
            </w:r>
          </w:p>
        </w:tc>
        <w:tc>
          <w:tcPr>
            <w:tcW w:w="628" w:type="dxa"/>
            <w:tcBorders>
              <w:left w:val="nil"/>
              <w:right w:val="nil"/>
            </w:tcBorders>
            <w:vAlign w:val="bottom"/>
          </w:tcPr>
          <w:p w:rsidR="00333BF7" w:rsidRPr="00E63A5E" w:rsidRDefault="00333BF7" w:rsidP="00684115">
            <w:pPr>
              <w:pStyle w:val="TableText"/>
              <w:keepNext/>
              <w:jc w:val="center"/>
              <w:cnfStyle w:val="000000000000" w:firstRow="0" w:lastRow="0" w:firstColumn="0" w:lastColumn="0" w:oddVBand="0" w:evenVBand="0" w:oddHBand="0" w:evenHBand="0" w:firstRowFirstColumn="0" w:firstRowLastColumn="0" w:lastRowFirstColumn="0" w:lastRowLastColumn="0"/>
              <w:rPr>
                <w:b/>
              </w:rPr>
            </w:pPr>
            <w:r w:rsidRPr="00E63A5E">
              <w:rPr>
                <w:b/>
              </w:rPr>
              <w:t>Male</w:t>
            </w:r>
          </w:p>
        </w:tc>
        <w:tc>
          <w:tcPr>
            <w:cnfStyle w:val="000010000000" w:firstRow="0" w:lastRow="0" w:firstColumn="0" w:lastColumn="0" w:oddVBand="1" w:evenVBand="0" w:oddHBand="0" w:evenHBand="0" w:firstRowFirstColumn="0" w:firstRowLastColumn="0" w:lastRowFirstColumn="0" w:lastRowLastColumn="0"/>
            <w:tcW w:w="843" w:type="dxa"/>
            <w:tcBorders>
              <w:left w:val="nil"/>
              <w:right w:val="none" w:sz="0" w:space="0" w:color="auto"/>
            </w:tcBorders>
            <w:vAlign w:val="bottom"/>
          </w:tcPr>
          <w:p w:rsidR="00333BF7" w:rsidRPr="00E63A5E" w:rsidRDefault="00333BF7" w:rsidP="00684115">
            <w:pPr>
              <w:pStyle w:val="TableText"/>
              <w:keepNext/>
              <w:jc w:val="center"/>
              <w:rPr>
                <w:b/>
              </w:rPr>
            </w:pPr>
            <w:r w:rsidRPr="00E63A5E">
              <w:rPr>
                <w:b/>
              </w:rPr>
              <w:t>Female</w:t>
            </w:r>
          </w:p>
        </w:tc>
      </w:tr>
      <w:tr w:rsidR="00333BF7" w:rsidRPr="008E4C44" w:rsidTr="00932FB0">
        <w:trPr>
          <w:trHeight w:val="454"/>
        </w:trPr>
        <w:tc>
          <w:tcPr>
            <w:cnfStyle w:val="001000000000" w:firstRow="0" w:lastRow="0" w:firstColumn="1" w:lastColumn="0" w:oddVBand="0" w:evenVBand="0" w:oddHBand="0" w:evenHBand="0" w:firstRowFirstColumn="0" w:firstRowLastColumn="0" w:lastRowFirstColumn="0" w:lastRowLastColumn="0"/>
            <w:tcW w:w="1024" w:type="dxa"/>
            <w:tcBorders>
              <w:right w:val="nil"/>
            </w:tcBorders>
            <w:vAlign w:val="bottom"/>
          </w:tcPr>
          <w:p w:rsidR="00333BF7" w:rsidRPr="00AD4974" w:rsidRDefault="00333BF7" w:rsidP="00684115">
            <w:pPr>
              <w:pStyle w:val="TableText"/>
              <w:keepNext/>
              <w:rPr>
                <w:i/>
              </w:rPr>
            </w:pPr>
            <w:r w:rsidRPr="00AD4974">
              <w:rPr>
                <w:bCs w:val="0"/>
                <w:i/>
                <w:szCs w:val="17"/>
              </w:rPr>
              <w:t>Targeted</w:t>
            </w:r>
          </w:p>
        </w:tc>
        <w:tc>
          <w:tcPr>
            <w:cnfStyle w:val="000010000000" w:firstRow="0" w:lastRow="0" w:firstColumn="0" w:lastColumn="0" w:oddVBand="1" w:evenVBand="0" w:oddHBand="0" w:evenHBand="0" w:firstRowFirstColumn="0" w:firstRowLastColumn="0" w:lastRowFirstColumn="0" w:lastRowLastColumn="0"/>
            <w:tcW w:w="1494" w:type="dxa"/>
            <w:tcBorders>
              <w:left w:val="nil"/>
              <w:right w:val="nil"/>
            </w:tcBorders>
            <w:vAlign w:val="bottom"/>
          </w:tcPr>
          <w:p w:rsidR="00333BF7" w:rsidRPr="008E4C44" w:rsidRDefault="00333BF7" w:rsidP="00436D73">
            <w:pPr>
              <w:pStyle w:val="TableText"/>
              <w:keepNext/>
            </w:pPr>
            <w:r>
              <w:rPr>
                <w:szCs w:val="17"/>
              </w:rPr>
              <w:t>Priority organisation</w:t>
            </w:r>
            <w:r w:rsidR="00E63A5E" w:rsidRPr="00E63A5E">
              <w:rPr>
                <w:szCs w:val="17"/>
                <w:vertAlign w:val="superscript"/>
              </w:rPr>
              <w:t>a</w:t>
            </w:r>
          </w:p>
        </w:tc>
        <w:tc>
          <w:tcPr>
            <w:tcW w:w="992" w:type="dxa"/>
            <w:tcBorders>
              <w:left w:val="nil"/>
              <w:right w:val="nil"/>
            </w:tcBorders>
            <w:vAlign w:val="bottom"/>
          </w:tcPr>
          <w:p w:rsidR="00333BF7" w:rsidRPr="007326C9" w:rsidRDefault="00333BF7" w:rsidP="003A3A35">
            <w:pPr>
              <w:pStyle w:val="TableText"/>
              <w:keepNext/>
              <w:jc w:val="center"/>
              <w:cnfStyle w:val="000000000000" w:firstRow="0" w:lastRow="0" w:firstColumn="0" w:lastColumn="0" w:oddVBand="0" w:evenVBand="0" w:oddHBand="0" w:evenHBand="0" w:firstRowFirstColumn="0" w:firstRowLastColumn="0" w:lastRowFirstColumn="0" w:lastRowLastColumn="0"/>
            </w:pPr>
            <w:r>
              <w:rPr>
                <w:szCs w:val="17"/>
              </w:rPr>
              <w:t>101</w:t>
            </w:r>
          </w:p>
        </w:tc>
        <w:tc>
          <w:tcPr>
            <w:cnfStyle w:val="000010000000" w:firstRow="0" w:lastRow="0" w:firstColumn="0" w:lastColumn="0" w:oddVBand="1" w:evenVBand="0" w:oddHBand="0" w:evenHBand="0" w:firstRowFirstColumn="0" w:firstRowLastColumn="0" w:lastRowFirstColumn="0" w:lastRowLastColumn="0"/>
            <w:tcW w:w="1134" w:type="dxa"/>
            <w:tcBorders>
              <w:left w:val="nil"/>
              <w:right w:val="nil"/>
            </w:tcBorders>
            <w:vAlign w:val="bottom"/>
          </w:tcPr>
          <w:p w:rsidR="00333BF7" w:rsidRPr="007326C9" w:rsidRDefault="00333BF7" w:rsidP="003A3A35">
            <w:pPr>
              <w:pStyle w:val="TableText"/>
              <w:keepNext/>
              <w:jc w:val="center"/>
            </w:pPr>
            <w:r>
              <w:rPr>
                <w:szCs w:val="17"/>
              </w:rPr>
              <w:t>31%</w:t>
            </w:r>
          </w:p>
        </w:tc>
        <w:tc>
          <w:tcPr>
            <w:tcW w:w="793" w:type="dxa"/>
            <w:tcBorders>
              <w:left w:val="nil"/>
              <w:right w:val="nil"/>
            </w:tcBorders>
            <w:vAlign w:val="bottom"/>
          </w:tcPr>
          <w:p w:rsidR="00333BF7" w:rsidRPr="007326C9" w:rsidRDefault="00333BF7" w:rsidP="003A3A35">
            <w:pPr>
              <w:pStyle w:val="TableText"/>
              <w:keepNext/>
              <w:jc w:val="center"/>
              <w:cnfStyle w:val="000000000000" w:firstRow="0" w:lastRow="0" w:firstColumn="0" w:lastColumn="0" w:oddVBand="0" w:evenVBand="0" w:oddHBand="0" w:evenHBand="0" w:firstRowFirstColumn="0" w:firstRowLastColumn="0" w:lastRowFirstColumn="0" w:lastRowLastColumn="0"/>
            </w:pPr>
            <w:r>
              <w:rPr>
                <w:szCs w:val="17"/>
              </w:rPr>
              <w:t>243</w:t>
            </w:r>
          </w:p>
        </w:tc>
        <w:tc>
          <w:tcPr>
            <w:cnfStyle w:val="000010000000" w:firstRow="0" w:lastRow="0" w:firstColumn="0" w:lastColumn="0" w:oddVBand="1" w:evenVBand="0" w:oddHBand="0" w:evenHBand="0" w:firstRowFirstColumn="0" w:firstRowLastColumn="0" w:lastRowFirstColumn="0" w:lastRowLastColumn="0"/>
            <w:tcW w:w="794" w:type="dxa"/>
            <w:tcBorders>
              <w:left w:val="nil"/>
              <w:right w:val="nil"/>
            </w:tcBorders>
            <w:vAlign w:val="bottom"/>
          </w:tcPr>
          <w:p w:rsidR="00333BF7" w:rsidRPr="007326C9" w:rsidRDefault="00333BF7" w:rsidP="003A3A35">
            <w:pPr>
              <w:pStyle w:val="TableText"/>
              <w:keepNext/>
              <w:jc w:val="center"/>
            </w:pPr>
            <w:r>
              <w:rPr>
                <w:szCs w:val="17"/>
              </w:rPr>
              <w:t>169</w:t>
            </w:r>
          </w:p>
        </w:tc>
        <w:tc>
          <w:tcPr>
            <w:tcW w:w="681" w:type="dxa"/>
            <w:tcBorders>
              <w:left w:val="nil"/>
              <w:right w:val="nil"/>
            </w:tcBorders>
            <w:vAlign w:val="bottom"/>
          </w:tcPr>
          <w:p w:rsidR="00333BF7" w:rsidRPr="007326C9" w:rsidRDefault="00333BF7" w:rsidP="003A3A35">
            <w:pPr>
              <w:pStyle w:val="TableText"/>
              <w:keepNext/>
              <w:jc w:val="center"/>
              <w:cnfStyle w:val="000000000000" w:firstRow="0" w:lastRow="0" w:firstColumn="0" w:lastColumn="0" w:oddVBand="0" w:evenVBand="0" w:oddHBand="0" w:evenHBand="0" w:firstRowFirstColumn="0" w:firstRowLastColumn="0" w:lastRowFirstColumn="0" w:lastRowLastColumn="0"/>
            </w:pPr>
            <w:r>
              <w:rPr>
                <w:szCs w:val="17"/>
              </w:rPr>
              <w:t>53</w:t>
            </w:r>
          </w:p>
        </w:tc>
        <w:tc>
          <w:tcPr>
            <w:cnfStyle w:val="000010000000" w:firstRow="0" w:lastRow="0" w:firstColumn="0" w:lastColumn="0" w:oddVBand="1" w:evenVBand="0" w:oddHBand="0" w:evenHBand="0" w:firstRowFirstColumn="0" w:firstRowLastColumn="0" w:lastRowFirstColumn="0" w:lastRowLastColumn="0"/>
            <w:tcW w:w="790" w:type="dxa"/>
            <w:tcBorders>
              <w:left w:val="nil"/>
              <w:right w:val="nil"/>
            </w:tcBorders>
            <w:vAlign w:val="bottom"/>
          </w:tcPr>
          <w:p w:rsidR="00333BF7" w:rsidRPr="007326C9" w:rsidRDefault="00333BF7" w:rsidP="003A3A35">
            <w:pPr>
              <w:pStyle w:val="TableText"/>
              <w:keepNext/>
              <w:jc w:val="center"/>
            </w:pPr>
            <w:r>
              <w:rPr>
                <w:szCs w:val="17"/>
              </w:rPr>
              <w:t>48</w:t>
            </w:r>
          </w:p>
        </w:tc>
        <w:tc>
          <w:tcPr>
            <w:tcW w:w="628" w:type="dxa"/>
            <w:tcBorders>
              <w:left w:val="nil"/>
              <w:right w:val="nil"/>
            </w:tcBorders>
            <w:vAlign w:val="bottom"/>
          </w:tcPr>
          <w:p w:rsidR="00333BF7" w:rsidRPr="007326C9" w:rsidRDefault="00333BF7" w:rsidP="003A3A35">
            <w:pPr>
              <w:pStyle w:val="TableText"/>
              <w:keepNext/>
              <w:jc w:val="center"/>
              <w:cnfStyle w:val="000000000000" w:firstRow="0" w:lastRow="0" w:firstColumn="0" w:lastColumn="0" w:oddVBand="0" w:evenVBand="0" w:oddHBand="0" w:evenHBand="0" w:firstRowFirstColumn="0" w:firstRowLastColumn="0" w:lastRowFirstColumn="0" w:lastRowLastColumn="0"/>
            </w:pPr>
            <w:r>
              <w:rPr>
                <w:szCs w:val="17"/>
              </w:rPr>
              <w:t>22%</w:t>
            </w:r>
          </w:p>
        </w:tc>
        <w:tc>
          <w:tcPr>
            <w:cnfStyle w:val="000010000000" w:firstRow="0" w:lastRow="0" w:firstColumn="0" w:lastColumn="0" w:oddVBand="1" w:evenVBand="0" w:oddHBand="0" w:evenHBand="0" w:firstRowFirstColumn="0" w:firstRowLastColumn="0" w:lastRowFirstColumn="0" w:lastRowLastColumn="0"/>
            <w:tcW w:w="843" w:type="dxa"/>
            <w:tcBorders>
              <w:left w:val="nil"/>
              <w:right w:val="none" w:sz="0" w:space="0" w:color="auto"/>
            </w:tcBorders>
            <w:vAlign w:val="bottom"/>
          </w:tcPr>
          <w:p w:rsidR="00333BF7" w:rsidRPr="007326C9" w:rsidRDefault="00333BF7" w:rsidP="003A3A35">
            <w:pPr>
              <w:pStyle w:val="TableText"/>
              <w:keepNext/>
              <w:jc w:val="center"/>
            </w:pPr>
            <w:r>
              <w:rPr>
                <w:szCs w:val="17"/>
              </w:rPr>
              <w:t>28%</w:t>
            </w:r>
          </w:p>
        </w:tc>
      </w:tr>
      <w:tr w:rsidR="00333BF7" w:rsidRPr="008E4C44" w:rsidTr="00932FB0">
        <w:trPr>
          <w:trHeight w:val="454"/>
        </w:trPr>
        <w:tc>
          <w:tcPr>
            <w:cnfStyle w:val="001000000000" w:firstRow="0" w:lastRow="0" w:firstColumn="1" w:lastColumn="0" w:oddVBand="0" w:evenVBand="0" w:oddHBand="0" w:evenHBand="0" w:firstRowFirstColumn="0" w:firstRowLastColumn="0" w:lastRowFirstColumn="0" w:lastRowLastColumn="0"/>
            <w:tcW w:w="1024" w:type="dxa"/>
            <w:tcBorders>
              <w:right w:val="nil"/>
            </w:tcBorders>
            <w:vAlign w:val="bottom"/>
          </w:tcPr>
          <w:p w:rsidR="00333BF7" w:rsidRPr="00AD4974" w:rsidRDefault="00333BF7" w:rsidP="00684115">
            <w:pPr>
              <w:pStyle w:val="TableText"/>
              <w:rPr>
                <w:i/>
              </w:rPr>
            </w:pPr>
            <w:r w:rsidRPr="00AD4974">
              <w:rPr>
                <w:bCs w:val="0"/>
                <w:i/>
                <w:szCs w:val="17"/>
              </w:rPr>
              <w:t>Targeted</w:t>
            </w:r>
          </w:p>
        </w:tc>
        <w:tc>
          <w:tcPr>
            <w:cnfStyle w:val="000010000000" w:firstRow="0" w:lastRow="0" w:firstColumn="0" w:lastColumn="0" w:oddVBand="1" w:evenVBand="0" w:oddHBand="0" w:evenHBand="0" w:firstRowFirstColumn="0" w:firstRowLastColumn="0" w:lastRowFirstColumn="0" w:lastRowLastColumn="0"/>
            <w:tcW w:w="1494" w:type="dxa"/>
            <w:tcBorders>
              <w:left w:val="nil"/>
              <w:right w:val="nil"/>
            </w:tcBorders>
            <w:vAlign w:val="bottom"/>
          </w:tcPr>
          <w:p w:rsidR="00333BF7" w:rsidRPr="008E4C44" w:rsidRDefault="00333BF7" w:rsidP="00436D73">
            <w:pPr>
              <w:pStyle w:val="TableText"/>
            </w:pPr>
            <w:r>
              <w:rPr>
                <w:szCs w:val="17"/>
              </w:rPr>
              <w:t xml:space="preserve">Geographic </w:t>
            </w:r>
            <w:r w:rsidR="00D61F50">
              <w:rPr>
                <w:szCs w:val="17"/>
              </w:rPr>
              <w:t>f</w:t>
            </w:r>
            <w:r>
              <w:rPr>
                <w:szCs w:val="17"/>
              </w:rPr>
              <w:t xml:space="preserve">ocus </w:t>
            </w:r>
            <w:r w:rsidR="00D61F50">
              <w:rPr>
                <w:szCs w:val="17"/>
              </w:rPr>
              <w:t>a</w:t>
            </w:r>
            <w:r>
              <w:rPr>
                <w:szCs w:val="17"/>
              </w:rPr>
              <w:t>rea</w:t>
            </w:r>
            <w:r w:rsidR="00E63A5E" w:rsidRPr="00E63A5E">
              <w:rPr>
                <w:szCs w:val="17"/>
                <w:vertAlign w:val="superscript"/>
              </w:rPr>
              <w:t>b</w:t>
            </w:r>
          </w:p>
        </w:tc>
        <w:tc>
          <w:tcPr>
            <w:tcW w:w="992"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80</w:t>
            </w:r>
          </w:p>
        </w:tc>
        <w:tc>
          <w:tcPr>
            <w:cnfStyle w:val="000010000000" w:firstRow="0" w:lastRow="0" w:firstColumn="0" w:lastColumn="0" w:oddVBand="1" w:evenVBand="0" w:oddHBand="0" w:evenHBand="0" w:firstRowFirstColumn="0" w:firstRowLastColumn="0" w:lastRowFirstColumn="0" w:lastRowLastColumn="0"/>
            <w:tcW w:w="1134" w:type="dxa"/>
            <w:tcBorders>
              <w:left w:val="nil"/>
              <w:right w:val="nil"/>
            </w:tcBorders>
            <w:vAlign w:val="bottom"/>
          </w:tcPr>
          <w:p w:rsidR="00333BF7" w:rsidRPr="007326C9" w:rsidRDefault="00333BF7" w:rsidP="003A3A35">
            <w:pPr>
              <w:pStyle w:val="TableText"/>
              <w:jc w:val="center"/>
            </w:pPr>
            <w:r>
              <w:rPr>
                <w:szCs w:val="17"/>
              </w:rPr>
              <w:t>25%</w:t>
            </w:r>
          </w:p>
        </w:tc>
        <w:tc>
          <w:tcPr>
            <w:tcW w:w="793"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267</w:t>
            </w:r>
          </w:p>
        </w:tc>
        <w:tc>
          <w:tcPr>
            <w:cnfStyle w:val="000010000000" w:firstRow="0" w:lastRow="0" w:firstColumn="0" w:lastColumn="0" w:oddVBand="1" w:evenVBand="0" w:oddHBand="0" w:evenHBand="0" w:firstRowFirstColumn="0" w:firstRowLastColumn="0" w:lastRowFirstColumn="0" w:lastRowLastColumn="0"/>
            <w:tcW w:w="794" w:type="dxa"/>
            <w:tcBorders>
              <w:left w:val="nil"/>
              <w:right w:val="nil"/>
            </w:tcBorders>
            <w:vAlign w:val="bottom"/>
          </w:tcPr>
          <w:p w:rsidR="00333BF7" w:rsidRPr="007326C9" w:rsidRDefault="00333BF7" w:rsidP="003A3A35">
            <w:pPr>
              <w:pStyle w:val="TableText"/>
              <w:jc w:val="center"/>
            </w:pPr>
            <w:r>
              <w:rPr>
                <w:szCs w:val="17"/>
              </w:rPr>
              <w:t>286</w:t>
            </w:r>
          </w:p>
        </w:tc>
        <w:tc>
          <w:tcPr>
            <w:tcW w:w="681"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39</w:t>
            </w:r>
          </w:p>
        </w:tc>
        <w:tc>
          <w:tcPr>
            <w:cnfStyle w:val="000010000000" w:firstRow="0" w:lastRow="0" w:firstColumn="0" w:lastColumn="0" w:oddVBand="1" w:evenVBand="0" w:oddHBand="0" w:evenHBand="0" w:firstRowFirstColumn="0" w:firstRowLastColumn="0" w:lastRowFirstColumn="0" w:lastRowLastColumn="0"/>
            <w:tcW w:w="790" w:type="dxa"/>
            <w:tcBorders>
              <w:left w:val="nil"/>
              <w:right w:val="nil"/>
            </w:tcBorders>
            <w:vAlign w:val="bottom"/>
          </w:tcPr>
          <w:p w:rsidR="00333BF7" w:rsidRPr="007326C9" w:rsidRDefault="00333BF7" w:rsidP="003A3A35">
            <w:pPr>
              <w:pStyle w:val="TableText"/>
              <w:jc w:val="center"/>
            </w:pPr>
            <w:r>
              <w:rPr>
                <w:szCs w:val="17"/>
              </w:rPr>
              <w:t>41</w:t>
            </w:r>
          </w:p>
        </w:tc>
        <w:tc>
          <w:tcPr>
            <w:tcW w:w="628"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15%</w:t>
            </w:r>
          </w:p>
        </w:tc>
        <w:tc>
          <w:tcPr>
            <w:cnfStyle w:val="000010000000" w:firstRow="0" w:lastRow="0" w:firstColumn="0" w:lastColumn="0" w:oddVBand="1" w:evenVBand="0" w:oddHBand="0" w:evenHBand="0" w:firstRowFirstColumn="0" w:firstRowLastColumn="0" w:lastRowFirstColumn="0" w:lastRowLastColumn="0"/>
            <w:tcW w:w="843" w:type="dxa"/>
            <w:tcBorders>
              <w:left w:val="nil"/>
              <w:right w:val="none" w:sz="0" w:space="0" w:color="auto"/>
            </w:tcBorders>
            <w:vAlign w:val="bottom"/>
          </w:tcPr>
          <w:p w:rsidR="00333BF7" w:rsidRPr="007326C9" w:rsidRDefault="00333BF7" w:rsidP="003A3A35">
            <w:pPr>
              <w:pStyle w:val="TableText"/>
              <w:jc w:val="center"/>
            </w:pPr>
            <w:r>
              <w:rPr>
                <w:szCs w:val="17"/>
              </w:rPr>
              <w:t>14%</w:t>
            </w:r>
          </w:p>
        </w:tc>
      </w:tr>
      <w:tr w:rsidR="00333BF7" w:rsidRPr="008E4C44" w:rsidTr="00932FB0">
        <w:trPr>
          <w:trHeight w:val="454"/>
        </w:trPr>
        <w:tc>
          <w:tcPr>
            <w:cnfStyle w:val="001000000000" w:firstRow="0" w:lastRow="0" w:firstColumn="1" w:lastColumn="0" w:oddVBand="0" w:evenVBand="0" w:oddHBand="0" w:evenHBand="0" w:firstRowFirstColumn="0" w:firstRowLastColumn="0" w:lastRowFirstColumn="0" w:lastRowLastColumn="0"/>
            <w:tcW w:w="1024" w:type="dxa"/>
            <w:tcBorders>
              <w:right w:val="nil"/>
            </w:tcBorders>
            <w:vAlign w:val="bottom"/>
          </w:tcPr>
          <w:p w:rsidR="00333BF7" w:rsidRPr="00AD4974" w:rsidDel="00BE7A55" w:rsidRDefault="00333BF7" w:rsidP="00684115">
            <w:pPr>
              <w:pStyle w:val="TableText"/>
              <w:rPr>
                <w:i/>
              </w:rPr>
            </w:pPr>
            <w:r w:rsidRPr="00AD4974">
              <w:rPr>
                <w:bCs w:val="0"/>
                <w:i/>
                <w:szCs w:val="17"/>
              </w:rPr>
              <w:t>Targeted</w:t>
            </w:r>
          </w:p>
        </w:tc>
        <w:tc>
          <w:tcPr>
            <w:cnfStyle w:val="000010000000" w:firstRow="0" w:lastRow="0" w:firstColumn="0" w:lastColumn="0" w:oddVBand="1" w:evenVBand="0" w:oddHBand="0" w:evenHBand="0" w:firstRowFirstColumn="0" w:firstRowLastColumn="0" w:lastRowFirstColumn="0" w:lastRowLastColumn="0"/>
            <w:tcW w:w="1494" w:type="dxa"/>
            <w:tcBorders>
              <w:left w:val="nil"/>
              <w:right w:val="nil"/>
            </w:tcBorders>
            <w:vAlign w:val="bottom"/>
          </w:tcPr>
          <w:p w:rsidR="00333BF7" w:rsidRPr="008E4C44" w:rsidRDefault="00333BF7" w:rsidP="00436D73">
            <w:pPr>
              <w:pStyle w:val="TableText"/>
            </w:pPr>
            <w:r>
              <w:rPr>
                <w:szCs w:val="17"/>
              </w:rPr>
              <w:t xml:space="preserve">Priority </w:t>
            </w:r>
            <w:r w:rsidR="00691359">
              <w:rPr>
                <w:szCs w:val="17"/>
              </w:rPr>
              <w:t xml:space="preserve">development </w:t>
            </w:r>
            <w:r>
              <w:rPr>
                <w:szCs w:val="17"/>
              </w:rPr>
              <w:t>sector</w:t>
            </w:r>
            <w:r w:rsidR="00E63A5E" w:rsidRPr="00E63A5E">
              <w:rPr>
                <w:szCs w:val="17"/>
                <w:vertAlign w:val="superscript"/>
              </w:rPr>
              <w:t>c</w:t>
            </w:r>
          </w:p>
        </w:tc>
        <w:tc>
          <w:tcPr>
            <w:tcW w:w="992"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65</w:t>
            </w:r>
          </w:p>
        </w:tc>
        <w:tc>
          <w:tcPr>
            <w:cnfStyle w:val="000010000000" w:firstRow="0" w:lastRow="0" w:firstColumn="0" w:lastColumn="0" w:oddVBand="1" w:evenVBand="0" w:oddHBand="0" w:evenHBand="0" w:firstRowFirstColumn="0" w:firstRowLastColumn="0" w:lastRowFirstColumn="0" w:lastRowLastColumn="0"/>
            <w:tcW w:w="1134" w:type="dxa"/>
            <w:tcBorders>
              <w:left w:val="nil"/>
              <w:right w:val="nil"/>
            </w:tcBorders>
            <w:vAlign w:val="bottom"/>
          </w:tcPr>
          <w:p w:rsidR="00333BF7" w:rsidRPr="007326C9" w:rsidRDefault="00333BF7" w:rsidP="003A3A35">
            <w:pPr>
              <w:pStyle w:val="TableText"/>
              <w:jc w:val="center"/>
            </w:pPr>
            <w:r>
              <w:rPr>
                <w:szCs w:val="17"/>
              </w:rPr>
              <w:t>20%</w:t>
            </w:r>
          </w:p>
        </w:tc>
        <w:tc>
          <w:tcPr>
            <w:tcW w:w="793"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194</w:t>
            </w:r>
          </w:p>
        </w:tc>
        <w:tc>
          <w:tcPr>
            <w:cnfStyle w:val="000010000000" w:firstRow="0" w:lastRow="0" w:firstColumn="0" w:lastColumn="0" w:oddVBand="1" w:evenVBand="0" w:oddHBand="0" w:evenHBand="0" w:firstRowFirstColumn="0" w:firstRowLastColumn="0" w:lastRowFirstColumn="0" w:lastRowLastColumn="0"/>
            <w:tcW w:w="794" w:type="dxa"/>
            <w:tcBorders>
              <w:left w:val="nil"/>
              <w:right w:val="nil"/>
            </w:tcBorders>
            <w:vAlign w:val="bottom"/>
          </w:tcPr>
          <w:p w:rsidR="00333BF7" w:rsidRPr="007326C9" w:rsidRDefault="00333BF7" w:rsidP="003A3A35">
            <w:pPr>
              <w:pStyle w:val="TableText"/>
              <w:jc w:val="center"/>
            </w:pPr>
            <w:r>
              <w:rPr>
                <w:szCs w:val="17"/>
              </w:rPr>
              <w:t>164</w:t>
            </w:r>
          </w:p>
        </w:tc>
        <w:tc>
          <w:tcPr>
            <w:tcW w:w="681"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31</w:t>
            </w:r>
          </w:p>
        </w:tc>
        <w:tc>
          <w:tcPr>
            <w:cnfStyle w:val="000010000000" w:firstRow="0" w:lastRow="0" w:firstColumn="0" w:lastColumn="0" w:oddVBand="1" w:evenVBand="0" w:oddHBand="0" w:evenHBand="0" w:firstRowFirstColumn="0" w:firstRowLastColumn="0" w:lastRowFirstColumn="0" w:lastRowLastColumn="0"/>
            <w:tcW w:w="790" w:type="dxa"/>
            <w:tcBorders>
              <w:left w:val="nil"/>
              <w:right w:val="nil"/>
            </w:tcBorders>
            <w:vAlign w:val="bottom"/>
          </w:tcPr>
          <w:p w:rsidR="00333BF7" w:rsidRPr="007326C9" w:rsidRDefault="00333BF7" w:rsidP="003A3A35">
            <w:pPr>
              <w:pStyle w:val="TableText"/>
              <w:jc w:val="center"/>
            </w:pPr>
            <w:r>
              <w:rPr>
                <w:szCs w:val="17"/>
              </w:rPr>
              <w:t>34</w:t>
            </w:r>
          </w:p>
        </w:tc>
        <w:tc>
          <w:tcPr>
            <w:tcW w:w="628"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16%</w:t>
            </w:r>
          </w:p>
        </w:tc>
        <w:tc>
          <w:tcPr>
            <w:cnfStyle w:val="000010000000" w:firstRow="0" w:lastRow="0" w:firstColumn="0" w:lastColumn="0" w:oddVBand="1" w:evenVBand="0" w:oddHBand="0" w:evenHBand="0" w:firstRowFirstColumn="0" w:firstRowLastColumn="0" w:lastRowFirstColumn="0" w:lastRowLastColumn="0"/>
            <w:tcW w:w="843" w:type="dxa"/>
            <w:tcBorders>
              <w:left w:val="nil"/>
              <w:right w:val="none" w:sz="0" w:space="0" w:color="auto"/>
            </w:tcBorders>
            <w:vAlign w:val="bottom"/>
          </w:tcPr>
          <w:p w:rsidR="00333BF7" w:rsidRPr="007326C9" w:rsidRDefault="00333BF7" w:rsidP="003A3A35">
            <w:pPr>
              <w:pStyle w:val="TableText"/>
              <w:jc w:val="center"/>
            </w:pPr>
            <w:r>
              <w:rPr>
                <w:szCs w:val="17"/>
              </w:rPr>
              <w:t>21%</w:t>
            </w:r>
          </w:p>
        </w:tc>
      </w:tr>
      <w:tr w:rsidR="00333BF7" w:rsidRPr="006519CD" w:rsidTr="00932FB0">
        <w:trPr>
          <w:trHeight w:val="454"/>
        </w:trPr>
        <w:tc>
          <w:tcPr>
            <w:cnfStyle w:val="001000000000" w:firstRow="0" w:lastRow="0" w:firstColumn="1" w:lastColumn="0" w:oddVBand="0" w:evenVBand="0" w:oddHBand="0" w:evenHBand="0" w:firstRowFirstColumn="0" w:firstRowLastColumn="0" w:lastRowFirstColumn="0" w:lastRowLastColumn="0"/>
            <w:tcW w:w="2518" w:type="dxa"/>
            <w:gridSpan w:val="2"/>
            <w:tcBorders>
              <w:right w:val="nil"/>
            </w:tcBorders>
            <w:vAlign w:val="bottom"/>
          </w:tcPr>
          <w:p w:rsidR="00333BF7" w:rsidRPr="003A3A35" w:rsidRDefault="00333BF7" w:rsidP="00684115">
            <w:pPr>
              <w:pStyle w:val="TableText"/>
              <w:rPr>
                <w:bCs w:val="0"/>
                <w:i/>
              </w:rPr>
            </w:pPr>
            <w:r w:rsidRPr="003A3A35">
              <w:rPr>
                <w:bCs w:val="0"/>
                <w:i/>
                <w:szCs w:val="17"/>
              </w:rPr>
              <w:t>Total targeted</w:t>
            </w: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vAlign w:val="bottom"/>
          </w:tcPr>
          <w:p w:rsidR="00333BF7" w:rsidRPr="006519CD" w:rsidRDefault="00333BF7" w:rsidP="003A3A35">
            <w:pPr>
              <w:pStyle w:val="TableText"/>
              <w:jc w:val="center"/>
              <w:rPr>
                <w:i/>
              </w:rPr>
            </w:pPr>
            <w:r w:rsidRPr="006519CD">
              <w:rPr>
                <w:i/>
                <w:szCs w:val="17"/>
              </w:rPr>
              <w:t>246</w:t>
            </w:r>
          </w:p>
        </w:tc>
        <w:tc>
          <w:tcPr>
            <w:tcW w:w="1134" w:type="dxa"/>
            <w:tcBorders>
              <w:left w:val="nil"/>
              <w:right w:val="nil"/>
            </w:tcBorders>
            <w:vAlign w:val="bottom"/>
          </w:tcPr>
          <w:p w:rsidR="00333BF7" w:rsidRPr="006519CD"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rPr>
                <w:i/>
              </w:rPr>
            </w:pPr>
            <w:r w:rsidRPr="006519CD">
              <w:rPr>
                <w:i/>
                <w:szCs w:val="17"/>
              </w:rPr>
              <w:t>76%</w:t>
            </w:r>
          </w:p>
        </w:tc>
        <w:tc>
          <w:tcPr>
            <w:cnfStyle w:val="000010000000" w:firstRow="0" w:lastRow="0" w:firstColumn="0" w:lastColumn="0" w:oddVBand="1" w:evenVBand="0" w:oddHBand="0" w:evenHBand="0" w:firstRowFirstColumn="0" w:firstRowLastColumn="0" w:lastRowFirstColumn="0" w:lastRowLastColumn="0"/>
            <w:tcW w:w="793" w:type="dxa"/>
            <w:tcBorders>
              <w:left w:val="nil"/>
              <w:right w:val="nil"/>
            </w:tcBorders>
            <w:vAlign w:val="bottom"/>
          </w:tcPr>
          <w:p w:rsidR="00333BF7" w:rsidRPr="006519CD" w:rsidRDefault="00333BF7" w:rsidP="003A3A35">
            <w:pPr>
              <w:pStyle w:val="TableText"/>
              <w:jc w:val="center"/>
              <w:rPr>
                <w:i/>
              </w:rPr>
            </w:pPr>
            <w:r w:rsidRPr="006519CD">
              <w:rPr>
                <w:i/>
                <w:szCs w:val="17"/>
              </w:rPr>
              <w:t>704</w:t>
            </w:r>
          </w:p>
        </w:tc>
        <w:tc>
          <w:tcPr>
            <w:tcW w:w="794" w:type="dxa"/>
            <w:tcBorders>
              <w:left w:val="nil"/>
              <w:right w:val="nil"/>
            </w:tcBorders>
            <w:vAlign w:val="bottom"/>
          </w:tcPr>
          <w:p w:rsidR="00333BF7" w:rsidRPr="006519CD"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rPr>
                <w:i/>
              </w:rPr>
            </w:pPr>
            <w:r w:rsidRPr="006519CD">
              <w:rPr>
                <w:i/>
                <w:szCs w:val="17"/>
              </w:rPr>
              <w:t>619</w:t>
            </w:r>
          </w:p>
        </w:tc>
        <w:tc>
          <w:tcPr>
            <w:cnfStyle w:val="000010000000" w:firstRow="0" w:lastRow="0" w:firstColumn="0" w:lastColumn="0" w:oddVBand="1" w:evenVBand="0" w:oddHBand="0" w:evenHBand="0" w:firstRowFirstColumn="0" w:firstRowLastColumn="0" w:lastRowFirstColumn="0" w:lastRowLastColumn="0"/>
            <w:tcW w:w="681" w:type="dxa"/>
            <w:tcBorders>
              <w:left w:val="nil"/>
              <w:right w:val="nil"/>
            </w:tcBorders>
            <w:vAlign w:val="bottom"/>
          </w:tcPr>
          <w:p w:rsidR="00333BF7" w:rsidRPr="006519CD" w:rsidRDefault="00333BF7" w:rsidP="003A3A35">
            <w:pPr>
              <w:pStyle w:val="TableText"/>
              <w:jc w:val="center"/>
              <w:rPr>
                <w:i/>
              </w:rPr>
            </w:pPr>
            <w:r w:rsidRPr="006519CD">
              <w:rPr>
                <w:i/>
                <w:szCs w:val="17"/>
              </w:rPr>
              <w:t>123</w:t>
            </w:r>
          </w:p>
        </w:tc>
        <w:tc>
          <w:tcPr>
            <w:tcW w:w="790" w:type="dxa"/>
            <w:tcBorders>
              <w:left w:val="nil"/>
              <w:right w:val="nil"/>
            </w:tcBorders>
            <w:vAlign w:val="bottom"/>
          </w:tcPr>
          <w:p w:rsidR="00333BF7" w:rsidRPr="006519CD"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rPr>
                <w:i/>
              </w:rPr>
            </w:pPr>
            <w:r w:rsidRPr="006519CD">
              <w:rPr>
                <w:i/>
                <w:szCs w:val="17"/>
              </w:rPr>
              <w:t>123</w:t>
            </w:r>
          </w:p>
        </w:tc>
        <w:tc>
          <w:tcPr>
            <w:cnfStyle w:val="000010000000" w:firstRow="0" w:lastRow="0" w:firstColumn="0" w:lastColumn="0" w:oddVBand="1" w:evenVBand="0" w:oddHBand="0" w:evenHBand="0" w:firstRowFirstColumn="0" w:firstRowLastColumn="0" w:lastRowFirstColumn="0" w:lastRowLastColumn="0"/>
            <w:tcW w:w="628" w:type="dxa"/>
            <w:tcBorders>
              <w:left w:val="nil"/>
              <w:right w:val="nil"/>
            </w:tcBorders>
            <w:vAlign w:val="bottom"/>
          </w:tcPr>
          <w:p w:rsidR="00333BF7" w:rsidRPr="006519CD" w:rsidRDefault="00333BF7" w:rsidP="003A3A35">
            <w:pPr>
              <w:pStyle w:val="TableText"/>
              <w:jc w:val="center"/>
              <w:rPr>
                <w:i/>
              </w:rPr>
            </w:pPr>
            <w:r w:rsidRPr="006519CD">
              <w:rPr>
                <w:i/>
                <w:szCs w:val="17"/>
              </w:rPr>
              <w:t>17%</w:t>
            </w:r>
          </w:p>
        </w:tc>
        <w:tc>
          <w:tcPr>
            <w:tcW w:w="843" w:type="dxa"/>
            <w:tcBorders>
              <w:left w:val="nil"/>
            </w:tcBorders>
            <w:vAlign w:val="bottom"/>
          </w:tcPr>
          <w:p w:rsidR="00333BF7" w:rsidRPr="006519CD"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rPr>
                <w:i/>
              </w:rPr>
            </w:pPr>
            <w:r w:rsidRPr="006519CD">
              <w:rPr>
                <w:i/>
                <w:szCs w:val="17"/>
              </w:rPr>
              <w:t>20%</w:t>
            </w:r>
          </w:p>
        </w:tc>
      </w:tr>
      <w:tr w:rsidR="00333BF7" w:rsidRPr="008E4C44" w:rsidTr="00932FB0">
        <w:trPr>
          <w:trHeight w:val="454"/>
        </w:trPr>
        <w:tc>
          <w:tcPr>
            <w:cnfStyle w:val="001000000000" w:firstRow="0" w:lastRow="0" w:firstColumn="1" w:lastColumn="0" w:oddVBand="0" w:evenVBand="0" w:oddHBand="0" w:evenHBand="0" w:firstRowFirstColumn="0" w:firstRowLastColumn="0" w:lastRowFirstColumn="0" w:lastRowLastColumn="0"/>
            <w:tcW w:w="1024" w:type="dxa"/>
            <w:tcBorders>
              <w:right w:val="nil"/>
            </w:tcBorders>
            <w:vAlign w:val="bottom"/>
          </w:tcPr>
          <w:p w:rsidR="00333BF7" w:rsidRPr="00AD4974" w:rsidRDefault="00333BF7" w:rsidP="00684115">
            <w:pPr>
              <w:pStyle w:val="TableText"/>
              <w:rPr>
                <w:i/>
              </w:rPr>
            </w:pPr>
            <w:r w:rsidRPr="00AD4974">
              <w:rPr>
                <w:bCs w:val="0"/>
                <w:i/>
                <w:szCs w:val="17"/>
              </w:rPr>
              <w:t>Open</w:t>
            </w:r>
          </w:p>
        </w:tc>
        <w:tc>
          <w:tcPr>
            <w:cnfStyle w:val="000010000000" w:firstRow="0" w:lastRow="0" w:firstColumn="0" w:lastColumn="0" w:oddVBand="1" w:evenVBand="0" w:oddHBand="0" w:evenHBand="0" w:firstRowFirstColumn="0" w:firstRowLastColumn="0" w:lastRowFirstColumn="0" w:lastRowLastColumn="0"/>
            <w:tcW w:w="1494" w:type="dxa"/>
            <w:tcBorders>
              <w:left w:val="nil"/>
              <w:right w:val="nil"/>
            </w:tcBorders>
            <w:vAlign w:val="bottom"/>
          </w:tcPr>
          <w:p w:rsidR="00333BF7" w:rsidRDefault="00333BF7" w:rsidP="00684115">
            <w:pPr>
              <w:pStyle w:val="TableText"/>
            </w:pPr>
            <w:r>
              <w:rPr>
                <w:szCs w:val="17"/>
              </w:rPr>
              <w:t>Public sector</w:t>
            </w:r>
          </w:p>
        </w:tc>
        <w:tc>
          <w:tcPr>
            <w:tcW w:w="992"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32</w:t>
            </w:r>
          </w:p>
        </w:tc>
        <w:tc>
          <w:tcPr>
            <w:cnfStyle w:val="000010000000" w:firstRow="0" w:lastRow="0" w:firstColumn="0" w:lastColumn="0" w:oddVBand="1" w:evenVBand="0" w:oddHBand="0" w:evenHBand="0" w:firstRowFirstColumn="0" w:firstRowLastColumn="0" w:lastRowFirstColumn="0" w:lastRowLastColumn="0"/>
            <w:tcW w:w="1134" w:type="dxa"/>
            <w:tcBorders>
              <w:left w:val="nil"/>
              <w:right w:val="nil"/>
            </w:tcBorders>
            <w:vAlign w:val="bottom"/>
          </w:tcPr>
          <w:p w:rsidR="00333BF7" w:rsidRPr="007326C9" w:rsidRDefault="00333BF7" w:rsidP="003A3A35">
            <w:pPr>
              <w:pStyle w:val="TableText"/>
              <w:jc w:val="center"/>
            </w:pPr>
            <w:r>
              <w:rPr>
                <w:szCs w:val="17"/>
              </w:rPr>
              <w:t>10%</w:t>
            </w:r>
          </w:p>
        </w:tc>
        <w:tc>
          <w:tcPr>
            <w:tcW w:w="793"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336</w:t>
            </w:r>
          </w:p>
        </w:tc>
        <w:tc>
          <w:tcPr>
            <w:cnfStyle w:val="000010000000" w:firstRow="0" w:lastRow="0" w:firstColumn="0" w:lastColumn="0" w:oddVBand="1" w:evenVBand="0" w:oddHBand="0" w:evenHBand="0" w:firstRowFirstColumn="0" w:firstRowLastColumn="0" w:lastRowFirstColumn="0" w:lastRowLastColumn="0"/>
            <w:tcW w:w="794" w:type="dxa"/>
            <w:tcBorders>
              <w:left w:val="nil"/>
              <w:right w:val="nil"/>
            </w:tcBorders>
            <w:vAlign w:val="bottom"/>
          </w:tcPr>
          <w:p w:rsidR="00333BF7" w:rsidRPr="007326C9" w:rsidRDefault="00333BF7" w:rsidP="003A3A35">
            <w:pPr>
              <w:pStyle w:val="TableText"/>
              <w:jc w:val="center"/>
            </w:pPr>
            <w:r>
              <w:rPr>
                <w:szCs w:val="17"/>
              </w:rPr>
              <w:t>369</w:t>
            </w:r>
          </w:p>
        </w:tc>
        <w:tc>
          <w:tcPr>
            <w:tcW w:w="681"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12</w:t>
            </w:r>
          </w:p>
        </w:tc>
        <w:tc>
          <w:tcPr>
            <w:cnfStyle w:val="000010000000" w:firstRow="0" w:lastRow="0" w:firstColumn="0" w:lastColumn="0" w:oddVBand="1" w:evenVBand="0" w:oddHBand="0" w:evenHBand="0" w:firstRowFirstColumn="0" w:firstRowLastColumn="0" w:lastRowFirstColumn="0" w:lastRowLastColumn="0"/>
            <w:tcW w:w="790" w:type="dxa"/>
            <w:tcBorders>
              <w:left w:val="nil"/>
              <w:right w:val="nil"/>
            </w:tcBorders>
            <w:vAlign w:val="bottom"/>
          </w:tcPr>
          <w:p w:rsidR="00333BF7" w:rsidRPr="007326C9" w:rsidRDefault="00333BF7" w:rsidP="003A3A35">
            <w:pPr>
              <w:pStyle w:val="TableText"/>
              <w:jc w:val="center"/>
            </w:pPr>
            <w:r>
              <w:rPr>
                <w:szCs w:val="17"/>
              </w:rPr>
              <w:t>20</w:t>
            </w:r>
          </w:p>
        </w:tc>
        <w:tc>
          <w:tcPr>
            <w:tcW w:w="628"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4%</w:t>
            </w:r>
          </w:p>
        </w:tc>
        <w:tc>
          <w:tcPr>
            <w:cnfStyle w:val="000010000000" w:firstRow="0" w:lastRow="0" w:firstColumn="0" w:lastColumn="0" w:oddVBand="1" w:evenVBand="0" w:oddHBand="0" w:evenHBand="0" w:firstRowFirstColumn="0" w:firstRowLastColumn="0" w:lastRowFirstColumn="0" w:lastRowLastColumn="0"/>
            <w:tcW w:w="843" w:type="dxa"/>
            <w:tcBorders>
              <w:left w:val="nil"/>
              <w:right w:val="none" w:sz="0" w:space="0" w:color="auto"/>
            </w:tcBorders>
            <w:vAlign w:val="bottom"/>
          </w:tcPr>
          <w:p w:rsidR="00333BF7" w:rsidRPr="007326C9" w:rsidRDefault="00333BF7" w:rsidP="003A3A35">
            <w:pPr>
              <w:pStyle w:val="TableText"/>
              <w:jc w:val="center"/>
            </w:pPr>
            <w:r>
              <w:rPr>
                <w:szCs w:val="17"/>
              </w:rPr>
              <w:t>5%</w:t>
            </w:r>
          </w:p>
        </w:tc>
      </w:tr>
      <w:tr w:rsidR="00333BF7" w:rsidRPr="008E4C44" w:rsidTr="00932FB0">
        <w:trPr>
          <w:trHeight w:val="454"/>
        </w:trPr>
        <w:tc>
          <w:tcPr>
            <w:cnfStyle w:val="001000000000" w:firstRow="0" w:lastRow="0" w:firstColumn="1" w:lastColumn="0" w:oddVBand="0" w:evenVBand="0" w:oddHBand="0" w:evenHBand="0" w:firstRowFirstColumn="0" w:firstRowLastColumn="0" w:lastRowFirstColumn="0" w:lastRowLastColumn="0"/>
            <w:tcW w:w="1024" w:type="dxa"/>
            <w:tcBorders>
              <w:right w:val="nil"/>
            </w:tcBorders>
            <w:vAlign w:val="bottom"/>
          </w:tcPr>
          <w:p w:rsidR="00333BF7" w:rsidRPr="00AD4974" w:rsidRDefault="00333BF7" w:rsidP="00684115">
            <w:pPr>
              <w:pStyle w:val="TableText"/>
              <w:rPr>
                <w:i/>
              </w:rPr>
            </w:pPr>
            <w:r w:rsidRPr="00AD4974">
              <w:rPr>
                <w:bCs w:val="0"/>
                <w:i/>
                <w:szCs w:val="17"/>
              </w:rPr>
              <w:t>Open</w:t>
            </w:r>
          </w:p>
        </w:tc>
        <w:tc>
          <w:tcPr>
            <w:cnfStyle w:val="000010000000" w:firstRow="0" w:lastRow="0" w:firstColumn="0" w:lastColumn="0" w:oddVBand="1" w:evenVBand="0" w:oddHBand="0" w:evenHBand="0" w:firstRowFirstColumn="0" w:firstRowLastColumn="0" w:lastRowFirstColumn="0" w:lastRowLastColumn="0"/>
            <w:tcW w:w="1494" w:type="dxa"/>
            <w:tcBorders>
              <w:left w:val="nil"/>
              <w:right w:val="nil"/>
            </w:tcBorders>
            <w:vAlign w:val="bottom"/>
          </w:tcPr>
          <w:p w:rsidR="00333BF7" w:rsidRDefault="00333BF7" w:rsidP="00684115">
            <w:pPr>
              <w:pStyle w:val="TableText"/>
            </w:pPr>
            <w:r>
              <w:rPr>
                <w:szCs w:val="17"/>
              </w:rPr>
              <w:t>Non-public sector</w:t>
            </w:r>
          </w:p>
        </w:tc>
        <w:tc>
          <w:tcPr>
            <w:tcW w:w="992"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44</w:t>
            </w:r>
          </w:p>
        </w:tc>
        <w:tc>
          <w:tcPr>
            <w:cnfStyle w:val="000010000000" w:firstRow="0" w:lastRow="0" w:firstColumn="0" w:lastColumn="0" w:oddVBand="1" w:evenVBand="0" w:oddHBand="0" w:evenHBand="0" w:firstRowFirstColumn="0" w:firstRowLastColumn="0" w:lastRowFirstColumn="0" w:lastRowLastColumn="0"/>
            <w:tcW w:w="1134" w:type="dxa"/>
            <w:tcBorders>
              <w:left w:val="nil"/>
              <w:right w:val="nil"/>
            </w:tcBorders>
            <w:vAlign w:val="bottom"/>
          </w:tcPr>
          <w:p w:rsidR="00333BF7" w:rsidRPr="007326C9" w:rsidRDefault="00333BF7" w:rsidP="003A3A35">
            <w:pPr>
              <w:pStyle w:val="TableText"/>
              <w:jc w:val="center"/>
            </w:pPr>
            <w:r>
              <w:rPr>
                <w:szCs w:val="17"/>
              </w:rPr>
              <w:t>14%</w:t>
            </w:r>
          </w:p>
        </w:tc>
        <w:tc>
          <w:tcPr>
            <w:tcW w:w="793"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735</w:t>
            </w:r>
          </w:p>
        </w:tc>
        <w:tc>
          <w:tcPr>
            <w:cnfStyle w:val="000010000000" w:firstRow="0" w:lastRow="0" w:firstColumn="0" w:lastColumn="0" w:oddVBand="1" w:evenVBand="0" w:oddHBand="0" w:evenHBand="0" w:firstRowFirstColumn="0" w:firstRowLastColumn="0" w:lastRowFirstColumn="0" w:lastRowLastColumn="0"/>
            <w:tcW w:w="794" w:type="dxa"/>
            <w:tcBorders>
              <w:left w:val="nil"/>
              <w:right w:val="nil"/>
            </w:tcBorders>
            <w:vAlign w:val="bottom"/>
          </w:tcPr>
          <w:p w:rsidR="00333BF7" w:rsidRPr="007326C9" w:rsidRDefault="00333BF7" w:rsidP="003A3A35">
            <w:pPr>
              <w:pStyle w:val="TableText"/>
              <w:jc w:val="center"/>
            </w:pPr>
            <w:r>
              <w:rPr>
                <w:szCs w:val="17"/>
              </w:rPr>
              <w:t>1141</w:t>
            </w:r>
          </w:p>
        </w:tc>
        <w:tc>
          <w:tcPr>
            <w:tcW w:w="681"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17</w:t>
            </w:r>
          </w:p>
        </w:tc>
        <w:tc>
          <w:tcPr>
            <w:cnfStyle w:val="000010000000" w:firstRow="0" w:lastRow="0" w:firstColumn="0" w:lastColumn="0" w:oddVBand="1" w:evenVBand="0" w:oddHBand="0" w:evenHBand="0" w:firstRowFirstColumn="0" w:firstRowLastColumn="0" w:lastRowFirstColumn="0" w:lastRowLastColumn="0"/>
            <w:tcW w:w="790" w:type="dxa"/>
            <w:tcBorders>
              <w:left w:val="nil"/>
              <w:right w:val="nil"/>
            </w:tcBorders>
            <w:vAlign w:val="bottom"/>
          </w:tcPr>
          <w:p w:rsidR="00333BF7" w:rsidRPr="007326C9" w:rsidRDefault="00333BF7" w:rsidP="003A3A35">
            <w:pPr>
              <w:pStyle w:val="TableText"/>
              <w:jc w:val="center"/>
            </w:pPr>
            <w:r>
              <w:rPr>
                <w:szCs w:val="17"/>
              </w:rPr>
              <w:t>27</w:t>
            </w:r>
          </w:p>
        </w:tc>
        <w:tc>
          <w:tcPr>
            <w:tcW w:w="628"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2%</w:t>
            </w:r>
          </w:p>
        </w:tc>
        <w:tc>
          <w:tcPr>
            <w:cnfStyle w:val="000010000000" w:firstRow="0" w:lastRow="0" w:firstColumn="0" w:lastColumn="0" w:oddVBand="1" w:evenVBand="0" w:oddHBand="0" w:evenHBand="0" w:firstRowFirstColumn="0" w:firstRowLastColumn="0" w:lastRowFirstColumn="0" w:lastRowLastColumn="0"/>
            <w:tcW w:w="843" w:type="dxa"/>
            <w:tcBorders>
              <w:left w:val="nil"/>
              <w:right w:val="none" w:sz="0" w:space="0" w:color="auto"/>
            </w:tcBorders>
            <w:vAlign w:val="bottom"/>
          </w:tcPr>
          <w:p w:rsidR="00333BF7" w:rsidRPr="007326C9" w:rsidRDefault="00333BF7" w:rsidP="003A3A35">
            <w:pPr>
              <w:pStyle w:val="TableText"/>
              <w:jc w:val="center"/>
            </w:pPr>
            <w:r>
              <w:rPr>
                <w:szCs w:val="17"/>
              </w:rPr>
              <w:t>2%</w:t>
            </w:r>
          </w:p>
        </w:tc>
      </w:tr>
      <w:tr w:rsidR="00333BF7" w:rsidRPr="006519CD" w:rsidTr="00932FB0">
        <w:trPr>
          <w:trHeight w:val="454"/>
        </w:trPr>
        <w:tc>
          <w:tcPr>
            <w:cnfStyle w:val="001000000000" w:firstRow="0" w:lastRow="0" w:firstColumn="1" w:lastColumn="0" w:oddVBand="0" w:evenVBand="0" w:oddHBand="0" w:evenHBand="0" w:firstRowFirstColumn="0" w:firstRowLastColumn="0" w:lastRowFirstColumn="0" w:lastRowLastColumn="0"/>
            <w:tcW w:w="2518" w:type="dxa"/>
            <w:gridSpan w:val="2"/>
            <w:tcBorders>
              <w:right w:val="nil"/>
            </w:tcBorders>
            <w:vAlign w:val="bottom"/>
          </w:tcPr>
          <w:p w:rsidR="00333BF7" w:rsidRPr="003A3A35" w:rsidRDefault="00333BF7" w:rsidP="00684115">
            <w:pPr>
              <w:pStyle w:val="TableText"/>
              <w:rPr>
                <w:bCs w:val="0"/>
                <w:i/>
              </w:rPr>
            </w:pPr>
            <w:r w:rsidRPr="003A3A35">
              <w:rPr>
                <w:bCs w:val="0"/>
                <w:i/>
                <w:szCs w:val="17"/>
              </w:rPr>
              <w:t>Total open</w:t>
            </w: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vAlign w:val="bottom"/>
          </w:tcPr>
          <w:p w:rsidR="00333BF7" w:rsidRPr="006519CD" w:rsidRDefault="00333BF7" w:rsidP="003A3A35">
            <w:pPr>
              <w:pStyle w:val="TableText"/>
              <w:jc w:val="center"/>
              <w:rPr>
                <w:i/>
              </w:rPr>
            </w:pPr>
            <w:r w:rsidRPr="006519CD">
              <w:rPr>
                <w:i/>
                <w:szCs w:val="17"/>
              </w:rPr>
              <w:t>76</w:t>
            </w:r>
          </w:p>
        </w:tc>
        <w:tc>
          <w:tcPr>
            <w:tcW w:w="1134" w:type="dxa"/>
            <w:tcBorders>
              <w:left w:val="nil"/>
              <w:right w:val="nil"/>
            </w:tcBorders>
            <w:vAlign w:val="bottom"/>
          </w:tcPr>
          <w:p w:rsidR="00333BF7" w:rsidRPr="006519CD"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rPr>
                <w:i/>
              </w:rPr>
            </w:pPr>
            <w:r w:rsidRPr="006519CD">
              <w:rPr>
                <w:i/>
                <w:szCs w:val="17"/>
              </w:rPr>
              <w:t>24%</w:t>
            </w:r>
          </w:p>
        </w:tc>
        <w:tc>
          <w:tcPr>
            <w:cnfStyle w:val="000010000000" w:firstRow="0" w:lastRow="0" w:firstColumn="0" w:lastColumn="0" w:oddVBand="1" w:evenVBand="0" w:oddHBand="0" w:evenHBand="0" w:firstRowFirstColumn="0" w:firstRowLastColumn="0" w:lastRowFirstColumn="0" w:lastRowLastColumn="0"/>
            <w:tcW w:w="793" w:type="dxa"/>
            <w:tcBorders>
              <w:left w:val="nil"/>
              <w:right w:val="nil"/>
            </w:tcBorders>
            <w:vAlign w:val="bottom"/>
          </w:tcPr>
          <w:p w:rsidR="00333BF7" w:rsidRPr="006519CD" w:rsidRDefault="00333BF7" w:rsidP="003A3A35">
            <w:pPr>
              <w:pStyle w:val="TableText"/>
              <w:jc w:val="center"/>
              <w:rPr>
                <w:i/>
              </w:rPr>
            </w:pPr>
            <w:r w:rsidRPr="006519CD">
              <w:rPr>
                <w:i/>
                <w:szCs w:val="17"/>
              </w:rPr>
              <w:t>1,071</w:t>
            </w:r>
          </w:p>
        </w:tc>
        <w:tc>
          <w:tcPr>
            <w:tcW w:w="794" w:type="dxa"/>
            <w:tcBorders>
              <w:left w:val="nil"/>
              <w:right w:val="nil"/>
            </w:tcBorders>
            <w:vAlign w:val="bottom"/>
          </w:tcPr>
          <w:p w:rsidR="00333BF7" w:rsidRPr="006519CD"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rPr>
                <w:i/>
              </w:rPr>
            </w:pPr>
            <w:r w:rsidRPr="006519CD">
              <w:rPr>
                <w:i/>
                <w:szCs w:val="17"/>
              </w:rPr>
              <w:t>1,510</w:t>
            </w:r>
          </w:p>
        </w:tc>
        <w:tc>
          <w:tcPr>
            <w:cnfStyle w:val="000010000000" w:firstRow="0" w:lastRow="0" w:firstColumn="0" w:lastColumn="0" w:oddVBand="1" w:evenVBand="0" w:oddHBand="0" w:evenHBand="0" w:firstRowFirstColumn="0" w:firstRowLastColumn="0" w:lastRowFirstColumn="0" w:lastRowLastColumn="0"/>
            <w:tcW w:w="681" w:type="dxa"/>
            <w:tcBorders>
              <w:left w:val="nil"/>
              <w:right w:val="nil"/>
            </w:tcBorders>
            <w:vAlign w:val="bottom"/>
          </w:tcPr>
          <w:p w:rsidR="00333BF7" w:rsidRPr="006519CD" w:rsidRDefault="00333BF7" w:rsidP="003A3A35">
            <w:pPr>
              <w:pStyle w:val="TableText"/>
              <w:jc w:val="center"/>
              <w:rPr>
                <w:i/>
              </w:rPr>
            </w:pPr>
            <w:r w:rsidRPr="006519CD">
              <w:rPr>
                <w:i/>
                <w:szCs w:val="17"/>
              </w:rPr>
              <w:t>29</w:t>
            </w:r>
          </w:p>
        </w:tc>
        <w:tc>
          <w:tcPr>
            <w:tcW w:w="790" w:type="dxa"/>
            <w:tcBorders>
              <w:left w:val="nil"/>
              <w:right w:val="nil"/>
            </w:tcBorders>
            <w:vAlign w:val="bottom"/>
          </w:tcPr>
          <w:p w:rsidR="00333BF7" w:rsidRPr="006519CD"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rPr>
                <w:i/>
              </w:rPr>
            </w:pPr>
            <w:r w:rsidRPr="006519CD">
              <w:rPr>
                <w:i/>
                <w:szCs w:val="17"/>
              </w:rPr>
              <w:t>47</w:t>
            </w:r>
          </w:p>
        </w:tc>
        <w:tc>
          <w:tcPr>
            <w:cnfStyle w:val="000010000000" w:firstRow="0" w:lastRow="0" w:firstColumn="0" w:lastColumn="0" w:oddVBand="1" w:evenVBand="0" w:oddHBand="0" w:evenHBand="0" w:firstRowFirstColumn="0" w:firstRowLastColumn="0" w:lastRowFirstColumn="0" w:lastRowLastColumn="0"/>
            <w:tcW w:w="628" w:type="dxa"/>
            <w:tcBorders>
              <w:left w:val="nil"/>
              <w:right w:val="nil"/>
            </w:tcBorders>
            <w:vAlign w:val="bottom"/>
          </w:tcPr>
          <w:p w:rsidR="00333BF7" w:rsidRPr="006519CD" w:rsidRDefault="00333BF7" w:rsidP="003A3A35">
            <w:pPr>
              <w:pStyle w:val="TableText"/>
              <w:jc w:val="center"/>
              <w:rPr>
                <w:i/>
              </w:rPr>
            </w:pPr>
            <w:r w:rsidRPr="006519CD">
              <w:rPr>
                <w:i/>
                <w:szCs w:val="17"/>
              </w:rPr>
              <w:t>3%</w:t>
            </w:r>
          </w:p>
        </w:tc>
        <w:tc>
          <w:tcPr>
            <w:tcW w:w="843" w:type="dxa"/>
            <w:tcBorders>
              <w:left w:val="nil"/>
            </w:tcBorders>
            <w:vAlign w:val="bottom"/>
          </w:tcPr>
          <w:p w:rsidR="00333BF7" w:rsidRPr="006519CD"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rPr>
                <w:i/>
              </w:rPr>
            </w:pPr>
            <w:r w:rsidRPr="006519CD">
              <w:rPr>
                <w:i/>
                <w:szCs w:val="17"/>
              </w:rPr>
              <w:t>3%</w:t>
            </w:r>
          </w:p>
        </w:tc>
      </w:tr>
      <w:tr w:rsidR="00333BF7" w:rsidRPr="008E4C44" w:rsidTr="00932FB0">
        <w:trPr>
          <w:trHeight w:val="454"/>
        </w:trPr>
        <w:tc>
          <w:tcPr>
            <w:cnfStyle w:val="001000000000" w:firstRow="0" w:lastRow="0" w:firstColumn="1" w:lastColumn="0" w:oddVBand="0" w:evenVBand="0" w:oddHBand="0" w:evenHBand="0" w:firstRowFirstColumn="0" w:firstRowLastColumn="0" w:lastRowFirstColumn="0" w:lastRowLastColumn="0"/>
            <w:tcW w:w="2518" w:type="dxa"/>
            <w:gridSpan w:val="2"/>
            <w:tcBorders>
              <w:right w:val="nil"/>
            </w:tcBorders>
            <w:vAlign w:val="bottom"/>
          </w:tcPr>
          <w:p w:rsidR="00333BF7" w:rsidRPr="003A3A35" w:rsidRDefault="00333BF7" w:rsidP="00684115">
            <w:pPr>
              <w:pStyle w:val="TableText"/>
              <w:rPr>
                <w:bCs w:val="0"/>
                <w:i/>
              </w:rPr>
            </w:pPr>
            <w:r w:rsidRPr="003A3A35">
              <w:rPr>
                <w:bCs w:val="0"/>
                <w:i/>
                <w:szCs w:val="17"/>
              </w:rPr>
              <w:t>Total all</w:t>
            </w:r>
          </w:p>
        </w:tc>
        <w:tc>
          <w:tcPr>
            <w:cnfStyle w:val="000010000000" w:firstRow="0" w:lastRow="0" w:firstColumn="0" w:lastColumn="0" w:oddVBand="1" w:evenVBand="0" w:oddHBand="0" w:evenHBand="0" w:firstRowFirstColumn="0" w:firstRowLastColumn="0" w:lastRowFirstColumn="0" w:lastRowLastColumn="0"/>
            <w:tcW w:w="992" w:type="dxa"/>
            <w:tcBorders>
              <w:left w:val="nil"/>
              <w:bottom w:val="none" w:sz="0" w:space="0" w:color="auto"/>
              <w:right w:val="nil"/>
            </w:tcBorders>
            <w:vAlign w:val="bottom"/>
          </w:tcPr>
          <w:p w:rsidR="00333BF7" w:rsidRPr="007326C9" w:rsidRDefault="00333BF7" w:rsidP="003A3A35">
            <w:pPr>
              <w:pStyle w:val="TableText"/>
              <w:jc w:val="center"/>
            </w:pPr>
            <w:r>
              <w:rPr>
                <w:szCs w:val="17"/>
              </w:rPr>
              <w:t>322</w:t>
            </w:r>
          </w:p>
        </w:tc>
        <w:tc>
          <w:tcPr>
            <w:tcW w:w="1134"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100%</w:t>
            </w:r>
          </w:p>
        </w:tc>
        <w:tc>
          <w:tcPr>
            <w:cnfStyle w:val="000010000000" w:firstRow="0" w:lastRow="0" w:firstColumn="0" w:lastColumn="0" w:oddVBand="1" w:evenVBand="0" w:oddHBand="0" w:evenHBand="0" w:firstRowFirstColumn="0" w:firstRowLastColumn="0" w:lastRowFirstColumn="0" w:lastRowLastColumn="0"/>
            <w:tcW w:w="793" w:type="dxa"/>
            <w:tcBorders>
              <w:left w:val="nil"/>
              <w:bottom w:val="none" w:sz="0" w:space="0" w:color="auto"/>
              <w:right w:val="nil"/>
            </w:tcBorders>
            <w:vAlign w:val="bottom"/>
          </w:tcPr>
          <w:p w:rsidR="00333BF7" w:rsidRPr="007326C9" w:rsidRDefault="00333BF7" w:rsidP="003A3A35">
            <w:pPr>
              <w:pStyle w:val="TableText"/>
              <w:jc w:val="center"/>
            </w:pPr>
            <w:r>
              <w:rPr>
                <w:szCs w:val="17"/>
              </w:rPr>
              <w:t>1,775</w:t>
            </w:r>
          </w:p>
        </w:tc>
        <w:tc>
          <w:tcPr>
            <w:tcW w:w="794"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2,129</w:t>
            </w:r>
          </w:p>
        </w:tc>
        <w:tc>
          <w:tcPr>
            <w:cnfStyle w:val="000010000000" w:firstRow="0" w:lastRow="0" w:firstColumn="0" w:lastColumn="0" w:oddVBand="1" w:evenVBand="0" w:oddHBand="0" w:evenHBand="0" w:firstRowFirstColumn="0" w:firstRowLastColumn="0" w:lastRowFirstColumn="0" w:lastRowLastColumn="0"/>
            <w:tcW w:w="681" w:type="dxa"/>
            <w:tcBorders>
              <w:left w:val="nil"/>
              <w:bottom w:val="none" w:sz="0" w:space="0" w:color="auto"/>
              <w:right w:val="nil"/>
            </w:tcBorders>
            <w:vAlign w:val="bottom"/>
          </w:tcPr>
          <w:p w:rsidR="00333BF7" w:rsidRPr="007326C9" w:rsidRDefault="00333BF7" w:rsidP="003A3A35">
            <w:pPr>
              <w:pStyle w:val="TableText"/>
              <w:jc w:val="center"/>
            </w:pPr>
            <w:r>
              <w:rPr>
                <w:szCs w:val="17"/>
              </w:rPr>
              <w:t>152</w:t>
            </w:r>
          </w:p>
        </w:tc>
        <w:tc>
          <w:tcPr>
            <w:tcW w:w="790" w:type="dxa"/>
            <w:tcBorders>
              <w:left w:val="nil"/>
              <w:righ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170</w:t>
            </w:r>
          </w:p>
        </w:tc>
        <w:tc>
          <w:tcPr>
            <w:cnfStyle w:val="000010000000" w:firstRow="0" w:lastRow="0" w:firstColumn="0" w:lastColumn="0" w:oddVBand="1" w:evenVBand="0" w:oddHBand="0" w:evenHBand="0" w:firstRowFirstColumn="0" w:firstRowLastColumn="0" w:lastRowFirstColumn="0" w:lastRowLastColumn="0"/>
            <w:tcW w:w="628" w:type="dxa"/>
            <w:tcBorders>
              <w:left w:val="nil"/>
              <w:bottom w:val="none" w:sz="0" w:space="0" w:color="auto"/>
              <w:right w:val="nil"/>
            </w:tcBorders>
            <w:vAlign w:val="bottom"/>
          </w:tcPr>
          <w:p w:rsidR="00333BF7" w:rsidRPr="007326C9" w:rsidRDefault="00333BF7" w:rsidP="003A3A35">
            <w:pPr>
              <w:pStyle w:val="TableText"/>
              <w:jc w:val="center"/>
            </w:pPr>
            <w:r>
              <w:rPr>
                <w:szCs w:val="17"/>
              </w:rPr>
              <w:t>9%</w:t>
            </w:r>
          </w:p>
        </w:tc>
        <w:tc>
          <w:tcPr>
            <w:tcW w:w="843" w:type="dxa"/>
            <w:tcBorders>
              <w:left w:val="nil"/>
            </w:tcBorders>
            <w:vAlign w:val="bottom"/>
          </w:tcPr>
          <w:p w:rsidR="00333BF7" w:rsidRPr="007326C9" w:rsidRDefault="00333BF7" w:rsidP="003A3A35">
            <w:pPr>
              <w:pStyle w:val="TableText"/>
              <w:jc w:val="center"/>
              <w:cnfStyle w:val="000000000000" w:firstRow="0" w:lastRow="0" w:firstColumn="0" w:lastColumn="0" w:oddVBand="0" w:evenVBand="0" w:oddHBand="0" w:evenHBand="0" w:firstRowFirstColumn="0" w:firstRowLastColumn="0" w:lastRowFirstColumn="0" w:lastRowLastColumn="0"/>
            </w:pPr>
            <w:r>
              <w:rPr>
                <w:szCs w:val="17"/>
              </w:rPr>
              <w:t>8%</w:t>
            </w:r>
          </w:p>
        </w:tc>
      </w:tr>
    </w:tbl>
    <w:p w:rsidR="00573D9F" w:rsidRDefault="00E63A5E" w:rsidP="00573D9F">
      <w:pPr>
        <w:pStyle w:val="Figuresource"/>
        <w:tabs>
          <w:tab w:val="left" w:pos="284"/>
        </w:tabs>
        <w:spacing w:before="60" w:after="0"/>
        <w:ind w:left="284" w:hanging="284"/>
      </w:pPr>
      <w:r>
        <w:t>a</w:t>
      </w:r>
      <w:r>
        <w:tab/>
      </w:r>
      <w:r w:rsidRPr="0080621E">
        <w:t xml:space="preserve">There are currently 12 priority organisations (see </w:t>
      </w:r>
      <w:hyperlink r:id="rId36" w:history="1">
        <w:r w:rsidRPr="0080621E">
          <w:rPr>
            <w:rStyle w:val="Hyperlink"/>
          </w:rPr>
          <w:t>http://www.australiaawardsindonesia.org/index.php/en/targeted/the-key-agencies</w:t>
        </w:r>
      </w:hyperlink>
      <w:r w:rsidRPr="0080621E">
        <w:t xml:space="preserve">). To date, all have been entire government ministries or units within particular ministries. The </w:t>
      </w:r>
      <w:r>
        <w:t xml:space="preserve">Australia Awards in </w:t>
      </w:r>
      <w:r w:rsidRPr="0080621E">
        <w:t>Indonesia design document states that there is scope to also include private sector and civil society organisations in the future.</w:t>
      </w:r>
    </w:p>
    <w:p w:rsidR="00573D9F" w:rsidRDefault="00E63A5E" w:rsidP="00573D9F">
      <w:pPr>
        <w:pStyle w:val="Figuresource"/>
        <w:tabs>
          <w:tab w:val="left" w:pos="284"/>
        </w:tabs>
        <w:spacing w:before="20" w:after="0"/>
        <w:ind w:left="284" w:hanging="284"/>
      </w:pPr>
      <w:r>
        <w:t>b</w:t>
      </w:r>
      <w:r>
        <w:tab/>
      </w:r>
      <w:r w:rsidRPr="0080621E">
        <w:t xml:space="preserve">Five provinces that are seen as areas of focus for the </w:t>
      </w:r>
      <w:r>
        <w:t xml:space="preserve">Australian </w:t>
      </w:r>
      <w:r w:rsidRPr="0080621E">
        <w:t>aid program: Aceh, East Nusa Tenggara, West Nusa Tenggara, Papua, West Papua</w:t>
      </w:r>
      <w:r>
        <w:t>.</w:t>
      </w:r>
    </w:p>
    <w:p w:rsidR="00E63A5E" w:rsidRDefault="00E63A5E" w:rsidP="00573D9F">
      <w:pPr>
        <w:pStyle w:val="Figuresource"/>
        <w:tabs>
          <w:tab w:val="left" w:pos="284"/>
        </w:tabs>
        <w:spacing w:before="20" w:after="120"/>
        <w:ind w:left="284" w:hanging="284"/>
      </w:pPr>
      <w:r>
        <w:t>c</w:t>
      </w:r>
      <w:r>
        <w:tab/>
      </w:r>
      <w:r w:rsidRPr="0080621E">
        <w:t>These are the four sectors that are part of the Australia</w:t>
      </w:r>
      <w:r>
        <w:t>–</w:t>
      </w:r>
      <w:r w:rsidRPr="0080621E">
        <w:t xml:space="preserve">Indonesia Partnership and individuals are typically nominated from the </w:t>
      </w:r>
      <w:r>
        <w:t xml:space="preserve">Australian </w:t>
      </w:r>
      <w:r w:rsidRPr="0080621E">
        <w:t>aid program.</w:t>
      </w:r>
    </w:p>
    <w:p w:rsidR="00333BF7" w:rsidRPr="00B10CEB" w:rsidRDefault="004640D2" w:rsidP="00E621D2">
      <w:pPr>
        <w:pStyle w:val="Figuresource"/>
        <w:spacing w:before="60" w:after="240"/>
      </w:pPr>
      <w:r>
        <w:t xml:space="preserve">Source: </w:t>
      </w:r>
      <w:r w:rsidR="00333BF7" w:rsidRPr="00B10CEB">
        <w:t>Data from Australia Awards</w:t>
      </w:r>
      <w:r w:rsidR="00045B75">
        <w:t xml:space="preserve"> in</w:t>
      </w:r>
      <w:r w:rsidR="00333BF7" w:rsidRPr="00B10CEB">
        <w:t xml:space="preserve"> Indonesia</w:t>
      </w:r>
      <w:r w:rsidR="006D1F6B">
        <w:t>.</w:t>
      </w:r>
    </w:p>
    <w:p w:rsidR="00333BF7" w:rsidRDefault="00022B58" w:rsidP="00333BF7">
      <w:r w:rsidRPr="00770800">
        <w:rPr>
          <w:noProof/>
          <w:szCs w:val="21"/>
        </w:rPr>
        <mc:AlternateContent>
          <mc:Choice Requires="wps">
            <w:drawing>
              <wp:anchor distT="0" distB="0" distL="114300" distR="114300" simplePos="0" relativeHeight="251718656" behindDoc="1" locked="0" layoutInCell="1" allowOverlap="1" wp14:anchorId="7462CA9A" wp14:editId="0D036A9D">
                <wp:simplePos x="0" y="0"/>
                <wp:positionH relativeFrom="column">
                  <wp:posOffset>3797935</wp:posOffset>
                </wp:positionH>
                <wp:positionV relativeFrom="paragraph">
                  <wp:posOffset>13335</wp:posOffset>
                </wp:positionV>
                <wp:extent cx="2032000" cy="1403985"/>
                <wp:effectExtent l="0" t="0" r="635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403985"/>
                        </a:xfrm>
                        <a:prstGeom prst="rect">
                          <a:avLst/>
                        </a:prstGeom>
                        <a:solidFill>
                          <a:srgbClr val="FFFFFF"/>
                        </a:solidFill>
                        <a:ln w="9525">
                          <a:noFill/>
                          <a:miter lim="800000"/>
                          <a:headEnd/>
                          <a:tailEnd/>
                        </a:ln>
                      </wps:spPr>
                      <wps:txbx>
                        <w:txbxContent>
                          <w:p w:rsidR="00A372F7" w:rsidRDefault="00A372F7" w:rsidP="00022B58">
                            <w:pPr>
                              <w:pStyle w:val="PullQuote"/>
                              <w:rPr>
                                <w:rFonts w:eastAsia="Calibri"/>
                                <w:lang w:val="en-GB"/>
                              </w:rPr>
                            </w:pPr>
                            <w:r w:rsidRPr="00510D52">
                              <w:rPr>
                                <w:rFonts w:eastAsia="Calibri"/>
                              </w:rPr>
                              <w:t>If we really want to support women’s leadership, then the Australia Awards program would focus on what is happening for women in the African context, rather than what interests Australia about Africa. We would have to look at directing awards at political parties, civil society and the private sector, and targeting women’s leadership organisations</w:t>
                            </w:r>
                            <w:r w:rsidRPr="00F10F20">
                              <w:rPr>
                                <w:rFonts w:eastAsia="Calibri"/>
                                <w:lang w:val="en-GB"/>
                              </w:rPr>
                              <w:t>.</w:t>
                            </w:r>
                          </w:p>
                          <w:p w:rsidR="00A372F7" w:rsidRPr="007C6F3C" w:rsidRDefault="00A372F7" w:rsidP="00022B58">
                            <w:pPr>
                              <w:pStyle w:val="PullQuote"/>
                              <w:rPr>
                                <w:rFonts w:eastAsia="Calibri"/>
                                <w:b w:val="0"/>
                                <w:bCs/>
                                <w:iCs/>
                                <w:sz w:val="14"/>
                                <w:lang w:val="en-GB"/>
                              </w:rPr>
                            </w:pPr>
                            <w:r w:rsidRPr="00510D52">
                              <w:rPr>
                                <w:rFonts w:eastAsia="Calibri"/>
                                <w:sz w:val="16"/>
                              </w:rPr>
                              <w:t>DFAT official, Africa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99.05pt;margin-top:1.05pt;width:160pt;height:110.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" stroked="f">
                <v:textbox style="mso-fit-shape-to-text:t">
                  <w:txbxContent>
                    <w:p w:rsidR="00A372F7" w:rsidRDefault="00A372F7" w:rsidP="00022B58">
                      <w:pPr>
                        <w:pStyle w:val="PullQuote"/>
                        <w:rPr>
                          <w:rFonts w:eastAsia="Calibri"/>
                          <w:lang w:val="en-GB"/>
                        </w:rPr>
                      </w:pPr>
                      <w:r w:rsidRPr="00510D52">
                        <w:rPr>
                          <w:rFonts w:eastAsia="Calibri"/>
                        </w:rPr>
                        <w:t>If we really want to support women’s leadership, then the Australia Awards program would focus on what is happening for women in the African context, rather than what interests Australia about Africa. We would have to look at directing awards at political parties, civil society and the private sector, and targeting women’s leadership organisations</w:t>
                      </w:r>
                      <w:r w:rsidRPr="00F10F20">
                        <w:rPr>
                          <w:rFonts w:eastAsia="Calibri"/>
                          <w:lang w:val="en-GB"/>
                        </w:rPr>
                        <w:t>.</w:t>
                      </w:r>
                    </w:p>
                    <w:p w:rsidR="00A372F7" w:rsidRPr="007C6F3C" w:rsidRDefault="00A372F7" w:rsidP="00022B58">
                      <w:pPr>
                        <w:pStyle w:val="PullQuote"/>
                        <w:rPr>
                          <w:rFonts w:eastAsia="Calibri"/>
                          <w:b w:val="0"/>
                          <w:bCs/>
                          <w:iCs/>
                          <w:sz w:val="14"/>
                          <w:lang w:val="en-GB"/>
                        </w:rPr>
                      </w:pPr>
                      <w:r w:rsidRPr="00510D52">
                        <w:rPr>
                          <w:rFonts w:eastAsia="Calibri"/>
                          <w:sz w:val="16"/>
                        </w:rPr>
                        <w:t>DFAT official, Africa</w:t>
                      </w:r>
                    </w:p>
                  </w:txbxContent>
                </v:textbox>
                <w10:wrap type="square"/>
              </v:shape>
            </w:pict>
          </mc:Fallback>
        </mc:AlternateContent>
      </w:r>
      <w:r w:rsidR="00333BF7">
        <w:t xml:space="preserve">The categories targeted are often those in which it is harder for women to become leaders. This includes provincial areas remote from capital cities, the public sector and priority development sectors. Opportunities for women to become leaders were found to be more constrained in provincial areas in both </w:t>
      </w:r>
      <w:r w:rsidR="00A16244">
        <w:t xml:space="preserve">Lao PDR </w:t>
      </w:r>
      <w:r w:rsidR="00333BF7">
        <w:t>and Indonesia. Alumnae were more likely to advance in their careers and work in leadership roles in the private sector and local civil society than in the public sector. In Indonesia</w:t>
      </w:r>
      <w:r w:rsidR="009E729D">
        <w:t>,</w:t>
      </w:r>
      <w:r w:rsidR="00333BF7">
        <w:t xml:space="preserve"> the evaluation team spoke to three Australian Leadership Awards </w:t>
      </w:r>
      <w:r w:rsidR="009E729D">
        <w:t xml:space="preserve">Scholarship </w:t>
      </w:r>
      <w:r w:rsidR="00333BF7">
        <w:t xml:space="preserve">alumnae who all chose to leave the public service soon after returning for this reason. Alumnae spoke of observing leaders outside of the public sector who </w:t>
      </w:r>
      <w:r w:rsidR="00333BF7" w:rsidRPr="005E0210">
        <w:rPr>
          <w:i/>
        </w:rPr>
        <w:t>‘</w:t>
      </w:r>
      <w:r w:rsidR="00333BF7" w:rsidRPr="000F1F53">
        <w:rPr>
          <w:i/>
        </w:rPr>
        <w:t>have the confidence to say what they want</w:t>
      </w:r>
      <w:r w:rsidR="0041694C">
        <w:rPr>
          <w:i/>
        </w:rPr>
        <w:t xml:space="preserve"> </w:t>
      </w:r>
      <w:r w:rsidR="00333BF7" w:rsidRPr="000F1F53">
        <w:rPr>
          <w:i/>
        </w:rPr>
        <w:t>…</w:t>
      </w:r>
      <w:r w:rsidR="0041694C">
        <w:rPr>
          <w:i/>
        </w:rPr>
        <w:t xml:space="preserve"> </w:t>
      </w:r>
      <w:r w:rsidR="00333BF7" w:rsidRPr="000F1F53">
        <w:rPr>
          <w:i/>
        </w:rPr>
        <w:t>the motivation to do something</w:t>
      </w:r>
      <w:r w:rsidR="00333BF7" w:rsidRPr="005E0210">
        <w:rPr>
          <w:i/>
        </w:rPr>
        <w:t xml:space="preserve">’ </w:t>
      </w:r>
      <w:r w:rsidR="00333BF7">
        <w:t>(</w:t>
      </w:r>
      <w:r w:rsidR="005275F9">
        <w:t>h</w:t>
      </w:r>
      <w:r w:rsidR="00333BF7">
        <w:t>igh</w:t>
      </w:r>
      <w:r w:rsidR="0041694C">
        <w:t>-</w:t>
      </w:r>
      <w:r w:rsidR="00333BF7">
        <w:t>profile alumna, private sector, Indonesia). In some countries</w:t>
      </w:r>
      <w:r w:rsidR="005E0210">
        <w:t>,</w:t>
      </w:r>
      <w:r w:rsidR="00333BF7">
        <w:t xml:space="preserve"> priority development sectors can be very male dominated. The extractive industries in Africa are an example of this</w:t>
      </w:r>
      <w:r w:rsidR="005E1020">
        <w:t>.</w:t>
      </w:r>
    </w:p>
    <w:p w:rsidR="00333BF7" w:rsidRDefault="00F62C97" w:rsidP="00333BF7">
      <w:r>
        <w:t xml:space="preserve">To </w:t>
      </w:r>
      <w:r w:rsidR="00333BF7">
        <w:t>better support women’s leadership, scholarships need to be allocated more broadly and creatively than in the past. The proportion of awards that are not targeted should be increased</w:t>
      </w:r>
      <w:r w:rsidR="00D22387">
        <w:t xml:space="preserve"> by decreasing the number of</w:t>
      </w:r>
      <w:r w:rsidR="00D77C34">
        <w:t xml:space="preserve"> </w:t>
      </w:r>
      <w:r w:rsidR="00333BF7">
        <w:t xml:space="preserve">awards allocated to the public sector. This </w:t>
      </w:r>
      <w:r w:rsidR="00D22387">
        <w:t xml:space="preserve">is likely </w:t>
      </w:r>
      <w:r w:rsidR="00E93974">
        <w:t>to help</w:t>
      </w:r>
      <w:r w:rsidR="00333BF7">
        <w:t xml:space="preserve"> to ensure that the ‘best’ individuals, working in areas where they can become influential leaders or catalyse developmental change, can secure awards. Additionally</w:t>
      </w:r>
      <w:r w:rsidR="006277F8">
        <w:t>,</w:t>
      </w:r>
      <w:r w:rsidR="00333BF7">
        <w:t xml:space="preserve"> it may be beneficial to create a category specifically focused on women’s leadership</w:t>
      </w:r>
      <w:r w:rsidR="006277F8">
        <w:t>,</w:t>
      </w:r>
      <w:r w:rsidR="00333BF7">
        <w:t xml:space="preserve"> to improve accessibility of scholarships for</w:t>
      </w:r>
      <w:r w:rsidR="00333BF7" w:rsidRPr="00CE35B5">
        <w:t xml:space="preserve"> women </w:t>
      </w:r>
      <w:r w:rsidR="00333BF7">
        <w:t xml:space="preserve">(and men) </w:t>
      </w:r>
      <w:r w:rsidR="00333BF7" w:rsidRPr="00CE35B5">
        <w:t xml:space="preserve">in progressive civil society, </w:t>
      </w:r>
      <w:r w:rsidR="00333BF7">
        <w:t xml:space="preserve">the private sector, </w:t>
      </w:r>
      <w:r w:rsidR="00333BF7" w:rsidRPr="00CE35B5">
        <w:t xml:space="preserve">the media, </w:t>
      </w:r>
      <w:r w:rsidR="00333BF7">
        <w:t xml:space="preserve">academia </w:t>
      </w:r>
      <w:r w:rsidR="00333BF7" w:rsidRPr="00CE35B5">
        <w:t>and gender</w:t>
      </w:r>
      <w:r w:rsidR="00A13772">
        <w:t>-</w:t>
      </w:r>
      <w:r w:rsidR="00333BF7" w:rsidRPr="00CE35B5">
        <w:t>focused organisations.</w:t>
      </w:r>
      <w:r w:rsidR="00333BF7">
        <w:t xml:space="preserve"> With such a category</w:t>
      </w:r>
      <w:r w:rsidR="00225AE5">
        <w:t>,</w:t>
      </w:r>
      <w:r w:rsidR="00333BF7">
        <w:t xml:space="preserve"> Australia Awards could target outstanding individuals who are likely </w:t>
      </w:r>
      <w:r w:rsidR="00225AE5">
        <w:t xml:space="preserve">to </w:t>
      </w:r>
      <w:r w:rsidR="00333BF7">
        <w:t>build women’s leadership but unlikely to be supported by domestic scholarship schemes.</w:t>
      </w:r>
    </w:p>
    <w:p w:rsidR="00434447" w:rsidRPr="00EC115C" w:rsidRDefault="00434447" w:rsidP="00434447">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rFonts w:cs="Arial"/>
          <w:b/>
          <w:color w:val="FFFFFF" w:themeColor="background1"/>
          <w:spacing w:val="4"/>
          <w:kern w:val="28"/>
          <w:sz w:val="24"/>
          <w:szCs w:val="28"/>
        </w:rPr>
      </w:pPr>
      <w:r w:rsidRPr="00EC115C">
        <w:rPr>
          <w:rFonts w:cs="Arial"/>
          <w:b/>
          <w:color w:val="FFFFFF" w:themeColor="background1"/>
          <w:spacing w:val="4"/>
          <w:kern w:val="28"/>
          <w:sz w:val="24"/>
          <w:szCs w:val="28"/>
        </w:rPr>
        <w:t>Recommendation 2</w:t>
      </w:r>
    </w:p>
    <w:p w:rsidR="00434447" w:rsidRPr="006F0E60" w:rsidRDefault="00434447" w:rsidP="00434447">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color w:val="FFFFFF" w:themeColor="background1"/>
          <w:sz w:val="22"/>
          <w:szCs w:val="22"/>
        </w:rPr>
      </w:pPr>
      <w:r w:rsidRPr="006F0E60">
        <w:rPr>
          <w:color w:val="FFFFFF" w:themeColor="background1"/>
          <w:sz w:val="22"/>
          <w:szCs w:val="22"/>
        </w:rPr>
        <w:t>DFAT posts should be required to revise targeting strategies to improve women’s leadership outcomes.</w:t>
      </w:r>
    </w:p>
    <w:p w:rsidR="00434447" w:rsidRPr="006F0E60" w:rsidRDefault="00434447" w:rsidP="00434447">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after="120"/>
        <w:ind w:left="567" w:right="227" w:hanging="340"/>
        <w:outlineLvl w:val="2"/>
        <w:rPr>
          <w:color w:val="FFFFFF" w:themeColor="background1"/>
          <w:sz w:val="22"/>
          <w:szCs w:val="22"/>
        </w:rPr>
      </w:pPr>
      <w:r w:rsidRPr="006F0E60">
        <w:rPr>
          <w:rFonts w:ascii="Times New Roman" w:hAnsi="Times New Roman"/>
          <w:color w:val="FFFFFF"/>
          <w:spacing w:val="4"/>
          <w:kern w:val="28"/>
          <w:sz w:val="22"/>
          <w:szCs w:val="22"/>
        </w:rPr>
        <w:t>›</w:t>
      </w:r>
      <w:r w:rsidRPr="006F0E60">
        <w:rPr>
          <w:rFonts w:ascii="Times New Roman" w:hAnsi="Times New Roman"/>
          <w:color w:val="FFFFFF"/>
          <w:spacing w:val="4"/>
          <w:kern w:val="28"/>
          <w:sz w:val="22"/>
          <w:szCs w:val="22"/>
        </w:rPr>
        <w:tab/>
      </w:r>
      <w:r w:rsidRPr="006F0E60">
        <w:rPr>
          <w:color w:val="FFFFFF" w:themeColor="background1"/>
          <w:sz w:val="22"/>
          <w:szCs w:val="22"/>
        </w:rPr>
        <w:t xml:space="preserve">At least </w:t>
      </w:r>
      <w:r w:rsidR="000A468D">
        <w:rPr>
          <w:color w:val="FFFFFF" w:themeColor="background1"/>
          <w:sz w:val="22"/>
          <w:szCs w:val="22"/>
        </w:rPr>
        <w:t>half</w:t>
      </w:r>
      <w:r w:rsidRPr="006F0E60">
        <w:rPr>
          <w:color w:val="FFFFFF" w:themeColor="background1"/>
          <w:sz w:val="22"/>
          <w:szCs w:val="22"/>
        </w:rPr>
        <w:t xml:space="preserve"> of </w:t>
      </w:r>
      <w:r w:rsidR="00D95E36" w:rsidRPr="006F0E60">
        <w:rPr>
          <w:color w:val="FFFFFF" w:themeColor="background1"/>
          <w:sz w:val="22"/>
          <w:szCs w:val="22"/>
        </w:rPr>
        <w:t xml:space="preserve">scholarships </w:t>
      </w:r>
      <w:r w:rsidRPr="006F0E60">
        <w:rPr>
          <w:color w:val="FFFFFF" w:themeColor="background1"/>
          <w:sz w:val="22"/>
          <w:szCs w:val="22"/>
        </w:rPr>
        <w:t>should be open to all candidates.</w:t>
      </w:r>
    </w:p>
    <w:p w:rsidR="00434447" w:rsidRPr="006F0E60" w:rsidRDefault="00434447" w:rsidP="00434447">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after="120"/>
        <w:ind w:left="567" w:right="227" w:hanging="340"/>
        <w:outlineLvl w:val="2"/>
        <w:rPr>
          <w:color w:val="FFFFFF" w:themeColor="background1"/>
          <w:sz w:val="22"/>
          <w:szCs w:val="22"/>
        </w:rPr>
      </w:pPr>
      <w:r w:rsidRPr="006F0E60">
        <w:rPr>
          <w:rFonts w:ascii="Times New Roman" w:hAnsi="Times New Roman"/>
          <w:color w:val="FFFFFF"/>
          <w:spacing w:val="4"/>
          <w:kern w:val="28"/>
          <w:sz w:val="22"/>
          <w:szCs w:val="22"/>
        </w:rPr>
        <w:t>›</w:t>
      </w:r>
      <w:r w:rsidRPr="006F0E60">
        <w:rPr>
          <w:rFonts w:ascii="Times New Roman" w:hAnsi="Times New Roman"/>
          <w:color w:val="FFFFFF"/>
          <w:spacing w:val="4"/>
          <w:kern w:val="28"/>
          <w:sz w:val="22"/>
          <w:szCs w:val="22"/>
        </w:rPr>
        <w:tab/>
      </w:r>
      <w:r w:rsidRPr="006F0E60">
        <w:rPr>
          <w:color w:val="FFFFFF" w:themeColor="background1"/>
          <w:sz w:val="22"/>
          <w:szCs w:val="22"/>
        </w:rPr>
        <w:t xml:space="preserve">Consideration should be given to allocating a small proportion of </w:t>
      </w:r>
      <w:r w:rsidR="003E798D" w:rsidRPr="006F0E60">
        <w:rPr>
          <w:color w:val="FFFFFF" w:themeColor="background1"/>
          <w:sz w:val="22"/>
          <w:szCs w:val="22"/>
        </w:rPr>
        <w:t>scholarships</w:t>
      </w:r>
      <w:r w:rsidR="003E798D">
        <w:rPr>
          <w:color w:val="FFFFFF" w:themeColor="background1"/>
          <w:sz w:val="22"/>
          <w:szCs w:val="22"/>
        </w:rPr>
        <w:t xml:space="preserve"> </w:t>
      </w:r>
      <w:r w:rsidRPr="006F0E60">
        <w:rPr>
          <w:color w:val="FFFFFF" w:themeColor="background1"/>
          <w:sz w:val="22"/>
          <w:szCs w:val="22"/>
        </w:rPr>
        <w:t>to a women’s leadership category.</w:t>
      </w:r>
    </w:p>
    <w:p w:rsidR="00333BF7" w:rsidRPr="00ED18FC" w:rsidRDefault="00333BF7" w:rsidP="00925089">
      <w:pPr>
        <w:pStyle w:val="Heading2"/>
        <w:numPr>
          <w:ilvl w:val="0"/>
          <w:numId w:val="50"/>
        </w:numPr>
        <w:rPr>
          <w:rFonts w:ascii="Franklin Gothic Book" w:hAnsi="Franklin Gothic Book"/>
        </w:rPr>
      </w:pPr>
      <w:bookmarkStart w:id="73" w:name="_Toc436309210"/>
      <w:r w:rsidRPr="00ED18FC">
        <w:rPr>
          <w:rFonts w:ascii="Franklin Gothic Book" w:hAnsi="Franklin Gothic Book"/>
        </w:rPr>
        <w:t>Institutional targeting and increasing the visibility of women</w:t>
      </w:r>
      <w:bookmarkEnd w:id="73"/>
    </w:p>
    <w:p w:rsidR="00333BF7" w:rsidRDefault="003D5750" w:rsidP="00333BF7">
      <w:r w:rsidRPr="00770800">
        <w:rPr>
          <w:noProof/>
          <w:szCs w:val="21"/>
        </w:rPr>
        <mc:AlternateContent>
          <mc:Choice Requires="wps">
            <w:drawing>
              <wp:anchor distT="0" distB="0" distL="114300" distR="114300" simplePos="0" relativeHeight="251730944" behindDoc="1" locked="0" layoutInCell="1" allowOverlap="1" wp14:anchorId="571DB577" wp14:editId="29C78B6C">
                <wp:simplePos x="0" y="0"/>
                <wp:positionH relativeFrom="column">
                  <wp:posOffset>3001010</wp:posOffset>
                </wp:positionH>
                <wp:positionV relativeFrom="paragraph">
                  <wp:posOffset>98425</wp:posOffset>
                </wp:positionV>
                <wp:extent cx="2687320" cy="19431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943100"/>
                        </a:xfrm>
                        <a:prstGeom prst="rect">
                          <a:avLst/>
                        </a:prstGeom>
                        <a:solidFill>
                          <a:srgbClr val="FFFFFF"/>
                        </a:solidFill>
                        <a:ln w="9525">
                          <a:noFill/>
                          <a:miter lim="800000"/>
                          <a:headEnd/>
                          <a:tailEnd/>
                        </a:ln>
                      </wps:spPr>
                      <wps:txbx>
                        <w:txbxContent>
                          <w:p w:rsidR="00A372F7" w:rsidRDefault="00A372F7" w:rsidP="00DB266E">
                            <w:pPr>
                              <w:pStyle w:val="PullQuote"/>
                              <w:rPr>
                                <w:rFonts w:eastAsia="Calibri"/>
                              </w:rPr>
                            </w:pPr>
                            <w:r w:rsidRPr="004E307D">
                              <w:rPr>
                                <w:rFonts w:eastAsia="Calibri"/>
                              </w:rPr>
                              <w:t>Big changes in Indonesia are happening now outside of official government channels and the work of civil servants. It is happening within grassroots movements and those from non-traditional backgrounds. Change is more organic now, and when the government is changing it is not people within that are changing it, but rather people on the outside</w:t>
                            </w:r>
                            <w:r w:rsidRPr="00F10F20">
                              <w:rPr>
                                <w:rFonts w:eastAsia="Calibri"/>
                              </w:rPr>
                              <w:t>.</w:t>
                            </w:r>
                          </w:p>
                          <w:p w:rsidR="00A372F7" w:rsidRPr="00DB266E" w:rsidRDefault="00A372F7" w:rsidP="00DB266E">
                            <w:pPr>
                              <w:pStyle w:val="PullQuote"/>
                              <w:rPr>
                                <w:rFonts w:eastAsia="Calibri"/>
                                <w:sz w:val="16"/>
                              </w:rPr>
                            </w:pPr>
                            <w:r w:rsidRPr="004E307D">
                              <w:rPr>
                                <w:rFonts w:eastAsia="Calibri"/>
                                <w:sz w:val="16"/>
                              </w:rPr>
                              <w:t>ALAS alumna, private sector, Indonesia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36.3pt;margin-top:7.75pt;width:211.6pt;height:15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" stroked="f">
                <v:textbox>
                  <w:txbxContent>
                    <w:p w:rsidR="00A372F7" w:rsidRDefault="00A372F7" w:rsidP="00DB266E">
                      <w:pPr>
                        <w:pStyle w:val="PullQuote"/>
                        <w:rPr>
                          <w:rFonts w:eastAsia="Calibri"/>
                        </w:rPr>
                      </w:pPr>
                      <w:r w:rsidRPr="004E307D">
                        <w:rPr>
                          <w:rFonts w:eastAsia="Calibri"/>
                        </w:rPr>
                        <w:t>Big changes in Indonesia are happening now outside of official government channels and the work of civil servants. It is happening within grassroots movements and those from non-traditional backgrounds. Change is more organic now, and when the government is changing it is not people within that are changing it, but rather people on the outside</w:t>
                      </w:r>
                      <w:r w:rsidRPr="00F10F20">
                        <w:rPr>
                          <w:rFonts w:eastAsia="Calibri"/>
                        </w:rPr>
                        <w:t>.</w:t>
                      </w:r>
                    </w:p>
                    <w:p w:rsidR="00A372F7" w:rsidRPr="00DB266E" w:rsidRDefault="00A372F7" w:rsidP="00DB266E">
                      <w:pPr>
                        <w:pStyle w:val="PullQuote"/>
                        <w:rPr>
                          <w:rFonts w:eastAsia="Calibri"/>
                          <w:sz w:val="16"/>
                        </w:rPr>
                      </w:pPr>
                      <w:r w:rsidRPr="004E307D">
                        <w:rPr>
                          <w:rFonts w:eastAsia="Calibri"/>
                          <w:sz w:val="16"/>
                        </w:rPr>
                        <w:t>ALAS alumna, private sector, Indonesia</w:t>
                      </w:r>
                    </w:p>
                  </w:txbxContent>
                </v:textbox>
                <w10:wrap type="square"/>
              </v:shape>
            </w:pict>
          </mc:Fallback>
        </mc:AlternateContent>
      </w:r>
      <w:r w:rsidR="00E67F63">
        <w:t>Greater</w:t>
      </w:r>
      <w:r w:rsidR="00E67F63" w:rsidRPr="00901770">
        <w:t xml:space="preserve"> participation </w:t>
      </w:r>
      <w:r w:rsidR="00E67F63">
        <w:t>by women in the workforce in general and as leaders</w:t>
      </w:r>
      <w:r w:rsidR="00333BF7" w:rsidRPr="008C2146">
        <w:t xml:space="preserve"> will normalise these roles for women, and </w:t>
      </w:r>
      <w:r w:rsidR="00333BF7">
        <w:t>theoretically make</w:t>
      </w:r>
      <w:r w:rsidR="00333BF7" w:rsidRPr="008C2146">
        <w:t xml:space="preserve"> it easier for </w:t>
      </w:r>
      <w:r w:rsidR="00E67F63">
        <w:t xml:space="preserve">future </w:t>
      </w:r>
      <w:r w:rsidR="00333BF7">
        <w:t>cohorts of women</w:t>
      </w:r>
      <w:r w:rsidR="00333BF7" w:rsidRPr="008C2146">
        <w:t xml:space="preserve">. </w:t>
      </w:r>
      <w:r w:rsidR="00333BF7">
        <w:t>In m</w:t>
      </w:r>
      <w:r w:rsidR="00333BF7" w:rsidRPr="008C2146">
        <w:t xml:space="preserve">ost </w:t>
      </w:r>
      <w:r w:rsidR="00333BF7">
        <w:t>countries where there are large numbers of</w:t>
      </w:r>
      <w:r w:rsidR="00333BF7" w:rsidRPr="008C2146">
        <w:t xml:space="preserve"> Australia Awards Scholarships</w:t>
      </w:r>
      <w:r w:rsidR="001924F3">
        <w:t>,</w:t>
      </w:r>
      <w:r w:rsidR="00333BF7" w:rsidRPr="008C2146">
        <w:t xml:space="preserve"> </w:t>
      </w:r>
      <w:r w:rsidR="00333BF7">
        <w:t>there is some</w:t>
      </w:r>
      <w:r w:rsidR="00333BF7" w:rsidRPr="008C2146">
        <w:t xml:space="preserve"> targeting of particular institutions or skill areas</w:t>
      </w:r>
      <w:r w:rsidR="001924F3">
        <w:t xml:space="preserve">—with the </w:t>
      </w:r>
      <w:r w:rsidR="00333BF7" w:rsidRPr="008C2146">
        <w:t xml:space="preserve">explicit or implicit intention </w:t>
      </w:r>
      <w:r w:rsidR="001924F3">
        <w:t xml:space="preserve">of influencing </w:t>
      </w:r>
      <w:r w:rsidR="00333BF7">
        <w:t xml:space="preserve">workplace cultures through </w:t>
      </w:r>
      <w:r w:rsidR="00333BF7" w:rsidRPr="008C2146">
        <w:t>develop</w:t>
      </w:r>
      <w:r w:rsidR="00333BF7">
        <w:t>ing</w:t>
      </w:r>
      <w:r w:rsidR="00333BF7" w:rsidRPr="008C2146">
        <w:t xml:space="preserve"> a critical mass </w:t>
      </w:r>
      <w:r w:rsidR="00333BF7">
        <w:t xml:space="preserve">of awardees </w:t>
      </w:r>
      <w:r w:rsidR="00333BF7" w:rsidRPr="008C2146">
        <w:t>that</w:t>
      </w:r>
      <w:r w:rsidR="00333BF7">
        <w:t xml:space="preserve"> creates</w:t>
      </w:r>
      <w:r w:rsidR="00333BF7" w:rsidRPr="008C2146">
        <w:t xml:space="preserve"> </w:t>
      </w:r>
      <w:r w:rsidR="00333BF7">
        <w:t>an environment open to</w:t>
      </w:r>
      <w:r w:rsidR="00333BF7" w:rsidRPr="008C2146">
        <w:t xml:space="preserve"> change</w:t>
      </w:r>
      <w:r w:rsidR="00333BF7">
        <w:t xml:space="preserve">. As currently implemented, institutional targeting does not have an objective to increase the visibility or critical mass of women. </w:t>
      </w:r>
    </w:p>
    <w:p w:rsidR="00333BF7" w:rsidRDefault="00333BF7" w:rsidP="00333BF7">
      <w:r>
        <w:t xml:space="preserve">The experience of Samoa </w:t>
      </w:r>
      <w:r w:rsidR="00730E3D">
        <w:t xml:space="preserve">shows that </w:t>
      </w:r>
      <w:r>
        <w:t>bu</w:t>
      </w:r>
      <w:r w:rsidR="00E94D97">
        <w:t>ilding a critical mass of alumnae</w:t>
      </w:r>
      <w:r>
        <w:t xml:space="preserve"> can transform workplace cultures. O</w:t>
      </w:r>
      <w:r w:rsidRPr="008C2146">
        <w:t>ver the past decade</w:t>
      </w:r>
      <w:r>
        <w:t>,</w:t>
      </w:r>
      <w:r w:rsidRPr="008C2146">
        <w:t xml:space="preserve"> </w:t>
      </w:r>
      <w:r w:rsidR="00DB651C">
        <w:t xml:space="preserve">women’s </w:t>
      </w:r>
      <w:r w:rsidR="00DB651C" w:rsidRPr="008C2146">
        <w:t xml:space="preserve">workplace leadership in Samoa has </w:t>
      </w:r>
      <w:r w:rsidR="00DB651C">
        <w:t xml:space="preserve">increased exponentially, at certain levels surpassing that of men. Many </w:t>
      </w:r>
      <w:r w:rsidR="00644EDD">
        <w:t xml:space="preserve">of the </w:t>
      </w:r>
      <w:r w:rsidR="00DB651C">
        <w:t xml:space="preserve">female leaders </w:t>
      </w:r>
      <w:r>
        <w:t xml:space="preserve">are Australia Awards </w:t>
      </w:r>
      <w:r w:rsidR="00417ACD">
        <w:t xml:space="preserve">Scholarship </w:t>
      </w:r>
      <w:r>
        <w:t>alumnae:</w:t>
      </w:r>
      <w:r w:rsidRPr="008C2146">
        <w:rPr>
          <w:rStyle w:val="FootnoteReference"/>
        </w:rPr>
        <w:footnoteReference w:id="11"/>
      </w:r>
      <w:r w:rsidRPr="008C2146">
        <w:t xml:space="preserve"> </w:t>
      </w:r>
      <w:r w:rsidRPr="0053283B">
        <w:rPr>
          <w:i/>
        </w:rPr>
        <w:t>‘</w:t>
      </w:r>
      <w:r w:rsidRPr="008C2146">
        <w:rPr>
          <w:i/>
        </w:rPr>
        <w:t>It has become like a naturalisation process over time … women are now given more of a say, and are recognised in terms of the value they add</w:t>
      </w:r>
      <w:r w:rsidRPr="0053283B">
        <w:rPr>
          <w:i/>
        </w:rPr>
        <w:t>’</w:t>
      </w:r>
      <w:r w:rsidRPr="008C2146">
        <w:t xml:space="preserve"> (</w:t>
      </w:r>
      <w:r w:rsidR="005275F9">
        <w:t>h</w:t>
      </w:r>
      <w:r w:rsidRPr="008C2146">
        <w:t>igh</w:t>
      </w:r>
      <w:r w:rsidR="00DB0AEA">
        <w:t>-</w:t>
      </w:r>
      <w:r w:rsidRPr="008C2146">
        <w:t>profile alumna, public sector, Samoa).</w:t>
      </w:r>
      <w:r>
        <w:t xml:space="preserve"> </w:t>
      </w:r>
    </w:p>
    <w:p w:rsidR="000E3006" w:rsidRDefault="000E3006" w:rsidP="00333BF7"/>
    <w:p w:rsidR="002931D1" w:rsidRPr="00467B03" w:rsidRDefault="0076545C" w:rsidP="002931D1">
      <w:pPr>
        <w:pStyle w:val="BoxHeading1"/>
        <w:pBdr>
          <w:top w:val="single" w:sz="48" w:space="5" w:color="D0DAE7"/>
          <w:left w:val="single" w:sz="48" w:space="6" w:color="D0DAE7"/>
          <w:bottom w:val="single" w:sz="48" w:space="6" w:color="D0DAE7"/>
          <w:right w:val="single" w:sz="48" w:space="6" w:color="D0DAE7"/>
        </w:pBdr>
        <w:shd w:val="clear" w:color="auto" w:fill="D0DAE7"/>
        <w:ind w:left="1439" w:hanging="1212"/>
        <w:rPr>
          <w:rFonts w:ascii="Franklin Gothic Book" w:hAnsi="Franklin Gothic Book"/>
        </w:rPr>
      </w:pPr>
      <w:r>
        <w:rPr>
          <w:rFonts w:ascii="Franklin Gothic Book" w:hAnsi="Franklin Gothic Book"/>
        </w:rPr>
        <w:t>Box 7</w:t>
      </w:r>
      <w:r w:rsidR="002931D1" w:rsidRPr="00467B03">
        <w:rPr>
          <w:rFonts w:ascii="Franklin Gothic Book" w:hAnsi="Franklin Gothic Book"/>
        </w:rPr>
        <w:tab/>
        <w:t>Changing the culture of a non-traditional workplace: Samoa Water Authority</w:t>
      </w:r>
    </w:p>
    <w:p w:rsidR="002931D1" w:rsidRPr="00EB379D" w:rsidRDefault="002931D1" w:rsidP="002931D1">
      <w:pPr>
        <w:pStyle w:val="BoxText0"/>
        <w:pBdr>
          <w:top w:val="single" w:sz="48" w:space="5" w:color="D0DAE7"/>
          <w:left w:val="single" w:sz="48" w:space="6" w:color="D0DAE7"/>
          <w:bottom w:val="single" w:sz="48" w:space="6" w:color="D0DAE7"/>
          <w:right w:val="single" w:sz="48" w:space="6" w:color="D0DAE7"/>
        </w:pBdr>
        <w:shd w:val="clear" w:color="auto" w:fill="D0DAE7"/>
      </w:pPr>
      <w:r w:rsidRPr="007411F1">
        <w:t xml:space="preserve">At the Samoa Water Authority, the CEO and assistant CEO and five other women are Australia Awards </w:t>
      </w:r>
      <w:r>
        <w:t xml:space="preserve">Scholarship </w:t>
      </w:r>
      <w:r w:rsidRPr="007411F1">
        <w:t xml:space="preserve">alumnae and engineering graduates. The CEO, Seugamalii Jammie Saena, an engineering graduate of University of Technology Sydney, is an advocate for hiring women engineers </w:t>
      </w:r>
      <w:r w:rsidRPr="007411F1">
        <w:rPr>
          <w:i/>
        </w:rPr>
        <w:t>‘as they are the ones graduating’</w:t>
      </w:r>
      <w:r w:rsidRPr="007411F1">
        <w:t xml:space="preserve">. Drawing on her own experience, she encourages them to go out and get their hands dirty and show that they can do the work. She said </w:t>
      </w:r>
      <w:r w:rsidRPr="007411F1">
        <w:rPr>
          <w:i/>
        </w:rPr>
        <w:t>‘definitely I encourage women more than my male peers’</w:t>
      </w:r>
      <w:r w:rsidRPr="007411F1">
        <w:t>. The large number of overseas graduates has changed the Authority, though in subtle ways. Where there is lingering resistance to change, Jammie draws on the enthusiasm and skills of the graduates to move things along, thus also providing them with valuable opportunities for their own career development.</w:t>
      </w:r>
    </w:p>
    <w:p w:rsidR="000E3006" w:rsidRDefault="000E3006" w:rsidP="00333BF7"/>
    <w:p w:rsidR="00333BF7" w:rsidRDefault="008B6DB2" w:rsidP="00333BF7">
      <w:r>
        <w:t xml:space="preserve">Workplaces </w:t>
      </w:r>
      <w:r w:rsidR="00333BF7">
        <w:t xml:space="preserve">in which a critical mass of alumni can have transformative effects are those </w:t>
      </w:r>
      <w:r w:rsidR="002C78F6">
        <w:t xml:space="preserve">that </w:t>
      </w:r>
      <w:r w:rsidR="00333BF7">
        <w:t>have</w:t>
      </w:r>
      <w:r w:rsidR="00333BF7" w:rsidRPr="008C2146">
        <w:t xml:space="preserve"> senior leadership that is supportive of women</w:t>
      </w:r>
      <w:r w:rsidR="00333BF7">
        <w:t xml:space="preserve"> (</w:t>
      </w:r>
      <w:r w:rsidR="0094071F">
        <w:t>Box 8</w:t>
      </w:r>
      <w:r w:rsidR="00333BF7">
        <w:t>).</w:t>
      </w:r>
      <w:r w:rsidR="00AD6F6F">
        <w:t xml:space="preserve"> </w:t>
      </w:r>
      <w:r w:rsidR="00333BF7">
        <w:t>In contrast, w</w:t>
      </w:r>
      <w:r w:rsidR="00333BF7" w:rsidRPr="008C2146">
        <w:t>hen management is unsupportive</w:t>
      </w:r>
      <w:r w:rsidR="00333BF7">
        <w:t xml:space="preserve"> of women</w:t>
      </w:r>
      <w:r w:rsidR="00333BF7" w:rsidRPr="008C2146">
        <w:t xml:space="preserve">, </w:t>
      </w:r>
      <w:r w:rsidR="00333BF7">
        <w:t>opportunities for women are limited regardless of the number of alumni. For example, in some of the priority organisations targeted in Jakarta</w:t>
      </w:r>
      <w:r w:rsidR="002C78F6">
        <w:t>,</w:t>
      </w:r>
      <w:r w:rsidR="00333BF7">
        <w:t xml:space="preserve"> there are many Australia </w:t>
      </w:r>
      <w:r w:rsidR="006869A4">
        <w:t xml:space="preserve">Awards </w:t>
      </w:r>
      <w:r w:rsidR="00417ACD">
        <w:t xml:space="preserve">Scholarship </w:t>
      </w:r>
      <w:r w:rsidR="00333BF7">
        <w:t xml:space="preserve">alumni but very few alumnae in leadership positions. Similarly in targeted provincial locations, the large numbers of alumni in some organisations have not brought about </w:t>
      </w:r>
      <w:r>
        <w:t>workplace</w:t>
      </w:r>
      <w:r w:rsidR="00333BF7">
        <w:t xml:space="preserve"> change needed to create opportunities for women. The </w:t>
      </w:r>
      <w:r w:rsidR="00333BF7" w:rsidRPr="008C2146">
        <w:t xml:space="preserve">Aceh university sector </w:t>
      </w:r>
      <w:r w:rsidR="00333BF7">
        <w:t>has many alumnae but their opportunities are very limited. A</w:t>
      </w:r>
      <w:r w:rsidR="00333BF7" w:rsidRPr="008C2146">
        <w:t xml:space="preserve"> senior manager of one </w:t>
      </w:r>
      <w:r w:rsidR="00333BF7">
        <w:t>university</w:t>
      </w:r>
      <w:r w:rsidR="00333BF7" w:rsidRPr="008C2146">
        <w:t xml:space="preserve"> acknowledged</w:t>
      </w:r>
      <w:r w:rsidR="00333BF7">
        <w:t xml:space="preserve"> that </w:t>
      </w:r>
      <w:r w:rsidR="00333BF7" w:rsidRPr="008C2146">
        <w:t xml:space="preserve">institutional structures and culture </w:t>
      </w:r>
      <w:r w:rsidR="00333BF7">
        <w:t>made it very difficult for alumnae to rise</w:t>
      </w:r>
      <w:r w:rsidR="00333BF7" w:rsidRPr="008C2146">
        <w:t xml:space="preserve"> through the ranks. Similarly, </w:t>
      </w:r>
      <w:r w:rsidR="00333BF7">
        <w:t xml:space="preserve">in organisations in provincial </w:t>
      </w:r>
      <w:r w:rsidR="00333BF7" w:rsidRPr="008C2146">
        <w:t>Lao</w:t>
      </w:r>
      <w:r w:rsidR="00104FFF">
        <w:t xml:space="preserve"> PDR</w:t>
      </w:r>
      <w:r w:rsidR="00333BF7">
        <w:t xml:space="preserve"> </w:t>
      </w:r>
      <w:r w:rsidR="002C78F6">
        <w:t xml:space="preserve">that </w:t>
      </w:r>
      <w:r w:rsidR="00333BF7">
        <w:t>have many</w:t>
      </w:r>
      <w:r w:rsidR="00333BF7" w:rsidRPr="008C2146">
        <w:t xml:space="preserve"> alumni, alumnae </w:t>
      </w:r>
      <w:r w:rsidR="00333BF7">
        <w:t>reported being in the same position for years</w:t>
      </w:r>
      <w:r w:rsidR="002C78F6">
        <w:t>,</w:t>
      </w:r>
      <w:r w:rsidR="00333BF7">
        <w:t xml:space="preserve"> watching less experienced male colleagues with limited qualifications being given opportunities and promotions</w:t>
      </w:r>
      <w:r w:rsidR="00333BF7" w:rsidRPr="008C2146">
        <w:t>.</w:t>
      </w:r>
      <w:r w:rsidR="00333BF7">
        <w:t xml:space="preserve"> </w:t>
      </w:r>
    </w:p>
    <w:p w:rsidR="00BD01BD" w:rsidRPr="00B42669" w:rsidRDefault="0076545C" w:rsidP="0090516B">
      <w:pPr>
        <w:pStyle w:val="BoxHeading1"/>
        <w:pBdr>
          <w:top w:val="single" w:sz="48" w:space="5" w:color="D0DAE7"/>
          <w:left w:val="single" w:sz="48" w:space="6" w:color="D0DAE7"/>
          <w:bottom w:val="single" w:sz="48" w:space="6" w:color="D0DAE7"/>
          <w:right w:val="single" w:sz="48" w:space="6" w:color="D0DAE7"/>
        </w:pBdr>
        <w:shd w:val="clear" w:color="auto" w:fill="D0DAE7"/>
        <w:ind w:left="1439" w:hanging="1212"/>
        <w:rPr>
          <w:rFonts w:ascii="Franklin Gothic Book" w:hAnsi="Franklin Gothic Book"/>
        </w:rPr>
      </w:pPr>
      <w:r>
        <w:rPr>
          <w:rFonts w:ascii="Franklin Gothic Book" w:hAnsi="Franklin Gothic Book"/>
        </w:rPr>
        <w:t>Box 8</w:t>
      </w:r>
      <w:r w:rsidR="00BD01BD" w:rsidRPr="00B42669">
        <w:rPr>
          <w:rFonts w:ascii="Franklin Gothic Book" w:hAnsi="Franklin Gothic Book"/>
        </w:rPr>
        <w:tab/>
        <w:t xml:space="preserve">A critical mass </w:t>
      </w:r>
      <w:r w:rsidR="0090516B">
        <w:rPr>
          <w:rFonts w:ascii="Franklin Gothic Book" w:hAnsi="Franklin Gothic Book"/>
        </w:rPr>
        <w:t xml:space="preserve">of alumni </w:t>
      </w:r>
      <w:r w:rsidR="000B3DEC">
        <w:rPr>
          <w:rFonts w:ascii="Franklin Gothic Book" w:hAnsi="Franklin Gothic Book"/>
        </w:rPr>
        <w:t xml:space="preserve">in institutions </w:t>
      </w:r>
      <w:r w:rsidR="00FE246F">
        <w:rPr>
          <w:rFonts w:ascii="Franklin Gothic Book" w:hAnsi="Franklin Gothic Book"/>
        </w:rPr>
        <w:t>helps to build</w:t>
      </w:r>
      <w:r w:rsidR="000B3DEC">
        <w:rPr>
          <w:rFonts w:ascii="Franklin Gothic Book" w:hAnsi="Franklin Gothic Book"/>
        </w:rPr>
        <w:t xml:space="preserve"> women</w:t>
      </w:r>
      <w:r w:rsidR="00FE246F">
        <w:rPr>
          <w:rFonts w:ascii="Franklin Gothic Book" w:hAnsi="Franklin Gothic Book"/>
        </w:rPr>
        <w:t xml:space="preserve"> </w:t>
      </w:r>
      <w:r w:rsidR="000B3DEC">
        <w:rPr>
          <w:rFonts w:ascii="Franklin Gothic Book" w:hAnsi="Franklin Gothic Book"/>
        </w:rPr>
        <w:t>leaders</w:t>
      </w:r>
      <w:r w:rsidR="00BD01BD" w:rsidRPr="00B42669">
        <w:rPr>
          <w:rFonts w:ascii="Franklin Gothic Book" w:hAnsi="Franklin Gothic Book"/>
        </w:rPr>
        <w:t xml:space="preserve">, but supportive leadership is essential </w:t>
      </w:r>
    </w:p>
    <w:p w:rsidR="00DE36AA" w:rsidRPr="00DE36AA" w:rsidRDefault="00DE36AA" w:rsidP="00DE36AA">
      <w:pPr>
        <w:pStyle w:val="BoxHeading20"/>
        <w:pBdr>
          <w:top w:val="single" w:sz="48" w:space="5" w:color="D0DAE7"/>
          <w:left w:val="single" w:sz="48" w:space="6" w:color="D0DAE7"/>
          <w:bottom w:val="single" w:sz="48" w:space="6" w:color="D0DAE7"/>
          <w:right w:val="single" w:sz="48" w:space="6" w:color="D0DAE7"/>
        </w:pBdr>
        <w:shd w:val="clear" w:color="auto" w:fill="D0DAE7"/>
        <w:rPr>
          <w:bCs/>
        </w:rPr>
      </w:pPr>
      <w:r w:rsidRPr="00DE36AA">
        <w:rPr>
          <w:bCs/>
        </w:rPr>
        <w:t>Samoa legal sector</w:t>
      </w:r>
    </w:p>
    <w:p w:rsidR="00DE36AA" w:rsidRPr="00DE36AA" w:rsidRDefault="00DE36AA" w:rsidP="00DE36AA">
      <w:pPr>
        <w:pStyle w:val="BoxText0"/>
        <w:pBdr>
          <w:top w:val="single" w:sz="48" w:space="5" w:color="D0DAE7"/>
          <w:left w:val="single" w:sz="48" w:space="6" w:color="D0DAE7"/>
          <w:bottom w:val="single" w:sz="48" w:space="6" w:color="D0DAE7"/>
          <w:right w:val="single" w:sz="48" w:space="6" w:color="D0DAE7"/>
        </w:pBdr>
        <w:shd w:val="clear" w:color="auto" w:fill="D0DAE7"/>
      </w:pPr>
      <w:r w:rsidRPr="00DE36AA">
        <w:t xml:space="preserve">In Samoa, the head of the Law Reform Commission, a human rights lawyer, assistant chief executive officer (CEO) and six other Attorney General’s staff are Australia Awards </w:t>
      </w:r>
      <w:r w:rsidR="00417ACD">
        <w:t xml:space="preserve">Scholarship </w:t>
      </w:r>
      <w:r w:rsidRPr="00DE36AA">
        <w:t>alumnae. The strength of this critical mass was acknowledged as being important in enabling women to be leaders:</w:t>
      </w:r>
    </w:p>
    <w:p w:rsidR="00DE36AA" w:rsidRPr="002E3EBA" w:rsidRDefault="00DE36AA" w:rsidP="002E3EBA">
      <w:pPr>
        <w:pStyle w:val="BoxQuote0"/>
        <w:pBdr>
          <w:top w:val="single" w:sz="48" w:space="5" w:color="D0DAE7"/>
          <w:left w:val="single" w:sz="48" w:space="6" w:color="D0DAE7"/>
          <w:bottom w:val="single" w:sz="48" w:space="6" w:color="D0DAE7"/>
          <w:right w:val="single" w:sz="48" w:space="6" w:color="D0DAE7"/>
        </w:pBdr>
        <w:shd w:val="clear" w:color="auto" w:fill="D0DAE7"/>
        <w:rPr>
          <w:i w:val="0"/>
        </w:rPr>
      </w:pPr>
      <w:r w:rsidRPr="002E3EBA">
        <w:t xml:space="preserve">It has I think had a positive impact on this office being all female and that knew each other way before we came … I think it helps in that we all have the same vision … because we have this background together we manage to communicate better between us … We have the same respect for each other and the same vision to build up the office, and we help each other whenever anyone is having any problem or would like some tips on how to deal with certain issues. I am not saying that the boys didn’t do that but this is my experience. </w:t>
      </w:r>
      <w:r w:rsidRPr="002E3EBA">
        <w:rPr>
          <w:i w:val="0"/>
        </w:rPr>
        <w:t xml:space="preserve">High-profile alumna, public sector, Samoa </w:t>
      </w:r>
    </w:p>
    <w:p w:rsidR="00DE36AA" w:rsidRPr="00DE36AA" w:rsidRDefault="00DE36AA" w:rsidP="00DE36AA">
      <w:pPr>
        <w:pStyle w:val="BoxText0"/>
        <w:pBdr>
          <w:top w:val="single" w:sz="48" w:space="5" w:color="D0DAE7"/>
          <w:left w:val="single" w:sz="48" w:space="6" w:color="D0DAE7"/>
          <w:bottom w:val="single" w:sz="48" w:space="6" w:color="D0DAE7"/>
          <w:right w:val="single" w:sz="48" w:space="6" w:color="D0DAE7"/>
        </w:pBdr>
        <w:shd w:val="clear" w:color="auto" w:fill="D0DAE7"/>
      </w:pPr>
      <w:r w:rsidRPr="00DE36AA">
        <w:t xml:space="preserve">There have been a number of recent developments in the Samoa legal sector, such as passage of the </w:t>
      </w:r>
      <w:r w:rsidRPr="00FE246F">
        <w:rPr>
          <w:i/>
        </w:rPr>
        <w:t>Family Safety Act (2013)</w:t>
      </w:r>
      <w:r w:rsidRPr="00DE36AA">
        <w:t xml:space="preserve"> and the establishment of a victim’s support group, which according to alumnae interviewed partly result from the prominence of women in leadership positions.</w:t>
      </w:r>
    </w:p>
    <w:p w:rsidR="00DE36AA" w:rsidRPr="00DE36AA" w:rsidRDefault="00DE36AA" w:rsidP="00DE36AA">
      <w:pPr>
        <w:pStyle w:val="BoxHeading20"/>
        <w:pBdr>
          <w:top w:val="single" w:sz="48" w:space="5" w:color="D0DAE7"/>
          <w:left w:val="single" w:sz="48" w:space="6" w:color="D0DAE7"/>
          <w:bottom w:val="single" w:sz="48" w:space="6" w:color="D0DAE7"/>
          <w:right w:val="single" w:sz="48" w:space="6" w:color="D0DAE7"/>
        </w:pBdr>
        <w:shd w:val="clear" w:color="auto" w:fill="D0DAE7"/>
        <w:rPr>
          <w:bCs/>
        </w:rPr>
      </w:pPr>
      <w:r w:rsidRPr="00DE36AA">
        <w:rPr>
          <w:bCs/>
        </w:rPr>
        <w:t>Ministry of Industry and Commerce, Lao PDR</w:t>
      </w:r>
    </w:p>
    <w:p w:rsidR="00DE36AA" w:rsidRPr="002E3EBA" w:rsidRDefault="00DE36AA" w:rsidP="002E3EBA">
      <w:pPr>
        <w:pStyle w:val="BoxQuote0"/>
        <w:pBdr>
          <w:top w:val="single" w:sz="48" w:space="5" w:color="D0DAE7"/>
          <w:left w:val="single" w:sz="48" w:space="6" w:color="D0DAE7"/>
          <w:bottom w:val="single" w:sz="48" w:space="6" w:color="D0DAE7"/>
          <w:right w:val="single" w:sz="48" w:space="6" w:color="D0DAE7"/>
        </w:pBdr>
        <w:shd w:val="clear" w:color="auto" w:fill="D0DAE7"/>
        <w:rPr>
          <w:i w:val="0"/>
        </w:rPr>
      </w:pPr>
      <w:r w:rsidRPr="002E3EBA">
        <w:t>The minister is a woman, the vice minister is a man, at director general level there is one woman (me). At deputy director general level it is increasing—there are three or four … I think it does help women to progress [working in a ministry where there are other women]. We can help each other and discuss. Sometimes it is not that easy to change the thinking of men.</w:t>
      </w:r>
      <w:r w:rsidR="002E3EBA">
        <w:t xml:space="preserve"> </w:t>
      </w:r>
      <w:r w:rsidRPr="002E3EBA">
        <w:rPr>
          <w:i w:val="0"/>
        </w:rPr>
        <w:t>High-profile alumna, public sector, Lao PDR</w:t>
      </w:r>
    </w:p>
    <w:p w:rsidR="00DE36AA" w:rsidRPr="00DE36AA" w:rsidRDefault="00DE36AA" w:rsidP="00DE36AA">
      <w:pPr>
        <w:pStyle w:val="BoxHeading20"/>
        <w:pBdr>
          <w:top w:val="single" w:sz="48" w:space="5" w:color="D0DAE7"/>
          <w:left w:val="single" w:sz="48" w:space="6" w:color="D0DAE7"/>
          <w:bottom w:val="single" w:sz="48" w:space="6" w:color="D0DAE7"/>
          <w:right w:val="single" w:sz="48" w:space="6" w:color="D0DAE7"/>
        </w:pBdr>
        <w:shd w:val="clear" w:color="auto" w:fill="D0DAE7"/>
        <w:rPr>
          <w:bCs/>
        </w:rPr>
      </w:pPr>
      <w:r w:rsidRPr="00DE36AA">
        <w:rPr>
          <w:bCs/>
        </w:rPr>
        <w:t>Bank of Lao PDR (Central Bank)</w:t>
      </w:r>
    </w:p>
    <w:p w:rsidR="00DE36AA" w:rsidRPr="00DE36AA" w:rsidRDefault="00DE36AA" w:rsidP="00DE36AA">
      <w:pPr>
        <w:pStyle w:val="BoxText0"/>
        <w:pBdr>
          <w:top w:val="single" w:sz="48" w:space="5" w:color="D0DAE7"/>
          <w:left w:val="single" w:sz="48" w:space="6" w:color="D0DAE7"/>
          <w:bottom w:val="single" w:sz="48" w:space="6" w:color="D0DAE7"/>
          <w:right w:val="single" w:sz="48" w:space="6" w:color="D0DAE7"/>
        </w:pBdr>
        <w:shd w:val="clear" w:color="auto" w:fill="D0DAE7"/>
      </w:pPr>
      <w:r w:rsidRPr="00DE36AA">
        <w:t xml:space="preserve">A supervisor interviewed estimated that approximately 40 per cent of staff are Australia Awards </w:t>
      </w:r>
      <w:r w:rsidR="00472EE3">
        <w:t xml:space="preserve">Scholarship </w:t>
      </w:r>
      <w:r w:rsidRPr="00DE36AA">
        <w:t>alumni, working across 13 departments. The bank also has women in senior positions, and structures in place to support women:</w:t>
      </w:r>
    </w:p>
    <w:p w:rsidR="00BD01BD" w:rsidRPr="00162131" w:rsidRDefault="00DE36AA" w:rsidP="00DE36AA">
      <w:pPr>
        <w:pStyle w:val="BoxQuote0"/>
        <w:pBdr>
          <w:top w:val="single" w:sz="48" w:space="5" w:color="D0DAE7"/>
          <w:left w:val="single" w:sz="48" w:space="6" w:color="D0DAE7"/>
          <w:bottom w:val="single" w:sz="48" w:space="6" w:color="D0DAE7"/>
          <w:right w:val="single" w:sz="48" w:space="6" w:color="D0DAE7"/>
        </w:pBdr>
        <w:shd w:val="clear" w:color="auto" w:fill="D0DAE7"/>
        <w:rPr>
          <w:i w:val="0"/>
        </w:rPr>
      </w:pPr>
      <w:r w:rsidRPr="00DE36AA">
        <w:t xml:space="preserve">The National Committee for the Advancement of Women and Children belongs to the government office and supervises the (bank) committee for promoting progress for women and children ... We have a division as well that looks after gender equality ... We are pleased to tell we have one female deputy governor since last year, and also a party member, so this one is really high ranking within our organisation. They try to increase the number of women. And we have many female leaders with management roles, the division role and also the director general role. In 2015 it is over 40 per cent [women]. </w:t>
      </w:r>
      <w:r w:rsidRPr="00162131">
        <w:rPr>
          <w:i w:val="0"/>
        </w:rPr>
        <w:t>Alumna, public sector, Lao PDR</w:t>
      </w:r>
    </w:p>
    <w:p w:rsidR="00333BF7" w:rsidRDefault="00333BF7" w:rsidP="00333BF7">
      <w:r w:rsidRPr="008C2146">
        <w:t xml:space="preserve">A representative from the managing contractor for Australia Awards </w:t>
      </w:r>
      <w:r>
        <w:t xml:space="preserve">in </w:t>
      </w:r>
      <w:r w:rsidRPr="008C2146">
        <w:t xml:space="preserve">Indonesia (Coffey International) acknowledged that organisational targeting on its own was insufficient to build a supportive environment for women’s leadership, and noted that </w:t>
      </w:r>
      <w:r w:rsidRPr="0053283B">
        <w:rPr>
          <w:i/>
        </w:rPr>
        <w:t>‘</w:t>
      </w:r>
      <w:r w:rsidRPr="00793ABD">
        <w:rPr>
          <w:i/>
        </w:rPr>
        <w:t xml:space="preserve">We </w:t>
      </w:r>
      <w:r w:rsidRPr="00FE246F">
        <w:rPr>
          <w:rStyle w:val="QuoteChar"/>
          <w:i/>
        </w:rPr>
        <w:t>are</w:t>
      </w:r>
      <w:r w:rsidRPr="00793ABD">
        <w:rPr>
          <w:rStyle w:val="QuoteChar"/>
          <w:i/>
        </w:rPr>
        <w:t xml:space="preserve"> </w:t>
      </w:r>
      <w:r w:rsidRPr="003A2B9B">
        <w:rPr>
          <w:rStyle w:val="QuoteChar"/>
          <w:i/>
        </w:rPr>
        <w:t>still trying to work through how we engage with the key agencies. We have seen little evidence of a supportive environment in partner agencies in terms of human resources policies that consider women’s needs more explicitly</w:t>
      </w:r>
      <w:r w:rsidRPr="003A2B9B">
        <w:rPr>
          <w:i/>
        </w:rPr>
        <w:t>’.</w:t>
      </w:r>
      <w:r w:rsidRPr="008C2146">
        <w:t xml:space="preserve"> </w:t>
      </w:r>
      <w:r w:rsidR="008B6DB2">
        <w:t>Workplaces</w:t>
      </w:r>
      <w:r>
        <w:t xml:space="preserve"> and organisations prioritised should only include those that have management with a proven record of supporting women.</w:t>
      </w:r>
      <w:r w:rsidR="00AD6F6F">
        <w:t xml:space="preserve"> </w:t>
      </w:r>
      <w:r>
        <w:t>If organisations that are already prioritised are unsupportive of women</w:t>
      </w:r>
      <w:r w:rsidR="000425F9">
        <w:t>,</w:t>
      </w:r>
      <w:r>
        <w:t xml:space="preserve"> allocations of awards should be reduced. </w:t>
      </w:r>
    </w:p>
    <w:p w:rsidR="00333BF7" w:rsidRDefault="00333BF7" w:rsidP="00333BF7">
      <w:r w:rsidRPr="008C2146">
        <w:t xml:space="preserve">There was some consensus that </w:t>
      </w:r>
      <w:r>
        <w:t>high</w:t>
      </w:r>
      <w:r w:rsidRPr="008C2146">
        <w:t xml:space="preserve"> visibility of women in the private sector can </w:t>
      </w:r>
      <w:r w:rsidR="00B54B42" w:rsidRPr="008C2146">
        <w:t>influence</w:t>
      </w:r>
      <w:r w:rsidR="00B54B42">
        <w:t xml:space="preserve"> </w:t>
      </w:r>
      <w:r w:rsidRPr="008C2146">
        <w:t>the government</w:t>
      </w:r>
      <w:r w:rsidR="00B54B42">
        <w:t>;</w:t>
      </w:r>
      <w:r w:rsidRPr="008C2146">
        <w:t xml:space="preserve"> likewise</w:t>
      </w:r>
      <w:r w:rsidR="00B54B42">
        <w:t>,</w:t>
      </w:r>
      <w:r w:rsidRPr="008C2146">
        <w:t xml:space="preserve"> the prominence of women in donor funded programs and diplomatic missions, as well as Australia’s previous female prime ministership </w:t>
      </w:r>
      <w:r w:rsidR="00B54B42">
        <w:t>were</w:t>
      </w:r>
      <w:r w:rsidR="00B54B42" w:rsidRPr="008C2146">
        <w:t xml:space="preserve"> mentioned as positive feature</w:t>
      </w:r>
      <w:r w:rsidR="00B54B42">
        <w:t xml:space="preserve">s: </w:t>
      </w:r>
      <w:r w:rsidRPr="004701CD">
        <w:rPr>
          <w:i/>
        </w:rPr>
        <w:t>‘</w:t>
      </w:r>
      <w:r w:rsidRPr="008C2146">
        <w:rPr>
          <w:i/>
        </w:rPr>
        <w:t xml:space="preserve">I am very happy that Australia has women leaders. Project </w:t>
      </w:r>
      <w:r w:rsidR="00DC7A27">
        <w:rPr>
          <w:i/>
        </w:rPr>
        <w:t>d</w:t>
      </w:r>
      <w:r w:rsidRPr="008C2146">
        <w:rPr>
          <w:i/>
        </w:rPr>
        <w:t>irectors in the Ministry of Education are female</w:t>
      </w:r>
      <w:r w:rsidR="004701CD">
        <w:rPr>
          <w:i/>
        </w:rPr>
        <w:t>—</w:t>
      </w:r>
      <w:r w:rsidRPr="008C2146">
        <w:rPr>
          <w:i/>
        </w:rPr>
        <w:t>for the ADB</w:t>
      </w:r>
      <w:r w:rsidR="00B54B42">
        <w:rPr>
          <w:i/>
        </w:rPr>
        <w:t xml:space="preserve"> [Asian Development Bank]</w:t>
      </w:r>
      <w:r w:rsidRPr="008C2146">
        <w:rPr>
          <w:i/>
        </w:rPr>
        <w:t>, World Bank</w:t>
      </w:r>
      <w:r w:rsidR="00DB0AEA">
        <w:rPr>
          <w:i/>
        </w:rPr>
        <w:t xml:space="preserve"> </w:t>
      </w:r>
      <w:r w:rsidRPr="008C2146">
        <w:rPr>
          <w:i/>
        </w:rPr>
        <w:t>…</w:t>
      </w:r>
      <w:r w:rsidRPr="004701CD">
        <w:rPr>
          <w:i/>
        </w:rPr>
        <w:t xml:space="preserve">’ </w:t>
      </w:r>
      <w:r>
        <w:t>(</w:t>
      </w:r>
      <w:r w:rsidR="005275F9">
        <w:t>h</w:t>
      </w:r>
      <w:r>
        <w:t>igh</w:t>
      </w:r>
      <w:r w:rsidR="00577F59">
        <w:t>-</w:t>
      </w:r>
      <w:r>
        <w:t>profile a</w:t>
      </w:r>
      <w:r w:rsidRPr="008C2146">
        <w:t xml:space="preserve">lumna, public sector, Lao PDR). Taking this further, an alumna in Lao </w:t>
      </w:r>
      <w:r w:rsidR="00104FFF">
        <w:t xml:space="preserve">PDR </w:t>
      </w:r>
      <w:r w:rsidRPr="008C2146">
        <w:t>proposed that Australian diplomatic personnel use their status to ensure that women, and particularly high</w:t>
      </w:r>
      <w:r w:rsidR="00577F59">
        <w:t>-</w:t>
      </w:r>
      <w:r w:rsidRPr="008C2146">
        <w:t>profile alumnae, are represented at meetings</w:t>
      </w:r>
      <w:r w:rsidR="00B54B42">
        <w:t xml:space="preserve"> and</w:t>
      </w:r>
      <w:r w:rsidRPr="008C2146">
        <w:t xml:space="preserve"> events and </w:t>
      </w:r>
      <w:r>
        <w:t xml:space="preserve">on </w:t>
      </w:r>
      <w:r w:rsidRPr="008C2146">
        <w:t>conference panels.</w:t>
      </w:r>
      <w:r>
        <w:rPr>
          <w:rStyle w:val="FootnoteReference"/>
        </w:rPr>
        <w:footnoteReference w:id="12"/>
      </w:r>
    </w:p>
    <w:p w:rsidR="00400615" w:rsidRPr="00020A1F" w:rsidRDefault="0076545C" w:rsidP="00400615">
      <w:pPr>
        <w:pStyle w:val="BoxHeading1"/>
        <w:pBdr>
          <w:top w:val="single" w:sz="48" w:space="5" w:color="D0DAE7"/>
          <w:left w:val="single" w:sz="48" w:space="6" w:color="D0DAE7"/>
          <w:bottom w:val="single" w:sz="48" w:space="6" w:color="D0DAE7"/>
          <w:right w:val="single" w:sz="48" w:space="6" w:color="D0DAE7"/>
        </w:pBdr>
        <w:shd w:val="clear" w:color="auto" w:fill="D0DAE7"/>
        <w:rPr>
          <w:rFonts w:ascii="Franklin Gothic Book" w:hAnsi="Franklin Gothic Book"/>
        </w:rPr>
      </w:pPr>
      <w:r>
        <w:rPr>
          <w:rFonts w:ascii="Franklin Gothic Book" w:hAnsi="Franklin Gothic Book"/>
        </w:rPr>
        <w:t>Box 9</w:t>
      </w:r>
      <w:r w:rsidR="00400615" w:rsidRPr="00020A1F">
        <w:rPr>
          <w:rFonts w:ascii="Franklin Gothic Book" w:hAnsi="Franklin Gothic Book"/>
        </w:rPr>
        <w:tab/>
        <w:t xml:space="preserve">Achieving potential: </w:t>
      </w:r>
      <w:r w:rsidR="00400615">
        <w:rPr>
          <w:rFonts w:ascii="Franklin Gothic Book" w:hAnsi="Franklin Gothic Book"/>
        </w:rPr>
        <w:t>t</w:t>
      </w:r>
      <w:r w:rsidR="00400615" w:rsidRPr="00020A1F">
        <w:rPr>
          <w:rFonts w:ascii="Franklin Gothic Book" w:hAnsi="Franklin Gothic Book"/>
        </w:rPr>
        <w:t xml:space="preserve">he benefits of a progressive workplace </w:t>
      </w:r>
    </w:p>
    <w:p w:rsidR="00400615" w:rsidRPr="00DB340C" w:rsidRDefault="00400615" w:rsidP="00400615">
      <w:pPr>
        <w:pStyle w:val="BoxText0"/>
        <w:pBdr>
          <w:top w:val="single" w:sz="48" w:space="5" w:color="D0DAE7"/>
          <w:left w:val="single" w:sz="48" w:space="6" w:color="D0DAE7"/>
          <w:bottom w:val="single" w:sz="48" w:space="6" w:color="D0DAE7"/>
          <w:right w:val="single" w:sz="48" w:space="6" w:color="D0DAE7"/>
        </w:pBdr>
        <w:shd w:val="clear" w:color="auto" w:fill="D0DAE7"/>
      </w:pPr>
      <w:r w:rsidRPr="00DB340C">
        <w:t xml:space="preserve">The ANZ bank in Lao PDR specifically encourages Australia Awards alumni to apply during its recruitment rounds, considering them to be ‘just miles ahead’ of others. Overall, ANZ’s human resources manager, herself an alumna, estimated around 10 per cent of ANZ Lao staff are Australia Awards alumni. </w:t>
      </w:r>
    </w:p>
    <w:p w:rsidR="00400615" w:rsidRPr="00DB340C" w:rsidRDefault="00400615" w:rsidP="00400615">
      <w:pPr>
        <w:pStyle w:val="BoxText0"/>
        <w:pBdr>
          <w:top w:val="single" w:sz="48" w:space="5" w:color="D0DAE7"/>
          <w:left w:val="single" w:sz="48" w:space="6" w:color="D0DAE7"/>
          <w:bottom w:val="single" w:sz="48" w:space="6" w:color="D0DAE7"/>
          <w:right w:val="single" w:sz="48" w:space="6" w:color="D0DAE7"/>
        </w:pBdr>
        <w:shd w:val="clear" w:color="auto" w:fill="D0DAE7"/>
      </w:pPr>
      <w:r w:rsidRPr="00DB340C">
        <w:t>At a corporate level, ANZ also has a strong commitment to promoting women’s leadership. The ANZ group chief executive officer (CEO) is a member of the ‘Male Champions of Change’ program</w:t>
      </w:r>
      <w:r w:rsidRPr="00DB340C">
        <w:footnoteReference w:id="13"/>
      </w:r>
      <w:r w:rsidRPr="00DB340C">
        <w:rPr>
          <w:vertAlign w:val="superscript"/>
        </w:rPr>
        <w:endnoteReference w:id="23"/>
      </w:r>
      <w:r w:rsidRPr="00DB340C">
        <w:t xml:space="preserve"> and chairs the internal Corporate Sustainability and Diversity Committee. This high-level commitment is accompanied by a range of policies on maternity and paternity leave, flexible work arrangements, and human resource management practices designed to mitigate conscious and unconscious bias against female executives. Within this environment, Australia Awards alumnae have been able to flourish. The three alumnae interviewed spoke highly of the supportive work environment, the opportunities they have, and their leadership roles. Eight of the 12 members of the executive committee in Vientiane are women. All of the Lao women on the committee are Australian alumnae. The alumnae interviewed felt that the increased visibility of women in the private sector does have a broader influence.</w:t>
      </w:r>
    </w:p>
    <w:p w:rsidR="00400615" w:rsidRPr="00D35419" w:rsidRDefault="00400615" w:rsidP="00400615">
      <w:pPr>
        <w:pStyle w:val="BoxQuote0"/>
        <w:pBdr>
          <w:top w:val="single" w:sz="48" w:space="5" w:color="D0DAE7"/>
          <w:left w:val="single" w:sz="48" w:space="6" w:color="D0DAE7"/>
          <w:bottom w:val="single" w:sz="48" w:space="6" w:color="D0DAE7"/>
          <w:right w:val="single" w:sz="48" w:space="6" w:color="D0DAE7"/>
        </w:pBdr>
        <w:shd w:val="clear" w:color="auto" w:fill="D0DAE7"/>
      </w:pPr>
      <w:r w:rsidRPr="00DB340C">
        <w:t xml:space="preserve">We have daily contact with the government and with the Bank of Lao … I attend on behalf of the [ANZ] bank … we assist not only the regulators but also the local banks. We provide training in areas they are not aware of, or </w:t>
      </w:r>
      <w:r w:rsidRPr="00DB340C">
        <w:rPr>
          <w:lang w:val="en-US"/>
        </w:rPr>
        <w:t>are unfamiliar with</w:t>
      </w:r>
      <w:r w:rsidRPr="00DB340C">
        <w:t xml:space="preserve"> … the message that we are trying to say is equality. Because when we have the discussion with the regulator, in the communication we are showing that here is the international bank and we will not discriminate between men or women and we will have equality and now we have the team leaders who are women, they are capable. </w:t>
      </w:r>
      <w:r w:rsidRPr="005C6A29">
        <w:rPr>
          <w:i w:val="0"/>
        </w:rPr>
        <w:t>Private sector alumna</w:t>
      </w:r>
      <w:r>
        <w:rPr>
          <w:i w:val="0"/>
        </w:rPr>
        <w:t>,</w:t>
      </w:r>
      <w:r w:rsidRPr="005C6A29">
        <w:rPr>
          <w:i w:val="0"/>
        </w:rPr>
        <w:t xml:space="preserve"> Lao PDR</w:t>
      </w:r>
    </w:p>
    <w:p w:rsidR="00333BF7" w:rsidRPr="00ED18FC" w:rsidRDefault="00333BF7" w:rsidP="00925089">
      <w:pPr>
        <w:pStyle w:val="Heading2"/>
        <w:numPr>
          <w:ilvl w:val="0"/>
          <w:numId w:val="50"/>
        </w:numPr>
        <w:rPr>
          <w:rFonts w:ascii="Franklin Gothic Book" w:hAnsi="Franklin Gothic Book"/>
        </w:rPr>
      </w:pPr>
      <w:bookmarkStart w:id="74" w:name="_Toc436309211"/>
      <w:r w:rsidRPr="00ED18FC">
        <w:rPr>
          <w:rFonts w:ascii="Franklin Gothic Book" w:hAnsi="Franklin Gothic Book"/>
        </w:rPr>
        <w:t>Innovative partnerships</w:t>
      </w:r>
      <w:bookmarkEnd w:id="74"/>
      <w:r w:rsidRPr="00ED18FC">
        <w:rPr>
          <w:rFonts w:ascii="Franklin Gothic Book" w:hAnsi="Franklin Gothic Book"/>
        </w:rPr>
        <w:t xml:space="preserve"> </w:t>
      </w:r>
    </w:p>
    <w:p w:rsidR="00333BF7" w:rsidRPr="00053A02" w:rsidRDefault="00333BF7" w:rsidP="00053A02">
      <w:pPr>
        <w:pStyle w:val="Quote"/>
        <w:spacing w:before="0"/>
        <w:ind w:left="0" w:right="-7"/>
        <w:rPr>
          <w:lang w:val="en-GB"/>
        </w:rPr>
      </w:pPr>
      <w:r w:rsidRPr="00053A02">
        <w:rPr>
          <w:lang w:val="en-GB"/>
        </w:rPr>
        <w:t xml:space="preserve">The recent contraction of the Australian aid budget is likely to reduce funding available for scholarships. Innovative modes of delivery are needed to maximise the number of scholarships awarded to women without increasing overall expenditure. </w:t>
      </w:r>
    </w:p>
    <w:p w:rsidR="00333BF7" w:rsidRPr="00053A02" w:rsidRDefault="00333BF7" w:rsidP="00053A02">
      <w:pPr>
        <w:pStyle w:val="Quote"/>
        <w:spacing w:before="0"/>
        <w:ind w:left="0" w:right="-6"/>
        <w:rPr>
          <w:lang w:val="en-GB"/>
        </w:rPr>
      </w:pPr>
      <w:r w:rsidRPr="00053A02">
        <w:rPr>
          <w:lang w:val="en-GB"/>
        </w:rPr>
        <w:t xml:space="preserve">The context in which Australia provides scholarships has also changed over time. Some middle-income countries now have their own scholarship schemes </w:t>
      </w:r>
      <w:r w:rsidR="00D42CB9" w:rsidRPr="00053A02">
        <w:rPr>
          <w:lang w:val="en-GB"/>
        </w:rPr>
        <w:t xml:space="preserve">that </w:t>
      </w:r>
      <w:r w:rsidRPr="00053A02">
        <w:rPr>
          <w:lang w:val="en-GB"/>
        </w:rPr>
        <w:t xml:space="preserve">support large numbers of their citizens to study overseas. For example, the Indonesian </w:t>
      </w:r>
      <w:r w:rsidR="00D42CB9" w:rsidRPr="00053A02">
        <w:rPr>
          <w:lang w:val="en-GB"/>
        </w:rPr>
        <w:t>G</w:t>
      </w:r>
      <w:r w:rsidRPr="00053A02">
        <w:rPr>
          <w:lang w:val="en-GB"/>
        </w:rPr>
        <w:t>overnment sends 800 students to foreign universities annually through its higher education scholarship scheme</w:t>
      </w:r>
      <w:r w:rsidR="0053283B" w:rsidRPr="00053A02">
        <w:rPr>
          <w:lang w:val="en-GB"/>
        </w:rPr>
        <w:t>.</w:t>
      </w:r>
      <w:r w:rsidRPr="00053A02">
        <w:rPr>
          <w:rStyle w:val="FootnoteReference"/>
          <w:lang w:val="en-GB"/>
        </w:rPr>
        <w:footnoteReference w:id="14"/>
      </w:r>
      <w:r w:rsidR="00AD6F6F" w:rsidRPr="00053A02">
        <w:rPr>
          <w:lang w:val="en-GB"/>
        </w:rPr>
        <w:t xml:space="preserve"> </w:t>
      </w:r>
      <w:r w:rsidRPr="00053A02">
        <w:rPr>
          <w:lang w:val="en-GB"/>
        </w:rPr>
        <w:t>New government schemes will soon add substantially to these numbers, and provincial governments provide additional scholarships. Consequently</w:t>
      </w:r>
      <w:r w:rsidR="00D42CB9" w:rsidRPr="00053A02">
        <w:rPr>
          <w:lang w:val="en-GB"/>
        </w:rPr>
        <w:t>,</w:t>
      </w:r>
      <w:r w:rsidRPr="00053A02">
        <w:rPr>
          <w:lang w:val="en-GB"/>
        </w:rPr>
        <w:t xml:space="preserve"> many of those receiving an Australia Award are also successful in being awarded home country schola</w:t>
      </w:r>
      <w:r w:rsidR="00224D27" w:rsidRPr="00053A02">
        <w:rPr>
          <w:lang w:val="en-GB"/>
        </w:rPr>
        <w:t>rships. In 2014, 36 </w:t>
      </w:r>
      <w:r w:rsidR="000032BD" w:rsidRPr="00053A02">
        <w:rPr>
          <w:lang w:val="en-GB"/>
        </w:rPr>
        <w:t>per cent</w:t>
      </w:r>
      <w:r w:rsidRPr="00053A02">
        <w:rPr>
          <w:lang w:val="en-GB"/>
        </w:rPr>
        <w:t xml:space="preserve"> of Indonesians selected for an Australia Award had applied for an Indonesian scholarship i</w:t>
      </w:r>
      <w:r w:rsidR="00224D27" w:rsidRPr="00053A02">
        <w:rPr>
          <w:lang w:val="en-GB"/>
        </w:rPr>
        <w:t>n the previous two years</w:t>
      </w:r>
      <w:r w:rsidR="00D42CB9" w:rsidRPr="00053A02">
        <w:rPr>
          <w:lang w:val="en-GB"/>
        </w:rPr>
        <w:t>,</w:t>
      </w:r>
      <w:r w:rsidR="00224D27" w:rsidRPr="00053A02">
        <w:rPr>
          <w:lang w:val="en-GB"/>
        </w:rPr>
        <w:t xml:space="preserve"> and 46 </w:t>
      </w:r>
      <w:r w:rsidR="000032BD" w:rsidRPr="00053A02">
        <w:rPr>
          <w:lang w:val="en-GB"/>
        </w:rPr>
        <w:t>per cent</w:t>
      </w:r>
      <w:r w:rsidRPr="00053A02">
        <w:rPr>
          <w:lang w:val="en-GB"/>
        </w:rPr>
        <w:t xml:space="preserve"> of these applications were successful.</w:t>
      </w:r>
      <w:r w:rsidR="00180B75" w:rsidRPr="00053A02">
        <w:rPr>
          <w:rStyle w:val="EndnoteReference"/>
          <w:lang w:val="en-GB"/>
        </w:rPr>
        <w:endnoteReference w:id="24"/>
      </w:r>
      <w:r w:rsidRPr="00053A02">
        <w:rPr>
          <w:lang w:val="en-GB"/>
        </w:rPr>
        <w:t xml:space="preserve"> </w:t>
      </w:r>
    </w:p>
    <w:p w:rsidR="00333BF7" w:rsidRPr="00053A02" w:rsidRDefault="00333BF7" w:rsidP="00053A02">
      <w:pPr>
        <w:pStyle w:val="Quote"/>
        <w:spacing w:before="0"/>
        <w:ind w:left="0" w:right="-7"/>
        <w:rPr>
          <w:lang w:val="en-GB"/>
        </w:rPr>
      </w:pPr>
      <w:r w:rsidRPr="00053A02">
        <w:rPr>
          <w:lang w:val="en-GB"/>
        </w:rPr>
        <w:t xml:space="preserve">Innovative options for partnering with other organisations and governments to provide scholarships for study in Australia should be explored. </w:t>
      </w:r>
      <w:r w:rsidR="00D42CB9" w:rsidRPr="00053A02">
        <w:rPr>
          <w:lang w:val="en-GB"/>
        </w:rPr>
        <w:t>For example,</w:t>
      </w:r>
      <w:r w:rsidR="00DC2353" w:rsidRPr="00053A02">
        <w:rPr>
          <w:lang w:val="en-GB"/>
        </w:rPr>
        <w:t xml:space="preserve"> </w:t>
      </w:r>
      <w:r w:rsidR="0070197B">
        <w:rPr>
          <w:lang w:val="en-GB"/>
        </w:rPr>
        <w:t>Australia co</w:t>
      </w:r>
      <w:r w:rsidR="00C43277">
        <w:rPr>
          <w:lang w:val="en-GB"/>
        </w:rPr>
        <w:t>uld co</w:t>
      </w:r>
      <w:r w:rsidR="0070197B">
        <w:rPr>
          <w:lang w:val="en-GB"/>
        </w:rPr>
        <w:t>ver</w:t>
      </w:r>
      <w:r w:rsidR="00C43277">
        <w:rPr>
          <w:lang w:val="en-GB"/>
        </w:rPr>
        <w:t xml:space="preserve"> </w:t>
      </w:r>
      <w:r w:rsidR="0070197B">
        <w:rPr>
          <w:lang w:val="en-GB"/>
        </w:rPr>
        <w:t>tuition fees</w:t>
      </w:r>
      <w:r w:rsidR="00D42CB9" w:rsidRPr="00053A02">
        <w:rPr>
          <w:lang w:val="en-GB"/>
        </w:rPr>
        <w:t xml:space="preserve"> </w:t>
      </w:r>
      <w:r w:rsidR="00C43277">
        <w:rPr>
          <w:lang w:val="en-GB"/>
        </w:rPr>
        <w:t>while a partner organisation could cover living costs.</w:t>
      </w:r>
      <w:r w:rsidR="00F80F0B">
        <w:rPr>
          <w:lang w:val="en-GB"/>
        </w:rPr>
        <w:t xml:space="preserve"> </w:t>
      </w:r>
      <w:r w:rsidRPr="00053A02">
        <w:rPr>
          <w:lang w:val="en-GB"/>
        </w:rPr>
        <w:t xml:space="preserve">Such arrangements </w:t>
      </w:r>
      <w:r w:rsidR="005D14E4">
        <w:rPr>
          <w:lang w:val="en-GB"/>
        </w:rPr>
        <w:t>would</w:t>
      </w:r>
      <w:r w:rsidR="00F80F0B">
        <w:rPr>
          <w:lang w:val="en-GB"/>
        </w:rPr>
        <w:t xml:space="preserve"> </w:t>
      </w:r>
      <w:r w:rsidR="00360D56">
        <w:t xml:space="preserve">provide an incentive for </w:t>
      </w:r>
      <w:r w:rsidR="005D14E4">
        <w:t>other organisations providing scholarships</w:t>
      </w:r>
      <w:r w:rsidRPr="00053A02">
        <w:t xml:space="preserve"> to increase the number of students coming to Australia. The potential for </w:t>
      </w:r>
      <w:r w:rsidR="00360D56">
        <w:t>such partnerships</w:t>
      </w:r>
      <w:r w:rsidRPr="00053A02">
        <w:t xml:space="preserve"> was identified through discussions with the Aceh provincial government’s Institute for Human Resource Development (</w:t>
      </w:r>
      <w:r w:rsidRPr="00053A02">
        <w:rPr>
          <w:i/>
        </w:rPr>
        <w:t>Lembaga Peningkatan Sumber Daya Manusia</w:t>
      </w:r>
      <w:r w:rsidRPr="00053A02">
        <w:t xml:space="preserve"> or LPSDM). In 2014, only three </w:t>
      </w:r>
      <w:r w:rsidR="000032BD" w:rsidRPr="00053A02">
        <w:t>per cent</w:t>
      </w:r>
      <w:r w:rsidRPr="00053A02">
        <w:t xml:space="preserve"> of students with provincial government scholarships for overseas study were sent to Australia, compared to 18</w:t>
      </w:r>
      <w:r w:rsidR="00224D27" w:rsidRPr="00053A02">
        <w:t> </w:t>
      </w:r>
      <w:r w:rsidR="000032BD" w:rsidRPr="00053A02">
        <w:t>per cent</w:t>
      </w:r>
      <w:r w:rsidRPr="00053A02">
        <w:t xml:space="preserve"> from 2008</w:t>
      </w:r>
      <w:r w:rsidR="009B48F4" w:rsidRPr="00053A02">
        <w:t xml:space="preserve"> to 20</w:t>
      </w:r>
      <w:r w:rsidRPr="00053A02">
        <w:t xml:space="preserve">11. This was due to the relatively high cost </w:t>
      </w:r>
      <w:r w:rsidRPr="00053A02">
        <w:rPr>
          <w:lang w:val="en-GB"/>
        </w:rPr>
        <w:t>of tertiary education in Australia, rather than student preference. LPSDM reported being unable to negotiate reduced tuition fees for Australian universities</w:t>
      </w:r>
      <w:r w:rsidR="00EE2A45" w:rsidRPr="00053A02">
        <w:rPr>
          <w:lang w:val="en-GB"/>
        </w:rPr>
        <w:t>,</w:t>
      </w:r>
      <w:r w:rsidRPr="00053A02">
        <w:rPr>
          <w:lang w:val="en-GB"/>
        </w:rPr>
        <w:t xml:space="preserve"> so they sent students to other countries including </w:t>
      </w:r>
      <w:r w:rsidR="004A62D1" w:rsidRPr="00053A02">
        <w:rPr>
          <w:lang w:val="en-GB"/>
        </w:rPr>
        <w:t xml:space="preserve">Germany, </w:t>
      </w:r>
      <w:r w:rsidR="00A6177F" w:rsidRPr="00053A02">
        <w:rPr>
          <w:lang w:val="en-GB"/>
        </w:rPr>
        <w:t xml:space="preserve">Middle East, </w:t>
      </w:r>
      <w:r w:rsidR="004A62D1" w:rsidRPr="00053A02">
        <w:rPr>
          <w:lang w:val="en-GB"/>
        </w:rPr>
        <w:t xml:space="preserve">Netherlands, New Zealand, Taiwan and United States, </w:t>
      </w:r>
      <w:r w:rsidRPr="00053A02">
        <w:rPr>
          <w:lang w:val="en-GB"/>
        </w:rPr>
        <w:t>where negotiation was possible and tuition costs were less.</w:t>
      </w:r>
      <w:r w:rsidR="00AD6F6F" w:rsidRPr="00053A02">
        <w:rPr>
          <w:lang w:val="en-GB"/>
        </w:rPr>
        <w:t xml:space="preserve"> </w:t>
      </w:r>
      <w:r w:rsidRPr="00053A02">
        <w:rPr>
          <w:lang w:val="en-GB"/>
        </w:rPr>
        <w:t>For example, LPS</w:t>
      </w:r>
      <w:r w:rsidR="00801EDC" w:rsidRPr="00053A02">
        <w:rPr>
          <w:lang w:val="en-GB"/>
        </w:rPr>
        <w:t>D</w:t>
      </w:r>
      <w:r w:rsidRPr="00053A02">
        <w:rPr>
          <w:lang w:val="en-GB"/>
        </w:rPr>
        <w:t>M negotiated a 50</w:t>
      </w:r>
      <w:r w:rsidR="00F81C82">
        <w:t> per cent</w:t>
      </w:r>
      <w:r w:rsidRPr="00053A02">
        <w:rPr>
          <w:lang w:val="en-GB"/>
        </w:rPr>
        <w:t xml:space="preserve"> reduction in tuition fees for students to study at the University of Hawaii.</w:t>
      </w:r>
      <w:r w:rsidR="00AD6F6F" w:rsidRPr="00053A02">
        <w:rPr>
          <w:lang w:val="en-GB"/>
        </w:rPr>
        <w:t xml:space="preserve"> </w:t>
      </w:r>
      <w:r w:rsidR="000E631B" w:rsidRPr="00053A02">
        <w:rPr>
          <w:lang w:val="en-GB"/>
        </w:rPr>
        <w:t xml:space="preserve">LPSDM is entering into cost-sharing arrangements with </w:t>
      </w:r>
      <w:r w:rsidR="009B7E66" w:rsidRPr="00053A02">
        <w:rPr>
          <w:lang w:val="en-GB"/>
        </w:rPr>
        <w:t xml:space="preserve">other </w:t>
      </w:r>
      <w:r w:rsidR="000E631B" w:rsidRPr="00053A02">
        <w:rPr>
          <w:lang w:val="en-GB"/>
        </w:rPr>
        <w:t>providers, including DAAD (German Academic Exchange Service) in Germany and Fulbright in the United States, for tuition fees and living costs.</w:t>
      </w:r>
    </w:p>
    <w:p w:rsidR="00333BF7" w:rsidRDefault="00333BF7" w:rsidP="00B76332">
      <w:pPr>
        <w:pStyle w:val="Quote"/>
        <w:spacing w:before="0"/>
        <w:ind w:left="0" w:right="-7"/>
        <w:rPr>
          <w:lang w:val="en-US"/>
        </w:rPr>
      </w:pPr>
      <w:r w:rsidRPr="00053A02">
        <w:rPr>
          <w:lang w:val="en-GB"/>
        </w:rPr>
        <w:t xml:space="preserve">Officials from LPSDM believe there is scope to partner with Australia in identification, selection and placement of candidates in Australian universities. Such partnerships with Australia Awards could involve cost sharing and enable Australia to leverage better outcomes for women. </w:t>
      </w:r>
      <w:r w:rsidRPr="00053A02">
        <w:rPr>
          <w:lang w:val="en-US"/>
        </w:rPr>
        <w:t>LPSDM maintained that they are completely gender blind in their selection of candidates</w:t>
      </w:r>
      <w:r w:rsidR="00AC2C9E" w:rsidRPr="00053A02">
        <w:rPr>
          <w:lang w:val="en-US"/>
        </w:rPr>
        <w:t>,</w:t>
      </w:r>
      <w:r w:rsidRPr="00053A02">
        <w:rPr>
          <w:lang w:val="en-US"/>
        </w:rPr>
        <w:t xml:space="preserve"> but about 70</w:t>
      </w:r>
      <w:r w:rsidR="00224D27" w:rsidRPr="00053A02">
        <w:rPr>
          <w:lang w:val="en-US"/>
        </w:rPr>
        <w:t> </w:t>
      </w:r>
      <w:r w:rsidR="000032BD" w:rsidRPr="00053A02">
        <w:rPr>
          <w:lang w:val="en-US"/>
        </w:rPr>
        <w:t>per cent</w:t>
      </w:r>
      <w:r w:rsidRPr="00053A02">
        <w:rPr>
          <w:lang w:val="en-US"/>
        </w:rPr>
        <w:t xml:space="preserve"> of the students awarded scholarships for overseas study under their scheme are men. </w:t>
      </w:r>
    </w:p>
    <w:p w:rsidR="00333BF7" w:rsidRPr="00195C36" w:rsidRDefault="00333BF7" w:rsidP="00925089">
      <w:pPr>
        <w:pStyle w:val="Heading2"/>
        <w:numPr>
          <w:ilvl w:val="0"/>
          <w:numId w:val="50"/>
        </w:numPr>
        <w:rPr>
          <w:rFonts w:ascii="Franklin Gothic Book" w:hAnsi="Franklin Gothic Book"/>
        </w:rPr>
      </w:pPr>
      <w:bookmarkStart w:id="75" w:name="_Toc436309212"/>
      <w:r w:rsidRPr="00195C36">
        <w:rPr>
          <w:rFonts w:ascii="Franklin Gothic Book" w:hAnsi="Franklin Gothic Book"/>
        </w:rPr>
        <w:t>Strategic use of different types of Australia Awards</w:t>
      </w:r>
      <w:bookmarkEnd w:id="75"/>
    </w:p>
    <w:p w:rsidR="00333BF7" w:rsidRDefault="00333BF7" w:rsidP="00333BF7">
      <w:r>
        <w:t>In recent years, some country posts have reduced the level of investment in scholarships and increased investment in short course awards and fellowships. To date,</w:t>
      </w:r>
      <w:r w:rsidRPr="002425F3">
        <w:t xml:space="preserve"> different </w:t>
      </w:r>
      <w:r>
        <w:t xml:space="preserve">types of Australia </w:t>
      </w:r>
      <w:r w:rsidRPr="002425F3">
        <w:t xml:space="preserve">Awards do not appear to </w:t>
      </w:r>
      <w:r>
        <w:t>have been designed or delivered with gender equality and</w:t>
      </w:r>
      <w:r w:rsidRPr="002425F3">
        <w:t xml:space="preserve"> social inclusion objective</w:t>
      </w:r>
      <w:r>
        <w:t>s</w:t>
      </w:r>
      <w:r w:rsidRPr="002425F3">
        <w:t xml:space="preserve">, but rather </w:t>
      </w:r>
      <w:r>
        <w:t xml:space="preserve">for cost savings or </w:t>
      </w:r>
      <w:r w:rsidRPr="002425F3">
        <w:t xml:space="preserve">to make the </w:t>
      </w:r>
      <w:r>
        <w:t xml:space="preserve">Australia </w:t>
      </w:r>
      <w:r w:rsidRPr="002425F3">
        <w:t>Award</w:t>
      </w:r>
      <w:r w:rsidR="00AC2C9E">
        <w:t>s</w:t>
      </w:r>
      <w:r w:rsidRPr="002425F3">
        <w:t xml:space="preserve"> program more flexible and responsive to partner government needs. </w:t>
      </w:r>
      <w:r w:rsidRPr="008C2146">
        <w:t xml:space="preserve">Current innovations in </w:t>
      </w:r>
      <w:r w:rsidR="00267964">
        <w:t>a</w:t>
      </w:r>
      <w:r w:rsidRPr="008C2146">
        <w:t>ward design and delivery</w:t>
      </w:r>
      <w:r>
        <w:t xml:space="preserve"> do</w:t>
      </w:r>
      <w:r w:rsidR="00D3554D">
        <w:t>,</w:t>
      </w:r>
      <w:r>
        <w:t xml:space="preserve"> however</w:t>
      </w:r>
      <w:r w:rsidR="00D3554D">
        <w:t>,</w:t>
      </w:r>
      <w:r>
        <w:t xml:space="preserve"> </w:t>
      </w:r>
      <w:r w:rsidRPr="008C2146">
        <w:t>have the potential to address barriers that may preclude current and potential female leaders from</w:t>
      </w:r>
      <w:r>
        <w:t xml:space="preserve"> either qualifying for or accepting </w:t>
      </w:r>
      <w:r w:rsidRPr="008C2146">
        <w:t xml:space="preserve">long-term scholarships. </w:t>
      </w:r>
    </w:p>
    <w:p w:rsidR="00333BF7" w:rsidRPr="00803194" w:rsidRDefault="00333BF7" w:rsidP="00803194">
      <w:pPr>
        <w:pStyle w:val="Heading3a"/>
        <w:rPr>
          <w:rFonts w:ascii="Franklin Gothic Book" w:hAnsi="Franklin Gothic Book"/>
        </w:rPr>
      </w:pPr>
      <w:r w:rsidRPr="00803194">
        <w:rPr>
          <w:rFonts w:ascii="Franklin Gothic Book" w:hAnsi="Franklin Gothic Book"/>
        </w:rPr>
        <w:t>Short course awards</w:t>
      </w:r>
    </w:p>
    <w:p w:rsidR="00333BF7" w:rsidRDefault="00AC2C9E" w:rsidP="00333BF7">
      <w:r>
        <w:t>Although s</w:t>
      </w:r>
      <w:r w:rsidR="00333BF7">
        <w:t xml:space="preserve">cholarships are the focus of </w:t>
      </w:r>
      <w:r>
        <w:t>t</w:t>
      </w:r>
      <w:r w:rsidR="00333BF7">
        <w:t>his evaluation</w:t>
      </w:r>
      <w:r>
        <w:t>,</w:t>
      </w:r>
      <w:r w:rsidR="00333BF7">
        <w:t xml:space="preserve"> </w:t>
      </w:r>
      <w:r>
        <w:t>s</w:t>
      </w:r>
      <w:r w:rsidR="00333BF7">
        <w:t>ome consideration is given to short course awards</w:t>
      </w:r>
      <w:r>
        <w:t>,</w:t>
      </w:r>
      <w:r w:rsidR="00333BF7">
        <w:t xml:space="preserve"> as they may impact on scholarship funding and women’s leadership. A shift of investments from scholarships to short course awards may be appropriate in more economically advanced countries </w:t>
      </w:r>
      <w:r w:rsidR="00CD0103">
        <w:t xml:space="preserve">that </w:t>
      </w:r>
      <w:r w:rsidR="00333BF7">
        <w:t xml:space="preserve">have </w:t>
      </w:r>
      <w:r>
        <w:t>well-</w:t>
      </w:r>
      <w:r w:rsidR="00333BF7">
        <w:t xml:space="preserve">developed tertiary education sectors of their own or well-resourced domestic scholarship schemes for overseas study. </w:t>
      </w:r>
    </w:p>
    <w:p w:rsidR="00333BF7" w:rsidRDefault="00333BF7" w:rsidP="00333BF7">
      <w:r>
        <w:t>As they are currently being delivered</w:t>
      </w:r>
      <w:r w:rsidR="00F86F98">
        <w:t>, however,</w:t>
      </w:r>
      <w:r>
        <w:t xml:space="preserve"> short course awards could have a negative impact on women’s leadership outcomes. Budgetary constraints inevitably mean that as more funding is used for short courses less will be available for scholarships. The costs of short course awards vary according to country of origin, course length and course content. While less costly than scholarships</w:t>
      </w:r>
      <w:r w:rsidR="00F86F98">
        <w:t>,</w:t>
      </w:r>
      <w:r>
        <w:t xml:space="preserve"> they remain a significant financial investment (Table 5.</w:t>
      </w:r>
      <w:r w:rsidR="00965BBD">
        <w:t>3</w:t>
      </w:r>
      <w:r>
        <w:t xml:space="preserve">). </w:t>
      </w:r>
    </w:p>
    <w:p w:rsidR="00333BF7" w:rsidRPr="004641B1" w:rsidRDefault="00333BF7" w:rsidP="00333BF7">
      <w:pPr>
        <w:pStyle w:val="TableName"/>
        <w:rPr>
          <w:b w:val="0"/>
        </w:rPr>
      </w:pPr>
      <w:bookmarkStart w:id="76" w:name="_Ref298590061"/>
      <w:bookmarkStart w:id="77" w:name="_Toc298606904"/>
      <w:r w:rsidRPr="004641B1">
        <w:rPr>
          <w:b w:val="0"/>
        </w:rPr>
        <w:t xml:space="preserve">Table </w:t>
      </w:r>
      <w:bookmarkEnd w:id="76"/>
      <w:r w:rsidRPr="004641B1">
        <w:rPr>
          <w:b w:val="0"/>
        </w:rPr>
        <w:t>5.</w:t>
      </w:r>
      <w:r w:rsidR="00965BBD">
        <w:rPr>
          <w:b w:val="0"/>
        </w:rPr>
        <w:t>3</w:t>
      </w:r>
      <w:r w:rsidRPr="004641B1">
        <w:rPr>
          <w:b w:val="0"/>
        </w:rPr>
        <w:tab/>
        <w:t>Average costs per student of Australia Awards</w:t>
      </w:r>
      <w:bookmarkEnd w:id="77"/>
    </w:p>
    <w:tbl>
      <w:tblPr>
        <w:tblStyle w:val="TableGrid"/>
        <w:tblW w:w="0" w:type="auto"/>
        <w:tblInd w:w="108" w:type="dxa"/>
        <w:tblBorders>
          <w:top w:val="none" w:sz="0" w:space="0" w:color="auto"/>
          <w:left w:val="none" w:sz="0" w:space="0" w:color="auto"/>
          <w:bottom w:val="none" w:sz="0" w:space="0" w:color="auto"/>
          <w:right w:val="none" w:sz="0" w:space="0" w:color="auto"/>
          <w:insideH w:val="single" w:sz="2" w:space="0" w:color="BFBFBF"/>
          <w:insideV w:val="single" w:sz="2" w:space="0" w:color="BFBFBF"/>
        </w:tblBorders>
        <w:tblCellMar>
          <w:top w:w="57" w:type="dxa"/>
          <w:bottom w:w="57" w:type="dxa"/>
        </w:tblCellMar>
        <w:tblLook w:val="04A0" w:firstRow="1" w:lastRow="0" w:firstColumn="1" w:lastColumn="0" w:noHBand="0" w:noVBand="1"/>
      </w:tblPr>
      <w:tblGrid>
        <w:gridCol w:w="3227"/>
        <w:gridCol w:w="2835"/>
        <w:gridCol w:w="2835"/>
      </w:tblGrid>
      <w:tr w:rsidR="00994EE4" w:rsidRPr="00B76332" w:rsidTr="00922060">
        <w:trPr>
          <w:tblHeader/>
        </w:trPr>
        <w:tc>
          <w:tcPr>
            <w:tcW w:w="3227" w:type="dxa"/>
            <w:tcBorders>
              <w:top w:val="nil"/>
              <w:bottom w:val="single" w:sz="2" w:space="0" w:color="BFBFBF"/>
              <w:right w:val="nil"/>
            </w:tcBorders>
            <w:shd w:val="clear" w:color="auto" w:fill="BFBFBF"/>
          </w:tcPr>
          <w:p w:rsidR="00333BF7" w:rsidRPr="00B76332" w:rsidRDefault="00333BF7" w:rsidP="00502E22">
            <w:pPr>
              <w:pStyle w:val="TableHeading"/>
              <w:keepNext/>
              <w:spacing w:before="0" w:after="0"/>
              <w:rPr>
                <w:rFonts w:ascii="Franklin Gothic Book" w:hAnsi="Franklin Gothic Book"/>
                <w:color w:val="auto"/>
                <w:sz w:val="18"/>
                <w:szCs w:val="18"/>
              </w:rPr>
            </w:pPr>
            <w:r w:rsidRPr="00B76332">
              <w:rPr>
                <w:rFonts w:ascii="Franklin Gothic Book" w:hAnsi="Franklin Gothic Book"/>
                <w:color w:val="auto"/>
                <w:sz w:val="18"/>
                <w:szCs w:val="18"/>
              </w:rPr>
              <w:t xml:space="preserve">Level of </w:t>
            </w:r>
            <w:r w:rsidR="006F66DD" w:rsidRPr="00B76332">
              <w:rPr>
                <w:rFonts w:ascii="Franklin Gothic Book" w:hAnsi="Franklin Gothic Book"/>
                <w:color w:val="auto"/>
                <w:sz w:val="18"/>
                <w:szCs w:val="18"/>
              </w:rPr>
              <w:t>s</w:t>
            </w:r>
            <w:r w:rsidRPr="00B76332">
              <w:rPr>
                <w:rFonts w:ascii="Franklin Gothic Book" w:hAnsi="Franklin Gothic Book"/>
                <w:color w:val="auto"/>
                <w:sz w:val="18"/>
                <w:szCs w:val="18"/>
              </w:rPr>
              <w:t>tudy</w:t>
            </w:r>
          </w:p>
        </w:tc>
        <w:tc>
          <w:tcPr>
            <w:tcW w:w="2835" w:type="dxa"/>
            <w:tcBorders>
              <w:top w:val="nil"/>
              <w:left w:val="nil"/>
              <w:bottom w:val="single" w:sz="2" w:space="0" w:color="BFBFBF"/>
              <w:right w:val="nil"/>
            </w:tcBorders>
            <w:shd w:val="clear" w:color="auto" w:fill="BFBFBF"/>
          </w:tcPr>
          <w:p w:rsidR="00333BF7" w:rsidRPr="00B76332" w:rsidRDefault="00333BF7" w:rsidP="00B76332">
            <w:pPr>
              <w:pStyle w:val="TableHeading"/>
              <w:keepNext/>
              <w:spacing w:before="0" w:after="0"/>
              <w:jc w:val="center"/>
              <w:rPr>
                <w:rFonts w:ascii="Franklin Gothic Book" w:hAnsi="Franklin Gothic Book"/>
                <w:color w:val="auto"/>
                <w:sz w:val="18"/>
                <w:szCs w:val="18"/>
              </w:rPr>
            </w:pPr>
            <w:r w:rsidRPr="00B76332">
              <w:rPr>
                <w:rFonts w:ascii="Franklin Gothic Book" w:hAnsi="Franklin Gothic Book"/>
                <w:color w:val="auto"/>
                <w:sz w:val="18"/>
                <w:szCs w:val="18"/>
              </w:rPr>
              <w:t>Australia Award</w:t>
            </w:r>
            <w:r w:rsidR="00CD0310" w:rsidRPr="00B76332">
              <w:rPr>
                <w:rFonts w:ascii="Franklin Gothic Book" w:hAnsi="Franklin Gothic Book"/>
                <w:color w:val="auto"/>
                <w:sz w:val="18"/>
                <w:szCs w:val="18"/>
              </w:rPr>
              <w:t>s</w:t>
            </w:r>
            <w:r w:rsidRPr="00B76332">
              <w:rPr>
                <w:rFonts w:ascii="Franklin Gothic Book" w:hAnsi="Franklin Gothic Book"/>
                <w:color w:val="auto"/>
                <w:sz w:val="18"/>
                <w:szCs w:val="18"/>
              </w:rPr>
              <w:t xml:space="preserve"> Scholarship</w:t>
            </w:r>
            <w:r w:rsidR="006F1C3B" w:rsidRPr="00B76332">
              <w:rPr>
                <w:rFonts w:ascii="Franklin Gothic Book" w:hAnsi="Franklin Gothic Book"/>
                <w:color w:val="auto"/>
                <w:sz w:val="18"/>
                <w:szCs w:val="18"/>
              </w:rPr>
              <w:t>s</w:t>
            </w:r>
            <w:r w:rsidRPr="00B76332">
              <w:rPr>
                <w:rFonts w:ascii="Franklin Gothic Book" w:hAnsi="Franklin Gothic Book"/>
                <w:color w:val="auto"/>
                <w:sz w:val="18"/>
                <w:szCs w:val="18"/>
              </w:rPr>
              <w:t xml:space="preserve"> </w:t>
            </w:r>
            <w:r w:rsidRPr="00B76332">
              <w:rPr>
                <w:rFonts w:ascii="Franklin Gothic Book" w:hAnsi="Franklin Gothic Book"/>
                <w:color w:val="auto"/>
                <w:sz w:val="18"/>
                <w:szCs w:val="18"/>
              </w:rPr>
              <w:br/>
              <w:t>(study at Australian institution)</w:t>
            </w:r>
          </w:p>
        </w:tc>
        <w:tc>
          <w:tcPr>
            <w:tcW w:w="2835" w:type="dxa"/>
            <w:tcBorders>
              <w:top w:val="nil"/>
              <w:left w:val="nil"/>
              <w:bottom w:val="single" w:sz="2" w:space="0" w:color="BFBFBF"/>
            </w:tcBorders>
            <w:shd w:val="clear" w:color="auto" w:fill="BFBFBF"/>
          </w:tcPr>
          <w:p w:rsidR="00333BF7" w:rsidRPr="00B76332" w:rsidRDefault="00333BF7" w:rsidP="00684115">
            <w:pPr>
              <w:pStyle w:val="TableHeading"/>
              <w:keepNext/>
              <w:spacing w:before="0" w:after="0"/>
              <w:jc w:val="center"/>
              <w:rPr>
                <w:rFonts w:ascii="Franklin Gothic Book" w:hAnsi="Franklin Gothic Book"/>
                <w:color w:val="auto"/>
                <w:sz w:val="18"/>
                <w:szCs w:val="18"/>
              </w:rPr>
            </w:pPr>
            <w:r w:rsidRPr="00B76332">
              <w:rPr>
                <w:rFonts w:ascii="Franklin Gothic Book" w:hAnsi="Franklin Gothic Book"/>
                <w:color w:val="auto"/>
                <w:sz w:val="18"/>
                <w:szCs w:val="18"/>
              </w:rPr>
              <w:t>Australia Award</w:t>
            </w:r>
            <w:r w:rsidR="00CD0310" w:rsidRPr="00B76332">
              <w:rPr>
                <w:rFonts w:ascii="Franklin Gothic Book" w:hAnsi="Franklin Gothic Book"/>
                <w:color w:val="auto"/>
                <w:sz w:val="18"/>
                <w:szCs w:val="18"/>
              </w:rPr>
              <w:t>s</w:t>
            </w:r>
            <w:r w:rsidRPr="00B76332">
              <w:rPr>
                <w:rFonts w:ascii="Franklin Gothic Book" w:hAnsi="Franklin Gothic Book"/>
                <w:color w:val="auto"/>
                <w:sz w:val="18"/>
                <w:szCs w:val="18"/>
              </w:rPr>
              <w:t xml:space="preserve"> Pacific Scholarship</w:t>
            </w:r>
            <w:r w:rsidR="006F1C3B" w:rsidRPr="00B76332">
              <w:rPr>
                <w:rFonts w:ascii="Franklin Gothic Book" w:hAnsi="Franklin Gothic Book"/>
                <w:color w:val="auto"/>
                <w:sz w:val="18"/>
                <w:szCs w:val="18"/>
              </w:rPr>
              <w:t>s</w:t>
            </w:r>
            <w:r w:rsidRPr="00B76332">
              <w:rPr>
                <w:rFonts w:ascii="Franklin Gothic Book" w:hAnsi="Franklin Gothic Book"/>
                <w:color w:val="auto"/>
                <w:sz w:val="18"/>
                <w:szCs w:val="18"/>
              </w:rPr>
              <w:br/>
              <w:t>(study at Pacific institution)</w:t>
            </w:r>
          </w:p>
        </w:tc>
      </w:tr>
      <w:tr w:rsidR="00333BF7" w:rsidRPr="003E19A1" w:rsidTr="00922060">
        <w:tc>
          <w:tcPr>
            <w:tcW w:w="3227" w:type="dxa"/>
            <w:tcBorders>
              <w:top w:val="single" w:sz="2" w:space="0" w:color="BFBFBF"/>
              <w:right w:val="nil"/>
            </w:tcBorders>
          </w:tcPr>
          <w:p w:rsidR="00333BF7" w:rsidRPr="00322355" w:rsidRDefault="00333BF7" w:rsidP="00F32BED">
            <w:pPr>
              <w:pStyle w:val="TableText"/>
              <w:spacing w:after="0"/>
            </w:pPr>
            <w:r w:rsidRPr="00322355">
              <w:t xml:space="preserve">Bachelor </w:t>
            </w:r>
            <w:r w:rsidR="00F32BED" w:rsidRPr="00322355">
              <w:t>d</w:t>
            </w:r>
            <w:r w:rsidRPr="00322355">
              <w:t>egree</w:t>
            </w:r>
          </w:p>
        </w:tc>
        <w:tc>
          <w:tcPr>
            <w:tcW w:w="2835" w:type="dxa"/>
            <w:tcBorders>
              <w:top w:val="single" w:sz="2" w:space="0" w:color="BFBFBF"/>
              <w:left w:val="nil"/>
              <w:bottom w:val="single" w:sz="2" w:space="0" w:color="BFBFBF"/>
              <w:right w:val="nil"/>
            </w:tcBorders>
          </w:tcPr>
          <w:p w:rsidR="00333BF7" w:rsidRPr="003E19A1" w:rsidRDefault="00333BF7" w:rsidP="00B76332">
            <w:pPr>
              <w:pStyle w:val="TableText"/>
              <w:spacing w:after="0"/>
              <w:ind w:right="1026"/>
              <w:jc w:val="right"/>
            </w:pPr>
            <w:r w:rsidRPr="003E19A1">
              <w:t>$209,000</w:t>
            </w:r>
          </w:p>
        </w:tc>
        <w:tc>
          <w:tcPr>
            <w:tcW w:w="2835" w:type="dxa"/>
            <w:tcBorders>
              <w:top w:val="single" w:sz="2" w:space="0" w:color="BFBFBF"/>
              <w:left w:val="nil"/>
              <w:bottom w:val="single" w:sz="2" w:space="0" w:color="BFBFBF"/>
            </w:tcBorders>
          </w:tcPr>
          <w:p w:rsidR="00333BF7" w:rsidRPr="003E19A1" w:rsidRDefault="00333BF7" w:rsidP="00B76332">
            <w:pPr>
              <w:pStyle w:val="TableText"/>
              <w:spacing w:after="0"/>
              <w:ind w:right="1026"/>
              <w:jc w:val="right"/>
            </w:pPr>
            <w:r w:rsidRPr="003E19A1">
              <w:t>$71,000</w:t>
            </w:r>
          </w:p>
        </w:tc>
      </w:tr>
      <w:tr w:rsidR="00333BF7" w:rsidRPr="003E19A1" w:rsidTr="00922060">
        <w:tc>
          <w:tcPr>
            <w:tcW w:w="3227" w:type="dxa"/>
            <w:tcBorders>
              <w:right w:val="nil"/>
            </w:tcBorders>
          </w:tcPr>
          <w:p w:rsidR="00333BF7" w:rsidRPr="00322355" w:rsidRDefault="00333BF7" w:rsidP="00684115">
            <w:pPr>
              <w:pStyle w:val="TableText"/>
              <w:spacing w:after="0"/>
            </w:pPr>
            <w:r w:rsidRPr="00322355">
              <w:t>Certificate IV</w:t>
            </w:r>
          </w:p>
        </w:tc>
        <w:tc>
          <w:tcPr>
            <w:tcW w:w="2835" w:type="dxa"/>
            <w:tcBorders>
              <w:top w:val="single" w:sz="2" w:space="0" w:color="BFBFBF"/>
              <w:left w:val="nil"/>
              <w:bottom w:val="single" w:sz="2" w:space="0" w:color="BFBFBF"/>
              <w:right w:val="nil"/>
            </w:tcBorders>
          </w:tcPr>
          <w:p w:rsidR="00333BF7" w:rsidRPr="003E19A1" w:rsidRDefault="00333BF7" w:rsidP="00B76332">
            <w:pPr>
              <w:pStyle w:val="TableText"/>
              <w:spacing w:after="0"/>
              <w:ind w:right="1026"/>
              <w:jc w:val="right"/>
            </w:pPr>
            <w:r w:rsidRPr="003E19A1">
              <w:t>$56,000</w:t>
            </w:r>
          </w:p>
        </w:tc>
        <w:tc>
          <w:tcPr>
            <w:tcW w:w="2835" w:type="dxa"/>
            <w:tcBorders>
              <w:top w:val="single" w:sz="2" w:space="0" w:color="BFBFBF"/>
              <w:left w:val="nil"/>
              <w:bottom w:val="single" w:sz="2" w:space="0" w:color="BFBFBF"/>
            </w:tcBorders>
          </w:tcPr>
          <w:p w:rsidR="00333BF7" w:rsidRPr="003E19A1" w:rsidRDefault="00333BF7" w:rsidP="00B76332">
            <w:pPr>
              <w:pStyle w:val="TableText"/>
              <w:spacing w:after="0"/>
              <w:ind w:right="1026"/>
              <w:jc w:val="right"/>
            </w:pPr>
            <w:r w:rsidRPr="003E19A1">
              <w:t>$34</w:t>
            </w:r>
            <w:r>
              <w:t>,</w:t>
            </w:r>
            <w:r w:rsidRPr="003E19A1">
              <w:t>000</w:t>
            </w:r>
          </w:p>
        </w:tc>
      </w:tr>
      <w:tr w:rsidR="00333BF7" w:rsidRPr="003E19A1" w:rsidTr="00922060">
        <w:tc>
          <w:tcPr>
            <w:tcW w:w="3227" w:type="dxa"/>
            <w:tcBorders>
              <w:right w:val="nil"/>
            </w:tcBorders>
          </w:tcPr>
          <w:p w:rsidR="00333BF7" w:rsidRPr="00322355" w:rsidRDefault="00333BF7" w:rsidP="00684115">
            <w:pPr>
              <w:pStyle w:val="TableText"/>
              <w:spacing w:after="0"/>
            </w:pPr>
            <w:r w:rsidRPr="00322355">
              <w:t>Diploma</w:t>
            </w:r>
          </w:p>
        </w:tc>
        <w:tc>
          <w:tcPr>
            <w:tcW w:w="2835" w:type="dxa"/>
            <w:tcBorders>
              <w:top w:val="single" w:sz="2" w:space="0" w:color="BFBFBF"/>
              <w:left w:val="nil"/>
              <w:bottom w:val="single" w:sz="2" w:space="0" w:color="BFBFBF"/>
              <w:right w:val="nil"/>
            </w:tcBorders>
          </w:tcPr>
          <w:p w:rsidR="00333BF7" w:rsidRPr="003E19A1" w:rsidRDefault="00333BF7" w:rsidP="00B76332">
            <w:pPr>
              <w:pStyle w:val="TableText"/>
              <w:spacing w:after="0"/>
              <w:ind w:right="1026"/>
              <w:jc w:val="right"/>
            </w:pPr>
            <w:r w:rsidRPr="003E19A1">
              <w:t>$84,000</w:t>
            </w:r>
          </w:p>
        </w:tc>
        <w:tc>
          <w:tcPr>
            <w:tcW w:w="2835" w:type="dxa"/>
            <w:tcBorders>
              <w:top w:val="single" w:sz="2" w:space="0" w:color="BFBFBF"/>
              <w:left w:val="nil"/>
              <w:bottom w:val="single" w:sz="2" w:space="0" w:color="BFBFBF"/>
            </w:tcBorders>
          </w:tcPr>
          <w:p w:rsidR="00333BF7" w:rsidRPr="003E19A1" w:rsidRDefault="00333BF7" w:rsidP="00B76332">
            <w:pPr>
              <w:pStyle w:val="TableText"/>
              <w:spacing w:after="0"/>
              <w:ind w:right="1026"/>
              <w:jc w:val="right"/>
            </w:pPr>
            <w:r w:rsidRPr="003E19A1">
              <w:t>$50,000</w:t>
            </w:r>
          </w:p>
        </w:tc>
      </w:tr>
      <w:tr w:rsidR="00333BF7" w:rsidRPr="003E19A1" w:rsidTr="00922060">
        <w:tc>
          <w:tcPr>
            <w:tcW w:w="3227" w:type="dxa"/>
            <w:tcBorders>
              <w:right w:val="nil"/>
            </w:tcBorders>
          </w:tcPr>
          <w:p w:rsidR="00333BF7" w:rsidRPr="00322355" w:rsidRDefault="00333BF7" w:rsidP="00F32BED">
            <w:pPr>
              <w:pStyle w:val="TableText"/>
              <w:spacing w:after="0"/>
            </w:pPr>
            <w:r w:rsidRPr="00322355">
              <w:t xml:space="preserve">Doctoral </w:t>
            </w:r>
            <w:r w:rsidR="00F32BED" w:rsidRPr="00322355">
              <w:t>d</w:t>
            </w:r>
            <w:r w:rsidRPr="00322355">
              <w:t>egree</w:t>
            </w:r>
          </w:p>
        </w:tc>
        <w:tc>
          <w:tcPr>
            <w:tcW w:w="2835" w:type="dxa"/>
            <w:tcBorders>
              <w:top w:val="single" w:sz="2" w:space="0" w:color="BFBFBF"/>
              <w:left w:val="nil"/>
              <w:bottom w:val="single" w:sz="2" w:space="0" w:color="BFBFBF"/>
              <w:right w:val="nil"/>
            </w:tcBorders>
          </w:tcPr>
          <w:p w:rsidR="00333BF7" w:rsidRPr="003E19A1" w:rsidRDefault="00333BF7" w:rsidP="00B76332">
            <w:pPr>
              <w:pStyle w:val="TableText"/>
              <w:spacing w:after="0"/>
              <w:ind w:right="1026"/>
              <w:jc w:val="right"/>
            </w:pPr>
            <w:r w:rsidRPr="003E19A1">
              <w:t>$274,000</w:t>
            </w:r>
          </w:p>
        </w:tc>
        <w:tc>
          <w:tcPr>
            <w:tcW w:w="2835" w:type="dxa"/>
            <w:tcBorders>
              <w:top w:val="single" w:sz="2" w:space="0" w:color="BFBFBF"/>
              <w:left w:val="nil"/>
              <w:bottom w:val="single" w:sz="2" w:space="0" w:color="BFBFBF"/>
            </w:tcBorders>
          </w:tcPr>
          <w:p w:rsidR="00333BF7" w:rsidRPr="003E19A1" w:rsidRDefault="00333BF7" w:rsidP="00B76332">
            <w:pPr>
              <w:pStyle w:val="TableText"/>
              <w:spacing w:after="0"/>
              <w:ind w:right="1026"/>
              <w:jc w:val="right"/>
            </w:pPr>
            <w:r w:rsidRPr="003E19A1">
              <w:t>$48,000</w:t>
            </w:r>
          </w:p>
        </w:tc>
      </w:tr>
      <w:tr w:rsidR="00333BF7" w:rsidRPr="003E19A1" w:rsidTr="00922060">
        <w:tc>
          <w:tcPr>
            <w:tcW w:w="3227" w:type="dxa"/>
            <w:tcBorders>
              <w:right w:val="nil"/>
            </w:tcBorders>
          </w:tcPr>
          <w:p w:rsidR="00333BF7" w:rsidRPr="00322355" w:rsidRDefault="00333BF7" w:rsidP="00F32BED">
            <w:pPr>
              <w:pStyle w:val="TableText"/>
              <w:spacing w:after="0"/>
            </w:pPr>
            <w:r w:rsidRPr="00322355">
              <w:t xml:space="preserve">Graduate </w:t>
            </w:r>
            <w:r w:rsidR="00F32BED" w:rsidRPr="00322355">
              <w:t>d</w:t>
            </w:r>
            <w:r w:rsidRPr="00322355">
              <w:t>iploma</w:t>
            </w:r>
          </w:p>
        </w:tc>
        <w:tc>
          <w:tcPr>
            <w:tcW w:w="2835" w:type="dxa"/>
            <w:tcBorders>
              <w:top w:val="single" w:sz="2" w:space="0" w:color="BFBFBF"/>
              <w:left w:val="nil"/>
              <w:bottom w:val="single" w:sz="2" w:space="0" w:color="BFBFBF"/>
              <w:right w:val="nil"/>
            </w:tcBorders>
          </w:tcPr>
          <w:p w:rsidR="00333BF7" w:rsidRPr="003E19A1" w:rsidRDefault="00333BF7" w:rsidP="00B76332">
            <w:pPr>
              <w:pStyle w:val="TableText"/>
              <w:spacing w:after="0"/>
              <w:ind w:right="1026"/>
              <w:jc w:val="right"/>
            </w:pPr>
            <w:r w:rsidRPr="003E19A1">
              <w:t>$74,000</w:t>
            </w:r>
          </w:p>
        </w:tc>
        <w:tc>
          <w:tcPr>
            <w:tcW w:w="2835" w:type="dxa"/>
            <w:tcBorders>
              <w:top w:val="single" w:sz="2" w:space="0" w:color="BFBFBF"/>
              <w:left w:val="nil"/>
              <w:bottom w:val="single" w:sz="2" w:space="0" w:color="BFBFBF"/>
            </w:tcBorders>
          </w:tcPr>
          <w:p w:rsidR="00333BF7" w:rsidRPr="003E19A1" w:rsidRDefault="00333BF7" w:rsidP="00B76332">
            <w:pPr>
              <w:pStyle w:val="TableText"/>
              <w:spacing w:after="0"/>
              <w:ind w:right="1026"/>
              <w:jc w:val="right"/>
            </w:pPr>
            <w:r w:rsidRPr="003E19A1">
              <w:t>$25,000</w:t>
            </w:r>
          </w:p>
        </w:tc>
      </w:tr>
      <w:tr w:rsidR="00333BF7" w:rsidRPr="003E19A1" w:rsidTr="00922060">
        <w:tc>
          <w:tcPr>
            <w:tcW w:w="3227" w:type="dxa"/>
            <w:tcBorders>
              <w:right w:val="nil"/>
            </w:tcBorders>
          </w:tcPr>
          <w:p w:rsidR="00333BF7" w:rsidRPr="00322355" w:rsidRDefault="00333BF7" w:rsidP="00F32BED">
            <w:pPr>
              <w:pStyle w:val="TableText"/>
              <w:spacing w:after="0"/>
            </w:pPr>
            <w:r w:rsidRPr="00322355">
              <w:t xml:space="preserve">Masters </w:t>
            </w:r>
            <w:r w:rsidR="00F32BED" w:rsidRPr="00322355">
              <w:t>d</w:t>
            </w:r>
            <w:r w:rsidRPr="00322355">
              <w:t>egree (</w:t>
            </w:r>
            <w:r w:rsidR="00F32BED" w:rsidRPr="00322355">
              <w:t>c</w:t>
            </w:r>
            <w:r w:rsidRPr="00322355">
              <w:t>oursework)</w:t>
            </w:r>
          </w:p>
        </w:tc>
        <w:tc>
          <w:tcPr>
            <w:tcW w:w="2835" w:type="dxa"/>
            <w:tcBorders>
              <w:top w:val="single" w:sz="2" w:space="0" w:color="BFBFBF"/>
              <w:left w:val="nil"/>
              <w:bottom w:val="single" w:sz="2" w:space="0" w:color="BFBFBF"/>
              <w:right w:val="nil"/>
            </w:tcBorders>
          </w:tcPr>
          <w:p w:rsidR="00333BF7" w:rsidRPr="003E19A1" w:rsidRDefault="00333BF7" w:rsidP="00B76332">
            <w:pPr>
              <w:pStyle w:val="TableText"/>
              <w:spacing w:after="0"/>
              <w:ind w:right="1026"/>
              <w:jc w:val="right"/>
            </w:pPr>
            <w:r w:rsidRPr="003E19A1">
              <w:t>$123,000</w:t>
            </w:r>
          </w:p>
        </w:tc>
        <w:tc>
          <w:tcPr>
            <w:tcW w:w="2835" w:type="dxa"/>
            <w:tcBorders>
              <w:top w:val="single" w:sz="2" w:space="0" w:color="BFBFBF"/>
              <w:left w:val="nil"/>
              <w:bottom w:val="single" w:sz="2" w:space="0" w:color="BFBFBF"/>
            </w:tcBorders>
          </w:tcPr>
          <w:p w:rsidR="00333BF7" w:rsidRPr="003E19A1" w:rsidRDefault="00333BF7" w:rsidP="00B76332">
            <w:pPr>
              <w:pStyle w:val="TableText"/>
              <w:spacing w:after="0"/>
              <w:ind w:right="1026"/>
              <w:jc w:val="right"/>
            </w:pPr>
            <w:r w:rsidRPr="003E19A1">
              <w:t>$49,000</w:t>
            </w:r>
          </w:p>
        </w:tc>
      </w:tr>
      <w:tr w:rsidR="00333BF7" w:rsidRPr="003E19A1" w:rsidTr="00922060">
        <w:tc>
          <w:tcPr>
            <w:tcW w:w="3227" w:type="dxa"/>
            <w:tcBorders>
              <w:right w:val="nil"/>
            </w:tcBorders>
          </w:tcPr>
          <w:p w:rsidR="00333BF7" w:rsidRPr="00322355" w:rsidRDefault="00333BF7" w:rsidP="00F32BED">
            <w:pPr>
              <w:pStyle w:val="TableText"/>
              <w:spacing w:after="0"/>
            </w:pPr>
            <w:r w:rsidRPr="00322355">
              <w:t xml:space="preserve">Masters </w:t>
            </w:r>
            <w:r w:rsidR="00F32BED" w:rsidRPr="00322355">
              <w:t>d</w:t>
            </w:r>
            <w:r w:rsidRPr="00322355">
              <w:t>egree (</w:t>
            </w:r>
            <w:r w:rsidR="00F32BED" w:rsidRPr="00322355">
              <w:t>r</w:t>
            </w:r>
            <w:r w:rsidRPr="00322355">
              <w:t>esearch)</w:t>
            </w:r>
          </w:p>
        </w:tc>
        <w:tc>
          <w:tcPr>
            <w:tcW w:w="2835" w:type="dxa"/>
            <w:tcBorders>
              <w:top w:val="single" w:sz="2" w:space="0" w:color="BFBFBF"/>
              <w:left w:val="nil"/>
              <w:bottom w:val="single" w:sz="2" w:space="0" w:color="BFBFBF"/>
              <w:right w:val="nil"/>
            </w:tcBorders>
          </w:tcPr>
          <w:p w:rsidR="00333BF7" w:rsidRPr="003E19A1" w:rsidRDefault="00333BF7" w:rsidP="00B76332">
            <w:pPr>
              <w:pStyle w:val="TableText"/>
              <w:spacing w:after="0"/>
              <w:ind w:right="1026"/>
              <w:jc w:val="right"/>
            </w:pPr>
            <w:r w:rsidRPr="003E19A1">
              <w:t>$149,000</w:t>
            </w:r>
          </w:p>
        </w:tc>
        <w:tc>
          <w:tcPr>
            <w:tcW w:w="2835" w:type="dxa"/>
            <w:tcBorders>
              <w:top w:val="single" w:sz="2" w:space="0" w:color="BFBFBF"/>
              <w:left w:val="nil"/>
              <w:bottom w:val="single" w:sz="2" w:space="0" w:color="BFBFBF"/>
            </w:tcBorders>
          </w:tcPr>
          <w:p w:rsidR="00333BF7" w:rsidRPr="003E19A1" w:rsidRDefault="00333BF7" w:rsidP="00B76332">
            <w:pPr>
              <w:pStyle w:val="TableText"/>
              <w:spacing w:after="0"/>
              <w:ind w:right="1026"/>
              <w:jc w:val="right"/>
            </w:pPr>
            <w:r w:rsidRPr="003E19A1">
              <w:t>$55,000</w:t>
            </w:r>
          </w:p>
        </w:tc>
      </w:tr>
      <w:tr w:rsidR="00333BF7" w:rsidRPr="003E19A1" w:rsidTr="00922060">
        <w:tc>
          <w:tcPr>
            <w:tcW w:w="3227" w:type="dxa"/>
            <w:tcBorders>
              <w:bottom w:val="single" w:sz="2" w:space="0" w:color="BFBFBF"/>
              <w:right w:val="nil"/>
            </w:tcBorders>
          </w:tcPr>
          <w:p w:rsidR="00333BF7" w:rsidRPr="00322355" w:rsidRDefault="00333BF7" w:rsidP="00F32BED">
            <w:pPr>
              <w:pStyle w:val="TableText"/>
              <w:spacing w:after="0"/>
            </w:pPr>
            <w:r w:rsidRPr="00322355">
              <w:t xml:space="preserve">Masters </w:t>
            </w:r>
            <w:r w:rsidR="00F32BED" w:rsidRPr="00322355">
              <w:t>d</w:t>
            </w:r>
            <w:r w:rsidRPr="00322355">
              <w:t>egree (distance learning, Samoa)</w:t>
            </w:r>
          </w:p>
        </w:tc>
        <w:tc>
          <w:tcPr>
            <w:tcW w:w="2835" w:type="dxa"/>
            <w:tcBorders>
              <w:top w:val="single" w:sz="2" w:space="0" w:color="BFBFBF"/>
              <w:left w:val="nil"/>
              <w:bottom w:val="single" w:sz="2" w:space="0" w:color="BFBFBF"/>
              <w:right w:val="nil"/>
            </w:tcBorders>
          </w:tcPr>
          <w:p w:rsidR="00333BF7" w:rsidRPr="003E19A1" w:rsidRDefault="00333BF7" w:rsidP="00B76332">
            <w:pPr>
              <w:pStyle w:val="TableText"/>
              <w:spacing w:after="0"/>
              <w:ind w:right="1026"/>
              <w:jc w:val="right"/>
            </w:pPr>
            <w:r w:rsidRPr="00ED4D35">
              <w:t>$41,123</w:t>
            </w:r>
          </w:p>
        </w:tc>
        <w:tc>
          <w:tcPr>
            <w:tcW w:w="2835" w:type="dxa"/>
            <w:tcBorders>
              <w:top w:val="single" w:sz="2" w:space="0" w:color="BFBFBF"/>
              <w:left w:val="nil"/>
              <w:bottom w:val="single" w:sz="2" w:space="0" w:color="BFBFBF"/>
            </w:tcBorders>
          </w:tcPr>
          <w:p w:rsidR="00333BF7" w:rsidRPr="003E19A1" w:rsidRDefault="00D04E8B" w:rsidP="00B76332">
            <w:pPr>
              <w:pStyle w:val="TableText"/>
              <w:spacing w:after="0"/>
              <w:ind w:right="1026"/>
              <w:jc w:val="right"/>
            </w:pPr>
            <w:r>
              <w:t>–</w:t>
            </w:r>
          </w:p>
        </w:tc>
      </w:tr>
      <w:tr w:rsidR="00333BF7" w:rsidRPr="00247B68" w:rsidTr="00922060">
        <w:tc>
          <w:tcPr>
            <w:tcW w:w="3227" w:type="dxa"/>
            <w:tcBorders>
              <w:top w:val="single" w:sz="2" w:space="0" w:color="BFBFBF"/>
              <w:bottom w:val="single" w:sz="2" w:space="0" w:color="BFBFBF"/>
              <w:right w:val="nil"/>
            </w:tcBorders>
          </w:tcPr>
          <w:p w:rsidR="00333BF7" w:rsidRPr="00322355" w:rsidRDefault="00333BF7" w:rsidP="00684115">
            <w:pPr>
              <w:pStyle w:val="TableText"/>
              <w:spacing w:after="0"/>
              <w:rPr>
                <w:szCs w:val="17"/>
              </w:rPr>
            </w:pPr>
            <w:r w:rsidRPr="00322355">
              <w:rPr>
                <w:szCs w:val="17"/>
              </w:rPr>
              <w:t>Short course (average cost, various sites)</w:t>
            </w:r>
          </w:p>
        </w:tc>
        <w:tc>
          <w:tcPr>
            <w:tcW w:w="5670" w:type="dxa"/>
            <w:gridSpan w:val="2"/>
            <w:tcBorders>
              <w:top w:val="single" w:sz="2" w:space="0" w:color="BFBFBF"/>
              <w:left w:val="nil"/>
              <w:bottom w:val="single" w:sz="2" w:space="0" w:color="BFBFBF"/>
            </w:tcBorders>
            <w:shd w:val="clear" w:color="auto" w:fill="auto"/>
          </w:tcPr>
          <w:p w:rsidR="00333BF7" w:rsidRPr="00247B68" w:rsidRDefault="00333BF7" w:rsidP="00684115">
            <w:pPr>
              <w:pStyle w:val="TableText"/>
              <w:spacing w:after="0"/>
              <w:jc w:val="center"/>
              <w:rPr>
                <w:szCs w:val="17"/>
              </w:rPr>
            </w:pPr>
            <w:r w:rsidRPr="00247B68">
              <w:rPr>
                <w:szCs w:val="17"/>
              </w:rPr>
              <w:t>$5000 per person per week, $14,000 to $50,000/course/person</w:t>
            </w:r>
          </w:p>
        </w:tc>
      </w:tr>
    </w:tbl>
    <w:p w:rsidR="00333BF7" w:rsidRPr="00932FB0" w:rsidRDefault="006406DB" w:rsidP="00932FB0">
      <w:pPr>
        <w:spacing w:before="60" w:after="240"/>
        <w:rPr>
          <w:b/>
          <w:sz w:val="16"/>
          <w:szCs w:val="16"/>
        </w:rPr>
      </w:pPr>
      <w:r w:rsidRPr="00932FB0">
        <w:rPr>
          <w:sz w:val="16"/>
          <w:szCs w:val="16"/>
        </w:rPr>
        <w:t xml:space="preserve">Note: </w:t>
      </w:r>
      <w:r w:rsidR="00333BF7" w:rsidRPr="00932FB0">
        <w:rPr>
          <w:sz w:val="16"/>
          <w:szCs w:val="16"/>
        </w:rPr>
        <w:t>Costs covered by the awards are described in Appendix B</w:t>
      </w:r>
      <w:r w:rsidRPr="00932FB0">
        <w:rPr>
          <w:sz w:val="16"/>
          <w:szCs w:val="16"/>
        </w:rPr>
        <w:t>.</w:t>
      </w:r>
    </w:p>
    <w:p w:rsidR="00333BF7" w:rsidRDefault="00333BF7" w:rsidP="00333BF7">
      <w:r>
        <w:t xml:space="preserve">Short </w:t>
      </w:r>
      <w:r w:rsidR="006F66DD">
        <w:t>c</w:t>
      </w:r>
      <w:r>
        <w:t xml:space="preserve">ourse </w:t>
      </w:r>
      <w:r w:rsidR="006F66DD">
        <w:t>a</w:t>
      </w:r>
      <w:r>
        <w:t>wards are unlikely to have the transformative, leadership</w:t>
      </w:r>
      <w:r w:rsidR="00FF28A5">
        <w:t>-</w:t>
      </w:r>
      <w:r>
        <w:t>building effect of scholarships as they are short-term, structured group training typically organised in response to requests from partner governments. Furthermore, to date</w:t>
      </w:r>
      <w:r w:rsidR="00DA49E3">
        <w:t>,</w:t>
      </w:r>
      <w:r>
        <w:t xml:space="preserve"> most participants have been men.</w:t>
      </w:r>
      <w:r w:rsidR="00AD6F6F">
        <w:t xml:space="preserve"> </w:t>
      </w:r>
      <w:r>
        <w:t>A</w:t>
      </w:r>
      <w:r w:rsidRPr="008C2146">
        <w:t xml:space="preserve"> review of a pilot of 11 short courses supported by </w:t>
      </w:r>
      <w:r>
        <w:t xml:space="preserve">the </w:t>
      </w:r>
      <w:r w:rsidR="002C6352">
        <w:t xml:space="preserve">DFAT </w:t>
      </w:r>
      <w:r w:rsidRPr="008C2146">
        <w:t xml:space="preserve">Scholarships </w:t>
      </w:r>
      <w:r>
        <w:t xml:space="preserve">and Alumni </w:t>
      </w:r>
      <w:r w:rsidRPr="008C2146">
        <w:t>Branch revealed that only 35</w:t>
      </w:r>
      <w:r w:rsidR="00224D27">
        <w:t> </w:t>
      </w:r>
      <w:r w:rsidR="000032BD">
        <w:t>per cent</w:t>
      </w:r>
      <w:r w:rsidRPr="008C2146">
        <w:t xml:space="preserve"> of the participants </w:t>
      </w:r>
      <w:r>
        <w:t>have been</w:t>
      </w:r>
      <w:r w:rsidRPr="008C2146">
        <w:t xml:space="preserve"> women.</w:t>
      </w:r>
      <w:r w:rsidR="00180B75">
        <w:rPr>
          <w:rStyle w:val="EndnoteReference"/>
        </w:rPr>
        <w:endnoteReference w:id="25"/>
      </w:r>
      <w:r w:rsidRPr="008C2146">
        <w:t xml:space="preserve"> </w:t>
      </w:r>
      <w:r>
        <w:t xml:space="preserve">Short </w:t>
      </w:r>
      <w:r w:rsidR="006F66DD">
        <w:t>c</w:t>
      </w:r>
      <w:r w:rsidRPr="008C2146">
        <w:t xml:space="preserve">ourse </w:t>
      </w:r>
      <w:r w:rsidR="006F66DD">
        <w:t>a</w:t>
      </w:r>
      <w:r>
        <w:t>ward</w:t>
      </w:r>
      <w:r w:rsidRPr="008C2146">
        <w:t xml:space="preserve">s </w:t>
      </w:r>
      <w:r>
        <w:t>in both Africa and Indonesia had similar</w:t>
      </w:r>
      <w:r w:rsidR="00DA49E3">
        <w:t>ly</w:t>
      </w:r>
      <w:r>
        <w:t xml:space="preserve"> </w:t>
      </w:r>
      <w:r w:rsidRPr="008C2146">
        <w:t xml:space="preserve">low </w:t>
      </w:r>
      <w:r>
        <w:t>levels of female participation</w:t>
      </w:r>
      <w:r w:rsidR="00DA49E3">
        <w:t>:</w:t>
      </w:r>
      <w:r w:rsidR="00224D27">
        <w:t xml:space="preserve"> 40 </w:t>
      </w:r>
      <w:r w:rsidR="000032BD">
        <w:t>per cent</w:t>
      </w:r>
      <w:r w:rsidR="00224D27">
        <w:t xml:space="preserve"> and 36 </w:t>
      </w:r>
      <w:r w:rsidR="000032BD">
        <w:t>per cent</w:t>
      </w:r>
      <w:r w:rsidRPr="008C2146">
        <w:rPr>
          <w:rStyle w:val="FootnoteReference"/>
        </w:rPr>
        <w:footnoteReference w:id="15"/>
      </w:r>
      <w:r w:rsidRPr="008C2146">
        <w:t xml:space="preserve"> respectively.</w:t>
      </w:r>
      <w:r w:rsidR="00224D27">
        <w:t xml:space="preserve"> With less than </w:t>
      </w:r>
      <w:r w:rsidR="00DA49E3">
        <w:t xml:space="preserve">half </w:t>
      </w:r>
      <w:r>
        <w:t xml:space="preserve">of awards going to women, short courses may be entrenching gender </w:t>
      </w:r>
      <w:r w:rsidR="00642387">
        <w:t>inequality</w:t>
      </w:r>
      <w:r>
        <w:t xml:space="preserve">. </w:t>
      </w:r>
    </w:p>
    <w:p w:rsidR="00333BF7" w:rsidRDefault="00333BF7" w:rsidP="00333BF7">
      <w:r>
        <w:t>Short courses are also unlikely to have supported women’s leadership as they have not met requirements to include g</w:t>
      </w:r>
      <w:r w:rsidRPr="008C2146">
        <w:t xml:space="preserve">ender </w:t>
      </w:r>
      <w:r w:rsidR="005122E3">
        <w:t>equality</w:t>
      </w:r>
      <w:r w:rsidRPr="008C2146">
        <w:t xml:space="preserve"> principles and practices in course design and delivery</w:t>
      </w:r>
      <w:r>
        <w:t>.</w:t>
      </w:r>
      <w:r w:rsidRPr="008C2146">
        <w:t xml:space="preserve"> </w:t>
      </w:r>
      <w:r>
        <w:t>A</w:t>
      </w:r>
      <w:r w:rsidRPr="008C2146">
        <w:t xml:space="preserve"> 2013 review of the Africa Fellowships Awards identified that </w:t>
      </w:r>
      <w:r w:rsidRPr="0053283B">
        <w:rPr>
          <w:i/>
        </w:rPr>
        <w:t>‘</w:t>
      </w:r>
      <w:r w:rsidRPr="008C2146">
        <w:rPr>
          <w:i/>
        </w:rPr>
        <w:t>there was insufficient evidence in provider reports to conclude that all course</w:t>
      </w:r>
      <w:r>
        <w:rPr>
          <w:i/>
        </w:rPr>
        <w:t xml:space="preserve">s had responded effectively to </w:t>
      </w:r>
      <w:r w:rsidR="00935252">
        <w:rPr>
          <w:i/>
        </w:rPr>
        <w:t>[</w:t>
      </w:r>
      <w:r>
        <w:rPr>
          <w:i/>
        </w:rPr>
        <w:t>these</w:t>
      </w:r>
      <w:r w:rsidR="00935252">
        <w:rPr>
          <w:i/>
        </w:rPr>
        <w:t>]</w:t>
      </w:r>
      <w:r w:rsidRPr="008C2146">
        <w:rPr>
          <w:i/>
        </w:rPr>
        <w:t xml:space="preserve"> requirements</w:t>
      </w:r>
      <w:r w:rsidRPr="0053283B">
        <w:rPr>
          <w:i/>
        </w:rPr>
        <w:t>’</w:t>
      </w:r>
      <w:r w:rsidRPr="008C2146">
        <w:t xml:space="preserve">. </w:t>
      </w:r>
      <w:r>
        <w:t>A review of short c</w:t>
      </w:r>
      <w:r w:rsidRPr="008C2146">
        <w:t xml:space="preserve">ourse </w:t>
      </w:r>
      <w:r>
        <w:t>award</w:t>
      </w:r>
      <w:r w:rsidRPr="008C2146">
        <w:t xml:space="preserve"> documentation </w:t>
      </w:r>
      <w:r>
        <w:t>for Indonesia found that content on</w:t>
      </w:r>
      <w:r w:rsidRPr="008C2146">
        <w:t xml:space="preserve"> gender awareness and inclusion </w:t>
      </w:r>
      <w:r>
        <w:t>was</w:t>
      </w:r>
      <w:r w:rsidRPr="008C2146">
        <w:t xml:space="preserve"> superficial and</w:t>
      </w:r>
      <w:r>
        <w:t xml:space="preserve"> </w:t>
      </w:r>
      <w:r w:rsidRPr="008C2146">
        <w:t>ad</w:t>
      </w:r>
      <w:r w:rsidR="00A13772">
        <w:t xml:space="preserve"> </w:t>
      </w:r>
      <w:r w:rsidRPr="008C2146">
        <w:t>hoc, with little contextualisation to the challenges and issues women face. Additionally, while leadership was to be a cross-cutting issue in all short course</w:t>
      </w:r>
      <w:r>
        <w:t xml:space="preserve">s, the review noted that </w:t>
      </w:r>
      <w:r w:rsidR="0053283B" w:rsidRPr="00CB59E2">
        <w:rPr>
          <w:i/>
        </w:rPr>
        <w:t>‘</w:t>
      </w:r>
      <w:r w:rsidRPr="00CB59E2">
        <w:rPr>
          <w:i/>
        </w:rPr>
        <w:t>whether this occurs or not is more an artefact of the development of skills, knowledge and attitudes through the range of activities experienced rather than through a focus on developing leadership per se</w:t>
      </w:r>
      <w:r w:rsidRPr="0053283B">
        <w:t>’</w:t>
      </w:r>
      <w:r w:rsidRPr="008C2146">
        <w:t>.</w:t>
      </w:r>
      <w:r w:rsidR="00180B75">
        <w:rPr>
          <w:rStyle w:val="EndnoteReference"/>
        </w:rPr>
        <w:endnoteReference w:id="26"/>
      </w:r>
    </w:p>
    <w:p w:rsidR="00333BF7" w:rsidRDefault="00333BF7" w:rsidP="00333BF7">
      <w:r>
        <w:t>Nevertheless</w:t>
      </w:r>
      <w:r w:rsidR="000D6C37">
        <w:t>,</w:t>
      </w:r>
      <w:r>
        <w:t xml:space="preserve"> there is </w:t>
      </w:r>
      <w:r w:rsidRPr="008C2146">
        <w:t xml:space="preserve">potential </w:t>
      </w:r>
      <w:r>
        <w:t>to use</w:t>
      </w:r>
      <w:r w:rsidRPr="008C2146">
        <w:t xml:space="preserve"> short courses to</w:t>
      </w:r>
      <w:r>
        <w:t xml:space="preserve"> address some of the barriers to </w:t>
      </w:r>
      <w:r w:rsidRPr="008C2146">
        <w:t>women’s leadership</w:t>
      </w:r>
      <w:r>
        <w:t>. Courses could help to</w:t>
      </w:r>
      <w:r w:rsidRPr="00CE35B5">
        <w:t xml:space="preserve"> build coalitions and networks of female</w:t>
      </w:r>
      <w:r>
        <w:t xml:space="preserve"> and male</w:t>
      </w:r>
      <w:r w:rsidRPr="00CE35B5">
        <w:t xml:space="preserve"> leaders across and between government agencies, civil society and the private sector.</w:t>
      </w:r>
      <w:r>
        <w:t xml:space="preserve"> They could also be designed</w:t>
      </w:r>
      <w:r w:rsidRPr="008C2146">
        <w:t xml:space="preserve"> to support and engage alumnae, </w:t>
      </w:r>
      <w:r>
        <w:t>particularly those</w:t>
      </w:r>
      <w:r w:rsidRPr="008C2146">
        <w:t xml:space="preserve"> in leadership </w:t>
      </w:r>
      <w:r>
        <w:t>roles</w:t>
      </w:r>
      <w:r w:rsidR="000D6C37">
        <w:t xml:space="preserve"> and</w:t>
      </w:r>
      <w:r w:rsidRPr="008C2146">
        <w:t xml:space="preserve"> at critical junctures in their careers. Alumnae interviewed in </w:t>
      </w:r>
      <w:r>
        <w:t>all fieldwork countries</w:t>
      </w:r>
      <w:r w:rsidRPr="008C2146">
        <w:t xml:space="preserve"> felt that short courses</w:t>
      </w:r>
      <w:r>
        <w:t xml:space="preserve"> </w:t>
      </w:r>
      <w:r w:rsidRPr="008C2146">
        <w:t>five to ten years after returning</w:t>
      </w:r>
      <w:r>
        <w:t xml:space="preserve"> from scholarship would be valuable.</w:t>
      </w:r>
      <w:r w:rsidR="00AD6F6F">
        <w:t xml:space="preserve"> </w:t>
      </w:r>
      <w:r>
        <w:t xml:space="preserve">Another possibility is to use </w:t>
      </w:r>
      <w:r w:rsidR="008D59C3">
        <w:t>s</w:t>
      </w:r>
      <w:r>
        <w:t xml:space="preserve">hort </w:t>
      </w:r>
      <w:r w:rsidR="008D59C3">
        <w:t>c</w:t>
      </w:r>
      <w:r>
        <w:t xml:space="preserve">ourse </w:t>
      </w:r>
      <w:r w:rsidR="008D59C3">
        <w:t>a</w:t>
      </w:r>
      <w:r>
        <w:t>wards to develop</w:t>
      </w:r>
      <w:r w:rsidRPr="008C2146">
        <w:t xml:space="preserve"> female leaders in civil society</w:t>
      </w:r>
      <w:r>
        <w:t xml:space="preserve"> or in other development initiatives. The recent short course that supports women’s leadership</w:t>
      </w:r>
      <w:r w:rsidR="004259B9">
        <w:t>, run as part of the</w:t>
      </w:r>
      <w:r>
        <w:t xml:space="preserve"> </w:t>
      </w:r>
      <w:r w:rsidR="004259B9" w:rsidRPr="005A7D7B">
        <w:rPr>
          <w:szCs w:val="21"/>
        </w:rPr>
        <w:t>Empowering Indonesian Women for Poverty Reduction Program</w:t>
      </w:r>
      <w:r w:rsidR="004259B9">
        <w:t xml:space="preserve"> (</w:t>
      </w:r>
      <w:r>
        <w:t>MAMPU</w:t>
      </w:r>
      <w:r w:rsidR="004259B9">
        <w:t>)</w:t>
      </w:r>
      <w:r>
        <w:t xml:space="preserve"> in Indonesia</w:t>
      </w:r>
      <w:r w:rsidR="004259B9">
        <w:t>,</w:t>
      </w:r>
      <w:r>
        <w:t xml:space="preserve"> is a good example of this (Box 10). Short courses could also be used to build</w:t>
      </w:r>
      <w:r w:rsidRPr="008C2146">
        <w:t xml:space="preserve"> men’s leadership in support of women.</w:t>
      </w:r>
    </w:p>
    <w:p w:rsidR="00A5054E" w:rsidRDefault="00A5054E" w:rsidP="001438B9">
      <w:pPr>
        <w:pStyle w:val="Heading3a"/>
        <w:rPr>
          <w:rFonts w:ascii="Franklin Gothic Book" w:hAnsi="Franklin Gothic Book"/>
        </w:rPr>
      </w:pPr>
    </w:p>
    <w:p w:rsidR="00605D0F" w:rsidRPr="00605D0F" w:rsidRDefault="00605D0F" w:rsidP="00605D0F"/>
    <w:p w:rsidR="00B63114" w:rsidRPr="00B63114" w:rsidRDefault="00B63114" w:rsidP="00B63114"/>
    <w:p w:rsidR="00425699" w:rsidRPr="00702D96" w:rsidRDefault="00425699" w:rsidP="00425699">
      <w:pPr>
        <w:pStyle w:val="BoxHeading1"/>
        <w:pBdr>
          <w:top w:val="single" w:sz="48" w:space="5" w:color="D0DAE7"/>
          <w:left w:val="single" w:sz="48" w:space="6" w:color="D0DAE7"/>
          <w:bottom w:val="single" w:sz="48" w:space="6" w:color="D0DAE7"/>
          <w:right w:val="single" w:sz="48" w:space="6" w:color="D0DAE7"/>
        </w:pBdr>
        <w:shd w:val="clear" w:color="auto" w:fill="D0DAE7"/>
        <w:rPr>
          <w:rFonts w:ascii="Franklin Gothic Book" w:hAnsi="Franklin Gothic Book"/>
          <w:bCs/>
        </w:rPr>
      </w:pPr>
      <w:r w:rsidRPr="00702D96">
        <w:rPr>
          <w:rFonts w:ascii="Franklin Gothic Book" w:hAnsi="Franklin Gothic Book"/>
        </w:rPr>
        <w:t>Box 1</w:t>
      </w:r>
      <w:r>
        <w:rPr>
          <w:rFonts w:ascii="Franklin Gothic Book" w:hAnsi="Franklin Gothic Book"/>
        </w:rPr>
        <w:t>0</w:t>
      </w:r>
      <w:r w:rsidRPr="00702D96">
        <w:rPr>
          <w:rFonts w:ascii="Franklin Gothic Book" w:hAnsi="Franklin Gothic Book"/>
        </w:rPr>
        <w:tab/>
      </w:r>
      <w:r w:rsidRPr="00254B1C">
        <w:rPr>
          <w:rFonts w:ascii="Franklin Gothic Book" w:hAnsi="Franklin Gothic Book"/>
        </w:rPr>
        <w:t>Strengthening civil society women’s leadership through short courses</w:t>
      </w:r>
    </w:p>
    <w:p w:rsidR="00425699" w:rsidRPr="00254B1C" w:rsidRDefault="00992B98" w:rsidP="00425699">
      <w:pPr>
        <w:pStyle w:val="BoxText0"/>
        <w:pBdr>
          <w:top w:val="single" w:sz="48" w:space="5" w:color="D0DAE7"/>
          <w:left w:val="single" w:sz="48" w:space="6" w:color="D0DAE7"/>
          <w:bottom w:val="single" w:sz="48" w:space="6" w:color="D0DAE7"/>
          <w:right w:val="single" w:sz="48" w:space="6" w:color="D0DAE7"/>
        </w:pBdr>
        <w:shd w:val="clear" w:color="auto" w:fill="D0DAE7"/>
      </w:pPr>
      <w:r w:rsidRPr="00254B1C">
        <w:rPr>
          <w:noProof/>
        </w:rPr>
        <w:drawing>
          <wp:anchor distT="0" distB="0" distL="114300" distR="114300" simplePos="0" relativeHeight="251742208" behindDoc="0" locked="0" layoutInCell="1" allowOverlap="1" wp14:anchorId="1787BF4B" wp14:editId="4DC258AB">
            <wp:simplePos x="0" y="0"/>
            <wp:positionH relativeFrom="column">
              <wp:posOffset>-237490</wp:posOffset>
            </wp:positionH>
            <wp:positionV relativeFrom="paragraph">
              <wp:posOffset>583565</wp:posOffset>
            </wp:positionV>
            <wp:extent cx="2887980" cy="2148840"/>
            <wp:effectExtent l="0" t="0" r="7620" b="3810"/>
            <wp:wrapSquare wrapText="bothSides"/>
            <wp:docPr id="10" name="Picture 10" descr="Photograph of Berliana Pur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ingto\Desktop\DSC_209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887980" cy="2148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699" w:rsidRPr="00254B1C">
        <w:t xml:space="preserve">A short course award was recently delivered to 25 women leaders working in women or gender-focused Indonesian civil society organisations as part of the </w:t>
      </w:r>
      <w:r w:rsidR="00425699" w:rsidRPr="006B2180">
        <w:t>Empowering Indonesian Women for Poverty Reduction Program</w:t>
      </w:r>
      <w:r w:rsidR="00425699" w:rsidRPr="00254B1C">
        <w:t>. The short course—</w:t>
      </w:r>
      <w:r w:rsidR="00425699" w:rsidRPr="006B2180">
        <w:t>Organisational Leadership and Management Practice for Non-Government Organisations</w:t>
      </w:r>
      <w:r w:rsidR="00425699" w:rsidRPr="00254B1C">
        <w:t xml:space="preserve"> Empowering Women—responded to the need for organisations to strengthen their networks, distribute leadership responsibilities, engage with government agencies more effectively, and respond to changes in their external environment. The course also explored women’s leadership in the context of evidence-based advocacy, human resource strategies, organisational governance structures, and monitoring and evaluation of gender </w:t>
      </w:r>
      <w:r w:rsidR="00425699">
        <w:t>equality</w:t>
      </w:r>
      <w:r w:rsidR="00425699" w:rsidRPr="00254B1C">
        <w:t xml:space="preserve"> targets. </w:t>
      </w:r>
    </w:p>
    <w:p w:rsidR="00425699" w:rsidRPr="00061E22" w:rsidRDefault="00425699" w:rsidP="00425699">
      <w:pPr>
        <w:pStyle w:val="BoxText0"/>
        <w:pBdr>
          <w:top w:val="single" w:sz="48" w:space="5" w:color="D0DAE7"/>
          <w:left w:val="single" w:sz="48" w:space="6" w:color="D0DAE7"/>
          <w:bottom w:val="single" w:sz="48" w:space="6" w:color="D0DAE7"/>
          <w:right w:val="single" w:sz="48" w:space="6" w:color="D0DAE7"/>
        </w:pBdr>
        <w:shd w:val="clear" w:color="auto" w:fill="D0DAE7"/>
        <w:spacing w:before="100" w:after="100" w:line="180" w:lineRule="atLeast"/>
        <w:rPr>
          <w:sz w:val="14"/>
          <w:szCs w:val="18"/>
        </w:rPr>
      </w:pPr>
      <w:r w:rsidRPr="00061E22">
        <w:rPr>
          <w:sz w:val="14"/>
          <w:szCs w:val="18"/>
        </w:rPr>
        <w:t xml:space="preserve">Berliana Purba, sharing her experiences and discussing how best to engage community and develop different types of activities, on a site visit to Asian Women at Work. </w:t>
      </w:r>
      <w:r w:rsidRPr="00402432">
        <w:rPr>
          <w:sz w:val="14"/>
          <w:szCs w:val="18"/>
        </w:rPr>
        <w:t>Photo: University of Sydney</w:t>
      </w:r>
    </w:p>
    <w:p w:rsidR="00425699" w:rsidRDefault="00425699" w:rsidP="00425699">
      <w:pPr>
        <w:pStyle w:val="BoxText0"/>
        <w:pBdr>
          <w:top w:val="single" w:sz="48" w:space="5" w:color="D0DAE7"/>
          <w:left w:val="single" w:sz="48" w:space="6" w:color="D0DAE7"/>
          <w:bottom w:val="single" w:sz="48" w:space="6" w:color="D0DAE7"/>
          <w:right w:val="single" w:sz="48" w:space="6" w:color="D0DAE7"/>
        </w:pBdr>
        <w:shd w:val="clear" w:color="auto" w:fill="D0DAE7"/>
      </w:pPr>
      <w:r w:rsidRPr="00254B1C">
        <w:t xml:space="preserve">The course, designed and delivered by the University of Sydney, began with pre-departure needs assessment conducted in Indonesia. This was followed by two weeks in Australia with experts running sessions on topics including addressing barriers to women’s leadership; building staff capacity; the project management cycle through a gender lens; and stakeholder analysis and collaboration. </w:t>
      </w:r>
      <w:r>
        <w:t>P</w:t>
      </w:r>
      <w:r w:rsidRPr="00254B1C">
        <w:t>articipants visited an Australian NGO—Asian Women at Work—which has a similar mandate, to initiate longer-term links between the organisations. All participants were expected to develop and refine a workplace reintegration plan while in Australia. Two months after the course, a three-day post-course workshop was held in Indonesia to follow up on progress, further develop networks and coalitions between participants, and cement knowledge and skills acquired. Ongoing communication and collaboration between participants and their Australian mentors is facilitated for six months after the in-Australia component of the award. While yet to be formally evaluated, one DFAT official in Jakarta noted:</w:t>
      </w:r>
    </w:p>
    <w:p w:rsidR="00425699" w:rsidRPr="00254B1C" w:rsidRDefault="00425699" w:rsidP="00425699">
      <w:pPr>
        <w:pStyle w:val="BoxText0"/>
        <w:pBdr>
          <w:top w:val="single" w:sz="48" w:space="5" w:color="D0DAE7"/>
          <w:left w:val="single" w:sz="48" w:space="6" w:color="D0DAE7"/>
          <w:bottom w:val="single" w:sz="48" w:space="6" w:color="D0DAE7"/>
          <w:right w:val="single" w:sz="48" w:space="6" w:color="D0DAE7"/>
        </w:pBdr>
        <w:shd w:val="clear" w:color="auto" w:fill="D0DAE7"/>
        <w:spacing w:line="240" w:lineRule="atLeast"/>
        <w:rPr>
          <w:i/>
          <w:iCs w:val="0"/>
          <w:color w:val="124486"/>
          <w:szCs w:val="16"/>
        </w:rPr>
      </w:pPr>
      <w:r w:rsidRPr="00254B1C">
        <w:rPr>
          <w:i/>
          <w:iCs w:val="0"/>
          <w:color w:val="124486"/>
          <w:szCs w:val="16"/>
        </w:rPr>
        <w:t>The course has proven to be really useful for these women and the development program. It is a really targeted course that has been tailored to their needs, and is embedded within the supportive structures of MAMPU. While the women participating are already very conscious of gender issues, the course provides them with knowledge, skills and networks that will hopefully make them less disenfranchised when they come across barriers as female leaders.</w:t>
      </w:r>
    </w:p>
    <w:p w:rsidR="001438B9" w:rsidRPr="00803194" w:rsidRDefault="00425699" w:rsidP="001438B9">
      <w:pPr>
        <w:pStyle w:val="Heading3a"/>
        <w:rPr>
          <w:rFonts w:ascii="Franklin Gothic Book" w:hAnsi="Franklin Gothic Book"/>
        </w:rPr>
      </w:pPr>
      <w:r w:rsidRPr="00231FC7">
        <w:rPr>
          <w:b w:val="0"/>
          <w:i/>
          <w:noProof/>
        </w:rPr>
        <mc:AlternateContent>
          <mc:Choice Requires="wps">
            <w:drawing>
              <wp:anchor distT="0" distB="0" distL="114300" distR="114300" simplePos="0" relativeHeight="251732992" behindDoc="1" locked="0" layoutInCell="1" allowOverlap="1" wp14:anchorId="6144D5F6" wp14:editId="28D11D14">
                <wp:simplePos x="0" y="0"/>
                <wp:positionH relativeFrom="column">
                  <wp:posOffset>4006850</wp:posOffset>
                </wp:positionH>
                <wp:positionV relativeFrom="paragraph">
                  <wp:posOffset>340995</wp:posOffset>
                </wp:positionV>
                <wp:extent cx="1879600" cy="1165860"/>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165860"/>
                        </a:xfrm>
                        <a:prstGeom prst="rect">
                          <a:avLst/>
                        </a:prstGeom>
                        <a:solidFill>
                          <a:srgbClr val="FFFFFF"/>
                        </a:solidFill>
                        <a:ln w="9525">
                          <a:noFill/>
                          <a:miter lim="800000"/>
                          <a:headEnd/>
                          <a:tailEnd/>
                        </a:ln>
                      </wps:spPr>
                      <wps:txbx>
                        <w:txbxContent>
                          <w:p w:rsidR="00A372F7" w:rsidRDefault="00A372F7" w:rsidP="001438B9">
                            <w:pPr>
                              <w:pStyle w:val="PullQuote"/>
                              <w:rPr>
                                <w:rFonts w:eastAsia="Calibri"/>
                                <w:sz w:val="16"/>
                                <w:lang w:val="en-GB"/>
                              </w:rPr>
                            </w:pPr>
                            <w:r w:rsidRPr="009639D0">
                              <w:rPr>
                                <w:rFonts w:eastAsia="Calibri"/>
                                <w:lang w:val="en-GB"/>
                              </w:rPr>
                              <w:t>The experience of being in Australia is very important</w:t>
                            </w:r>
                            <w:r>
                              <w:rPr>
                                <w:rFonts w:eastAsia="Calibri"/>
                                <w:lang w:val="en-GB"/>
                              </w:rPr>
                              <w:t>;</w:t>
                            </w:r>
                            <w:r w:rsidRPr="009639D0">
                              <w:rPr>
                                <w:rFonts w:eastAsia="Calibri"/>
                                <w:lang w:val="en-GB"/>
                              </w:rPr>
                              <w:t xml:space="preserve"> if just online learning then you don't get that independence</w:t>
                            </w:r>
                            <w:r w:rsidRPr="00F10F20">
                              <w:rPr>
                                <w:rFonts w:eastAsia="Calibri"/>
                                <w:lang w:val="en-GB"/>
                              </w:rPr>
                              <w:t>.</w:t>
                            </w:r>
                            <w:r w:rsidRPr="00231FC7">
                              <w:rPr>
                                <w:rFonts w:eastAsia="Calibri"/>
                                <w:sz w:val="16"/>
                                <w:lang w:val="en-GB"/>
                              </w:rPr>
                              <w:t xml:space="preserve"> </w:t>
                            </w:r>
                          </w:p>
                          <w:p w:rsidR="00A372F7" w:rsidRPr="007C6F3C" w:rsidRDefault="00A372F7" w:rsidP="001438B9">
                            <w:pPr>
                              <w:pStyle w:val="PullQuote"/>
                              <w:spacing w:after="0"/>
                              <w:rPr>
                                <w:rFonts w:eastAsia="Calibri"/>
                                <w:b w:val="0"/>
                                <w:bCs/>
                                <w:iCs/>
                                <w:sz w:val="14"/>
                                <w:lang w:val="en-GB"/>
                              </w:rPr>
                            </w:pPr>
                            <w:r w:rsidRPr="009639D0">
                              <w:rPr>
                                <w:rFonts w:eastAsia="Calibri"/>
                                <w:sz w:val="16"/>
                                <w:lang w:val="en-GB"/>
                              </w:rPr>
                              <w:t>Alumna, private sector, Lao PDR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15.5pt;margin-top:26.85pt;width:148pt;height:91.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" stroked="f">
                <v:textbox>
                  <w:txbxContent>
                    <w:p w:rsidR="00A372F7" w:rsidRDefault="00A372F7" w:rsidP="001438B9">
                      <w:pPr>
                        <w:pStyle w:val="PullQuote"/>
                        <w:rPr>
                          <w:rFonts w:eastAsia="Calibri"/>
                          <w:sz w:val="16"/>
                          <w:lang w:val="en-GB"/>
                        </w:rPr>
                      </w:pPr>
                      <w:r w:rsidRPr="009639D0">
                        <w:rPr>
                          <w:rFonts w:eastAsia="Calibri"/>
                          <w:lang w:val="en-GB"/>
                        </w:rPr>
                        <w:t>The experience of being in Australia is very important</w:t>
                      </w:r>
                      <w:r>
                        <w:rPr>
                          <w:rFonts w:eastAsia="Calibri"/>
                          <w:lang w:val="en-GB"/>
                        </w:rPr>
                        <w:t>;</w:t>
                      </w:r>
                      <w:r w:rsidRPr="009639D0">
                        <w:rPr>
                          <w:rFonts w:eastAsia="Calibri"/>
                          <w:lang w:val="en-GB"/>
                        </w:rPr>
                        <w:t xml:space="preserve"> if just online learning then you don't get that independence</w:t>
                      </w:r>
                      <w:r w:rsidRPr="00F10F20">
                        <w:rPr>
                          <w:rFonts w:eastAsia="Calibri"/>
                          <w:lang w:val="en-GB"/>
                        </w:rPr>
                        <w:t>.</w:t>
                      </w:r>
                      <w:r w:rsidRPr="00231FC7">
                        <w:rPr>
                          <w:rFonts w:eastAsia="Calibri"/>
                          <w:sz w:val="16"/>
                          <w:lang w:val="en-GB"/>
                        </w:rPr>
                        <w:t xml:space="preserve"> </w:t>
                      </w:r>
                    </w:p>
                    <w:p w:rsidR="00A372F7" w:rsidRPr="007C6F3C" w:rsidRDefault="00A372F7" w:rsidP="001438B9">
                      <w:pPr>
                        <w:pStyle w:val="PullQuote"/>
                        <w:spacing w:after="0"/>
                        <w:rPr>
                          <w:rFonts w:eastAsia="Calibri"/>
                          <w:b w:val="0"/>
                          <w:bCs/>
                          <w:iCs/>
                          <w:sz w:val="14"/>
                          <w:lang w:val="en-GB"/>
                        </w:rPr>
                      </w:pPr>
                      <w:r w:rsidRPr="009639D0">
                        <w:rPr>
                          <w:rFonts w:eastAsia="Calibri"/>
                          <w:sz w:val="16"/>
                          <w:lang w:val="en-GB"/>
                        </w:rPr>
                        <w:t>Alumna, private sector, Lao PDR</w:t>
                      </w:r>
                    </w:p>
                  </w:txbxContent>
                </v:textbox>
                <w10:wrap type="square"/>
              </v:shape>
            </w:pict>
          </mc:Fallback>
        </mc:AlternateContent>
      </w:r>
      <w:r w:rsidR="001438B9" w:rsidRPr="00803194">
        <w:rPr>
          <w:rFonts w:ascii="Franklin Gothic Book" w:hAnsi="Franklin Gothic Book"/>
        </w:rPr>
        <w:t>Distance learning and split-site models</w:t>
      </w:r>
    </w:p>
    <w:p w:rsidR="001438B9" w:rsidRDefault="001438B9" w:rsidP="001438B9">
      <w:r>
        <w:t>Family and professional responsibilities can make it difficult for some women to live overseas for the full time required for an Australia Awards Scholarship. Several alumnae suggested women’s access to Australia Awards could be improved by introducing distance learning or split-site models,</w:t>
      </w:r>
      <w:r>
        <w:rPr>
          <w:rStyle w:val="FootnoteReference"/>
        </w:rPr>
        <w:footnoteReference w:id="16"/>
      </w:r>
      <w:r>
        <w:t xml:space="preserve"> particularly for </w:t>
      </w:r>
      <w:r w:rsidRPr="001C696F">
        <w:t>mid or senior career women</w:t>
      </w:r>
      <w:r>
        <w:t xml:space="preserve"> for whom the experience of living overseas is likely to be less transformative. Such models are also lower cost (Table 5.</w:t>
      </w:r>
      <w:r w:rsidR="00965BBD">
        <w:t>3</w:t>
      </w:r>
      <w:r>
        <w:t xml:space="preserve">). </w:t>
      </w:r>
    </w:p>
    <w:p w:rsidR="001438B9" w:rsidRDefault="00622B28" w:rsidP="001438B9">
      <w:r w:rsidRPr="00231FC7">
        <w:rPr>
          <w:b/>
          <w:i/>
          <w:noProof/>
        </w:rPr>
        <mc:AlternateContent>
          <mc:Choice Requires="wps">
            <w:drawing>
              <wp:anchor distT="0" distB="0" distL="114300" distR="114300" simplePos="0" relativeHeight="251734016" behindDoc="1" locked="0" layoutInCell="1" allowOverlap="1" wp14:anchorId="79555284" wp14:editId="594B9261">
                <wp:simplePos x="0" y="0"/>
                <wp:positionH relativeFrom="column">
                  <wp:posOffset>-46990</wp:posOffset>
                </wp:positionH>
                <wp:positionV relativeFrom="paragraph">
                  <wp:posOffset>987425</wp:posOffset>
                </wp:positionV>
                <wp:extent cx="2354580" cy="2217420"/>
                <wp:effectExtent l="0" t="0" r="762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217420"/>
                        </a:xfrm>
                        <a:prstGeom prst="rect">
                          <a:avLst/>
                        </a:prstGeom>
                        <a:solidFill>
                          <a:srgbClr val="FFFFFF"/>
                        </a:solidFill>
                        <a:ln w="9525">
                          <a:noFill/>
                          <a:miter lim="800000"/>
                          <a:headEnd/>
                          <a:tailEnd/>
                        </a:ln>
                      </wps:spPr>
                      <wps:txbx>
                        <w:txbxContent>
                          <w:p w:rsidR="00A372F7" w:rsidRDefault="00A372F7" w:rsidP="001438B9">
                            <w:pPr>
                              <w:pStyle w:val="PullQuote"/>
                              <w:rPr>
                                <w:rFonts w:eastAsia="Calibri"/>
                                <w:lang w:val="en-GB"/>
                              </w:rPr>
                            </w:pPr>
                            <w:r w:rsidRPr="00DC7E50">
                              <w:rPr>
                                <w:rFonts w:eastAsia="Calibri"/>
                              </w:rPr>
                              <w:t>I did a Masters in business administration with the University of New England by distance—it was enjoyable. It was good as I had the work experience that I could feed into the theoretical learning. [I chose distance] because it won’t displace me from the job that I am doing at that time. It was good for me because I was relating the learning and vice versa to the experience that I was having</w:t>
                            </w:r>
                            <w:r w:rsidRPr="00F10F20">
                              <w:rPr>
                                <w:rFonts w:eastAsia="Calibri"/>
                                <w:lang w:val="en-GB"/>
                              </w:rPr>
                              <w:t>.</w:t>
                            </w:r>
                          </w:p>
                          <w:p w:rsidR="00A372F7" w:rsidRPr="007C6F3C" w:rsidRDefault="00A372F7" w:rsidP="001438B9">
                            <w:pPr>
                              <w:pStyle w:val="PullQuote"/>
                              <w:rPr>
                                <w:rFonts w:eastAsia="Calibri"/>
                                <w:b w:val="0"/>
                                <w:bCs/>
                                <w:iCs/>
                                <w:sz w:val="14"/>
                                <w:lang w:val="en-GB"/>
                              </w:rPr>
                            </w:pPr>
                            <w:r w:rsidRPr="00DC7E50">
                              <w:rPr>
                                <w:rFonts w:eastAsia="Calibri"/>
                                <w:sz w:val="16"/>
                              </w:rPr>
                              <w:t>High-profile alumna, public sector, Samoa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7pt;margin-top:77.75pt;width:185.4pt;height:174.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" stroked="f">
                <v:textbox>
                  <w:txbxContent>
                    <w:p w:rsidR="00A372F7" w:rsidRDefault="00A372F7" w:rsidP="001438B9">
                      <w:pPr>
                        <w:pStyle w:val="PullQuote"/>
                        <w:rPr>
                          <w:rFonts w:eastAsia="Calibri"/>
                          <w:lang w:val="en-GB"/>
                        </w:rPr>
                      </w:pPr>
                      <w:r w:rsidRPr="00DC7E50">
                        <w:rPr>
                          <w:rFonts w:eastAsia="Calibri"/>
                        </w:rPr>
                        <w:t xml:space="preserve">I did a </w:t>
                      </w:r>
                      <w:proofErr w:type="spellStart"/>
                      <w:r w:rsidRPr="00DC7E50">
                        <w:rPr>
                          <w:rFonts w:eastAsia="Calibri"/>
                        </w:rPr>
                        <w:t>Masters</w:t>
                      </w:r>
                      <w:proofErr w:type="spellEnd"/>
                      <w:r w:rsidRPr="00DC7E50">
                        <w:rPr>
                          <w:rFonts w:eastAsia="Calibri"/>
                        </w:rPr>
                        <w:t xml:space="preserve"> in business administration with the University of New England by distance—it was enjoyable. It was good as I had the work experience that I could feed into the theoretical learning. [I chose distance] because it won’t displace me from the job that I am doing at that time. It was good for me because I was relating the learning and vice versa to the experience that I was having</w:t>
                      </w:r>
                      <w:r w:rsidRPr="00F10F20">
                        <w:rPr>
                          <w:rFonts w:eastAsia="Calibri"/>
                          <w:lang w:val="en-GB"/>
                        </w:rPr>
                        <w:t>.</w:t>
                      </w:r>
                    </w:p>
                    <w:p w:rsidR="00A372F7" w:rsidRPr="007C6F3C" w:rsidRDefault="00A372F7" w:rsidP="001438B9">
                      <w:pPr>
                        <w:pStyle w:val="PullQuote"/>
                        <w:rPr>
                          <w:rFonts w:eastAsia="Calibri"/>
                          <w:b w:val="0"/>
                          <w:bCs/>
                          <w:iCs/>
                          <w:sz w:val="14"/>
                          <w:lang w:val="en-GB"/>
                        </w:rPr>
                      </w:pPr>
                      <w:r w:rsidRPr="00DC7E50">
                        <w:rPr>
                          <w:rFonts w:eastAsia="Calibri"/>
                          <w:sz w:val="16"/>
                        </w:rPr>
                        <w:t>High-profile alumna, public sector, Samoa</w:t>
                      </w:r>
                    </w:p>
                  </w:txbxContent>
                </v:textbox>
                <w10:wrap type="square"/>
              </v:shape>
            </w:pict>
          </mc:Fallback>
        </mc:AlternateContent>
      </w:r>
      <w:r w:rsidR="001438B9">
        <w:t>Distance education for both women and men has been trialled in Samoa.</w:t>
      </w:r>
      <w:r w:rsidR="001438B9" w:rsidRPr="00584F4F">
        <w:t xml:space="preserve"> </w:t>
      </w:r>
      <w:r w:rsidR="001438B9">
        <w:t>Support for distance education recently ceased</w:t>
      </w:r>
      <w:r w:rsidR="001438B9" w:rsidRPr="008C2146">
        <w:t xml:space="preserve"> due to concerns about low completion rates and, more significantly, high administrative demands for DFAT, which manages the </w:t>
      </w:r>
      <w:r w:rsidR="001438B9">
        <w:t>a</w:t>
      </w:r>
      <w:r w:rsidR="001438B9" w:rsidRPr="008C2146">
        <w:t>wards directly.</w:t>
      </w:r>
      <w:r w:rsidR="001438B9" w:rsidRPr="008C2146">
        <w:rPr>
          <w:i/>
        </w:rPr>
        <w:t xml:space="preserve"> </w:t>
      </w:r>
      <w:r w:rsidR="001438B9" w:rsidRPr="00867379">
        <w:t>However</w:t>
      </w:r>
      <w:r w:rsidR="001438B9">
        <w:t>,</w:t>
      </w:r>
      <w:r w:rsidR="001438B9" w:rsidRPr="00867379">
        <w:t xml:space="preserve"> </w:t>
      </w:r>
      <w:r w:rsidR="001438B9">
        <w:t xml:space="preserve">a review of findings of the Samoa trial and interviews suggest that Australia Awards should further explore opportunities to use distance learning to support </w:t>
      </w:r>
      <w:r w:rsidR="001438B9" w:rsidRPr="001C696F">
        <w:t>women at middle or senior career levels</w:t>
      </w:r>
      <w:r w:rsidR="001438B9">
        <w:t xml:space="preserve">. The Samoa review found completion rates for Masters level awards by distance education (77 per cent) were lower </w:t>
      </w:r>
      <w:r w:rsidR="001438B9" w:rsidRPr="007D0355">
        <w:t>than those for stu</w:t>
      </w:r>
      <w:r w:rsidR="001438B9">
        <w:t>dents studying in Australia (90 per cent</w:t>
      </w:r>
      <w:r w:rsidR="001438B9" w:rsidRPr="007D0355">
        <w:t>), and U</w:t>
      </w:r>
      <w:r w:rsidR="001438B9">
        <w:t>niversity of the South Pacific (84 per cent</w:t>
      </w:r>
      <w:r w:rsidR="001438B9" w:rsidRPr="007D0355">
        <w:t>)</w:t>
      </w:r>
      <w:r w:rsidR="001438B9">
        <w:t>. However, degrees completed by distance learning cost significantly less and deliver good outcomes.</w:t>
      </w:r>
      <w:r w:rsidR="001438B9" w:rsidRPr="007D0355">
        <w:t xml:space="preserve"> </w:t>
      </w:r>
      <w:r w:rsidR="001438B9">
        <w:t>Following completion of their distance education degrees, almost all alumni (87 to 93 per cent) reported supervising more staff, a greater role in policy making, more responsibility and increased leadership. All recipients were employed, with many in senior positions. The review found that the distance education awards delivered high-priority training for potentially influential individuals without negatively impacting on family or workplace employment.</w:t>
      </w:r>
      <w:r w:rsidR="001438B9">
        <w:rPr>
          <w:rStyle w:val="EndnoteReference"/>
        </w:rPr>
        <w:endnoteReference w:id="27"/>
      </w:r>
      <w:r w:rsidR="001438B9">
        <w:t xml:space="preserve"> The DFAT Scholarships and Alumni Branch should explore how the administrative demands of managing distance education could be reduced to make distance education a viable option for posts that directly manage Australia Awards. </w:t>
      </w:r>
    </w:p>
    <w:p w:rsidR="00F70216" w:rsidRDefault="00F70216" w:rsidP="00F70216">
      <w:r>
        <w:t xml:space="preserve">It is important to note that the different types of award models are not proposed as a </w:t>
      </w:r>
      <w:r w:rsidRPr="00BC03D9">
        <w:t>substitute for</w:t>
      </w:r>
      <w:r>
        <w:t xml:space="preserve"> scholarships. There is evidence that scholarships have transformative, leadership-building effects on many women, but comparable evidence is not available for other types of Australia Awards. Different award types are an option for some partner countries, for some women, and in</w:t>
      </w:r>
      <w:r w:rsidRPr="00BC03D9">
        <w:t xml:space="preserve"> the context of a </w:t>
      </w:r>
      <w:r>
        <w:t>less expansive</w:t>
      </w:r>
      <w:r w:rsidRPr="00BC03D9">
        <w:t xml:space="preserve"> aid budget</w:t>
      </w:r>
      <w:r>
        <w:t xml:space="preserve">. The appropriateness and resource requirements for different types of Australia Awards should be part of the country-level analysis and will require close evaluation of possible impacts on women’s leadership. </w:t>
      </w:r>
    </w:p>
    <w:p w:rsidR="00F70216" w:rsidRPr="00F8754B" w:rsidRDefault="00F70216" w:rsidP="00F70216">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rFonts w:cs="Arial"/>
          <w:b/>
          <w:color w:val="FFFFFF" w:themeColor="background1"/>
          <w:spacing w:val="4"/>
          <w:kern w:val="28"/>
          <w:sz w:val="24"/>
          <w:szCs w:val="28"/>
        </w:rPr>
      </w:pPr>
      <w:bookmarkStart w:id="78" w:name="_Toc423705849"/>
      <w:r w:rsidRPr="00F8754B">
        <w:rPr>
          <w:rFonts w:cs="Arial"/>
          <w:b/>
          <w:color w:val="FFFFFF" w:themeColor="background1"/>
          <w:spacing w:val="4"/>
          <w:kern w:val="28"/>
          <w:sz w:val="24"/>
          <w:szCs w:val="28"/>
        </w:rPr>
        <w:t>Recommendation 3</w:t>
      </w:r>
    </w:p>
    <w:p w:rsidR="00F70216" w:rsidRPr="00F8754B" w:rsidRDefault="00F70216" w:rsidP="00F70216">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color w:val="FFFFFF" w:themeColor="background1"/>
          <w:sz w:val="22"/>
          <w:szCs w:val="22"/>
        </w:rPr>
      </w:pPr>
      <w:r w:rsidRPr="00F8754B">
        <w:rPr>
          <w:color w:val="FFFFFF" w:themeColor="background1"/>
          <w:sz w:val="22"/>
          <w:szCs w:val="22"/>
        </w:rPr>
        <w:t>DFAT should use different types of Australia Awards in addition to scholarships to build women’s leadership.</w:t>
      </w:r>
    </w:p>
    <w:p w:rsidR="00F70216" w:rsidRPr="00F8754B" w:rsidRDefault="00F70216" w:rsidP="00F70216">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after="120"/>
        <w:ind w:left="567" w:right="227" w:hanging="340"/>
        <w:outlineLvl w:val="2"/>
        <w:rPr>
          <w:color w:val="FFFFFF" w:themeColor="background1"/>
          <w:sz w:val="22"/>
          <w:szCs w:val="22"/>
        </w:rPr>
      </w:pPr>
      <w:r w:rsidRPr="00F8754B">
        <w:rPr>
          <w:rFonts w:ascii="Times New Roman" w:hAnsi="Times New Roman"/>
          <w:color w:val="FFFFFF" w:themeColor="background1"/>
          <w:spacing w:val="4"/>
          <w:kern w:val="28"/>
          <w:sz w:val="22"/>
          <w:szCs w:val="22"/>
        </w:rPr>
        <w:t>›</w:t>
      </w:r>
      <w:r w:rsidRPr="00F8754B">
        <w:rPr>
          <w:rFonts w:ascii="Times New Roman" w:hAnsi="Times New Roman"/>
          <w:color w:val="FFFFFF" w:themeColor="background1"/>
          <w:spacing w:val="4"/>
          <w:kern w:val="28"/>
          <w:sz w:val="22"/>
          <w:szCs w:val="22"/>
        </w:rPr>
        <w:tab/>
      </w:r>
      <w:r w:rsidRPr="00F8754B">
        <w:rPr>
          <w:color w:val="FFFFFF" w:themeColor="background1"/>
          <w:sz w:val="22"/>
          <w:szCs w:val="22"/>
        </w:rPr>
        <w:t>All types of awards should be held to the same gender equality targets as scholarships and the performance framework for the Australian aid program.</w:t>
      </w:r>
    </w:p>
    <w:p w:rsidR="00333BF7" w:rsidRPr="00195C36" w:rsidRDefault="00333BF7" w:rsidP="00925089">
      <w:pPr>
        <w:pStyle w:val="Heading2"/>
        <w:numPr>
          <w:ilvl w:val="0"/>
          <w:numId w:val="50"/>
        </w:numPr>
        <w:rPr>
          <w:rFonts w:ascii="Franklin Gothic Book" w:hAnsi="Franklin Gothic Book"/>
        </w:rPr>
      </w:pPr>
      <w:bookmarkStart w:id="79" w:name="_Toc436309213"/>
      <w:bookmarkEnd w:id="78"/>
      <w:r w:rsidRPr="00195C36">
        <w:rPr>
          <w:rFonts w:ascii="Franklin Gothic Book" w:hAnsi="Franklin Gothic Book"/>
        </w:rPr>
        <w:t>Supplementary leadership training</w:t>
      </w:r>
      <w:bookmarkEnd w:id="79"/>
    </w:p>
    <w:p w:rsidR="00333BF7" w:rsidRDefault="00333BF7" w:rsidP="00333BF7">
      <w:r>
        <w:t>L</w:t>
      </w:r>
      <w:r w:rsidRPr="008C2146">
        <w:t>eadership development programs</w:t>
      </w:r>
      <w:r>
        <w:t xml:space="preserve"> designed specifically for women</w:t>
      </w:r>
      <w:r w:rsidRPr="000D27E4">
        <w:t xml:space="preserve"> </w:t>
      </w:r>
      <w:r>
        <w:t>can be very effective</w:t>
      </w:r>
      <w:r w:rsidRPr="008C2146">
        <w:t xml:space="preserve"> </w:t>
      </w:r>
      <w:r>
        <w:t xml:space="preserve">through facilitating insights into the </w:t>
      </w:r>
      <w:r w:rsidRPr="008C2146">
        <w:t>complexities involved in navigating gender</w:t>
      </w:r>
      <w:r>
        <w:t xml:space="preserve"> in all aspects of life</w:t>
      </w:r>
      <w:r w:rsidRPr="008C2146">
        <w:t>.</w:t>
      </w:r>
      <w:r>
        <w:t xml:space="preserve"> These programs can also build leadership </w:t>
      </w:r>
      <w:r w:rsidRPr="008C2146">
        <w:t>skills</w:t>
      </w:r>
      <w:r w:rsidR="001E7BAF">
        <w:t>,</w:t>
      </w:r>
      <w:r>
        <w:t xml:space="preserve"> including those needed to support others and develop an </w:t>
      </w:r>
      <w:r w:rsidRPr="008C2146">
        <w:t xml:space="preserve">awareness of </w:t>
      </w:r>
      <w:r w:rsidR="0053283B">
        <w:t xml:space="preserve">one’s </w:t>
      </w:r>
      <w:r w:rsidRPr="008C2146">
        <w:t>own leadership style</w:t>
      </w:r>
      <w:r w:rsidR="00A14A30">
        <w:t>.</w:t>
      </w:r>
      <w:r w:rsidR="00FF6C69">
        <w:rPr>
          <w:rStyle w:val="EndnoteReference"/>
        </w:rPr>
        <w:endnoteReference w:id="28"/>
      </w:r>
      <w:r>
        <w:t xml:space="preserve"> N</w:t>
      </w:r>
      <w:r w:rsidRPr="008C2146">
        <w:t>etworks established during women</w:t>
      </w:r>
      <w:r w:rsidR="00A13772">
        <w:t>-</w:t>
      </w:r>
      <w:r w:rsidRPr="008C2146">
        <w:t>only leadership development activities provide ongoing peer support.</w:t>
      </w:r>
      <w:r w:rsidR="00B92319">
        <w:rPr>
          <w:rStyle w:val="EndnoteReference"/>
        </w:rPr>
        <w:endnoteReference w:id="29"/>
      </w:r>
      <w:r w:rsidRPr="008C2146">
        <w:t xml:space="preserve"> </w:t>
      </w:r>
      <w:r>
        <w:t>Specific initiatives to build men’s support and advocacy for women leaders can also be effective and are becoming more prominent.</w:t>
      </w:r>
      <w:bookmarkStart w:id="80" w:name="_Ref298583899"/>
      <w:r w:rsidRPr="008C2146">
        <w:rPr>
          <w:rStyle w:val="FootnoteReference"/>
        </w:rPr>
        <w:footnoteReference w:id="17"/>
      </w:r>
      <w:bookmarkEnd w:id="80"/>
    </w:p>
    <w:p w:rsidR="00CC028E" w:rsidRDefault="001E7BAF" w:rsidP="00333BF7">
      <w:r>
        <w:t>Different leadership programs have had mixed outcomes. For example, the</w:t>
      </w:r>
      <w:r w:rsidR="00333BF7">
        <w:t xml:space="preserve"> now discontinued </w:t>
      </w:r>
      <w:r w:rsidR="00333BF7" w:rsidRPr="007A72F8">
        <w:t>Australia</w:t>
      </w:r>
      <w:r w:rsidR="009E729D" w:rsidRPr="007A72F8">
        <w:t>n</w:t>
      </w:r>
      <w:r w:rsidR="00333BF7" w:rsidRPr="007A72F8">
        <w:t xml:space="preserve"> Leadership Awards </w:t>
      </w:r>
      <w:r w:rsidR="009E729D" w:rsidRPr="007A72F8">
        <w:t xml:space="preserve">Scholarships </w:t>
      </w:r>
      <w:r w:rsidR="00333BF7">
        <w:t xml:space="preserve">were explicitly intended to develop the leadership capabilities of a select group of </w:t>
      </w:r>
      <w:r w:rsidR="00333BF7" w:rsidRPr="008C2146">
        <w:t>‘outstanding Australia Awards Scholarship recipients’</w:t>
      </w:r>
      <w:r w:rsidR="00333BF7">
        <w:t>. Selected scholars</w:t>
      </w:r>
      <w:r w:rsidR="001A383E" w:rsidRPr="001A383E">
        <w:t xml:space="preserve"> </w:t>
      </w:r>
      <w:r w:rsidR="001A383E">
        <w:t xml:space="preserve">participated in </w:t>
      </w:r>
      <w:r w:rsidR="001A383E" w:rsidRPr="008C2146">
        <w:t>leadership training</w:t>
      </w:r>
      <w:r w:rsidR="001A383E">
        <w:t xml:space="preserve"> and </w:t>
      </w:r>
      <w:r w:rsidR="001A383E" w:rsidRPr="008C2146">
        <w:t>development discussions</w:t>
      </w:r>
      <w:r w:rsidR="00333BF7" w:rsidRPr="008C2146">
        <w:t xml:space="preserve">, and </w:t>
      </w:r>
      <w:r w:rsidR="001A383E">
        <w:t xml:space="preserve">were given </w:t>
      </w:r>
      <w:r w:rsidR="00333BF7" w:rsidRPr="008C2146">
        <w:t xml:space="preserve">opportunities to connect with other awardees and key people from </w:t>
      </w:r>
      <w:r w:rsidR="00333BF7">
        <w:t>g</w:t>
      </w:r>
      <w:r w:rsidR="00333BF7" w:rsidRPr="008C2146">
        <w:t xml:space="preserve">overnment, the private sector and civil society. </w:t>
      </w:r>
    </w:p>
    <w:p w:rsidR="00333BF7" w:rsidRPr="008C2146" w:rsidRDefault="00333BF7" w:rsidP="00333BF7">
      <w:r>
        <w:t>Analysis of the</w:t>
      </w:r>
      <w:r w:rsidRPr="008C2146">
        <w:t xml:space="preserve"> few tracer studies that have disaggregated </w:t>
      </w:r>
      <w:r>
        <w:t xml:space="preserve">data for leadership awardees found leadership outcomes were not </w:t>
      </w:r>
      <w:r w:rsidR="00660E30">
        <w:t xml:space="preserve">significantly better in the </w:t>
      </w:r>
      <w:r w:rsidR="00CC028E" w:rsidRPr="00957A6C">
        <w:rPr>
          <w:rFonts w:cs="Calibri"/>
        </w:rPr>
        <w:t>Australian Leadership Award</w:t>
      </w:r>
      <w:r w:rsidR="00CC028E">
        <w:rPr>
          <w:rFonts w:cs="Calibri"/>
        </w:rPr>
        <w:t>s Scholarship</w:t>
      </w:r>
      <w:r w:rsidR="00CC028E">
        <w:t xml:space="preserve"> (</w:t>
      </w:r>
      <w:r w:rsidR="00660E30">
        <w:t>ALA</w:t>
      </w:r>
      <w:r w:rsidR="00CC028E">
        <w:t>S)</w:t>
      </w:r>
      <w:r w:rsidR="00660E30">
        <w:t xml:space="preserve"> cohort</w:t>
      </w:r>
      <w:r>
        <w:t>.</w:t>
      </w:r>
      <w:r w:rsidRPr="008C2146">
        <w:rPr>
          <w:rStyle w:val="FootnoteReference"/>
        </w:rPr>
        <w:footnoteReference w:id="18"/>
      </w:r>
      <w:r w:rsidRPr="008C2146">
        <w:t xml:space="preserve"> </w:t>
      </w:r>
      <w:r w:rsidR="00715A5E">
        <w:t xml:space="preserve">Consistent </w:t>
      </w:r>
      <w:r>
        <w:t>with this finding, a</w:t>
      </w:r>
      <w:r w:rsidRPr="008C2146">
        <w:t xml:space="preserve">lumnae </w:t>
      </w:r>
      <w:r>
        <w:t xml:space="preserve">interviewed </w:t>
      </w:r>
      <w:r w:rsidRPr="008C2146">
        <w:t>in both Indonesia and Lao</w:t>
      </w:r>
      <w:r>
        <w:t xml:space="preserve"> </w:t>
      </w:r>
      <w:r w:rsidR="00104FFF">
        <w:t xml:space="preserve">PDR </w:t>
      </w:r>
      <w:r>
        <w:t xml:space="preserve">did not find the leadership program useful. An alumna in Indonesia’s private sector </w:t>
      </w:r>
      <w:r w:rsidRPr="008C2146">
        <w:t xml:space="preserve">described how </w:t>
      </w:r>
      <w:r w:rsidRPr="0053283B">
        <w:rPr>
          <w:i/>
        </w:rPr>
        <w:t>‘</w:t>
      </w:r>
      <w:r w:rsidRPr="008C2146">
        <w:rPr>
          <w:i/>
        </w:rPr>
        <w:t>There was not sufficient nuance. Things were described in pretty much black and white ways, when the context we work in is very much in shades of grey</w:t>
      </w:r>
      <w:r w:rsidR="00296B07">
        <w:rPr>
          <w:i/>
        </w:rPr>
        <w:t>.</w:t>
      </w:r>
      <w:r w:rsidRPr="008C2146">
        <w:rPr>
          <w:i/>
        </w:rPr>
        <w:t>’</w:t>
      </w:r>
      <w:r w:rsidRPr="008C2146">
        <w:t xml:space="preserve"> Another </w:t>
      </w:r>
      <w:r>
        <w:t xml:space="preserve">alumna in Lao </w:t>
      </w:r>
      <w:r w:rsidR="00104FFF">
        <w:t xml:space="preserve">PDR </w:t>
      </w:r>
      <w:r w:rsidRPr="008C2146">
        <w:t xml:space="preserve">described the program’s content as </w:t>
      </w:r>
      <w:r w:rsidRPr="0053283B">
        <w:rPr>
          <w:i/>
        </w:rPr>
        <w:t>‘</w:t>
      </w:r>
      <w:r w:rsidRPr="008C2146">
        <w:rPr>
          <w:i/>
        </w:rPr>
        <w:t>rather generic</w:t>
      </w:r>
      <w:r w:rsidRPr="0053283B">
        <w:rPr>
          <w:i/>
        </w:rPr>
        <w:t xml:space="preserve">’ </w:t>
      </w:r>
      <w:r w:rsidRPr="008C2146">
        <w:t xml:space="preserve">and suggested </w:t>
      </w:r>
      <w:r w:rsidR="00715A5E">
        <w:t xml:space="preserve">that </w:t>
      </w:r>
      <w:r w:rsidRPr="008C2146">
        <w:t>something more tailored to the different levels of experience</w:t>
      </w:r>
      <w:r>
        <w:t xml:space="preserve"> was needed</w:t>
      </w:r>
      <w:r w:rsidRPr="008C2146">
        <w:t xml:space="preserve">. Others noted that the types of messages promoted were pitched to them at the wrong time, when they were students and early career, rather than professionals needing to reflect and test things out in their </w:t>
      </w:r>
      <w:r w:rsidR="008B6DB2">
        <w:t>workplace</w:t>
      </w:r>
      <w:r w:rsidRPr="008C2146">
        <w:t>.</w:t>
      </w:r>
      <w:r>
        <w:t xml:space="preserve"> </w:t>
      </w:r>
      <w:r w:rsidR="00D64B9E">
        <w:t>However</w:t>
      </w:r>
      <w:r w:rsidR="00DB0AEA">
        <w:t>,</w:t>
      </w:r>
      <w:r>
        <w:t xml:space="preserve"> </w:t>
      </w:r>
      <w:r w:rsidR="00CB7C28">
        <w:t>both of the</w:t>
      </w:r>
      <w:r>
        <w:t xml:space="preserve"> </w:t>
      </w:r>
      <w:r w:rsidR="00D64B9E">
        <w:t>ALA</w:t>
      </w:r>
      <w:r w:rsidR="00CC028E">
        <w:t>S</w:t>
      </w:r>
      <w:r>
        <w:t xml:space="preserve"> alumnae interviewed i</w:t>
      </w:r>
      <w:r w:rsidRPr="008C2146">
        <w:t xml:space="preserve">n </w:t>
      </w:r>
      <w:r w:rsidR="005842BE">
        <w:t xml:space="preserve">Samoa </w:t>
      </w:r>
      <w:r>
        <w:t>thought the additional leadership focused activities were beneficial (Boxes 5</w:t>
      </w:r>
      <w:r w:rsidR="00DB1B4A">
        <w:t xml:space="preserve"> </w:t>
      </w:r>
      <w:r>
        <w:t>and 6)</w:t>
      </w:r>
      <w:r w:rsidRPr="008C2146">
        <w:t>.</w:t>
      </w:r>
    </w:p>
    <w:p w:rsidR="00333BF7" w:rsidRPr="008C2146" w:rsidRDefault="00CB7C28" w:rsidP="00333BF7">
      <w:r>
        <w:t>In contrast</w:t>
      </w:r>
      <w:r w:rsidR="00D64B9E">
        <w:t>,</w:t>
      </w:r>
      <w:r>
        <w:t xml:space="preserve"> t</w:t>
      </w:r>
      <w:r w:rsidR="00333BF7">
        <w:t xml:space="preserve">he alumnae interviewed </w:t>
      </w:r>
      <w:r>
        <w:t>consistently supported</w:t>
      </w:r>
      <w:r w:rsidR="00333BF7">
        <w:t xml:space="preserve"> </w:t>
      </w:r>
      <w:r w:rsidR="00333BF7" w:rsidRPr="00A8394F">
        <w:t>post-</w:t>
      </w:r>
      <w:r w:rsidR="00B24A58">
        <w:t>scholarship</w:t>
      </w:r>
      <w:r w:rsidR="00333BF7" w:rsidRPr="00A8394F">
        <w:t xml:space="preserve"> leadership development</w:t>
      </w:r>
      <w:r w:rsidR="00333BF7">
        <w:t xml:space="preserve"> for women in their home environment. </w:t>
      </w:r>
      <w:r w:rsidR="00333BF7" w:rsidRPr="008C2146">
        <w:t>A number of alumnae in Samoa have participated in leadership development activities implemented through programs such as the Pacific Leadership Program and United Nations Development Program</w:t>
      </w:r>
      <w:r w:rsidR="00014174">
        <w:t>me</w:t>
      </w:r>
      <w:r w:rsidR="00333BF7" w:rsidRPr="008C2146">
        <w:t xml:space="preserve">. All spoke very highly of the skills and networks gained through these activities. One alumna, now in a very senior government position, advised that members </w:t>
      </w:r>
      <w:r w:rsidR="00014174">
        <w:t>of</w:t>
      </w:r>
      <w:r w:rsidR="00014174" w:rsidRPr="008C2146">
        <w:t xml:space="preserve"> </w:t>
      </w:r>
      <w:r w:rsidR="00333BF7" w:rsidRPr="008C2146">
        <w:t>her cohort</w:t>
      </w:r>
      <w:r w:rsidR="00014174">
        <w:t xml:space="preserve"> from</w:t>
      </w:r>
      <w:r w:rsidR="00333BF7" w:rsidRPr="008C2146">
        <w:t xml:space="preserve"> an </w:t>
      </w:r>
      <w:r w:rsidR="00014174">
        <w:t>e</w:t>
      </w:r>
      <w:r w:rsidR="00014174" w:rsidRPr="008C2146">
        <w:t xml:space="preserve">xecutive </w:t>
      </w:r>
      <w:r w:rsidR="00014174">
        <w:t>l</w:t>
      </w:r>
      <w:r w:rsidR="00014174" w:rsidRPr="008C2146">
        <w:t>eadership program</w:t>
      </w:r>
      <w:r w:rsidR="00014174">
        <w:t>, funded by</w:t>
      </w:r>
      <w:r w:rsidR="00014174" w:rsidRPr="008C2146">
        <w:t xml:space="preserve"> </w:t>
      </w:r>
      <w:r w:rsidR="00014174">
        <w:t xml:space="preserve">the </w:t>
      </w:r>
      <w:r w:rsidR="00333BF7" w:rsidRPr="008C2146">
        <w:t xml:space="preserve">Australian </w:t>
      </w:r>
      <w:r w:rsidR="00C23AFE">
        <w:t>a</w:t>
      </w:r>
      <w:r w:rsidR="00333BF7" w:rsidRPr="008C2146">
        <w:t xml:space="preserve">id </w:t>
      </w:r>
      <w:r w:rsidR="00C23AFE">
        <w:t>program</w:t>
      </w:r>
      <w:r w:rsidR="00014174">
        <w:t xml:space="preserve">, </w:t>
      </w:r>
      <w:r w:rsidR="00333BF7" w:rsidRPr="008C2146">
        <w:t xml:space="preserve">continue to meet and support each other almost a decade later: </w:t>
      </w:r>
    </w:p>
    <w:p w:rsidR="00333BF7" w:rsidRPr="008C2146" w:rsidRDefault="00333BF7" w:rsidP="00333BF7">
      <w:pPr>
        <w:pStyle w:val="Quote"/>
      </w:pPr>
      <w:r w:rsidRPr="008C2146">
        <w:t xml:space="preserve">There are a lot of them now in CEO positions </w:t>
      </w:r>
      <w:r w:rsidR="00335A25">
        <w:t xml:space="preserve">[and </w:t>
      </w:r>
      <w:r w:rsidRPr="008C2146">
        <w:t>we can call on them for</w:t>
      </w:r>
      <w:r w:rsidR="00335A25">
        <w:t>]</w:t>
      </w:r>
      <w:r w:rsidRPr="008C2146">
        <w:t xml:space="preserve"> peer support. And in fact it really facilitates how we operate. Some people might say </w:t>
      </w:r>
      <w:r w:rsidR="00335A25">
        <w:t>‘</w:t>
      </w:r>
      <w:r w:rsidRPr="008C2146">
        <w:t>oh you are playing favouritism</w:t>
      </w:r>
      <w:r w:rsidR="00335A25">
        <w:t>’</w:t>
      </w:r>
      <w:r w:rsidRPr="008C2146">
        <w:t>. But it is the understanding that is reached in the program</w:t>
      </w:r>
      <w:r w:rsidR="00DB0AEA">
        <w:t xml:space="preserve"> </w:t>
      </w:r>
      <w:r w:rsidRPr="008C2146">
        <w:t>…</w:t>
      </w:r>
      <w:r w:rsidR="00DB0AEA">
        <w:t xml:space="preserve"> </w:t>
      </w:r>
      <w:r w:rsidRPr="008C2146">
        <w:t xml:space="preserve">We have always maintained that CEOs of the time should have also gone through this. A lot of them come to the forums we have had and they say </w:t>
      </w:r>
      <w:r w:rsidR="00335A25">
        <w:t>‘</w:t>
      </w:r>
      <w:r w:rsidRPr="008C2146">
        <w:t>oh we just don’t have what you have</w:t>
      </w:r>
      <w:r w:rsidR="00335A25">
        <w:t>’</w:t>
      </w:r>
      <w:r w:rsidRPr="008C2146">
        <w:t>.</w:t>
      </w:r>
    </w:p>
    <w:p w:rsidR="00333BF7" w:rsidRDefault="00333BF7" w:rsidP="00333BF7">
      <w:r>
        <w:t>Within Australia Awards there is some innovation in post</w:t>
      </w:r>
      <w:r w:rsidR="00A13772">
        <w:t>-</w:t>
      </w:r>
      <w:r>
        <w:t>award training.</w:t>
      </w:r>
      <w:r w:rsidRPr="008C2146">
        <w:t xml:space="preserve"> </w:t>
      </w:r>
      <w:r>
        <w:t>The recently launched Mongolia initiative (</w:t>
      </w:r>
      <w:r w:rsidR="00261A47">
        <w:t>Box 11</w:t>
      </w:r>
      <w:r>
        <w:t>) is particularly promising as it addresses country</w:t>
      </w:r>
      <w:r w:rsidR="00BC2CBB">
        <w:t>-</w:t>
      </w:r>
      <w:r>
        <w:t xml:space="preserve">specific barriers </w:t>
      </w:r>
      <w:r w:rsidR="00AE39EC">
        <w:t xml:space="preserve">that most limit leadership opportunities for alumnae. It </w:t>
      </w:r>
      <w:r w:rsidR="00F671F2">
        <w:t>works</w:t>
      </w:r>
      <w:r>
        <w:t xml:space="preserve"> with both women and men to further women’s leadership. </w:t>
      </w:r>
      <w:r w:rsidR="00C64547">
        <w:t>In</w:t>
      </w:r>
      <w:r w:rsidR="00C54F60">
        <w:t xml:space="preserve"> </w:t>
      </w:r>
      <w:r w:rsidR="00C64547">
        <w:t>comparison with the cost of scholarships and short course awards</w:t>
      </w:r>
      <w:r w:rsidR="00C54F60">
        <w:t xml:space="preserve"> </w:t>
      </w:r>
      <w:r>
        <w:t xml:space="preserve">the budget for the in-country training is modest. </w:t>
      </w:r>
    </w:p>
    <w:p w:rsidR="00333BF7" w:rsidRDefault="00333BF7" w:rsidP="00333BF7">
      <w:r>
        <w:t xml:space="preserve">This evaluation </w:t>
      </w:r>
      <w:r w:rsidR="00457728">
        <w:t xml:space="preserve">contends </w:t>
      </w:r>
      <w:r>
        <w:t>that post</w:t>
      </w:r>
      <w:r w:rsidR="00A13772">
        <w:t>-</w:t>
      </w:r>
      <w:r>
        <w:t xml:space="preserve">award leadership courses delivered in country for both women and men are likely </w:t>
      </w:r>
      <w:r w:rsidR="00DB0AEA">
        <w:t xml:space="preserve">to </w:t>
      </w:r>
      <w:r>
        <w:t>be a cost</w:t>
      </w:r>
      <w:r w:rsidR="00A13772">
        <w:t>-</w:t>
      </w:r>
      <w:r>
        <w:t xml:space="preserve">effective way to improve women’s leadership outcomes from scholarships. Courses could be delivered as </w:t>
      </w:r>
      <w:r w:rsidRPr="00814CC0">
        <w:t>part of alumni engagement</w:t>
      </w:r>
      <w:r w:rsidR="00457728">
        <w:t>,</w:t>
      </w:r>
      <w:r>
        <w:t xml:space="preserve"> and </w:t>
      </w:r>
      <w:r w:rsidR="00457728">
        <w:t xml:space="preserve">would </w:t>
      </w:r>
      <w:r>
        <w:t xml:space="preserve">be much less costly than short course awards. </w:t>
      </w:r>
    </w:p>
    <w:p w:rsidR="00A5054E" w:rsidRPr="00F8754B" w:rsidRDefault="00A5054E" w:rsidP="00A5054E">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rFonts w:cs="Arial"/>
          <w:b/>
          <w:color w:val="FFFFFF" w:themeColor="background1"/>
          <w:spacing w:val="4"/>
          <w:kern w:val="28"/>
          <w:sz w:val="24"/>
          <w:szCs w:val="28"/>
        </w:rPr>
      </w:pPr>
      <w:r w:rsidRPr="00F8754B">
        <w:rPr>
          <w:rFonts w:cs="Arial"/>
          <w:b/>
          <w:color w:val="FFFFFF" w:themeColor="background1"/>
          <w:spacing w:val="4"/>
          <w:kern w:val="28"/>
          <w:sz w:val="24"/>
          <w:szCs w:val="28"/>
        </w:rPr>
        <w:t xml:space="preserve">Recommendation </w:t>
      </w:r>
      <w:r>
        <w:rPr>
          <w:rFonts w:cs="Arial"/>
          <w:b/>
          <w:color w:val="FFFFFF" w:themeColor="background1"/>
          <w:spacing w:val="4"/>
          <w:kern w:val="28"/>
          <w:sz w:val="24"/>
          <w:szCs w:val="28"/>
        </w:rPr>
        <w:t>4</w:t>
      </w:r>
    </w:p>
    <w:p w:rsidR="00A5054E" w:rsidRPr="00F3580A" w:rsidRDefault="00A5054E" w:rsidP="00A5054E">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color w:val="FFFFFF" w:themeColor="background1"/>
          <w:sz w:val="22"/>
          <w:szCs w:val="22"/>
        </w:rPr>
      </w:pPr>
      <w:r w:rsidRPr="00F3580A">
        <w:rPr>
          <w:color w:val="FFFFFF" w:themeColor="background1"/>
          <w:sz w:val="22"/>
          <w:szCs w:val="22"/>
        </w:rPr>
        <w:t>DFAT should explore options for post</w:t>
      </w:r>
      <w:r>
        <w:rPr>
          <w:color w:val="FFFFFF" w:themeColor="background1"/>
          <w:sz w:val="22"/>
          <w:szCs w:val="22"/>
        </w:rPr>
        <w:t>-</w:t>
      </w:r>
      <w:r w:rsidRPr="00F3580A">
        <w:rPr>
          <w:color w:val="FFFFFF" w:themeColor="background1"/>
          <w:sz w:val="22"/>
          <w:szCs w:val="22"/>
        </w:rPr>
        <w:t>scholarship leadership development for women, and to build male supporters of, and advocates for, women leaders.</w:t>
      </w:r>
    </w:p>
    <w:p w:rsidR="00A5054E" w:rsidRDefault="00A5054E" w:rsidP="00333BF7"/>
    <w:p w:rsidR="00A5054E" w:rsidRDefault="00A5054E" w:rsidP="00333BF7"/>
    <w:p w:rsidR="00A5054E" w:rsidRDefault="00A5054E" w:rsidP="00333BF7"/>
    <w:p w:rsidR="00A5054E" w:rsidRDefault="00A5054E" w:rsidP="00333BF7"/>
    <w:p w:rsidR="00702D96" w:rsidRPr="00702D96" w:rsidRDefault="00702D96" w:rsidP="00702D96">
      <w:pPr>
        <w:pStyle w:val="BoxHeading1"/>
        <w:pBdr>
          <w:top w:val="single" w:sz="48" w:space="5" w:color="D0DAE7"/>
          <w:left w:val="single" w:sz="48" w:space="6" w:color="D0DAE7"/>
          <w:bottom w:val="single" w:sz="48" w:space="6" w:color="D0DAE7"/>
          <w:right w:val="single" w:sz="48" w:space="6" w:color="D0DAE7"/>
        </w:pBdr>
        <w:shd w:val="clear" w:color="auto" w:fill="D0DAE7"/>
        <w:rPr>
          <w:rFonts w:ascii="Franklin Gothic Book" w:hAnsi="Franklin Gothic Book"/>
          <w:bCs/>
        </w:rPr>
      </w:pPr>
      <w:r w:rsidRPr="00702D96">
        <w:rPr>
          <w:rFonts w:ascii="Franklin Gothic Book" w:hAnsi="Franklin Gothic Book"/>
        </w:rPr>
        <w:t>Box 11</w:t>
      </w:r>
      <w:r w:rsidRPr="00702D96">
        <w:rPr>
          <w:rFonts w:ascii="Franklin Gothic Book" w:hAnsi="Franklin Gothic Book"/>
        </w:rPr>
        <w:tab/>
      </w:r>
      <w:r w:rsidRPr="00702D96">
        <w:rPr>
          <w:rFonts w:ascii="Franklin Gothic Book" w:hAnsi="Franklin Gothic Book"/>
          <w:bCs/>
        </w:rPr>
        <w:t>Combining in-country leadership development with short course awards: working with women and men in Mongolia</w:t>
      </w:r>
    </w:p>
    <w:p w:rsidR="008B36B4" w:rsidRPr="008B36B4" w:rsidRDefault="008B36B4" w:rsidP="008B36B4">
      <w:pPr>
        <w:pStyle w:val="BoxText0"/>
        <w:pBdr>
          <w:top w:val="single" w:sz="48" w:space="5" w:color="D0DAE7"/>
          <w:left w:val="single" w:sz="48" w:space="6" w:color="D0DAE7"/>
          <w:bottom w:val="single" w:sz="48" w:space="6" w:color="D0DAE7"/>
          <w:right w:val="single" w:sz="48" w:space="6" w:color="D0DAE7"/>
        </w:pBdr>
        <w:shd w:val="clear" w:color="auto" w:fill="D0DAE7"/>
      </w:pPr>
      <w:r w:rsidRPr="008B36B4">
        <w:rPr>
          <w:lang w:val="en-US"/>
        </w:rPr>
        <w:t>Although more women than men complete tertiary education in Mongolia, there are few women in senior leadership positions both in general, and relative to the numbers of women in the workforce. This occurs despite what appears to be an enabling environment for women. A law promoting gender equality developed in 2011 includes quotas to promote women’s leadership in government agencies and in the political sphere. It also includes provisions designed to reduce sexual harassment and gender-based discrimination in the w</w:t>
      </w:r>
      <w:r w:rsidRPr="008B36B4">
        <w:t>orkplace</w:t>
      </w:r>
      <w:r w:rsidRPr="008B36B4">
        <w:rPr>
          <w:lang w:val="en-US"/>
        </w:rPr>
        <w:t>.</w:t>
      </w:r>
    </w:p>
    <w:p w:rsidR="00702D96" w:rsidRPr="00EB379D" w:rsidRDefault="008B36B4" w:rsidP="00702D96">
      <w:pPr>
        <w:pStyle w:val="BoxText0"/>
        <w:pBdr>
          <w:top w:val="single" w:sz="48" w:space="5" w:color="D0DAE7"/>
          <w:left w:val="single" w:sz="48" w:space="6" w:color="D0DAE7"/>
          <w:bottom w:val="single" w:sz="48" w:space="6" w:color="D0DAE7"/>
          <w:right w:val="single" w:sz="48" w:space="6" w:color="D0DAE7"/>
        </w:pBdr>
        <w:shd w:val="clear" w:color="auto" w:fill="D0DAE7"/>
      </w:pPr>
      <w:r w:rsidRPr="008B36B4">
        <w:rPr>
          <w:lang w:val="en-US"/>
        </w:rPr>
        <w:t xml:space="preserve">Women receive approximately 70 per cent of Australia Awards in Mongolia, but face significant challenges in using their skills, knowledge and confidence on return. Tracer study data show that alumnae are much less likely to rise into leadership positions compared to their male peers. Australia Awards in Mongolia has subsequently launched a </w:t>
      </w:r>
      <w:r w:rsidRPr="008B36B4">
        <w:t>women’s leadership program, to be delivered to three different cohorts of women in the coming years.</w:t>
      </w:r>
      <w:r w:rsidRPr="008B36B4">
        <w:rPr>
          <w:vertAlign w:val="superscript"/>
        </w:rPr>
        <w:endnoteReference w:id="30"/>
      </w:r>
      <w:r w:rsidRPr="008B36B4">
        <w:t xml:space="preserve"> The initiative is aiming for annual cohorts of approximately 25 individuals with a 70:30 female to male split, mirroring the composition of the </w:t>
      </w:r>
      <w:r w:rsidRPr="008B36B4">
        <w:rPr>
          <w:lang w:val="en-US"/>
        </w:rPr>
        <w:t xml:space="preserve">Australia </w:t>
      </w:r>
      <w:r w:rsidRPr="008B36B4">
        <w:t>Awards Scholarships. The in-country component extends over eight months and includes sessions with prominent business, community and government leaders, networking events, gender training, coaching and mentoring, and discussion of development issues in Mongolia and ways alumni can affect change. Groups of participants will be supported to initiate gender-focused projects. This will be followed by an in-Australia short course award component that will be offered to participants selected by a competitive application process. This part of the program will link alumni with relevant leaders and organisations in Australia.</w:t>
      </w:r>
    </w:p>
    <w:p w:rsidR="00333BF7" w:rsidRPr="00195C36" w:rsidRDefault="00333BF7" w:rsidP="00925089">
      <w:pPr>
        <w:pStyle w:val="Heading2"/>
        <w:numPr>
          <w:ilvl w:val="0"/>
          <w:numId w:val="50"/>
        </w:numPr>
        <w:rPr>
          <w:rFonts w:ascii="Franklin Gothic Book" w:hAnsi="Franklin Gothic Book"/>
        </w:rPr>
      </w:pPr>
      <w:bookmarkStart w:id="81" w:name="_Toc436309214"/>
      <w:r w:rsidRPr="00195C36">
        <w:rPr>
          <w:rFonts w:ascii="Franklin Gothic Book" w:hAnsi="Franklin Gothic Book"/>
        </w:rPr>
        <w:t>Workplace reintegration planning</w:t>
      </w:r>
      <w:bookmarkEnd w:id="81"/>
      <w:r w:rsidRPr="00195C36">
        <w:rPr>
          <w:rFonts w:ascii="Franklin Gothic Book" w:hAnsi="Franklin Gothic Book"/>
        </w:rPr>
        <w:t xml:space="preserve"> </w:t>
      </w:r>
    </w:p>
    <w:p w:rsidR="00390B34" w:rsidRDefault="00EC39EC" w:rsidP="00D00819">
      <w:r>
        <w:t>R</w:t>
      </w:r>
      <w:r w:rsidR="00D354AB">
        <w:t xml:space="preserve">eintegration planning is being increasingly used in an attempt </w:t>
      </w:r>
      <w:r w:rsidR="00333BF7">
        <w:t xml:space="preserve">to address difficulties faced by alumni returning to </w:t>
      </w:r>
      <w:r w:rsidR="008B6DB2">
        <w:t>workplaces</w:t>
      </w:r>
      <w:r w:rsidR="00333BF7" w:rsidRPr="008C2146">
        <w:t xml:space="preserve">, particularly </w:t>
      </w:r>
      <w:r w:rsidR="00333BF7">
        <w:t>in</w:t>
      </w:r>
      <w:r w:rsidR="00333BF7" w:rsidRPr="008C2146">
        <w:t xml:space="preserve"> the public se</w:t>
      </w:r>
      <w:r w:rsidR="00333BF7">
        <w:t xml:space="preserve">ctor. </w:t>
      </w:r>
      <w:r>
        <w:t>B</w:t>
      </w:r>
      <w:r w:rsidR="006B1BA5">
        <w:t xml:space="preserve">efore </w:t>
      </w:r>
      <w:r w:rsidR="00333BF7" w:rsidRPr="008C2146">
        <w:t>or during the award period</w:t>
      </w:r>
      <w:r w:rsidR="00333BF7">
        <w:t xml:space="preserve">, </w:t>
      </w:r>
      <w:r w:rsidR="00333BF7" w:rsidRPr="008C2146">
        <w:t>awardees and their supervisors</w:t>
      </w:r>
      <w:r w:rsidR="00333BF7">
        <w:t>,</w:t>
      </w:r>
      <w:r w:rsidR="00333BF7" w:rsidRPr="008C2146">
        <w:t xml:space="preserve"> or </w:t>
      </w:r>
      <w:r w:rsidR="00333BF7">
        <w:t>human resource</w:t>
      </w:r>
      <w:r w:rsidR="00333BF7" w:rsidRPr="008C2146">
        <w:t xml:space="preserve"> departments</w:t>
      </w:r>
      <w:r w:rsidR="00333BF7">
        <w:t xml:space="preserve">, </w:t>
      </w:r>
      <w:r w:rsidR="00333BF7" w:rsidRPr="008C2146">
        <w:t xml:space="preserve">formalise a </w:t>
      </w:r>
      <w:r w:rsidR="00BB29D8">
        <w:t>workplace</w:t>
      </w:r>
      <w:r w:rsidR="00D37E42" w:rsidRPr="008C2146">
        <w:t xml:space="preserve"> </w:t>
      </w:r>
      <w:r w:rsidR="00333BF7" w:rsidRPr="008C2146">
        <w:t>reintegration plan</w:t>
      </w:r>
      <w:r w:rsidR="00B2411E">
        <w:t>,</w:t>
      </w:r>
      <w:r w:rsidR="00333BF7" w:rsidRPr="008C2146">
        <w:t xml:space="preserve"> </w:t>
      </w:r>
      <w:r w:rsidR="00333BF7">
        <w:t>which is</w:t>
      </w:r>
      <w:r w:rsidR="00333BF7" w:rsidRPr="008C2146">
        <w:t xml:space="preserve"> revisit</w:t>
      </w:r>
      <w:r w:rsidR="00333BF7">
        <w:t>ed</w:t>
      </w:r>
      <w:r w:rsidR="00333BF7" w:rsidRPr="008C2146">
        <w:t xml:space="preserve"> upon return. </w:t>
      </w:r>
      <w:r w:rsidR="00374D8C">
        <w:t>About two</w:t>
      </w:r>
      <w:r w:rsidR="006E5018">
        <w:t>-</w:t>
      </w:r>
      <w:r w:rsidR="00374D8C">
        <w:t xml:space="preserve">thirds of both women and men reported having a reintegration plan. </w:t>
      </w:r>
      <w:r w:rsidR="009D41C4">
        <w:t>Overall, women were slightly less likely than men to have a reintegration plan</w:t>
      </w:r>
      <w:r w:rsidR="006E5018">
        <w:t>,</w:t>
      </w:r>
      <w:r w:rsidR="003B285A">
        <w:t xml:space="preserve"> reflecting the lower proportion of women returning to work in the public sector.</w:t>
      </w:r>
      <w:r w:rsidR="00B06A74">
        <w:t xml:space="preserve"> </w:t>
      </w:r>
      <w:r w:rsidR="007C1B6E">
        <w:t xml:space="preserve">In some countries women in the public sector were more likely than men to have a </w:t>
      </w:r>
      <w:r w:rsidR="002B53D5">
        <w:t>reintegration plan</w:t>
      </w:r>
      <w:r w:rsidR="006E5018">
        <w:t>,</w:t>
      </w:r>
      <w:r w:rsidR="002B53D5">
        <w:t xml:space="preserve"> but in other countries the situation</w:t>
      </w:r>
      <w:r w:rsidR="009B5E39">
        <w:t xml:space="preserve"> was reversed</w:t>
      </w:r>
      <w:r w:rsidR="00AA7888">
        <w:t xml:space="preserve"> (see Appendix D</w:t>
      </w:r>
      <w:r w:rsidR="006E5018">
        <w:t>,</w:t>
      </w:r>
      <w:r w:rsidR="00AA7888">
        <w:t xml:space="preserve"> Table D.7</w:t>
      </w:r>
      <w:r w:rsidR="00B9234A">
        <w:t>)</w:t>
      </w:r>
      <w:r w:rsidR="00E40CA7">
        <w:t xml:space="preserve">. </w:t>
      </w:r>
      <w:r w:rsidR="008338D4">
        <w:t>T</w:t>
      </w:r>
      <w:r w:rsidR="00E40CA7">
        <w:t xml:space="preserve">he proportion of alumnae </w:t>
      </w:r>
      <w:r w:rsidR="008338D4">
        <w:t xml:space="preserve">returning to the public sector </w:t>
      </w:r>
      <w:r w:rsidR="00173826">
        <w:t>who had</w:t>
      </w:r>
      <w:r w:rsidR="00E40CA7">
        <w:t xml:space="preserve"> </w:t>
      </w:r>
      <w:r w:rsidR="007A0479">
        <w:t xml:space="preserve">reintegration </w:t>
      </w:r>
      <w:r w:rsidR="00E40CA7">
        <w:t xml:space="preserve">plans </w:t>
      </w:r>
      <w:r w:rsidR="00173826">
        <w:t xml:space="preserve">varied </w:t>
      </w:r>
      <w:r w:rsidR="00CF0DB7">
        <w:t>greatly between countries</w:t>
      </w:r>
      <w:r w:rsidR="007A0479">
        <w:t>,</w:t>
      </w:r>
      <w:r w:rsidR="00CF0DB7">
        <w:t xml:space="preserve"> from a low of 14</w:t>
      </w:r>
      <w:r w:rsidR="003D7F59">
        <w:t> </w:t>
      </w:r>
      <w:r w:rsidR="00F016FE">
        <w:t>per</w:t>
      </w:r>
      <w:r w:rsidR="003D7F59">
        <w:t> </w:t>
      </w:r>
      <w:r w:rsidR="00F016FE">
        <w:t xml:space="preserve">cent </w:t>
      </w:r>
      <w:r w:rsidR="00C21B56">
        <w:t xml:space="preserve">in </w:t>
      </w:r>
      <w:r w:rsidR="00CF0DB7">
        <w:t>Nepal to 100</w:t>
      </w:r>
      <w:r w:rsidR="003D7F59">
        <w:t> </w:t>
      </w:r>
      <w:r w:rsidR="00F016FE">
        <w:t>per</w:t>
      </w:r>
      <w:r w:rsidR="003D7F59">
        <w:t> </w:t>
      </w:r>
      <w:r w:rsidR="00F016FE">
        <w:t>cent</w:t>
      </w:r>
      <w:r w:rsidR="00CF0DB7">
        <w:t xml:space="preserve"> in Sri Lanka.</w:t>
      </w:r>
    </w:p>
    <w:p w:rsidR="00D00819" w:rsidRPr="008C2146" w:rsidRDefault="00B9234A" w:rsidP="00D00819">
      <w:bookmarkStart w:id="82" w:name="_Ref291145697"/>
      <w:bookmarkStart w:id="83" w:name="_Toc295911411"/>
      <w:bookmarkStart w:id="84" w:name="_Toc425778948"/>
      <w:r>
        <w:t>In interviews</w:t>
      </w:r>
      <w:r w:rsidR="007A0479">
        <w:t>,</w:t>
      </w:r>
      <w:r>
        <w:t xml:space="preserve"> a</w:t>
      </w:r>
      <w:r w:rsidR="00D00819">
        <w:t>lumnae reported a range of factors</w:t>
      </w:r>
      <w:r w:rsidR="00D00819" w:rsidRPr="008C2146">
        <w:t xml:space="preserve"> </w:t>
      </w:r>
      <w:r w:rsidR="00D00819">
        <w:t xml:space="preserve">that </w:t>
      </w:r>
      <w:r>
        <w:t xml:space="preserve">they felt </w:t>
      </w:r>
      <w:r w:rsidR="00D00819" w:rsidRPr="008C2146">
        <w:t>limit</w:t>
      </w:r>
      <w:r w:rsidR="00D00819">
        <w:t>ed</w:t>
      </w:r>
      <w:r w:rsidR="00D00819" w:rsidRPr="008C2146">
        <w:t xml:space="preserve"> the usefulness of reintegration plan</w:t>
      </w:r>
      <w:r w:rsidR="00A70E5C">
        <w:t>s</w:t>
      </w:r>
      <w:r w:rsidR="00D00819">
        <w:t>. Indonesian alumnae described a</w:t>
      </w:r>
      <w:r w:rsidR="00D00819" w:rsidRPr="008C2146">
        <w:t xml:space="preserve"> lack of employer or supervisor engag</w:t>
      </w:r>
      <w:r w:rsidR="00D00819">
        <w:t>ement around the plan on return,</w:t>
      </w:r>
      <w:r w:rsidR="00D00819" w:rsidRPr="008C2146">
        <w:t xml:space="preserve"> </w:t>
      </w:r>
      <w:r w:rsidR="00D00819">
        <w:t xml:space="preserve">and said that </w:t>
      </w:r>
      <w:r w:rsidR="00D00819" w:rsidRPr="008C2146">
        <w:t xml:space="preserve">promotion and leadership opportunities </w:t>
      </w:r>
      <w:r w:rsidR="00D00819">
        <w:t>resulted from</w:t>
      </w:r>
      <w:r w:rsidR="00D00819" w:rsidRPr="008C2146">
        <w:t xml:space="preserve"> </w:t>
      </w:r>
      <w:r w:rsidR="00D00819">
        <w:t>‘</w:t>
      </w:r>
      <w:r w:rsidR="00D00819" w:rsidRPr="008C2146">
        <w:t>being in the right place at the right time’ rather than</w:t>
      </w:r>
      <w:r w:rsidR="00D00819">
        <w:t xml:space="preserve"> from formal processes and measures. African alumnae cited </w:t>
      </w:r>
      <w:r w:rsidR="00D00819" w:rsidRPr="008C2146">
        <w:t>supervisor changes, the alumna being transferred or leaving their job, and unpredictable events and crises within their organisations</w:t>
      </w:r>
      <w:r w:rsidR="00D00819">
        <w:t xml:space="preserve"> as limiting factors</w:t>
      </w:r>
      <w:r w:rsidR="00D00819" w:rsidRPr="008C2146">
        <w:t xml:space="preserve">. </w:t>
      </w:r>
    </w:p>
    <w:bookmarkStart w:id="85" w:name="_Toc436309215"/>
    <w:bookmarkEnd w:id="82"/>
    <w:bookmarkEnd w:id="83"/>
    <w:bookmarkEnd w:id="84"/>
    <w:p w:rsidR="00333BF7" w:rsidRPr="00195C36" w:rsidRDefault="003E20CD" w:rsidP="00925089">
      <w:pPr>
        <w:pStyle w:val="Heading2"/>
        <w:numPr>
          <w:ilvl w:val="0"/>
          <w:numId w:val="50"/>
        </w:numPr>
        <w:rPr>
          <w:rFonts w:ascii="Franklin Gothic Book" w:hAnsi="Franklin Gothic Book"/>
        </w:rPr>
      </w:pPr>
      <w:r w:rsidRPr="00231FC7">
        <w:rPr>
          <w:b/>
          <w:i/>
          <w:noProof/>
        </w:rPr>
        <mc:AlternateContent>
          <mc:Choice Requires="wps">
            <w:drawing>
              <wp:anchor distT="0" distB="0" distL="114300" distR="114300" simplePos="0" relativeHeight="251724800" behindDoc="1" locked="0" layoutInCell="1" allowOverlap="1" wp14:anchorId="433B79D1" wp14:editId="5BBD13F3">
                <wp:simplePos x="0" y="0"/>
                <wp:positionH relativeFrom="column">
                  <wp:posOffset>3618230</wp:posOffset>
                </wp:positionH>
                <wp:positionV relativeFrom="paragraph">
                  <wp:posOffset>27940</wp:posOffset>
                </wp:positionV>
                <wp:extent cx="2080260" cy="154686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546860"/>
                        </a:xfrm>
                        <a:prstGeom prst="rect">
                          <a:avLst/>
                        </a:prstGeom>
                        <a:solidFill>
                          <a:srgbClr val="FFFFFF"/>
                        </a:solidFill>
                        <a:ln w="9525">
                          <a:noFill/>
                          <a:miter lim="800000"/>
                          <a:headEnd/>
                          <a:tailEnd/>
                        </a:ln>
                      </wps:spPr>
                      <wps:txbx>
                        <w:txbxContent>
                          <w:p w:rsidR="00A372F7" w:rsidRDefault="00A372F7" w:rsidP="00BC2ADA">
                            <w:pPr>
                              <w:pStyle w:val="PullQuote"/>
                              <w:rPr>
                                <w:rFonts w:eastAsia="Calibri"/>
                                <w:lang w:val="en-GB"/>
                              </w:rPr>
                            </w:pPr>
                            <w:r w:rsidRPr="00E90B2C">
                              <w:rPr>
                                <w:rFonts w:eastAsia="Calibri"/>
                                <w:lang w:val="en-GB"/>
                              </w:rPr>
                              <w:t>We have to sort of pave the way, and then the others will come through. But we have to be more strategic. While the doors are not quite open we need to cut through windows, and put windows in where there are walls</w:t>
                            </w:r>
                            <w:r w:rsidRPr="00F10F20">
                              <w:rPr>
                                <w:rFonts w:eastAsia="Calibri"/>
                                <w:lang w:val="en-GB"/>
                              </w:rPr>
                              <w:t>.</w:t>
                            </w:r>
                          </w:p>
                          <w:p w:rsidR="00A372F7" w:rsidRPr="007D426F" w:rsidRDefault="00A372F7" w:rsidP="00BC2ADA">
                            <w:pPr>
                              <w:pStyle w:val="PullQuote"/>
                              <w:rPr>
                                <w:rFonts w:eastAsia="Calibri"/>
                                <w:b w:val="0"/>
                                <w:bCs/>
                                <w:iCs/>
                                <w:sz w:val="16"/>
                                <w:szCs w:val="16"/>
                                <w:lang w:val="en-GB"/>
                              </w:rPr>
                            </w:pPr>
                            <w:r w:rsidRPr="007D426F">
                              <w:rPr>
                                <w:rFonts w:eastAsia="Calibri"/>
                                <w:sz w:val="16"/>
                                <w:szCs w:val="16"/>
                                <w:lang w:val="en-GB"/>
                              </w:rPr>
                              <w:t>Technical specialist, Samoa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84.9pt;margin-top:2.2pt;width:163.8pt;height:12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" stroked="f">
                <v:textbox>
                  <w:txbxContent>
                    <w:p w:rsidR="00A372F7" w:rsidRDefault="00A372F7" w:rsidP="00BC2ADA">
                      <w:pPr>
                        <w:pStyle w:val="PullQuote"/>
                        <w:rPr>
                          <w:rFonts w:eastAsia="Calibri"/>
                          <w:lang w:val="en-GB"/>
                        </w:rPr>
                      </w:pPr>
                      <w:r w:rsidRPr="00E90B2C">
                        <w:rPr>
                          <w:rFonts w:eastAsia="Calibri"/>
                          <w:lang w:val="en-GB"/>
                        </w:rPr>
                        <w:t>We have to sort of pave the way, and then the others will come through. But we have to be more strategic. While the doors are not quite open we need to cut through windows, and put windows in where there are walls</w:t>
                      </w:r>
                      <w:r w:rsidRPr="00F10F20">
                        <w:rPr>
                          <w:rFonts w:eastAsia="Calibri"/>
                          <w:lang w:val="en-GB"/>
                        </w:rPr>
                        <w:t>.</w:t>
                      </w:r>
                    </w:p>
                    <w:p w:rsidR="00A372F7" w:rsidRPr="007D426F" w:rsidRDefault="00A372F7" w:rsidP="00BC2ADA">
                      <w:pPr>
                        <w:pStyle w:val="PullQuote"/>
                        <w:rPr>
                          <w:rFonts w:eastAsia="Calibri"/>
                          <w:b w:val="0"/>
                          <w:bCs/>
                          <w:iCs/>
                          <w:sz w:val="16"/>
                          <w:szCs w:val="16"/>
                          <w:lang w:val="en-GB"/>
                        </w:rPr>
                      </w:pPr>
                      <w:r w:rsidRPr="007D426F">
                        <w:rPr>
                          <w:rFonts w:eastAsia="Calibri"/>
                          <w:sz w:val="16"/>
                          <w:szCs w:val="16"/>
                          <w:lang w:val="en-GB"/>
                        </w:rPr>
                        <w:t>Technical specialist, Samoa</w:t>
                      </w:r>
                    </w:p>
                  </w:txbxContent>
                </v:textbox>
                <w10:wrap type="square"/>
              </v:shape>
            </w:pict>
          </mc:Fallback>
        </mc:AlternateContent>
      </w:r>
      <w:r w:rsidR="00333BF7" w:rsidRPr="00195C36">
        <w:rPr>
          <w:rFonts w:ascii="Franklin Gothic Book" w:hAnsi="Franklin Gothic Book"/>
        </w:rPr>
        <w:t>Alumni associations</w:t>
      </w:r>
      <w:bookmarkEnd w:id="85"/>
    </w:p>
    <w:p w:rsidR="00E90B2C" w:rsidRDefault="00333BF7" w:rsidP="00333BF7">
      <w:r>
        <w:t xml:space="preserve"> </w:t>
      </w:r>
      <w:r w:rsidR="003E1E08">
        <w:t>Australia Awards Scholarship a</w:t>
      </w:r>
      <w:r w:rsidR="003E1E08" w:rsidRPr="008C2146">
        <w:t>lumni associations</w:t>
      </w:r>
      <w:r w:rsidR="003E1E08">
        <w:t xml:space="preserve"> have been established in many countries to </w:t>
      </w:r>
      <w:r>
        <w:t>maintain engagement with scholars. The stated purposes of this engagement are</w:t>
      </w:r>
      <w:r w:rsidRPr="008C2146">
        <w:t xml:space="preserve"> enhancing the Australia Awards reputation and identity; ensuring that alumni from developing countries have increased opportunities for contributions to development and research; providing increased opportunity for collaboration among alumni to achieve common goals; and increasing contributions by alumni network members to the successful delivery of the Australia Awards.</w:t>
      </w:r>
      <w:r w:rsidR="00B8627F">
        <w:rPr>
          <w:rStyle w:val="EndnoteReference"/>
        </w:rPr>
        <w:endnoteReference w:id="31"/>
      </w:r>
      <w:r w:rsidR="00560D66">
        <w:t xml:space="preserve"> </w:t>
      </w:r>
      <w:r>
        <w:t>An electronic database is used to keep track of alumni and invite them to functions</w:t>
      </w:r>
      <w:r w:rsidR="00BF1B7D">
        <w:t>, including</w:t>
      </w:r>
      <w:r>
        <w:t xml:space="preserve"> annual networking</w:t>
      </w:r>
      <w:r w:rsidRPr="008C2146">
        <w:t xml:space="preserve"> events</w:t>
      </w:r>
      <w:r>
        <w:t xml:space="preserve"> </w:t>
      </w:r>
      <w:r w:rsidR="00BF1B7D">
        <w:t xml:space="preserve">and </w:t>
      </w:r>
      <w:r>
        <w:t xml:space="preserve">a small number of professional development activities. </w:t>
      </w:r>
    </w:p>
    <w:p w:rsidR="00333BF7" w:rsidRDefault="00333BF7" w:rsidP="00333BF7">
      <w:r>
        <w:t>Alumni associations have the potential to build women’s leadership outcomes from scholarships</w:t>
      </w:r>
      <w:r w:rsidR="00BF1B7D">
        <w:t>, and help address</w:t>
      </w:r>
      <w:r>
        <w:t xml:space="preserve"> </w:t>
      </w:r>
      <w:r w:rsidR="00BF1B7D">
        <w:t>s</w:t>
      </w:r>
      <w:r>
        <w:t>ome of the barriers facing women</w:t>
      </w:r>
      <w:r w:rsidR="00885DCA">
        <w:t>, by facilitating the following:</w:t>
      </w:r>
    </w:p>
    <w:p w:rsidR="007F0F81" w:rsidRDefault="00333BF7" w:rsidP="005162A1">
      <w:pPr>
        <w:pStyle w:val="Bullet"/>
        <w:spacing w:after="160" w:line="240" w:lineRule="auto"/>
      </w:pPr>
      <w:r>
        <w:rPr>
          <w:i/>
        </w:rPr>
        <w:t>Build</w:t>
      </w:r>
      <w:r w:rsidR="00885DCA">
        <w:rPr>
          <w:i/>
        </w:rPr>
        <w:t>ing</w:t>
      </w:r>
      <w:r w:rsidRPr="008C2146">
        <w:rPr>
          <w:i/>
        </w:rPr>
        <w:t xml:space="preserve"> peer support</w:t>
      </w:r>
      <w:r w:rsidR="00B15155">
        <w:rPr>
          <w:i/>
        </w:rPr>
        <w:t>.</w:t>
      </w:r>
      <w:r w:rsidRPr="008C2146">
        <w:t xml:space="preserve"> An Indonesian alumna</w:t>
      </w:r>
      <w:r w:rsidR="00885DCA">
        <w:t xml:space="preserve"> spoke</w:t>
      </w:r>
      <w:r w:rsidRPr="008C2146">
        <w:t xml:space="preserve"> of her experience of being continually denied promotion by a male CEO, leading her to connect with another alumna, saying</w:t>
      </w:r>
      <w:r w:rsidR="007F0F81">
        <w:t>:</w:t>
      </w:r>
      <w:r w:rsidRPr="008C2146">
        <w:t xml:space="preserve"> </w:t>
      </w:r>
    </w:p>
    <w:p w:rsidR="00333BF7" w:rsidRPr="008C2146" w:rsidRDefault="00333BF7" w:rsidP="007F0F81">
      <w:pPr>
        <w:pStyle w:val="Quote"/>
      </w:pPr>
      <w:r w:rsidRPr="007F0F81">
        <w:t xml:space="preserve">We are ADS </w:t>
      </w:r>
      <w:r w:rsidR="00DC217B" w:rsidRPr="007F0F81">
        <w:t>[Australian Development Scholarship</w:t>
      </w:r>
      <w:r w:rsidR="00D60F33" w:rsidRPr="007F0F81">
        <w:t>]</w:t>
      </w:r>
      <w:r w:rsidR="00DC217B" w:rsidRPr="007F0F81">
        <w:t xml:space="preserve"> </w:t>
      </w:r>
      <w:r w:rsidRPr="007F0F81">
        <w:t>scholars</w:t>
      </w:r>
      <w:r w:rsidR="006262F5" w:rsidRPr="007F0F81">
        <w:t xml:space="preserve"> </w:t>
      </w:r>
      <w:r w:rsidRPr="007F0F81">
        <w:t>…</w:t>
      </w:r>
      <w:r w:rsidR="006262F5" w:rsidRPr="007F0F81">
        <w:t xml:space="preserve"> </w:t>
      </w:r>
      <w:r w:rsidRPr="007F0F81">
        <w:t>we need to advance ourselves no matter what</w:t>
      </w:r>
      <w:r w:rsidRPr="008C2146">
        <w:t>.</w:t>
      </w:r>
      <w:r w:rsidR="00C849FA" w:rsidRPr="007F0F81">
        <w:t xml:space="preserve"> </w:t>
      </w:r>
      <w:r w:rsidR="00885DCA" w:rsidRPr="007F0F81">
        <w:t>[In the years following]</w:t>
      </w:r>
      <w:r w:rsidRPr="007F0F81">
        <w:t xml:space="preserve"> we became best friends. We supported each other to stay in the organisation when things were tough. Now like me, she has been promoted as well</w:t>
      </w:r>
      <w:r w:rsidR="007F0F81" w:rsidRPr="007F0F81">
        <w:t xml:space="preserve">. </w:t>
      </w:r>
      <w:r w:rsidRPr="007F0F81">
        <w:rPr>
          <w:color w:val="404040"/>
        </w:rPr>
        <w:t>High</w:t>
      </w:r>
      <w:r w:rsidR="006262F5" w:rsidRPr="007F0F81">
        <w:rPr>
          <w:color w:val="404040"/>
        </w:rPr>
        <w:t>-</w:t>
      </w:r>
      <w:r w:rsidRPr="007F0F81">
        <w:rPr>
          <w:color w:val="404040"/>
        </w:rPr>
        <w:t>profile alu</w:t>
      </w:r>
      <w:r w:rsidR="007F0F81" w:rsidRPr="007F0F81">
        <w:rPr>
          <w:color w:val="404040"/>
        </w:rPr>
        <w:t>mna, private sector, Indonesia</w:t>
      </w:r>
    </w:p>
    <w:p w:rsidR="00BD2A7F" w:rsidRDefault="00333BF7" w:rsidP="005162A1">
      <w:pPr>
        <w:pStyle w:val="Bullet"/>
        <w:spacing w:after="160" w:line="240" w:lineRule="auto"/>
      </w:pPr>
      <w:r>
        <w:rPr>
          <w:i/>
        </w:rPr>
        <w:t>Establish</w:t>
      </w:r>
      <w:r w:rsidR="00B15155">
        <w:rPr>
          <w:i/>
        </w:rPr>
        <w:t>ing</w:t>
      </w:r>
      <w:r>
        <w:rPr>
          <w:i/>
        </w:rPr>
        <w:t xml:space="preserve"> mentoring relationships</w:t>
      </w:r>
      <w:r w:rsidR="00B15155">
        <w:rPr>
          <w:i/>
        </w:rPr>
        <w:t>,</w:t>
      </w:r>
      <w:r>
        <w:rPr>
          <w:i/>
        </w:rPr>
        <w:t xml:space="preserve"> </w:t>
      </w:r>
      <w:r w:rsidRPr="00BD7BC6">
        <w:t>connecting junior and senior alumnae within particular workplaces, or fostering a desire for senior alumnae to give back to other women in the workplace</w:t>
      </w:r>
      <w:r w:rsidRPr="008C2146">
        <w:t xml:space="preserve">: </w:t>
      </w:r>
    </w:p>
    <w:p w:rsidR="00BD2A7F" w:rsidRPr="00BD2A7F" w:rsidRDefault="00BD2A7F" w:rsidP="00BD2A7F">
      <w:pPr>
        <w:pStyle w:val="Quote"/>
        <w:rPr>
          <w:color w:val="404040"/>
        </w:rPr>
      </w:pPr>
      <w:r w:rsidRPr="00BD2A7F">
        <w:t>I</w:t>
      </w:r>
      <w:r w:rsidR="00333BF7" w:rsidRPr="00BD2A7F">
        <w:t xml:space="preserve"> encourage my women colleagues, especially if we have meetings</w:t>
      </w:r>
      <w:r w:rsidR="006262F5" w:rsidRPr="00BD2A7F">
        <w:t xml:space="preserve"> </w:t>
      </w:r>
      <w:r w:rsidRPr="00BD2A7F">
        <w:t>… to be confident.</w:t>
      </w:r>
      <w:r w:rsidR="00333BF7" w:rsidRPr="00BD2A7F">
        <w:t xml:space="preserve"> </w:t>
      </w:r>
      <w:r w:rsidR="00333BF7" w:rsidRPr="00BD2A7F">
        <w:rPr>
          <w:color w:val="404040"/>
        </w:rPr>
        <w:t>High</w:t>
      </w:r>
      <w:r w:rsidR="006262F5" w:rsidRPr="00BD2A7F">
        <w:rPr>
          <w:color w:val="404040"/>
        </w:rPr>
        <w:t>-</w:t>
      </w:r>
      <w:r w:rsidR="00333BF7" w:rsidRPr="00BD2A7F">
        <w:rPr>
          <w:color w:val="404040"/>
        </w:rPr>
        <w:t>profile</w:t>
      </w:r>
      <w:r w:rsidRPr="00BD2A7F">
        <w:rPr>
          <w:color w:val="404040"/>
        </w:rPr>
        <w:t xml:space="preserve"> alumna, public sector, Lao PDR</w:t>
      </w:r>
    </w:p>
    <w:p w:rsidR="00333BF7" w:rsidRPr="008C2146" w:rsidRDefault="00BD2A7F" w:rsidP="00BD2A7F">
      <w:pPr>
        <w:pStyle w:val="Quote"/>
      </w:pPr>
      <w:r>
        <w:t>I</w:t>
      </w:r>
      <w:r w:rsidR="00333BF7" w:rsidRPr="00BD2A7F">
        <w:t xml:space="preserve"> am happy to share my experiences of studying in Australia with them in hope that they will also seek this opportunity. I try to provide a mentorship and support role to them</w:t>
      </w:r>
      <w:r w:rsidRPr="00BD2A7F">
        <w:t xml:space="preserve">. </w:t>
      </w:r>
      <w:r w:rsidR="00333BF7" w:rsidRPr="00BD2A7F">
        <w:rPr>
          <w:color w:val="404040"/>
        </w:rPr>
        <w:t>High</w:t>
      </w:r>
      <w:r w:rsidR="006262F5" w:rsidRPr="00BD2A7F">
        <w:rPr>
          <w:color w:val="404040"/>
        </w:rPr>
        <w:t>-</w:t>
      </w:r>
      <w:r w:rsidR="00333BF7" w:rsidRPr="00BD2A7F">
        <w:rPr>
          <w:color w:val="404040"/>
        </w:rPr>
        <w:t>profile alu</w:t>
      </w:r>
      <w:r w:rsidRPr="00BD2A7F">
        <w:rPr>
          <w:color w:val="404040"/>
        </w:rPr>
        <w:t>mna, public sector, Indonesia</w:t>
      </w:r>
    </w:p>
    <w:p w:rsidR="00333BF7" w:rsidRDefault="00333BF7" w:rsidP="005162A1">
      <w:pPr>
        <w:pStyle w:val="BulletLast"/>
        <w:spacing w:line="240" w:lineRule="auto"/>
      </w:pPr>
      <w:r>
        <w:rPr>
          <w:i/>
        </w:rPr>
        <w:t>Broaden</w:t>
      </w:r>
      <w:r w:rsidR="00B15155">
        <w:rPr>
          <w:i/>
        </w:rPr>
        <w:t>ing</w:t>
      </w:r>
      <w:r w:rsidRPr="008C2146">
        <w:rPr>
          <w:i/>
        </w:rPr>
        <w:t xml:space="preserve"> networks</w:t>
      </w:r>
      <w:r w:rsidRPr="008C2146">
        <w:t>, connecting alumnae with possible mentors and sponsors</w:t>
      </w:r>
      <w:r>
        <w:t xml:space="preserve"> working in the same area but</w:t>
      </w:r>
      <w:r w:rsidRPr="008C2146">
        <w:t xml:space="preserve"> from outside their own direct supervisory line.</w:t>
      </w:r>
      <w:r w:rsidRPr="008C2146">
        <w:rPr>
          <w:lang w:eastAsia="en-US"/>
        </w:rPr>
        <w:t xml:space="preserve"> </w:t>
      </w:r>
    </w:p>
    <w:p w:rsidR="00333BF7" w:rsidRDefault="00333BF7" w:rsidP="00333BF7">
      <w:r w:rsidRPr="005F1583">
        <w:t>This evaluation found that</w:t>
      </w:r>
      <w:r w:rsidR="00891461">
        <w:t>,</w:t>
      </w:r>
      <w:r w:rsidRPr="005F1583">
        <w:t xml:space="preserve"> to date</w:t>
      </w:r>
      <w:r w:rsidR="00891461">
        <w:t>,</w:t>
      </w:r>
      <w:r w:rsidRPr="005F1583">
        <w:t xml:space="preserve"> most alumni associations have not been used effectively to support women’s leadership</w:t>
      </w:r>
      <w:r>
        <w:t>. The rates of participation in alumni events have been low especially for women.</w:t>
      </w:r>
      <w:r w:rsidR="00BC10E4">
        <w:rPr>
          <w:rStyle w:val="EndnoteReference"/>
        </w:rPr>
        <w:endnoteReference w:id="32"/>
      </w:r>
      <w:r>
        <w:t xml:space="preserve"> In interviews in both </w:t>
      </w:r>
      <w:r w:rsidR="00891461">
        <w:t xml:space="preserve">Indonesia and </w:t>
      </w:r>
      <w:r>
        <w:t>Lao PDR</w:t>
      </w:r>
      <w:r w:rsidR="00D11AF3">
        <w:t>,</w:t>
      </w:r>
      <w:r>
        <w:t xml:space="preserve"> most alumnae were members of the associations but had minor involvement. Alumnae felt that events were primarily social, usually too large for effective networking </w:t>
      </w:r>
      <w:r w:rsidRPr="008C2146">
        <w:t xml:space="preserve">and not relevant to their own professional interests. </w:t>
      </w:r>
      <w:r w:rsidR="007A0479">
        <w:t xml:space="preserve">As </w:t>
      </w:r>
      <w:r w:rsidRPr="008C2146">
        <w:t xml:space="preserve">women are often time-poor, the general sentiment expressed was that engagement in </w:t>
      </w:r>
      <w:r>
        <w:t>alumni</w:t>
      </w:r>
      <w:r w:rsidRPr="008C2146">
        <w:t xml:space="preserve"> associations as they are at present </w:t>
      </w:r>
      <w:r>
        <w:t>was not worth</w:t>
      </w:r>
      <w:r w:rsidRPr="008C2146">
        <w:t>while.</w:t>
      </w:r>
      <w:r>
        <w:t xml:space="preserve"> Alumnae were consistently unable to identify any benefits they had derived from alumni associations.</w:t>
      </w:r>
    </w:p>
    <w:p w:rsidR="00333BF7" w:rsidRDefault="00333BF7" w:rsidP="00333BF7">
      <w:r>
        <w:t>Another problem identified was that some alumni associations have not been adequately resourced</w:t>
      </w:r>
      <w:r w:rsidR="00D11AF3">
        <w:t>,</w:t>
      </w:r>
      <w:r>
        <w:t xml:space="preserve"> and at the country level lacked a clear purpose. Alumni have been expected to maintain databases with little support and often without a financial contribution from the program. It is unrealistic to expect alumni to undertake the burdensome task of maintaining a large database. The level of funding provided for events and activities has also been relatively small. Some of the alumni interviewed who had energetically engaged with alumni associations appeared to be disillusioned.</w:t>
      </w:r>
    </w:p>
    <w:p w:rsidR="00333BF7" w:rsidRDefault="00333BF7" w:rsidP="00333BF7">
      <w:r>
        <w:t xml:space="preserve">Nevertheless, many alumnae interviewed enthusiastically supported using alumni associations to support women’s leadership. Alumnae in </w:t>
      </w:r>
      <w:r w:rsidR="00891461">
        <w:t xml:space="preserve">Indonesia and </w:t>
      </w:r>
      <w:r>
        <w:t>Lao PDR suggested that sectoral, technical or leadership workshops could help support women’s leadership.</w:t>
      </w:r>
      <w:r w:rsidRPr="00215795">
        <w:t xml:space="preserve"> </w:t>
      </w:r>
      <w:r>
        <w:t>In Vietnam</w:t>
      </w:r>
      <w:r w:rsidR="001312E8">
        <w:t>,</w:t>
      </w:r>
      <w:r>
        <w:t xml:space="preserve"> women have recently been found to be just as likely as men to actively participate in the alumni professional development events</w:t>
      </w:r>
      <w:r w:rsidRPr="00614CA0">
        <w:t>.</w:t>
      </w:r>
      <w:r w:rsidR="006262F5">
        <w:t xml:space="preserve"> </w:t>
      </w:r>
      <w:r w:rsidRPr="008C2146">
        <w:t>One high</w:t>
      </w:r>
      <w:r w:rsidR="006262F5">
        <w:t>-</w:t>
      </w:r>
      <w:r w:rsidRPr="008C2146">
        <w:t xml:space="preserve">profile Indonesian alumna felt that it was critical that </w:t>
      </w:r>
      <w:r w:rsidRPr="00DC033D">
        <w:rPr>
          <w:i/>
        </w:rPr>
        <w:t>‘</w:t>
      </w:r>
      <w:r w:rsidRPr="008C2146">
        <w:rPr>
          <w:i/>
        </w:rPr>
        <w:t xml:space="preserve">the sisterhood, a circle or reference group of support like this is quite significant for women to give them strength and support in challenging the structural as well </w:t>
      </w:r>
      <w:r w:rsidR="005E668E">
        <w:rPr>
          <w:i/>
        </w:rPr>
        <w:t xml:space="preserve">as </w:t>
      </w:r>
      <w:r w:rsidRPr="008C2146">
        <w:rPr>
          <w:i/>
        </w:rPr>
        <w:t>cultura</w:t>
      </w:r>
      <w:r w:rsidR="005E668E">
        <w:rPr>
          <w:i/>
        </w:rPr>
        <w:t xml:space="preserve">l barriers for their leadership </w:t>
      </w:r>
      <w:r w:rsidRPr="008C2146">
        <w:rPr>
          <w:i/>
        </w:rPr>
        <w:t>pathways</w:t>
      </w:r>
      <w:r w:rsidRPr="008C2146">
        <w:t>.</w:t>
      </w:r>
      <w:r w:rsidRPr="00DC033D">
        <w:rPr>
          <w:i/>
        </w:rPr>
        <w:t>’</w:t>
      </w:r>
      <w:r w:rsidRPr="008C2146">
        <w:t xml:space="preserve"> </w:t>
      </w:r>
      <w:r>
        <w:t xml:space="preserve">Many alumnae are keen to ‘give back’ and expressed a willingness to support </w:t>
      </w:r>
      <w:r w:rsidR="005E668E">
        <w:t xml:space="preserve">other </w:t>
      </w:r>
      <w:r>
        <w:t>alumnae by helping them reintegrate into work or being mentors.</w:t>
      </w:r>
    </w:p>
    <w:p w:rsidR="00226A3F" w:rsidRDefault="00226A3F" w:rsidP="00333BF7">
      <w:r>
        <w:t>A</w:t>
      </w:r>
      <w:r w:rsidRPr="008C2146">
        <w:t xml:space="preserve">lumnae in </w:t>
      </w:r>
      <w:r>
        <w:t>all</w:t>
      </w:r>
      <w:r w:rsidRPr="008C2146">
        <w:t xml:space="preserve"> </w:t>
      </w:r>
      <w:r>
        <w:t xml:space="preserve">field study </w:t>
      </w:r>
      <w:r w:rsidRPr="008C2146">
        <w:t>location</w:t>
      </w:r>
      <w:r>
        <w:t>s</w:t>
      </w:r>
      <w:r w:rsidRPr="008C2146">
        <w:t xml:space="preserve"> expressed interest in greater support on re-entry through workshops</w:t>
      </w:r>
      <w:r>
        <w:t xml:space="preserve"> </w:t>
      </w:r>
      <w:r w:rsidRPr="00F135B0">
        <w:t>held for scholars returning home from</w:t>
      </w:r>
      <w:r>
        <w:t xml:space="preserve"> study in Australia (or abroad)</w:t>
      </w:r>
      <w:r w:rsidRPr="008C2146">
        <w:t xml:space="preserve">, particularly </w:t>
      </w:r>
      <w:r>
        <w:t>if these could be used to establish connections with</w:t>
      </w:r>
      <w:r w:rsidRPr="008C2146">
        <w:t xml:space="preserve"> past </w:t>
      </w:r>
      <w:r>
        <w:t>a</w:t>
      </w:r>
      <w:r w:rsidRPr="008C2146">
        <w:t>lumnae. This is in part to prepare them for the ‘reverse culture shock’ often faced on return, but also as a forum to discuss how they might try to overcome the barriers they are likely to face. Re-entry workshops could be used to establish mentor</w:t>
      </w:r>
      <w:r>
        <w:t>ing</w:t>
      </w:r>
      <w:r w:rsidRPr="008C2146">
        <w:t xml:space="preserve"> relationships and peer support networks.</w:t>
      </w:r>
    </w:p>
    <w:p w:rsidR="00AE550D" w:rsidRDefault="00AE550D" w:rsidP="00AE550D"/>
    <w:p w:rsidR="00AE550D" w:rsidRDefault="00AE550D" w:rsidP="00AE550D">
      <w:pPr>
        <w:spacing w:after="40"/>
        <w:jc w:val="center"/>
      </w:pPr>
      <w:r>
        <w:rPr>
          <w:noProof/>
        </w:rPr>
        <w:drawing>
          <wp:inline distT="0" distB="0" distL="0" distR="0" wp14:anchorId="7FB346FC" wp14:editId="1BB73F77">
            <wp:extent cx="4683496" cy="3286125"/>
            <wp:effectExtent l="0" t="0" r="3175" b="0"/>
            <wp:docPr id="3" name="Picture 3" descr="Photograph of Australia Awards Scholarship alumni at a re-entry workshop in Aceh,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tegration DIP - Aceh.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3496" cy="3286125"/>
                    </a:xfrm>
                    <a:prstGeom prst="rect">
                      <a:avLst/>
                    </a:prstGeom>
                  </pic:spPr>
                </pic:pic>
              </a:graphicData>
            </a:graphic>
          </wp:inline>
        </w:drawing>
      </w:r>
    </w:p>
    <w:p w:rsidR="00AE550D" w:rsidRPr="00684CC0" w:rsidRDefault="00AE550D" w:rsidP="00AE550D">
      <w:pPr>
        <w:pStyle w:val="Caption"/>
        <w:spacing w:after="120" w:line="240" w:lineRule="auto"/>
        <w:ind w:left="851"/>
        <w:rPr>
          <w:rFonts w:cs="Times New Roman"/>
          <w:color w:val="595959" w:themeColor="text1" w:themeTint="A6"/>
          <w:sz w:val="16"/>
          <w:szCs w:val="16"/>
        </w:rPr>
      </w:pPr>
      <w:r w:rsidRPr="00684CC0">
        <w:rPr>
          <w:rFonts w:cs="Times New Roman"/>
          <w:color w:val="595959" w:themeColor="text1" w:themeTint="A6"/>
          <w:sz w:val="16"/>
          <w:szCs w:val="16"/>
        </w:rPr>
        <w:t>Australia Awards</w:t>
      </w:r>
      <w:r w:rsidRPr="00417ACD">
        <w:rPr>
          <w:rFonts w:cs="Times New Roman"/>
          <w:color w:val="595959" w:themeColor="text1" w:themeTint="A6"/>
          <w:sz w:val="16"/>
          <w:szCs w:val="16"/>
        </w:rPr>
        <w:t xml:space="preserve"> Scholarship</w:t>
      </w:r>
      <w:r w:rsidRPr="00684CC0">
        <w:rPr>
          <w:rFonts w:cs="Times New Roman"/>
          <w:color w:val="595959" w:themeColor="text1" w:themeTint="A6"/>
          <w:sz w:val="16"/>
          <w:szCs w:val="16"/>
        </w:rPr>
        <w:t xml:space="preserve"> alumni at a re-entry workshop in Aceh, Indonesia. Photo: Andi Azka, Australia Awards in Indonesia (Coffey International)</w:t>
      </w:r>
    </w:p>
    <w:p w:rsidR="00B34D18" w:rsidRDefault="00B34D18" w:rsidP="00B34D18">
      <w:r>
        <w:t xml:space="preserve">The Africa Women in Leadership Network, which was established in 2013, provides a good model of how alumni associations can be used to support women’s leadership (Box 12). </w:t>
      </w:r>
      <w:r w:rsidRPr="008C2146">
        <w:t xml:space="preserve">This network has several objectives, including promoting Australia Awards to, and thus increasing applications from, eligible female candidates. Members are encouraged to engage in and provide leadership for gender and development initiatives in their home country. Currently, the </w:t>
      </w:r>
      <w:r>
        <w:t>n</w:t>
      </w:r>
      <w:r w:rsidRPr="008C2146">
        <w:t xml:space="preserve">etwork has </w:t>
      </w:r>
      <w:r>
        <w:t xml:space="preserve">been well received, having </w:t>
      </w:r>
      <w:r w:rsidRPr="008C2146">
        <w:t>235 members across 39 African countries.</w:t>
      </w:r>
      <w:r>
        <w:t xml:space="preserve"> While it is too soon to assess outcomes from the network, early results are promising. The usefulness of establishing similar women’s leadership networks in the Pacific and other priority regions or countries with large scholarship allocations should be explored. The online platform component of the Africa Women in Leadership Network appears to be a cost-effective way to support alumnae as they move into leadership positions. If alumni associations are to be used to build women’s leadership, they need to be adequately resourced and work strategically. </w:t>
      </w:r>
    </w:p>
    <w:p w:rsidR="00E542AA" w:rsidRPr="00286C50" w:rsidRDefault="00E542AA" w:rsidP="00E542AA">
      <w:pPr>
        <w:pStyle w:val="BoxHeading1"/>
        <w:pBdr>
          <w:top w:val="single" w:sz="48" w:space="5" w:color="D0DAE7"/>
          <w:left w:val="single" w:sz="48" w:space="6" w:color="D0DAE7"/>
          <w:bottom w:val="single" w:sz="48" w:space="6" w:color="D0DAE7"/>
          <w:right w:val="single" w:sz="48" w:space="6" w:color="D0DAE7"/>
        </w:pBdr>
        <w:shd w:val="clear" w:color="auto" w:fill="D0DAE7"/>
        <w:rPr>
          <w:rFonts w:ascii="Franklin Gothic Book" w:hAnsi="Franklin Gothic Book"/>
        </w:rPr>
      </w:pPr>
      <w:r w:rsidRPr="00286C50">
        <w:rPr>
          <w:rFonts w:ascii="Franklin Gothic Book" w:hAnsi="Franklin Gothic Book"/>
        </w:rPr>
        <w:t>Box 12</w:t>
      </w:r>
      <w:r w:rsidRPr="00286C50">
        <w:rPr>
          <w:rFonts w:ascii="Franklin Gothic Book" w:hAnsi="Franklin Gothic Book"/>
        </w:rPr>
        <w:tab/>
        <w:t xml:space="preserve">Engaging women alumnae: </w:t>
      </w:r>
      <w:r>
        <w:rPr>
          <w:rFonts w:ascii="Franklin Gothic Book" w:hAnsi="Franklin Gothic Book"/>
        </w:rPr>
        <w:t>t</w:t>
      </w:r>
      <w:r w:rsidRPr="00286C50">
        <w:rPr>
          <w:rFonts w:ascii="Franklin Gothic Book" w:hAnsi="Franklin Gothic Book"/>
        </w:rPr>
        <w:t>he Africa Women in Leadership Network</w:t>
      </w:r>
    </w:p>
    <w:p w:rsidR="00E542AA" w:rsidRPr="0017032E" w:rsidRDefault="00E542AA" w:rsidP="00E542AA">
      <w:pPr>
        <w:pStyle w:val="BoxText0"/>
        <w:pBdr>
          <w:top w:val="single" w:sz="48" w:space="5" w:color="D0DAE7"/>
          <w:left w:val="single" w:sz="48" w:space="6" w:color="D0DAE7"/>
          <w:bottom w:val="single" w:sz="48" w:space="6" w:color="D0DAE7"/>
          <w:right w:val="single" w:sz="48" w:space="6" w:color="D0DAE7"/>
        </w:pBdr>
        <w:shd w:val="clear" w:color="auto" w:fill="D0DAE7"/>
      </w:pPr>
      <w:r w:rsidRPr="0017032E">
        <w:t>The Africa Women in Leadership Network, launched in March 2013, is an important resource for prospective, current and past Australia Award recipients in Africa to connect with and support each other as current and future female leaders. In a recent survey, almost all network members felt that it assists women in the transition to life in Australia, helps to forge relationships between African women, and builds confidence</w:t>
      </w:r>
      <w:r>
        <w:t xml:space="preserve"> among</w:t>
      </w:r>
      <w:r w:rsidRPr="0017032E">
        <w:t xml:space="preserve"> and support for alumnae.</w:t>
      </w:r>
      <w:r w:rsidRPr="0017032E">
        <w:rPr>
          <w:vertAlign w:val="superscript"/>
        </w:rPr>
        <w:endnoteReference w:id="33"/>
      </w:r>
      <w:r w:rsidRPr="0017032E">
        <w:t xml:space="preserve"> </w:t>
      </w:r>
    </w:p>
    <w:p w:rsidR="00E542AA" w:rsidRPr="0017032E" w:rsidRDefault="00E542AA" w:rsidP="00E542AA">
      <w:pPr>
        <w:pStyle w:val="BoxText0"/>
        <w:pBdr>
          <w:top w:val="single" w:sz="48" w:space="5" w:color="D0DAE7"/>
          <w:left w:val="single" w:sz="48" w:space="6" w:color="D0DAE7"/>
          <w:bottom w:val="single" w:sz="48" w:space="6" w:color="D0DAE7"/>
          <w:right w:val="single" w:sz="48" w:space="6" w:color="D0DAE7"/>
        </w:pBdr>
        <w:shd w:val="clear" w:color="auto" w:fill="D0DAE7"/>
      </w:pPr>
      <w:r w:rsidRPr="0017032E">
        <w:t xml:space="preserve">There have been two network events: a ‘women in leadership’ forum and an ‘empowering women in Africa’ meeting. These events brought together alumnae from across Africa to discuss leadership in the African context and articulate some of the challenges they face. Together these events cost about $100,000. In interviews, alumnae reported that these events were beneficial because they built new professional relationships and coalitions of support. They spoke of being </w:t>
      </w:r>
      <w:r w:rsidRPr="0017032E">
        <w:rPr>
          <w:i/>
        </w:rPr>
        <w:t>‘exposed to female colleagues, in similar situations to yourself who are contributing a lot despite circumstances that are even more difficult than your own … this keeps you motivated to keep at your goals’</w:t>
      </w:r>
      <w:r w:rsidRPr="0017032E">
        <w:t xml:space="preserve"> (</w:t>
      </w:r>
      <w:r>
        <w:t>a</w:t>
      </w:r>
      <w:r w:rsidRPr="0017032E">
        <w:t xml:space="preserve">lumna, public sector, Kenya), and being inspired to </w:t>
      </w:r>
      <w:r w:rsidRPr="0017032E">
        <w:rPr>
          <w:i/>
        </w:rPr>
        <w:t>‘do something yourself’</w:t>
      </w:r>
      <w:r w:rsidRPr="0017032E">
        <w:t xml:space="preserve"> (</w:t>
      </w:r>
      <w:r>
        <w:t>a</w:t>
      </w:r>
      <w:r w:rsidRPr="0017032E">
        <w:t xml:space="preserve">lumna, public sector, Uganda). </w:t>
      </w:r>
      <w:r>
        <w:t>D</w:t>
      </w:r>
      <w:r w:rsidRPr="0017032E">
        <w:t xml:space="preserve">ocumentation from the </w:t>
      </w:r>
      <w:r>
        <w:t xml:space="preserve">events </w:t>
      </w:r>
      <w:r w:rsidRPr="0017032E">
        <w:t xml:space="preserve">facilitation team </w:t>
      </w:r>
      <w:r>
        <w:t>suggests</w:t>
      </w:r>
      <w:r w:rsidRPr="0017032E">
        <w:t xml:space="preserve"> </w:t>
      </w:r>
      <w:r>
        <w:t xml:space="preserve">the events </w:t>
      </w:r>
      <w:r w:rsidRPr="0017032E">
        <w:t>ha</w:t>
      </w:r>
      <w:r>
        <w:t>ve enabled</w:t>
      </w:r>
      <w:r w:rsidRPr="0017032E">
        <w:t xml:space="preserve"> alumnae to collectively brainstorm ways of overcoming leadership struggles and consider how they might jointly advance gender and development initiatives. </w:t>
      </w:r>
    </w:p>
    <w:p w:rsidR="00E542AA" w:rsidRPr="0017032E" w:rsidRDefault="00E542AA" w:rsidP="00E542AA">
      <w:pPr>
        <w:pStyle w:val="BoxText0"/>
        <w:pBdr>
          <w:top w:val="single" w:sz="48" w:space="5" w:color="D0DAE7"/>
          <w:left w:val="single" w:sz="48" w:space="6" w:color="D0DAE7"/>
          <w:bottom w:val="single" w:sz="48" w:space="6" w:color="D0DAE7"/>
          <w:right w:val="single" w:sz="48" w:space="6" w:color="D0DAE7"/>
        </w:pBdr>
        <w:shd w:val="clear" w:color="auto" w:fill="D0DAE7"/>
      </w:pPr>
      <w:r w:rsidRPr="0017032E">
        <w:t xml:space="preserve">Members communicate using Africa Connect, Australia Awards in Africa’s social media platform. The online platform is routinely moderated by staff and regularly used by 75 per cent of network members. The costs of maintaining the network are relatively small, being about $5000 annually. </w:t>
      </w:r>
    </w:p>
    <w:p w:rsidR="00E542AA" w:rsidRPr="0017032E" w:rsidRDefault="00E542AA" w:rsidP="00E542AA">
      <w:pPr>
        <w:pStyle w:val="BoxText0"/>
        <w:pBdr>
          <w:top w:val="single" w:sz="48" w:space="5" w:color="D0DAE7"/>
          <w:left w:val="single" w:sz="48" w:space="6" w:color="D0DAE7"/>
          <w:bottom w:val="single" w:sz="48" w:space="6" w:color="D0DAE7"/>
          <w:right w:val="single" w:sz="48" w:space="6" w:color="D0DAE7"/>
        </w:pBdr>
        <w:shd w:val="clear" w:color="auto" w:fill="D0DAE7"/>
      </w:pPr>
      <w:r>
        <w:t>Alumnae</w:t>
      </w:r>
      <w:r w:rsidRPr="0017032E">
        <w:t xml:space="preserve"> reported that the online platform was useful for keeping in touch with members in other countries, and as a critical mechanism of support for professional and personal challenges faced on return: </w:t>
      </w:r>
      <w:r w:rsidRPr="0017032E">
        <w:rPr>
          <w:i/>
        </w:rPr>
        <w:t xml:space="preserve">‘Through Africa Connect you can articulate your own challenges and contribute solutions to the problems other women are facing. We work collectively to solve each other’s problems’ </w:t>
      </w:r>
      <w:r w:rsidRPr="0017032E">
        <w:t>(</w:t>
      </w:r>
      <w:r>
        <w:t>a</w:t>
      </w:r>
      <w:r w:rsidRPr="0017032E">
        <w:t>lumna, private sector, Uganda). Another alumna reported that through her interactions on Africa Connect, she had gained important insights on how best to further her career within the public sector from other women who had faced similar challenges (</w:t>
      </w:r>
      <w:r>
        <w:t>a</w:t>
      </w:r>
      <w:r w:rsidRPr="0017032E">
        <w:t xml:space="preserve">lumna, public sector, Kenya). </w:t>
      </w:r>
    </w:p>
    <w:p w:rsidR="00E542AA" w:rsidRPr="0017032E" w:rsidRDefault="00E542AA" w:rsidP="00E542AA">
      <w:pPr>
        <w:pStyle w:val="BoxText0"/>
        <w:pBdr>
          <w:top w:val="single" w:sz="48" w:space="5" w:color="D0DAE7"/>
          <w:left w:val="single" w:sz="48" w:space="6" w:color="D0DAE7"/>
          <w:bottom w:val="single" w:sz="48" w:space="6" w:color="D0DAE7"/>
          <w:right w:val="single" w:sz="48" w:space="6" w:color="D0DAE7"/>
        </w:pBdr>
        <w:shd w:val="clear" w:color="auto" w:fill="D0DAE7"/>
      </w:pPr>
      <w:r w:rsidRPr="0017032E">
        <w:t>The survey of network members also found that 43 per cent of respondents had become more engaged with and were providing leadership on gender equality and social inclusion initiatives in their workplace and countries since joining the network. Examples ranged from working on policy issues around gender awareness and social inclusion to supporting program development and implementation from a gender equality standpoint,</w:t>
      </w:r>
      <w:r w:rsidRPr="0017032E">
        <w:rPr>
          <w:vertAlign w:val="superscript"/>
        </w:rPr>
        <w:endnoteReference w:id="34"/>
      </w:r>
      <w:r w:rsidRPr="0017032E">
        <w:t xml:space="preserve"> and establishing credit or microfinance groups for women to assist female widows, and starting or expanding small enterprises. </w:t>
      </w:r>
    </w:p>
    <w:p w:rsidR="00E542AA" w:rsidRPr="0017032E" w:rsidRDefault="00E542AA" w:rsidP="00E542AA">
      <w:pPr>
        <w:pStyle w:val="BoxText0"/>
        <w:pBdr>
          <w:top w:val="single" w:sz="48" w:space="5" w:color="D0DAE7"/>
          <w:left w:val="single" w:sz="48" w:space="6" w:color="D0DAE7"/>
          <w:bottom w:val="single" w:sz="48" w:space="6" w:color="D0DAE7"/>
          <w:right w:val="single" w:sz="48" w:space="6" w:color="D0DAE7"/>
        </w:pBdr>
        <w:shd w:val="clear" w:color="auto" w:fill="D0DAE7"/>
      </w:pPr>
      <w:r w:rsidRPr="0017032E">
        <w:t>In general, the Africa Women in Leadership Network was seen as</w:t>
      </w:r>
      <w:r>
        <w:t xml:space="preserve"> a</w:t>
      </w:r>
      <w:r w:rsidRPr="0017032E">
        <w:t xml:space="preserve"> </w:t>
      </w:r>
      <w:r>
        <w:t>way</w:t>
      </w:r>
      <w:r w:rsidRPr="0017032E">
        <w:t xml:space="preserve"> of ensuring women maintain their sense of agency and vision for change on return from Australia. One alumna in the public sector in Kenya noted: </w:t>
      </w:r>
      <w:r w:rsidRPr="0017032E">
        <w:rPr>
          <w:i/>
        </w:rPr>
        <w:t>‘We need the constant encouragement of other women to keep pursuing our goals, particularly when we return to settings where we often face challenges to make impact. The network ensures that we don’t give up on our dreams.’</w:t>
      </w:r>
      <w:r w:rsidRPr="0017032E">
        <w:t xml:space="preserve"> </w:t>
      </w:r>
    </w:p>
    <w:p w:rsidR="00226A3F" w:rsidRPr="00195C36" w:rsidRDefault="00226A3F" w:rsidP="00925089">
      <w:pPr>
        <w:pStyle w:val="Heading2"/>
        <w:numPr>
          <w:ilvl w:val="0"/>
          <w:numId w:val="50"/>
        </w:numPr>
        <w:rPr>
          <w:rFonts w:ascii="Franklin Gothic Book" w:hAnsi="Franklin Gothic Book"/>
        </w:rPr>
      </w:pPr>
      <w:bookmarkStart w:id="86" w:name="_Toc436309216"/>
      <w:r w:rsidRPr="00195C36">
        <w:rPr>
          <w:rFonts w:ascii="Franklin Gothic Book" w:hAnsi="Franklin Gothic Book"/>
        </w:rPr>
        <w:t>Assessing and learning from experience</w:t>
      </w:r>
      <w:bookmarkEnd w:id="86"/>
    </w:p>
    <w:p w:rsidR="00226A3F" w:rsidRPr="00195C36" w:rsidRDefault="00226A3F" w:rsidP="00226A3F">
      <w:pPr>
        <w:pStyle w:val="Heading3a"/>
        <w:rPr>
          <w:rFonts w:ascii="Franklin Gothic Book" w:hAnsi="Franklin Gothic Book"/>
        </w:rPr>
      </w:pPr>
      <w:r w:rsidRPr="00195C36">
        <w:rPr>
          <w:rFonts w:ascii="Franklin Gothic Book" w:hAnsi="Franklin Gothic Book"/>
        </w:rPr>
        <w:t xml:space="preserve">Measuring women’s leadership outcomes </w:t>
      </w:r>
    </w:p>
    <w:p w:rsidR="00226A3F" w:rsidRDefault="00226A3F" w:rsidP="00226A3F">
      <w:r>
        <w:t>T</w:t>
      </w:r>
      <w:r w:rsidRPr="008C2146">
        <w:t>racer studies</w:t>
      </w:r>
      <w:r>
        <w:t xml:space="preserve"> involving questionnaires for returned alumni, sometimes combined with additional qualitative or case study methods, are a key part of the monitoring and evaluation of scholarships. Considerable efforts have been made to standardise tracer studies and ensure they are regularly used so that they become useful tools for longitudinal tracking of outcomes. The DFAT Scholarships and Alumni Branch is continuing work towards establishing a Global Tracer Facility so that tracer studies are used consistently and regularly, to</w:t>
      </w:r>
      <w:r w:rsidRPr="00E23CBA">
        <w:t xml:space="preserve"> build a strong body of evidence to demonstrate the devel</w:t>
      </w:r>
      <w:r>
        <w:t xml:space="preserve">opment contributions and public or </w:t>
      </w:r>
      <w:r w:rsidRPr="00E23CBA">
        <w:t>economic diplomacy outcomes of Australia’s investment in Australia Awards</w:t>
      </w:r>
      <w:r>
        <w:t xml:space="preserve">. </w:t>
      </w:r>
    </w:p>
    <w:p w:rsidR="00226A3F" w:rsidRDefault="00226A3F" w:rsidP="00226A3F">
      <w:r>
        <w:t>Tracer studies provide useful information about alumni and development impacts, but are</w:t>
      </w:r>
      <w:r w:rsidRPr="009B69FF">
        <w:t xml:space="preserve"> not as useful as </w:t>
      </w:r>
      <w:r>
        <w:t xml:space="preserve">they </w:t>
      </w:r>
      <w:r w:rsidRPr="009B69FF">
        <w:t>could be fo</w:t>
      </w:r>
      <w:r>
        <w:t xml:space="preserve">r assessing leadership outcomes. As improving leadership is a goal of the awards, and </w:t>
      </w:r>
      <w:r w:rsidRPr="008A57E1">
        <w:t xml:space="preserve">enhancing women’s voice in decision-making and </w:t>
      </w:r>
      <w:r>
        <w:t xml:space="preserve">women’s </w:t>
      </w:r>
      <w:r w:rsidRPr="008A57E1">
        <w:t>leadership</w:t>
      </w:r>
      <w:r>
        <w:t xml:space="preserve"> have been </w:t>
      </w:r>
      <w:r w:rsidRPr="006F4138">
        <w:t>identified</w:t>
      </w:r>
      <w:r>
        <w:t xml:space="preserve"> as</w:t>
      </w:r>
      <w:r w:rsidRPr="006F4138">
        <w:t xml:space="preserve"> areas for </w:t>
      </w:r>
      <w:r w:rsidRPr="00CE361B">
        <w:rPr>
          <w:i/>
        </w:rPr>
        <w:t>‘strong investment’</w:t>
      </w:r>
      <w:r>
        <w:t>,</w:t>
      </w:r>
      <w:r>
        <w:rPr>
          <w:rStyle w:val="EndnoteReference"/>
        </w:rPr>
        <w:endnoteReference w:id="35"/>
      </w:r>
      <w:r>
        <w:t xml:space="preserve"> tracer studies need to be designed to provide quantitative and qualitative data to assess leadership outcomes for both men and women</w:t>
      </w:r>
      <w:r w:rsidRPr="006F4138">
        <w:t xml:space="preserve">. </w:t>
      </w:r>
    </w:p>
    <w:p w:rsidR="00333BF7" w:rsidRDefault="00400206" w:rsidP="00333BF7">
      <w:r>
        <w:t>The following steps are needed to ensure the common tracer study protocol can be used to assess leadership outcomes.</w:t>
      </w:r>
      <w:r w:rsidR="0050011D">
        <w:t xml:space="preserve"> </w:t>
      </w:r>
      <w:r w:rsidR="00333BF7">
        <w:t>The first step is to develop a</w:t>
      </w:r>
      <w:r w:rsidR="00333BF7" w:rsidRPr="008C2146">
        <w:t xml:space="preserve"> results chain that links inputs (the </w:t>
      </w:r>
      <w:r w:rsidR="004B2FA3">
        <w:t xml:space="preserve">awards </w:t>
      </w:r>
      <w:r w:rsidR="00333BF7" w:rsidRPr="008C2146">
        <w:t>and supplementary programs) to leadership outcome</w:t>
      </w:r>
      <w:r w:rsidR="00333BF7" w:rsidRPr="00C05B61">
        <w:t>s</w:t>
      </w:r>
      <w:r w:rsidR="00333BF7">
        <w:t>.</w:t>
      </w:r>
      <w:r w:rsidR="00AD6F6F">
        <w:t xml:space="preserve"> </w:t>
      </w:r>
      <w:r w:rsidR="009A209D" w:rsidRPr="009B69FF">
        <w:t xml:space="preserve">. </w:t>
      </w:r>
      <w:r w:rsidR="009A209D">
        <w:t>Tracer study questionnaires then need to be aligned with intended outcomes and streamlined.</w:t>
      </w:r>
      <w:r w:rsidR="0050011D">
        <w:t xml:space="preserve"> </w:t>
      </w:r>
      <w:r w:rsidR="00333BF7" w:rsidRPr="009B69FF">
        <w:t>At present, neither the Australia Awards Global Monitoring and Evaluation Framework, nor the Australia Awards Global Program Logic,</w:t>
      </w:r>
      <w:r w:rsidR="00333BF7" w:rsidRPr="009B69FF" w:rsidDel="00224783">
        <w:t xml:space="preserve"> </w:t>
      </w:r>
      <w:r w:rsidR="00333BF7" w:rsidRPr="009B69FF">
        <w:t>specifically refer to leadership development objectives</w:t>
      </w:r>
      <w:r w:rsidR="00333BF7">
        <w:t xml:space="preserve"> The current questionnaire is too </w:t>
      </w:r>
      <w:r w:rsidR="00333BF7" w:rsidRPr="008C2146">
        <w:t>lengthy</w:t>
      </w:r>
      <w:r w:rsidR="00333BF7">
        <w:t xml:space="preserve"> to maximise compliance</w:t>
      </w:r>
      <w:r w:rsidR="00333BF7" w:rsidRPr="008C2146">
        <w:t xml:space="preserve"> and become</w:t>
      </w:r>
      <w:r w:rsidR="004B2FA3">
        <w:t>s</w:t>
      </w:r>
      <w:r w:rsidR="00333BF7" w:rsidRPr="008C2146">
        <w:t xml:space="preserve"> less relevant as time since return passes. </w:t>
      </w:r>
      <w:r w:rsidR="00333BF7">
        <w:t>M</w:t>
      </w:r>
      <w:r w:rsidR="00333BF7" w:rsidRPr="008C2146">
        <w:t xml:space="preserve">odifications to tracer studies </w:t>
      </w:r>
      <w:r w:rsidR="00333BF7">
        <w:t>should</w:t>
      </w:r>
      <w:r w:rsidR="00333BF7" w:rsidRPr="008C2146">
        <w:t xml:space="preserve"> include</w:t>
      </w:r>
      <w:r w:rsidR="00333BF7">
        <w:t>:</w:t>
      </w:r>
    </w:p>
    <w:p w:rsidR="00333BF7" w:rsidRPr="00F5526E" w:rsidRDefault="00E13469" w:rsidP="00925089">
      <w:pPr>
        <w:pStyle w:val="Bullet"/>
        <w:numPr>
          <w:ilvl w:val="0"/>
          <w:numId w:val="44"/>
        </w:numPr>
        <w:shd w:val="clear" w:color="auto" w:fill="FFFFFF" w:themeFill="background1"/>
        <w:spacing w:line="240" w:lineRule="auto"/>
        <w:ind w:left="284" w:hanging="284"/>
        <w:rPr>
          <w:rStyle w:val="Emphasis"/>
          <w:i w:val="0"/>
          <w:iCs w:val="0"/>
        </w:rPr>
      </w:pPr>
      <w:r>
        <w:rPr>
          <w:rStyle w:val="Emphasis"/>
          <w:i w:val="0"/>
        </w:rPr>
        <w:t>s</w:t>
      </w:r>
      <w:r w:rsidR="00333BF7">
        <w:rPr>
          <w:rStyle w:val="Emphasis"/>
          <w:i w:val="0"/>
        </w:rPr>
        <w:t>hortening the questionnaire by removing less useful questions and employing a panel structure whereby alumni only complete sections relevant to their time since completion. This should increase the number of tracer study respondents</w:t>
      </w:r>
    </w:p>
    <w:p w:rsidR="00333BF7" w:rsidRPr="0010401A" w:rsidRDefault="004B2FA3" w:rsidP="00925089">
      <w:pPr>
        <w:pStyle w:val="Bullet"/>
        <w:numPr>
          <w:ilvl w:val="0"/>
          <w:numId w:val="44"/>
        </w:numPr>
        <w:shd w:val="clear" w:color="auto" w:fill="FFFFFF" w:themeFill="background1"/>
        <w:spacing w:line="240" w:lineRule="auto"/>
        <w:ind w:left="284" w:hanging="284"/>
        <w:rPr>
          <w:rStyle w:val="Emphasis"/>
          <w:i w:val="0"/>
          <w:iCs w:val="0"/>
        </w:rPr>
      </w:pPr>
      <w:r>
        <w:t xml:space="preserve">asking </w:t>
      </w:r>
      <w:r w:rsidR="00333BF7">
        <w:t>s</w:t>
      </w:r>
      <w:r w:rsidR="00333BF7" w:rsidRPr="003D3F47">
        <w:t>pecific leadership</w:t>
      </w:r>
      <w:r w:rsidR="00817C75">
        <w:t>-</w:t>
      </w:r>
      <w:r w:rsidR="00333BF7" w:rsidRPr="003D3F47">
        <w:t xml:space="preserve">focused questions </w:t>
      </w:r>
    </w:p>
    <w:p w:rsidR="00333BF7" w:rsidRPr="000252F1" w:rsidRDefault="004B2FA3" w:rsidP="00925089">
      <w:pPr>
        <w:pStyle w:val="Bullet"/>
        <w:numPr>
          <w:ilvl w:val="0"/>
          <w:numId w:val="44"/>
        </w:numPr>
        <w:shd w:val="clear" w:color="auto" w:fill="FFFFFF" w:themeFill="background1"/>
        <w:spacing w:line="240" w:lineRule="auto"/>
        <w:ind w:left="284" w:hanging="284"/>
        <w:rPr>
          <w:rStyle w:val="Emphasis"/>
          <w:i w:val="0"/>
          <w:iCs w:val="0"/>
        </w:rPr>
      </w:pPr>
      <w:r>
        <w:t xml:space="preserve">asking </w:t>
      </w:r>
      <w:r w:rsidR="00333BF7">
        <w:rPr>
          <w:rStyle w:val="Emphasis"/>
          <w:i w:val="0"/>
        </w:rPr>
        <w:t xml:space="preserve">questions </w:t>
      </w:r>
      <w:r w:rsidR="00817C75">
        <w:rPr>
          <w:rStyle w:val="Emphasis"/>
          <w:i w:val="0"/>
        </w:rPr>
        <w:t xml:space="preserve">that </w:t>
      </w:r>
      <w:r w:rsidR="00333BF7">
        <w:rPr>
          <w:rStyle w:val="Emphasis"/>
          <w:i w:val="0"/>
        </w:rPr>
        <w:t>look at leadership outside the workplace</w:t>
      </w:r>
    </w:p>
    <w:p w:rsidR="00333BF7" w:rsidRPr="003D3F47" w:rsidRDefault="00E13469" w:rsidP="00925089">
      <w:pPr>
        <w:pStyle w:val="Bullet"/>
        <w:numPr>
          <w:ilvl w:val="0"/>
          <w:numId w:val="44"/>
        </w:numPr>
        <w:shd w:val="clear" w:color="auto" w:fill="FFFFFF" w:themeFill="background1"/>
        <w:spacing w:line="240" w:lineRule="auto"/>
        <w:ind w:left="284" w:hanging="284"/>
        <w:rPr>
          <w:rStyle w:val="Emphasis"/>
          <w:i w:val="0"/>
          <w:iCs w:val="0"/>
        </w:rPr>
      </w:pPr>
      <w:r>
        <w:rPr>
          <w:rStyle w:val="Emphasis"/>
          <w:i w:val="0"/>
        </w:rPr>
        <w:t>e</w:t>
      </w:r>
      <w:r w:rsidR="00333BF7">
        <w:rPr>
          <w:rStyle w:val="Emphasis"/>
          <w:i w:val="0"/>
        </w:rPr>
        <w:t xml:space="preserve">nsuring questions are experience </w:t>
      </w:r>
      <w:r w:rsidR="00817C75">
        <w:rPr>
          <w:rStyle w:val="Emphasis"/>
          <w:i w:val="0"/>
        </w:rPr>
        <w:t xml:space="preserve">based </w:t>
      </w:r>
      <w:r w:rsidR="00333BF7">
        <w:rPr>
          <w:rStyle w:val="Emphasis"/>
          <w:i w:val="0"/>
        </w:rPr>
        <w:t>rather than perception based to limit gender bias</w:t>
      </w:r>
      <w:r w:rsidR="00333BF7">
        <w:rPr>
          <w:rStyle w:val="FootnoteReference"/>
          <w:iCs/>
        </w:rPr>
        <w:footnoteReference w:id="19"/>
      </w:r>
    </w:p>
    <w:p w:rsidR="00333BF7" w:rsidRDefault="00844CFB" w:rsidP="00925089">
      <w:pPr>
        <w:pStyle w:val="Bullet"/>
        <w:numPr>
          <w:ilvl w:val="0"/>
          <w:numId w:val="44"/>
        </w:numPr>
        <w:shd w:val="clear" w:color="auto" w:fill="FFFFFF" w:themeFill="background1"/>
        <w:spacing w:line="240" w:lineRule="auto"/>
        <w:ind w:left="284" w:hanging="284"/>
      </w:pPr>
      <w:r>
        <w:t>standardising</w:t>
      </w:r>
      <w:r w:rsidR="00333BF7">
        <w:t xml:space="preserve"> questions to enable disaggregated analysis of consolidated data</w:t>
      </w:r>
    </w:p>
    <w:p w:rsidR="00333BF7" w:rsidRDefault="00E13469" w:rsidP="00925089">
      <w:pPr>
        <w:pStyle w:val="BulletLast"/>
        <w:numPr>
          <w:ilvl w:val="0"/>
          <w:numId w:val="44"/>
        </w:numPr>
        <w:shd w:val="clear" w:color="auto" w:fill="FFFFFF" w:themeFill="background1"/>
        <w:spacing w:line="240" w:lineRule="auto"/>
        <w:ind w:left="284" w:hanging="284"/>
      </w:pPr>
      <w:r>
        <w:t>r</w:t>
      </w:r>
      <w:r w:rsidR="00333BF7">
        <w:t>equiring all analyses of tracer data to be gender disaggregated.</w:t>
      </w:r>
    </w:p>
    <w:p w:rsidR="00333BF7" w:rsidRDefault="00333BF7" w:rsidP="007B6086">
      <w:pPr>
        <w:pStyle w:val="BulletLast"/>
        <w:spacing w:line="240" w:lineRule="auto"/>
      </w:pPr>
      <w:r>
        <w:t>Processes for maintain</w:t>
      </w:r>
      <w:r w:rsidR="00817C75">
        <w:t>ing</w:t>
      </w:r>
      <w:r>
        <w:t xml:space="preserve"> contact with alumni should also be revised to improve c</w:t>
      </w:r>
      <w:r w:rsidR="00961BDC">
        <w:t>ompliance rates.</w:t>
      </w:r>
      <w:r w:rsidR="00143E5A">
        <w:t xml:space="preserve"> </w:t>
      </w:r>
      <w:r>
        <w:t xml:space="preserve">Tracer studies could also include </w:t>
      </w:r>
      <w:r w:rsidRPr="008C2146">
        <w:t xml:space="preserve">more reflective </w:t>
      </w:r>
      <w:r>
        <w:t xml:space="preserve">monitoring and evaluation, </w:t>
      </w:r>
      <w:r w:rsidRPr="008C2146">
        <w:t>draw</w:t>
      </w:r>
      <w:r>
        <w:t>ing</w:t>
      </w:r>
      <w:r w:rsidRPr="008C2146">
        <w:t xml:space="preserve"> on case studies, in-depth alumni and third-party intervi</w:t>
      </w:r>
      <w:r>
        <w:t>ews, and secondary data sources</w:t>
      </w:r>
      <w:r w:rsidRPr="008C2146">
        <w:t xml:space="preserve"> such as media </w:t>
      </w:r>
      <w:r w:rsidR="00817C75">
        <w:t>reports</w:t>
      </w:r>
      <w:r>
        <w:t xml:space="preserve">. Such processes </w:t>
      </w:r>
      <w:r w:rsidR="00817C75">
        <w:t>could</w:t>
      </w:r>
      <w:r w:rsidR="00817C75" w:rsidRPr="008C2146">
        <w:t xml:space="preserve"> </w:t>
      </w:r>
      <w:r w:rsidRPr="008C2146">
        <w:t>explor</w:t>
      </w:r>
      <w:r>
        <w:t>e</w:t>
      </w:r>
      <w:r w:rsidRPr="008C2146">
        <w:t xml:space="preserve"> </w:t>
      </w:r>
      <w:r>
        <w:t xml:space="preserve">both </w:t>
      </w:r>
      <w:r w:rsidRPr="008C2146">
        <w:t>the contribution of Australia Awards to women’s leadership</w:t>
      </w:r>
      <w:r>
        <w:t>, and contribute to greater understanding of what works.</w:t>
      </w:r>
    </w:p>
    <w:p w:rsidR="00333BF7" w:rsidRDefault="00333BF7" w:rsidP="00994EE4">
      <w:pPr>
        <w:pStyle w:val="BulletLast"/>
        <w:spacing w:line="240" w:lineRule="auto"/>
      </w:pPr>
      <w:r>
        <w:t>As discussed in the methodology section</w:t>
      </w:r>
      <w:r w:rsidR="00817C75">
        <w:t xml:space="preserve"> (Section 2.3)</w:t>
      </w:r>
      <w:r>
        <w:t xml:space="preserve">, a limitation of this evaluation is that the data </w:t>
      </w:r>
      <w:r w:rsidR="0099426E">
        <w:t xml:space="preserve">are </w:t>
      </w:r>
      <w:r>
        <w:t xml:space="preserve">likely to have a positive bias. The proportion of alumnae who gained limited benefit from their scholarship is likely to be higher for </w:t>
      </w:r>
      <w:r w:rsidR="000D1352">
        <w:t xml:space="preserve">those </w:t>
      </w:r>
      <w:r>
        <w:t>who could not be contacted or non-respondents. Much could be learn</w:t>
      </w:r>
      <w:r w:rsidR="00B87112">
        <w:t>ed</w:t>
      </w:r>
      <w:r>
        <w:t xml:space="preserve"> from analysis of the experiences of less successful</w:t>
      </w:r>
      <w:r w:rsidR="000D1352" w:rsidRPr="000D1352">
        <w:t xml:space="preserve"> </w:t>
      </w:r>
      <w:r w:rsidR="000D1352">
        <w:t>alumn</w:t>
      </w:r>
      <w:r w:rsidR="00D3307C">
        <w:t>ae</w:t>
      </w:r>
      <w:r>
        <w:t>.</w:t>
      </w:r>
      <w:r w:rsidR="00AD6F6F">
        <w:t xml:space="preserve"> </w:t>
      </w:r>
      <w:r>
        <w:t xml:space="preserve">The </w:t>
      </w:r>
      <w:r w:rsidR="002C6352">
        <w:t xml:space="preserve">DFAT </w:t>
      </w:r>
      <w:r>
        <w:t>Scholarship</w:t>
      </w:r>
      <w:r w:rsidR="00646C2E">
        <w:t>s</w:t>
      </w:r>
      <w:r>
        <w:t xml:space="preserve"> and Alumni Branch should identify countries </w:t>
      </w:r>
      <w:r w:rsidR="00817C75">
        <w:t xml:space="preserve">that </w:t>
      </w:r>
      <w:r>
        <w:t>have larger scholarship allocations</w:t>
      </w:r>
      <w:r w:rsidR="00817C75">
        <w:t xml:space="preserve"> and</w:t>
      </w:r>
      <w:r>
        <w:t xml:space="preserve"> low compliance rates for tracer studies</w:t>
      </w:r>
      <w:r w:rsidR="00817C75">
        <w:t>,</w:t>
      </w:r>
      <w:r>
        <w:t xml:space="preserve"> especially for women</w:t>
      </w:r>
      <w:r w:rsidR="00817C75">
        <w:t>,</w:t>
      </w:r>
      <w:r>
        <w:t xml:space="preserve"> and trial approaches to follow up on </w:t>
      </w:r>
      <w:r w:rsidR="00A33153">
        <w:t xml:space="preserve">a sample of </w:t>
      </w:r>
      <w:r>
        <w:t>non-respondents.</w:t>
      </w:r>
    </w:p>
    <w:p w:rsidR="00333BF7" w:rsidRPr="00F53B69" w:rsidRDefault="00333BF7" w:rsidP="00333BF7">
      <w:pPr>
        <w:pStyle w:val="Heading3a"/>
        <w:rPr>
          <w:rFonts w:ascii="Franklin Gothic Book" w:hAnsi="Franklin Gothic Book"/>
        </w:rPr>
      </w:pPr>
      <w:r w:rsidRPr="00F53B69">
        <w:rPr>
          <w:rFonts w:ascii="Franklin Gothic Book" w:hAnsi="Franklin Gothic Book"/>
        </w:rPr>
        <w:t>Facilitating innovation by sharing</w:t>
      </w:r>
      <w:r w:rsidR="00B84577">
        <w:rPr>
          <w:rFonts w:ascii="Franklin Gothic Book" w:hAnsi="Franklin Gothic Book"/>
        </w:rPr>
        <w:t xml:space="preserve"> experience</w:t>
      </w:r>
    </w:p>
    <w:p w:rsidR="00333BF7" w:rsidRDefault="00333BF7" w:rsidP="00333BF7">
      <w:r>
        <w:t xml:space="preserve">Devolving the </w:t>
      </w:r>
      <w:r w:rsidRPr="008C2146">
        <w:t>management and implementation</w:t>
      </w:r>
      <w:r>
        <w:t xml:space="preserve"> of </w:t>
      </w:r>
      <w:r w:rsidRPr="008C2146">
        <w:t>scholarship</w:t>
      </w:r>
      <w:r>
        <w:t>s</w:t>
      </w:r>
      <w:r w:rsidRPr="008C2146">
        <w:t xml:space="preserve"> </w:t>
      </w:r>
      <w:r>
        <w:t xml:space="preserve">to </w:t>
      </w:r>
      <w:r w:rsidR="00A71A8A">
        <w:t>p</w:t>
      </w:r>
      <w:r>
        <w:t xml:space="preserve">osts </w:t>
      </w:r>
      <w:r w:rsidRPr="008C2146">
        <w:t xml:space="preserve">has </w:t>
      </w:r>
      <w:r>
        <w:t xml:space="preserve">provided the flexibility to ensure awards are responsive to country contexts. </w:t>
      </w:r>
      <w:r w:rsidR="00817C75">
        <w:t>However, this</w:t>
      </w:r>
      <w:r>
        <w:t xml:space="preserve"> has also meant that lessons are not adequately shared</w:t>
      </w:r>
      <w:r w:rsidRPr="008C2146">
        <w:t>.</w:t>
      </w:r>
      <w:r>
        <w:t xml:space="preserve"> For example, posts were generally unaware that Apia </w:t>
      </w:r>
      <w:r w:rsidR="0044754F">
        <w:t>P</w:t>
      </w:r>
      <w:r>
        <w:t xml:space="preserve">ost </w:t>
      </w:r>
      <w:r w:rsidR="0044754F">
        <w:t>(</w:t>
      </w:r>
      <w:r w:rsidR="00817C75">
        <w:t>Samoa</w:t>
      </w:r>
      <w:r w:rsidR="0044754F">
        <w:t>)</w:t>
      </w:r>
      <w:r w:rsidR="00817C75">
        <w:t xml:space="preserve"> </w:t>
      </w:r>
      <w:r>
        <w:t xml:space="preserve">had trialled and evaluated scholarships for distance education. </w:t>
      </w:r>
      <w:r w:rsidR="0044754F">
        <w:t>The m</w:t>
      </w:r>
      <w:r w:rsidRPr="008C2146">
        <w:t xml:space="preserve">anaging contractors responsible for more than one </w:t>
      </w:r>
      <w:r>
        <w:t>Australia Award</w:t>
      </w:r>
      <w:r w:rsidR="00AC2C9E">
        <w:t>s</w:t>
      </w:r>
      <w:r>
        <w:t xml:space="preserve"> </w:t>
      </w:r>
      <w:r w:rsidRPr="008C2146">
        <w:t xml:space="preserve">program </w:t>
      </w:r>
      <w:r w:rsidR="00D50C12">
        <w:t>share</w:t>
      </w:r>
      <w:r w:rsidRPr="008C2146">
        <w:t xml:space="preserve"> best-practice knowledge between the </w:t>
      </w:r>
      <w:r w:rsidR="0044754F">
        <w:t xml:space="preserve">contractor’s </w:t>
      </w:r>
      <w:r w:rsidRPr="008C2146">
        <w:t xml:space="preserve">teams, rather than through </w:t>
      </w:r>
      <w:r w:rsidR="00A71A8A">
        <w:t>p</w:t>
      </w:r>
      <w:r w:rsidRPr="008C2146">
        <w:t>osts</w:t>
      </w:r>
      <w:r>
        <w:t xml:space="preserve"> or DFAT</w:t>
      </w:r>
      <w:r w:rsidRPr="008C2146">
        <w:t xml:space="preserve">. </w:t>
      </w:r>
      <w:r>
        <w:t xml:space="preserve">The </w:t>
      </w:r>
      <w:r w:rsidR="002C6352">
        <w:t xml:space="preserve">DFAT </w:t>
      </w:r>
      <w:r>
        <w:t xml:space="preserve">Scholarships and Alumni Branch should actively collate information from posts and managing contractors and ensue it is stored so that it is accessible by all country programs. </w:t>
      </w:r>
      <w:r w:rsidRPr="00FE1B53">
        <w:t xml:space="preserve">This could be managed through online communication channels, as well as through inclusion of good practice examples in the Australia Awards </w:t>
      </w:r>
      <w:r w:rsidR="003F65CC">
        <w:t xml:space="preserve">design </w:t>
      </w:r>
      <w:r w:rsidRPr="00FE1B53">
        <w:t>toolbox.</w:t>
      </w:r>
    </w:p>
    <w:p w:rsidR="001006C7" w:rsidRPr="00F8754B" w:rsidRDefault="001006C7" w:rsidP="001006C7">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rFonts w:cs="Arial"/>
          <w:b/>
          <w:color w:val="FFFFFF" w:themeColor="background1"/>
          <w:spacing w:val="4"/>
          <w:kern w:val="28"/>
          <w:sz w:val="24"/>
          <w:szCs w:val="28"/>
        </w:rPr>
      </w:pPr>
      <w:r w:rsidRPr="00F8754B">
        <w:rPr>
          <w:rFonts w:cs="Arial"/>
          <w:b/>
          <w:color w:val="FFFFFF" w:themeColor="background1"/>
          <w:spacing w:val="4"/>
          <w:kern w:val="28"/>
          <w:sz w:val="24"/>
          <w:szCs w:val="28"/>
        </w:rPr>
        <w:t xml:space="preserve">Recommendation </w:t>
      </w:r>
      <w:r>
        <w:rPr>
          <w:rFonts w:cs="Arial"/>
          <w:b/>
          <w:color w:val="FFFFFF" w:themeColor="background1"/>
          <w:spacing w:val="4"/>
          <w:kern w:val="28"/>
          <w:sz w:val="24"/>
          <w:szCs w:val="28"/>
        </w:rPr>
        <w:t>5</w:t>
      </w:r>
    </w:p>
    <w:p w:rsidR="001006C7" w:rsidRPr="00FA179F" w:rsidRDefault="001006C7" w:rsidP="001006C7">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color w:val="FFFFFF" w:themeColor="background1"/>
          <w:sz w:val="22"/>
          <w:szCs w:val="22"/>
        </w:rPr>
      </w:pPr>
      <w:r w:rsidRPr="00FA179F">
        <w:rPr>
          <w:color w:val="FFFFFF" w:themeColor="background1"/>
          <w:sz w:val="22"/>
          <w:szCs w:val="22"/>
        </w:rPr>
        <w:t>The DFAT Scholarships and Alumni Branch</w:t>
      </w:r>
      <w:r>
        <w:rPr>
          <w:color w:val="FFFFFF" w:themeColor="background1"/>
          <w:sz w:val="22"/>
          <w:szCs w:val="22"/>
        </w:rPr>
        <w:t xml:space="preserve"> </w:t>
      </w:r>
      <w:r w:rsidRPr="00FA179F">
        <w:rPr>
          <w:color w:val="FFFFFF" w:themeColor="background1"/>
          <w:sz w:val="22"/>
          <w:szCs w:val="22"/>
        </w:rPr>
        <w:t>should revise existing monitoring and evaluation to include a specific focus on leadership outcomes, and establish processes to share knowledge between country posts.</w:t>
      </w:r>
    </w:p>
    <w:p w:rsidR="00333BF7" w:rsidRPr="00195C36" w:rsidRDefault="00333BF7" w:rsidP="00925089">
      <w:pPr>
        <w:pStyle w:val="Heading2"/>
        <w:numPr>
          <w:ilvl w:val="0"/>
          <w:numId w:val="50"/>
        </w:numPr>
        <w:rPr>
          <w:rFonts w:ascii="Franklin Gothic Book" w:hAnsi="Franklin Gothic Book"/>
        </w:rPr>
      </w:pPr>
      <w:bookmarkStart w:id="87" w:name="_Toc436309217"/>
      <w:r w:rsidRPr="00195C36">
        <w:rPr>
          <w:rFonts w:ascii="Franklin Gothic Book" w:hAnsi="Franklin Gothic Book"/>
        </w:rPr>
        <w:t>Making women’s leadership an explicit aim</w:t>
      </w:r>
      <w:bookmarkEnd w:id="87"/>
      <w:r w:rsidRPr="00195C36">
        <w:rPr>
          <w:rFonts w:ascii="Franklin Gothic Book" w:hAnsi="Franklin Gothic Book"/>
        </w:rPr>
        <w:t xml:space="preserve"> </w:t>
      </w:r>
    </w:p>
    <w:p w:rsidR="00333BF7" w:rsidRDefault="00333BF7" w:rsidP="00333BF7">
      <w:r>
        <w:t>This evaluation has found that Australia Award</w:t>
      </w:r>
      <w:r w:rsidR="00017E89">
        <w:t>s</w:t>
      </w:r>
      <w:r>
        <w:t xml:space="preserve"> Scholarships make a clear contribution to women’s professional advancement and leadership. Scholarships are particularly transformative for women from less economically advanced countries where there is </w:t>
      </w:r>
      <w:r w:rsidR="00B84577">
        <w:t>pronounced</w:t>
      </w:r>
      <w:r>
        <w:t xml:space="preserve"> gender </w:t>
      </w:r>
      <w:r w:rsidR="00642387">
        <w:t>inequality</w:t>
      </w:r>
      <w:r w:rsidR="004F1A4C">
        <w:t xml:space="preserve"> </w:t>
      </w:r>
      <w:r>
        <w:t>and limited opportunities for tertiary study.</w:t>
      </w:r>
      <w:r w:rsidR="00AD6F6F">
        <w:t xml:space="preserve"> </w:t>
      </w:r>
      <w:r>
        <w:t>In such contexts</w:t>
      </w:r>
      <w:r w:rsidR="006521D4">
        <w:t>,</w:t>
      </w:r>
      <w:r>
        <w:t xml:space="preserve"> Australia Awards investments should strongly focus on scholarships in preference to other types of award</w:t>
      </w:r>
      <w:r w:rsidR="002B4311">
        <w:t>s</w:t>
      </w:r>
      <w:r>
        <w:t xml:space="preserve"> and supplementary activities. For scholarships, a more explicit focus on women’s leadership would yield better results. An explicit women’s leadership aim is in accordance with Australian </w:t>
      </w:r>
      <w:r w:rsidR="00C23AFE">
        <w:t>a</w:t>
      </w:r>
      <w:r>
        <w:t xml:space="preserve">id </w:t>
      </w:r>
      <w:r w:rsidR="00C23AFE">
        <w:t xml:space="preserve">program </w:t>
      </w:r>
      <w:r>
        <w:t>and performance framework</w:t>
      </w:r>
      <w:r w:rsidR="0076589F" w:rsidRPr="0076589F">
        <w:t xml:space="preserve"> </w:t>
      </w:r>
      <w:r w:rsidR="0076589F">
        <w:t>priorities</w:t>
      </w:r>
      <w:r>
        <w:t xml:space="preserve">. </w:t>
      </w:r>
    </w:p>
    <w:p w:rsidR="00F65816" w:rsidRPr="00F8754B" w:rsidRDefault="00F65816" w:rsidP="00F65816">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ind w:left="227" w:right="227"/>
        <w:outlineLvl w:val="2"/>
        <w:rPr>
          <w:rFonts w:cs="Arial"/>
          <w:b/>
          <w:color w:val="FFFFFF" w:themeColor="background1"/>
          <w:spacing w:val="4"/>
          <w:kern w:val="28"/>
          <w:sz w:val="24"/>
          <w:szCs w:val="28"/>
        </w:rPr>
      </w:pPr>
      <w:r w:rsidRPr="00F8754B">
        <w:rPr>
          <w:rFonts w:cs="Arial"/>
          <w:b/>
          <w:color w:val="FFFFFF" w:themeColor="background1"/>
          <w:spacing w:val="4"/>
          <w:kern w:val="28"/>
          <w:sz w:val="24"/>
          <w:szCs w:val="28"/>
        </w:rPr>
        <w:t xml:space="preserve">Recommendation </w:t>
      </w:r>
      <w:r>
        <w:rPr>
          <w:rFonts w:cs="Arial"/>
          <w:b/>
          <w:color w:val="FFFFFF" w:themeColor="background1"/>
          <w:spacing w:val="4"/>
          <w:kern w:val="28"/>
          <w:sz w:val="24"/>
          <w:szCs w:val="28"/>
        </w:rPr>
        <w:t>6</w:t>
      </w:r>
    </w:p>
    <w:p w:rsidR="0028137A" w:rsidRPr="0012490D" w:rsidRDefault="00F65816" w:rsidP="0028137A">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after="120"/>
        <w:ind w:left="227" w:right="227"/>
        <w:outlineLvl w:val="2"/>
        <w:rPr>
          <w:color w:val="FFFFFF" w:themeColor="background1"/>
          <w:sz w:val="22"/>
          <w:szCs w:val="22"/>
        </w:rPr>
      </w:pPr>
      <w:r w:rsidRPr="0012490D">
        <w:rPr>
          <w:color w:val="FFFFFF" w:themeColor="background1"/>
          <w:sz w:val="22"/>
          <w:szCs w:val="22"/>
        </w:rPr>
        <w:t>DFAT should continue to invest in scholarships</w:t>
      </w:r>
      <w:r>
        <w:rPr>
          <w:color w:val="FFFFFF" w:themeColor="background1"/>
          <w:sz w:val="22"/>
          <w:szCs w:val="22"/>
        </w:rPr>
        <w:t xml:space="preserve"> and make</w:t>
      </w:r>
      <w:r w:rsidR="0028137A">
        <w:rPr>
          <w:color w:val="FFFFFF" w:themeColor="background1"/>
          <w:sz w:val="22"/>
          <w:szCs w:val="22"/>
        </w:rPr>
        <w:t xml:space="preserve"> building women’s</w:t>
      </w:r>
      <w:r w:rsidR="0028137A" w:rsidRPr="0077006C" w:rsidDel="00746327">
        <w:rPr>
          <w:color w:val="FFFFFF" w:themeColor="background1"/>
          <w:sz w:val="22"/>
          <w:szCs w:val="22"/>
        </w:rPr>
        <w:t xml:space="preserve"> </w:t>
      </w:r>
      <w:r w:rsidR="0028137A" w:rsidRPr="0012490D">
        <w:rPr>
          <w:color w:val="FFFFFF" w:themeColor="background1"/>
          <w:sz w:val="22"/>
          <w:szCs w:val="22"/>
        </w:rPr>
        <w:t>leadership an explicit goal of scholarships.</w:t>
      </w:r>
    </w:p>
    <w:p w:rsidR="00C23C64" w:rsidRPr="00CD3F7C" w:rsidRDefault="00C23C64" w:rsidP="00C23C64">
      <w:pPr>
        <w:spacing w:after="120"/>
      </w:pPr>
      <w:r>
        <w:t>Country-level analysis and planning should identify how the awards modality can be best used to complement other Australia aid program initiatives to build women’s leadership. Guidance for such analysi</w:t>
      </w:r>
      <w:r w:rsidRPr="00CD3F7C">
        <w:t xml:space="preserve">s </w:t>
      </w:r>
      <w:r>
        <w:t>should be incorporated in the Australia Awards design toolbox (managed by the DFAT Scholarships and Alumni Branch). In summary, the analysis should include:</w:t>
      </w:r>
    </w:p>
    <w:p w:rsidR="00C23C64" w:rsidRPr="00CD3F7C" w:rsidRDefault="00C23C64" w:rsidP="00925089">
      <w:pPr>
        <w:pStyle w:val="Bullet"/>
        <w:numPr>
          <w:ilvl w:val="0"/>
          <w:numId w:val="44"/>
        </w:numPr>
        <w:shd w:val="clear" w:color="auto" w:fill="FFFFFF" w:themeFill="background1"/>
        <w:spacing w:line="240" w:lineRule="auto"/>
        <w:ind w:left="284" w:hanging="284"/>
      </w:pPr>
      <w:r>
        <w:t>a</w:t>
      </w:r>
      <w:r w:rsidRPr="00CD3F7C">
        <w:t>ssessment of women’s leadership gaps (</w:t>
      </w:r>
      <w:r>
        <w:t>e.g.</w:t>
      </w:r>
      <w:r w:rsidRPr="00CD3F7C">
        <w:t xml:space="preserve"> </w:t>
      </w:r>
      <w:r>
        <w:t xml:space="preserve">in the </w:t>
      </w:r>
      <w:r w:rsidRPr="00CD3F7C">
        <w:t xml:space="preserve">public or private sector, </w:t>
      </w:r>
      <w:r>
        <w:t xml:space="preserve">in </w:t>
      </w:r>
      <w:r w:rsidRPr="00CD3F7C">
        <w:t xml:space="preserve">particular fields, </w:t>
      </w:r>
      <w:r>
        <w:t xml:space="preserve">in </w:t>
      </w:r>
      <w:r w:rsidRPr="00CD3F7C">
        <w:t xml:space="preserve">informal </w:t>
      </w:r>
      <w:r>
        <w:t>versus</w:t>
      </w:r>
      <w:r w:rsidRPr="00CD3F7C">
        <w:t xml:space="preserve"> formal</w:t>
      </w:r>
      <w:r>
        <w:t xml:space="preserve"> settings</w:t>
      </w:r>
      <w:r w:rsidRPr="00CD3F7C">
        <w:t>)</w:t>
      </w:r>
      <w:r>
        <w:t>—</w:t>
      </w:r>
      <w:r w:rsidRPr="00CD3F7C">
        <w:t xml:space="preserve">asking </w:t>
      </w:r>
      <w:r w:rsidRPr="005516BE">
        <w:rPr>
          <w:i/>
        </w:rPr>
        <w:t>‘where do opportunities for women to have a more equal footing with men need to be opened up or strengthened?’</w:t>
      </w:r>
    </w:p>
    <w:p w:rsidR="00C23C64" w:rsidRPr="00CD3F7C" w:rsidRDefault="00C23C64" w:rsidP="00925089">
      <w:pPr>
        <w:pStyle w:val="Bullet"/>
        <w:numPr>
          <w:ilvl w:val="0"/>
          <w:numId w:val="44"/>
        </w:numPr>
        <w:shd w:val="clear" w:color="auto" w:fill="FFFFFF" w:themeFill="background1"/>
        <w:spacing w:line="240" w:lineRule="auto"/>
        <w:ind w:left="284" w:hanging="284"/>
      </w:pPr>
      <w:r>
        <w:t>a</w:t>
      </w:r>
      <w:r w:rsidRPr="00CD3F7C">
        <w:t>reas of inequality or development priorities where strengthened women’s leadership may be of influence</w:t>
      </w:r>
      <w:r>
        <w:t>—</w:t>
      </w:r>
      <w:r w:rsidRPr="00CD3F7C">
        <w:t xml:space="preserve">asking </w:t>
      </w:r>
      <w:r w:rsidRPr="005516BE">
        <w:rPr>
          <w:i/>
        </w:rPr>
        <w:t>‘where can women leaders play a stronger role representing the needs and interests of others; where is more diversity needed?’</w:t>
      </w:r>
    </w:p>
    <w:p w:rsidR="00983A6C" w:rsidRPr="00241743" w:rsidRDefault="00983A6C" w:rsidP="00925089">
      <w:pPr>
        <w:pStyle w:val="Bullet"/>
        <w:numPr>
          <w:ilvl w:val="0"/>
          <w:numId w:val="44"/>
        </w:numPr>
        <w:shd w:val="clear" w:color="auto" w:fill="FFFFFF" w:themeFill="background1"/>
        <w:spacing w:line="240" w:lineRule="auto"/>
        <w:ind w:left="284" w:hanging="284"/>
      </w:pPr>
      <w:r>
        <w:t>c</w:t>
      </w:r>
      <w:r w:rsidRPr="002F691A">
        <w:t>hange processes relevant to those gaps and areas of inequality or development priorities</w:t>
      </w:r>
      <w:r>
        <w:t>—</w:t>
      </w:r>
      <w:r w:rsidRPr="002F691A">
        <w:t>such as the importance of the role of national women’s institutions, civil society, social movements, traditional leadership structures, academia, the private sector</w:t>
      </w:r>
      <w:r>
        <w:t xml:space="preserve"> and</w:t>
      </w:r>
      <w:r w:rsidRPr="002F691A">
        <w:t xml:space="preserve"> the media</w:t>
      </w:r>
      <w:r>
        <w:t>—</w:t>
      </w:r>
      <w:r w:rsidRPr="002F691A">
        <w:t>asking</w:t>
      </w:r>
      <w:r w:rsidRPr="005516BE">
        <w:t xml:space="preserve"> </w:t>
      </w:r>
      <w:r w:rsidRPr="005516BE">
        <w:rPr>
          <w:i/>
        </w:rPr>
        <w:t xml:space="preserve">‘where is there momentum to overcome barriers or promote enabling factors?’ </w:t>
      </w:r>
    </w:p>
    <w:p w:rsidR="00241743" w:rsidRPr="00286C50" w:rsidRDefault="00241743" w:rsidP="00241743">
      <w:pPr>
        <w:pStyle w:val="BoxHeading1"/>
        <w:pBdr>
          <w:top w:val="single" w:sz="48" w:space="5" w:color="D0DAE7"/>
          <w:left w:val="single" w:sz="48" w:space="6" w:color="D0DAE7"/>
          <w:bottom w:val="single" w:sz="48" w:space="6" w:color="D0DAE7"/>
          <w:right w:val="single" w:sz="48" w:space="6" w:color="D0DAE7"/>
        </w:pBdr>
        <w:shd w:val="clear" w:color="auto" w:fill="D0DAE7"/>
        <w:ind w:left="1439" w:hanging="1212"/>
        <w:rPr>
          <w:rFonts w:ascii="Franklin Gothic Book" w:hAnsi="Franklin Gothic Book"/>
        </w:rPr>
      </w:pPr>
      <w:r w:rsidRPr="00286C50">
        <w:rPr>
          <w:rFonts w:ascii="Franklin Gothic Book" w:hAnsi="Franklin Gothic Book"/>
        </w:rPr>
        <w:t>Box 13</w:t>
      </w:r>
      <w:r w:rsidRPr="00286C50">
        <w:rPr>
          <w:rFonts w:ascii="Franklin Gothic Book" w:hAnsi="Franklin Gothic Book"/>
        </w:rPr>
        <w:tab/>
        <w:t xml:space="preserve"> ‘The best way to promote a woman, is to promote a woman’</w:t>
      </w:r>
      <w:r w:rsidRPr="00286C50">
        <w:rPr>
          <w:rFonts w:ascii="Franklin Gothic Book" w:hAnsi="Franklin Gothic Book"/>
        </w:rPr>
        <w:footnoteReference w:id="20"/>
      </w:r>
    </w:p>
    <w:p w:rsidR="00241743" w:rsidRPr="000A5D54" w:rsidRDefault="00241743" w:rsidP="00241743">
      <w:pPr>
        <w:pStyle w:val="BoxText0"/>
        <w:pBdr>
          <w:top w:val="single" w:sz="48" w:space="5" w:color="D0DAE7"/>
          <w:left w:val="single" w:sz="48" w:space="6" w:color="D0DAE7"/>
          <w:bottom w:val="single" w:sz="48" w:space="6" w:color="D0DAE7"/>
          <w:right w:val="single" w:sz="48" w:space="6" w:color="D0DAE7"/>
        </w:pBdr>
        <w:shd w:val="clear" w:color="auto" w:fill="D0DAE7"/>
      </w:pPr>
      <w:r w:rsidRPr="000A5D54">
        <w:t xml:space="preserve">Australia Awards </w:t>
      </w:r>
      <w:r>
        <w:t xml:space="preserve">in </w:t>
      </w:r>
      <w:r w:rsidRPr="000A5D54">
        <w:t xml:space="preserve">Vietnam has the explicit objective that </w:t>
      </w:r>
      <w:r w:rsidRPr="004D052B">
        <w:rPr>
          <w:i/>
        </w:rPr>
        <w:t>‘Women and men have equal opportunity of obtaining Masters and PhD scholarships in order to develop and utilise new skills and contribute to development in the priority development areas and to gender equality in Vietnam’</w:t>
      </w:r>
      <w:r w:rsidRPr="00976097">
        <w:t xml:space="preserve">. </w:t>
      </w:r>
      <w:r w:rsidRPr="000A5D54">
        <w:t>The program has been successful in increasing the number and success rate of scholarship applications from women. Many alumnae have senior professional roles and are influential figures in the public and private sectors. However, tracer studies have found a persistent pronounced gender gap in leadership opportunities and outcomes upon return to Vietnam. In light of this, DFAT commissioned a number of preparatory studies to inform the design of the next phase of awards</w:t>
      </w:r>
      <w:r w:rsidR="0078374B">
        <w:rPr>
          <w:rStyle w:val="EndnoteReference"/>
        </w:rPr>
        <w:endnoteReference w:id="36"/>
      </w:r>
      <w:r w:rsidRPr="000A5D54">
        <w:t xml:space="preserve">. The study aims to understand the factors that explain alumnae’s lower access to promotion and senior roles, and to suggest strategies for supporting women interested in leadership pathways. </w:t>
      </w:r>
    </w:p>
    <w:p w:rsidR="00241743" w:rsidRPr="000A5D54" w:rsidRDefault="00241743" w:rsidP="00241743">
      <w:pPr>
        <w:pStyle w:val="BoxText0"/>
        <w:pBdr>
          <w:top w:val="single" w:sz="48" w:space="5" w:color="D0DAE7"/>
          <w:left w:val="single" w:sz="48" w:space="6" w:color="D0DAE7"/>
          <w:bottom w:val="single" w:sz="48" w:space="6" w:color="D0DAE7"/>
          <w:right w:val="single" w:sz="48" w:space="6" w:color="D0DAE7"/>
        </w:pBdr>
        <w:shd w:val="clear" w:color="auto" w:fill="D0DAE7"/>
      </w:pPr>
      <w:r w:rsidRPr="000A5D54">
        <w:t xml:space="preserve">Twelve options have been proposed for the new human resource development program to work to specifically improve women’s leadership outcomes for alumnae. Findings from this evaluation suggest that some of these may be effective. One promising option is to host events, including an ‘inspirational women series’ for outbound and returned alumnae, networking events between junior and senior women, and a networking event with successful Australian women in equivalent institutions (in coordination with Austrade and Australian Education International). Another option is to hold a series of skill-building events, open to all alumni but responsive to issues raised by women. </w:t>
      </w:r>
    </w:p>
    <w:p w:rsidR="00241743" w:rsidRPr="000A5D54" w:rsidRDefault="00241743" w:rsidP="00241743">
      <w:pPr>
        <w:pStyle w:val="BoxText0"/>
        <w:pBdr>
          <w:top w:val="single" w:sz="48" w:space="5" w:color="D0DAE7"/>
          <w:left w:val="single" w:sz="48" w:space="6" w:color="D0DAE7"/>
          <w:bottom w:val="single" w:sz="48" w:space="6" w:color="D0DAE7"/>
          <w:right w:val="single" w:sz="48" w:space="6" w:color="D0DAE7"/>
        </w:pBdr>
        <w:shd w:val="clear" w:color="auto" w:fill="D0DAE7"/>
      </w:pPr>
      <w:r w:rsidRPr="000A5D54">
        <w:t xml:space="preserve">Study participants were invited to prioritise the 12 options proposed. For alumnae, the overwhelming first priority was short courses on leadership skills (e.g. public speaking, strategic thinking), and for male alumni, to </w:t>
      </w:r>
      <w:r w:rsidRPr="004A748C">
        <w:t>‘engage leaders within organisations in supporting women’s career development planning’</w:t>
      </w:r>
      <w:r w:rsidRPr="00101C7F">
        <w:t xml:space="preserve">. </w:t>
      </w:r>
      <w:r w:rsidRPr="000A5D54">
        <w:t xml:space="preserve">This was the second choice for alumnae. </w:t>
      </w:r>
    </w:p>
    <w:bookmarkEnd w:id="58"/>
    <w:bookmarkEnd w:id="59"/>
    <w:p w:rsidR="00333BF7" w:rsidRPr="008C2146" w:rsidRDefault="00333BF7" w:rsidP="00333BF7">
      <w:pPr>
        <w:rPr>
          <w:b/>
        </w:rPr>
        <w:sectPr w:rsidR="00333BF7" w:rsidRPr="008C2146" w:rsidSect="00C25E86">
          <w:footerReference w:type="default" r:id="rId39"/>
          <w:footnotePr>
            <w:numFmt w:val="chicago"/>
            <w:numRestart w:val="eachPage"/>
          </w:footnotePr>
          <w:endnotePr>
            <w:numFmt w:val="decimal"/>
          </w:endnotePr>
          <w:pgSz w:w="11901" w:h="16817" w:code="9"/>
          <w:pgMar w:top="1361" w:right="1418" w:bottom="1361" w:left="1418" w:header="578" w:footer="578" w:gutter="0"/>
          <w:cols w:space="720"/>
        </w:sectPr>
      </w:pPr>
    </w:p>
    <w:p w:rsidR="0072402D" w:rsidRPr="009F60EA" w:rsidRDefault="0052425D" w:rsidP="00551898">
      <w:pPr>
        <w:pStyle w:val="Heading1b"/>
      </w:pPr>
      <w:bookmarkStart w:id="88" w:name="_Toc436309218"/>
      <w:r>
        <w:t>Appendix A</w:t>
      </w:r>
      <w:r w:rsidR="0072402D">
        <w:tab/>
      </w:r>
      <w:r w:rsidR="009D31FF">
        <w:t xml:space="preserve">Scholarship </w:t>
      </w:r>
      <w:r>
        <w:t>Courses</w:t>
      </w:r>
      <w:bookmarkEnd w:id="88"/>
      <w:r>
        <w:t xml:space="preserve"> </w:t>
      </w:r>
    </w:p>
    <w:p w:rsidR="00BC4799" w:rsidRPr="00C733F3" w:rsidRDefault="00BC4799" w:rsidP="00BC4799">
      <w:pPr>
        <w:pStyle w:val="References"/>
        <w:spacing w:before="60" w:after="240"/>
        <w:rPr>
          <w:sz w:val="20"/>
          <w:szCs w:val="20"/>
        </w:rPr>
      </w:pPr>
      <w:r>
        <w:rPr>
          <w:sz w:val="20"/>
          <w:szCs w:val="20"/>
        </w:rPr>
        <w:t>Table A.1</w:t>
      </w:r>
      <w:r w:rsidR="004157F2">
        <w:rPr>
          <w:sz w:val="20"/>
          <w:szCs w:val="20"/>
        </w:rPr>
        <w:tab/>
      </w:r>
      <w:r>
        <w:rPr>
          <w:sz w:val="20"/>
          <w:szCs w:val="20"/>
        </w:rPr>
        <w:t>C</w:t>
      </w:r>
      <w:r w:rsidRPr="00C733F3">
        <w:rPr>
          <w:sz w:val="20"/>
          <w:szCs w:val="20"/>
        </w:rPr>
        <w:t>ourses undertaken by</w:t>
      </w:r>
      <w:r>
        <w:rPr>
          <w:sz w:val="20"/>
          <w:szCs w:val="20"/>
        </w:rPr>
        <w:t xml:space="preserve"> recipients of</w:t>
      </w:r>
      <w:r w:rsidRPr="00C733F3">
        <w:rPr>
          <w:sz w:val="20"/>
          <w:szCs w:val="20"/>
        </w:rPr>
        <w:t xml:space="preserve"> Australia Award</w:t>
      </w:r>
      <w:r w:rsidR="00285C1B">
        <w:rPr>
          <w:sz w:val="20"/>
          <w:szCs w:val="20"/>
        </w:rPr>
        <w:t>s</w:t>
      </w:r>
      <w:r w:rsidRPr="00C733F3">
        <w:rPr>
          <w:sz w:val="20"/>
          <w:szCs w:val="20"/>
        </w:rPr>
        <w:t xml:space="preserve"> Scholarships in 2014</w:t>
      </w:r>
    </w:p>
    <w:tbl>
      <w:tblPr>
        <w:tblStyle w:val="TableGrid"/>
        <w:tblW w:w="0" w:type="auto"/>
        <w:tblBorders>
          <w:top w:val="none" w:sz="0" w:space="0" w:color="auto"/>
          <w:left w:val="none" w:sz="0" w:space="0" w:color="auto"/>
          <w:bottom w:val="single" w:sz="4" w:space="0" w:color="BFBFBF"/>
          <w:right w:val="none" w:sz="0" w:space="0" w:color="auto"/>
          <w:insideH w:val="single" w:sz="4" w:space="0" w:color="BFBFBF"/>
          <w:insideV w:val="none" w:sz="0" w:space="0" w:color="auto"/>
        </w:tblBorders>
        <w:tblCellMar>
          <w:top w:w="57" w:type="dxa"/>
          <w:bottom w:w="57" w:type="dxa"/>
        </w:tblCellMar>
        <w:tblLook w:val="04A0" w:firstRow="1" w:lastRow="0" w:firstColumn="1" w:lastColumn="0" w:noHBand="0" w:noVBand="1"/>
      </w:tblPr>
      <w:tblGrid>
        <w:gridCol w:w="3227"/>
        <w:gridCol w:w="2835"/>
      </w:tblGrid>
      <w:tr w:rsidR="00BC4799" w:rsidRPr="00802253" w:rsidTr="00D03654">
        <w:trPr>
          <w:tblHeader/>
        </w:trPr>
        <w:tc>
          <w:tcPr>
            <w:tcW w:w="3227" w:type="dxa"/>
            <w:tcBorders>
              <w:top w:val="nil"/>
            </w:tcBorders>
            <w:shd w:val="clear" w:color="auto" w:fill="BFBFBF"/>
          </w:tcPr>
          <w:p w:rsidR="00BC4799" w:rsidRPr="00802253" w:rsidRDefault="00BC4799" w:rsidP="00D03654">
            <w:pPr>
              <w:pStyle w:val="TableHeading"/>
              <w:keepNext/>
              <w:rPr>
                <w:rFonts w:ascii="Franklin Gothic Book" w:hAnsi="Franklin Gothic Book"/>
                <w:color w:val="auto"/>
                <w:sz w:val="18"/>
                <w:szCs w:val="18"/>
              </w:rPr>
            </w:pPr>
            <w:r w:rsidRPr="00802253">
              <w:rPr>
                <w:rFonts w:ascii="Franklin Gothic Book" w:hAnsi="Franklin Gothic Book" w:cs="Arial"/>
                <w:bCs w:val="0"/>
                <w:color w:val="auto"/>
                <w:sz w:val="18"/>
                <w:szCs w:val="18"/>
              </w:rPr>
              <w:t>Course</w:t>
            </w:r>
          </w:p>
        </w:tc>
        <w:tc>
          <w:tcPr>
            <w:tcW w:w="2835" w:type="dxa"/>
            <w:tcBorders>
              <w:top w:val="nil"/>
            </w:tcBorders>
            <w:shd w:val="clear" w:color="auto" w:fill="BFBFBF"/>
          </w:tcPr>
          <w:p w:rsidR="00BC4799" w:rsidRPr="00802253" w:rsidRDefault="00BC4799" w:rsidP="00D03654">
            <w:pPr>
              <w:pStyle w:val="TableHeading"/>
              <w:keepNext/>
              <w:jc w:val="center"/>
              <w:rPr>
                <w:rFonts w:ascii="Franklin Gothic Book" w:hAnsi="Franklin Gothic Book"/>
                <w:color w:val="auto"/>
                <w:sz w:val="18"/>
                <w:szCs w:val="18"/>
              </w:rPr>
            </w:pPr>
            <w:r w:rsidRPr="00802253">
              <w:rPr>
                <w:rFonts w:ascii="Franklin Gothic Book" w:hAnsi="Franklin Gothic Book" w:cs="Arial"/>
                <w:bCs w:val="0"/>
                <w:color w:val="auto"/>
                <w:sz w:val="18"/>
                <w:szCs w:val="18"/>
              </w:rPr>
              <w:t>Number of Australia Awards Scholarships</w:t>
            </w:r>
            <w:r>
              <w:rPr>
                <w:rFonts w:ascii="Franklin Gothic Book" w:hAnsi="Franklin Gothic Book" w:cs="Arial"/>
                <w:bCs w:val="0"/>
                <w:color w:val="auto"/>
                <w:sz w:val="18"/>
                <w:szCs w:val="18"/>
              </w:rPr>
              <w:t xml:space="preserve"> </w:t>
            </w:r>
          </w:p>
        </w:tc>
      </w:tr>
      <w:tr w:rsidR="00BC4799" w:rsidRPr="003E19A1" w:rsidTr="00D03654">
        <w:tc>
          <w:tcPr>
            <w:tcW w:w="3227" w:type="dxa"/>
          </w:tcPr>
          <w:p w:rsidR="00BC4799" w:rsidRPr="00E7015A" w:rsidRDefault="00BC4799" w:rsidP="00D03654">
            <w:pPr>
              <w:pStyle w:val="TableText"/>
              <w:rPr>
                <w:rFonts w:cs="Arial"/>
                <w:bCs/>
                <w:color w:val="auto"/>
                <w:szCs w:val="17"/>
              </w:rPr>
            </w:pPr>
            <w:r w:rsidRPr="00E7015A">
              <w:rPr>
                <w:rFonts w:cs="Arial"/>
                <w:bCs/>
                <w:color w:val="auto"/>
                <w:szCs w:val="17"/>
              </w:rPr>
              <w:t xml:space="preserve">Masters </w:t>
            </w:r>
            <w:r>
              <w:rPr>
                <w:rFonts w:cs="Arial"/>
                <w:bCs/>
                <w:color w:val="auto"/>
                <w:szCs w:val="17"/>
              </w:rPr>
              <w:t>d</w:t>
            </w:r>
            <w:r w:rsidRPr="00E7015A">
              <w:rPr>
                <w:rFonts w:cs="Arial"/>
                <w:bCs/>
                <w:color w:val="auto"/>
                <w:szCs w:val="17"/>
              </w:rPr>
              <w:t>egree (</w:t>
            </w:r>
            <w:r>
              <w:rPr>
                <w:rFonts w:cs="Arial"/>
                <w:bCs/>
                <w:color w:val="auto"/>
                <w:szCs w:val="17"/>
              </w:rPr>
              <w:t>c</w:t>
            </w:r>
            <w:r w:rsidRPr="00E7015A">
              <w:rPr>
                <w:rFonts w:cs="Arial"/>
                <w:bCs/>
                <w:color w:val="auto"/>
                <w:szCs w:val="17"/>
              </w:rPr>
              <w:t>oursework)</w:t>
            </w:r>
          </w:p>
        </w:tc>
        <w:tc>
          <w:tcPr>
            <w:tcW w:w="2835" w:type="dxa"/>
          </w:tcPr>
          <w:p w:rsidR="00BC4799" w:rsidRPr="00E7015A" w:rsidRDefault="00BC4799" w:rsidP="00D03654">
            <w:pPr>
              <w:pStyle w:val="TableText"/>
              <w:ind w:right="1168"/>
              <w:jc w:val="right"/>
              <w:rPr>
                <w:rFonts w:cs="Arial"/>
                <w:bCs/>
                <w:color w:val="auto"/>
                <w:szCs w:val="17"/>
              </w:rPr>
            </w:pPr>
            <w:r w:rsidRPr="00E7015A">
              <w:rPr>
                <w:rFonts w:cs="Arial"/>
                <w:bCs/>
                <w:color w:val="auto"/>
                <w:szCs w:val="17"/>
              </w:rPr>
              <w:t>1,653</w:t>
            </w:r>
          </w:p>
        </w:tc>
      </w:tr>
      <w:tr w:rsidR="00BC4799" w:rsidRPr="003E19A1" w:rsidTr="00D03654">
        <w:tc>
          <w:tcPr>
            <w:tcW w:w="3227" w:type="dxa"/>
          </w:tcPr>
          <w:p w:rsidR="00BC4799" w:rsidRPr="00E7015A" w:rsidRDefault="00BC4799" w:rsidP="00D03654">
            <w:pPr>
              <w:pStyle w:val="TableText"/>
              <w:rPr>
                <w:rFonts w:cs="Arial"/>
                <w:bCs/>
                <w:color w:val="auto"/>
                <w:szCs w:val="17"/>
              </w:rPr>
            </w:pPr>
            <w:r w:rsidRPr="00E7015A">
              <w:rPr>
                <w:rFonts w:cs="Arial"/>
                <w:bCs/>
                <w:color w:val="auto"/>
                <w:szCs w:val="17"/>
              </w:rPr>
              <w:t xml:space="preserve">Doctoral </w:t>
            </w:r>
            <w:r>
              <w:rPr>
                <w:rFonts w:cs="Arial"/>
                <w:bCs/>
                <w:color w:val="auto"/>
                <w:szCs w:val="17"/>
              </w:rPr>
              <w:t>d</w:t>
            </w:r>
            <w:r w:rsidRPr="00E7015A">
              <w:rPr>
                <w:rFonts w:cs="Arial"/>
                <w:bCs/>
                <w:color w:val="auto"/>
                <w:szCs w:val="17"/>
              </w:rPr>
              <w:t>egree</w:t>
            </w:r>
          </w:p>
        </w:tc>
        <w:tc>
          <w:tcPr>
            <w:tcW w:w="2835" w:type="dxa"/>
          </w:tcPr>
          <w:p w:rsidR="00BC4799" w:rsidRPr="00E7015A" w:rsidRDefault="00BC4799" w:rsidP="00D03654">
            <w:pPr>
              <w:pStyle w:val="TableText"/>
              <w:ind w:right="1168"/>
              <w:jc w:val="right"/>
              <w:rPr>
                <w:rFonts w:cs="Arial"/>
                <w:bCs/>
                <w:color w:val="auto"/>
                <w:szCs w:val="17"/>
              </w:rPr>
            </w:pPr>
            <w:r w:rsidRPr="00E7015A">
              <w:rPr>
                <w:rFonts w:cs="Arial"/>
                <w:bCs/>
                <w:color w:val="auto"/>
                <w:szCs w:val="17"/>
              </w:rPr>
              <w:t>195</w:t>
            </w:r>
          </w:p>
        </w:tc>
      </w:tr>
      <w:tr w:rsidR="00BC4799" w:rsidRPr="003E19A1" w:rsidTr="00D03654">
        <w:tc>
          <w:tcPr>
            <w:tcW w:w="3227" w:type="dxa"/>
          </w:tcPr>
          <w:p w:rsidR="00BC4799" w:rsidRPr="00E7015A" w:rsidRDefault="00BC4799" w:rsidP="00D03654">
            <w:pPr>
              <w:pStyle w:val="TableText"/>
              <w:rPr>
                <w:rFonts w:cs="Arial"/>
                <w:bCs/>
                <w:color w:val="auto"/>
                <w:szCs w:val="17"/>
              </w:rPr>
            </w:pPr>
            <w:r w:rsidRPr="00E7015A">
              <w:rPr>
                <w:rFonts w:cs="Arial"/>
                <w:bCs/>
                <w:color w:val="auto"/>
                <w:szCs w:val="17"/>
              </w:rPr>
              <w:t xml:space="preserve">Bachelor </w:t>
            </w:r>
            <w:r>
              <w:rPr>
                <w:rFonts w:cs="Arial"/>
                <w:bCs/>
                <w:color w:val="auto"/>
                <w:szCs w:val="17"/>
              </w:rPr>
              <w:t>d</w:t>
            </w:r>
            <w:r w:rsidRPr="00E7015A">
              <w:rPr>
                <w:rFonts w:cs="Arial"/>
                <w:bCs/>
                <w:color w:val="auto"/>
                <w:szCs w:val="17"/>
              </w:rPr>
              <w:t>egree</w:t>
            </w:r>
          </w:p>
        </w:tc>
        <w:tc>
          <w:tcPr>
            <w:tcW w:w="2835" w:type="dxa"/>
          </w:tcPr>
          <w:p w:rsidR="00BC4799" w:rsidRPr="00E7015A" w:rsidRDefault="00BC4799" w:rsidP="00D03654">
            <w:pPr>
              <w:pStyle w:val="TableText"/>
              <w:ind w:right="1168"/>
              <w:jc w:val="right"/>
              <w:rPr>
                <w:rFonts w:cs="Arial"/>
                <w:bCs/>
                <w:color w:val="auto"/>
                <w:szCs w:val="17"/>
              </w:rPr>
            </w:pPr>
            <w:r w:rsidRPr="00E7015A">
              <w:rPr>
                <w:rFonts w:cs="Arial"/>
                <w:bCs/>
                <w:color w:val="auto"/>
                <w:szCs w:val="17"/>
              </w:rPr>
              <w:t>118</w:t>
            </w:r>
          </w:p>
        </w:tc>
      </w:tr>
      <w:tr w:rsidR="00BC4799" w:rsidRPr="003E19A1" w:rsidTr="00D03654">
        <w:tc>
          <w:tcPr>
            <w:tcW w:w="3227" w:type="dxa"/>
          </w:tcPr>
          <w:p w:rsidR="00BC4799" w:rsidRPr="00E7015A" w:rsidRDefault="00BC4799" w:rsidP="00D03654">
            <w:pPr>
              <w:pStyle w:val="TableText"/>
              <w:rPr>
                <w:rFonts w:cs="Arial"/>
                <w:bCs/>
                <w:color w:val="auto"/>
                <w:szCs w:val="17"/>
              </w:rPr>
            </w:pPr>
            <w:r w:rsidRPr="00E7015A">
              <w:rPr>
                <w:rFonts w:cs="Arial"/>
                <w:bCs/>
                <w:color w:val="auto"/>
                <w:szCs w:val="17"/>
              </w:rPr>
              <w:t xml:space="preserve">Masters </w:t>
            </w:r>
            <w:r>
              <w:rPr>
                <w:rFonts w:cs="Arial"/>
                <w:bCs/>
                <w:color w:val="auto"/>
                <w:szCs w:val="17"/>
              </w:rPr>
              <w:t>d</w:t>
            </w:r>
            <w:r w:rsidRPr="00E7015A">
              <w:rPr>
                <w:rFonts w:cs="Arial"/>
                <w:bCs/>
                <w:color w:val="auto"/>
                <w:szCs w:val="17"/>
              </w:rPr>
              <w:t>egree (</w:t>
            </w:r>
            <w:r>
              <w:rPr>
                <w:rFonts w:cs="Arial"/>
                <w:bCs/>
                <w:color w:val="auto"/>
                <w:szCs w:val="17"/>
              </w:rPr>
              <w:t>r</w:t>
            </w:r>
            <w:r w:rsidRPr="00E7015A">
              <w:rPr>
                <w:rFonts w:cs="Arial"/>
                <w:bCs/>
                <w:color w:val="auto"/>
                <w:szCs w:val="17"/>
              </w:rPr>
              <w:t>esearch)</w:t>
            </w:r>
          </w:p>
        </w:tc>
        <w:tc>
          <w:tcPr>
            <w:tcW w:w="2835" w:type="dxa"/>
          </w:tcPr>
          <w:p w:rsidR="00BC4799" w:rsidRPr="00E7015A" w:rsidRDefault="00BC4799" w:rsidP="00D03654">
            <w:pPr>
              <w:pStyle w:val="TableText"/>
              <w:ind w:right="1168"/>
              <w:jc w:val="right"/>
              <w:rPr>
                <w:rFonts w:cs="Arial"/>
                <w:bCs/>
                <w:color w:val="auto"/>
                <w:szCs w:val="17"/>
              </w:rPr>
            </w:pPr>
            <w:r w:rsidRPr="00E7015A">
              <w:rPr>
                <w:rFonts w:cs="Arial"/>
                <w:bCs/>
                <w:color w:val="auto"/>
                <w:szCs w:val="17"/>
              </w:rPr>
              <w:t>32</w:t>
            </w:r>
          </w:p>
        </w:tc>
      </w:tr>
      <w:tr w:rsidR="00BC4799" w:rsidRPr="003E19A1" w:rsidTr="00D03654">
        <w:tc>
          <w:tcPr>
            <w:tcW w:w="3227" w:type="dxa"/>
          </w:tcPr>
          <w:p w:rsidR="00BC4799" w:rsidRPr="00E7015A" w:rsidRDefault="00BC4799" w:rsidP="00D03654">
            <w:pPr>
              <w:pStyle w:val="TableText"/>
              <w:rPr>
                <w:rFonts w:cs="Arial"/>
                <w:bCs/>
                <w:color w:val="auto"/>
                <w:szCs w:val="17"/>
              </w:rPr>
            </w:pPr>
            <w:r w:rsidRPr="00E7015A">
              <w:rPr>
                <w:rFonts w:cs="Arial"/>
                <w:bCs/>
                <w:color w:val="auto"/>
                <w:szCs w:val="17"/>
              </w:rPr>
              <w:t xml:space="preserve">Graduate </w:t>
            </w:r>
            <w:r>
              <w:rPr>
                <w:rFonts w:cs="Arial"/>
                <w:bCs/>
                <w:color w:val="auto"/>
                <w:szCs w:val="17"/>
              </w:rPr>
              <w:t>d</w:t>
            </w:r>
            <w:r w:rsidRPr="00E7015A">
              <w:rPr>
                <w:rFonts w:cs="Arial"/>
                <w:bCs/>
                <w:color w:val="auto"/>
                <w:szCs w:val="17"/>
              </w:rPr>
              <w:t>iploma</w:t>
            </w:r>
          </w:p>
        </w:tc>
        <w:tc>
          <w:tcPr>
            <w:tcW w:w="2835" w:type="dxa"/>
          </w:tcPr>
          <w:p w:rsidR="00BC4799" w:rsidRPr="00E7015A" w:rsidRDefault="00BC4799" w:rsidP="00D03654">
            <w:pPr>
              <w:pStyle w:val="TableText"/>
              <w:ind w:right="1168"/>
              <w:jc w:val="right"/>
              <w:rPr>
                <w:rFonts w:cs="Arial"/>
                <w:bCs/>
                <w:color w:val="auto"/>
                <w:szCs w:val="17"/>
              </w:rPr>
            </w:pPr>
            <w:r w:rsidRPr="00E7015A">
              <w:rPr>
                <w:rFonts w:cs="Arial"/>
                <w:bCs/>
                <w:color w:val="auto"/>
                <w:szCs w:val="17"/>
              </w:rPr>
              <w:t>14</w:t>
            </w:r>
          </w:p>
        </w:tc>
      </w:tr>
      <w:tr w:rsidR="00BC4799" w:rsidRPr="003E19A1" w:rsidTr="00D03654">
        <w:tc>
          <w:tcPr>
            <w:tcW w:w="3227" w:type="dxa"/>
          </w:tcPr>
          <w:p w:rsidR="00BC4799" w:rsidRPr="00E7015A" w:rsidRDefault="00BC4799" w:rsidP="00D03654">
            <w:pPr>
              <w:pStyle w:val="TableText"/>
              <w:rPr>
                <w:rFonts w:cs="Arial"/>
                <w:bCs/>
                <w:color w:val="auto"/>
                <w:szCs w:val="17"/>
              </w:rPr>
            </w:pPr>
            <w:r w:rsidRPr="00E7015A">
              <w:rPr>
                <w:rFonts w:cs="Arial"/>
                <w:bCs/>
                <w:color w:val="auto"/>
                <w:szCs w:val="17"/>
              </w:rPr>
              <w:t>Diploma</w:t>
            </w:r>
          </w:p>
        </w:tc>
        <w:tc>
          <w:tcPr>
            <w:tcW w:w="2835" w:type="dxa"/>
          </w:tcPr>
          <w:p w:rsidR="00BC4799" w:rsidRPr="00E7015A" w:rsidRDefault="00BC4799" w:rsidP="00D03654">
            <w:pPr>
              <w:pStyle w:val="TableText"/>
              <w:ind w:right="1168"/>
              <w:jc w:val="right"/>
              <w:rPr>
                <w:rFonts w:cs="Arial"/>
                <w:bCs/>
                <w:color w:val="auto"/>
                <w:szCs w:val="17"/>
              </w:rPr>
            </w:pPr>
            <w:r w:rsidRPr="00E7015A">
              <w:rPr>
                <w:rFonts w:cs="Arial"/>
                <w:bCs/>
                <w:color w:val="auto"/>
                <w:szCs w:val="17"/>
              </w:rPr>
              <w:t>11</w:t>
            </w:r>
          </w:p>
        </w:tc>
      </w:tr>
      <w:tr w:rsidR="00BC4799" w:rsidRPr="003E19A1" w:rsidTr="00D03654">
        <w:tc>
          <w:tcPr>
            <w:tcW w:w="3227" w:type="dxa"/>
          </w:tcPr>
          <w:p w:rsidR="00BC4799" w:rsidRPr="00E7015A" w:rsidRDefault="00BC4799" w:rsidP="00D03654">
            <w:pPr>
              <w:pStyle w:val="TableText"/>
              <w:rPr>
                <w:color w:val="auto"/>
                <w:szCs w:val="17"/>
              </w:rPr>
            </w:pPr>
            <w:r w:rsidRPr="00E7015A">
              <w:rPr>
                <w:rFonts w:cs="Arial"/>
                <w:bCs/>
                <w:color w:val="auto"/>
                <w:szCs w:val="17"/>
              </w:rPr>
              <w:t xml:space="preserve">Advanced </w:t>
            </w:r>
            <w:r>
              <w:rPr>
                <w:rFonts w:cs="Arial"/>
                <w:bCs/>
                <w:color w:val="auto"/>
                <w:szCs w:val="17"/>
              </w:rPr>
              <w:t>d</w:t>
            </w:r>
            <w:r w:rsidRPr="00E7015A">
              <w:rPr>
                <w:rFonts w:cs="Arial"/>
                <w:bCs/>
                <w:color w:val="auto"/>
                <w:szCs w:val="17"/>
              </w:rPr>
              <w:t>iploma</w:t>
            </w:r>
          </w:p>
        </w:tc>
        <w:tc>
          <w:tcPr>
            <w:tcW w:w="2835" w:type="dxa"/>
          </w:tcPr>
          <w:p w:rsidR="00BC4799" w:rsidRPr="00E7015A" w:rsidRDefault="00BC4799" w:rsidP="00D03654">
            <w:pPr>
              <w:pStyle w:val="TableText"/>
              <w:ind w:right="1168"/>
              <w:jc w:val="right"/>
              <w:rPr>
                <w:color w:val="auto"/>
                <w:szCs w:val="17"/>
              </w:rPr>
            </w:pPr>
            <w:r w:rsidRPr="00E7015A">
              <w:rPr>
                <w:rFonts w:cs="Arial"/>
                <w:bCs/>
                <w:color w:val="auto"/>
                <w:szCs w:val="17"/>
              </w:rPr>
              <w:t>4</w:t>
            </w:r>
          </w:p>
        </w:tc>
      </w:tr>
      <w:tr w:rsidR="00BC4799" w:rsidRPr="003E19A1" w:rsidTr="00D03654">
        <w:tc>
          <w:tcPr>
            <w:tcW w:w="3227" w:type="dxa"/>
          </w:tcPr>
          <w:p w:rsidR="00BC4799" w:rsidRPr="00E7015A" w:rsidRDefault="00BC4799" w:rsidP="00D03654">
            <w:pPr>
              <w:pStyle w:val="TableText"/>
              <w:rPr>
                <w:color w:val="auto"/>
                <w:szCs w:val="17"/>
              </w:rPr>
            </w:pPr>
            <w:r w:rsidRPr="00E7015A">
              <w:rPr>
                <w:rFonts w:cs="Arial"/>
                <w:bCs/>
                <w:color w:val="auto"/>
                <w:szCs w:val="17"/>
              </w:rPr>
              <w:t xml:space="preserve">Associate </w:t>
            </w:r>
            <w:r>
              <w:rPr>
                <w:rFonts w:cs="Arial"/>
                <w:bCs/>
                <w:color w:val="auto"/>
                <w:szCs w:val="17"/>
              </w:rPr>
              <w:t>d</w:t>
            </w:r>
            <w:r w:rsidRPr="00E7015A">
              <w:rPr>
                <w:rFonts w:cs="Arial"/>
                <w:bCs/>
                <w:color w:val="auto"/>
                <w:szCs w:val="17"/>
              </w:rPr>
              <w:t>egree</w:t>
            </w:r>
          </w:p>
        </w:tc>
        <w:tc>
          <w:tcPr>
            <w:tcW w:w="2835" w:type="dxa"/>
          </w:tcPr>
          <w:p w:rsidR="00BC4799" w:rsidRPr="00E7015A" w:rsidRDefault="00BC4799" w:rsidP="00D03654">
            <w:pPr>
              <w:pStyle w:val="TableText"/>
              <w:ind w:right="1168"/>
              <w:jc w:val="right"/>
              <w:rPr>
                <w:color w:val="auto"/>
                <w:szCs w:val="17"/>
              </w:rPr>
            </w:pPr>
            <w:r w:rsidRPr="00E7015A">
              <w:rPr>
                <w:rFonts w:cs="Arial"/>
                <w:bCs/>
                <w:color w:val="auto"/>
                <w:szCs w:val="17"/>
              </w:rPr>
              <w:t>2</w:t>
            </w:r>
          </w:p>
        </w:tc>
      </w:tr>
      <w:tr w:rsidR="00BC4799" w:rsidRPr="003E19A1" w:rsidTr="00D03654">
        <w:tc>
          <w:tcPr>
            <w:tcW w:w="3227" w:type="dxa"/>
          </w:tcPr>
          <w:p w:rsidR="00BC4799" w:rsidRPr="00E7015A" w:rsidRDefault="00BC4799" w:rsidP="00D03654">
            <w:pPr>
              <w:pStyle w:val="TableText"/>
              <w:rPr>
                <w:color w:val="auto"/>
                <w:szCs w:val="17"/>
              </w:rPr>
            </w:pPr>
            <w:r w:rsidRPr="00E7015A">
              <w:rPr>
                <w:rFonts w:cs="Arial"/>
                <w:bCs/>
                <w:color w:val="auto"/>
                <w:szCs w:val="17"/>
              </w:rPr>
              <w:t>Certificate IV</w:t>
            </w:r>
          </w:p>
        </w:tc>
        <w:tc>
          <w:tcPr>
            <w:tcW w:w="2835" w:type="dxa"/>
          </w:tcPr>
          <w:p w:rsidR="00BC4799" w:rsidRPr="00E7015A" w:rsidRDefault="00BC4799" w:rsidP="00D03654">
            <w:pPr>
              <w:pStyle w:val="TableText"/>
              <w:ind w:right="1168"/>
              <w:jc w:val="right"/>
              <w:rPr>
                <w:color w:val="auto"/>
                <w:szCs w:val="17"/>
              </w:rPr>
            </w:pPr>
            <w:r w:rsidRPr="00E7015A">
              <w:rPr>
                <w:rFonts w:cs="Arial"/>
                <w:bCs/>
                <w:color w:val="auto"/>
                <w:szCs w:val="17"/>
              </w:rPr>
              <w:t>1</w:t>
            </w:r>
          </w:p>
        </w:tc>
      </w:tr>
      <w:tr w:rsidR="00BC4799" w:rsidRPr="003E19A1" w:rsidTr="00D03654">
        <w:tc>
          <w:tcPr>
            <w:tcW w:w="3227" w:type="dxa"/>
          </w:tcPr>
          <w:p w:rsidR="00BC4799" w:rsidRPr="00E7015A" w:rsidRDefault="00BC4799" w:rsidP="00D03654">
            <w:pPr>
              <w:pStyle w:val="TableText"/>
              <w:rPr>
                <w:color w:val="auto"/>
                <w:szCs w:val="17"/>
              </w:rPr>
            </w:pPr>
            <w:r w:rsidRPr="00E7015A">
              <w:rPr>
                <w:rFonts w:cs="Arial"/>
                <w:bCs/>
                <w:color w:val="auto"/>
                <w:szCs w:val="17"/>
              </w:rPr>
              <w:t>Total</w:t>
            </w:r>
          </w:p>
        </w:tc>
        <w:tc>
          <w:tcPr>
            <w:tcW w:w="2835" w:type="dxa"/>
          </w:tcPr>
          <w:p w:rsidR="00BC4799" w:rsidRPr="00E7015A" w:rsidRDefault="00BC4799" w:rsidP="00D03654">
            <w:pPr>
              <w:pStyle w:val="TableText"/>
              <w:ind w:right="1168"/>
              <w:jc w:val="right"/>
              <w:rPr>
                <w:color w:val="auto"/>
                <w:szCs w:val="17"/>
              </w:rPr>
            </w:pPr>
            <w:r w:rsidRPr="00E7015A">
              <w:rPr>
                <w:rFonts w:cs="Arial"/>
                <w:bCs/>
                <w:color w:val="auto"/>
                <w:szCs w:val="17"/>
              </w:rPr>
              <w:t>2,030</w:t>
            </w:r>
          </w:p>
        </w:tc>
      </w:tr>
    </w:tbl>
    <w:p w:rsidR="00333BF7" w:rsidRDefault="005F7CBD" w:rsidP="006D77E3">
      <w:pPr>
        <w:pStyle w:val="References"/>
        <w:spacing w:before="60" w:after="240"/>
        <w:rPr>
          <w:sz w:val="16"/>
          <w:szCs w:val="16"/>
        </w:rPr>
      </w:pPr>
      <w:r>
        <w:rPr>
          <w:sz w:val="16"/>
          <w:szCs w:val="16"/>
        </w:rPr>
        <w:t xml:space="preserve">Note: </w:t>
      </w:r>
      <w:r w:rsidR="00333BF7" w:rsidRPr="00E7015A">
        <w:rPr>
          <w:sz w:val="16"/>
          <w:szCs w:val="16"/>
        </w:rPr>
        <w:t xml:space="preserve">Excludes Australia Awards Pacific Scholarships and </w:t>
      </w:r>
      <w:r w:rsidRPr="005F7CBD">
        <w:rPr>
          <w:sz w:val="16"/>
          <w:szCs w:val="16"/>
        </w:rPr>
        <w:t>Australian Centre for International Agricultural Research</w:t>
      </w:r>
      <w:r w:rsidRPr="00E7015A">
        <w:rPr>
          <w:sz w:val="16"/>
          <w:szCs w:val="16"/>
        </w:rPr>
        <w:t xml:space="preserve"> </w:t>
      </w:r>
      <w:r w:rsidR="00333BF7" w:rsidRPr="00E7015A">
        <w:rPr>
          <w:sz w:val="16"/>
          <w:szCs w:val="16"/>
        </w:rPr>
        <w:t>scholarships</w:t>
      </w:r>
      <w:r w:rsidR="006D1F6B">
        <w:rPr>
          <w:sz w:val="16"/>
          <w:szCs w:val="16"/>
        </w:rPr>
        <w:t>.</w:t>
      </w:r>
    </w:p>
    <w:p w:rsidR="00AA266B" w:rsidRPr="00C733F3" w:rsidRDefault="004157F2" w:rsidP="006D77E3">
      <w:pPr>
        <w:pStyle w:val="References"/>
        <w:spacing w:before="60" w:after="240"/>
        <w:rPr>
          <w:sz w:val="20"/>
          <w:szCs w:val="20"/>
        </w:rPr>
      </w:pPr>
      <w:r>
        <w:rPr>
          <w:sz w:val="20"/>
          <w:szCs w:val="20"/>
        </w:rPr>
        <w:t>Table A.2</w:t>
      </w:r>
      <w:r>
        <w:rPr>
          <w:sz w:val="20"/>
          <w:szCs w:val="20"/>
        </w:rPr>
        <w:tab/>
      </w:r>
      <w:r w:rsidR="00300577">
        <w:rPr>
          <w:sz w:val="20"/>
          <w:szCs w:val="20"/>
        </w:rPr>
        <w:t>C</w:t>
      </w:r>
      <w:r w:rsidR="00E42A08" w:rsidRPr="00C733F3">
        <w:rPr>
          <w:sz w:val="20"/>
          <w:szCs w:val="20"/>
        </w:rPr>
        <w:t>ourses undertaken by</w:t>
      </w:r>
      <w:r w:rsidR="00EE5D14">
        <w:rPr>
          <w:sz w:val="20"/>
          <w:szCs w:val="20"/>
        </w:rPr>
        <w:t xml:space="preserve"> recipients of</w:t>
      </w:r>
      <w:r w:rsidR="00E42A08" w:rsidRPr="00C733F3">
        <w:rPr>
          <w:sz w:val="20"/>
          <w:szCs w:val="20"/>
        </w:rPr>
        <w:t xml:space="preserve"> Australia Award</w:t>
      </w:r>
      <w:r w:rsidR="00285C1B">
        <w:rPr>
          <w:sz w:val="20"/>
          <w:szCs w:val="20"/>
        </w:rPr>
        <w:t>s</w:t>
      </w:r>
      <w:r w:rsidR="00E42A08" w:rsidRPr="00C733F3">
        <w:rPr>
          <w:sz w:val="20"/>
          <w:szCs w:val="20"/>
        </w:rPr>
        <w:t xml:space="preserve"> Pacific Scholarships in 2014</w:t>
      </w:r>
    </w:p>
    <w:tbl>
      <w:tblPr>
        <w:tblStyle w:val="TableGrid"/>
        <w:tblW w:w="0" w:type="auto"/>
        <w:tblBorders>
          <w:top w:val="none" w:sz="0" w:space="0" w:color="auto"/>
          <w:left w:val="none" w:sz="0" w:space="0" w:color="auto"/>
          <w:bottom w:val="single" w:sz="4" w:space="0" w:color="BFBFBF"/>
          <w:right w:val="none" w:sz="0" w:space="0" w:color="auto"/>
          <w:insideH w:val="single" w:sz="4" w:space="0" w:color="BFBFBF"/>
          <w:insideV w:val="none" w:sz="0" w:space="0" w:color="auto"/>
        </w:tblBorders>
        <w:tblCellMar>
          <w:top w:w="57" w:type="dxa"/>
          <w:bottom w:w="57" w:type="dxa"/>
        </w:tblCellMar>
        <w:tblLook w:val="04A0" w:firstRow="1" w:lastRow="0" w:firstColumn="1" w:lastColumn="0" w:noHBand="0" w:noVBand="1"/>
      </w:tblPr>
      <w:tblGrid>
        <w:gridCol w:w="3227"/>
        <w:gridCol w:w="2835"/>
      </w:tblGrid>
      <w:tr w:rsidR="00A66A96" w:rsidRPr="00802253" w:rsidTr="00802253">
        <w:trPr>
          <w:tblHeader/>
        </w:trPr>
        <w:tc>
          <w:tcPr>
            <w:tcW w:w="3227" w:type="dxa"/>
            <w:tcBorders>
              <w:top w:val="nil"/>
            </w:tcBorders>
            <w:shd w:val="clear" w:color="auto" w:fill="BFBFBF"/>
          </w:tcPr>
          <w:p w:rsidR="00333BF7" w:rsidRPr="00802253" w:rsidRDefault="00333BF7" w:rsidP="00684115">
            <w:pPr>
              <w:pStyle w:val="TableHeading"/>
              <w:keepNext/>
              <w:rPr>
                <w:rFonts w:ascii="Franklin Gothic Book" w:hAnsi="Franklin Gothic Book"/>
                <w:color w:val="auto"/>
                <w:sz w:val="18"/>
                <w:szCs w:val="18"/>
              </w:rPr>
            </w:pPr>
            <w:r w:rsidRPr="00802253">
              <w:rPr>
                <w:rFonts w:ascii="Franklin Gothic Book" w:hAnsi="Franklin Gothic Book" w:cs="Arial"/>
                <w:bCs w:val="0"/>
                <w:color w:val="auto"/>
                <w:sz w:val="18"/>
                <w:szCs w:val="18"/>
              </w:rPr>
              <w:t>Course</w:t>
            </w:r>
          </w:p>
        </w:tc>
        <w:tc>
          <w:tcPr>
            <w:tcW w:w="2835" w:type="dxa"/>
            <w:tcBorders>
              <w:top w:val="nil"/>
            </w:tcBorders>
            <w:shd w:val="clear" w:color="auto" w:fill="BFBFBF"/>
          </w:tcPr>
          <w:p w:rsidR="00333BF7" w:rsidRPr="00802253" w:rsidRDefault="00333BF7" w:rsidP="00C22E73">
            <w:pPr>
              <w:pStyle w:val="TableHeading"/>
              <w:keepNext/>
              <w:jc w:val="center"/>
              <w:rPr>
                <w:rFonts w:ascii="Franklin Gothic Book" w:hAnsi="Franklin Gothic Book"/>
                <w:color w:val="auto"/>
                <w:sz w:val="18"/>
                <w:szCs w:val="18"/>
              </w:rPr>
            </w:pPr>
            <w:r w:rsidRPr="00802253">
              <w:rPr>
                <w:rFonts w:ascii="Franklin Gothic Book" w:hAnsi="Franklin Gothic Book" w:cs="Arial"/>
                <w:bCs w:val="0"/>
                <w:color w:val="auto"/>
                <w:sz w:val="18"/>
                <w:szCs w:val="18"/>
              </w:rPr>
              <w:t xml:space="preserve">Number of Australia Awards Pacific </w:t>
            </w:r>
            <w:r w:rsidR="00017E89" w:rsidRPr="00802253">
              <w:rPr>
                <w:rFonts w:ascii="Franklin Gothic Book" w:hAnsi="Franklin Gothic Book" w:cs="Arial"/>
                <w:bCs w:val="0"/>
                <w:color w:val="auto"/>
                <w:sz w:val="18"/>
                <w:szCs w:val="18"/>
              </w:rPr>
              <w:t>S</w:t>
            </w:r>
            <w:r w:rsidRPr="00802253">
              <w:rPr>
                <w:rFonts w:ascii="Franklin Gothic Book" w:hAnsi="Franklin Gothic Book" w:cs="Arial"/>
                <w:bCs w:val="0"/>
                <w:color w:val="auto"/>
                <w:sz w:val="18"/>
                <w:szCs w:val="18"/>
              </w:rPr>
              <w:t>cholarships</w:t>
            </w:r>
            <w:r w:rsidR="004536EC">
              <w:rPr>
                <w:rFonts w:ascii="Franklin Gothic Book" w:hAnsi="Franklin Gothic Book" w:cs="Arial"/>
                <w:bCs w:val="0"/>
                <w:color w:val="auto"/>
                <w:sz w:val="18"/>
                <w:szCs w:val="18"/>
              </w:rPr>
              <w:t xml:space="preserve"> </w:t>
            </w:r>
          </w:p>
        </w:tc>
      </w:tr>
      <w:tr w:rsidR="00333BF7" w:rsidRPr="00E7015A" w:rsidTr="00802253">
        <w:tc>
          <w:tcPr>
            <w:tcW w:w="3227" w:type="dxa"/>
            <w:vAlign w:val="center"/>
          </w:tcPr>
          <w:p w:rsidR="00333BF7" w:rsidRPr="00C91991" w:rsidRDefault="00333BF7" w:rsidP="0089035C">
            <w:pPr>
              <w:pStyle w:val="TableText"/>
              <w:rPr>
                <w:rFonts w:cs="Arial"/>
                <w:bCs/>
                <w:color w:val="auto"/>
                <w:szCs w:val="17"/>
              </w:rPr>
            </w:pPr>
            <w:r w:rsidRPr="00C91991">
              <w:rPr>
                <w:rFonts w:cs="Arial"/>
                <w:bCs/>
                <w:color w:val="auto"/>
                <w:szCs w:val="17"/>
              </w:rPr>
              <w:t xml:space="preserve">Bachelor </w:t>
            </w:r>
            <w:r w:rsidR="004672CE" w:rsidRPr="00C91991">
              <w:rPr>
                <w:rFonts w:cs="Arial"/>
                <w:bCs/>
                <w:color w:val="auto"/>
                <w:szCs w:val="17"/>
              </w:rPr>
              <w:t>d</w:t>
            </w:r>
            <w:r w:rsidRPr="00C91991">
              <w:rPr>
                <w:rFonts w:cs="Arial"/>
                <w:bCs/>
                <w:color w:val="auto"/>
                <w:szCs w:val="17"/>
              </w:rPr>
              <w:t>egree</w:t>
            </w:r>
          </w:p>
        </w:tc>
        <w:tc>
          <w:tcPr>
            <w:tcW w:w="2835" w:type="dxa"/>
            <w:vAlign w:val="center"/>
          </w:tcPr>
          <w:p w:rsidR="00333BF7" w:rsidRPr="00C91991" w:rsidRDefault="00333BF7" w:rsidP="00684115">
            <w:pPr>
              <w:pStyle w:val="TableText"/>
              <w:ind w:right="1168"/>
              <w:jc w:val="right"/>
              <w:rPr>
                <w:color w:val="auto"/>
                <w:szCs w:val="17"/>
              </w:rPr>
            </w:pPr>
            <w:r w:rsidRPr="00C91991">
              <w:rPr>
                <w:rFonts w:cs="Arial"/>
                <w:szCs w:val="16"/>
              </w:rPr>
              <w:t>242</w:t>
            </w:r>
          </w:p>
        </w:tc>
      </w:tr>
      <w:tr w:rsidR="00333BF7" w:rsidRPr="00E7015A" w:rsidTr="00802253">
        <w:tc>
          <w:tcPr>
            <w:tcW w:w="3227" w:type="dxa"/>
            <w:vAlign w:val="center"/>
          </w:tcPr>
          <w:p w:rsidR="00333BF7" w:rsidRPr="00C91991" w:rsidRDefault="00333BF7" w:rsidP="00684115">
            <w:pPr>
              <w:pStyle w:val="TableText"/>
              <w:rPr>
                <w:rFonts w:cs="Arial"/>
                <w:bCs/>
                <w:color w:val="auto"/>
                <w:szCs w:val="17"/>
              </w:rPr>
            </w:pPr>
            <w:r w:rsidRPr="00C91991">
              <w:rPr>
                <w:rFonts w:cs="Arial"/>
                <w:bCs/>
                <w:color w:val="auto"/>
                <w:szCs w:val="17"/>
              </w:rPr>
              <w:t>Certificate</w:t>
            </w:r>
          </w:p>
        </w:tc>
        <w:tc>
          <w:tcPr>
            <w:tcW w:w="2835" w:type="dxa"/>
            <w:vAlign w:val="center"/>
          </w:tcPr>
          <w:p w:rsidR="00333BF7" w:rsidRPr="00C91991" w:rsidRDefault="00333BF7" w:rsidP="00684115">
            <w:pPr>
              <w:pStyle w:val="TableText"/>
              <w:ind w:right="1168"/>
              <w:jc w:val="right"/>
              <w:rPr>
                <w:color w:val="auto"/>
                <w:szCs w:val="17"/>
              </w:rPr>
            </w:pPr>
            <w:r w:rsidRPr="00C91991">
              <w:rPr>
                <w:rFonts w:cs="Arial"/>
                <w:szCs w:val="16"/>
              </w:rPr>
              <w:t>187</w:t>
            </w:r>
          </w:p>
        </w:tc>
      </w:tr>
      <w:tr w:rsidR="00333BF7" w:rsidRPr="00E7015A" w:rsidTr="00802253">
        <w:tc>
          <w:tcPr>
            <w:tcW w:w="3227" w:type="dxa"/>
            <w:vAlign w:val="center"/>
          </w:tcPr>
          <w:p w:rsidR="00333BF7" w:rsidRPr="00C91991" w:rsidRDefault="00333BF7" w:rsidP="00684115">
            <w:pPr>
              <w:pStyle w:val="TableText"/>
              <w:rPr>
                <w:rFonts w:cs="Arial"/>
                <w:bCs/>
                <w:color w:val="auto"/>
                <w:szCs w:val="17"/>
              </w:rPr>
            </w:pPr>
            <w:r w:rsidRPr="00C91991">
              <w:rPr>
                <w:rFonts w:cs="Arial"/>
                <w:bCs/>
                <w:color w:val="auto"/>
                <w:szCs w:val="17"/>
              </w:rPr>
              <w:t>Diploma</w:t>
            </w:r>
          </w:p>
        </w:tc>
        <w:tc>
          <w:tcPr>
            <w:tcW w:w="2835" w:type="dxa"/>
            <w:vAlign w:val="center"/>
          </w:tcPr>
          <w:p w:rsidR="00333BF7" w:rsidRPr="00C91991" w:rsidRDefault="00333BF7" w:rsidP="00684115">
            <w:pPr>
              <w:pStyle w:val="TableText"/>
              <w:ind w:right="1168"/>
              <w:jc w:val="right"/>
              <w:rPr>
                <w:color w:val="auto"/>
                <w:szCs w:val="17"/>
              </w:rPr>
            </w:pPr>
            <w:r w:rsidRPr="00C91991">
              <w:rPr>
                <w:rFonts w:cs="Arial"/>
                <w:szCs w:val="16"/>
              </w:rPr>
              <w:t>132</w:t>
            </w:r>
          </w:p>
        </w:tc>
      </w:tr>
      <w:tr w:rsidR="00333BF7" w:rsidRPr="00E7015A" w:rsidTr="00802253">
        <w:tc>
          <w:tcPr>
            <w:tcW w:w="3227" w:type="dxa"/>
            <w:vAlign w:val="center"/>
          </w:tcPr>
          <w:p w:rsidR="00333BF7" w:rsidRPr="00C91991" w:rsidRDefault="00333BF7" w:rsidP="0089035C">
            <w:pPr>
              <w:pStyle w:val="TableText"/>
              <w:rPr>
                <w:rFonts w:cs="Arial"/>
                <w:bCs/>
                <w:color w:val="auto"/>
                <w:szCs w:val="17"/>
              </w:rPr>
            </w:pPr>
            <w:r w:rsidRPr="00C91991">
              <w:rPr>
                <w:rFonts w:cs="Arial"/>
                <w:bCs/>
                <w:color w:val="auto"/>
                <w:szCs w:val="17"/>
              </w:rPr>
              <w:t xml:space="preserve">Masters </w:t>
            </w:r>
            <w:r w:rsidR="004672CE" w:rsidRPr="00C91991">
              <w:rPr>
                <w:rFonts w:cs="Arial"/>
                <w:bCs/>
                <w:color w:val="auto"/>
                <w:szCs w:val="17"/>
              </w:rPr>
              <w:t>d</w:t>
            </w:r>
            <w:r w:rsidRPr="00C91991">
              <w:rPr>
                <w:rFonts w:cs="Arial"/>
                <w:bCs/>
                <w:color w:val="auto"/>
                <w:szCs w:val="17"/>
              </w:rPr>
              <w:t>egree (</w:t>
            </w:r>
            <w:r w:rsidR="004672CE" w:rsidRPr="00C91991">
              <w:rPr>
                <w:rFonts w:cs="Arial"/>
                <w:bCs/>
                <w:color w:val="auto"/>
                <w:szCs w:val="17"/>
              </w:rPr>
              <w:t>c</w:t>
            </w:r>
            <w:r w:rsidRPr="00C91991">
              <w:rPr>
                <w:rFonts w:cs="Arial"/>
                <w:bCs/>
                <w:color w:val="auto"/>
                <w:szCs w:val="17"/>
              </w:rPr>
              <w:t>oursework)</w:t>
            </w:r>
          </w:p>
        </w:tc>
        <w:tc>
          <w:tcPr>
            <w:tcW w:w="2835" w:type="dxa"/>
            <w:vAlign w:val="center"/>
          </w:tcPr>
          <w:p w:rsidR="00333BF7" w:rsidRPr="00C91991" w:rsidRDefault="00333BF7" w:rsidP="00AD6F6F">
            <w:pPr>
              <w:pStyle w:val="TableText"/>
              <w:ind w:right="1168"/>
              <w:jc w:val="right"/>
              <w:rPr>
                <w:rFonts w:cs="Arial"/>
                <w:szCs w:val="16"/>
              </w:rPr>
            </w:pPr>
            <w:r w:rsidRPr="00C91991">
              <w:rPr>
                <w:rFonts w:cs="Arial"/>
                <w:szCs w:val="16"/>
              </w:rPr>
              <w:t xml:space="preserve">9 </w:t>
            </w:r>
          </w:p>
        </w:tc>
      </w:tr>
      <w:tr w:rsidR="00333BF7" w:rsidRPr="00E7015A" w:rsidTr="00802253">
        <w:tc>
          <w:tcPr>
            <w:tcW w:w="3227" w:type="dxa"/>
            <w:vAlign w:val="center"/>
          </w:tcPr>
          <w:p w:rsidR="00333BF7" w:rsidRPr="00C91991" w:rsidRDefault="00333BF7" w:rsidP="0089035C">
            <w:pPr>
              <w:pStyle w:val="TableText"/>
              <w:rPr>
                <w:rFonts w:cs="Arial"/>
                <w:bCs/>
                <w:color w:val="auto"/>
                <w:szCs w:val="17"/>
              </w:rPr>
            </w:pPr>
            <w:r w:rsidRPr="00C91991">
              <w:rPr>
                <w:rFonts w:cs="Arial"/>
                <w:bCs/>
                <w:color w:val="auto"/>
                <w:szCs w:val="17"/>
              </w:rPr>
              <w:t>Post</w:t>
            </w:r>
            <w:r w:rsidR="004672CE" w:rsidRPr="00C91991">
              <w:rPr>
                <w:rFonts w:cs="Arial"/>
                <w:bCs/>
                <w:color w:val="auto"/>
                <w:szCs w:val="17"/>
              </w:rPr>
              <w:t>g</w:t>
            </w:r>
            <w:r w:rsidRPr="00C91991">
              <w:rPr>
                <w:rFonts w:cs="Arial"/>
                <w:bCs/>
                <w:color w:val="auto"/>
                <w:szCs w:val="17"/>
              </w:rPr>
              <w:t xml:space="preserve">raduate </w:t>
            </w:r>
            <w:r w:rsidR="004672CE" w:rsidRPr="00C91991">
              <w:rPr>
                <w:rFonts w:cs="Arial"/>
                <w:bCs/>
                <w:color w:val="auto"/>
                <w:szCs w:val="17"/>
              </w:rPr>
              <w:t>d</w:t>
            </w:r>
            <w:r w:rsidRPr="00C91991">
              <w:rPr>
                <w:rFonts w:cs="Arial"/>
                <w:bCs/>
                <w:color w:val="auto"/>
                <w:szCs w:val="17"/>
              </w:rPr>
              <w:t>iploma</w:t>
            </w:r>
          </w:p>
        </w:tc>
        <w:tc>
          <w:tcPr>
            <w:tcW w:w="2835" w:type="dxa"/>
            <w:vAlign w:val="center"/>
          </w:tcPr>
          <w:p w:rsidR="00333BF7" w:rsidRPr="00C91991" w:rsidRDefault="00333BF7" w:rsidP="00684115">
            <w:pPr>
              <w:pStyle w:val="TableText"/>
              <w:ind w:right="1168"/>
              <w:jc w:val="right"/>
              <w:rPr>
                <w:rFonts w:cs="Arial"/>
                <w:szCs w:val="16"/>
              </w:rPr>
            </w:pPr>
            <w:r w:rsidRPr="00C91991">
              <w:rPr>
                <w:rFonts w:cs="Arial"/>
                <w:szCs w:val="16"/>
              </w:rPr>
              <w:t>9</w:t>
            </w:r>
          </w:p>
        </w:tc>
      </w:tr>
      <w:tr w:rsidR="00333BF7" w:rsidRPr="00E7015A" w:rsidTr="00802253">
        <w:tc>
          <w:tcPr>
            <w:tcW w:w="3227" w:type="dxa"/>
            <w:vAlign w:val="center"/>
          </w:tcPr>
          <w:p w:rsidR="00333BF7" w:rsidRPr="00C91991" w:rsidRDefault="00333BF7" w:rsidP="0089035C">
            <w:pPr>
              <w:pStyle w:val="TableText"/>
              <w:rPr>
                <w:rFonts w:cs="Arial"/>
                <w:bCs/>
                <w:color w:val="auto"/>
                <w:szCs w:val="17"/>
              </w:rPr>
            </w:pPr>
            <w:r w:rsidRPr="00C91991">
              <w:rPr>
                <w:rFonts w:cs="Arial"/>
                <w:bCs/>
                <w:color w:val="auto"/>
                <w:szCs w:val="17"/>
              </w:rPr>
              <w:t xml:space="preserve">Graduate </w:t>
            </w:r>
            <w:r w:rsidR="004672CE" w:rsidRPr="00C91991">
              <w:rPr>
                <w:rFonts w:cs="Arial"/>
                <w:bCs/>
                <w:color w:val="auto"/>
                <w:szCs w:val="17"/>
              </w:rPr>
              <w:t>d</w:t>
            </w:r>
            <w:r w:rsidRPr="00C91991">
              <w:rPr>
                <w:rFonts w:cs="Arial"/>
                <w:bCs/>
                <w:color w:val="auto"/>
                <w:szCs w:val="17"/>
              </w:rPr>
              <w:t>iploma</w:t>
            </w:r>
          </w:p>
        </w:tc>
        <w:tc>
          <w:tcPr>
            <w:tcW w:w="2835" w:type="dxa"/>
            <w:vAlign w:val="center"/>
          </w:tcPr>
          <w:p w:rsidR="00333BF7" w:rsidRPr="00C91991" w:rsidRDefault="00333BF7" w:rsidP="00684115">
            <w:pPr>
              <w:pStyle w:val="TableText"/>
              <w:ind w:right="1168"/>
              <w:jc w:val="right"/>
              <w:rPr>
                <w:rFonts w:cs="Arial"/>
                <w:szCs w:val="16"/>
              </w:rPr>
            </w:pPr>
            <w:r w:rsidRPr="00C91991">
              <w:rPr>
                <w:rFonts w:cs="Arial"/>
                <w:szCs w:val="16"/>
              </w:rPr>
              <w:t>2</w:t>
            </w:r>
          </w:p>
        </w:tc>
      </w:tr>
      <w:tr w:rsidR="00333BF7" w:rsidRPr="00E7015A" w:rsidTr="00802253">
        <w:tc>
          <w:tcPr>
            <w:tcW w:w="3227" w:type="dxa"/>
            <w:vAlign w:val="center"/>
          </w:tcPr>
          <w:p w:rsidR="00333BF7" w:rsidRPr="00C91991" w:rsidRDefault="00333BF7" w:rsidP="0089035C">
            <w:pPr>
              <w:pStyle w:val="TableText"/>
              <w:rPr>
                <w:rFonts w:cs="Arial"/>
                <w:bCs/>
                <w:color w:val="auto"/>
                <w:szCs w:val="17"/>
              </w:rPr>
            </w:pPr>
            <w:r w:rsidRPr="00C91991">
              <w:rPr>
                <w:rFonts w:cs="Arial"/>
                <w:bCs/>
                <w:color w:val="auto"/>
                <w:szCs w:val="17"/>
              </w:rPr>
              <w:t xml:space="preserve">Doctoral </w:t>
            </w:r>
            <w:r w:rsidR="004672CE" w:rsidRPr="00C91991">
              <w:rPr>
                <w:rFonts w:cs="Arial"/>
                <w:bCs/>
                <w:color w:val="auto"/>
                <w:szCs w:val="17"/>
              </w:rPr>
              <w:t>d</w:t>
            </w:r>
            <w:r w:rsidRPr="00C91991">
              <w:rPr>
                <w:rFonts w:cs="Arial"/>
                <w:bCs/>
                <w:color w:val="auto"/>
                <w:szCs w:val="17"/>
              </w:rPr>
              <w:t>egree</w:t>
            </w:r>
          </w:p>
        </w:tc>
        <w:tc>
          <w:tcPr>
            <w:tcW w:w="2835" w:type="dxa"/>
            <w:vAlign w:val="center"/>
          </w:tcPr>
          <w:p w:rsidR="00333BF7" w:rsidRPr="00C91991" w:rsidRDefault="00333BF7" w:rsidP="00684115">
            <w:pPr>
              <w:pStyle w:val="TableText"/>
              <w:ind w:right="1168"/>
              <w:jc w:val="right"/>
              <w:rPr>
                <w:color w:val="auto"/>
                <w:szCs w:val="17"/>
              </w:rPr>
            </w:pPr>
            <w:r w:rsidRPr="00C91991">
              <w:rPr>
                <w:rFonts w:cs="Arial"/>
                <w:szCs w:val="16"/>
              </w:rPr>
              <w:t>1</w:t>
            </w:r>
          </w:p>
        </w:tc>
      </w:tr>
      <w:tr w:rsidR="00333BF7" w:rsidRPr="00E7015A" w:rsidTr="00802253">
        <w:tc>
          <w:tcPr>
            <w:tcW w:w="3227" w:type="dxa"/>
            <w:vAlign w:val="center"/>
          </w:tcPr>
          <w:p w:rsidR="00333BF7" w:rsidRPr="00C91991" w:rsidRDefault="00333BF7" w:rsidP="0089035C">
            <w:pPr>
              <w:pStyle w:val="TableText"/>
              <w:rPr>
                <w:rFonts w:cs="Arial"/>
                <w:bCs/>
                <w:color w:val="auto"/>
                <w:szCs w:val="17"/>
              </w:rPr>
            </w:pPr>
            <w:r w:rsidRPr="00C91991">
              <w:rPr>
                <w:rFonts w:cs="Arial"/>
                <w:bCs/>
                <w:color w:val="auto"/>
                <w:szCs w:val="17"/>
              </w:rPr>
              <w:t xml:space="preserve">Graduate </w:t>
            </w:r>
            <w:r w:rsidR="004672CE" w:rsidRPr="00C91991">
              <w:rPr>
                <w:rFonts w:cs="Arial"/>
                <w:bCs/>
                <w:color w:val="auto"/>
                <w:szCs w:val="17"/>
              </w:rPr>
              <w:t>c</w:t>
            </w:r>
            <w:r w:rsidRPr="00C91991">
              <w:rPr>
                <w:rFonts w:cs="Arial"/>
                <w:bCs/>
                <w:color w:val="auto"/>
                <w:szCs w:val="17"/>
              </w:rPr>
              <w:t>ertificate</w:t>
            </w:r>
          </w:p>
        </w:tc>
        <w:tc>
          <w:tcPr>
            <w:tcW w:w="2835" w:type="dxa"/>
            <w:vAlign w:val="center"/>
          </w:tcPr>
          <w:p w:rsidR="00333BF7" w:rsidRPr="00C91991" w:rsidRDefault="00333BF7" w:rsidP="00684115">
            <w:pPr>
              <w:pStyle w:val="TableText"/>
              <w:ind w:right="1168"/>
              <w:jc w:val="right"/>
              <w:rPr>
                <w:color w:val="auto"/>
                <w:szCs w:val="17"/>
              </w:rPr>
            </w:pPr>
            <w:r w:rsidRPr="00C91991">
              <w:rPr>
                <w:rFonts w:cs="Arial"/>
                <w:szCs w:val="16"/>
              </w:rPr>
              <w:t>1</w:t>
            </w:r>
          </w:p>
        </w:tc>
      </w:tr>
      <w:tr w:rsidR="00333BF7" w:rsidRPr="00E7015A" w:rsidTr="00802253">
        <w:tc>
          <w:tcPr>
            <w:tcW w:w="3227" w:type="dxa"/>
            <w:vAlign w:val="center"/>
          </w:tcPr>
          <w:p w:rsidR="00333BF7" w:rsidRPr="00C91991" w:rsidRDefault="00333BF7" w:rsidP="0089035C">
            <w:pPr>
              <w:pStyle w:val="TableText"/>
              <w:rPr>
                <w:rFonts w:cs="Arial"/>
                <w:bCs/>
                <w:color w:val="auto"/>
                <w:szCs w:val="17"/>
              </w:rPr>
            </w:pPr>
            <w:r w:rsidRPr="00C91991">
              <w:rPr>
                <w:rFonts w:cs="Arial"/>
                <w:bCs/>
                <w:color w:val="auto"/>
                <w:szCs w:val="17"/>
              </w:rPr>
              <w:t xml:space="preserve">Masters </w:t>
            </w:r>
            <w:r w:rsidR="004672CE" w:rsidRPr="00C91991">
              <w:rPr>
                <w:rFonts w:cs="Arial"/>
                <w:bCs/>
                <w:color w:val="auto"/>
                <w:szCs w:val="17"/>
              </w:rPr>
              <w:t>d</w:t>
            </w:r>
            <w:r w:rsidRPr="00C91991">
              <w:rPr>
                <w:rFonts w:cs="Arial"/>
                <w:bCs/>
                <w:color w:val="auto"/>
                <w:szCs w:val="17"/>
              </w:rPr>
              <w:t>egree (</w:t>
            </w:r>
            <w:r w:rsidR="004672CE" w:rsidRPr="00C91991">
              <w:rPr>
                <w:rFonts w:cs="Arial"/>
                <w:bCs/>
                <w:color w:val="auto"/>
                <w:szCs w:val="17"/>
              </w:rPr>
              <w:t>r</w:t>
            </w:r>
            <w:r w:rsidRPr="00C91991">
              <w:rPr>
                <w:rFonts w:cs="Arial"/>
                <w:bCs/>
                <w:color w:val="auto"/>
                <w:szCs w:val="17"/>
              </w:rPr>
              <w:t>esearch)</w:t>
            </w:r>
          </w:p>
        </w:tc>
        <w:tc>
          <w:tcPr>
            <w:tcW w:w="2835" w:type="dxa"/>
            <w:vAlign w:val="center"/>
          </w:tcPr>
          <w:p w:rsidR="00333BF7" w:rsidRPr="00C91991" w:rsidRDefault="00333BF7" w:rsidP="00684115">
            <w:pPr>
              <w:pStyle w:val="TableText"/>
              <w:ind w:right="1168"/>
              <w:jc w:val="right"/>
              <w:rPr>
                <w:color w:val="auto"/>
                <w:szCs w:val="17"/>
              </w:rPr>
            </w:pPr>
            <w:r w:rsidRPr="00C91991">
              <w:rPr>
                <w:rFonts w:cs="Arial"/>
                <w:szCs w:val="16"/>
              </w:rPr>
              <w:t>1</w:t>
            </w:r>
          </w:p>
        </w:tc>
      </w:tr>
      <w:tr w:rsidR="00333BF7" w:rsidRPr="00E7015A" w:rsidTr="00802253">
        <w:tc>
          <w:tcPr>
            <w:tcW w:w="3227" w:type="dxa"/>
            <w:vAlign w:val="center"/>
          </w:tcPr>
          <w:p w:rsidR="00333BF7" w:rsidRPr="00C91991" w:rsidRDefault="00333BF7" w:rsidP="00684115">
            <w:pPr>
              <w:pStyle w:val="TableText"/>
              <w:rPr>
                <w:rFonts w:cs="Arial"/>
                <w:bCs/>
                <w:color w:val="auto"/>
                <w:szCs w:val="17"/>
              </w:rPr>
            </w:pPr>
            <w:r w:rsidRPr="00C91991">
              <w:rPr>
                <w:rFonts w:cs="Arial"/>
                <w:bCs/>
                <w:color w:val="auto"/>
                <w:szCs w:val="17"/>
              </w:rPr>
              <w:t>Total</w:t>
            </w:r>
          </w:p>
        </w:tc>
        <w:tc>
          <w:tcPr>
            <w:tcW w:w="2835" w:type="dxa"/>
            <w:vAlign w:val="center"/>
          </w:tcPr>
          <w:p w:rsidR="00333BF7" w:rsidRPr="00C91991" w:rsidRDefault="00333BF7" w:rsidP="00684115">
            <w:pPr>
              <w:pStyle w:val="TableText"/>
              <w:ind w:right="1168"/>
              <w:jc w:val="right"/>
              <w:rPr>
                <w:color w:val="auto"/>
                <w:szCs w:val="17"/>
              </w:rPr>
            </w:pPr>
            <w:r w:rsidRPr="00C91991">
              <w:rPr>
                <w:rFonts w:cs="Arial"/>
                <w:szCs w:val="16"/>
              </w:rPr>
              <w:t>584</w:t>
            </w:r>
          </w:p>
        </w:tc>
      </w:tr>
    </w:tbl>
    <w:p w:rsidR="00333BF7" w:rsidRDefault="00333BF7" w:rsidP="00333BF7">
      <w:pPr>
        <w:pStyle w:val="References"/>
        <w:rPr>
          <w:sz w:val="16"/>
          <w:szCs w:val="16"/>
        </w:rPr>
      </w:pPr>
    </w:p>
    <w:p w:rsidR="00EF0E7C" w:rsidRPr="009F60EA" w:rsidRDefault="00EF0E7C" w:rsidP="00551898">
      <w:pPr>
        <w:pStyle w:val="Heading1b"/>
      </w:pPr>
      <w:bookmarkStart w:id="89" w:name="_Toc436309219"/>
      <w:bookmarkStart w:id="90" w:name="_Toc290814021"/>
      <w:bookmarkStart w:id="91" w:name="_Ref291517984"/>
      <w:bookmarkStart w:id="92" w:name="_Ref291518011"/>
      <w:bookmarkStart w:id="93" w:name="_Ref294932886"/>
      <w:r>
        <w:t>Appendix B</w:t>
      </w:r>
      <w:r>
        <w:tab/>
        <w:t>Types of Australia Awards</w:t>
      </w:r>
      <w:bookmarkEnd w:id="89"/>
    </w:p>
    <w:p w:rsidR="00333BF7" w:rsidRPr="00682267" w:rsidRDefault="00333BF7" w:rsidP="00333BF7">
      <w:r>
        <w:t>There are currently four main types of Australia Awards:</w:t>
      </w:r>
    </w:p>
    <w:p w:rsidR="00333BF7" w:rsidRDefault="00333BF7" w:rsidP="00333BF7">
      <w:r w:rsidRPr="008C2146">
        <w:rPr>
          <w:b/>
        </w:rPr>
        <w:t>Australia Awards Scholarships</w:t>
      </w:r>
      <w:r>
        <w:rPr>
          <w:b/>
        </w:rPr>
        <w:t xml:space="preserve"> </w:t>
      </w:r>
      <w:r w:rsidRPr="00A102FC">
        <w:t>are prestigious grants to individuals selected f</w:t>
      </w:r>
      <w:r>
        <w:t>rom</w:t>
      </w:r>
      <w:r w:rsidRPr="00A102FC">
        <w:t xml:space="preserve"> large numbers of applicants by rigorous processes. </w:t>
      </w:r>
      <w:r>
        <w:t xml:space="preserve">They </w:t>
      </w:r>
      <w:r w:rsidRPr="008C2146">
        <w:t>provide a range of benefits to individuals from more than 30 eligible countries to enable them to complete long-term</w:t>
      </w:r>
      <w:r>
        <w:t xml:space="preserve"> (1</w:t>
      </w:r>
      <w:r w:rsidR="005E1020">
        <w:t>–</w:t>
      </w:r>
      <w:r>
        <w:t>4 year)</w:t>
      </w:r>
      <w:r w:rsidRPr="008C2146">
        <w:t xml:space="preserve"> academic programs, at Australian higher education institutions.</w:t>
      </w:r>
      <w:r w:rsidR="008047FD">
        <w:t xml:space="preserve"> </w:t>
      </w:r>
      <w:r w:rsidRPr="008C2146">
        <w:t xml:space="preserve">Australia Awards Scholarships </w:t>
      </w:r>
      <w:r>
        <w:t>are</w:t>
      </w:r>
      <w:r w:rsidRPr="008C2146">
        <w:t xml:space="preserve"> the </w:t>
      </w:r>
      <w:r w:rsidR="00D35EF0">
        <w:t xml:space="preserve">most common type of award and represent </w:t>
      </w:r>
      <w:r>
        <w:t>the largest investment</w:t>
      </w:r>
      <w:r w:rsidRPr="008C2146">
        <w:t xml:space="preserve">. </w:t>
      </w:r>
      <w:r>
        <w:t>In the 2015 intake</w:t>
      </w:r>
      <w:r w:rsidR="00DB5BD2">
        <w:t>,</w:t>
      </w:r>
      <w:r>
        <w:t xml:space="preserve"> t</w:t>
      </w:r>
      <w:r w:rsidRPr="008C2146">
        <w:t>he largest recipient countries</w:t>
      </w:r>
      <w:r w:rsidR="00262D6A">
        <w:t>/regions</w:t>
      </w:r>
      <w:r w:rsidRPr="008C2146">
        <w:t xml:space="preserve"> are Indonesia (515), Papua New Guinea (185), Vietnam (185), Pacific excluding </w:t>
      </w:r>
      <w:r w:rsidR="002A0004" w:rsidRPr="008C2146">
        <w:t>Papua New Guinea</w:t>
      </w:r>
      <w:r w:rsidR="002A0004">
        <w:t xml:space="preserve"> </w:t>
      </w:r>
      <w:r>
        <w:t>(138)</w:t>
      </w:r>
      <w:r w:rsidRPr="008C2146">
        <w:t xml:space="preserve"> </w:t>
      </w:r>
      <w:r w:rsidR="00262D6A">
        <w:t xml:space="preserve">and </w:t>
      </w:r>
      <w:r w:rsidR="00DB5BD2" w:rsidRPr="008C2146">
        <w:t>Philippines (110)</w:t>
      </w:r>
      <w:r w:rsidRPr="008C2146">
        <w:t>.</w:t>
      </w:r>
      <w:r w:rsidR="00ED5E96">
        <w:rPr>
          <w:rStyle w:val="EndnoteReference"/>
        </w:rPr>
        <w:endnoteReference w:id="37"/>
      </w:r>
      <w:r w:rsidRPr="008C2146">
        <w:t xml:space="preserve"> Scholarship benefits include tuition fees</w:t>
      </w:r>
      <w:r>
        <w:t xml:space="preserve"> for Australian tertiary institutions</w:t>
      </w:r>
      <w:r w:rsidRPr="008C2146">
        <w:t xml:space="preserve">, </w:t>
      </w:r>
      <w:r>
        <w:t xml:space="preserve">return </w:t>
      </w:r>
      <w:r w:rsidRPr="008C2146">
        <w:t xml:space="preserve">airfare, living </w:t>
      </w:r>
      <w:r>
        <w:t>expenses</w:t>
      </w:r>
      <w:r w:rsidRPr="008C2146">
        <w:t>,</w:t>
      </w:r>
      <w:r>
        <w:t xml:space="preserve"> overseas student health cover</w:t>
      </w:r>
      <w:r w:rsidR="00F32C34">
        <w:t>,</w:t>
      </w:r>
      <w:r w:rsidRPr="008C2146">
        <w:t xml:space="preserve"> and preparatory programs</w:t>
      </w:r>
      <w:r w:rsidR="00AF1F0F">
        <w:t>—</w:t>
      </w:r>
      <w:r w:rsidRPr="008C2146">
        <w:t>including an introductory academic program covering information on life and study in Australia</w:t>
      </w:r>
      <w:r w:rsidR="00F32C34">
        <w:t>,</w:t>
      </w:r>
      <w:r w:rsidRPr="008C2146">
        <w:t xml:space="preserve"> and English language training. </w:t>
      </w:r>
    </w:p>
    <w:p w:rsidR="00333BF7" w:rsidRPr="002364F6" w:rsidRDefault="00333BF7" w:rsidP="00333BF7">
      <w:r w:rsidRPr="008C2146">
        <w:rPr>
          <w:b/>
        </w:rPr>
        <w:t xml:space="preserve">Australia Awards </w:t>
      </w:r>
      <w:r>
        <w:rPr>
          <w:b/>
        </w:rPr>
        <w:t xml:space="preserve">Pacific </w:t>
      </w:r>
      <w:r w:rsidRPr="008C2146">
        <w:rPr>
          <w:b/>
        </w:rPr>
        <w:t>Scholarships</w:t>
      </w:r>
      <w:r>
        <w:rPr>
          <w:b/>
        </w:rPr>
        <w:t xml:space="preserve"> </w:t>
      </w:r>
      <w:r w:rsidRPr="006D7DD9">
        <w:rPr>
          <w:szCs w:val="21"/>
          <w:lang w:val="en-US"/>
        </w:rPr>
        <w:t>are offered to people from Pacific</w:t>
      </w:r>
      <w:r>
        <w:rPr>
          <w:szCs w:val="21"/>
          <w:lang w:val="en-US"/>
        </w:rPr>
        <w:t xml:space="preserve"> countries</w:t>
      </w:r>
      <w:r w:rsidRPr="006D7DD9">
        <w:rPr>
          <w:szCs w:val="21"/>
          <w:lang w:val="en-US"/>
        </w:rPr>
        <w:t xml:space="preserve"> to study at tertiary institutions in </w:t>
      </w:r>
      <w:r>
        <w:rPr>
          <w:szCs w:val="21"/>
          <w:lang w:val="en-US"/>
        </w:rPr>
        <w:t xml:space="preserve">other </w:t>
      </w:r>
      <w:r w:rsidRPr="006D7DD9">
        <w:rPr>
          <w:szCs w:val="21"/>
          <w:lang w:val="en-US"/>
        </w:rPr>
        <w:t xml:space="preserve">Pacific </w:t>
      </w:r>
      <w:r>
        <w:rPr>
          <w:szCs w:val="21"/>
          <w:lang w:val="en-US"/>
        </w:rPr>
        <w:t>countries. Scholarships are provided for study in</w:t>
      </w:r>
      <w:r w:rsidR="00271444" w:rsidRPr="00271444">
        <w:rPr>
          <w:szCs w:val="21"/>
          <w:lang w:val="en-US"/>
        </w:rPr>
        <w:t xml:space="preserve"> </w:t>
      </w:r>
      <w:r w:rsidR="00271444" w:rsidRPr="006D7DD9">
        <w:rPr>
          <w:szCs w:val="21"/>
          <w:lang w:val="en-US"/>
        </w:rPr>
        <w:t>Fiji</w:t>
      </w:r>
      <w:r w:rsidR="00271444">
        <w:rPr>
          <w:szCs w:val="21"/>
          <w:lang w:val="en-US"/>
        </w:rPr>
        <w:t>,</w:t>
      </w:r>
      <w:r w:rsidR="00271444" w:rsidRPr="006D7DD9">
        <w:rPr>
          <w:szCs w:val="21"/>
          <w:lang w:val="en-US"/>
        </w:rPr>
        <w:t xml:space="preserve"> New Caledonia</w:t>
      </w:r>
      <w:r w:rsidR="00271444">
        <w:rPr>
          <w:szCs w:val="21"/>
          <w:lang w:val="en-US"/>
        </w:rPr>
        <w:t>,</w:t>
      </w:r>
      <w:r w:rsidR="00271444" w:rsidRPr="006D7DD9">
        <w:rPr>
          <w:szCs w:val="21"/>
          <w:lang w:val="en-US"/>
        </w:rPr>
        <w:t xml:space="preserve"> Papua New Guinea</w:t>
      </w:r>
      <w:r w:rsidR="00271444">
        <w:rPr>
          <w:szCs w:val="21"/>
          <w:lang w:val="en-US"/>
        </w:rPr>
        <w:t>,</w:t>
      </w:r>
      <w:r w:rsidR="00271444" w:rsidRPr="006D7DD9">
        <w:rPr>
          <w:szCs w:val="21"/>
          <w:lang w:val="en-US"/>
        </w:rPr>
        <w:t xml:space="preserve"> Samoa</w:t>
      </w:r>
      <w:r w:rsidR="00271444">
        <w:rPr>
          <w:szCs w:val="21"/>
          <w:lang w:val="en-US"/>
        </w:rPr>
        <w:t>,</w:t>
      </w:r>
      <w:r w:rsidR="00271444" w:rsidRPr="006D7DD9">
        <w:rPr>
          <w:szCs w:val="21"/>
          <w:lang w:val="en-US"/>
        </w:rPr>
        <w:t xml:space="preserve"> Solomon Islands</w:t>
      </w:r>
      <w:r w:rsidR="00271444">
        <w:rPr>
          <w:szCs w:val="21"/>
          <w:lang w:val="en-US"/>
        </w:rPr>
        <w:t xml:space="preserve"> and</w:t>
      </w:r>
      <w:r w:rsidR="00271444" w:rsidRPr="006D7DD9">
        <w:rPr>
          <w:szCs w:val="21"/>
          <w:lang w:val="en-US"/>
        </w:rPr>
        <w:t xml:space="preserve"> Vanuatu</w:t>
      </w:r>
      <w:r w:rsidRPr="006D7DD9">
        <w:rPr>
          <w:szCs w:val="21"/>
          <w:lang w:val="en-US"/>
        </w:rPr>
        <w:t xml:space="preserve">. </w:t>
      </w:r>
      <w:r w:rsidRPr="00F209A8">
        <w:rPr>
          <w:szCs w:val="21"/>
          <w:lang w:val="en-US"/>
        </w:rPr>
        <w:t>Scholarship entitlements vary between countries and institution of enrolment</w:t>
      </w:r>
      <w:r>
        <w:rPr>
          <w:szCs w:val="21"/>
          <w:lang w:val="en-US"/>
        </w:rPr>
        <w:t xml:space="preserve"> b</w:t>
      </w:r>
      <w:r w:rsidRPr="00F209A8">
        <w:rPr>
          <w:szCs w:val="21"/>
          <w:lang w:val="en-US"/>
        </w:rPr>
        <w:t>ut typically cover tuition and other compulsory fees, return airfare, living expenses</w:t>
      </w:r>
      <w:r w:rsidR="002F0364">
        <w:rPr>
          <w:szCs w:val="21"/>
          <w:lang w:val="en-US"/>
        </w:rPr>
        <w:t>,</w:t>
      </w:r>
      <w:r>
        <w:rPr>
          <w:szCs w:val="21"/>
          <w:lang w:val="en-US"/>
        </w:rPr>
        <w:t xml:space="preserve"> </w:t>
      </w:r>
      <w:r w:rsidRPr="00F209A8">
        <w:rPr>
          <w:szCs w:val="21"/>
          <w:lang w:val="en-US"/>
        </w:rPr>
        <w:t>an establishment allowance and a living allowance paid fortnightly.</w:t>
      </w:r>
      <w:r>
        <w:rPr>
          <w:szCs w:val="21"/>
          <w:lang w:val="en-US"/>
        </w:rPr>
        <w:t xml:space="preserve"> </w:t>
      </w:r>
      <w:r w:rsidRPr="00F209A8">
        <w:rPr>
          <w:szCs w:val="21"/>
          <w:lang w:val="en-US"/>
        </w:rPr>
        <w:t xml:space="preserve">In some countries the living allowance may be paid at a higher rate when the student is joined long term by one or more family members. </w:t>
      </w:r>
      <w:r w:rsidRPr="008D62A6">
        <w:rPr>
          <w:szCs w:val="21"/>
          <w:lang w:val="en-US"/>
        </w:rPr>
        <w:t>The</w:t>
      </w:r>
      <w:r w:rsidRPr="00F209A8">
        <w:rPr>
          <w:szCs w:val="21"/>
          <w:lang w:val="en-US"/>
        </w:rPr>
        <w:t xml:space="preserve"> </w:t>
      </w:r>
      <w:r>
        <w:rPr>
          <w:szCs w:val="21"/>
          <w:lang w:val="en-US"/>
        </w:rPr>
        <w:t xml:space="preserve">number of </w:t>
      </w:r>
      <w:r w:rsidRPr="00F209A8">
        <w:rPr>
          <w:szCs w:val="21"/>
          <w:lang w:val="en-US"/>
        </w:rPr>
        <w:t>scholarship</w:t>
      </w:r>
      <w:r w:rsidR="00002AAA">
        <w:rPr>
          <w:szCs w:val="21"/>
          <w:lang w:val="en-US"/>
        </w:rPr>
        <w:t>s</w:t>
      </w:r>
      <w:r w:rsidRPr="00F209A8">
        <w:rPr>
          <w:szCs w:val="21"/>
          <w:lang w:val="en-US"/>
        </w:rPr>
        <w:t xml:space="preserve"> and fields of study are determined annually as part of Australia's bilateral development assistance</w:t>
      </w:r>
      <w:r w:rsidR="00002AAA">
        <w:rPr>
          <w:szCs w:val="21"/>
          <w:lang w:val="en-US"/>
        </w:rPr>
        <w:t xml:space="preserve"> program with the particular country</w:t>
      </w:r>
      <w:r w:rsidRPr="00F209A8">
        <w:rPr>
          <w:szCs w:val="21"/>
          <w:lang w:val="en-US"/>
        </w:rPr>
        <w:t>.</w:t>
      </w:r>
    </w:p>
    <w:p w:rsidR="00333BF7" w:rsidRPr="009C6EB5" w:rsidRDefault="00333BF7" w:rsidP="00333BF7">
      <w:r w:rsidRPr="003749C7">
        <w:rPr>
          <w:b/>
        </w:rPr>
        <w:t xml:space="preserve">Australia Awards short courses </w:t>
      </w:r>
      <w:r w:rsidRPr="003749C7">
        <w:t xml:space="preserve">are based on proposals developed by </w:t>
      </w:r>
      <w:r w:rsidR="003749C7">
        <w:t>Department of Foreign Affairs and Trade (DFAT)</w:t>
      </w:r>
      <w:r w:rsidRPr="003749C7">
        <w:t xml:space="preserve"> posts. The courses were</w:t>
      </w:r>
      <w:r>
        <w:t xml:space="preserve"> introduced in 2011 as a response to partner governments</w:t>
      </w:r>
      <w:r w:rsidR="00747CDA">
        <w:t>’</w:t>
      </w:r>
      <w:r>
        <w:t xml:space="preserve"> demand for short-term, targeted training to fill skill gaps. The topics of the courses are linked to development priorities. Higher education providers </w:t>
      </w:r>
      <w:r w:rsidR="00747CDA">
        <w:t xml:space="preserve">and </w:t>
      </w:r>
      <w:r>
        <w:t xml:space="preserve">training organisations express interest in running courses and, if selected, </w:t>
      </w:r>
      <w:r w:rsidR="00747CDA">
        <w:t>submit tenders</w:t>
      </w:r>
      <w:r>
        <w:t>. The courses are flexible in both structure and length. Short courses may involve academic study, placements, site visits and opportunities to network</w:t>
      </w:r>
      <w:r w:rsidR="00747CDA">
        <w:t>,</w:t>
      </w:r>
      <w:r>
        <w:t xml:space="preserve"> with components in Australia and home countries. The length of courses varies from </w:t>
      </w:r>
      <w:r w:rsidR="00A0104F">
        <w:t>two</w:t>
      </w:r>
      <w:r>
        <w:t xml:space="preserve"> weeks to several months. There is typically an introductory component in the home country, a series of organised classes and visits in Australia</w:t>
      </w:r>
      <w:r w:rsidR="00747CDA">
        <w:t>,</w:t>
      </w:r>
      <w:r>
        <w:t xml:space="preserve"> and a concluding session on return home. Awards cover the cost of training as well as airfares, accommodation and living expenses for participants.</w:t>
      </w:r>
    </w:p>
    <w:p w:rsidR="00333BF7" w:rsidRPr="00B264D1" w:rsidRDefault="00333BF7" w:rsidP="00333BF7">
      <w:r w:rsidRPr="00A317C9">
        <w:rPr>
          <w:b/>
        </w:rPr>
        <w:t>Australia Awards Fellowships</w:t>
      </w:r>
      <w:r w:rsidRPr="00B264D1">
        <w:t xml:space="preserve"> </w:t>
      </w:r>
      <w:r>
        <w:t xml:space="preserve">are initiated by Australian organisations </w:t>
      </w:r>
      <w:r w:rsidR="00747CDA">
        <w:t xml:space="preserve">that </w:t>
      </w:r>
      <w:r>
        <w:t>have links with counterpart organisation</w:t>
      </w:r>
      <w:r w:rsidR="00747CDA">
        <w:t>s</w:t>
      </w:r>
      <w:r>
        <w:t xml:space="preserve"> in approved countries in any sector to </w:t>
      </w:r>
      <w:r w:rsidRPr="00591829">
        <w:rPr>
          <w:i/>
        </w:rPr>
        <w:t>‘deepen and broaden their links with leaders and professionals in developing countries’</w:t>
      </w:r>
      <w:r w:rsidR="00591829">
        <w:rPr>
          <w:i/>
        </w:rPr>
        <w:t>.</w:t>
      </w:r>
      <w:r w:rsidR="002311E8">
        <w:rPr>
          <w:rStyle w:val="EndnoteReference"/>
        </w:rPr>
        <w:endnoteReference w:id="38"/>
      </w:r>
      <w:r w:rsidRPr="00A317C9">
        <w:t xml:space="preserve"> </w:t>
      </w:r>
      <w:r>
        <w:t>Fellowships are for short-</w:t>
      </w:r>
      <w:r w:rsidRPr="00A317C9">
        <w:t>term</w:t>
      </w:r>
      <w:r>
        <w:t>, non-degree based</w:t>
      </w:r>
      <w:r w:rsidRPr="00A317C9">
        <w:t xml:space="preserve"> study and professional development in Australia</w:t>
      </w:r>
      <w:r>
        <w:t xml:space="preserve">, and are targeted at </w:t>
      </w:r>
      <w:r w:rsidRPr="00F65A73">
        <w:rPr>
          <w:i/>
        </w:rPr>
        <w:t>‘c</w:t>
      </w:r>
      <w:r w:rsidRPr="00591829">
        <w:rPr>
          <w:i/>
        </w:rPr>
        <w:t>urrent and future leaders and mid-career professionals, who will be in a position to advance priority foreign affairs and development issue</w:t>
      </w:r>
      <w:r w:rsidRPr="00591829">
        <w:t>s’</w:t>
      </w:r>
      <w:r>
        <w:t>.</w:t>
      </w:r>
      <w:r w:rsidR="002C5E62">
        <w:rPr>
          <w:rStyle w:val="EndnoteReference"/>
        </w:rPr>
        <w:endnoteReference w:id="39"/>
      </w:r>
      <w:r>
        <w:t xml:space="preserve"> Fellowships cover</w:t>
      </w:r>
      <w:r w:rsidR="00747CDA" w:rsidRPr="00747CDA">
        <w:t xml:space="preserve"> </w:t>
      </w:r>
      <w:r w:rsidR="00747CDA">
        <w:t>airfares</w:t>
      </w:r>
      <w:r>
        <w:t xml:space="preserve">, accommodation and living expenses for participants and also costs for Australian organisations. </w:t>
      </w:r>
    </w:p>
    <w:p w:rsidR="00333BF7" w:rsidRPr="00B264D1" w:rsidRDefault="00333BF7" w:rsidP="00333BF7"/>
    <w:p w:rsidR="00333BF7" w:rsidRPr="00A72F52" w:rsidRDefault="00333BF7" w:rsidP="00333BF7"/>
    <w:p w:rsidR="00C62682" w:rsidRPr="009F60EA" w:rsidRDefault="00C62682" w:rsidP="00551898">
      <w:pPr>
        <w:pStyle w:val="Heading1b"/>
      </w:pPr>
      <w:bookmarkStart w:id="94" w:name="_Toc436309220"/>
      <w:bookmarkEnd w:id="90"/>
      <w:bookmarkEnd w:id="91"/>
      <w:bookmarkEnd w:id="92"/>
      <w:bookmarkEnd w:id="93"/>
      <w:r>
        <w:t>Appendix C</w:t>
      </w:r>
      <w:r>
        <w:tab/>
        <w:t>Detailed methodology</w:t>
      </w:r>
      <w:bookmarkEnd w:id="94"/>
      <w:r>
        <w:t xml:space="preserve"> </w:t>
      </w:r>
    </w:p>
    <w:p w:rsidR="00333BF7" w:rsidRPr="0072402D" w:rsidRDefault="00333BF7" w:rsidP="00333BF7">
      <w:pPr>
        <w:pStyle w:val="Heading2a"/>
        <w:rPr>
          <w:rFonts w:ascii="Franklin Gothic Book" w:hAnsi="Franklin Gothic Book"/>
        </w:rPr>
      </w:pPr>
      <w:r w:rsidRPr="0072402D">
        <w:rPr>
          <w:rFonts w:ascii="Franklin Gothic Book" w:eastAsia="MS Mincho" w:hAnsi="Franklin Gothic Book"/>
        </w:rPr>
        <w:t>Approach</w:t>
      </w:r>
    </w:p>
    <w:p w:rsidR="00333BF7" w:rsidRPr="008C2146" w:rsidRDefault="00333BF7" w:rsidP="00333BF7">
      <w:pPr>
        <w:rPr>
          <w:rFonts w:eastAsia="MS Mincho"/>
        </w:rPr>
      </w:pPr>
      <w:r w:rsidRPr="008C2146">
        <w:rPr>
          <w:rFonts w:eastAsia="MS Mincho"/>
        </w:rPr>
        <w:t xml:space="preserve">As Australia Awards Scholarships were </w:t>
      </w:r>
      <w:r>
        <w:rPr>
          <w:rFonts w:eastAsia="MS Mincho"/>
        </w:rPr>
        <w:t xml:space="preserve">not </w:t>
      </w:r>
      <w:r w:rsidRPr="008C2146">
        <w:rPr>
          <w:rFonts w:eastAsia="MS Mincho"/>
        </w:rPr>
        <w:t xml:space="preserve">designed to </w:t>
      </w:r>
      <w:r>
        <w:rPr>
          <w:rFonts w:eastAsia="MS Mincho"/>
        </w:rPr>
        <w:t>specifically develop women’s leadership</w:t>
      </w:r>
      <w:r w:rsidR="002C6352">
        <w:rPr>
          <w:rFonts w:eastAsia="MS Mincho"/>
        </w:rPr>
        <w:t>,</w:t>
      </w:r>
      <w:r>
        <w:rPr>
          <w:rFonts w:eastAsia="MS Mincho"/>
        </w:rPr>
        <w:t xml:space="preserve"> </w:t>
      </w:r>
      <w:r w:rsidRPr="008C2146">
        <w:rPr>
          <w:rFonts w:eastAsia="MS Mincho"/>
        </w:rPr>
        <w:t>the evaluation explor</w:t>
      </w:r>
      <w:r>
        <w:rPr>
          <w:rFonts w:eastAsia="MS Mincho"/>
        </w:rPr>
        <w:t xml:space="preserve">ed </w:t>
      </w:r>
      <w:r w:rsidRPr="008C2146">
        <w:rPr>
          <w:rFonts w:eastAsia="MS Mincho"/>
        </w:rPr>
        <w:t xml:space="preserve">promising practices and results, rather than evaluating against a fixed model or theory of change. The methodology aimed to be sensitive to context, and sufficiently flexible to enable investigation of the different strategies and approaches being implemented in different countries. </w:t>
      </w:r>
    </w:p>
    <w:p w:rsidR="00333BF7" w:rsidRPr="0072402D" w:rsidRDefault="00333BF7" w:rsidP="00333BF7">
      <w:pPr>
        <w:pStyle w:val="Heading2a"/>
        <w:rPr>
          <w:rFonts w:ascii="Franklin Gothic Book" w:eastAsia="MS Mincho" w:hAnsi="Franklin Gothic Book"/>
        </w:rPr>
      </w:pPr>
      <w:r w:rsidRPr="0072402D">
        <w:rPr>
          <w:rFonts w:ascii="Franklin Gothic Book" w:eastAsia="MS Mincho" w:hAnsi="Franklin Gothic Book"/>
        </w:rPr>
        <w:t>Preparation</w:t>
      </w:r>
    </w:p>
    <w:p w:rsidR="00333BF7" w:rsidRPr="008C2146" w:rsidRDefault="00333BF7" w:rsidP="00333BF7">
      <w:pPr>
        <w:rPr>
          <w:rFonts w:eastAsia="MS Mincho"/>
        </w:rPr>
      </w:pPr>
      <w:r w:rsidRPr="008C2146">
        <w:rPr>
          <w:rFonts w:eastAsia="MS Mincho"/>
        </w:rPr>
        <w:t xml:space="preserve">Early in the process two short discussion papers were produced, one proposing an overall approach to the evaluation, and one outlining issues and an approach related to selection of field study locations. These were used to guide initial consultations held with DFAT staff in Canberra, and later with selected field study sites. Following this, an evaluation plan was produced and reviewed by a number of personnel from the DFAT Scholarships and Alumni Branch, as well as gender technical advisers, ODE staff, and </w:t>
      </w:r>
      <w:r>
        <w:rPr>
          <w:rFonts w:eastAsia="MS Mincho"/>
        </w:rPr>
        <w:t xml:space="preserve">DFAT’s </w:t>
      </w:r>
      <w:r w:rsidRPr="008C2146">
        <w:rPr>
          <w:rFonts w:eastAsia="MS Mincho"/>
        </w:rPr>
        <w:t xml:space="preserve">Independent Evaluation Committee. </w:t>
      </w:r>
    </w:p>
    <w:p w:rsidR="00333BF7" w:rsidRPr="008C2146" w:rsidRDefault="00333BF7" w:rsidP="00333BF7">
      <w:pPr>
        <w:rPr>
          <w:rFonts w:eastAsia="MS Mincho"/>
        </w:rPr>
      </w:pPr>
      <w:r w:rsidRPr="008C2146">
        <w:rPr>
          <w:rFonts w:eastAsia="MS Mincho"/>
        </w:rPr>
        <w:t xml:space="preserve">The initial discussion paper and evaluation plan identified </w:t>
      </w:r>
      <w:r>
        <w:rPr>
          <w:rFonts w:eastAsia="MS Mincho"/>
        </w:rPr>
        <w:t xml:space="preserve">and included </w:t>
      </w:r>
      <w:r w:rsidRPr="008C2146">
        <w:rPr>
          <w:rFonts w:eastAsia="MS Mincho"/>
        </w:rPr>
        <w:t>a number of additional activities or strategies that were hypothesised to potentially contribute to women’s leadership:</w:t>
      </w:r>
    </w:p>
    <w:p w:rsidR="00333BF7" w:rsidRPr="008C2146" w:rsidRDefault="00A0104F" w:rsidP="00925089">
      <w:pPr>
        <w:pStyle w:val="Bullet"/>
        <w:numPr>
          <w:ilvl w:val="0"/>
          <w:numId w:val="45"/>
        </w:numPr>
        <w:ind w:left="284" w:hanging="284"/>
        <w:rPr>
          <w:rFonts w:eastAsia="MS Mincho"/>
        </w:rPr>
      </w:pPr>
      <w:r>
        <w:rPr>
          <w:rFonts w:eastAsia="MS Mincho"/>
        </w:rPr>
        <w:t>n</w:t>
      </w:r>
      <w:r w:rsidR="00333BF7" w:rsidRPr="008C2146">
        <w:rPr>
          <w:rFonts w:eastAsia="MS Mincho"/>
        </w:rPr>
        <w:t>etworking activities, particularly through alumni groups and associations</w:t>
      </w:r>
    </w:p>
    <w:p w:rsidR="00333BF7" w:rsidRPr="008C2146" w:rsidRDefault="00A0104F" w:rsidP="00925089">
      <w:pPr>
        <w:pStyle w:val="Bullet"/>
        <w:numPr>
          <w:ilvl w:val="0"/>
          <w:numId w:val="45"/>
        </w:numPr>
        <w:ind w:left="284" w:hanging="284"/>
        <w:rPr>
          <w:rFonts w:eastAsia="MS Mincho"/>
        </w:rPr>
      </w:pPr>
      <w:r>
        <w:rPr>
          <w:rFonts w:eastAsia="MS Mincho"/>
        </w:rPr>
        <w:t>t</w:t>
      </w:r>
      <w:r w:rsidR="00333BF7" w:rsidRPr="008C2146">
        <w:rPr>
          <w:rFonts w:eastAsia="MS Mincho"/>
        </w:rPr>
        <w:t>argeting particular institutions and building a critical mass of alumni or alumnae</w:t>
      </w:r>
    </w:p>
    <w:p w:rsidR="00333BF7" w:rsidRPr="008C2146" w:rsidRDefault="00BB29D8" w:rsidP="00925089">
      <w:pPr>
        <w:pStyle w:val="Bullet"/>
        <w:numPr>
          <w:ilvl w:val="0"/>
          <w:numId w:val="45"/>
        </w:numPr>
        <w:ind w:left="284" w:hanging="284"/>
      </w:pPr>
      <w:r>
        <w:t xml:space="preserve">workplace </w:t>
      </w:r>
      <w:r w:rsidR="00A0104F">
        <w:t>r</w:t>
      </w:r>
      <w:r w:rsidR="00333BF7" w:rsidRPr="008C2146">
        <w:t>eintegration strategies, including work with the institutions to which alumni return</w:t>
      </w:r>
    </w:p>
    <w:p w:rsidR="00333BF7" w:rsidRPr="008C2146" w:rsidRDefault="00A0104F" w:rsidP="00925089">
      <w:pPr>
        <w:pStyle w:val="Bullet"/>
        <w:numPr>
          <w:ilvl w:val="0"/>
          <w:numId w:val="45"/>
        </w:numPr>
        <w:ind w:left="284" w:hanging="284"/>
        <w:rPr>
          <w:rFonts w:eastAsia="MS Mincho"/>
        </w:rPr>
      </w:pPr>
      <w:r>
        <w:rPr>
          <w:rFonts w:eastAsia="MS Mincho"/>
        </w:rPr>
        <w:t>s</w:t>
      </w:r>
      <w:r w:rsidR="00333BF7" w:rsidRPr="008C2146">
        <w:rPr>
          <w:rFonts w:eastAsia="MS Mincho"/>
        </w:rPr>
        <w:t>upplementary leadership development programs integrated with scholarship provision, including the Australia</w:t>
      </w:r>
      <w:r w:rsidR="009E729D">
        <w:rPr>
          <w:rFonts w:eastAsia="MS Mincho"/>
        </w:rPr>
        <w:t>n</w:t>
      </w:r>
      <w:r w:rsidR="00333BF7" w:rsidRPr="008C2146">
        <w:rPr>
          <w:rFonts w:eastAsia="MS Mincho"/>
        </w:rPr>
        <w:t xml:space="preserve"> Leadership Awards Scholarships.</w:t>
      </w:r>
    </w:p>
    <w:p w:rsidR="00333BF7" w:rsidRPr="0072402D" w:rsidRDefault="00333BF7" w:rsidP="00333BF7">
      <w:pPr>
        <w:pStyle w:val="Heading2a"/>
        <w:rPr>
          <w:rFonts w:ascii="Franklin Gothic Book" w:eastAsia="MS Mincho" w:hAnsi="Franklin Gothic Book"/>
        </w:rPr>
      </w:pPr>
      <w:r w:rsidRPr="0072402D">
        <w:rPr>
          <w:rFonts w:ascii="Franklin Gothic Book" w:eastAsia="MS Mincho" w:hAnsi="Franklin Gothic Book"/>
        </w:rPr>
        <w:t>Data collection</w:t>
      </w:r>
    </w:p>
    <w:p w:rsidR="00333BF7" w:rsidRPr="008C2146" w:rsidRDefault="00333BF7" w:rsidP="00333BF7">
      <w:pPr>
        <w:keepNext/>
        <w:rPr>
          <w:rFonts w:eastAsia="MS Mincho"/>
        </w:rPr>
      </w:pPr>
      <w:r w:rsidRPr="008C2146">
        <w:rPr>
          <w:rFonts w:eastAsia="MS Mincho"/>
        </w:rPr>
        <w:t xml:space="preserve">For rigour and to allow for cross-checking of findings, the evaluation employed </w:t>
      </w:r>
      <w:r>
        <w:rPr>
          <w:rFonts w:eastAsia="MS Mincho"/>
        </w:rPr>
        <w:t>five</w:t>
      </w:r>
      <w:r w:rsidRPr="008C2146">
        <w:rPr>
          <w:rFonts w:eastAsia="MS Mincho"/>
        </w:rPr>
        <w:t xml:space="preserve"> main processes:</w:t>
      </w:r>
      <w:r w:rsidR="00F85097">
        <w:rPr>
          <w:rFonts w:eastAsia="MS Mincho"/>
        </w:rPr>
        <w:t xml:space="preserve"> </w:t>
      </w:r>
      <w:r w:rsidR="00F85097" w:rsidRPr="00F85097">
        <w:rPr>
          <w:rFonts w:eastAsia="MS Mincho"/>
        </w:rPr>
        <w:t xml:space="preserve">document review; </w:t>
      </w:r>
      <w:r w:rsidR="00F85097">
        <w:rPr>
          <w:rFonts w:eastAsia="MS Mincho"/>
        </w:rPr>
        <w:t>f</w:t>
      </w:r>
      <w:r w:rsidR="00F85097" w:rsidRPr="00F85097">
        <w:rPr>
          <w:rFonts w:eastAsia="MS Mincho"/>
        </w:rPr>
        <w:t xml:space="preserve">ield studies; </w:t>
      </w:r>
      <w:r w:rsidR="00F85097">
        <w:rPr>
          <w:rFonts w:eastAsia="MS Mincho"/>
        </w:rPr>
        <w:t>t</w:t>
      </w:r>
      <w:r w:rsidR="00F85097" w:rsidRPr="00F85097">
        <w:rPr>
          <w:rFonts w:eastAsia="MS Mincho"/>
        </w:rPr>
        <w:t xml:space="preserve">elephone interviews; </w:t>
      </w:r>
      <w:r w:rsidR="00F85097">
        <w:rPr>
          <w:rFonts w:eastAsia="MS Mincho"/>
        </w:rPr>
        <w:t>q</w:t>
      </w:r>
      <w:r w:rsidR="00F85097" w:rsidRPr="00F85097">
        <w:rPr>
          <w:rFonts w:eastAsia="MS Mincho"/>
        </w:rPr>
        <w:t xml:space="preserve">uantitative </w:t>
      </w:r>
      <w:r w:rsidR="008F1CBC">
        <w:rPr>
          <w:rFonts w:eastAsia="MS Mincho"/>
        </w:rPr>
        <w:t xml:space="preserve">global </w:t>
      </w:r>
      <w:r w:rsidR="00F85097" w:rsidRPr="00F85097">
        <w:rPr>
          <w:rFonts w:eastAsia="MS Mincho"/>
        </w:rPr>
        <w:t xml:space="preserve">analysis of existing tracer study data; and </w:t>
      </w:r>
      <w:r w:rsidR="00F85097">
        <w:rPr>
          <w:rFonts w:eastAsia="MS Mincho"/>
        </w:rPr>
        <w:t>f</w:t>
      </w:r>
      <w:r w:rsidR="00F85097" w:rsidRPr="00F85097">
        <w:rPr>
          <w:rFonts w:eastAsia="MS Mincho"/>
        </w:rPr>
        <w:t>orm</w:t>
      </w:r>
      <w:r w:rsidR="003D7F59">
        <w:rPr>
          <w:rFonts w:eastAsia="MS Mincho"/>
        </w:rPr>
        <w:t xml:space="preserve">al and informal consultations. </w:t>
      </w:r>
    </w:p>
    <w:p w:rsidR="00333BF7" w:rsidRPr="008C2146" w:rsidRDefault="00690CD6" w:rsidP="00333BF7">
      <w:pPr>
        <w:rPr>
          <w:rFonts w:eastAsia="MS Mincho"/>
        </w:rPr>
      </w:pPr>
      <w:r>
        <w:rPr>
          <w:rFonts w:eastAsia="MS Mincho"/>
        </w:rPr>
        <w:t>The</w:t>
      </w:r>
      <w:r w:rsidRPr="008C2146">
        <w:rPr>
          <w:rFonts w:eastAsia="MS Mincho"/>
        </w:rPr>
        <w:t xml:space="preserve"> </w:t>
      </w:r>
      <w:r w:rsidRPr="000A5998">
        <w:rPr>
          <w:rFonts w:eastAsia="MS Mincho"/>
          <w:b/>
        </w:rPr>
        <w:t>document review</w:t>
      </w:r>
      <w:r>
        <w:rPr>
          <w:rFonts w:eastAsia="MS Mincho"/>
        </w:rPr>
        <w:t xml:space="preserve"> encompassed</w:t>
      </w:r>
      <w:r w:rsidRPr="008C2146">
        <w:rPr>
          <w:rFonts w:eastAsia="MS Mincho"/>
        </w:rPr>
        <w:t xml:space="preserve"> </w:t>
      </w:r>
      <w:r w:rsidR="00333BF7" w:rsidRPr="008C2146">
        <w:rPr>
          <w:rFonts w:eastAsia="MS Mincho"/>
        </w:rPr>
        <w:t xml:space="preserve">both a general literature search and a structured analysis of documents specifically related to implementation of and outcomes from Australia Awards. </w:t>
      </w:r>
    </w:p>
    <w:p w:rsidR="002C4799" w:rsidRDefault="00333BF7" w:rsidP="00333BF7">
      <w:pPr>
        <w:rPr>
          <w:rFonts w:eastAsia="MS Mincho"/>
        </w:rPr>
      </w:pPr>
      <w:r w:rsidRPr="005B65CE">
        <w:rPr>
          <w:rFonts w:eastAsia="MS Mincho"/>
        </w:rPr>
        <w:t xml:space="preserve">The general literature search </w:t>
      </w:r>
      <w:r>
        <w:rPr>
          <w:rFonts w:eastAsia="MS Mincho"/>
        </w:rPr>
        <w:t xml:space="preserve">was conducted using the </w:t>
      </w:r>
      <w:r w:rsidRPr="005B65CE">
        <w:t xml:space="preserve">Educational Resources Information Centre (ERIC) to identify contemporary literature. </w:t>
      </w:r>
      <w:r>
        <w:t xml:space="preserve">This </w:t>
      </w:r>
      <w:r w:rsidRPr="005B65CE">
        <w:rPr>
          <w:rFonts w:eastAsia="MS Mincho"/>
        </w:rPr>
        <w:t>used various search string combinations</w:t>
      </w:r>
      <w:r w:rsidRPr="008C2146">
        <w:rPr>
          <w:rFonts w:eastAsia="MS Mincho"/>
        </w:rPr>
        <w:t xml:space="preserve"> of gender/women, leadership, scholarship/fellowship, and international development. </w:t>
      </w:r>
      <w:r w:rsidR="0002173B">
        <w:rPr>
          <w:rFonts w:eastAsia="MS Mincho"/>
        </w:rPr>
        <w:t xml:space="preserve">The search identified minimal </w:t>
      </w:r>
      <w:r w:rsidRPr="008C2146">
        <w:rPr>
          <w:rFonts w:eastAsia="MS Mincho"/>
        </w:rPr>
        <w:t xml:space="preserve">academic literature on the relationship between scholarships and leadership, </w:t>
      </w:r>
      <w:r w:rsidR="0002173B">
        <w:rPr>
          <w:rFonts w:eastAsia="MS Mincho"/>
        </w:rPr>
        <w:t xml:space="preserve">and </w:t>
      </w:r>
      <w:r w:rsidRPr="008C2146">
        <w:rPr>
          <w:rFonts w:eastAsia="MS Mincho"/>
        </w:rPr>
        <w:t xml:space="preserve">even less on women’s leadership or promotion of gender equality. </w:t>
      </w:r>
      <w:r>
        <w:rPr>
          <w:rFonts w:eastAsia="MS Mincho"/>
        </w:rPr>
        <w:t>Therefore</w:t>
      </w:r>
      <w:r w:rsidR="0002173B">
        <w:rPr>
          <w:rFonts w:eastAsia="MS Mincho"/>
        </w:rPr>
        <w:t>,</w:t>
      </w:r>
      <w:r>
        <w:rPr>
          <w:rFonts w:eastAsia="MS Mincho"/>
        </w:rPr>
        <w:t xml:space="preserve"> </w:t>
      </w:r>
      <w:r>
        <w:t xml:space="preserve">to capture </w:t>
      </w:r>
      <w:r w:rsidR="0002173B">
        <w:t>‘</w:t>
      </w:r>
      <w:r>
        <w:t>grey</w:t>
      </w:r>
      <w:r w:rsidR="0002173B">
        <w:t>’</w:t>
      </w:r>
      <w:r>
        <w:t xml:space="preserve"> literature, additional </w:t>
      </w:r>
      <w:r w:rsidRPr="005B65CE">
        <w:t xml:space="preserve">searches </w:t>
      </w:r>
      <w:r>
        <w:t xml:space="preserve">were conducted </w:t>
      </w:r>
      <w:r w:rsidRPr="005B65CE">
        <w:t>using</w:t>
      </w:r>
      <w:r>
        <w:t xml:space="preserve"> Google</w:t>
      </w:r>
      <w:r w:rsidRPr="008C2146">
        <w:rPr>
          <w:rFonts w:eastAsia="MS Mincho"/>
        </w:rPr>
        <w:t>. Finally</w:t>
      </w:r>
      <w:r w:rsidR="0002173B">
        <w:rPr>
          <w:rFonts w:eastAsia="MS Mincho"/>
        </w:rPr>
        <w:t>,</w:t>
      </w:r>
      <w:r w:rsidRPr="008C2146">
        <w:rPr>
          <w:rFonts w:eastAsia="MS Mincho"/>
        </w:rPr>
        <w:t xml:space="preserve"> manual searches were conducted of a small selection of websites </w:t>
      </w:r>
      <w:r w:rsidR="00AA4DB5">
        <w:rPr>
          <w:rFonts w:eastAsia="MS Mincho"/>
        </w:rPr>
        <w:t xml:space="preserve">of </w:t>
      </w:r>
      <w:r w:rsidR="002C4799">
        <w:rPr>
          <w:rFonts w:eastAsia="MS Mincho"/>
        </w:rPr>
        <w:t xml:space="preserve">the following: </w:t>
      </w:r>
    </w:p>
    <w:p w:rsidR="00277E2C" w:rsidRPr="00167BA0" w:rsidRDefault="00333BF7" w:rsidP="00925089">
      <w:pPr>
        <w:pStyle w:val="Bullet"/>
        <w:numPr>
          <w:ilvl w:val="0"/>
          <w:numId w:val="44"/>
        </w:numPr>
        <w:shd w:val="clear" w:color="auto" w:fill="FFFFFF" w:themeFill="background1"/>
        <w:spacing w:line="240" w:lineRule="auto"/>
        <w:ind w:left="284" w:hanging="284"/>
        <w:rPr>
          <w:rStyle w:val="Emphasis"/>
          <w:i w:val="0"/>
        </w:rPr>
      </w:pPr>
      <w:r w:rsidRPr="00167BA0">
        <w:rPr>
          <w:rStyle w:val="Emphasis"/>
          <w:i w:val="0"/>
        </w:rPr>
        <w:t>donors with scholarship programs</w:t>
      </w:r>
      <w:r w:rsidR="002C4799" w:rsidRPr="00167BA0">
        <w:rPr>
          <w:rStyle w:val="Emphasis"/>
          <w:i w:val="0"/>
        </w:rPr>
        <w:t>—</w:t>
      </w:r>
      <w:r w:rsidRPr="00167BA0">
        <w:rPr>
          <w:rStyle w:val="Emphasis"/>
          <w:i w:val="0"/>
        </w:rPr>
        <w:t xml:space="preserve">United States Agency for International Development, Department for International Development </w:t>
      </w:r>
      <w:r w:rsidR="002C4799" w:rsidRPr="00167BA0">
        <w:rPr>
          <w:rStyle w:val="Emphasis"/>
          <w:i w:val="0"/>
        </w:rPr>
        <w:t>(</w:t>
      </w:r>
      <w:r w:rsidRPr="00167BA0">
        <w:rPr>
          <w:rStyle w:val="Emphasis"/>
          <w:i w:val="0"/>
        </w:rPr>
        <w:t>United Kingdom</w:t>
      </w:r>
      <w:r w:rsidR="002C4799" w:rsidRPr="00167BA0">
        <w:rPr>
          <w:rStyle w:val="Emphasis"/>
          <w:i w:val="0"/>
        </w:rPr>
        <w:t>)</w:t>
      </w:r>
      <w:r w:rsidRPr="00167BA0">
        <w:rPr>
          <w:rStyle w:val="Emphasis"/>
          <w:i w:val="0"/>
        </w:rPr>
        <w:t>, Norwegian Agency for Development Cooperation, Danish International Development Agency, New Zealand Ministry of Foreign Affairs and Trade, Japan International Cooperation Agency, Canadian International Development</w:t>
      </w:r>
      <w:r w:rsidR="00640BAF" w:rsidRPr="00167BA0">
        <w:rPr>
          <w:rStyle w:val="Emphasis"/>
          <w:i w:val="0"/>
        </w:rPr>
        <w:t xml:space="preserve"> Agency</w:t>
      </w:r>
      <w:r w:rsidRPr="00167BA0">
        <w:rPr>
          <w:rStyle w:val="Emphasis"/>
          <w:i w:val="0"/>
        </w:rPr>
        <w:t xml:space="preserve"> </w:t>
      </w:r>
    </w:p>
    <w:p w:rsidR="002C4799" w:rsidRPr="00167BA0" w:rsidRDefault="00333BF7" w:rsidP="00925089">
      <w:pPr>
        <w:pStyle w:val="Bullet"/>
        <w:numPr>
          <w:ilvl w:val="0"/>
          <w:numId w:val="44"/>
        </w:numPr>
        <w:shd w:val="clear" w:color="auto" w:fill="FFFFFF" w:themeFill="background1"/>
        <w:spacing w:line="240" w:lineRule="auto"/>
        <w:ind w:left="284" w:hanging="284"/>
        <w:rPr>
          <w:rStyle w:val="Emphasis"/>
          <w:i w:val="0"/>
        </w:rPr>
      </w:pPr>
      <w:r w:rsidRPr="00167BA0">
        <w:rPr>
          <w:rStyle w:val="Emphasis"/>
          <w:i w:val="0"/>
        </w:rPr>
        <w:t>multilateral development agencies</w:t>
      </w:r>
      <w:r w:rsidR="002C4799" w:rsidRPr="00167BA0">
        <w:rPr>
          <w:rStyle w:val="Emphasis"/>
          <w:i w:val="0"/>
        </w:rPr>
        <w:t>—</w:t>
      </w:r>
      <w:r w:rsidRPr="00167BA0">
        <w:rPr>
          <w:rStyle w:val="Emphasis"/>
          <w:i w:val="0"/>
        </w:rPr>
        <w:t xml:space="preserve">Asian Development Bank, World Bank, </w:t>
      </w:r>
      <w:r w:rsidR="00AA4DB5" w:rsidRPr="00167BA0">
        <w:rPr>
          <w:rStyle w:val="Emphasis"/>
          <w:i w:val="0"/>
        </w:rPr>
        <w:t xml:space="preserve">Organisation </w:t>
      </w:r>
      <w:r w:rsidRPr="00167BA0">
        <w:rPr>
          <w:rStyle w:val="Emphasis"/>
          <w:i w:val="0"/>
        </w:rPr>
        <w:t>for Economic Co</w:t>
      </w:r>
      <w:r w:rsidR="00AA4DB5" w:rsidRPr="00167BA0">
        <w:rPr>
          <w:rStyle w:val="Emphasis"/>
          <w:i w:val="0"/>
        </w:rPr>
        <w:t>-</w:t>
      </w:r>
      <w:r w:rsidRPr="00167BA0">
        <w:rPr>
          <w:rStyle w:val="Emphasis"/>
          <w:i w:val="0"/>
        </w:rPr>
        <w:t>operation and Development</w:t>
      </w:r>
      <w:r w:rsidR="00AA4DB5" w:rsidRPr="00167BA0">
        <w:rPr>
          <w:rStyle w:val="Emphasis"/>
          <w:i w:val="0"/>
        </w:rPr>
        <w:t>–Development Assistance Committee</w:t>
      </w:r>
      <w:r w:rsidRPr="00167BA0">
        <w:rPr>
          <w:rStyle w:val="Emphasis"/>
          <w:i w:val="0"/>
        </w:rPr>
        <w:t>, European Union</w:t>
      </w:r>
    </w:p>
    <w:p w:rsidR="00333BF7" w:rsidRPr="00167BA0" w:rsidRDefault="00333BF7" w:rsidP="00925089">
      <w:pPr>
        <w:pStyle w:val="Bullet"/>
        <w:numPr>
          <w:ilvl w:val="0"/>
          <w:numId w:val="44"/>
        </w:numPr>
        <w:shd w:val="clear" w:color="auto" w:fill="FFFFFF" w:themeFill="background1"/>
        <w:spacing w:after="160" w:line="240" w:lineRule="auto"/>
        <w:ind w:left="284" w:hanging="284"/>
        <w:rPr>
          <w:rStyle w:val="Emphasis"/>
          <w:i w:val="0"/>
        </w:rPr>
      </w:pPr>
      <w:r w:rsidRPr="00167BA0">
        <w:rPr>
          <w:rStyle w:val="Emphasis"/>
          <w:i w:val="0"/>
        </w:rPr>
        <w:t>gender or leadership focused institutional websites</w:t>
      </w:r>
      <w:r w:rsidR="002C4799" w:rsidRPr="00167BA0">
        <w:rPr>
          <w:rStyle w:val="Emphasis"/>
          <w:i w:val="0"/>
        </w:rPr>
        <w:t>—</w:t>
      </w:r>
      <w:r w:rsidRPr="00167BA0">
        <w:rPr>
          <w:rStyle w:val="Emphasis"/>
          <w:i w:val="0"/>
        </w:rPr>
        <w:t>Pacific Leadership Program</w:t>
      </w:r>
      <w:r w:rsidR="00A7562F" w:rsidRPr="00167BA0">
        <w:rPr>
          <w:rStyle w:val="Emphasis"/>
          <w:i w:val="0"/>
        </w:rPr>
        <w:t>,</w:t>
      </w:r>
      <w:r w:rsidRPr="00167BA0">
        <w:rPr>
          <w:rStyle w:val="Emphasis"/>
          <w:i w:val="0"/>
        </w:rPr>
        <w:t xml:space="preserve"> Developmental Leadership Program, Association for Women’s Rights in Development, International Knowledge Centre of Women in Politics, and the International </w:t>
      </w:r>
      <w:r w:rsidR="00A7562F" w:rsidRPr="00167BA0">
        <w:rPr>
          <w:rStyle w:val="Emphasis"/>
          <w:i w:val="0"/>
        </w:rPr>
        <w:t xml:space="preserve">Center </w:t>
      </w:r>
      <w:r w:rsidRPr="00167BA0">
        <w:rPr>
          <w:rStyle w:val="Emphasis"/>
          <w:i w:val="0"/>
        </w:rPr>
        <w:t>for Research on Women.</w:t>
      </w:r>
    </w:p>
    <w:p w:rsidR="00333BF7" w:rsidRPr="008C2146" w:rsidRDefault="00333BF7" w:rsidP="00333BF7">
      <w:pPr>
        <w:rPr>
          <w:rFonts w:eastAsia="MS Mincho"/>
        </w:rPr>
      </w:pPr>
      <w:r w:rsidRPr="008C2146">
        <w:rPr>
          <w:rFonts w:eastAsia="MS Mincho"/>
        </w:rPr>
        <w:t>Documents provided to ODE included tracer study report and data files for most of the larger scholarship recipient countries, available evaluations and reviews prepared by managing contractors, and a selection of DFAT policy, strategy and design documents.</w:t>
      </w:r>
    </w:p>
    <w:p w:rsidR="00333BF7" w:rsidRPr="008C2146" w:rsidRDefault="00333BF7" w:rsidP="00333BF7">
      <w:pPr>
        <w:rPr>
          <w:rFonts w:eastAsia="MS Mincho"/>
        </w:rPr>
      </w:pPr>
      <w:r w:rsidRPr="008C2146">
        <w:rPr>
          <w:rFonts w:eastAsia="MS Mincho"/>
        </w:rPr>
        <w:t xml:space="preserve">The review of general literature was used to identify key factors associated with women’s leadership development. This provided the framework for analysis of the tracer studies and other internal documents. </w:t>
      </w:r>
    </w:p>
    <w:p w:rsidR="00333BF7" w:rsidRPr="000A5998" w:rsidRDefault="00333BF7" w:rsidP="00333BF7">
      <w:pPr>
        <w:rPr>
          <w:rFonts w:eastAsia="MS Mincho"/>
        </w:rPr>
      </w:pPr>
      <w:r w:rsidRPr="000A5998">
        <w:rPr>
          <w:b/>
        </w:rPr>
        <w:t>Field studies</w:t>
      </w:r>
      <w:r>
        <w:rPr>
          <w:b/>
        </w:rPr>
        <w:t xml:space="preserve"> </w:t>
      </w:r>
      <w:r>
        <w:t xml:space="preserve">were </w:t>
      </w:r>
      <w:r w:rsidRPr="000A5998">
        <w:t>conducted in Lao PDR (Vientiane</w:t>
      </w:r>
      <w:r w:rsidR="000B5DA9">
        <w:t>,</w:t>
      </w:r>
      <w:r w:rsidRPr="000A5998">
        <w:t xml:space="preserve"> 2–10 February 2015</w:t>
      </w:r>
      <w:r w:rsidR="000B5DA9">
        <w:t>;</w:t>
      </w:r>
      <w:r w:rsidRPr="000A5998">
        <w:t xml:space="preserve"> Luang Prabang</w:t>
      </w:r>
      <w:r w:rsidR="000B5DA9">
        <w:t>,</w:t>
      </w:r>
      <w:r w:rsidRPr="000A5998">
        <w:t xml:space="preserve"> 11</w:t>
      </w:r>
      <w:r w:rsidR="00A71A8A">
        <w:t>–</w:t>
      </w:r>
      <w:r w:rsidR="00A0104F">
        <w:t>12 </w:t>
      </w:r>
      <w:r w:rsidRPr="000A5998">
        <w:t>February); Indonesia (Jakarta</w:t>
      </w:r>
      <w:r w:rsidR="000B5DA9">
        <w:t>,</w:t>
      </w:r>
      <w:r w:rsidRPr="000A5998">
        <w:t xml:space="preserve"> 16</w:t>
      </w:r>
      <w:r w:rsidR="00A71A8A">
        <w:t>–</w:t>
      </w:r>
      <w:r w:rsidRPr="000A5998">
        <w:t>20 February</w:t>
      </w:r>
      <w:r w:rsidR="000B5DA9">
        <w:t>;</w:t>
      </w:r>
      <w:r w:rsidRPr="000A5998">
        <w:t xml:space="preserve"> Banda Aceh</w:t>
      </w:r>
      <w:r w:rsidR="000B5DA9">
        <w:t>,</w:t>
      </w:r>
      <w:r w:rsidRPr="000A5998">
        <w:t xml:space="preserve"> 21</w:t>
      </w:r>
      <w:r w:rsidR="00A71A8A">
        <w:t>–</w:t>
      </w:r>
      <w:r w:rsidRPr="000A5998">
        <w:t>25 February 2015); and Samoa (Apia, 2</w:t>
      </w:r>
      <w:r w:rsidR="008920E4">
        <w:t>–</w:t>
      </w:r>
      <w:r w:rsidRPr="000A5998">
        <w:t xml:space="preserve">6 March 2015). Lao </w:t>
      </w:r>
      <w:r w:rsidR="007077DF">
        <w:t>People’s Democratic Republic (</w:t>
      </w:r>
      <w:r w:rsidR="00104FFF">
        <w:t>PDR</w:t>
      </w:r>
      <w:r w:rsidR="007077DF">
        <w:t>)</w:t>
      </w:r>
      <w:r w:rsidR="00104FFF">
        <w:t xml:space="preserve"> </w:t>
      </w:r>
      <w:r w:rsidRPr="000A5998">
        <w:t xml:space="preserve">and Samoa field studies were undertaken by Karen Ovington and Anne Lockley, and the Indonesia field study by Karen Ovington and Ritesh Shah. </w:t>
      </w:r>
      <w:r w:rsidRPr="000A5998">
        <w:rPr>
          <w:rFonts w:eastAsia="MS Mincho"/>
        </w:rPr>
        <w:t>An additional cluster of telephone interviews was completed by Ritesh Shah with East Africa alumnae and Australia Awards management personnel based in Nairobi and Pretoria.</w:t>
      </w:r>
    </w:p>
    <w:p w:rsidR="00333BF7" w:rsidRPr="008C2146" w:rsidRDefault="00333BF7" w:rsidP="00333BF7">
      <w:pPr>
        <w:rPr>
          <w:rFonts w:eastAsia="MS Mincho"/>
        </w:rPr>
      </w:pPr>
      <w:r w:rsidRPr="008C2146">
        <w:rPr>
          <w:rFonts w:eastAsia="MS Mincho"/>
        </w:rPr>
        <w:t xml:space="preserve">The field study locations were </w:t>
      </w:r>
      <w:r>
        <w:rPr>
          <w:rFonts w:eastAsia="MS Mincho"/>
        </w:rPr>
        <w:t>chosen</w:t>
      </w:r>
      <w:r w:rsidRPr="008C2146">
        <w:rPr>
          <w:rFonts w:eastAsia="MS Mincho"/>
        </w:rPr>
        <w:t xml:space="preserve"> to</w:t>
      </w:r>
      <w:r w:rsidR="008047FD">
        <w:rPr>
          <w:rFonts w:eastAsia="MS Mincho"/>
        </w:rPr>
        <w:t xml:space="preserve"> </w:t>
      </w:r>
      <w:r w:rsidRPr="008C2146">
        <w:rPr>
          <w:rFonts w:eastAsia="MS Mincho"/>
        </w:rPr>
        <w:t>cover different settings</w:t>
      </w:r>
      <w:r w:rsidR="00E60B3B">
        <w:rPr>
          <w:rFonts w:eastAsia="MS Mincho"/>
        </w:rPr>
        <w:t xml:space="preserve">: </w:t>
      </w:r>
      <w:r w:rsidRPr="008C2146">
        <w:rPr>
          <w:rFonts w:eastAsia="MS Mincho"/>
        </w:rPr>
        <w:t xml:space="preserve">large and small </w:t>
      </w:r>
      <w:r w:rsidR="00E60B3B">
        <w:rPr>
          <w:rFonts w:eastAsia="MS Mincho"/>
        </w:rPr>
        <w:t>a</w:t>
      </w:r>
      <w:r w:rsidRPr="008C2146">
        <w:rPr>
          <w:rFonts w:eastAsia="MS Mincho"/>
        </w:rPr>
        <w:t>wards programs</w:t>
      </w:r>
      <w:r w:rsidR="00B7545F">
        <w:rPr>
          <w:rFonts w:eastAsia="MS Mincho"/>
        </w:rPr>
        <w:t>;</w:t>
      </w:r>
      <w:r w:rsidRPr="008C2146">
        <w:rPr>
          <w:rFonts w:eastAsia="MS Mincho"/>
        </w:rPr>
        <w:t xml:space="preserve"> large and small countries</w:t>
      </w:r>
      <w:r w:rsidR="00B7545F">
        <w:rPr>
          <w:rFonts w:eastAsia="MS Mincho"/>
        </w:rPr>
        <w:t>;</w:t>
      </w:r>
      <w:r>
        <w:rPr>
          <w:rFonts w:eastAsia="MS Mincho"/>
        </w:rPr>
        <w:t xml:space="preserve"> programs </w:t>
      </w:r>
      <w:r w:rsidR="00B7545F">
        <w:rPr>
          <w:rFonts w:eastAsia="MS Mincho"/>
        </w:rPr>
        <w:t xml:space="preserve">that </w:t>
      </w:r>
      <w:r>
        <w:rPr>
          <w:rFonts w:eastAsia="MS Mincho"/>
        </w:rPr>
        <w:t>had or did not have a managing contractor</w:t>
      </w:r>
      <w:r w:rsidR="00B7545F">
        <w:rPr>
          <w:rFonts w:eastAsia="MS Mincho"/>
        </w:rPr>
        <w:t>;</w:t>
      </w:r>
      <w:r w:rsidRPr="008C2146">
        <w:rPr>
          <w:rFonts w:eastAsia="MS Mincho"/>
        </w:rPr>
        <w:t xml:space="preserve"> different political, cultural and gender equality contexts</w:t>
      </w:r>
      <w:r w:rsidR="00B7545F">
        <w:rPr>
          <w:rFonts w:eastAsia="MS Mincho"/>
        </w:rPr>
        <w:t>;</w:t>
      </w:r>
      <w:r w:rsidRPr="008C2146">
        <w:rPr>
          <w:rFonts w:eastAsia="MS Mincho"/>
        </w:rPr>
        <w:t xml:space="preserve"> and different Australian </w:t>
      </w:r>
      <w:r w:rsidR="00C23AFE">
        <w:rPr>
          <w:rFonts w:eastAsia="MS Mincho"/>
        </w:rPr>
        <w:t>a</w:t>
      </w:r>
      <w:r w:rsidRPr="008C2146">
        <w:rPr>
          <w:rFonts w:eastAsia="MS Mincho"/>
        </w:rPr>
        <w:t xml:space="preserve">id </w:t>
      </w:r>
      <w:r w:rsidR="00C23AFE">
        <w:rPr>
          <w:rFonts w:eastAsia="MS Mincho"/>
        </w:rPr>
        <w:t xml:space="preserve">program </w:t>
      </w:r>
      <w:r w:rsidRPr="008C2146">
        <w:rPr>
          <w:rFonts w:eastAsia="MS Mincho"/>
        </w:rPr>
        <w:t xml:space="preserve">portfolios. Country selection also considered the willingness and capacity of Australia Awards management (DFAT and managing contractors) to support the logistics of the field study visits, as well as whether the locations were already or had recently been the subject of other ODE or </w:t>
      </w:r>
      <w:r w:rsidR="00B7545F">
        <w:rPr>
          <w:rFonts w:eastAsia="MS Mincho"/>
        </w:rPr>
        <w:t>a</w:t>
      </w:r>
      <w:r w:rsidR="00B7545F" w:rsidRPr="008C2146">
        <w:rPr>
          <w:rFonts w:eastAsia="MS Mincho"/>
        </w:rPr>
        <w:t>wards</w:t>
      </w:r>
      <w:r w:rsidR="00B7545F">
        <w:rPr>
          <w:rFonts w:eastAsia="MS Mincho"/>
        </w:rPr>
        <w:t>-</w:t>
      </w:r>
      <w:r w:rsidR="00B7545F" w:rsidRPr="008C2146">
        <w:rPr>
          <w:rFonts w:eastAsia="MS Mincho"/>
        </w:rPr>
        <w:t xml:space="preserve">focused </w:t>
      </w:r>
      <w:r w:rsidRPr="008C2146">
        <w:rPr>
          <w:rFonts w:eastAsia="MS Mincho"/>
        </w:rPr>
        <w:t xml:space="preserve">evaluations. The desire to explore the </w:t>
      </w:r>
      <w:r>
        <w:rPr>
          <w:rFonts w:eastAsia="MS Mincho"/>
        </w:rPr>
        <w:t>range of components of the Australia Awards program also influenced choice of field study locations</w:t>
      </w:r>
      <w:r w:rsidRPr="008C2146">
        <w:rPr>
          <w:rFonts w:eastAsia="MS Mincho"/>
        </w:rPr>
        <w:t xml:space="preserve">. The regional Africa interviews were arranged specifically to develop a case study of the Africa Women in Leadership </w:t>
      </w:r>
      <w:r w:rsidR="00B7545F">
        <w:rPr>
          <w:rFonts w:eastAsia="MS Mincho"/>
        </w:rPr>
        <w:t>Network</w:t>
      </w:r>
      <w:r w:rsidRPr="008C2146">
        <w:rPr>
          <w:rFonts w:eastAsia="MS Mincho"/>
        </w:rPr>
        <w:t xml:space="preserve">. This </w:t>
      </w:r>
      <w:r>
        <w:rPr>
          <w:rFonts w:eastAsia="MS Mincho"/>
        </w:rPr>
        <w:t xml:space="preserve">network was considered highly relevant and </w:t>
      </w:r>
      <w:r w:rsidRPr="008C2146">
        <w:rPr>
          <w:rFonts w:eastAsia="MS Mincho"/>
        </w:rPr>
        <w:t>was the only initiative of its type identified through the document review.</w:t>
      </w:r>
    </w:p>
    <w:p w:rsidR="00333BF7" w:rsidRPr="008C2146" w:rsidRDefault="00333BF7" w:rsidP="00333BF7">
      <w:pPr>
        <w:rPr>
          <w:rFonts w:eastAsia="MS Mincho"/>
        </w:rPr>
      </w:pPr>
      <w:r w:rsidRPr="008C2146">
        <w:rPr>
          <w:rFonts w:eastAsia="MS Mincho"/>
        </w:rPr>
        <w:t>Due to privacy considerations</w:t>
      </w:r>
      <w:r w:rsidR="009D3010">
        <w:rPr>
          <w:rFonts w:eastAsia="MS Mincho"/>
        </w:rPr>
        <w:t>,</w:t>
      </w:r>
      <w:r w:rsidRPr="008C2146">
        <w:rPr>
          <w:rFonts w:eastAsia="MS Mincho"/>
        </w:rPr>
        <w:t xml:space="preserve"> it was necessary for the initial invitation to participate in the evaluation to be forwarded by DFAT or the </w:t>
      </w:r>
      <w:r w:rsidR="009D3010" w:rsidRPr="008C2146">
        <w:rPr>
          <w:rFonts w:eastAsia="MS Mincho"/>
        </w:rPr>
        <w:t xml:space="preserve">Australia Awards </w:t>
      </w:r>
      <w:r w:rsidRPr="008C2146">
        <w:rPr>
          <w:rFonts w:eastAsia="MS Mincho"/>
        </w:rPr>
        <w:t xml:space="preserve">managing contractor in each country. </w:t>
      </w:r>
      <w:r>
        <w:rPr>
          <w:rFonts w:eastAsia="MS Mincho"/>
        </w:rPr>
        <w:t>The sampling frame included</w:t>
      </w:r>
      <w:r w:rsidRPr="008C2146">
        <w:rPr>
          <w:rFonts w:eastAsia="MS Mincho"/>
        </w:rPr>
        <w:t xml:space="preserve"> </w:t>
      </w:r>
      <w:r>
        <w:rPr>
          <w:rFonts w:eastAsia="MS Mincho"/>
        </w:rPr>
        <w:t xml:space="preserve">alumnae who had completed their </w:t>
      </w:r>
      <w:r w:rsidR="009D3010">
        <w:rPr>
          <w:rFonts w:eastAsia="MS Mincho"/>
        </w:rPr>
        <w:t>a</w:t>
      </w:r>
      <w:r>
        <w:rPr>
          <w:rFonts w:eastAsia="MS Mincho"/>
        </w:rPr>
        <w:t xml:space="preserve">wards </w:t>
      </w:r>
      <w:r w:rsidR="00B87112">
        <w:rPr>
          <w:rFonts w:eastAsia="MS Mincho"/>
        </w:rPr>
        <w:t>five</w:t>
      </w:r>
      <w:r>
        <w:rPr>
          <w:rFonts w:eastAsia="MS Mincho"/>
        </w:rPr>
        <w:t xml:space="preserve"> or more years ago, </w:t>
      </w:r>
      <w:r w:rsidRPr="008C2146">
        <w:rPr>
          <w:rFonts w:eastAsia="MS Mincho"/>
        </w:rPr>
        <w:t>high</w:t>
      </w:r>
      <w:r w:rsidR="00577F59">
        <w:rPr>
          <w:rFonts w:eastAsia="MS Mincho"/>
        </w:rPr>
        <w:t>-</w:t>
      </w:r>
      <w:r w:rsidRPr="008C2146">
        <w:rPr>
          <w:rFonts w:eastAsia="MS Mincho"/>
        </w:rPr>
        <w:t xml:space="preserve">profile </w:t>
      </w:r>
      <w:r>
        <w:rPr>
          <w:rFonts w:eastAsia="MS Mincho"/>
        </w:rPr>
        <w:t>individuals and women in leadership positions</w:t>
      </w:r>
      <w:r w:rsidRPr="008C2146">
        <w:rPr>
          <w:rFonts w:eastAsia="MS Mincho"/>
        </w:rPr>
        <w:t xml:space="preserve">. </w:t>
      </w:r>
      <w:r>
        <w:rPr>
          <w:rFonts w:eastAsia="MS Mincho"/>
        </w:rPr>
        <w:t>In addition</w:t>
      </w:r>
      <w:r w:rsidR="009D3010">
        <w:rPr>
          <w:rFonts w:eastAsia="MS Mincho"/>
        </w:rPr>
        <w:t>,</w:t>
      </w:r>
      <w:r>
        <w:rPr>
          <w:rFonts w:eastAsia="MS Mincho"/>
        </w:rPr>
        <w:t xml:space="preserve"> the team</w:t>
      </w:r>
      <w:r w:rsidRPr="008C2146">
        <w:rPr>
          <w:rFonts w:eastAsia="MS Mincho"/>
        </w:rPr>
        <w:t xml:space="preserve"> aimed to </w:t>
      </w:r>
      <w:r>
        <w:rPr>
          <w:rFonts w:eastAsia="MS Mincho"/>
        </w:rPr>
        <w:t>interview</w:t>
      </w:r>
      <w:r w:rsidRPr="008C2146">
        <w:rPr>
          <w:rFonts w:eastAsia="MS Mincho"/>
        </w:rPr>
        <w:t xml:space="preserve"> a minimum of five alumnae in each location who had participated in each of the supplementary </w:t>
      </w:r>
      <w:r>
        <w:rPr>
          <w:rFonts w:eastAsia="MS Mincho"/>
        </w:rPr>
        <w:t>award</w:t>
      </w:r>
      <w:r w:rsidRPr="008C2146">
        <w:rPr>
          <w:rFonts w:eastAsia="MS Mincho"/>
        </w:rPr>
        <w:t xml:space="preserve"> activities. In reality, many </w:t>
      </w:r>
      <w:r>
        <w:rPr>
          <w:rFonts w:eastAsia="MS Mincho"/>
        </w:rPr>
        <w:t xml:space="preserve">alumnae </w:t>
      </w:r>
      <w:r w:rsidRPr="008C2146">
        <w:rPr>
          <w:rFonts w:eastAsia="MS Mincho"/>
        </w:rPr>
        <w:t xml:space="preserve">had participated in </w:t>
      </w:r>
      <w:r>
        <w:rPr>
          <w:rFonts w:eastAsia="MS Mincho"/>
        </w:rPr>
        <w:t>multiple</w:t>
      </w:r>
      <w:r w:rsidRPr="008C2146">
        <w:rPr>
          <w:rFonts w:eastAsia="MS Mincho"/>
        </w:rPr>
        <w:t xml:space="preserve"> activities and so the sample per supplementary activity was </w:t>
      </w:r>
      <w:r>
        <w:rPr>
          <w:rFonts w:eastAsia="MS Mincho"/>
        </w:rPr>
        <w:t xml:space="preserve">much </w:t>
      </w:r>
      <w:r w:rsidRPr="008C2146">
        <w:rPr>
          <w:rFonts w:eastAsia="MS Mincho"/>
        </w:rPr>
        <w:t xml:space="preserve">larger than </w:t>
      </w:r>
      <w:r>
        <w:rPr>
          <w:rFonts w:eastAsia="MS Mincho"/>
        </w:rPr>
        <w:t>five</w:t>
      </w:r>
      <w:r w:rsidRPr="008C2146">
        <w:rPr>
          <w:rFonts w:eastAsia="MS Mincho"/>
        </w:rPr>
        <w:t xml:space="preserve">. </w:t>
      </w:r>
    </w:p>
    <w:p w:rsidR="00333BF7" w:rsidRPr="008C2146" w:rsidRDefault="00333BF7" w:rsidP="00333BF7">
      <w:pPr>
        <w:rPr>
          <w:rFonts w:eastAsia="MS Mincho"/>
        </w:rPr>
      </w:pPr>
      <w:r w:rsidRPr="00AB2B03">
        <w:rPr>
          <w:rFonts w:eastAsia="MS Mincho"/>
          <w:b/>
        </w:rPr>
        <w:t>Telephone interviews</w:t>
      </w:r>
      <w:r>
        <w:rPr>
          <w:rFonts w:eastAsia="MS Mincho"/>
        </w:rPr>
        <w:t xml:space="preserve">. </w:t>
      </w:r>
      <w:r w:rsidRPr="008C2146">
        <w:rPr>
          <w:rFonts w:eastAsia="MS Mincho"/>
        </w:rPr>
        <w:t>In East Africa</w:t>
      </w:r>
      <w:r w:rsidR="00D90B42">
        <w:rPr>
          <w:rFonts w:eastAsia="MS Mincho"/>
        </w:rPr>
        <w:t>,</w:t>
      </w:r>
      <w:r w:rsidRPr="008C2146">
        <w:rPr>
          <w:rFonts w:eastAsia="MS Mincho"/>
        </w:rPr>
        <w:t xml:space="preserve"> </w:t>
      </w:r>
      <w:r>
        <w:rPr>
          <w:rFonts w:eastAsia="MS Mincho"/>
        </w:rPr>
        <w:t xml:space="preserve">the alumnae interviewed </w:t>
      </w:r>
      <w:r w:rsidRPr="008C2146">
        <w:rPr>
          <w:rFonts w:eastAsia="MS Mincho"/>
        </w:rPr>
        <w:t>were</w:t>
      </w:r>
      <w:r>
        <w:rPr>
          <w:rFonts w:eastAsia="MS Mincho"/>
        </w:rPr>
        <w:t xml:space="preserve"> </w:t>
      </w:r>
      <w:r w:rsidRPr="008C2146">
        <w:rPr>
          <w:rFonts w:eastAsia="MS Mincho"/>
        </w:rPr>
        <w:t xml:space="preserve">active members of the </w:t>
      </w:r>
      <w:r w:rsidR="00715A5E">
        <w:rPr>
          <w:rFonts w:eastAsia="MS Mincho"/>
        </w:rPr>
        <w:t xml:space="preserve">Africa </w:t>
      </w:r>
      <w:r w:rsidRPr="008C2146">
        <w:rPr>
          <w:rFonts w:eastAsia="MS Mincho"/>
        </w:rPr>
        <w:t>Women in Leadership Network</w:t>
      </w:r>
      <w:r>
        <w:rPr>
          <w:rFonts w:eastAsia="MS Mincho"/>
        </w:rPr>
        <w:t xml:space="preserve"> who</w:t>
      </w:r>
      <w:r w:rsidRPr="008C2146">
        <w:rPr>
          <w:rFonts w:eastAsia="MS Mincho"/>
        </w:rPr>
        <w:t xml:space="preserve"> had participated </w:t>
      </w:r>
      <w:r>
        <w:rPr>
          <w:rFonts w:eastAsia="MS Mincho"/>
        </w:rPr>
        <w:t>in</w:t>
      </w:r>
      <w:r w:rsidR="00082A2A">
        <w:rPr>
          <w:rFonts w:eastAsia="MS Mincho"/>
        </w:rPr>
        <w:t xml:space="preserve"> the</w:t>
      </w:r>
      <w:r>
        <w:rPr>
          <w:rFonts w:eastAsia="MS Mincho"/>
        </w:rPr>
        <w:t xml:space="preserve"> </w:t>
      </w:r>
      <w:r w:rsidR="00763A2B">
        <w:rPr>
          <w:rFonts w:eastAsia="MS Mincho"/>
        </w:rPr>
        <w:t>‘women</w:t>
      </w:r>
      <w:r w:rsidR="00763A2B" w:rsidRPr="008C2146">
        <w:rPr>
          <w:rFonts w:eastAsia="MS Mincho"/>
        </w:rPr>
        <w:t xml:space="preserve"> in </w:t>
      </w:r>
      <w:r w:rsidR="00763A2B">
        <w:rPr>
          <w:rFonts w:eastAsia="MS Mincho"/>
        </w:rPr>
        <w:t>l</w:t>
      </w:r>
      <w:r w:rsidR="00763A2B" w:rsidRPr="008C2146">
        <w:rPr>
          <w:rFonts w:eastAsia="MS Mincho"/>
        </w:rPr>
        <w:t>eadership</w:t>
      </w:r>
      <w:r w:rsidR="00763A2B">
        <w:rPr>
          <w:rFonts w:eastAsia="MS Mincho"/>
        </w:rPr>
        <w:t>’</w:t>
      </w:r>
      <w:r w:rsidR="00763A2B" w:rsidRPr="008C2146">
        <w:rPr>
          <w:rFonts w:eastAsia="MS Mincho"/>
        </w:rPr>
        <w:t xml:space="preserve"> </w:t>
      </w:r>
      <w:r w:rsidRPr="008C2146">
        <w:rPr>
          <w:rFonts w:eastAsia="MS Mincho"/>
        </w:rPr>
        <w:t xml:space="preserve">forum. Through the managing contractor, a de-identified list of individuals who met these </w:t>
      </w:r>
      <w:r w:rsidR="00FD1C53">
        <w:rPr>
          <w:rFonts w:eastAsia="MS Mincho"/>
        </w:rPr>
        <w:t xml:space="preserve">criteria </w:t>
      </w:r>
      <w:r w:rsidRPr="008C2146">
        <w:rPr>
          <w:rFonts w:eastAsia="MS Mincho"/>
        </w:rPr>
        <w:t xml:space="preserve">was provided to the evaluation team, and </w:t>
      </w:r>
      <w:r>
        <w:rPr>
          <w:rFonts w:eastAsia="MS Mincho"/>
        </w:rPr>
        <w:t>interviewees</w:t>
      </w:r>
      <w:r w:rsidRPr="008C2146">
        <w:rPr>
          <w:rFonts w:eastAsia="MS Mincho"/>
        </w:rPr>
        <w:t xml:space="preserve"> were purposively selected based on their stated development and leadership contributions (included on their application form to the network or to one of the forums), as well as their sectors of employment. </w:t>
      </w:r>
      <w:r>
        <w:rPr>
          <w:rFonts w:eastAsia="MS Mincho"/>
        </w:rPr>
        <w:t>Eight</w:t>
      </w:r>
      <w:r w:rsidRPr="008C2146">
        <w:rPr>
          <w:rFonts w:eastAsia="MS Mincho"/>
        </w:rPr>
        <w:t xml:space="preserve"> of 13 individuals contacted by email by the managing contractor were interviewed</w:t>
      </w:r>
      <w:r w:rsidR="00F371B7">
        <w:rPr>
          <w:rFonts w:eastAsia="MS Mincho"/>
        </w:rPr>
        <w:t xml:space="preserve"> by telephone</w:t>
      </w:r>
      <w:r w:rsidRPr="008C2146">
        <w:rPr>
          <w:rFonts w:eastAsia="MS Mincho"/>
        </w:rPr>
        <w:t xml:space="preserve">. </w:t>
      </w:r>
    </w:p>
    <w:p w:rsidR="00333BF7" w:rsidRPr="008C2146" w:rsidRDefault="00333BF7" w:rsidP="00333BF7">
      <w:pPr>
        <w:rPr>
          <w:rFonts w:eastAsia="MS Mincho"/>
        </w:rPr>
      </w:pPr>
      <w:r>
        <w:rPr>
          <w:rFonts w:eastAsia="MS Mincho"/>
        </w:rPr>
        <w:t>I</w:t>
      </w:r>
      <w:r w:rsidRPr="008C2146">
        <w:rPr>
          <w:rFonts w:eastAsia="MS Mincho"/>
        </w:rPr>
        <w:t xml:space="preserve">n each </w:t>
      </w:r>
      <w:r>
        <w:rPr>
          <w:rFonts w:eastAsia="MS Mincho"/>
        </w:rPr>
        <w:t xml:space="preserve">field study </w:t>
      </w:r>
      <w:r w:rsidRPr="008C2146">
        <w:rPr>
          <w:rFonts w:eastAsia="MS Mincho"/>
        </w:rPr>
        <w:t>location saturation was reached through the interviews, in that findings were largely consistent and no new information was forthcoming in the later stages.</w:t>
      </w:r>
    </w:p>
    <w:p w:rsidR="00333BF7" w:rsidRPr="008C2146" w:rsidRDefault="00333BF7" w:rsidP="00333BF7">
      <w:pPr>
        <w:rPr>
          <w:rFonts w:eastAsia="MS Mincho"/>
        </w:rPr>
      </w:pPr>
      <w:r>
        <w:rPr>
          <w:rFonts w:eastAsia="MS Mincho"/>
        </w:rPr>
        <w:t>A</w:t>
      </w:r>
      <w:r w:rsidRPr="008C2146">
        <w:rPr>
          <w:rFonts w:eastAsia="MS Mincho"/>
        </w:rPr>
        <w:t xml:space="preserve"> small </w:t>
      </w:r>
      <w:r>
        <w:rPr>
          <w:rFonts w:eastAsia="MS Mincho"/>
        </w:rPr>
        <w:t>number</w:t>
      </w:r>
      <w:r w:rsidRPr="008C2146">
        <w:rPr>
          <w:rFonts w:eastAsia="MS Mincho"/>
        </w:rPr>
        <w:t xml:space="preserve"> of male alumni </w:t>
      </w:r>
      <w:r>
        <w:rPr>
          <w:rFonts w:eastAsia="MS Mincho"/>
        </w:rPr>
        <w:t xml:space="preserve">were interviewed </w:t>
      </w:r>
      <w:r w:rsidRPr="008C2146">
        <w:rPr>
          <w:rFonts w:eastAsia="MS Mincho"/>
        </w:rPr>
        <w:t xml:space="preserve">to explore male experiences of personal change </w:t>
      </w:r>
      <w:r>
        <w:rPr>
          <w:rFonts w:eastAsia="MS Mincho"/>
        </w:rPr>
        <w:t>brought about by studying in Australia</w:t>
      </w:r>
      <w:r w:rsidR="00AA6F82">
        <w:rPr>
          <w:rFonts w:eastAsia="MS Mincho"/>
        </w:rPr>
        <w:t>,</w:t>
      </w:r>
      <w:r w:rsidRPr="008C2146">
        <w:rPr>
          <w:rFonts w:eastAsia="MS Mincho"/>
        </w:rPr>
        <w:t xml:space="preserve"> as well as their perceptions of barriers and enablers for women’s leadership. Finally, a selection of private and public sector workplace supervisors of alumnae, DFAT and managing contractor staff, and other technical specialists were interviewed to provide additional reference points for the analysis. Detailed notes or full transcripts were prepared from the interviews.</w:t>
      </w:r>
    </w:p>
    <w:p w:rsidR="00333BF7" w:rsidRPr="004641B1" w:rsidRDefault="00333BF7" w:rsidP="00333BF7">
      <w:pPr>
        <w:pStyle w:val="TableName"/>
        <w:rPr>
          <w:b w:val="0"/>
        </w:rPr>
      </w:pPr>
      <w:bookmarkStart w:id="95" w:name="_Ref291337732"/>
      <w:bookmarkStart w:id="96" w:name="_Toc298606905"/>
      <w:r w:rsidRPr="004641B1">
        <w:rPr>
          <w:b w:val="0"/>
        </w:rPr>
        <w:t>Table C.</w:t>
      </w:r>
      <w:bookmarkEnd w:id="95"/>
      <w:r w:rsidRPr="004641B1">
        <w:rPr>
          <w:b w:val="0"/>
        </w:rPr>
        <w:t>1</w:t>
      </w:r>
      <w:r w:rsidRPr="004641B1">
        <w:rPr>
          <w:b w:val="0"/>
        </w:rPr>
        <w:tab/>
        <w:t>Breakdown of interviews in each field study location</w:t>
      </w:r>
      <w:bookmarkEnd w:id="96"/>
    </w:p>
    <w:tbl>
      <w:tblPr>
        <w:tblW w:w="0" w:type="auto"/>
        <w:tblInd w:w="108" w:type="dxa"/>
        <w:tblBorders>
          <w:insideH w:val="single" w:sz="4" w:space="0" w:color="BFBFBF"/>
          <w:insideV w:val="single" w:sz="4" w:space="0" w:color="BFBFBF"/>
        </w:tblBorders>
        <w:tblLayout w:type="fixed"/>
        <w:tblCellMar>
          <w:top w:w="85" w:type="dxa"/>
          <w:bottom w:w="85" w:type="dxa"/>
        </w:tblCellMar>
        <w:tblLook w:val="04A0" w:firstRow="1" w:lastRow="0" w:firstColumn="1" w:lastColumn="0" w:noHBand="0" w:noVBand="1"/>
      </w:tblPr>
      <w:tblGrid>
        <w:gridCol w:w="3686"/>
        <w:gridCol w:w="1311"/>
        <w:gridCol w:w="1311"/>
        <w:gridCol w:w="1311"/>
        <w:gridCol w:w="1312"/>
      </w:tblGrid>
      <w:tr w:rsidR="00FA61B6" w:rsidRPr="00FA61B6" w:rsidTr="00540E8A">
        <w:trPr>
          <w:tblHeader/>
        </w:trPr>
        <w:tc>
          <w:tcPr>
            <w:tcW w:w="3686" w:type="dxa"/>
            <w:tcBorders>
              <w:top w:val="nil"/>
              <w:bottom w:val="single" w:sz="4" w:space="0" w:color="BFBFBF"/>
              <w:right w:val="nil"/>
            </w:tcBorders>
            <w:shd w:val="clear" w:color="auto" w:fill="BFBFBF"/>
          </w:tcPr>
          <w:p w:rsidR="00333BF7" w:rsidRPr="00FA61B6" w:rsidRDefault="00333BF7" w:rsidP="00684115">
            <w:pPr>
              <w:pStyle w:val="TableHeading"/>
              <w:keepNext/>
              <w:rPr>
                <w:rFonts w:ascii="Franklin Gothic Book" w:hAnsi="Franklin Gothic Book"/>
                <w:color w:val="auto"/>
                <w:sz w:val="18"/>
                <w:szCs w:val="18"/>
              </w:rPr>
            </w:pPr>
            <w:r w:rsidRPr="00FA61B6">
              <w:rPr>
                <w:rFonts w:ascii="Franklin Gothic Book" w:hAnsi="Franklin Gothic Book"/>
                <w:color w:val="auto"/>
                <w:sz w:val="18"/>
                <w:szCs w:val="18"/>
              </w:rPr>
              <w:t>Interview group</w:t>
            </w:r>
          </w:p>
        </w:tc>
        <w:tc>
          <w:tcPr>
            <w:tcW w:w="1311" w:type="dxa"/>
            <w:tcBorders>
              <w:top w:val="nil"/>
              <w:left w:val="nil"/>
              <w:bottom w:val="single" w:sz="4" w:space="0" w:color="BFBFBF"/>
              <w:right w:val="nil"/>
            </w:tcBorders>
            <w:shd w:val="clear" w:color="auto" w:fill="BFBFBF"/>
          </w:tcPr>
          <w:p w:rsidR="00333BF7" w:rsidRPr="00FA61B6" w:rsidRDefault="00333BF7" w:rsidP="00FA61B6">
            <w:pPr>
              <w:pStyle w:val="TableHeading"/>
              <w:keepNext/>
              <w:jc w:val="center"/>
              <w:rPr>
                <w:rFonts w:ascii="Franklin Gothic Book" w:hAnsi="Franklin Gothic Book"/>
                <w:color w:val="auto"/>
                <w:sz w:val="18"/>
                <w:szCs w:val="18"/>
              </w:rPr>
            </w:pPr>
            <w:r w:rsidRPr="00FA61B6">
              <w:rPr>
                <w:rFonts w:ascii="Franklin Gothic Book" w:hAnsi="Franklin Gothic Book"/>
                <w:color w:val="auto"/>
                <w:sz w:val="18"/>
                <w:szCs w:val="18"/>
              </w:rPr>
              <w:t>Samoa</w:t>
            </w:r>
          </w:p>
        </w:tc>
        <w:tc>
          <w:tcPr>
            <w:tcW w:w="1311" w:type="dxa"/>
            <w:tcBorders>
              <w:top w:val="nil"/>
              <w:left w:val="nil"/>
              <w:bottom w:val="single" w:sz="4" w:space="0" w:color="BFBFBF"/>
              <w:right w:val="nil"/>
            </w:tcBorders>
            <w:shd w:val="clear" w:color="auto" w:fill="BFBFBF"/>
          </w:tcPr>
          <w:p w:rsidR="00333BF7" w:rsidRPr="00FA61B6" w:rsidRDefault="00333BF7" w:rsidP="00FA61B6">
            <w:pPr>
              <w:pStyle w:val="TableHeading"/>
              <w:keepNext/>
              <w:jc w:val="center"/>
              <w:rPr>
                <w:rFonts w:ascii="Franklin Gothic Book" w:hAnsi="Franklin Gothic Book"/>
                <w:color w:val="auto"/>
                <w:sz w:val="18"/>
                <w:szCs w:val="18"/>
              </w:rPr>
            </w:pPr>
            <w:r w:rsidRPr="00FA61B6">
              <w:rPr>
                <w:rFonts w:ascii="Franklin Gothic Book" w:hAnsi="Franklin Gothic Book"/>
                <w:color w:val="auto"/>
                <w:sz w:val="18"/>
                <w:szCs w:val="18"/>
              </w:rPr>
              <w:t>Lao PDR</w:t>
            </w:r>
          </w:p>
        </w:tc>
        <w:tc>
          <w:tcPr>
            <w:tcW w:w="1311" w:type="dxa"/>
            <w:tcBorders>
              <w:top w:val="nil"/>
              <w:left w:val="nil"/>
              <w:bottom w:val="single" w:sz="4" w:space="0" w:color="BFBFBF"/>
              <w:right w:val="nil"/>
            </w:tcBorders>
            <w:shd w:val="clear" w:color="auto" w:fill="BFBFBF"/>
          </w:tcPr>
          <w:p w:rsidR="00333BF7" w:rsidRPr="00FA61B6" w:rsidRDefault="00333BF7" w:rsidP="00FA61B6">
            <w:pPr>
              <w:pStyle w:val="TableHeading"/>
              <w:keepNext/>
              <w:jc w:val="center"/>
              <w:rPr>
                <w:rFonts w:ascii="Franklin Gothic Book" w:hAnsi="Franklin Gothic Book"/>
                <w:color w:val="auto"/>
                <w:sz w:val="18"/>
                <w:szCs w:val="18"/>
              </w:rPr>
            </w:pPr>
            <w:r w:rsidRPr="00FA61B6">
              <w:rPr>
                <w:rFonts w:ascii="Franklin Gothic Book" w:hAnsi="Franklin Gothic Book"/>
                <w:color w:val="auto"/>
                <w:sz w:val="18"/>
                <w:szCs w:val="18"/>
              </w:rPr>
              <w:t>Indonesia</w:t>
            </w:r>
          </w:p>
        </w:tc>
        <w:tc>
          <w:tcPr>
            <w:tcW w:w="1312" w:type="dxa"/>
            <w:tcBorders>
              <w:top w:val="nil"/>
              <w:left w:val="nil"/>
              <w:bottom w:val="single" w:sz="4" w:space="0" w:color="BFBFBF"/>
            </w:tcBorders>
            <w:shd w:val="clear" w:color="auto" w:fill="BFBFBF"/>
          </w:tcPr>
          <w:p w:rsidR="00333BF7" w:rsidRPr="00FA61B6" w:rsidRDefault="00333BF7" w:rsidP="00FA61B6">
            <w:pPr>
              <w:pStyle w:val="TableHeading"/>
              <w:keepNext/>
              <w:jc w:val="center"/>
              <w:rPr>
                <w:rFonts w:ascii="Franklin Gothic Book" w:hAnsi="Franklin Gothic Book"/>
                <w:color w:val="auto"/>
                <w:sz w:val="18"/>
                <w:szCs w:val="18"/>
              </w:rPr>
            </w:pPr>
            <w:r w:rsidRPr="00FA61B6">
              <w:rPr>
                <w:rFonts w:ascii="Franklin Gothic Book" w:hAnsi="Franklin Gothic Book"/>
                <w:color w:val="auto"/>
                <w:sz w:val="18"/>
                <w:szCs w:val="18"/>
              </w:rPr>
              <w:t>Africa</w:t>
            </w:r>
          </w:p>
        </w:tc>
      </w:tr>
      <w:tr w:rsidR="00333BF7" w:rsidRPr="008C2146" w:rsidTr="00540E8A">
        <w:trPr>
          <w:trHeight w:val="113"/>
        </w:trPr>
        <w:tc>
          <w:tcPr>
            <w:tcW w:w="3686" w:type="dxa"/>
            <w:tcBorders>
              <w:top w:val="single" w:sz="4" w:space="0" w:color="BFBFBF"/>
            </w:tcBorders>
            <w:shd w:val="clear" w:color="auto" w:fill="FFFFFF"/>
          </w:tcPr>
          <w:p w:rsidR="00333BF7" w:rsidRPr="00802253" w:rsidRDefault="00333BF7" w:rsidP="00A04A90">
            <w:pPr>
              <w:pStyle w:val="TableText"/>
              <w:spacing w:before="20" w:after="20" w:line="240" w:lineRule="auto"/>
            </w:pPr>
            <w:r w:rsidRPr="00802253">
              <w:t>DFAT</w:t>
            </w:r>
          </w:p>
        </w:tc>
        <w:tc>
          <w:tcPr>
            <w:tcW w:w="1311" w:type="dxa"/>
            <w:tcBorders>
              <w:top w:val="single" w:sz="4" w:space="0" w:color="BFBFBF"/>
            </w:tcBorders>
            <w:shd w:val="clear" w:color="auto" w:fill="FFFFFF"/>
          </w:tcPr>
          <w:p w:rsidR="00333BF7" w:rsidRPr="008C2146" w:rsidRDefault="00333BF7" w:rsidP="00A04A90">
            <w:pPr>
              <w:pStyle w:val="TableText"/>
              <w:spacing w:before="20" w:after="20" w:line="240" w:lineRule="auto"/>
              <w:jc w:val="center"/>
            </w:pPr>
            <w:r w:rsidRPr="008C2146">
              <w:t>3</w:t>
            </w:r>
          </w:p>
        </w:tc>
        <w:tc>
          <w:tcPr>
            <w:tcW w:w="1311" w:type="dxa"/>
            <w:tcBorders>
              <w:top w:val="single" w:sz="4" w:space="0" w:color="BFBFBF"/>
            </w:tcBorders>
            <w:shd w:val="clear" w:color="auto" w:fill="FFFFFF"/>
          </w:tcPr>
          <w:p w:rsidR="00333BF7" w:rsidRPr="008C2146" w:rsidRDefault="00333BF7" w:rsidP="00A04A90">
            <w:pPr>
              <w:pStyle w:val="TableText"/>
              <w:spacing w:before="20" w:after="20" w:line="240" w:lineRule="auto"/>
              <w:jc w:val="center"/>
            </w:pPr>
            <w:r w:rsidRPr="008C2146">
              <w:t>3</w:t>
            </w:r>
          </w:p>
        </w:tc>
        <w:tc>
          <w:tcPr>
            <w:tcW w:w="1311" w:type="dxa"/>
            <w:tcBorders>
              <w:top w:val="single" w:sz="4" w:space="0" w:color="BFBFBF"/>
            </w:tcBorders>
            <w:shd w:val="clear" w:color="auto" w:fill="FFFFFF"/>
          </w:tcPr>
          <w:p w:rsidR="00333BF7" w:rsidRPr="008C2146" w:rsidRDefault="00333BF7" w:rsidP="00A04A90">
            <w:pPr>
              <w:pStyle w:val="TableText"/>
              <w:spacing w:before="20" w:after="20" w:line="240" w:lineRule="auto"/>
              <w:jc w:val="center"/>
            </w:pPr>
            <w:r w:rsidRPr="008C2146">
              <w:t>2</w:t>
            </w:r>
          </w:p>
        </w:tc>
        <w:tc>
          <w:tcPr>
            <w:tcW w:w="1312" w:type="dxa"/>
            <w:tcBorders>
              <w:top w:val="single" w:sz="4" w:space="0" w:color="BFBFBF"/>
            </w:tcBorders>
            <w:shd w:val="clear" w:color="auto" w:fill="FFFFFF"/>
          </w:tcPr>
          <w:p w:rsidR="00333BF7" w:rsidRPr="008C2146" w:rsidRDefault="00333BF7" w:rsidP="00A04A90">
            <w:pPr>
              <w:pStyle w:val="TableText"/>
              <w:spacing w:before="20" w:after="20" w:line="240" w:lineRule="auto"/>
              <w:jc w:val="center"/>
            </w:pPr>
            <w:r w:rsidRPr="008C2146">
              <w:t>1</w:t>
            </w:r>
          </w:p>
        </w:tc>
      </w:tr>
      <w:tr w:rsidR="00333BF7" w:rsidRPr="008C2146" w:rsidTr="00540E8A">
        <w:trPr>
          <w:trHeight w:val="113"/>
        </w:trPr>
        <w:tc>
          <w:tcPr>
            <w:tcW w:w="3686" w:type="dxa"/>
            <w:shd w:val="clear" w:color="auto" w:fill="FFFFFF"/>
          </w:tcPr>
          <w:p w:rsidR="00333BF7" w:rsidRPr="00802253" w:rsidRDefault="00333BF7" w:rsidP="00A04A90">
            <w:pPr>
              <w:pStyle w:val="TableText"/>
              <w:spacing w:before="20" w:after="20" w:line="240" w:lineRule="auto"/>
            </w:pPr>
            <w:r w:rsidRPr="00802253">
              <w:t>Managing contractor</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NA</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7 (</w:t>
            </w:r>
            <w:r w:rsidR="00A0104F">
              <w:t>i</w:t>
            </w:r>
            <w:r w:rsidRPr="008C2146">
              <w:t>ncludes 4 alumnae)</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4</w:t>
            </w:r>
          </w:p>
        </w:tc>
        <w:tc>
          <w:tcPr>
            <w:tcW w:w="1312" w:type="dxa"/>
            <w:shd w:val="clear" w:color="auto" w:fill="FFFFFF"/>
          </w:tcPr>
          <w:p w:rsidR="00333BF7" w:rsidRPr="008C2146" w:rsidRDefault="00333BF7" w:rsidP="00A04A90">
            <w:pPr>
              <w:pStyle w:val="TableText"/>
              <w:spacing w:before="20" w:after="20" w:line="240" w:lineRule="auto"/>
              <w:jc w:val="center"/>
            </w:pPr>
            <w:r w:rsidRPr="008C2146">
              <w:t>7 (Nairobi and Pretoria)</w:t>
            </w:r>
          </w:p>
        </w:tc>
      </w:tr>
      <w:tr w:rsidR="00333BF7" w:rsidRPr="008C2146" w:rsidTr="00540E8A">
        <w:trPr>
          <w:trHeight w:val="113"/>
        </w:trPr>
        <w:tc>
          <w:tcPr>
            <w:tcW w:w="3686" w:type="dxa"/>
            <w:shd w:val="clear" w:color="auto" w:fill="FFFFFF"/>
          </w:tcPr>
          <w:p w:rsidR="00333BF7" w:rsidRPr="00802253" w:rsidRDefault="00333BF7" w:rsidP="00A04A90">
            <w:pPr>
              <w:pStyle w:val="TableText"/>
              <w:spacing w:before="20" w:after="20" w:line="240" w:lineRule="auto"/>
            </w:pPr>
            <w:r w:rsidRPr="00802253">
              <w:t>Other programs</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1</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1</w:t>
            </w:r>
          </w:p>
        </w:tc>
        <w:tc>
          <w:tcPr>
            <w:tcW w:w="1311" w:type="dxa"/>
            <w:shd w:val="clear" w:color="auto" w:fill="FFFFFF"/>
          </w:tcPr>
          <w:p w:rsidR="00333BF7" w:rsidRPr="008C2146" w:rsidRDefault="00333BF7" w:rsidP="00A04A90">
            <w:pPr>
              <w:pStyle w:val="Tabletext0"/>
              <w:spacing w:before="20" w:after="20"/>
              <w:jc w:val="center"/>
            </w:pPr>
          </w:p>
        </w:tc>
        <w:tc>
          <w:tcPr>
            <w:tcW w:w="1312" w:type="dxa"/>
            <w:shd w:val="clear" w:color="auto" w:fill="FFFFFF"/>
          </w:tcPr>
          <w:p w:rsidR="00333BF7" w:rsidRPr="008C2146" w:rsidRDefault="00333BF7" w:rsidP="00A04A90">
            <w:pPr>
              <w:pStyle w:val="Tabletext0"/>
              <w:spacing w:before="20" w:after="20"/>
              <w:jc w:val="center"/>
            </w:pPr>
          </w:p>
        </w:tc>
      </w:tr>
      <w:tr w:rsidR="00333BF7" w:rsidRPr="008C2146" w:rsidTr="00540E8A">
        <w:trPr>
          <w:trHeight w:val="113"/>
        </w:trPr>
        <w:tc>
          <w:tcPr>
            <w:tcW w:w="3686" w:type="dxa"/>
            <w:shd w:val="clear" w:color="auto" w:fill="FFFFFF"/>
          </w:tcPr>
          <w:p w:rsidR="00333BF7" w:rsidRPr="00802253" w:rsidRDefault="00333BF7" w:rsidP="00A04A90">
            <w:pPr>
              <w:pStyle w:val="TableText"/>
              <w:spacing w:before="20" w:after="20" w:line="240" w:lineRule="auto"/>
            </w:pPr>
            <w:r w:rsidRPr="00802253">
              <w:t>Supervisors, colleagues</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Alumnae only</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6</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10</w:t>
            </w:r>
          </w:p>
        </w:tc>
        <w:tc>
          <w:tcPr>
            <w:tcW w:w="1312" w:type="dxa"/>
            <w:shd w:val="clear" w:color="auto" w:fill="FFFFFF"/>
          </w:tcPr>
          <w:p w:rsidR="00333BF7" w:rsidRPr="008C2146" w:rsidRDefault="00333BF7" w:rsidP="00A04A90">
            <w:pPr>
              <w:pStyle w:val="TableText"/>
              <w:spacing w:before="20" w:after="20" w:line="240" w:lineRule="auto"/>
              <w:jc w:val="center"/>
            </w:pPr>
          </w:p>
        </w:tc>
      </w:tr>
      <w:tr w:rsidR="00333BF7" w:rsidRPr="008C2146" w:rsidTr="00540E8A">
        <w:trPr>
          <w:trHeight w:val="113"/>
        </w:trPr>
        <w:tc>
          <w:tcPr>
            <w:tcW w:w="3686" w:type="dxa"/>
            <w:shd w:val="clear" w:color="auto" w:fill="FFFFFF"/>
          </w:tcPr>
          <w:p w:rsidR="00333BF7" w:rsidRPr="00932FB0" w:rsidRDefault="00333BF7" w:rsidP="00A04A90">
            <w:pPr>
              <w:pStyle w:val="TableText"/>
              <w:spacing w:before="20" w:after="20" w:line="240" w:lineRule="auto"/>
            </w:pPr>
            <w:r w:rsidRPr="00932FB0">
              <w:t>Alumnae</w:t>
            </w:r>
          </w:p>
        </w:tc>
        <w:tc>
          <w:tcPr>
            <w:tcW w:w="1311" w:type="dxa"/>
            <w:shd w:val="clear" w:color="auto" w:fill="FFFFFF"/>
          </w:tcPr>
          <w:p w:rsidR="00333BF7" w:rsidRPr="008C2146" w:rsidRDefault="00333BF7" w:rsidP="00A04A90">
            <w:pPr>
              <w:pStyle w:val="Tabletext0"/>
              <w:spacing w:before="20" w:after="20"/>
              <w:jc w:val="center"/>
              <w:rPr>
                <w:i/>
              </w:rPr>
            </w:pPr>
          </w:p>
        </w:tc>
        <w:tc>
          <w:tcPr>
            <w:tcW w:w="1311" w:type="dxa"/>
            <w:shd w:val="clear" w:color="auto" w:fill="FFFFFF"/>
          </w:tcPr>
          <w:p w:rsidR="00333BF7" w:rsidRPr="008C2146" w:rsidRDefault="00333BF7" w:rsidP="00A04A90">
            <w:pPr>
              <w:pStyle w:val="Tabletext0"/>
              <w:spacing w:before="20" w:after="20"/>
              <w:jc w:val="center"/>
              <w:rPr>
                <w:i/>
              </w:rPr>
            </w:pPr>
          </w:p>
        </w:tc>
        <w:tc>
          <w:tcPr>
            <w:tcW w:w="1311" w:type="dxa"/>
            <w:shd w:val="clear" w:color="auto" w:fill="FFFFFF"/>
          </w:tcPr>
          <w:p w:rsidR="00333BF7" w:rsidRPr="008C2146" w:rsidRDefault="00333BF7" w:rsidP="00A04A90">
            <w:pPr>
              <w:pStyle w:val="Tabletext0"/>
              <w:spacing w:before="20" w:after="20"/>
              <w:jc w:val="center"/>
              <w:rPr>
                <w:i/>
              </w:rPr>
            </w:pPr>
          </w:p>
        </w:tc>
        <w:tc>
          <w:tcPr>
            <w:tcW w:w="1312" w:type="dxa"/>
            <w:shd w:val="clear" w:color="auto" w:fill="FFFFFF"/>
          </w:tcPr>
          <w:p w:rsidR="00333BF7" w:rsidRPr="008C2146" w:rsidRDefault="00333BF7" w:rsidP="00A04A90">
            <w:pPr>
              <w:pStyle w:val="Tabletext0"/>
              <w:spacing w:before="20" w:after="20"/>
              <w:jc w:val="center"/>
              <w:rPr>
                <w:i/>
              </w:rPr>
            </w:pPr>
          </w:p>
        </w:tc>
      </w:tr>
      <w:tr w:rsidR="00333BF7" w:rsidRPr="008C2146" w:rsidTr="00540E8A">
        <w:trPr>
          <w:trHeight w:val="113"/>
        </w:trPr>
        <w:tc>
          <w:tcPr>
            <w:tcW w:w="3686" w:type="dxa"/>
            <w:shd w:val="clear" w:color="auto" w:fill="FFFFFF"/>
          </w:tcPr>
          <w:p w:rsidR="00333BF7" w:rsidRPr="00802253" w:rsidRDefault="00333BF7" w:rsidP="00A04A90">
            <w:pPr>
              <w:pStyle w:val="TableText"/>
              <w:spacing w:before="20" w:after="20" w:line="240" w:lineRule="auto"/>
              <w:ind w:left="284"/>
            </w:pPr>
            <w:r w:rsidRPr="00802253">
              <w:t xml:space="preserve">Alumnae in </w:t>
            </w:r>
            <w:r w:rsidR="00AA6F82" w:rsidRPr="00802253">
              <w:t xml:space="preserve">public </w:t>
            </w:r>
            <w:r w:rsidRPr="00802253">
              <w:t>sector</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10</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11</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19</w:t>
            </w:r>
          </w:p>
        </w:tc>
        <w:tc>
          <w:tcPr>
            <w:tcW w:w="1312" w:type="dxa"/>
            <w:shd w:val="clear" w:color="auto" w:fill="FFFFFF"/>
          </w:tcPr>
          <w:p w:rsidR="00333BF7" w:rsidRPr="008C2146" w:rsidRDefault="00333BF7" w:rsidP="00A04A90">
            <w:pPr>
              <w:pStyle w:val="TableText"/>
              <w:spacing w:before="20" w:after="20" w:line="240" w:lineRule="auto"/>
              <w:jc w:val="center"/>
            </w:pPr>
            <w:r w:rsidRPr="008C2146">
              <w:t>5</w:t>
            </w:r>
          </w:p>
        </w:tc>
      </w:tr>
      <w:tr w:rsidR="00333BF7" w:rsidRPr="008C2146" w:rsidTr="00540E8A">
        <w:trPr>
          <w:trHeight w:val="113"/>
        </w:trPr>
        <w:tc>
          <w:tcPr>
            <w:tcW w:w="3686" w:type="dxa"/>
            <w:shd w:val="clear" w:color="auto" w:fill="FFFFFF"/>
          </w:tcPr>
          <w:p w:rsidR="00333BF7" w:rsidRPr="00802253" w:rsidRDefault="00333BF7" w:rsidP="00A04A90">
            <w:pPr>
              <w:pStyle w:val="TableText"/>
              <w:spacing w:before="20" w:after="20" w:line="240" w:lineRule="auto"/>
              <w:ind w:left="284"/>
            </w:pPr>
            <w:r w:rsidRPr="00802253">
              <w:t>Alumnae in private sector (includes civil society)</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3</w:t>
            </w:r>
          </w:p>
        </w:tc>
        <w:tc>
          <w:tcPr>
            <w:tcW w:w="1311" w:type="dxa"/>
            <w:shd w:val="clear" w:color="auto" w:fill="FFFFFF"/>
          </w:tcPr>
          <w:p w:rsidR="00333BF7" w:rsidRPr="008C2146" w:rsidRDefault="00A34DFE" w:rsidP="00A04A90">
            <w:pPr>
              <w:pStyle w:val="TableText"/>
              <w:spacing w:before="20" w:after="20" w:line="240" w:lineRule="auto"/>
              <w:jc w:val="center"/>
            </w:pPr>
            <w:r>
              <w:t>10</w:t>
            </w:r>
            <w:r w:rsidR="00333BF7" w:rsidRPr="008C2146">
              <w:t xml:space="preserve"> (+4</w:t>
            </w:r>
            <w:r w:rsidR="00BC2A12">
              <w:t xml:space="preserve"> alumnae who work for managing contractor</w:t>
            </w:r>
            <w:r w:rsidR="00333BF7" w:rsidRPr="008C2146">
              <w:t>)</w:t>
            </w:r>
            <w:r w:rsidR="005A1002">
              <w:t>*</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8</w:t>
            </w:r>
          </w:p>
        </w:tc>
        <w:tc>
          <w:tcPr>
            <w:tcW w:w="1312" w:type="dxa"/>
            <w:shd w:val="clear" w:color="auto" w:fill="FFFFFF"/>
          </w:tcPr>
          <w:p w:rsidR="00333BF7" w:rsidRPr="008C2146" w:rsidRDefault="00333BF7" w:rsidP="00A04A90">
            <w:pPr>
              <w:pStyle w:val="TableText"/>
              <w:spacing w:before="20" w:after="20" w:line="240" w:lineRule="auto"/>
              <w:jc w:val="center"/>
            </w:pPr>
            <w:r w:rsidRPr="008C2146">
              <w:t>3</w:t>
            </w:r>
          </w:p>
        </w:tc>
      </w:tr>
      <w:tr w:rsidR="00333BF7" w:rsidRPr="008C2146" w:rsidTr="00540E8A">
        <w:trPr>
          <w:trHeight w:val="113"/>
        </w:trPr>
        <w:tc>
          <w:tcPr>
            <w:tcW w:w="3686" w:type="dxa"/>
            <w:shd w:val="clear" w:color="auto" w:fill="FFFFFF"/>
          </w:tcPr>
          <w:p w:rsidR="00333BF7" w:rsidRPr="00802253" w:rsidRDefault="00333BF7" w:rsidP="00A04A90">
            <w:pPr>
              <w:pStyle w:val="TableText"/>
              <w:spacing w:before="20" w:after="20" w:line="240" w:lineRule="auto"/>
              <w:ind w:left="284"/>
            </w:pPr>
            <w:r w:rsidRPr="00802253">
              <w:t>Total alumnae interviewed</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13</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21+4</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27</w:t>
            </w:r>
          </w:p>
        </w:tc>
        <w:tc>
          <w:tcPr>
            <w:tcW w:w="1312" w:type="dxa"/>
            <w:shd w:val="clear" w:color="auto" w:fill="FFFFFF"/>
          </w:tcPr>
          <w:p w:rsidR="00333BF7" w:rsidRPr="008C2146" w:rsidRDefault="00333BF7" w:rsidP="00A04A90">
            <w:pPr>
              <w:pStyle w:val="TableText"/>
              <w:spacing w:before="20" w:after="20" w:line="240" w:lineRule="auto"/>
              <w:jc w:val="center"/>
            </w:pPr>
            <w:r w:rsidRPr="008C2146">
              <w:t>8</w:t>
            </w:r>
          </w:p>
        </w:tc>
      </w:tr>
      <w:tr w:rsidR="00333BF7" w:rsidRPr="008C2146" w:rsidTr="00540E8A">
        <w:trPr>
          <w:trHeight w:val="113"/>
        </w:trPr>
        <w:tc>
          <w:tcPr>
            <w:tcW w:w="3686" w:type="dxa"/>
            <w:shd w:val="clear" w:color="auto" w:fill="FFFFFF"/>
          </w:tcPr>
          <w:p w:rsidR="00333BF7" w:rsidRPr="00802253" w:rsidRDefault="00333BF7" w:rsidP="00A04A90">
            <w:pPr>
              <w:pStyle w:val="TableText"/>
              <w:spacing w:before="20" w:after="20" w:line="240" w:lineRule="auto"/>
            </w:pPr>
            <w:r w:rsidRPr="00802253">
              <w:t xml:space="preserve">Alumni in </w:t>
            </w:r>
            <w:r w:rsidR="00AA6F82" w:rsidRPr="00802253">
              <w:t xml:space="preserve">public </w:t>
            </w:r>
            <w:r w:rsidRPr="00802253">
              <w:t>sector/targeted agencies</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1</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6</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8</w:t>
            </w:r>
          </w:p>
        </w:tc>
        <w:tc>
          <w:tcPr>
            <w:tcW w:w="1312" w:type="dxa"/>
            <w:shd w:val="clear" w:color="auto" w:fill="FFFFFF"/>
          </w:tcPr>
          <w:p w:rsidR="00333BF7" w:rsidRPr="008C2146" w:rsidRDefault="00333BF7" w:rsidP="00A04A90">
            <w:pPr>
              <w:pStyle w:val="TableText"/>
              <w:spacing w:before="20" w:after="20" w:line="240" w:lineRule="auto"/>
              <w:jc w:val="center"/>
            </w:pPr>
          </w:p>
        </w:tc>
      </w:tr>
      <w:tr w:rsidR="00333BF7" w:rsidRPr="008C2146" w:rsidTr="00540E8A">
        <w:trPr>
          <w:trHeight w:val="113"/>
        </w:trPr>
        <w:tc>
          <w:tcPr>
            <w:tcW w:w="3686" w:type="dxa"/>
            <w:shd w:val="clear" w:color="auto" w:fill="FFFFFF"/>
          </w:tcPr>
          <w:p w:rsidR="00333BF7" w:rsidRPr="00802253" w:rsidRDefault="00333BF7" w:rsidP="00A04A90">
            <w:pPr>
              <w:pStyle w:val="TableText"/>
              <w:spacing w:before="20" w:after="20" w:line="240" w:lineRule="auto"/>
            </w:pPr>
            <w:r w:rsidRPr="00802253">
              <w:t>Alumni in private sector (includes civil society)</w:t>
            </w:r>
          </w:p>
        </w:tc>
        <w:tc>
          <w:tcPr>
            <w:tcW w:w="1311" w:type="dxa"/>
            <w:shd w:val="clear" w:color="auto" w:fill="FFFFFF"/>
          </w:tcPr>
          <w:p w:rsidR="00333BF7" w:rsidRPr="008C2146" w:rsidRDefault="00333BF7" w:rsidP="00A04A90">
            <w:pPr>
              <w:pStyle w:val="Tabletext0"/>
              <w:spacing w:before="20" w:after="20"/>
              <w:jc w:val="center"/>
            </w:pPr>
          </w:p>
        </w:tc>
        <w:tc>
          <w:tcPr>
            <w:tcW w:w="1311" w:type="dxa"/>
            <w:shd w:val="clear" w:color="auto" w:fill="FFFFFF"/>
          </w:tcPr>
          <w:p w:rsidR="00333BF7" w:rsidRPr="008C2146" w:rsidRDefault="00333BF7" w:rsidP="00A04A90">
            <w:pPr>
              <w:pStyle w:val="TableText"/>
              <w:spacing w:before="20" w:after="20" w:line="240" w:lineRule="auto"/>
              <w:jc w:val="center"/>
            </w:pPr>
            <w:r w:rsidRPr="008C2146">
              <w:t>3</w:t>
            </w:r>
          </w:p>
        </w:tc>
        <w:tc>
          <w:tcPr>
            <w:tcW w:w="1311" w:type="dxa"/>
            <w:shd w:val="clear" w:color="auto" w:fill="FFFFFF"/>
          </w:tcPr>
          <w:p w:rsidR="00333BF7" w:rsidRPr="008C2146" w:rsidRDefault="00333BF7" w:rsidP="00A04A90">
            <w:pPr>
              <w:pStyle w:val="Tabletext0"/>
              <w:spacing w:before="20" w:after="20"/>
              <w:jc w:val="center"/>
            </w:pPr>
          </w:p>
        </w:tc>
        <w:tc>
          <w:tcPr>
            <w:tcW w:w="1312" w:type="dxa"/>
            <w:shd w:val="clear" w:color="auto" w:fill="FFFFFF"/>
          </w:tcPr>
          <w:p w:rsidR="00333BF7" w:rsidRPr="008C2146" w:rsidRDefault="00333BF7" w:rsidP="00A04A90">
            <w:pPr>
              <w:pStyle w:val="Tabletext0"/>
              <w:spacing w:before="20" w:after="20"/>
              <w:jc w:val="center"/>
            </w:pPr>
          </w:p>
        </w:tc>
      </w:tr>
      <w:tr w:rsidR="00333BF7" w:rsidRPr="00932FB0" w:rsidTr="00540E8A">
        <w:trPr>
          <w:trHeight w:val="113"/>
        </w:trPr>
        <w:tc>
          <w:tcPr>
            <w:tcW w:w="3686" w:type="dxa"/>
            <w:shd w:val="clear" w:color="auto" w:fill="FFFFFF"/>
          </w:tcPr>
          <w:p w:rsidR="00333BF7" w:rsidRPr="00932FB0" w:rsidRDefault="00333BF7" w:rsidP="00A04A90">
            <w:pPr>
              <w:pStyle w:val="TableText"/>
              <w:spacing w:before="20" w:after="20" w:line="240" w:lineRule="auto"/>
              <w:rPr>
                <w:b/>
              </w:rPr>
            </w:pPr>
            <w:r w:rsidRPr="00932FB0">
              <w:rPr>
                <w:b/>
              </w:rPr>
              <w:t>Total</w:t>
            </w:r>
          </w:p>
        </w:tc>
        <w:tc>
          <w:tcPr>
            <w:tcW w:w="1311" w:type="dxa"/>
            <w:shd w:val="clear" w:color="auto" w:fill="FFFFFF"/>
          </w:tcPr>
          <w:p w:rsidR="00333BF7" w:rsidRPr="00932FB0" w:rsidRDefault="00333BF7" w:rsidP="00A04A90">
            <w:pPr>
              <w:pStyle w:val="TableText"/>
              <w:spacing w:before="20" w:after="20" w:line="240" w:lineRule="auto"/>
              <w:jc w:val="center"/>
              <w:rPr>
                <w:b/>
              </w:rPr>
            </w:pPr>
            <w:r w:rsidRPr="00932FB0">
              <w:rPr>
                <w:b/>
              </w:rPr>
              <w:t>18</w:t>
            </w:r>
          </w:p>
        </w:tc>
        <w:tc>
          <w:tcPr>
            <w:tcW w:w="1311" w:type="dxa"/>
            <w:shd w:val="clear" w:color="auto" w:fill="FFFFFF"/>
          </w:tcPr>
          <w:p w:rsidR="00333BF7" w:rsidRPr="00932FB0" w:rsidRDefault="00333BF7" w:rsidP="00A04A90">
            <w:pPr>
              <w:pStyle w:val="TableText"/>
              <w:spacing w:before="20" w:after="20" w:line="240" w:lineRule="auto"/>
              <w:jc w:val="center"/>
              <w:rPr>
                <w:b/>
              </w:rPr>
            </w:pPr>
            <w:r w:rsidRPr="00932FB0">
              <w:rPr>
                <w:b/>
              </w:rPr>
              <w:t>46</w:t>
            </w:r>
          </w:p>
        </w:tc>
        <w:tc>
          <w:tcPr>
            <w:tcW w:w="1311" w:type="dxa"/>
            <w:shd w:val="clear" w:color="auto" w:fill="FFFFFF"/>
          </w:tcPr>
          <w:p w:rsidR="00333BF7" w:rsidRPr="00932FB0" w:rsidRDefault="00333BF7" w:rsidP="00A04A90">
            <w:pPr>
              <w:pStyle w:val="TableText"/>
              <w:spacing w:before="20" w:after="20" w:line="240" w:lineRule="auto"/>
              <w:jc w:val="center"/>
              <w:rPr>
                <w:b/>
              </w:rPr>
            </w:pPr>
            <w:r w:rsidRPr="00932FB0">
              <w:rPr>
                <w:b/>
              </w:rPr>
              <w:t>51</w:t>
            </w:r>
          </w:p>
        </w:tc>
        <w:tc>
          <w:tcPr>
            <w:tcW w:w="1312" w:type="dxa"/>
            <w:shd w:val="clear" w:color="auto" w:fill="FFFFFF"/>
          </w:tcPr>
          <w:p w:rsidR="00333BF7" w:rsidRPr="00932FB0" w:rsidRDefault="00333BF7" w:rsidP="00A04A90">
            <w:pPr>
              <w:pStyle w:val="TableText"/>
              <w:spacing w:before="20" w:after="20" w:line="240" w:lineRule="auto"/>
              <w:jc w:val="center"/>
              <w:rPr>
                <w:b/>
              </w:rPr>
            </w:pPr>
            <w:r w:rsidRPr="00932FB0">
              <w:rPr>
                <w:b/>
              </w:rPr>
              <w:t>24</w:t>
            </w:r>
          </w:p>
        </w:tc>
      </w:tr>
      <w:tr w:rsidR="00333BF7" w:rsidRPr="008C2146" w:rsidTr="00540E8A">
        <w:trPr>
          <w:trHeight w:val="113"/>
        </w:trPr>
        <w:tc>
          <w:tcPr>
            <w:tcW w:w="3686" w:type="dxa"/>
            <w:shd w:val="clear" w:color="auto" w:fill="FFFFFF"/>
          </w:tcPr>
          <w:p w:rsidR="00333BF7" w:rsidRPr="00802253" w:rsidRDefault="00333BF7" w:rsidP="00A04A90">
            <w:pPr>
              <w:pStyle w:val="TableText"/>
              <w:spacing w:before="20" w:after="20" w:line="240" w:lineRule="auto"/>
            </w:pPr>
            <w:r w:rsidRPr="00802253">
              <w:t>Included in the above</w:t>
            </w:r>
          </w:p>
        </w:tc>
        <w:tc>
          <w:tcPr>
            <w:tcW w:w="1311" w:type="dxa"/>
            <w:shd w:val="clear" w:color="auto" w:fill="FFFFFF"/>
          </w:tcPr>
          <w:p w:rsidR="00333BF7" w:rsidRPr="008C2146" w:rsidRDefault="00333BF7" w:rsidP="00A04A90">
            <w:pPr>
              <w:pStyle w:val="Tabletext0"/>
              <w:spacing w:before="20" w:after="20"/>
              <w:jc w:val="center"/>
            </w:pPr>
          </w:p>
        </w:tc>
        <w:tc>
          <w:tcPr>
            <w:tcW w:w="1311" w:type="dxa"/>
            <w:shd w:val="clear" w:color="auto" w:fill="FFFFFF"/>
          </w:tcPr>
          <w:p w:rsidR="00333BF7" w:rsidRPr="008C2146" w:rsidRDefault="00333BF7" w:rsidP="00A04A90">
            <w:pPr>
              <w:pStyle w:val="Tabletext0"/>
              <w:spacing w:before="20" w:after="20"/>
              <w:jc w:val="center"/>
            </w:pPr>
          </w:p>
        </w:tc>
        <w:tc>
          <w:tcPr>
            <w:tcW w:w="1311" w:type="dxa"/>
            <w:shd w:val="clear" w:color="auto" w:fill="FFFFFF"/>
          </w:tcPr>
          <w:p w:rsidR="00333BF7" w:rsidRPr="008C2146" w:rsidRDefault="00333BF7" w:rsidP="00A04A90">
            <w:pPr>
              <w:pStyle w:val="Tabletext0"/>
              <w:spacing w:before="20" w:after="20"/>
              <w:jc w:val="center"/>
            </w:pPr>
          </w:p>
        </w:tc>
        <w:tc>
          <w:tcPr>
            <w:tcW w:w="1312" w:type="dxa"/>
            <w:shd w:val="clear" w:color="auto" w:fill="FFFFFF"/>
          </w:tcPr>
          <w:p w:rsidR="00333BF7" w:rsidRPr="008C2146" w:rsidRDefault="00333BF7" w:rsidP="00A04A90">
            <w:pPr>
              <w:pStyle w:val="Tabletext0"/>
              <w:spacing w:before="20" w:after="20"/>
              <w:jc w:val="center"/>
            </w:pPr>
          </w:p>
        </w:tc>
      </w:tr>
      <w:tr w:rsidR="00333BF7" w:rsidRPr="008C2146" w:rsidTr="00540E8A">
        <w:trPr>
          <w:trHeight w:val="113"/>
        </w:trPr>
        <w:tc>
          <w:tcPr>
            <w:tcW w:w="3686" w:type="dxa"/>
            <w:shd w:val="clear" w:color="auto" w:fill="FFFFFF"/>
          </w:tcPr>
          <w:p w:rsidR="00333BF7" w:rsidRPr="00802253" w:rsidRDefault="00333BF7" w:rsidP="00A04A90">
            <w:pPr>
              <w:pStyle w:val="TableText"/>
              <w:spacing w:before="20" w:after="20" w:line="240" w:lineRule="auto"/>
            </w:pPr>
            <w:r w:rsidRPr="00802253">
              <w:t>Australia</w:t>
            </w:r>
            <w:r w:rsidR="00752B80" w:rsidRPr="00802253">
              <w:t>n</w:t>
            </w:r>
            <w:r w:rsidRPr="00802253">
              <w:t xml:space="preserve"> Leadership Awardees</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2F</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3F, 1M</w:t>
            </w:r>
          </w:p>
        </w:tc>
        <w:tc>
          <w:tcPr>
            <w:tcW w:w="1311" w:type="dxa"/>
            <w:shd w:val="clear" w:color="auto" w:fill="FFFFFF"/>
          </w:tcPr>
          <w:p w:rsidR="00333BF7" w:rsidRPr="008C2146" w:rsidRDefault="00333BF7" w:rsidP="00A04A90">
            <w:pPr>
              <w:pStyle w:val="TableText"/>
              <w:spacing w:before="20" w:after="20" w:line="240" w:lineRule="auto"/>
              <w:jc w:val="center"/>
            </w:pPr>
            <w:r w:rsidRPr="008C2146">
              <w:t>5F</w:t>
            </w:r>
          </w:p>
        </w:tc>
        <w:tc>
          <w:tcPr>
            <w:tcW w:w="1312" w:type="dxa"/>
            <w:shd w:val="clear" w:color="auto" w:fill="FFFFFF"/>
          </w:tcPr>
          <w:p w:rsidR="00333BF7" w:rsidRPr="008C2146" w:rsidRDefault="00333BF7" w:rsidP="00A04A90">
            <w:pPr>
              <w:pStyle w:val="TableText"/>
              <w:spacing w:before="20" w:after="20" w:line="240" w:lineRule="auto"/>
              <w:jc w:val="center"/>
            </w:pPr>
          </w:p>
        </w:tc>
      </w:tr>
      <w:tr w:rsidR="00333BF7" w:rsidRPr="008C2146" w:rsidTr="00540E8A">
        <w:trPr>
          <w:trHeight w:val="113"/>
        </w:trPr>
        <w:tc>
          <w:tcPr>
            <w:tcW w:w="3686" w:type="dxa"/>
            <w:tcBorders>
              <w:bottom w:val="single" w:sz="4" w:space="0" w:color="BFBFBF"/>
            </w:tcBorders>
            <w:shd w:val="clear" w:color="auto" w:fill="FFFFFF"/>
          </w:tcPr>
          <w:p w:rsidR="00333BF7" w:rsidRPr="00802253" w:rsidRDefault="00333BF7" w:rsidP="00A04A90">
            <w:pPr>
              <w:pStyle w:val="TableText"/>
              <w:spacing w:before="20" w:after="20" w:line="240" w:lineRule="auto"/>
            </w:pPr>
            <w:r w:rsidRPr="00802253">
              <w:t>High</w:t>
            </w:r>
            <w:r w:rsidR="00577F59" w:rsidRPr="00802253">
              <w:t>-</w:t>
            </w:r>
            <w:r w:rsidRPr="00802253">
              <w:t>profile alumnae</w:t>
            </w:r>
          </w:p>
        </w:tc>
        <w:tc>
          <w:tcPr>
            <w:tcW w:w="1311" w:type="dxa"/>
            <w:tcBorders>
              <w:bottom w:val="single" w:sz="4" w:space="0" w:color="BFBFBF"/>
            </w:tcBorders>
            <w:shd w:val="clear" w:color="auto" w:fill="FFFFFF"/>
          </w:tcPr>
          <w:p w:rsidR="00333BF7" w:rsidRPr="008C2146" w:rsidRDefault="00333BF7" w:rsidP="00A04A90">
            <w:pPr>
              <w:pStyle w:val="TableText"/>
              <w:spacing w:before="20" w:after="20" w:line="240" w:lineRule="auto"/>
              <w:jc w:val="center"/>
            </w:pPr>
            <w:r w:rsidRPr="008C2146">
              <w:t>6</w:t>
            </w:r>
          </w:p>
        </w:tc>
        <w:tc>
          <w:tcPr>
            <w:tcW w:w="1311" w:type="dxa"/>
            <w:tcBorders>
              <w:bottom w:val="single" w:sz="4" w:space="0" w:color="BFBFBF"/>
            </w:tcBorders>
            <w:shd w:val="clear" w:color="auto" w:fill="FFFFFF"/>
          </w:tcPr>
          <w:p w:rsidR="00333BF7" w:rsidRPr="008C2146" w:rsidRDefault="00333BF7" w:rsidP="00A04A90">
            <w:pPr>
              <w:pStyle w:val="TableText"/>
              <w:spacing w:before="20" w:after="20" w:line="240" w:lineRule="auto"/>
              <w:jc w:val="center"/>
            </w:pPr>
            <w:r w:rsidRPr="008C2146">
              <w:t>5</w:t>
            </w:r>
          </w:p>
        </w:tc>
        <w:tc>
          <w:tcPr>
            <w:tcW w:w="1311" w:type="dxa"/>
            <w:tcBorders>
              <w:bottom w:val="single" w:sz="4" w:space="0" w:color="BFBFBF"/>
            </w:tcBorders>
            <w:shd w:val="clear" w:color="auto" w:fill="FFFFFF"/>
          </w:tcPr>
          <w:p w:rsidR="00333BF7" w:rsidRPr="008C2146" w:rsidRDefault="00333BF7" w:rsidP="00A04A90">
            <w:pPr>
              <w:pStyle w:val="TableText"/>
              <w:spacing w:before="20" w:after="20" w:line="240" w:lineRule="auto"/>
              <w:jc w:val="center"/>
            </w:pPr>
            <w:r w:rsidRPr="008C2146">
              <w:t>12</w:t>
            </w:r>
          </w:p>
        </w:tc>
        <w:tc>
          <w:tcPr>
            <w:tcW w:w="1312" w:type="dxa"/>
            <w:tcBorders>
              <w:bottom w:val="single" w:sz="4" w:space="0" w:color="BFBFBF"/>
            </w:tcBorders>
            <w:shd w:val="clear" w:color="auto" w:fill="FFFFFF"/>
          </w:tcPr>
          <w:p w:rsidR="00333BF7" w:rsidRPr="008C2146" w:rsidRDefault="00333BF7" w:rsidP="00A04A90">
            <w:pPr>
              <w:pStyle w:val="TableText"/>
              <w:spacing w:before="20" w:after="20" w:line="240" w:lineRule="auto"/>
              <w:jc w:val="center"/>
            </w:pPr>
          </w:p>
        </w:tc>
      </w:tr>
      <w:tr w:rsidR="00333BF7" w:rsidRPr="008C2146" w:rsidTr="00540E8A">
        <w:trPr>
          <w:trHeight w:val="113"/>
        </w:trPr>
        <w:tc>
          <w:tcPr>
            <w:tcW w:w="3686" w:type="dxa"/>
            <w:tcBorders>
              <w:top w:val="single" w:sz="4" w:space="0" w:color="BFBFBF"/>
              <w:bottom w:val="single" w:sz="4" w:space="0" w:color="BFBFBF"/>
            </w:tcBorders>
            <w:shd w:val="clear" w:color="auto" w:fill="FFFFFF"/>
          </w:tcPr>
          <w:p w:rsidR="00333BF7" w:rsidRPr="00802253" w:rsidRDefault="00333BF7" w:rsidP="00A04A90">
            <w:pPr>
              <w:pStyle w:val="TableText"/>
              <w:spacing w:before="20" w:after="20" w:line="240" w:lineRule="auto"/>
            </w:pPr>
            <w:r w:rsidRPr="00802253">
              <w:t>Geographic focus area/non-capital city alumnae</w:t>
            </w:r>
          </w:p>
        </w:tc>
        <w:tc>
          <w:tcPr>
            <w:tcW w:w="1311" w:type="dxa"/>
            <w:tcBorders>
              <w:top w:val="single" w:sz="4" w:space="0" w:color="BFBFBF"/>
              <w:bottom w:val="single" w:sz="4" w:space="0" w:color="BFBFBF"/>
            </w:tcBorders>
            <w:shd w:val="clear" w:color="auto" w:fill="FFFFFF"/>
          </w:tcPr>
          <w:p w:rsidR="00333BF7" w:rsidRPr="008C2146" w:rsidRDefault="00333BF7" w:rsidP="00A04A90">
            <w:pPr>
              <w:pStyle w:val="TableText"/>
              <w:spacing w:before="20" w:after="20" w:line="240" w:lineRule="auto"/>
              <w:jc w:val="center"/>
            </w:pPr>
            <w:r w:rsidRPr="008C2146">
              <w:t>NA</w:t>
            </w:r>
          </w:p>
        </w:tc>
        <w:tc>
          <w:tcPr>
            <w:tcW w:w="1311" w:type="dxa"/>
            <w:tcBorders>
              <w:top w:val="single" w:sz="4" w:space="0" w:color="BFBFBF"/>
              <w:bottom w:val="single" w:sz="4" w:space="0" w:color="BFBFBF"/>
            </w:tcBorders>
            <w:shd w:val="clear" w:color="auto" w:fill="FFFFFF"/>
          </w:tcPr>
          <w:p w:rsidR="00333BF7" w:rsidRPr="008C2146" w:rsidRDefault="00333BF7" w:rsidP="00A04A90">
            <w:pPr>
              <w:pStyle w:val="TableText"/>
              <w:spacing w:before="20" w:after="20" w:line="240" w:lineRule="auto"/>
              <w:jc w:val="center"/>
            </w:pPr>
            <w:r w:rsidRPr="008C2146">
              <w:t>2</w:t>
            </w:r>
          </w:p>
        </w:tc>
        <w:tc>
          <w:tcPr>
            <w:tcW w:w="1311" w:type="dxa"/>
            <w:tcBorders>
              <w:top w:val="single" w:sz="4" w:space="0" w:color="BFBFBF"/>
              <w:bottom w:val="single" w:sz="4" w:space="0" w:color="BFBFBF"/>
            </w:tcBorders>
            <w:shd w:val="clear" w:color="auto" w:fill="FFFFFF"/>
          </w:tcPr>
          <w:p w:rsidR="00333BF7" w:rsidRPr="008C2146" w:rsidRDefault="00333BF7" w:rsidP="00A04A90">
            <w:pPr>
              <w:pStyle w:val="TableText"/>
              <w:spacing w:before="20" w:after="20" w:line="240" w:lineRule="auto"/>
              <w:jc w:val="center"/>
            </w:pPr>
            <w:r w:rsidRPr="008C2146">
              <w:t>10</w:t>
            </w:r>
          </w:p>
        </w:tc>
        <w:tc>
          <w:tcPr>
            <w:tcW w:w="1312" w:type="dxa"/>
            <w:tcBorders>
              <w:top w:val="single" w:sz="4" w:space="0" w:color="BFBFBF"/>
              <w:bottom w:val="single" w:sz="4" w:space="0" w:color="BFBFBF"/>
            </w:tcBorders>
            <w:shd w:val="clear" w:color="auto" w:fill="FFFFFF"/>
          </w:tcPr>
          <w:p w:rsidR="00333BF7" w:rsidRPr="008C2146" w:rsidRDefault="00333BF7" w:rsidP="00A04A90">
            <w:pPr>
              <w:pStyle w:val="TableText"/>
              <w:spacing w:before="20" w:after="20" w:line="240" w:lineRule="auto"/>
              <w:jc w:val="center"/>
            </w:pPr>
          </w:p>
        </w:tc>
      </w:tr>
    </w:tbl>
    <w:p w:rsidR="00333BF7" w:rsidRPr="00CF7D46" w:rsidRDefault="005A1002" w:rsidP="005A1002">
      <w:pPr>
        <w:pStyle w:val="TableText"/>
        <w:spacing w:before="100" w:after="160" w:line="240" w:lineRule="auto"/>
        <w:rPr>
          <w:rFonts w:eastAsia="MS Mincho"/>
          <w:sz w:val="16"/>
          <w:szCs w:val="16"/>
        </w:rPr>
      </w:pPr>
      <w:r w:rsidRPr="00CF7D46">
        <w:rPr>
          <w:sz w:val="16"/>
          <w:szCs w:val="16"/>
        </w:rPr>
        <w:t>* These are listed separately, as this group were involved in a consultation meeting with the managing contractor, rather than a structured interview.</w:t>
      </w:r>
    </w:p>
    <w:p w:rsidR="00333BF7" w:rsidRPr="008C2146" w:rsidRDefault="00333BF7" w:rsidP="00333BF7">
      <w:pPr>
        <w:rPr>
          <w:rFonts w:eastAsia="MS Mincho"/>
        </w:rPr>
      </w:pPr>
      <w:r w:rsidRPr="008C2146">
        <w:rPr>
          <w:rFonts w:eastAsia="MS Mincho"/>
        </w:rPr>
        <w:t xml:space="preserve">The field studies and regional Africa case study employed a semi-structured interview format. Interviewees who were </w:t>
      </w:r>
      <w:r w:rsidR="008F2A7E">
        <w:rPr>
          <w:rFonts w:eastAsia="MS Mincho"/>
        </w:rPr>
        <w:t>a</w:t>
      </w:r>
      <w:r w:rsidRPr="008C2146">
        <w:rPr>
          <w:rFonts w:eastAsia="MS Mincho"/>
        </w:rPr>
        <w:t>wards alumni had been provided with a brief of the project that emphasised the focus on leadership, but not the direct consideration of scholarships. Alumnae interviews started with broad questions about the meaning of leadership in that context, and the interviewee’s leadership development pathway. The aim was to enable alumnae to make their own connection between their leadership and the contribution of the scholarship to their own development (</w:t>
      </w:r>
      <w:r w:rsidR="00174EFB">
        <w:rPr>
          <w:rFonts w:eastAsia="MS Mincho"/>
        </w:rPr>
        <w:t>if applicable</w:t>
      </w:r>
      <w:r w:rsidRPr="008C2146">
        <w:rPr>
          <w:rFonts w:eastAsia="MS Mincho"/>
        </w:rPr>
        <w:t xml:space="preserve">), rather than directly </w:t>
      </w:r>
      <w:r w:rsidR="00174EFB">
        <w:rPr>
          <w:rFonts w:eastAsia="MS Mincho"/>
        </w:rPr>
        <w:t xml:space="preserve">prompting </w:t>
      </w:r>
      <w:r w:rsidRPr="008C2146">
        <w:rPr>
          <w:rFonts w:eastAsia="MS Mincho"/>
        </w:rPr>
        <w:t xml:space="preserve">for that connection to be made. </w:t>
      </w:r>
    </w:p>
    <w:p w:rsidR="00333BF7" w:rsidRPr="008C2146" w:rsidRDefault="00333BF7" w:rsidP="00C60A1B">
      <w:pPr>
        <w:rPr>
          <w:rFonts w:eastAsia="MS Mincho"/>
        </w:rPr>
      </w:pPr>
      <w:r w:rsidRPr="00E0204C">
        <w:rPr>
          <w:b/>
        </w:rPr>
        <w:t xml:space="preserve">Quantitative </w:t>
      </w:r>
      <w:r w:rsidR="00824336">
        <w:rPr>
          <w:b/>
        </w:rPr>
        <w:t xml:space="preserve">global </w:t>
      </w:r>
      <w:r w:rsidRPr="00E0204C">
        <w:rPr>
          <w:b/>
        </w:rPr>
        <w:t>analysis of existing tracer study data</w:t>
      </w:r>
      <w:r>
        <w:rPr>
          <w:b/>
        </w:rPr>
        <w:t xml:space="preserve"> </w:t>
      </w:r>
      <w:r>
        <w:t>was undertaken</w:t>
      </w:r>
      <w:r w:rsidR="00F0625E">
        <w:t xml:space="preserve">. This was done to assess </w:t>
      </w:r>
      <w:r w:rsidR="00B26A8F">
        <w:t>the results achieve</w:t>
      </w:r>
      <w:r w:rsidR="00F0625E">
        <w:t>d</w:t>
      </w:r>
      <w:r w:rsidR="00B26A8F">
        <w:t xml:space="preserve"> </w:t>
      </w:r>
      <w:r w:rsidR="00F0625E">
        <w:t>from scholarships</w:t>
      </w:r>
      <w:r w:rsidR="00B26A8F">
        <w:t xml:space="preserve"> overall and because</w:t>
      </w:r>
      <w:r>
        <w:t xml:space="preserve"> t</w:t>
      </w:r>
      <w:r w:rsidRPr="008C2146">
        <w:rPr>
          <w:rFonts w:eastAsia="MS Mincho"/>
        </w:rPr>
        <w:t>he d</w:t>
      </w:r>
      <w:r>
        <w:rPr>
          <w:rFonts w:eastAsia="MS Mincho"/>
        </w:rPr>
        <w:t xml:space="preserve">ocument review identified that </w:t>
      </w:r>
      <w:r w:rsidR="002F7722">
        <w:rPr>
          <w:rFonts w:eastAsia="MS Mincho"/>
        </w:rPr>
        <w:t xml:space="preserve">most </w:t>
      </w:r>
      <w:r w:rsidR="005E38CF" w:rsidRPr="0080621E">
        <w:rPr>
          <w:rFonts w:eastAsia="MS Mincho"/>
        </w:rPr>
        <w:t>analys</w:t>
      </w:r>
      <w:r w:rsidR="002F7722">
        <w:rPr>
          <w:rFonts w:eastAsia="MS Mincho"/>
        </w:rPr>
        <w:t>es</w:t>
      </w:r>
      <w:r w:rsidR="005E38CF" w:rsidRPr="0080621E">
        <w:rPr>
          <w:rFonts w:eastAsia="MS Mincho"/>
        </w:rPr>
        <w:t xml:space="preserve"> of tracer study data had </w:t>
      </w:r>
      <w:r w:rsidR="002F7722">
        <w:rPr>
          <w:rFonts w:eastAsia="MS Mincho"/>
        </w:rPr>
        <w:t>not been disaggregated on</w:t>
      </w:r>
      <w:r w:rsidR="005E38CF" w:rsidRPr="0080621E">
        <w:rPr>
          <w:rFonts w:eastAsia="MS Mincho"/>
        </w:rPr>
        <w:t xml:space="preserve"> the basis of gender or time since completion</w:t>
      </w:r>
      <w:r w:rsidR="002F7722">
        <w:rPr>
          <w:rFonts w:eastAsia="MS Mincho"/>
        </w:rPr>
        <w:t>.</w:t>
      </w:r>
      <w:r w:rsidR="00C85A1C">
        <w:rPr>
          <w:rFonts w:eastAsia="MS Mincho"/>
        </w:rPr>
        <w:t xml:space="preserve"> </w:t>
      </w:r>
      <w:r w:rsidRPr="008C2146">
        <w:t>Data sets from tracer studies of Australia Award</w:t>
      </w:r>
      <w:r w:rsidR="00017E89">
        <w:t>s</w:t>
      </w:r>
      <w:r w:rsidRPr="008C2146">
        <w:t xml:space="preserve"> </w:t>
      </w:r>
      <w:r w:rsidR="00017E89">
        <w:t>S</w:t>
      </w:r>
      <w:r w:rsidRPr="008C2146">
        <w:t xml:space="preserve">cholarship alumni </w:t>
      </w:r>
      <w:r w:rsidR="00966A2F">
        <w:t xml:space="preserve">from different countries </w:t>
      </w:r>
      <w:r w:rsidRPr="008C2146">
        <w:t>were merged into one file to enable secondary analysis</w:t>
      </w:r>
      <w:r w:rsidR="003A7478">
        <w:t>. This created a large data set</w:t>
      </w:r>
      <w:r w:rsidRPr="008C2146">
        <w:t xml:space="preserve"> </w:t>
      </w:r>
      <w:r w:rsidR="00C05ED8">
        <w:t xml:space="preserve">which enabled analyses not possible with </w:t>
      </w:r>
      <w:r w:rsidRPr="008C2146">
        <w:t xml:space="preserve">single </w:t>
      </w:r>
      <w:r w:rsidR="00C05ED8">
        <w:t xml:space="preserve">country </w:t>
      </w:r>
      <w:r w:rsidRPr="008C2146">
        <w:t>data</w:t>
      </w:r>
      <w:r w:rsidR="00057D8F">
        <w:t xml:space="preserve"> </w:t>
      </w:r>
      <w:r w:rsidRPr="008C2146">
        <w:t>set</w:t>
      </w:r>
      <w:r w:rsidR="00C05ED8">
        <w:t>s</w:t>
      </w:r>
      <w:r w:rsidRPr="008C2146">
        <w:t xml:space="preserve"> with small sample sizes. </w:t>
      </w:r>
      <w:r w:rsidRPr="008C2146">
        <w:rPr>
          <w:rFonts w:eastAsia="MS Mincho"/>
        </w:rPr>
        <w:t>In total</w:t>
      </w:r>
      <w:r w:rsidR="000A3073">
        <w:rPr>
          <w:rFonts w:eastAsia="MS Mincho"/>
        </w:rPr>
        <w:t>,</w:t>
      </w:r>
      <w:r w:rsidRPr="008C2146">
        <w:rPr>
          <w:rFonts w:eastAsia="MS Mincho"/>
        </w:rPr>
        <w:t xml:space="preserve"> 14 data sets </w:t>
      </w:r>
      <w:r w:rsidR="00362CF9">
        <w:rPr>
          <w:rFonts w:eastAsia="MS Mincho"/>
        </w:rPr>
        <w:t xml:space="preserve">(Table C.2) </w:t>
      </w:r>
      <w:r w:rsidRPr="008C2146">
        <w:rPr>
          <w:rFonts w:eastAsia="MS Mincho"/>
        </w:rPr>
        <w:t>were combined,</w:t>
      </w:r>
      <w:r w:rsidRPr="008C2146">
        <w:t xml:space="preserve"> </w:t>
      </w:r>
      <w:r w:rsidRPr="008C2146">
        <w:rPr>
          <w:rFonts w:eastAsia="MS Mincho"/>
        </w:rPr>
        <w:t>matchin</w:t>
      </w:r>
      <w:r w:rsidR="008C3FC6">
        <w:rPr>
          <w:rFonts w:eastAsia="MS Mincho"/>
        </w:rPr>
        <w:t>g as many variables as possible</w:t>
      </w:r>
      <w:r w:rsidR="004977E9" w:rsidRPr="004977E9">
        <w:rPr>
          <w:rFonts w:eastAsia="MS Mincho"/>
        </w:rPr>
        <w:t xml:space="preserve">. While most tracer studies reported that the sample of respondents was similar to the characteristics of the overall alumni population, the samples alone or as a whole cannot be considered representative. Further, inconsistent inclusion of key variables means that multiple </w:t>
      </w:r>
      <w:r w:rsidR="00EA4300" w:rsidRPr="004977E9">
        <w:rPr>
          <w:rFonts w:eastAsia="MS Mincho"/>
        </w:rPr>
        <w:t>disaggregation</w:t>
      </w:r>
      <w:r w:rsidR="004977E9" w:rsidRPr="004977E9">
        <w:rPr>
          <w:rFonts w:eastAsia="MS Mincho"/>
        </w:rPr>
        <w:t xml:space="preserve"> (</w:t>
      </w:r>
      <w:r w:rsidR="00F711FA" w:rsidRPr="004977E9">
        <w:rPr>
          <w:rFonts w:eastAsia="MS Mincho"/>
        </w:rPr>
        <w:t>e.g. such</w:t>
      </w:r>
      <w:r w:rsidR="004977E9" w:rsidRPr="004977E9">
        <w:rPr>
          <w:rFonts w:eastAsia="MS Mincho"/>
        </w:rPr>
        <w:t xml:space="preserve"> as by region and type of employer) </w:t>
      </w:r>
      <w:r w:rsidR="00A723B9">
        <w:rPr>
          <w:rFonts w:eastAsia="MS Mincho"/>
        </w:rPr>
        <w:t xml:space="preserve">has </w:t>
      </w:r>
      <w:r w:rsidR="004977E9" w:rsidRPr="004977E9">
        <w:rPr>
          <w:rFonts w:eastAsia="MS Mincho"/>
        </w:rPr>
        <w:t>resulted in sometimes small numbers of complete cases. Data tables are included in Appendix D.</w:t>
      </w:r>
    </w:p>
    <w:p w:rsidR="00333BF7" w:rsidRPr="004641B1" w:rsidRDefault="00333BF7" w:rsidP="00922060">
      <w:pPr>
        <w:pStyle w:val="TableName"/>
        <w:ind w:left="142" w:hanging="142"/>
        <w:rPr>
          <w:b w:val="0"/>
        </w:rPr>
      </w:pPr>
      <w:bookmarkStart w:id="97" w:name="_Toc298606906"/>
      <w:r w:rsidRPr="004641B1">
        <w:rPr>
          <w:b w:val="0"/>
        </w:rPr>
        <w:t>Table</w:t>
      </w:r>
      <w:r w:rsidR="008047FD" w:rsidRPr="004641B1">
        <w:rPr>
          <w:b w:val="0"/>
        </w:rPr>
        <w:t xml:space="preserve"> </w:t>
      </w:r>
      <w:r w:rsidRPr="004641B1">
        <w:rPr>
          <w:b w:val="0"/>
        </w:rPr>
        <w:t>C.2</w:t>
      </w:r>
      <w:r w:rsidRPr="004641B1">
        <w:rPr>
          <w:b w:val="0"/>
        </w:rPr>
        <w:tab/>
        <w:t>Tracer study data sets included in the secondary analysis</w:t>
      </w:r>
      <w:bookmarkEnd w:id="97"/>
    </w:p>
    <w:tbl>
      <w:tblPr>
        <w:tblW w:w="9180" w:type="dxa"/>
        <w:tblInd w:w="108" w:type="dxa"/>
        <w:tblLayout w:type="fixed"/>
        <w:tblCellMar>
          <w:top w:w="85" w:type="dxa"/>
          <w:bottom w:w="85" w:type="dxa"/>
        </w:tblCellMar>
        <w:tblLook w:val="04A0" w:firstRow="1" w:lastRow="0" w:firstColumn="1" w:lastColumn="0" w:noHBand="0" w:noVBand="1"/>
      </w:tblPr>
      <w:tblGrid>
        <w:gridCol w:w="2674"/>
        <w:gridCol w:w="1783"/>
        <w:gridCol w:w="266"/>
        <w:gridCol w:w="2674"/>
        <w:gridCol w:w="1783"/>
      </w:tblGrid>
      <w:tr w:rsidR="0092492A" w:rsidRPr="006D77E3" w:rsidTr="00922060">
        <w:trPr>
          <w:trHeight w:val="340"/>
          <w:tblHeader/>
        </w:trPr>
        <w:tc>
          <w:tcPr>
            <w:tcW w:w="2674" w:type="dxa"/>
            <w:shd w:val="clear" w:color="auto" w:fill="BFBFBF"/>
            <w:noWrap/>
          </w:tcPr>
          <w:p w:rsidR="00333BF7" w:rsidRPr="006D77E3" w:rsidRDefault="00333BF7" w:rsidP="00684115">
            <w:pPr>
              <w:pStyle w:val="TableHeading"/>
              <w:keepNext/>
              <w:rPr>
                <w:rFonts w:ascii="Franklin Gothic Book" w:eastAsia="MS ??" w:hAnsi="Franklin Gothic Book" w:cs="Arial"/>
                <w:b w:val="0"/>
                <w:bCs w:val="0"/>
                <w:iCs/>
                <w:color w:val="auto"/>
                <w:sz w:val="18"/>
                <w:szCs w:val="18"/>
                <w:lang w:eastAsia="en-NZ"/>
              </w:rPr>
            </w:pPr>
            <w:r w:rsidRPr="006D77E3">
              <w:rPr>
                <w:rFonts w:ascii="Franklin Gothic Book" w:hAnsi="Franklin Gothic Book"/>
                <w:color w:val="auto"/>
                <w:sz w:val="18"/>
                <w:szCs w:val="18"/>
              </w:rPr>
              <w:t>Country</w:t>
            </w:r>
            <w:r w:rsidRPr="006D77E3">
              <w:rPr>
                <w:rFonts w:ascii="Franklin Gothic Book" w:hAnsi="Franklin Gothic Book"/>
                <w:i/>
                <w:color w:val="auto"/>
                <w:sz w:val="18"/>
                <w:szCs w:val="18"/>
                <w:lang w:eastAsia="en-NZ"/>
              </w:rPr>
              <w:t xml:space="preserve"> </w:t>
            </w:r>
          </w:p>
        </w:tc>
        <w:tc>
          <w:tcPr>
            <w:tcW w:w="1783" w:type="dxa"/>
            <w:tcBorders>
              <w:right w:val="single" w:sz="4" w:space="0" w:color="BFBFBF"/>
            </w:tcBorders>
            <w:shd w:val="clear" w:color="auto" w:fill="BFBFBF"/>
            <w:noWrap/>
          </w:tcPr>
          <w:p w:rsidR="00333BF7" w:rsidRPr="006D77E3" w:rsidRDefault="00333BF7" w:rsidP="00EF4B79">
            <w:pPr>
              <w:pStyle w:val="TableHeading"/>
              <w:keepNext/>
              <w:jc w:val="center"/>
              <w:rPr>
                <w:rFonts w:ascii="Franklin Gothic Book" w:eastAsia="MS ??" w:hAnsi="Franklin Gothic Book" w:cs="Arial"/>
                <w:b w:val="0"/>
                <w:bCs w:val="0"/>
                <w:iCs/>
                <w:color w:val="auto"/>
                <w:sz w:val="18"/>
                <w:szCs w:val="18"/>
              </w:rPr>
            </w:pPr>
            <w:r w:rsidRPr="006D77E3">
              <w:rPr>
                <w:rFonts w:ascii="Franklin Gothic Book" w:hAnsi="Franklin Gothic Book"/>
                <w:color w:val="auto"/>
                <w:sz w:val="18"/>
                <w:szCs w:val="18"/>
              </w:rPr>
              <w:t>Survey year</w:t>
            </w:r>
          </w:p>
        </w:tc>
        <w:tc>
          <w:tcPr>
            <w:tcW w:w="266" w:type="dxa"/>
            <w:tcBorders>
              <w:left w:val="single" w:sz="4" w:space="0" w:color="BFBFBF"/>
              <w:right w:val="single" w:sz="4" w:space="0" w:color="BFBFBF"/>
            </w:tcBorders>
            <w:shd w:val="clear" w:color="auto" w:fill="BFBFBF"/>
          </w:tcPr>
          <w:p w:rsidR="00333BF7" w:rsidRPr="006D77E3" w:rsidRDefault="00333BF7" w:rsidP="00684115">
            <w:pPr>
              <w:pStyle w:val="TableHeading"/>
              <w:keepNext/>
              <w:rPr>
                <w:rFonts w:ascii="Franklin Gothic Book" w:hAnsi="Franklin Gothic Book"/>
                <w:color w:val="auto"/>
                <w:sz w:val="18"/>
                <w:szCs w:val="18"/>
              </w:rPr>
            </w:pPr>
          </w:p>
        </w:tc>
        <w:tc>
          <w:tcPr>
            <w:tcW w:w="2674" w:type="dxa"/>
            <w:tcBorders>
              <w:left w:val="single" w:sz="4" w:space="0" w:color="BFBFBF"/>
            </w:tcBorders>
            <w:shd w:val="clear" w:color="auto" w:fill="BFBFBF"/>
          </w:tcPr>
          <w:p w:rsidR="00333BF7" w:rsidRPr="006D77E3" w:rsidRDefault="00333BF7" w:rsidP="00684115">
            <w:pPr>
              <w:pStyle w:val="TableHeading"/>
              <w:keepNext/>
              <w:rPr>
                <w:rFonts w:ascii="Franklin Gothic Book" w:hAnsi="Franklin Gothic Book"/>
                <w:color w:val="auto"/>
                <w:sz w:val="18"/>
                <w:szCs w:val="18"/>
              </w:rPr>
            </w:pPr>
            <w:r w:rsidRPr="006D77E3">
              <w:rPr>
                <w:rFonts w:ascii="Franklin Gothic Book" w:hAnsi="Franklin Gothic Book"/>
                <w:color w:val="auto"/>
                <w:sz w:val="18"/>
                <w:szCs w:val="18"/>
              </w:rPr>
              <w:t>Country</w:t>
            </w:r>
            <w:r w:rsidRPr="006D77E3">
              <w:rPr>
                <w:rFonts w:ascii="Franklin Gothic Book" w:hAnsi="Franklin Gothic Book"/>
                <w:i/>
                <w:color w:val="auto"/>
                <w:sz w:val="18"/>
                <w:szCs w:val="18"/>
                <w:lang w:eastAsia="en-NZ"/>
              </w:rPr>
              <w:t xml:space="preserve"> </w:t>
            </w:r>
          </w:p>
        </w:tc>
        <w:tc>
          <w:tcPr>
            <w:tcW w:w="1783" w:type="dxa"/>
            <w:shd w:val="clear" w:color="auto" w:fill="BFBFBF"/>
          </w:tcPr>
          <w:p w:rsidR="00333BF7" w:rsidRPr="006D77E3" w:rsidRDefault="00C81812" w:rsidP="00EF4B79">
            <w:pPr>
              <w:pStyle w:val="TableHeading"/>
              <w:keepNext/>
              <w:jc w:val="center"/>
              <w:rPr>
                <w:rFonts w:ascii="Franklin Gothic Book" w:hAnsi="Franklin Gothic Book"/>
                <w:color w:val="auto"/>
                <w:sz w:val="18"/>
                <w:szCs w:val="18"/>
              </w:rPr>
            </w:pPr>
            <w:r>
              <w:rPr>
                <w:rFonts w:ascii="Franklin Gothic Book" w:hAnsi="Franklin Gothic Book"/>
                <w:color w:val="auto"/>
                <w:sz w:val="18"/>
                <w:szCs w:val="18"/>
              </w:rPr>
              <w:t xml:space="preserve">Survey </w:t>
            </w:r>
            <w:r w:rsidR="00333BF7" w:rsidRPr="006D77E3">
              <w:rPr>
                <w:rFonts w:ascii="Franklin Gothic Book" w:hAnsi="Franklin Gothic Book"/>
                <w:color w:val="auto"/>
                <w:sz w:val="18"/>
                <w:szCs w:val="18"/>
              </w:rPr>
              <w:t>year</w:t>
            </w:r>
          </w:p>
        </w:tc>
      </w:tr>
      <w:tr w:rsidR="00333BF7" w:rsidRPr="008C2146" w:rsidTr="00922060">
        <w:trPr>
          <w:trHeight w:val="20"/>
        </w:trPr>
        <w:tc>
          <w:tcPr>
            <w:tcW w:w="2674" w:type="dxa"/>
            <w:tcBorders>
              <w:bottom w:val="single" w:sz="4" w:space="0" w:color="BFBFBF"/>
            </w:tcBorders>
            <w:shd w:val="clear" w:color="auto" w:fill="FFFFFF"/>
            <w:noWrap/>
          </w:tcPr>
          <w:p w:rsidR="00333BF7" w:rsidRPr="008C2146" w:rsidRDefault="00333BF7" w:rsidP="00684115">
            <w:pPr>
              <w:keepNext/>
              <w:spacing w:after="0"/>
              <w:rPr>
                <w:color w:val="000000"/>
                <w:sz w:val="17"/>
                <w:szCs w:val="17"/>
                <w:lang w:eastAsia="en-NZ"/>
              </w:rPr>
            </w:pPr>
            <w:r w:rsidRPr="008C2146">
              <w:rPr>
                <w:color w:val="000000"/>
                <w:sz w:val="17"/>
                <w:szCs w:val="17"/>
                <w:lang w:eastAsia="en-NZ"/>
              </w:rPr>
              <w:t xml:space="preserve">Cambodia </w:t>
            </w:r>
          </w:p>
        </w:tc>
        <w:tc>
          <w:tcPr>
            <w:tcW w:w="1783" w:type="dxa"/>
            <w:tcBorders>
              <w:bottom w:val="single" w:sz="4" w:space="0" w:color="BFBFBF"/>
              <w:right w:val="single" w:sz="4" w:space="0" w:color="BFBFBF"/>
            </w:tcBorders>
            <w:shd w:val="clear" w:color="auto" w:fill="FFFFFF"/>
            <w:noWrap/>
          </w:tcPr>
          <w:p w:rsidR="00333BF7" w:rsidRPr="008C2146" w:rsidRDefault="00333BF7" w:rsidP="00684115">
            <w:pPr>
              <w:keepNext/>
              <w:spacing w:after="0"/>
              <w:jc w:val="center"/>
              <w:rPr>
                <w:color w:val="000000"/>
                <w:sz w:val="17"/>
                <w:szCs w:val="17"/>
                <w:lang w:eastAsia="en-NZ"/>
              </w:rPr>
            </w:pPr>
            <w:r w:rsidRPr="008C2146">
              <w:rPr>
                <w:color w:val="000000"/>
                <w:sz w:val="17"/>
                <w:szCs w:val="17"/>
                <w:lang w:eastAsia="en-NZ"/>
              </w:rPr>
              <w:t>2014</w:t>
            </w:r>
          </w:p>
        </w:tc>
        <w:tc>
          <w:tcPr>
            <w:tcW w:w="266" w:type="dxa"/>
            <w:tcBorders>
              <w:left w:val="single" w:sz="4" w:space="0" w:color="BFBFBF"/>
              <w:bottom w:val="single" w:sz="4" w:space="0" w:color="BFBFBF"/>
            </w:tcBorders>
            <w:shd w:val="clear" w:color="auto" w:fill="auto"/>
          </w:tcPr>
          <w:p w:rsidR="00333BF7" w:rsidRPr="008C2146" w:rsidRDefault="00333BF7" w:rsidP="00684115">
            <w:pPr>
              <w:keepNext/>
              <w:spacing w:after="0"/>
              <w:jc w:val="center"/>
              <w:rPr>
                <w:color w:val="000000"/>
                <w:sz w:val="17"/>
                <w:szCs w:val="17"/>
                <w:lang w:eastAsia="en-NZ"/>
              </w:rPr>
            </w:pPr>
          </w:p>
        </w:tc>
        <w:tc>
          <w:tcPr>
            <w:tcW w:w="2674" w:type="dxa"/>
            <w:tcBorders>
              <w:bottom w:val="single" w:sz="4" w:space="0" w:color="BFBFBF"/>
            </w:tcBorders>
            <w:shd w:val="clear" w:color="auto" w:fill="FFFFFF"/>
          </w:tcPr>
          <w:p w:rsidR="00333BF7" w:rsidRPr="008C2146" w:rsidRDefault="000A3073" w:rsidP="000A3073">
            <w:pPr>
              <w:keepNext/>
              <w:spacing w:after="0"/>
              <w:rPr>
                <w:color w:val="000000"/>
                <w:sz w:val="17"/>
                <w:szCs w:val="17"/>
                <w:lang w:eastAsia="en-NZ"/>
              </w:rPr>
            </w:pPr>
            <w:r w:rsidRPr="008C2146">
              <w:rPr>
                <w:color w:val="000000"/>
                <w:sz w:val="17"/>
                <w:szCs w:val="17"/>
                <w:lang w:eastAsia="en-NZ"/>
              </w:rPr>
              <w:t>Philippines</w:t>
            </w:r>
          </w:p>
        </w:tc>
        <w:tc>
          <w:tcPr>
            <w:tcW w:w="1783" w:type="dxa"/>
            <w:tcBorders>
              <w:bottom w:val="single" w:sz="4" w:space="0" w:color="BFBFBF"/>
            </w:tcBorders>
            <w:shd w:val="clear" w:color="auto" w:fill="FFFFFF"/>
          </w:tcPr>
          <w:p w:rsidR="00333BF7" w:rsidRPr="008C2146" w:rsidRDefault="00333BF7" w:rsidP="00684115">
            <w:pPr>
              <w:keepNext/>
              <w:spacing w:after="0"/>
              <w:jc w:val="center"/>
              <w:rPr>
                <w:color w:val="000000"/>
                <w:sz w:val="17"/>
                <w:szCs w:val="17"/>
                <w:lang w:eastAsia="en-NZ"/>
              </w:rPr>
            </w:pPr>
            <w:r w:rsidRPr="008C2146">
              <w:rPr>
                <w:color w:val="000000"/>
                <w:sz w:val="17"/>
                <w:szCs w:val="17"/>
                <w:lang w:eastAsia="en-NZ"/>
              </w:rPr>
              <w:t>2014</w:t>
            </w:r>
          </w:p>
        </w:tc>
      </w:tr>
      <w:tr w:rsidR="00333BF7" w:rsidRPr="008C2146" w:rsidTr="00922060">
        <w:trPr>
          <w:trHeight w:val="20"/>
        </w:trPr>
        <w:tc>
          <w:tcPr>
            <w:tcW w:w="2674" w:type="dxa"/>
            <w:tcBorders>
              <w:top w:val="single" w:sz="4" w:space="0" w:color="BFBFBF"/>
              <w:bottom w:val="single" w:sz="4" w:space="0" w:color="BFBFBF"/>
            </w:tcBorders>
            <w:shd w:val="clear" w:color="auto" w:fill="FFFFFF"/>
            <w:noWrap/>
          </w:tcPr>
          <w:p w:rsidR="00333BF7" w:rsidRPr="008C2146" w:rsidRDefault="00333BF7" w:rsidP="00684115">
            <w:pPr>
              <w:spacing w:after="0"/>
              <w:rPr>
                <w:color w:val="000000"/>
                <w:sz w:val="17"/>
                <w:szCs w:val="17"/>
                <w:lang w:eastAsia="en-NZ"/>
              </w:rPr>
            </w:pPr>
            <w:r w:rsidRPr="008C2146">
              <w:rPr>
                <w:color w:val="000000"/>
                <w:sz w:val="17"/>
                <w:szCs w:val="17"/>
                <w:lang w:eastAsia="en-NZ"/>
              </w:rPr>
              <w:t xml:space="preserve">Fiji </w:t>
            </w:r>
          </w:p>
        </w:tc>
        <w:tc>
          <w:tcPr>
            <w:tcW w:w="178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spacing w:after="0"/>
              <w:jc w:val="center"/>
              <w:rPr>
                <w:color w:val="000000"/>
                <w:sz w:val="17"/>
                <w:szCs w:val="17"/>
                <w:lang w:eastAsia="en-NZ"/>
              </w:rPr>
            </w:pPr>
            <w:r w:rsidRPr="008C2146">
              <w:rPr>
                <w:color w:val="000000"/>
                <w:sz w:val="17"/>
                <w:szCs w:val="17"/>
                <w:lang w:eastAsia="en-NZ"/>
              </w:rPr>
              <w:t>2011</w:t>
            </w:r>
          </w:p>
        </w:tc>
        <w:tc>
          <w:tcPr>
            <w:tcW w:w="266" w:type="dxa"/>
            <w:tcBorders>
              <w:top w:val="single" w:sz="4" w:space="0" w:color="BFBFBF"/>
              <w:left w:val="single" w:sz="4" w:space="0" w:color="BFBFBF"/>
              <w:bottom w:val="single" w:sz="4" w:space="0" w:color="BFBFBF"/>
            </w:tcBorders>
            <w:shd w:val="clear" w:color="auto" w:fill="auto"/>
          </w:tcPr>
          <w:p w:rsidR="00333BF7" w:rsidRPr="008C2146" w:rsidRDefault="00333BF7" w:rsidP="00684115">
            <w:pPr>
              <w:spacing w:after="0"/>
              <w:jc w:val="center"/>
              <w:rPr>
                <w:color w:val="000000"/>
                <w:sz w:val="17"/>
                <w:szCs w:val="17"/>
                <w:lang w:eastAsia="en-NZ"/>
              </w:rPr>
            </w:pPr>
          </w:p>
        </w:tc>
        <w:tc>
          <w:tcPr>
            <w:tcW w:w="2674" w:type="dxa"/>
            <w:tcBorders>
              <w:top w:val="single" w:sz="4" w:space="0" w:color="BFBFBF"/>
              <w:bottom w:val="single" w:sz="4" w:space="0" w:color="BFBFBF"/>
            </w:tcBorders>
            <w:shd w:val="clear" w:color="auto" w:fill="FFFFFF"/>
          </w:tcPr>
          <w:p w:rsidR="00333BF7" w:rsidRPr="008C2146" w:rsidRDefault="000A3073" w:rsidP="000A3073">
            <w:pPr>
              <w:spacing w:after="0"/>
              <w:rPr>
                <w:color w:val="000000"/>
                <w:sz w:val="17"/>
                <w:szCs w:val="17"/>
                <w:lang w:eastAsia="en-NZ"/>
              </w:rPr>
            </w:pPr>
            <w:r w:rsidRPr="008C2146">
              <w:rPr>
                <w:color w:val="000000"/>
                <w:sz w:val="17"/>
                <w:szCs w:val="17"/>
                <w:lang w:eastAsia="en-NZ"/>
              </w:rPr>
              <w:t>Prime Minister</w:t>
            </w:r>
            <w:r>
              <w:rPr>
                <w:color w:val="000000"/>
                <w:sz w:val="17"/>
                <w:szCs w:val="17"/>
                <w:lang w:eastAsia="en-NZ"/>
              </w:rPr>
              <w:t>’</w:t>
            </w:r>
            <w:r w:rsidRPr="008C2146">
              <w:rPr>
                <w:color w:val="000000"/>
                <w:sz w:val="17"/>
                <w:szCs w:val="17"/>
                <w:lang w:eastAsia="en-NZ"/>
              </w:rPr>
              <w:t>s Pacific Program</w:t>
            </w:r>
          </w:p>
        </w:tc>
        <w:tc>
          <w:tcPr>
            <w:tcW w:w="1783" w:type="dxa"/>
            <w:tcBorders>
              <w:top w:val="single" w:sz="4" w:space="0" w:color="BFBFBF"/>
              <w:bottom w:val="single" w:sz="4" w:space="0" w:color="BFBFBF"/>
            </w:tcBorders>
            <w:shd w:val="clear" w:color="auto" w:fill="FFFFFF"/>
          </w:tcPr>
          <w:p w:rsidR="00333BF7" w:rsidRPr="008C2146" w:rsidRDefault="00333BF7" w:rsidP="00684115">
            <w:pPr>
              <w:spacing w:after="0"/>
              <w:jc w:val="center"/>
              <w:rPr>
                <w:color w:val="000000"/>
                <w:sz w:val="17"/>
                <w:szCs w:val="17"/>
                <w:lang w:eastAsia="en-NZ"/>
              </w:rPr>
            </w:pPr>
            <w:r w:rsidRPr="008C2146">
              <w:rPr>
                <w:color w:val="000000"/>
                <w:sz w:val="17"/>
                <w:szCs w:val="17"/>
                <w:lang w:eastAsia="en-NZ"/>
              </w:rPr>
              <w:t>2014</w:t>
            </w:r>
          </w:p>
        </w:tc>
      </w:tr>
      <w:tr w:rsidR="00333BF7" w:rsidRPr="008C2146" w:rsidTr="00922060">
        <w:trPr>
          <w:trHeight w:val="20"/>
        </w:trPr>
        <w:tc>
          <w:tcPr>
            <w:tcW w:w="2674" w:type="dxa"/>
            <w:tcBorders>
              <w:top w:val="single" w:sz="4" w:space="0" w:color="BFBFBF"/>
              <w:bottom w:val="single" w:sz="4" w:space="0" w:color="BFBFBF"/>
            </w:tcBorders>
            <w:shd w:val="clear" w:color="auto" w:fill="FFFFFF"/>
            <w:noWrap/>
          </w:tcPr>
          <w:p w:rsidR="00333BF7" w:rsidRPr="008C2146" w:rsidRDefault="00333BF7" w:rsidP="00684115">
            <w:pPr>
              <w:spacing w:after="0"/>
              <w:rPr>
                <w:color w:val="000000"/>
                <w:sz w:val="17"/>
                <w:szCs w:val="17"/>
                <w:lang w:eastAsia="en-NZ"/>
              </w:rPr>
            </w:pPr>
            <w:r w:rsidRPr="008C2146">
              <w:rPr>
                <w:color w:val="000000"/>
                <w:sz w:val="17"/>
                <w:szCs w:val="17"/>
                <w:lang w:eastAsia="en-NZ"/>
              </w:rPr>
              <w:t xml:space="preserve">Indonesia </w:t>
            </w:r>
          </w:p>
        </w:tc>
        <w:tc>
          <w:tcPr>
            <w:tcW w:w="178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spacing w:after="0"/>
              <w:jc w:val="center"/>
              <w:rPr>
                <w:color w:val="000000"/>
                <w:sz w:val="17"/>
                <w:szCs w:val="17"/>
                <w:lang w:eastAsia="en-NZ"/>
              </w:rPr>
            </w:pPr>
            <w:r w:rsidRPr="008C2146">
              <w:rPr>
                <w:color w:val="000000"/>
                <w:sz w:val="17"/>
                <w:szCs w:val="17"/>
                <w:lang w:eastAsia="en-NZ"/>
              </w:rPr>
              <w:t>2012</w:t>
            </w:r>
          </w:p>
        </w:tc>
        <w:tc>
          <w:tcPr>
            <w:tcW w:w="266" w:type="dxa"/>
            <w:tcBorders>
              <w:top w:val="single" w:sz="4" w:space="0" w:color="BFBFBF"/>
              <w:left w:val="single" w:sz="4" w:space="0" w:color="BFBFBF"/>
              <w:bottom w:val="single" w:sz="4" w:space="0" w:color="BFBFBF"/>
            </w:tcBorders>
            <w:shd w:val="clear" w:color="auto" w:fill="auto"/>
          </w:tcPr>
          <w:p w:rsidR="00333BF7" w:rsidRPr="008C2146" w:rsidRDefault="00333BF7" w:rsidP="00684115">
            <w:pPr>
              <w:spacing w:after="0"/>
              <w:jc w:val="center"/>
              <w:rPr>
                <w:color w:val="000000"/>
                <w:sz w:val="17"/>
                <w:szCs w:val="17"/>
                <w:lang w:eastAsia="en-NZ"/>
              </w:rPr>
            </w:pPr>
          </w:p>
        </w:tc>
        <w:tc>
          <w:tcPr>
            <w:tcW w:w="2674" w:type="dxa"/>
            <w:tcBorders>
              <w:top w:val="single" w:sz="4" w:space="0" w:color="BFBFBF"/>
              <w:bottom w:val="single" w:sz="4" w:space="0" w:color="BFBFBF"/>
            </w:tcBorders>
            <w:shd w:val="clear" w:color="auto" w:fill="FFFFFF"/>
          </w:tcPr>
          <w:p w:rsidR="00333BF7" w:rsidRPr="008C2146" w:rsidRDefault="00333BF7" w:rsidP="00684115">
            <w:pPr>
              <w:spacing w:after="0"/>
              <w:rPr>
                <w:color w:val="000000"/>
                <w:sz w:val="17"/>
                <w:szCs w:val="17"/>
                <w:lang w:eastAsia="en-NZ"/>
              </w:rPr>
            </w:pPr>
            <w:r w:rsidRPr="008C2146">
              <w:rPr>
                <w:color w:val="000000"/>
                <w:sz w:val="17"/>
                <w:szCs w:val="17"/>
                <w:lang w:eastAsia="en-NZ"/>
              </w:rPr>
              <w:t xml:space="preserve">Solomon Islands </w:t>
            </w:r>
          </w:p>
        </w:tc>
        <w:tc>
          <w:tcPr>
            <w:tcW w:w="1783" w:type="dxa"/>
            <w:tcBorders>
              <w:top w:val="single" w:sz="4" w:space="0" w:color="BFBFBF"/>
              <w:bottom w:val="single" w:sz="4" w:space="0" w:color="BFBFBF"/>
            </w:tcBorders>
            <w:shd w:val="clear" w:color="auto" w:fill="FFFFFF"/>
          </w:tcPr>
          <w:p w:rsidR="00333BF7" w:rsidRPr="008C2146" w:rsidRDefault="00333BF7" w:rsidP="00684115">
            <w:pPr>
              <w:spacing w:after="0"/>
              <w:jc w:val="center"/>
              <w:rPr>
                <w:color w:val="000000"/>
                <w:sz w:val="17"/>
                <w:szCs w:val="17"/>
                <w:lang w:eastAsia="en-NZ"/>
              </w:rPr>
            </w:pPr>
            <w:r w:rsidRPr="008C2146">
              <w:rPr>
                <w:color w:val="000000"/>
                <w:sz w:val="17"/>
                <w:szCs w:val="17"/>
                <w:lang w:eastAsia="en-NZ"/>
              </w:rPr>
              <w:t>2013</w:t>
            </w:r>
          </w:p>
        </w:tc>
      </w:tr>
      <w:tr w:rsidR="00333BF7" w:rsidRPr="008C2146" w:rsidTr="00922060">
        <w:trPr>
          <w:trHeight w:val="20"/>
        </w:trPr>
        <w:tc>
          <w:tcPr>
            <w:tcW w:w="2674" w:type="dxa"/>
            <w:tcBorders>
              <w:top w:val="single" w:sz="4" w:space="0" w:color="BFBFBF"/>
              <w:bottom w:val="single" w:sz="4" w:space="0" w:color="BFBFBF"/>
            </w:tcBorders>
            <w:shd w:val="clear" w:color="auto" w:fill="FFFFFF"/>
          </w:tcPr>
          <w:p w:rsidR="00333BF7" w:rsidRPr="008C2146" w:rsidRDefault="00333BF7" w:rsidP="00684115">
            <w:pPr>
              <w:spacing w:after="0"/>
              <w:rPr>
                <w:color w:val="000000"/>
                <w:sz w:val="17"/>
                <w:szCs w:val="17"/>
                <w:lang w:eastAsia="en-NZ"/>
              </w:rPr>
            </w:pPr>
            <w:r w:rsidRPr="008C2146">
              <w:rPr>
                <w:color w:val="000000"/>
                <w:sz w:val="17"/>
                <w:szCs w:val="17"/>
                <w:lang w:eastAsia="en-NZ"/>
              </w:rPr>
              <w:t>Kiribati, Tuvalu and Nauru (combined tracer study)</w:t>
            </w:r>
          </w:p>
        </w:tc>
        <w:tc>
          <w:tcPr>
            <w:tcW w:w="178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spacing w:after="0"/>
              <w:jc w:val="center"/>
              <w:rPr>
                <w:color w:val="000000"/>
                <w:sz w:val="17"/>
                <w:szCs w:val="17"/>
                <w:lang w:eastAsia="en-NZ"/>
              </w:rPr>
            </w:pPr>
            <w:r w:rsidRPr="008C2146">
              <w:rPr>
                <w:color w:val="000000"/>
                <w:sz w:val="17"/>
                <w:szCs w:val="17"/>
                <w:lang w:eastAsia="en-NZ"/>
              </w:rPr>
              <w:t>2013</w:t>
            </w:r>
          </w:p>
        </w:tc>
        <w:tc>
          <w:tcPr>
            <w:tcW w:w="266" w:type="dxa"/>
            <w:tcBorders>
              <w:top w:val="single" w:sz="4" w:space="0" w:color="BFBFBF"/>
              <w:left w:val="single" w:sz="4" w:space="0" w:color="BFBFBF"/>
              <w:bottom w:val="single" w:sz="4" w:space="0" w:color="BFBFBF"/>
            </w:tcBorders>
            <w:shd w:val="clear" w:color="auto" w:fill="auto"/>
          </w:tcPr>
          <w:p w:rsidR="00333BF7" w:rsidRPr="008C2146" w:rsidRDefault="00333BF7" w:rsidP="00684115">
            <w:pPr>
              <w:spacing w:after="0"/>
              <w:rPr>
                <w:color w:val="000000"/>
                <w:sz w:val="17"/>
                <w:szCs w:val="17"/>
                <w:lang w:eastAsia="en-NZ"/>
              </w:rPr>
            </w:pPr>
          </w:p>
        </w:tc>
        <w:tc>
          <w:tcPr>
            <w:tcW w:w="2674" w:type="dxa"/>
            <w:tcBorders>
              <w:top w:val="single" w:sz="4" w:space="0" w:color="BFBFBF"/>
              <w:bottom w:val="single" w:sz="4" w:space="0" w:color="BFBFBF"/>
            </w:tcBorders>
            <w:shd w:val="clear" w:color="auto" w:fill="FFFFFF"/>
          </w:tcPr>
          <w:p w:rsidR="00333BF7" w:rsidRPr="008C2146" w:rsidRDefault="00333BF7" w:rsidP="00684115">
            <w:pPr>
              <w:spacing w:after="0"/>
              <w:rPr>
                <w:color w:val="000000"/>
                <w:sz w:val="17"/>
                <w:szCs w:val="17"/>
                <w:lang w:eastAsia="en-NZ"/>
              </w:rPr>
            </w:pPr>
            <w:r w:rsidRPr="008C2146">
              <w:rPr>
                <w:color w:val="000000"/>
                <w:sz w:val="17"/>
                <w:szCs w:val="17"/>
                <w:lang w:eastAsia="en-NZ"/>
              </w:rPr>
              <w:t xml:space="preserve">South Asia combined tracer study: </w:t>
            </w:r>
          </w:p>
          <w:p w:rsidR="00333BF7" w:rsidRPr="008C2146" w:rsidRDefault="00333BF7" w:rsidP="00070A08">
            <w:pPr>
              <w:spacing w:after="0"/>
              <w:rPr>
                <w:color w:val="000000"/>
                <w:sz w:val="17"/>
                <w:szCs w:val="17"/>
                <w:lang w:eastAsia="en-NZ"/>
              </w:rPr>
            </w:pPr>
            <w:r w:rsidRPr="008C2146">
              <w:rPr>
                <w:color w:val="000000"/>
                <w:sz w:val="17"/>
                <w:szCs w:val="17"/>
                <w:lang w:eastAsia="en-NZ"/>
              </w:rPr>
              <w:t xml:space="preserve">Bangladesh, </w:t>
            </w:r>
            <w:r w:rsidR="00070A08" w:rsidRPr="008C2146">
              <w:rPr>
                <w:color w:val="000000"/>
                <w:sz w:val="17"/>
                <w:szCs w:val="17"/>
                <w:lang w:eastAsia="en-NZ"/>
              </w:rPr>
              <w:t>Bhutan</w:t>
            </w:r>
            <w:r w:rsidR="00070A08">
              <w:rPr>
                <w:color w:val="000000"/>
                <w:sz w:val="17"/>
                <w:szCs w:val="17"/>
                <w:lang w:eastAsia="en-NZ"/>
              </w:rPr>
              <w:t>,</w:t>
            </w:r>
            <w:r w:rsidR="00070A08" w:rsidRPr="008C2146">
              <w:rPr>
                <w:color w:val="000000"/>
                <w:sz w:val="17"/>
                <w:szCs w:val="17"/>
                <w:lang w:eastAsia="en-NZ"/>
              </w:rPr>
              <w:t xml:space="preserve"> India</w:t>
            </w:r>
            <w:r w:rsidR="00070A08">
              <w:rPr>
                <w:color w:val="000000"/>
                <w:sz w:val="17"/>
                <w:szCs w:val="17"/>
                <w:lang w:eastAsia="en-NZ"/>
              </w:rPr>
              <w:t>,</w:t>
            </w:r>
            <w:r w:rsidR="00070A08" w:rsidRPr="008C2146">
              <w:rPr>
                <w:color w:val="000000"/>
                <w:sz w:val="17"/>
                <w:szCs w:val="17"/>
                <w:lang w:eastAsia="en-NZ"/>
              </w:rPr>
              <w:t xml:space="preserve"> Maldives</w:t>
            </w:r>
            <w:r w:rsidR="00070A08">
              <w:rPr>
                <w:color w:val="000000"/>
                <w:sz w:val="17"/>
                <w:szCs w:val="17"/>
                <w:lang w:eastAsia="en-NZ"/>
              </w:rPr>
              <w:t>,</w:t>
            </w:r>
            <w:r w:rsidR="00070A08" w:rsidRPr="008C2146">
              <w:rPr>
                <w:color w:val="000000"/>
                <w:sz w:val="17"/>
                <w:szCs w:val="17"/>
                <w:lang w:eastAsia="en-NZ"/>
              </w:rPr>
              <w:t xml:space="preserve"> Nepal</w:t>
            </w:r>
            <w:r w:rsidR="00070A08">
              <w:rPr>
                <w:color w:val="000000"/>
                <w:sz w:val="17"/>
                <w:szCs w:val="17"/>
                <w:lang w:eastAsia="en-NZ"/>
              </w:rPr>
              <w:t>,</w:t>
            </w:r>
            <w:r w:rsidR="00070A08" w:rsidRPr="008C2146">
              <w:rPr>
                <w:color w:val="000000"/>
                <w:sz w:val="17"/>
                <w:szCs w:val="17"/>
                <w:lang w:eastAsia="en-NZ"/>
              </w:rPr>
              <w:t xml:space="preserve"> Sri Lanka</w:t>
            </w:r>
          </w:p>
        </w:tc>
        <w:tc>
          <w:tcPr>
            <w:tcW w:w="1783" w:type="dxa"/>
            <w:tcBorders>
              <w:top w:val="single" w:sz="4" w:space="0" w:color="BFBFBF"/>
              <w:bottom w:val="single" w:sz="4" w:space="0" w:color="BFBFBF"/>
            </w:tcBorders>
            <w:shd w:val="clear" w:color="auto" w:fill="FFFFFF"/>
          </w:tcPr>
          <w:p w:rsidR="00333BF7" w:rsidRPr="008C2146" w:rsidRDefault="00333BF7" w:rsidP="00684115">
            <w:pPr>
              <w:spacing w:after="0"/>
              <w:jc w:val="center"/>
              <w:rPr>
                <w:color w:val="000000"/>
                <w:sz w:val="17"/>
                <w:szCs w:val="17"/>
                <w:lang w:eastAsia="en-NZ"/>
              </w:rPr>
            </w:pPr>
            <w:r w:rsidRPr="008C2146">
              <w:rPr>
                <w:color w:val="000000"/>
                <w:sz w:val="17"/>
                <w:szCs w:val="17"/>
                <w:lang w:eastAsia="en-NZ"/>
              </w:rPr>
              <w:t>2012</w:t>
            </w:r>
          </w:p>
        </w:tc>
      </w:tr>
      <w:tr w:rsidR="00333BF7" w:rsidRPr="008C2146" w:rsidTr="00922060">
        <w:trPr>
          <w:trHeight w:val="20"/>
        </w:trPr>
        <w:tc>
          <w:tcPr>
            <w:tcW w:w="2674" w:type="dxa"/>
            <w:tcBorders>
              <w:top w:val="single" w:sz="4" w:space="0" w:color="BFBFBF"/>
              <w:bottom w:val="single" w:sz="4" w:space="0" w:color="BFBFBF"/>
            </w:tcBorders>
            <w:shd w:val="clear" w:color="auto" w:fill="FFFFFF"/>
            <w:noWrap/>
          </w:tcPr>
          <w:p w:rsidR="00333BF7" w:rsidRPr="008C2146" w:rsidRDefault="00333BF7" w:rsidP="00A96665">
            <w:pPr>
              <w:spacing w:after="0"/>
              <w:rPr>
                <w:color w:val="000000"/>
                <w:sz w:val="17"/>
                <w:szCs w:val="17"/>
                <w:lang w:eastAsia="en-NZ"/>
              </w:rPr>
            </w:pPr>
            <w:r w:rsidRPr="008C2146">
              <w:rPr>
                <w:color w:val="000000"/>
                <w:sz w:val="17"/>
                <w:szCs w:val="17"/>
                <w:lang w:eastAsia="en-NZ"/>
              </w:rPr>
              <w:t xml:space="preserve">Lao </w:t>
            </w:r>
            <w:r w:rsidR="00A96665">
              <w:rPr>
                <w:color w:val="000000"/>
                <w:sz w:val="17"/>
                <w:szCs w:val="17"/>
                <w:lang w:eastAsia="en-NZ"/>
              </w:rPr>
              <w:t>PDR</w:t>
            </w:r>
          </w:p>
        </w:tc>
        <w:tc>
          <w:tcPr>
            <w:tcW w:w="178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A36AD8">
            <w:pPr>
              <w:spacing w:after="0"/>
              <w:jc w:val="center"/>
              <w:rPr>
                <w:color w:val="000000"/>
                <w:sz w:val="17"/>
                <w:szCs w:val="17"/>
                <w:lang w:eastAsia="en-NZ"/>
              </w:rPr>
            </w:pPr>
            <w:r w:rsidRPr="008C2146">
              <w:rPr>
                <w:color w:val="000000"/>
                <w:sz w:val="17"/>
                <w:szCs w:val="17"/>
                <w:lang w:eastAsia="en-NZ"/>
              </w:rPr>
              <w:t>2009</w:t>
            </w:r>
            <w:r w:rsidR="00A36AD8">
              <w:rPr>
                <w:color w:val="000000"/>
                <w:sz w:val="17"/>
                <w:szCs w:val="17"/>
                <w:lang w:eastAsia="en-NZ"/>
              </w:rPr>
              <w:t>–</w:t>
            </w:r>
            <w:r w:rsidRPr="008C2146">
              <w:rPr>
                <w:color w:val="000000"/>
                <w:sz w:val="17"/>
                <w:szCs w:val="17"/>
                <w:lang w:eastAsia="en-NZ"/>
              </w:rPr>
              <w:t>10</w:t>
            </w:r>
          </w:p>
        </w:tc>
        <w:tc>
          <w:tcPr>
            <w:tcW w:w="266" w:type="dxa"/>
            <w:tcBorders>
              <w:top w:val="single" w:sz="4" w:space="0" w:color="BFBFBF"/>
              <w:left w:val="single" w:sz="4" w:space="0" w:color="BFBFBF"/>
              <w:bottom w:val="single" w:sz="4" w:space="0" w:color="BFBFBF"/>
            </w:tcBorders>
            <w:shd w:val="clear" w:color="auto" w:fill="auto"/>
          </w:tcPr>
          <w:p w:rsidR="00333BF7" w:rsidRPr="008C2146" w:rsidRDefault="00333BF7" w:rsidP="00684115">
            <w:pPr>
              <w:spacing w:after="0"/>
              <w:jc w:val="center"/>
              <w:rPr>
                <w:color w:val="000000"/>
                <w:sz w:val="17"/>
                <w:szCs w:val="17"/>
                <w:lang w:eastAsia="en-NZ"/>
              </w:rPr>
            </w:pPr>
          </w:p>
        </w:tc>
        <w:tc>
          <w:tcPr>
            <w:tcW w:w="2674" w:type="dxa"/>
            <w:tcBorders>
              <w:top w:val="single" w:sz="4" w:space="0" w:color="BFBFBF"/>
              <w:bottom w:val="single" w:sz="4" w:space="0" w:color="BFBFBF"/>
            </w:tcBorders>
            <w:shd w:val="clear" w:color="auto" w:fill="FFFFFF"/>
          </w:tcPr>
          <w:p w:rsidR="00333BF7" w:rsidRPr="008C2146" w:rsidRDefault="00333BF7" w:rsidP="00684115">
            <w:pPr>
              <w:spacing w:after="0"/>
              <w:rPr>
                <w:color w:val="000000"/>
                <w:sz w:val="17"/>
                <w:szCs w:val="17"/>
                <w:lang w:eastAsia="en-NZ"/>
              </w:rPr>
            </w:pPr>
            <w:r w:rsidRPr="008C2146">
              <w:rPr>
                <w:color w:val="000000"/>
                <w:sz w:val="17"/>
                <w:szCs w:val="17"/>
                <w:lang w:eastAsia="en-NZ"/>
              </w:rPr>
              <w:t>Timor-Leste</w:t>
            </w:r>
          </w:p>
        </w:tc>
        <w:tc>
          <w:tcPr>
            <w:tcW w:w="1783" w:type="dxa"/>
            <w:tcBorders>
              <w:top w:val="single" w:sz="4" w:space="0" w:color="BFBFBF"/>
              <w:bottom w:val="single" w:sz="4" w:space="0" w:color="BFBFBF"/>
            </w:tcBorders>
            <w:shd w:val="clear" w:color="auto" w:fill="FFFFFF"/>
          </w:tcPr>
          <w:p w:rsidR="00333BF7" w:rsidRPr="008C2146" w:rsidRDefault="00333BF7" w:rsidP="00684115">
            <w:pPr>
              <w:spacing w:after="0"/>
              <w:jc w:val="center"/>
              <w:rPr>
                <w:color w:val="000000"/>
                <w:sz w:val="17"/>
                <w:szCs w:val="17"/>
                <w:lang w:eastAsia="en-NZ"/>
              </w:rPr>
            </w:pPr>
            <w:r w:rsidRPr="008C2146">
              <w:rPr>
                <w:color w:val="000000"/>
                <w:sz w:val="17"/>
                <w:szCs w:val="17"/>
                <w:lang w:eastAsia="en-NZ"/>
              </w:rPr>
              <w:t>2013</w:t>
            </w:r>
          </w:p>
        </w:tc>
      </w:tr>
      <w:tr w:rsidR="00333BF7" w:rsidRPr="008C2146" w:rsidTr="00922060">
        <w:trPr>
          <w:trHeight w:val="20"/>
        </w:trPr>
        <w:tc>
          <w:tcPr>
            <w:tcW w:w="2674" w:type="dxa"/>
            <w:tcBorders>
              <w:top w:val="single" w:sz="4" w:space="0" w:color="BFBFBF"/>
              <w:bottom w:val="single" w:sz="4" w:space="0" w:color="BFBFBF"/>
            </w:tcBorders>
            <w:shd w:val="clear" w:color="auto" w:fill="FFFFFF"/>
            <w:noWrap/>
          </w:tcPr>
          <w:p w:rsidR="00333BF7" w:rsidRPr="008C2146" w:rsidRDefault="00333BF7" w:rsidP="00684115">
            <w:pPr>
              <w:spacing w:after="0"/>
              <w:rPr>
                <w:color w:val="000000"/>
                <w:sz w:val="17"/>
                <w:szCs w:val="17"/>
                <w:lang w:eastAsia="en-NZ"/>
              </w:rPr>
            </w:pPr>
            <w:r w:rsidRPr="008C2146">
              <w:rPr>
                <w:color w:val="000000"/>
                <w:sz w:val="17"/>
                <w:szCs w:val="17"/>
                <w:lang w:eastAsia="en-NZ"/>
              </w:rPr>
              <w:t xml:space="preserve">Pakistan </w:t>
            </w:r>
          </w:p>
        </w:tc>
        <w:tc>
          <w:tcPr>
            <w:tcW w:w="178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spacing w:after="0"/>
              <w:jc w:val="center"/>
              <w:rPr>
                <w:color w:val="000000"/>
                <w:sz w:val="17"/>
                <w:szCs w:val="17"/>
                <w:lang w:eastAsia="en-NZ"/>
              </w:rPr>
            </w:pPr>
            <w:r w:rsidRPr="008C2146">
              <w:rPr>
                <w:color w:val="000000"/>
                <w:sz w:val="17"/>
                <w:szCs w:val="17"/>
                <w:lang w:eastAsia="en-NZ"/>
              </w:rPr>
              <w:t>2011</w:t>
            </w:r>
          </w:p>
        </w:tc>
        <w:tc>
          <w:tcPr>
            <w:tcW w:w="266" w:type="dxa"/>
            <w:tcBorders>
              <w:top w:val="single" w:sz="4" w:space="0" w:color="BFBFBF"/>
              <w:left w:val="single" w:sz="4" w:space="0" w:color="BFBFBF"/>
              <w:bottom w:val="single" w:sz="4" w:space="0" w:color="BFBFBF"/>
            </w:tcBorders>
            <w:shd w:val="clear" w:color="auto" w:fill="auto"/>
          </w:tcPr>
          <w:p w:rsidR="00333BF7" w:rsidRPr="008C2146" w:rsidRDefault="00333BF7" w:rsidP="00684115">
            <w:pPr>
              <w:spacing w:after="0"/>
              <w:jc w:val="center"/>
              <w:rPr>
                <w:color w:val="000000"/>
                <w:sz w:val="17"/>
                <w:szCs w:val="17"/>
                <w:lang w:eastAsia="en-NZ"/>
              </w:rPr>
            </w:pPr>
          </w:p>
        </w:tc>
        <w:tc>
          <w:tcPr>
            <w:tcW w:w="2674" w:type="dxa"/>
            <w:tcBorders>
              <w:top w:val="single" w:sz="4" w:space="0" w:color="BFBFBF"/>
              <w:bottom w:val="single" w:sz="4" w:space="0" w:color="BFBFBF"/>
            </w:tcBorders>
            <w:shd w:val="clear" w:color="auto" w:fill="FFFFFF"/>
          </w:tcPr>
          <w:p w:rsidR="00333BF7" w:rsidRPr="008C2146" w:rsidRDefault="00333BF7" w:rsidP="00684115">
            <w:pPr>
              <w:spacing w:after="0"/>
              <w:rPr>
                <w:color w:val="000000"/>
                <w:sz w:val="17"/>
                <w:szCs w:val="17"/>
                <w:lang w:eastAsia="en-NZ"/>
              </w:rPr>
            </w:pPr>
            <w:r w:rsidRPr="008C2146">
              <w:rPr>
                <w:color w:val="000000"/>
                <w:sz w:val="17"/>
                <w:szCs w:val="17"/>
                <w:lang w:eastAsia="en-NZ"/>
              </w:rPr>
              <w:t xml:space="preserve">Tonga </w:t>
            </w:r>
          </w:p>
        </w:tc>
        <w:tc>
          <w:tcPr>
            <w:tcW w:w="1783" w:type="dxa"/>
            <w:tcBorders>
              <w:top w:val="single" w:sz="4" w:space="0" w:color="BFBFBF"/>
              <w:bottom w:val="single" w:sz="4" w:space="0" w:color="BFBFBF"/>
            </w:tcBorders>
            <w:shd w:val="clear" w:color="auto" w:fill="FFFFFF"/>
          </w:tcPr>
          <w:p w:rsidR="00333BF7" w:rsidRPr="008C2146" w:rsidRDefault="00333BF7" w:rsidP="00684115">
            <w:pPr>
              <w:spacing w:after="0"/>
              <w:jc w:val="center"/>
              <w:rPr>
                <w:color w:val="000000"/>
                <w:sz w:val="17"/>
                <w:szCs w:val="17"/>
                <w:lang w:eastAsia="en-NZ"/>
              </w:rPr>
            </w:pPr>
            <w:r w:rsidRPr="008C2146">
              <w:rPr>
                <w:color w:val="000000"/>
                <w:sz w:val="17"/>
                <w:szCs w:val="17"/>
                <w:lang w:eastAsia="en-NZ"/>
              </w:rPr>
              <w:t>2014</w:t>
            </w:r>
          </w:p>
        </w:tc>
      </w:tr>
      <w:tr w:rsidR="00333BF7" w:rsidRPr="008C2146" w:rsidTr="00922060">
        <w:trPr>
          <w:trHeight w:val="21"/>
        </w:trPr>
        <w:tc>
          <w:tcPr>
            <w:tcW w:w="2674" w:type="dxa"/>
            <w:tcBorders>
              <w:top w:val="single" w:sz="4" w:space="0" w:color="BFBFBF"/>
              <w:bottom w:val="single" w:sz="4" w:space="0" w:color="BFBFBF"/>
            </w:tcBorders>
            <w:shd w:val="clear" w:color="auto" w:fill="FFFFFF"/>
            <w:noWrap/>
          </w:tcPr>
          <w:p w:rsidR="00333BF7" w:rsidRPr="008C2146" w:rsidRDefault="00333BF7" w:rsidP="00684115">
            <w:pPr>
              <w:spacing w:after="0"/>
              <w:rPr>
                <w:color w:val="000000"/>
                <w:sz w:val="17"/>
                <w:szCs w:val="17"/>
                <w:lang w:eastAsia="en-NZ"/>
              </w:rPr>
            </w:pPr>
            <w:r w:rsidRPr="008C2146">
              <w:rPr>
                <w:color w:val="000000"/>
                <w:sz w:val="17"/>
                <w:szCs w:val="17"/>
                <w:lang w:eastAsia="en-NZ"/>
              </w:rPr>
              <w:t>Papua New Guinea</w:t>
            </w:r>
          </w:p>
        </w:tc>
        <w:tc>
          <w:tcPr>
            <w:tcW w:w="178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spacing w:after="0"/>
              <w:jc w:val="center"/>
              <w:rPr>
                <w:color w:val="000000"/>
                <w:sz w:val="17"/>
                <w:szCs w:val="17"/>
                <w:lang w:eastAsia="en-NZ"/>
              </w:rPr>
            </w:pPr>
            <w:r w:rsidRPr="008C2146">
              <w:rPr>
                <w:color w:val="000000"/>
                <w:sz w:val="17"/>
                <w:szCs w:val="17"/>
                <w:lang w:eastAsia="en-NZ"/>
              </w:rPr>
              <w:t>2013</w:t>
            </w:r>
          </w:p>
        </w:tc>
        <w:tc>
          <w:tcPr>
            <w:tcW w:w="266" w:type="dxa"/>
            <w:tcBorders>
              <w:top w:val="single" w:sz="4" w:space="0" w:color="BFBFBF"/>
              <w:left w:val="single" w:sz="4" w:space="0" w:color="BFBFBF"/>
              <w:bottom w:val="single" w:sz="4" w:space="0" w:color="BFBFBF"/>
            </w:tcBorders>
            <w:shd w:val="clear" w:color="auto" w:fill="auto"/>
          </w:tcPr>
          <w:p w:rsidR="00333BF7" w:rsidRPr="008C2146" w:rsidRDefault="00333BF7" w:rsidP="00684115">
            <w:pPr>
              <w:spacing w:after="0"/>
              <w:jc w:val="center"/>
              <w:rPr>
                <w:color w:val="000000"/>
                <w:sz w:val="17"/>
                <w:szCs w:val="17"/>
                <w:lang w:eastAsia="en-NZ"/>
              </w:rPr>
            </w:pPr>
          </w:p>
        </w:tc>
        <w:tc>
          <w:tcPr>
            <w:tcW w:w="2674" w:type="dxa"/>
            <w:tcBorders>
              <w:top w:val="single" w:sz="4" w:space="0" w:color="BFBFBF"/>
              <w:bottom w:val="single" w:sz="4" w:space="0" w:color="BFBFBF"/>
            </w:tcBorders>
            <w:shd w:val="clear" w:color="auto" w:fill="FFFFFF"/>
          </w:tcPr>
          <w:p w:rsidR="00333BF7" w:rsidRPr="008C2146" w:rsidRDefault="00333BF7" w:rsidP="00684115">
            <w:pPr>
              <w:spacing w:after="0"/>
              <w:rPr>
                <w:color w:val="000000"/>
                <w:sz w:val="17"/>
                <w:szCs w:val="17"/>
                <w:lang w:eastAsia="en-NZ"/>
              </w:rPr>
            </w:pPr>
            <w:r w:rsidRPr="008C2146">
              <w:rPr>
                <w:color w:val="000000"/>
                <w:sz w:val="17"/>
                <w:szCs w:val="17"/>
                <w:lang w:eastAsia="en-NZ"/>
              </w:rPr>
              <w:t xml:space="preserve">Vietnam </w:t>
            </w:r>
          </w:p>
        </w:tc>
        <w:tc>
          <w:tcPr>
            <w:tcW w:w="1783" w:type="dxa"/>
            <w:tcBorders>
              <w:top w:val="single" w:sz="4" w:space="0" w:color="BFBFBF"/>
              <w:bottom w:val="single" w:sz="4" w:space="0" w:color="BFBFBF"/>
            </w:tcBorders>
            <w:shd w:val="clear" w:color="auto" w:fill="FFFFFF"/>
          </w:tcPr>
          <w:p w:rsidR="00333BF7" w:rsidRPr="008C2146" w:rsidRDefault="00333BF7" w:rsidP="00684115">
            <w:pPr>
              <w:spacing w:after="0"/>
              <w:jc w:val="center"/>
              <w:rPr>
                <w:color w:val="000000"/>
                <w:sz w:val="17"/>
                <w:szCs w:val="17"/>
                <w:lang w:eastAsia="en-NZ"/>
              </w:rPr>
            </w:pPr>
            <w:r w:rsidRPr="008C2146">
              <w:rPr>
                <w:color w:val="000000"/>
                <w:sz w:val="17"/>
                <w:szCs w:val="17"/>
                <w:lang w:eastAsia="en-NZ"/>
              </w:rPr>
              <w:t>2011</w:t>
            </w:r>
          </w:p>
        </w:tc>
      </w:tr>
    </w:tbl>
    <w:p w:rsidR="00333BF7" w:rsidRDefault="00333BF7" w:rsidP="00333BF7">
      <w:pPr>
        <w:spacing w:after="0"/>
        <w:rPr>
          <w:szCs w:val="21"/>
        </w:rPr>
      </w:pPr>
    </w:p>
    <w:p w:rsidR="00333BF7" w:rsidRPr="008C2146" w:rsidRDefault="00333BF7" w:rsidP="00471548">
      <w:pPr>
        <w:pStyle w:val="Bullet"/>
        <w:spacing w:after="160" w:line="240" w:lineRule="auto"/>
      </w:pPr>
      <w:r w:rsidRPr="008C2146">
        <w:t xml:space="preserve">The following steps were undertaken to merge the data sets: </w:t>
      </w:r>
    </w:p>
    <w:p w:rsidR="00333BF7" w:rsidRPr="006021B7" w:rsidRDefault="00333BF7" w:rsidP="00925089">
      <w:pPr>
        <w:pStyle w:val="Bullet"/>
        <w:numPr>
          <w:ilvl w:val="0"/>
          <w:numId w:val="43"/>
        </w:numPr>
        <w:spacing w:after="160" w:line="240" w:lineRule="auto"/>
        <w:ind w:left="284" w:hanging="284"/>
      </w:pPr>
      <w:r w:rsidRPr="008C2146">
        <w:t xml:space="preserve">DFAT provided </w:t>
      </w:r>
      <w:r w:rsidR="00C60A1B">
        <w:t xml:space="preserve">depersonalised </w:t>
      </w:r>
      <w:r w:rsidRPr="008C2146">
        <w:t>data sets, in the form of excel spreadsheets</w:t>
      </w:r>
      <w:r>
        <w:t xml:space="preserve">. </w:t>
      </w:r>
      <w:r w:rsidRPr="008C2146">
        <w:t>Initial data cleaning was undertaken and gaps identified.</w:t>
      </w:r>
      <w:r w:rsidRPr="006021B7">
        <w:t xml:space="preserve"> </w:t>
      </w:r>
    </w:p>
    <w:p w:rsidR="00333BF7" w:rsidRPr="008C2146" w:rsidRDefault="00333BF7" w:rsidP="00925089">
      <w:pPr>
        <w:pStyle w:val="Bullet"/>
        <w:numPr>
          <w:ilvl w:val="0"/>
          <w:numId w:val="43"/>
        </w:numPr>
        <w:spacing w:after="160" w:line="240" w:lineRule="auto"/>
        <w:ind w:left="284" w:hanging="284"/>
      </w:pPr>
      <w:r w:rsidRPr="008C2146">
        <w:t xml:space="preserve">Variables from all the tracer studies that relate to evaluation question one (e.g. promotion, position, changes in income, organisational/institutional roles, skills use) were mapped to determine levels of consistency among the questions. </w:t>
      </w:r>
      <w:r w:rsidR="00DE7C29">
        <w:t>A</w:t>
      </w:r>
      <w:r w:rsidR="00DE7C29" w:rsidRPr="008C2146">
        <w:t>lso mapped</w:t>
      </w:r>
      <w:r w:rsidR="00DE7C29">
        <w:t xml:space="preserve"> were</w:t>
      </w:r>
      <w:r w:rsidR="00DE7C29" w:rsidRPr="008C2146">
        <w:t xml:space="preserve"> </w:t>
      </w:r>
      <w:r w:rsidR="00DE7C29">
        <w:t>o</w:t>
      </w:r>
      <w:r w:rsidRPr="008C2146">
        <w:t>ther variables that were routinely used and considered potentially useful for DFAT in future examination of the consolidated data set. In total, 130 variables (excluding identifiers) are included in the consolidated data s</w:t>
      </w:r>
      <w:r>
        <w:t>et</w:t>
      </w:r>
      <w:r w:rsidR="00DE7C29">
        <w:t>.</w:t>
      </w:r>
      <w:r w:rsidRPr="008C2146">
        <w:t xml:space="preserve"> Tracer study identifiers have been included in the consolidated data set to enable individual cases to be traced to their original tracer study data s</w:t>
      </w:r>
      <w:r>
        <w:t>et</w:t>
      </w:r>
      <w:r w:rsidR="008920E4">
        <w:t>.</w:t>
      </w:r>
      <w:r w:rsidRPr="008C2146">
        <w:t xml:space="preserve"> </w:t>
      </w:r>
    </w:p>
    <w:p w:rsidR="00333BF7" w:rsidRPr="008C2146" w:rsidRDefault="00333BF7" w:rsidP="00925089">
      <w:pPr>
        <w:pStyle w:val="Bullet"/>
        <w:numPr>
          <w:ilvl w:val="0"/>
          <w:numId w:val="43"/>
        </w:numPr>
        <w:spacing w:after="160" w:line="240" w:lineRule="auto"/>
        <w:ind w:left="284" w:hanging="284"/>
      </w:pPr>
      <w:r w:rsidRPr="008C2146">
        <w:t>All variables were checked for consistent wording and scaling. A small number of questions had different wording but appeared to have the same intent and were thus combined. For the most part</w:t>
      </w:r>
      <w:r w:rsidR="005E5017">
        <w:t>,</w:t>
      </w:r>
      <w:r w:rsidRPr="008C2146">
        <w:t xml:space="preserve"> scaled responses were consistent across the tracer study data sets. Two 4-point scales were converted to yes/no responses. </w:t>
      </w:r>
    </w:p>
    <w:p w:rsidR="00333BF7" w:rsidRPr="008C2146" w:rsidRDefault="00333BF7" w:rsidP="00925089">
      <w:pPr>
        <w:pStyle w:val="Bullet"/>
        <w:numPr>
          <w:ilvl w:val="0"/>
          <w:numId w:val="43"/>
        </w:numPr>
        <w:spacing w:after="160" w:line="240" w:lineRule="auto"/>
        <w:ind w:left="284" w:hanging="284"/>
      </w:pPr>
      <w:r w:rsidRPr="008C2146">
        <w:t>Data was recoded to make the files importable to the software package</w:t>
      </w:r>
      <w:r w:rsidRPr="00697840">
        <w:t xml:space="preserve"> </w:t>
      </w:r>
      <w:r w:rsidRPr="00F711FA">
        <w:t>Statistical Package for the Social Sciences</w:t>
      </w:r>
      <w:r w:rsidRPr="005E5017">
        <w:t xml:space="preserve"> </w:t>
      </w:r>
      <w:r w:rsidRPr="008C2146">
        <w:t xml:space="preserve">(SPSS) for analysis. </w:t>
      </w:r>
    </w:p>
    <w:p w:rsidR="00333BF7" w:rsidRPr="008C2146" w:rsidRDefault="00333BF7" w:rsidP="00777843">
      <w:pPr>
        <w:pStyle w:val="Bullet"/>
        <w:spacing w:after="160" w:line="240" w:lineRule="auto"/>
      </w:pPr>
      <w:r w:rsidRPr="007347DB">
        <w:rPr>
          <w:rFonts w:eastAsia="MS Mincho"/>
          <w:b/>
        </w:rPr>
        <w:t>Formal and informal consultations</w:t>
      </w:r>
      <w:r>
        <w:rPr>
          <w:rFonts w:eastAsia="MS Mincho"/>
        </w:rPr>
        <w:t xml:space="preserve"> with individuals </w:t>
      </w:r>
      <w:r w:rsidR="000A0770">
        <w:rPr>
          <w:rFonts w:eastAsia="MS Mincho"/>
        </w:rPr>
        <w:t xml:space="preserve">who </w:t>
      </w:r>
      <w:r>
        <w:rPr>
          <w:rFonts w:eastAsia="MS Mincho"/>
        </w:rPr>
        <w:t>have been involved in the design, delivery or evaluation of Australia Awards were carried out throughout the evaluation. This include</w:t>
      </w:r>
      <w:r w:rsidR="005E5017">
        <w:rPr>
          <w:rFonts w:eastAsia="MS Mincho"/>
        </w:rPr>
        <w:t>d</w:t>
      </w:r>
      <w:r>
        <w:rPr>
          <w:rFonts w:eastAsia="MS Mincho"/>
        </w:rPr>
        <w:t xml:space="preserve"> staff currently or previously in </w:t>
      </w:r>
      <w:r w:rsidR="002C6352">
        <w:rPr>
          <w:rFonts w:eastAsia="MS Mincho"/>
        </w:rPr>
        <w:t xml:space="preserve">the DFAT </w:t>
      </w:r>
      <w:r>
        <w:rPr>
          <w:rFonts w:eastAsia="MS Mincho"/>
        </w:rPr>
        <w:t>Scholarships and Alumni Bra</w:t>
      </w:r>
      <w:r w:rsidR="00646C2E">
        <w:rPr>
          <w:rFonts w:eastAsia="MS Mincho"/>
        </w:rPr>
        <w:t>n</w:t>
      </w:r>
      <w:r>
        <w:rPr>
          <w:rFonts w:eastAsia="MS Mincho"/>
        </w:rPr>
        <w:t>ch, other DFAT staff in Canberra and at some country posts</w:t>
      </w:r>
      <w:r w:rsidR="005E5017">
        <w:rPr>
          <w:rFonts w:eastAsia="MS Mincho"/>
        </w:rPr>
        <w:t>,</w:t>
      </w:r>
      <w:r>
        <w:rPr>
          <w:rFonts w:eastAsia="MS Mincho"/>
        </w:rPr>
        <w:t xml:space="preserve"> and staff of managing contractors.</w:t>
      </w:r>
    </w:p>
    <w:p w:rsidR="00333BF7" w:rsidRPr="0072402D" w:rsidRDefault="00333BF7" w:rsidP="00333BF7">
      <w:pPr>
        <w:pStyle w:val="Heading2a"/>
        <w:rPr>
          <w:rFonts w:ascii="Franklin Gothic Book" w:eastAsia="MS Mincho" w:hAnsi="Franklin Gothic Book"/>
        </w:rPr>
      </w:pPr>
      <w:r w:rsidRPr="0072402D">
        <w:rPr>
          <w:rFonts w:ascii="Franklin Gothic Book" w:eastAsia="MS Mincho" w:hAnsi="Franklin Gothic Book"/>
        </w:rPr>
        <w:t>Data analysis</w:t>
      </w:r>
    </w:p>
    <w:p w:rsidR="00333BF7" w:rsidRPr="0072402D" w:rsidRDefault="00333BF7" w:rsidP="00AD498F">
      <w:pPr>
        <w:pStyle w:val="Heading3a"/>
        <w:rPr>
          <w:rFonts w:ascii="Franklin Gothic Book" w:hAnsi="Franklin Gothic Book"/>
        </w:rPr>
      </w:pPr>
      <w:r w:rsidRPr="0072402D">
        <w:rPr>
          <w:rFonts w:ascii="Franklin Gothic Book" w:hAnsi="Franklin Gothic Book"/>
        </w:rPr>
        <w:t>Qualitative analysis</w:t>
      </w:r>
    </w:p>
    <w:p w:rsidR="00333BF7" w:rsidRPr="008C2146" w:rsidRDefault="00333BF7" w:rsidP="00333BF7">
      <w:pPr>
        <w:rPr>
          <w:rFonts w:eastAsia="MS Mincho"/>
        </w:rPr>
      </w:pPr>
      <w:r w:rsidRPr="008C2146">
        <w:rPr>
          <w:rFonts w:eastAsia="MS Mincho"/>
        </w:rPr>
        <w:t>The field notes and interview transcripts were first sorted into themes by country. These were presented as country data reports for sharing back with the Australia Awards staff as well as to facilitate cross case analysis. The sorting was in two stages: (1) against the key evaluation questions</w:t>
      </w:r>
      <w:r w:rsidR="005E5017">
        <w:rPr>
          <w:rFonts w:eastAsia="MS Mincho"/>
        </w:rPr>
        <w:t>, and</w:t>
      </w:r>
      <w:r w:rsidRPr="008C2146">
        <w:rPr>
          <w:rFonts w:eastAsia="MS Mincho"/>
        </w:rPr>
        <w:t xml:space="preserve"> (2) </w:t>
      </w:r>
      <w:r>
        <w:rPr>
          <w:rFonts w:eastAsia="MS Mincho"/>
        </w:rPr>
        <w:t>i</w:t>
      </w:r>
      <w:r w:rsidRPr="008C2146">
        <w:rPr>
          <w:rFonts w:eastAsia="MS Mincho"/>
        </w:rPr>
        <w:t xml:space="preserve">nto sub-themes based on content. The first field study (Lao) was used as a model for sub-themes, but others were added as relevant for Indonesia and Samoa. At the end of the three field studies the evaluation team met to discuss preliminary findings and emerging recommendations. </w:t>
      </w:r>
    </w:p>
    <w:p w:rsidR="00333BF7" w:rsidRPr="008C2146" w:rsidRDefault="00333BF7" w:rsidP="005E5017">
      <w:r w:rsidRPr="008C2146">
        <w:t xml:space="preserve">Cross case analysis was firstly based on the </w:t>
      </w:r>
      <w:r w:rsidR="00E36B35">
        <w:t xml:space="preserve">four </w:t>
      </w:r>
      <w:r w:rsidRPr="008C2146">
        <w:t xml:space="preserve">key </w:t>
      </w:r>
      <w:r w:rsidR="00D40CD0">
        <w:t xml:space="preserve">evaluation </w:t>
      </w:r>
      <w:r w:rsidRPr="008C2146">
        <w:t>questions. The evidence gathered from the various sources was first mapped against the questions</w:t>
      </w:r>
      <w:r w:rsidR="00D40CD0">
        <w:t>,</w:t>
      </w:r>
      <w:r w:rsidRPr="008C2146">
        <w:t xml:space="preserve"> and cases that either supported or did not support the hypotheses were identified. This gave attention to consistent and differential findings between field study sites as well as with the findings of the document review. </w:t>
      </w:r>
    </w:p>
    <w:p w:rsidR="00333BF7" w:rsidRPr="00E3012E" w:rsidRDefault="00333BF7" w:rsidP="005C0DAF">
      <w:pPr>
        <w:pStyle w:val="Heading3a"/>
        <w:rPr>
          <w:rFonts w:ascii="Franklin Gothic Book" w:hAnsi="Franklin Gothic Book"/>
        </w:rPr>
      </w:pPr>
      <w:bookmarkStart w:id="98" w:name="_Toc290814024"/>
      <w:r w:rsidRPr="00E3012E">
        <w:rPr>
          <w:rFonts w:ascii="Franklin Gothic Book" w:hAnsi="Franklin Gothic Book"/>
        </w:rPr>
        <w:t>Quantitative analysis</w:t>
      </w:r>
      <w:bookmarkEnd w:id="98"/>
      <w:r w:rsidRPr="00E3012E">
        <w:rPr>
          <w:rFonts w:ascii="Franklin Gothic Book" w:hAnsi="Franklin Gothic Book"/>
        </w:rPr>
        <w:t xml:space="preserve"> of tracer study data</w:t>
      </w:r>
    </w:p>
    <w:p w:rsidR="00333BF7" w:rsidRDefault="00333BF7" w:rsidP="00333BF7">
      <w:pPr>
        <w:rPr>
          <w:szCs w:val="17"/>
        </w:rPr>
      </w:pPr>
      <w:r w:rsidRPr="008C2146">
        <w:rPr>
          <w:szCs w:val="21"/>
        </w:rPr>
        <w:t>The first stage of the analysis involved cross</w:t>
      </w:r>
      <w:r w:rsidR="00A13772">
        <w:rPr>
          <w:szCs w:val="21"/>
        </w:rPr>
        <w:t>-</w:t>
      </w:r>
      <w:r w:rsidRPr="008C2146">
        <w:rPr>
          <w:szCs w:val="21"/>
        </w:rPr>
        <w:t>tabulations to display the frequency distribution of the variables using different disaggregation: male/female (always); time since completion; general scholarship or Australian Leadership Awards</w:t>
      </w:r>
      <w:r w:rsidR="009E729D">
        <w:rPr>
          <w:szCs w:val="21"/>
        </w:rPr>
        <w:t xml:space="preserve"> Scholarship</w:t>
      </w:r>
      <w:r w:rsidRPr="008C2146">
        <w:rPr>
          <w:szCs w:val="21"/>
        </w:rPr>
        <w:t xml:space="preserve">; and country of citizenship. </w:t>
      </w:r>
      <w:r w:rsidR="00F62C97">
        <w:rPr>
          <w:szCs w:val="21"/>
        </w:rPr>
        <w:t xml:space="preserve">To </w:t>
      </w:r>
      <w:r w:rsidRPr="008C2146">
        <w:rPr>
          <w:szCs w:val="21"/>
        </w:rPr>
        <w:t xml:space="preserve">ascertain whether </w:t>
      </w:r>
      <w:r>
        <w:rPr>
          <w:szCs w:val="21"/>
        </w:rPr>
        <w:t xml:space="preserve">statistically significant </w:t>
      </w:r>
      <w:r w:rsidRPr="008C2146">
        <w:rPr>
          <w:szCs w:val="21"/>
        </w:rPr>
        <w:t>differences were present in variables indicating professional advancement and leadership between men and women, chi-square statistical analyses were conducted.</w:t>
      </w:r>
      <w:r>
        <w:rPr>
          <w:szCs w:val="21"/>
        </w:rPr>
        <w:t xml:space="preserve"> </w:t>
      </w:r>
      <w:r w:rsidRPr="001634A3">
        <w:rPr>
          <w:szCs w:val="17"/>
        </w:rPr>
        <w:t xml:space="preserve">A </w:t>
      </w:r>
      <w:r w:rsidR="00552EB5">
        <w:rPr>
          <w:szCs w:val="17"/>
        </w:rPr>
        <w:t>95 </w:t>
      </w:r>
      <w:r w:rsidR="000032BD">
        <w:rPr>
          <w:szCs w:val="17"/>
        </w:rPr>
        <w:t>per cent</w:t>
      </w:r>
      <w:r>
        <w:rPr>
          <w:szCs w:val="17"/>
        </w:rPr>
        <w:t xml:space="preserve"> </w:t>
      </w:r>
      <w:r w:rsidRPr="001634A3">
        <w:rPr>
          <w:szCs w:val="17"/>
        </w:rPr>
        <w:t xml:space="preserve">confidence </w:t>
      </w:r>
      <w:r>
        <w:rPr>
          <w:szCs w:val="17"/>
        </w:rPr>
        <w:t xml:space="preserve">interval, that is </w:t>
      </w:r>
      <w:r>
        <w:rPr>
          <w:i/>
          <w:szCs w:val="17"/>
        </w:rPr>
        <w:t>p≤</w:t>
      </w:r>
      <w:r>
        <w:rPr>
          <w:szCs w:val="17"/>
        </w:rPr>
        <w:t>0</w:t>
      </w:r>
      <w:r w:rsidRPr="001634A3">
        <w:rPr>
          <w:szCs w:val="17"/>
        </w:rPr>
        <w:t>.05</w:t>
      </w:r>
      <w:r>
        <w:rPr>
          <w:szCs w:val="17"/>
        </w:rPr>
        <w:t>,</w:t>
      </w:r>
      <w:r w:rsidRPr="001634A3">
        <w:rPr>
          <w:szCs w:val="17"/>
        </w:rPr>
        <w:t xml:space="preserve"> was used</w:t>
      </w:r>
      <w:r>
        <w:rPr>
          <w:szCs w:val="17"/>
        </w:rPr>
        <w:t xml:space="preserve"> as the cut-off for statistical significance</w:t>
      </w:r>
      <w:r w:rsidRPr="001634A3">
        <w:rPr>
          <w:szCs w:val="17"/>
        </w:rPr>
        <w:t>.</w:t>
      </w:r>
      <w:r>
        <w:rPr>
          <w:szCs w:val="17"/>
        </w:rPr>
        <w:t xml:space="preserve"> </w:t>
      </w:r>
    </w:p>
    <w:p w:rsidR="00333BF7" w:rsidRDefault="00333BF7" w:rsidP="00333BF7">
      <w:pPr>
        <w:rPr>
          <w:szCs w:val="21"/>
        </w:rPr>
      </w:pPr>
      <w:r>
        <w:rPr>
          <w:szCs w:val="21"/>
        </w:rPr>
        <w:t>C</w:t>
      </w:r>
      <w:r w:rsidRPr="008C2146">
        <w:rPr>
          <w:szCs w:val="21"/>
        </w:rPr>
        <w:t>hi-square</w:t>
      </w:r>
      <w:r w:rsidRPr="00A60B5C">
        <w:rPr>
          <w:szCs w:val="21"/>
        </w:rPr>
        <w:t xml:space="preserve"> </w:t>
      </w:r>
      <w:r>
        <w:rPr>
          <w:szCs w:val="21"/>
        </w:rPr>
        <w:t xml:space="preserve">tests are </w:t>
      </w:r>
      <w:r w:rsidRPr="00A60B5C">
        <w:rPr>
          <w:szCs w:val="21"/>
        </w:rPr>
        <w:t>appropriate when variables are categorical and when the sample size is sufficient to meet the minimum sample size per cell. Where the</w:t>
      </w:r>
      <w:r>
        <w:rPr>
          <w:szCs w:val="21"/>
        </w:rPr>
        <w:t xml:space="preserve"> minimum sample size per cell was not met, the likelihood ratio was used to determine the </w:t>
      </w:r>
      <w:r w:rsidRPr="00A60B5C">
        <w:rPr>
          <w:i/>
          <w:szCs w:val="21"/>
        </w:rPr>
        <w:t>p</w:t>
      </w:r>
      <w:r>
        <w:rPr>
          <w:szCs w:val="21"/>
        </w:rPr>
        <w:t xml:space="preserve"> value. Chi-square procedures </w:t>
      </w:r>
      <w:r w:rsidRPr="00E61073">
        <w:rPr>
          <w:szCs w:val="21"/>
        </w:rPr>
        <w:t>tell if a relationship exists</w:t>
      </w:r>
      <w:r>
        <w:rPr>
          <w:szCs w:val="21"/>
        </w:rPr>
        <w:t>,</w:t>
      </w:r>
      <w:r w:rsidRPr="00E61073">
        <w:rPr>
          <w:szCs w:val="21"/>
        </w:rPr>
        <w:t xml:space="preserve"> but not the size of its effect.</w:t>
      </w:r>
      <w:r>
        <w:rPr>
          <w:i/>
          <w:szCs w:val="21"/>
        </w:rPr>
        <w:t xml:space="preserve"> </w:t>
      </w:r>
      <w:r>
        <w:rPr>
          <w:szCs w:val="21"/>
        </w:rPr>
        <w:t xml:space="preserve">Cramer’s </w:t>
      </w:r>
      <w:r w:rsidRPr="009816A1">
        <w:rPr>
          <w:szCs w:val="21"/>
        </w:rPr>
        <w:t>V</w:t>
      </w:r>
      <w:r w:rsidRPr="0064388F">
        <w:rPr>
          <w:szCs w:val="21"/>
        </w:rPr>
        <w:t xml:space="preserve"> </w:t>
      </w:r>
      <w:r>
        <w:rPr>
          <w:szCs w:val="21"/>
        </w:rPr>
        <w:t>was calculated to determine the effect size as per the guidelines set out below.</w:t>
      </w:r>
      <w:r w:rsidR="00A702DB">
        <w:rPr>
          <w:rStyle w:val="EndnoteReference"/>
          <w:szCs w:val="21"/>
        </w:rPr>
        <w:endnoteReference w:id="40"/>
      </w:r>
    </w:p>
    <w:p w:rsidR="00333BF7" w:rsidRPr="004641B1" w:rsidRDefault="00333BF7" w:rsidP="00333BF7">
      <w:pPr>
        <w:pStyle w:val="TableName"/>
        <w:rPr>
          <w:b w:val="0"/>
        </w:rPr>
      </w:pPr>
      <w:bookmarkStart w:id="99" w:name="_Toc293555804"/>
      <w:bookmarkStart w:id="100" w:name="_Toc298606907"/>
      <w:r w:rsidRPr="004641B1">
        <w:rPr>
          <w:b w:val="0"/>
        </w:rPr>
        <w:t>Table</w:t>
      </w:r>
      <w:r w:rsidR="008047FD" w:rsidRPr="004641B1">
        <w:rPr>
          <w:b w:val="0"/>
        </w:rPr>
        <w:t xml:space="preserve"> </w:t>
      </w:r>
      <w:r w:rsidRPr="004641B1">
        <w:rPr>
          <w:b w:val="0"/>
        </w:rPr>
        <w:t>C.3</w:t>
      </w:r>
      <w:r w:rsidRPr="004641B1">
        <w:rPr>
          <w:b w:val="0"/>
        </w:rPr>
        <w:tab/>
        <w:t>Effect sizes for Cramer’s V</w:t>
      </w:r>
      <w:bookmarkEnd w:id="99"/>
      <w:bookmarkEnd w:id="100"/>
    </w:p>
    <w:tbl>
      <w:tblPr>
        <w:tblW w:w="0" w:type="auto"/>
        <w:tblInd w:w="108" w:type="dxa"/>
        <w:tblBorders>
          <w:insideH w:val="single" w:sz="4" w:space="0" w:color="BFBFBF"/>
        </w:tblBorders>
        <w:tblCellMar>
          <w:top w:w="85" w:type="dxa"/>
          <w:bottom w:w="85" w:type="dxa"/>
        </w:tblCellMar>
        <w:tblLook w:val="04A0" w:firstRow="1" w:lastRow="0" w:firstColumn="1" w:lastColumn="0" w:noHBand="0" w:noVBand="1"/>
      </w:tblPr>
      <w:tblGrid>
        <w:gridCol w:w="1621"/>
        <w:gridCol w:w="1622"/>
        <w:gridCol w:w="1622"/>
        <w:gridCol w:w="1622"/>
      </w:tblGrid>
      <w:tr w:rsidR="009A0952" w:rsidRPr="009A0952" w:rsidTr="00922060">
        <w:trPr>
          <w:trHeight w:val="567"/>
        </w:trPr>
        <w:tc>
          <w:tcPr>
            <w:tcW w:w="1621" w:type="dxa"/>
            <w:shd w:val="clear" w:color="auto" w:fill="BFBFBF"/>
          </w:tcPr>
          <w:p w:rsidR="00333BF7" w:rsidRPr="009A0952" w:rsidRDefault="0035504E" w:rsidP="00684115">
            <w:pPr>
              <w:pStyle w:val="TableHeading"/>
              <w:rPr>
                <w:rFonts w:ascii="Franklin Gothic Book" w:hAnsi="Franklin Gothic Book"/>
                <w:color w:val="auto"/>
                <w:sz w:val="18"/>
                <w:szCs w:val="18"/>
              </w:rPr>
            </w:pPr>
            <w:r>
              <w:rPr>
                <w:rFonts w:ascii="Franklin Gothic Book" w:hAnsi="Franklin Gothic Book"/>
                <w:color w:val="auto"/>
                <w:sz w:val="18"/>
                <w:szCs w:val="18"/>
              </w:rPr>
              <w:t xml:space="preserve">Degrees of freedom </w:t>
            </w:r>
          </w:p>
        </w:tc>
        <w:tc>
          <w:tcPr>
            <w:tcW w:w="1622" w:type="dxa"/>
            <w:shd w:val="clear" w:color="auto" w:fill="BFBFBF"/>
          </w:tcPr>
          <w:p w:rsidR="00333BF7" w:rsidRPr="009A0952" w:rsidRDefault="00333BF7" w:rsidP="00684115">
            <w:pPr>
              <w:pStyle w:val="TableHeading"/>
              <w:rPr>
                <w:rFonts w:ascii="Franklin Gothic Book" w:hAnsi="Franklin Gothic Book"/>
                <w:color w:val="auto"/>
                <w:sz w:val="18"/>
                <w:szCs w:val="18"/>
              </w:rPr>
            </w:pPr>
            <w:r w:rsidRPr="009A0952">
              <w:rPr>
                <w:rFonts w:ascii="Franklin Gothic Book" w:hAnsi="Franklin Gothic Book"/>
                <w:color w:val="auto"/>
                <w:sz w:val="18"/>
                <w:szCs w:val="18"/>
              </w:rPr>
              <w:t>Small</w:t>
            </w:r>
          </w:p>
        </w:tc>
        <w:tc>
          <w:tcPr>
            <w:tcW w:w="1622" w:type="dxa"/>
            <w:shd w:val="clear" w:color="auto" w:fill="BFBFBF"/>
          </w:tcPr>
          <w:p w:rsidR="00333BF7" w:rsidRPr="009A0952" w:rsidRDefault="00333BF7" w:rsidP="00684115">
            <w:pPr>
              <w:pStyle w:val="TableHeading"/>
              <w:rPr>
                <w:rFonts w:ascii="Franklin Gothic Book" w:hAnsi="Franklin Gothic Book"/>
                <w:color w:val="auto"/>
                <w:sz w:val="18"/>
                <w:szCs w:val="18"/>
              </w:rPr>
            </w:pPr>
            <w:r w:rsidRPr="009A0952">
              <w:rPr>
                <w:rFonts w:ascii="Franklin Gothic Book" w:hAnsi="Franklin Gothic Book"/>
                <w:color w:val="auto"/>
                <w:sz w:val="18"/>
                <w:szCs w:val="18"/>
              </w:rPr>
              <w:t>Medium</w:t>
            </w:r>
          </w:p>
        </w:tc>
        <w:tc>
          <w:tcPr>
            <w:tcW w:w="1622" w:type="dxa"/>
            <w:shd w:val="clear" w:color="auto" w:fill="BFBFBF"/>
          </w:tcPr>
          <w:p w:rsidR="00333BF7" w:rsidRPr="009A0952" w:rsidRDefault="00333BF7" w:rsidP="00684115">
            <w:pPr>
              <w:pStyle w:val="TableHeading"/>
              <w:rPr>
                <w:rFonts w:ascii="Franklin Gothic Book" w:hAnsi="Franklin Gothic Book"/>
                <w:color w:val="auto"/>
                <w:sz w:val="18"/>
                <w:szCs w:val="18"/>
              </w:rPr>
            </w:pPr>
            <w:r w:rsidRPr="009A0952">
              <w:rPr>
                <w:rFonts w:ascii="Franklin Gothic Book" w:hAnsi="Franklin Gothic Book"/>
                <w:color w:val="auto"/>
                <w:sz w:val="18"/>
                <w:szCs w:val="18"/>
              </w:rPr>
              <w:t>Large</w:t>
            </w:r>
          </w:p>
        </w:tc>
      </w:tr>
      <w:tr w:rsidR="00333BF7" w:rsidTr="00922060">
        <w:trPr>
          <w:trHeight w:val="20"/>
        </w:trPr>
        <w:tc>
          <w:tcPr>
            <w:tcW w:w="1621" w:type="dxa"/>
            <w:tcBorders>
              <w:bottom w:val="single" w:sz="4" w:space="0" w:color="BFBFBF"/>
            </w:tcBorders>
            <w:shd w:val="clear" w:color="auto" w:fill="FFFFFF"/>
          </w:tcPr>
          <w:p w:rsidR="00333BF7" w:rsidRPr="009A79FF" w:rsidRDefault="00333BF7" w:rsidP="00684115">
            <w:pPr>
              <w:pStyle w:val="TableText"/>
            </w:pPr>
            <w:r w:rsidRPr="009A79FF">
              <w:t>1</w:t>
            </w:r>
          </w:p>
        </w:tc>
        <w:tc>
          <w:tcPr>
            <w:tcW w:w="1622" w:type="dxa"/>
            <w:tcBorders>
              <w:bottom w:val="single" w:sz="4" w:space="0" w:color="BFBFBF"/>
            </w:tcBorders>
            <w:shd w:val="clear" w:color="auto" w:fill="FFFFFF"/>
          </w:tcPr>
          <w:p w:rsidR="00333BF7" w:rsidRPr="009A79FF" w:rsidRDefault="00B577AC" w:rsidP="00684115">
            <w:pPr>
              <w:pStyle w:val="TableText"/>
            </w:pPr>
            <w:r>
              <w:t>0</w:t>
            </w:r>
            <w:r w:rsidR="00333BF7" w:rsidRPr="009A79FF">
              <w:t>.10</w:t>
            </w:r>
          </w:p>
        </w:tc>
        <w:tc>
          <w:tcPr>
            <w:tcW w:w="1622" w:type="dxa"/>
            <w:tcBorders>
              <w:bottom w:val="single" w:sz="4" w:space="0" w:color="BFBFBF"/>
            </w:tcBorders>
            <w:shd w:val="clear" w:color="auto" w:fill="FFFFFF"/>
          </w:tcPr>
          <w:p w:rsidR="00333BF7" w:rsidRPr="009A79FF" w:rsidRDefault="00B577AC" w:rsidP="00684115">
            <w:pPr>
              <w:pStyle w:val="TableText"/>
            </w:pPr>
            <w:r>
              <w:t>0</w:t>
            </w:r>
            <w:r w:rsidR="00333BF7" w:rsidRPr="009A79FF">
              <w:t>.30</w:t>
            </w:r>
          </w:p>
        </w:tc>
        <w:tc>
          <w:tcPr>
            <w:tcW w:w="1622" w:type="dxa"/>
            <w:tcBorders>
              <w:bottom w:val="single" w:sz="4" w:space="0" w:color="BFBFBF"/>
            </w:tcBorders>
            <w:shd w:val="clear" w:color="auto" w:fill="FFFFFF"/>
          </w:tcPr>
          <w:p w:rsidR="00333BF7" w:rsidRPr="009A79FF" w:rsidRDefault="00B577AC" w:rsidP="00684115">
            <w:pPr>
              <w:pStyle w:val="TableText"/>
            </w:pPr>
            <w:r>
              <w:t>0</w:t>
            </w:r>
            <w:r w:rsidR="00333BF7" w:rsidRPr="009A79FF">
              <w:t>.50</w:t>
            </w:r>
          </w:p>
        </w:tc>
      </w:tr>
      <w:tr w:rsidR="00333BF7" w:rsidTr="00922060">
        <w:trPr>
          <w:trHeight w:val="20"/>
        </w:trPr>
        <w:tc>
          <w:tcPr>
            <w:tcW w:w="1621" w:type="dxa"/>
            <w:tcBorders>
              <w:top w:val="single" w:sz="4" w:space="0" w:color="BFBFBF"/>
              <w:bottom w:val="single" w:sz="4" w:space="0" w:color="BFBFBF"/>
            </w:tcBorders>
            <w:shd w:val="clear" w:color="auto" w:fill="FFFFFF"/>
          </w:tcPr>
          <w:p w:rsidR="00333BF7" w:rsidRPr="009A79FF" w:rsidRDefault="00333BF7" w:rsidP="00684115">
            <w:pPr>
              <w:pStyle w:val="TableText"/>
            </w:pPr>
            <w:r w:rsidRPr="009A79FF">
              <w:t>2</w:t>
            </w:r>
          </w:p>
        </w:tc>
        <w:tc>
          <w:tcPr>
            <w:tcW w:w="1622" w:type="dxa"/>
            <w:tcBorders>
              <w:top w:val="single" w:sz="4" w:space="0" w:color="BFBFBF"/>
              <w:bottom w:val="single" w:sz="4" w:space="0" w:color="BFBFBF"/>
            </w:tcBorders>
            <w:shd w:val="clear" w:color="auto" w:fill="FFFFFF"/>
          </w:tcPr>
          <w:p w:rsidR="00333BF7" w:rsidRPr="009A79FF" w:rsidRDefault="00B577AC" w:rsidP="00684115">
            <w:pPr>
              <w:pStyle w:val="TableText"/>
            </w:pPr>
            <w:r>
              <w:t>0</w:t>
            </w:r>
            <w:r w:rsidR="00333BF7" w:rsidRPr="009A79FF">
              <w:t>.07</w:t>
            </w:r>
          </w:p>
        </w:tc>
        <w:tc>
          <w:tcPr>
            <w:tcW w:w="1622" w:type="dxa"/>
            <w:tcBorders>
              <w:top w:val="single" w:sz="4" w:space="0" w:color="BFBFBF"/>
              <w:bottom w:val="single" w:sz="4" w:space="0" w:color="BFBFBF"/>
            </w:tcBorders>
            <w:shd w:val="clear" w:color="auto" w:fill="FFFFFF"/>
          </w:tcPr>
          <w:p w:rsidR="00333BF7" w:rsidRPr="009A79FF" w:rsidRDefault="00B577AC" w:rsidP="00684115">
            <w:pPr>
              <w:pStyle w:val="TableText"/>
            </w:pPr>
            <w:r>
              <w:t>0</w:t>
            </w:r>
            <w:r w:rsidR="00333BF7" w:rsidRPr="009A79FF">
              <w:t>.21</w:t>
            </w:r>
          </w:p>
        </w:tc>
        <w:tc>
          <w:tcPr>
            <w:tcW w:w="1622" w:type="dxa"/>
            <w:tcBorders>
              <w:top w:val="single" w:sz="4" w:space="0" w:color="BFBFBF"/>
              <w:bottom w:val="single" w:sz="4" w:space="0" w:color="BFBFBF"/>
            </w:tcBorders>
            <w:shd w:val="clear" w:color="auto" w:fill="FFFFFF"/>
          </w:tcPr>
          <w:p w:rsidR="00333BF7" w:rsidRPr="009A79FF" w:rsidRDefault="00B577AC" w:rsidP="00684115">
            <w:pPr>
              <w:pStyle w:val="TableText"/>
            </w:pPr>
            <w:r>
              <w:t>0</w:t>
            </w:r>
            <w:r w:rsidR="00333BF7" w:rsidRPr="009A79FF">
              <w:t>.35</w:t>
            </w:r>
          </w:p>
        </w:tc>
      </w:tr>
      <w:tr w:rsidR="00333BF7" w:rsidTr="00922060">
        <w:trPr>
          <w:trHeight w:val="20"/>
        </w:trPr>
        <w:tc>
          <w:tcPr>
            <w:tcW w:w="1621" w:type="dxa"/>
            <w:tcBorders>
              <w:top w:val="single" w:sz="4" w:space="0" w:color="BFBFBF"/>
              <w:bottom w:val="single" w:sz="4" w:space="0" w:color="BFBFBF"/>
            </w:tcBorders>
            <w:shd w:val="clear" w:color="auto" w:fill="FFFFFF"/>
          </w:tcPr>
          <w:p w:rsidR="00333BF7" w:rsidRPr="009A79FF" w:rsidRDefault="00333BF7" w:rsidP="00684115">
            <w:pPr>
              <w:pStyle w:val="TableText"/>
            </w:pPr>
            <w:r w:rsidRPr="009A79FF">
              <w:t>3</w:t>
            </w:r>
          </w:p>
        </w:tc>
        <w:tc>
          <w:tcPr>
            <w:tcW w:w="1622" w:type="dxa"/>
            <w:tcBorders>
              <w:top w:val="single" w:sz="4" w:space="0" w:color="BFBFBF"/>
              <w:bottom w:val="single" w:sz="4" w:space="0" w:color="BFBFBF"/>
            </w:tcBorders>
            <w:shd w:val="clear" w:color="auto" w:fill="FFFFFF"/>
          </w:tcPr>
          <w:p w:rsidR="00333BF7" w:rsidRPr="009A79FF" w:rsidRDefault="00B577AC" w:rsidP="00684115">
            <w:pPr>
              <w:pStyle w:val="TableText"/>
            </w:pPr>
            <w:r>
              <w:t>0</w:t>
            </w:r>
            <w:r w:rsidR="00333BF7" w:rsidRPr="009A79FF">
              <w:t>.06</w:t>
            </w:r>
          </w:p>
        </w:tc>
        <w:tc>
          <w:tcPr>
            <w:tcW w:w="1622" w:type="dxa"/>
            <w:tcBorders>
              <w:top w:val="single" w:sz="4" w:space="0" w:color="BFBFBF"/>
              <w:bottom w:val="single" w:sz="4" w:space="0" w:color="BFBFBF"/>
            </w:tcBorders>
            <w:shd w:val="clear" w:color="auto" w:fill="FFFFFF"/>
          </w:tcPr>
          <w:p w:rsidR="00333BF7" w:rsidRPr="009A79FF" w:rsidRDefault="00B577AC" w:rsidP="00684115">
            <w:pPr>
              <w:pStyle w:val="TableText"/>
            </w:pPr>
            <w:r>
              <w:t>0</w:t>
            </w:r>
            <w:r w:rsidR="00333BF7" w:rsidRPr="009A79FF">
              <w:t>.17</w:t>
            </w:r>
          </w:p>
        </w:tc>
        <w:tc>
          <w:tcPr>
            <w:tcW w:w="1622" w:type="dxa"/>
            <w:tcBorders>
              <w:top w:val="single" w:sz="4" w:space="0" w:color="BFBFBF"/>
              <w:bottom w:val="single" w:sz="4" w:space="0" w:color="BFBFBF"/>
            </w:tcBorders>
            <w:shd w:val="clear" w:color="auto" w:fill="FFFFFF"/>
          </w:tcPr>
          <w:p w:rsidR="00333BF7" w:rsidRPr="009A79FF" w:rsidRDefault="00B577AC" w:rsidP="00684115">
            <w:pPr>
              <w:pStyle w:val="TableText"/>
            </w:pPr>
            <w:r>
              <w:t>0</w:t>
            </w:r>
            <w:r w:rsidR="00333BF7" w:rsidRPr="009A79FF">
              <w:t>.29</w:t>
            </w:r>
          </w:p>
        </w:tc>
      </w:tr>
    </w:tbl>
    <w:p w:rsidR="00333BF7" w:rsidRPr="00C64EC0" w:rsidRDefault="00333BF7" w:rsidP="00A04A90">
      <w:pPr>
        <w:pStyle w:val="Figuresource"/>
        <w:spacing w:before="60" w:after="240"/>
      </w:pPr>
    </w:p>
    <w:p w:rsidR="00333BF7" w:rsidRDefault="00333BF7" w:rsidP="00333BF7">
      <w:r>
        <w:rPr>
          <w:szCs w:val="21"/>
        </w:rPr>
        <w:t xml:space="preserve">These statistical analyses were used to determine if a relationship exists between certain variables, and how strong that relationship is. However, these statistical analyses do not allow for judgments regarding </w:t>
      </w:r>
      <w:r w:rsidRPr="00CA2A2F">
        <w:rPr>
          <w:i/>
          <w:szCs w:val="21"/>
        </w:rPr>
        <w:t>causality</w:t>
      </w:r>
      <w:r w:rsidR="004740BE">
        <w:rPr>
          <w:szCs w:val="21"/>
        </w:rPr>
        <w:t>—</w:t>
      </w:r>
      <w:r>
        <w:rPr>
          <w:szCs w:val="21"/>
        </w:rPr>
        <w:t xml:space="preserve">that is, whether one variable has had an impact upon another. </w:t>
      </w:r>
    </w:p>
    <w:p w:rsidR="00333BF7" w:rsidRPr="00E3012E" w:rsidRDefault="00333BF7" w:rsidP="005C0DAF">
      <w:pPr>
        <w:pStyle w:val="Heading3a"/>
        <w:rPr>
          <w:rFonts w:ascii="Franklin Gothic Book" w:hAnsi="Franklin Gothic Book"/>
        </w:rPr>
      </w:pPr>
      <w:r w:rsidRPr="00E3012E">
        <w:rPr>
          <w:rFonts w:ascii="Franklin Gothic Book" w:hAnsi="Franklin Gothic Book"/>
        </w:rPr>
        <w:t>Data compilation</w:t>
      </w:r>
    </w:p>
    <w:p w:rsidR="00333BF7" w:rsidRPr="008C2146" w:rsidRDefault="00333BF7" w:rsidP="00333BF7">
      <w:pPr>
        <w:tabs>
          <w:tab w:val="left" w:pos="426"/>
          <w:tab w:val="left" w:pos="3686"/>
        </w:tabs>
      </w:pPr>
      <w:r w:rsidRPr="008C2146">
        <w:t>Analysis in relation to the first evaluation question</w:t>
      </w:r>
      <w:r w:rsidRPr="008C2146">
        <w:rPr>
          <w:i/>
        </w:rPr>
        <w:t xml:space="preserve"> </w:t>
      </w:r>
      <w:r w:rsidRPr="005F6007">
        <w:rPr>
          <w:i/>
        </w:rPr>
        <w:t>‘</w:t>
      </w:r>
      <w:r w:rsidR="00AF4C36" w:rsidRPr="00471548">
        <w:rPr>
          <w:i/>
        </w:rPr>
        <w:t>Do scholarships increase women’s professional advancement and leadership</w:t>
      </w:r>
      <w:r w:rsidRPr="008C2146">
        <w:rPr>
          <w:i/>
        </w:rPr>
        <w:t xml:space="preserve">?’ </w:t>
      </w:r>
      <w:r w:rsidRPr="008C2146">
        <w:t>combined and compared the reported examples provided in the interviews with the original analysis of the tracer studies. This analysis further compared these findings with the results of the secondary quantitative analysis of the</w:t>
      </w:r>
      <w:r w:rsidR="00AC0513">
        <w:t xml:space="preserve"> consolidated</w:t>
      </w:r>
      <w:r w:rsidRPr="008C2146">
        <w:t xml:space="preserve"> tracer study data undertaken as part of this evaluation. </w:t>
      </w:r>
    </w:p>
    <w:p w:rsidR="00333BF7" w:rsidRPr="00FD7FF3" w:rsidRDefault="00333BF7" w:rsidP="00FD7FF3">
      <w:pPr>
        <w:rPr>
          <w:i/>
        </w:rPr>
      </w:pPr>
      <w:r w:rsidRPr="008C2146">
        <w:t>To analys</w:t>
      </w:r>
      <w:r>
        <w:t>e</w:t>
      </w:r>
      <w:r w:rsidRPr="008C2146">
        <w:t xml:space="preserve"> d</w:t>
      </w:r>
      <w:r w:rsidR="00FD7FF3">
        <w:t xml:space="preserve">ata for the evaluation questions </w:t>
      </w:r>
      <w:r w:rsidR="00FD7FF3" w:rsidRPr="00471548">
        <w:rPr>
          <w:i/>
        </w:rPr>
        <w:t>‘</w:t>
      </w:r>
      <w:r w:rsidR="00FD7FF3" w:rsidRPr="00FD7FF3">
        <w:rPr>
          <w:i/>
        </w:rPr>
        <w:t>How do scholarships impact on women’s professio</w:t>
      </w:r>
      <w:r w:rsidR="00FD7FF3">
        <w:rPr>
          <w:i/>
        </w:rPr>
        <w:t>nal advancement and leadership?’ and ‘</w:t>
      </w:r>
      <w:r w:rsidR="00FD7FF3" w:rsidRPr="00FD7FF3">
        <w:rPr>
          <w:i/>
        </w:rPr>
        <w:t>How could scholarships better contribute to women’s leadership?</w:t>
      </w:r>
      <w:r w:rsidR="00FD7FF3">
        <w:rPr>
          <w:i/>
        </w:rPr>
        <w:t>’</w:t>
      </w:r>
      <w:r w:rsidRPr="008C2146">
        <w:rPr>
          <w:i/>
        </w:rPr>
        <w:t>,</w:t>
      </w:r>
      <w:r w:rsidRPr="008C2146">
        <w:t xml:space="preserve"> the data was structured according to the different activities or strategies linked to Australia Awards, as well as completion of study in Australia in and of itself. This analysis focused on </w:t>
      </w:r>
      <w:r w:rsidRPr="004876A7">
        <w:rPr>
          <w:i/>
        </w:rPr>
        <w:t>‘</w:t>
      </w:r>
      <w:r w:rsidRPr="008C2146">
        <w:rPr>
          <w:i/>
        </w:rPr>
        <w:t xml:space="preserve">what appears to work for whom in what context?’ </w:t>
      </w:r>
    </w:p>
    <w:p w:rsidR="00333BF7" w:rsidRPr="008C2146" w:rsidRDefault="00333BF7" w:rsidP="00333BF7">
      <w:r w:rsidRPr="008C2146">
        <w:t>Analysis of the</w:t>
      </w:r>
      <w:r w:rsidR="009F37D5">
        <w:t xml:space="preserve"> question</w:t>
      </w:r>
      <w:r w:rsidRPr="008C2146">
        <w:rPr>
          <w:i/>
        </w:rPr>
        <w:t xml:space="preserve"> </w:t>
      </w:r>
      <w:r w:rsidR="009F37D5" w:rsidRPr="005F6007">
        <w:rPr>
          <w:i/>
        </w:rPr>
        <w:t>‘</w:t>
      </w:r>
      <w:r w:rsidR="00AC0513" w:rsidRPr="00471548">
        <w:rPr>
          <w:i/>
        </w:rPr>
        <w:t>What barriers are there to women achieving leadership</w:t>
      </w:r>
      <w:r w:rsidR="004C46BA" w:rsidRPr="00471548">
        <w:rPr>
          <w:i/>
        </w:rPr>
        <w:t>?</w:t>
      </w:r>
      <w:r w:rsidR="009F37D5" w:rsidRPr="005F6007">
        <w:rPr>
          <w:i/>
        </w:rPr>
        <w:t>’</w:t>
      </w:r>
      <w:r w:rsidRPr="008C2146">
        <w:t xml:space="preserve"> compared responses to specific </w:t>
      </w:r>
      <w:r w:rsidRPr="00C04AE2">
        <w:t>questioning on this, with analysis from the general literature. A matrix was used to identify barriers and enablers active i</w:t>
      </w:r>
      <w:r w:rsidRPr="008C2146">
        <w:t>n each field study site. A small number of relevant variables were also explored in the analysis of the consolidated tracer study data. This primarily explored differences between male and female tracer study respondents</w:t>
      </w:r>
      <w:r w:rsidR="00B87EE0">
        <w:t>’</w:t>
      </w:r>
      <w:r w:rsidRPr="008C2146">
        <w:t xml:space="preserve"> self-report</w:t>
      </w:r>
      <w:r w:rsidR="00B87EE0">
        <w:t>ed</w:t>
      </w:r>
      <w:r w:rsidRPr="008C2146">
        <w:t xml:space="preserve"> experiences of being able to apply their skills </w:t>
      </w:r>
      <w:r w:rsidR="00192D03">
        <w:t xml:space="preserve">after </w:t>
      </w:r>
      <w:r w:rsidRPr="008C2146">
        <w:t>return.</w:t>
      </w:r>
    </w:p>
    <w:p w:rsidR="00333BF7" w:rsidRPr="008C2146" w:rsidRDefault="00333BF7" w:rsidP="00333BF7">
      <w:r w:rsidRPr="008C2146">
        <w:t>The evaluation team met at the completion of the field studies to d</w:t>
      </w:r>
      <w:r>
        <w:t xml:space="preserve">evelop </w:t>
      </w:r>
      <w:r w:rsidRPr="008C2146">
        <w:t>preliminary recommendations. Recommendations from field study participants and previous scholarship studies and reviews were analysed with consideration of lessons identified in the general literature, particularly related to women’s leadership development models.</w:t>
      </w:r>
    </w:p>
    <w:p w:rsidR="00333BF7" w:rsidRPr="0072402D" w:rsidRDefault="00333BF7" w:rsidP="00333BF7">
      <w:pPr>
        <w:pStyle w:val="Heading2a"/>
        <w:rPr>
          <w:rFonts w:ascii="Franklin Gothic Book" w:eastAsia="MS Mincho" w:hAnsi="Franklin Gothic Book"/>
        </w:rPr>
      </w:pPr>
      <w:r w:rsidRPr="0072402D">
        <w:rPr>
          <w:rFonts w:ascii="Franklin Gothic Book" w:eastAsia="MS Mincho" w:hAnsi="Franklin Gothic Book"/>
        </w:rPr>
        <w:t xml:space="preserve">Limitations </w:t>
      </w:r>
    </w:p>
    <w:p w:rsidR="00333BF7" w:rsidRPr="008C2146" w:rsidRDefault="00333BF7" w:rsidP="00333BF7">
      <w:r w:rsidRPr="008C2146">
        <w:t xml:space="preserve">It is important to note that this evaluation is focused on self-reported changes and results. Some effort was made to provide different perspectives through interviews with </w:t>
      </w:r>
      <w:r>
        <w:t>supervisor</w:t>
      </w:r>
      <w:r w:rsidRPr="008C2146">
        <w:t xml:space="preserve">s, </w:t>
      </w:r>
      <w:r w:rsidR="00160DB9">
        <w:t>a</w:t>
      </w:r>
      <w:r w:rsidRPr="008C2146">
        <w:t xml:space="preserve">wards program management, and other technical experts. Alumni (male and female) interviews also included a level of reflection on peers who had or had not had the experience of an international education. But in general, where interviewees reported particular contributions to development or results from their leadership, these have not been independently verified. </w:t>
      </w:r>
    </w:p>
    <w:p w:rsidR="00333BF7" w:rsidRPr="008C2146" w:rsidRDefault="00333BF7" w:rsidP="00333BF7">
      <w:r w:rsidRPr="008C2146">
        <w:t xml:space="preserve">It was not possible to visit a larger sample of </w:t>
      </w:r>
      <w:r w:rsidR="00160DB9">
        <w:t>a</w:t>
      </w:r>
      <w:r w:rsidRPr="008C2146">
        <w:t>wards countries within the time and resources available. While country selection endeavoured to ensure a cross</w:t>
      </w:r>
      <w:r w:rsidR="00A13772">
        <w:t>-</w:t>
      </w:r>
      <w:r w:rsidRPr="008C2146">
        <w:t xml:space="preserve">section of different contexts, the findings cannot be assumed to be representative across all Australia Awards locations. We also made considerable effort to draw on available documentation from a wider range of </w:t>
      </w:r>
      <w:r w:rsidR="00160DB9">
        <w:t>a</w:t>
      </w:r>
      <w:r w:rsidRPr="008C2146">
        <w:t>wards locations.</w:t>
      </w:r>
    </w:p>
    <w:p w:rsidR="00333BF7" w:rsidRPr="008C2146" w:rsidRDefault="00333BF7" w:rsidP="00333BF7">
      <w:r w:rsidRPr="008C2146">
        <w:t xml:space="preserve">The selection of interviewees was limited to those that DFAT or the managing contractors responsible for in-country implementation of Australia Awards were able to contact or knew to be Australia Awards </w:t>
      </w:r>
      <w:r w:rsidR="00A27FD1">
        <w:t xml:space="preserve">Scholarship </w:t>
      </w:r>
      <w:r w:rsidR="00017E89">
        <w:t>a</w:t>
      </w:r>
      <w:r w:rsidRPr="008C2146">
        <w:t xml:space="preserve">lumni. While a sampling frame was employed, and initial selection of individuals to be interviewed was often made by a member of the evaluation team, individuals selected were not always available and </w:t>
      </w:r>
      <w:r w:rsidR="007F24D5" w:rsidRPr="008C2146">
        <w:t>DFAT</w:t>
      </w:r>
      <w:r w:rsidR="007F24D5">
        <w:t xml:space="preserve"> or</w:t>
      </w:r>
      <w:r w:rsidR="007F24D5" w:rsidRPr="008C2146">
        <w:t xml:space="preserve"> </w:t>
      </w:r>
      <w:r w:rsidRPr="008C2146">
        <w:t xml:space="preserve">the managing contractor often provided alternatives. It is reasonable to assume that the identification and selection of individuals by </w:t>
      </w:r>
      <w:r w:rsidR="00A71A8A">
        <w:t>p</w:t>
      </w:r>
      <w:r w:rsidRPr="008C2146">
        <w:t>osts or the managing contractor has meant that a more successful pool of participants was identified than may be the average. Given the topic of the evaluation and the approach to seek good examples, this is not seen to be a particular problem.</w:t>
      </w:r>
    </w:p>
    <w:p w:rsidR="00333BF7" w:rsidRPr="008C2146" w:rsidRDefault="00333BF7" w:rsidP="00333BF7">
      <w:r w:rsidRPr="008C2146">
        <w:t>The tracer studies</w:t>
      </w:r>
      <w:r>
        <w:t>, which were a substantial component of the document review and the basis of additional quantitative analysis, are limited to self-</w:t>
      </w:r>
      <w:r w:rsidRPr="008C2146">
        <w:t xml:space="preserve">reported outcomes. It is also important to note that the analysis is limited by the completeness and accuracy of the contributing individual tracer study data sets. While some of these tracer studies reported high response rates </w:t>
      </w:r>
      <w:r w:rsidRPr="00EF172C">
        <w:t>for those who were able to be contacted</w:t>
      </w:r>
      <w:r w:rsidRPr="008859B1">
        <w:t>,</w:t>
      </w:r>
      <w:r w:rsidRPr="008C2146">
        <w:t xml:space="preserve"> the data cannot be assumed to be representative of the experiences and views of all alumni, either in each country or as a whole.</w:t>
      </w:r>
    </w:p>
    <w:p w:rsidR="00333BF7" w:rsidRPr="008C2146" w:rsidRDefault="00333BF7" w:rsidP="00333BF7">
      <w:r w:rsidRPr="008C2146">
        <w:t>A number of issues were encountered when merging the data sets. Of particular note are the following:</w:t>
      </w:r>
    </w:p>
    <w:p w:rsidR="00333BF7" w:rsidRPr="008C2146" w:rsidRDefault="00333BF7" w:rsidP="00925089">
      <w:pPr>
        <w:pStyle w:val="Bullet"/>
        <w:numPr>
          <w:ilvl w:val="0"/>
          <w:numId w:val="47"/>
        </w:numPr>
        <w:spacing w:after="120" w:line="240" w:lineRule="auto"/>
        <w:ind w:left="284" w:hanging="284"/>
      </w:pPr>
      <w:r w:rsidRPr="008C2146">
        <w:t>All cases from Vietnam (n=785) and Cambodia (n=220) and a further 39 cases from other countries are missing year of scholarship completion (in total</w:t>
      </w:r>
      <w:r w:rsidR="008859B1">
        <w:t>,</w:t>
      </w:r>
      <w:r w:rsidRPr="008C2146">
        <w:t xml:space="preserve"> 29.7</w:t>
      </w:r>
      <w:r w:rsidR="00A0104F">
        <w:t xml:space="preserve"> per cent</w:t>
      </w:r>
      <w:r w:rsidRPr="008C2146">
        <w:t xml:space="preserve"> of the data set). </w:t>
      </w:r>
      <w:r w:rsidR="008859B1">
        <w:t>T</w:t>
      </w:r>
      <w:r w:rsidR="008859B1" w:rsidRPr="008C2146">
        <w:t>herefore</w:t>
      </w:r>
      <w:r w:rsidR="008859B1">
        <w:t>, these were</w:t>
      </w:r>
      <w:r w:rsidR="008859B1" w:rsidRPr="008C2146">
        <w:t xml:space="preserve"> </w:t>
      </w:r>
      <w:r w:rsidRPr="008C2146">
        <w:t>not included in the time</w:t>
      </w:r>
      <w:r w:rsidR="00A13772">
        <w:t>-</w:t>
      </w:r>
      <w:r w:rsidRPr="008C2146">
        <w:t xml:space="preserve">based cohort analyses. </w:t>
      </w:r>
    </w:p>
    <w:p w:rsidR="00333BF7" w:rsidRPr="008C2146" w:rsidRDefault="00333BF7" w:rsidP="00925089">
      <w:pPr>
        <w:pStyle w:val="Bullet"/>
        <w:numPr>
          <w:ilvl w:val="0"/>
          <w:numId w:val="47"/>
        </w:numPr>
        <w:spacing w:after="120" w:line="240" w:lineRule="auto"/>
        <w:ind w:left="284" w:hanging="284"/>
      </w:pPr>
      <w:r w:rsidRPr="008C2146">
        <w:t xml:space="preserve">There is an inverse relationship between the numbers of responses to tracer survey questionnaires and the time since completion (see Table </w:t>
      </w:r>
      <w:r w:rsidR="008F1A0C">
        <w:t>D.1)</w:t>
      </w:r>
      <w:r w:rsidRPr="008C2146">
        <w:t>. Therefore</w:t>
      </w:r>
      <w:r w:rsidR="00A0104F">
        <w:t>,</w:t>
      </w:r>
      <w:r w:rsidRPr="008C2146">
        <w:t xml:space="preserve"> particular care should be taken when comparing time</w:t>
      </w:r>
      <w:r w:rsidR="00A13772">
        <w:t>-</w:t>
      </w:r>
      <w:r w:rsidRPr="008C2146">
        <w:t>based cohorts. Time</w:t>
      </w:r>
      <w:r w:rsidR="00A13772">
        <w:t>-</w:t>
      </w:r>
      <w:r w:rsidRPr="008C2146">
        <w:t xml:space="preserve">based analysis is most useful for the newer returned cohorts. </w:t>
      </w:r>
    </w:p>
    <w:p w:rsidR="00333BF7" w:rsidRPr="008C2146" w:rsidRDefault="00333BF7" w:rsidP="00F07D0D">
      <w:pPr>
        <w:spacing w:after="120"/>
        <w:ind w:left="284" w:hanging="284"/>
        <w:sectPr w:rsidR="00333BF7" w:rsidRPr="008C2146" w:rsidSect="00C25E86">
          <w:headerReference w:type="first" r:id="rId40"/>
          <w:footerReference w:type="first" r:id="rId41"/>
          <w:footnotePr>
            <w:numFmt w:val="chicago"/>
            <w:numRestart w:val="eachPage"/>
          </w:footnotePr>
          <w:endnotePr>
            <w:numFmt w:val="decimal"/>
          </w:endnotePr>
          <w:pgSz w:w="11906" w:h="16838" w:code="9"/>
          <w:pgMar w:top="1440" w:right="1440" w:bottom="1440" w:left="1418" w:header="576" w:footer="576" w:gutter="0"/>
          <w:cols w:space="720"/>
          <w:titlePg/>
          <w:docGrid w:linePitch="286"/>
        </w:sectPr>
      </w:pPr>
    </w:p>
    <w:p w:rsidR="00CF4983" w:rsidRPr="009F60EA" w:rsidRDefault="00CF4983" w:rsidP="00551898">
      <w:pPr>
        <w:pStyle w:val="Heading1b"/>
      </w:pPr>
      <w:bookmarkStart w:id="101" w:name="_Toc436309221"/>
      <w:bookmarkStart w:id="102" w:name="_Toc298606908"/>
      <w:r>
        <w:t>Appendix D</w:t>
      </w:r>
      <w:r>
        <w:tab/>
      </w:r>
      <w:r w:rsidR="003275CC">
        <w:t>Global</w:t>
      </w:r>
      <w:r w:rsidRPr="00CF4983">
        <w:t xml:space="preserve"> tracer study </w:t>
      </w:r>
      <w:r w:rsidR="003275CC">
        <w:t>data</w:t>
      </w:r>
      <w:bookmarkEnd w:id="101"/>
      <w:r>
        <w:t xml:space="preserve"> </w:t>
      </w:r>
    </w:p>
    <w:p w:rsidR="00333BF7" w:rsidRPr="00BE5931" w:rsidRDefault="00333BF7" w:rsidP="00333BF7">
      <w:pPr>
        <w:pStyle w:val="TableName"/>
        <w:rPr>
          <w:b w:val="0"/>
        </w:rPr>
      </w:pPr>
      <w:r w:rsidRPr="00BE5931">
        <w:rPr>
          <w:b w:val="0"/>
        </w:rPr>
        <w:t>Table</w:t>
      </w:r>
      <w:r w:rsidR="008047FD" w:rsidRPr="00BE5931">
        <w:rPr>
          <w:b w:val="0"/>
        </w:rPr>
        <w:t xml:space="preserve"> </w:t>
      </w:r>
      <w:r w:rsidRPr="00BE5931">
        <w:rPr>
          <w:b w:val="0"/>
        </w:rPr>
        <w:t>D.1</w:t>
      </w:r>
      <w:r w:rsidRPr="00BE5931">
        <w:rPr>
          <w:b w:val="0"/>
        </w:rPr>
        <w:tab/>
        <w:t xml:space="preserve">Nationality and time since completion, tracer study respondents in </w:t>
      </w:r>
      <w:r w:rsidR="00AF7F1C">
        <w:rPr>
          <w:b w:val="0"/>
        </w:rPr>
        <w:t>global</w:t>
      </w:r>
      <w:r w:rsidRPr="00BE5931">
        <w:rPr>
          <w:b w:val="0"/>
        </w:rPr>
        <w:t xml:space="preserve"> data set*</w:t>
      </w:r>
      <w:bookmarkEnd w:id="102"/>
    </w:p>
    <w:p w:rsidR="00333BF7" w:rsidRPr="008C2146" w:rsidRDefault="00333BF7" w:rsidP="00333BF7">
      <w:pPr>
        <w:pStyle w:val="Figuresource"/>
      </w:pPr>
      <w:r w:rsidRPr="008C2146">
        <w:t xml:space="preserve">*Note that time since completion was not included in the data files for Cambodia and Vietnam. </w:t>
      </w:r>
      <w:r w:rsidR="00F950F0">
        <w:t xml:space="preserve">This table </w:t>
      </w:r>
      <w:r w:rsidRPr="008C2146">
        <w:t>does not include missing values, and so there may be some variation between total numbers and the sum of the time</w:t>
      </w:r>
      <w:r w:rsidR="00A13772">
        <w:t>-</w:t>
      </w:r>
      <w:r w:rsidRPr="008C2146">
        <w:t>based cohorts.</w:t>
      </w:r>
    </w:p>
    <w:tbl>
      <w:tblPr>
        <w:tblW w:w="0" w:type="auto"/>
        <w:tblBorders>
          <w:bottom w:val="single" w:sz="4" w:space="0" w:color="007FAD"/>
          <w:insideH w:val="single" w:sz="4" w:space="0" w:color="BFBFBF"/>
        </w:tblBorders>
        <w:tblCellMar>
          <w:top w:w="85" w:type="dxa"/>
          <w:bottom w:w="85" w:type="dxa"/>
        </w:tblCellMar>
        <w:tblLook w:val="04A0" w:firstRow="1" w:lastRow="0" w:firstColumn="1" w:lastColumn="0" w:noHBand="0" w:noVBand="1"/>
      </w:tblPr>
      <w:tblGrid>
        <w:gridCol w:w="1178"/>
        <w:gridCol w:w="795"/>
        <w:gridCol w:w="632"/>
        <w:gridCol w:w="632"/>
        <w:gridCol w:w="498"/>
        <w:gridCol w:w="498"/>
        <w:gridCol w:w="498"/>
        <w:gridCol w:w="498"/>
        <w:gridCol w:w="498"/>
        <w:gridCol w:w="512"/>
        <w:gridCol w:w="513"/>
        <w:gridCol w:w="498"/>
        <w:gridCol w:w="498"/>
        <w:gridCol w:w="498"/>
        <w:gridCol w:w="498"/>
        <w:gridCol w:w="498"/>
      </w:tblGrid>
      <w:tr w:rsidR="008B50DC" w:rsidRPr="005A610B" w:rsidTr="008C0BDF">
        <w:trPr>
          <w:tblHeader/>
        </w:trPr>
        <w:tc>
          <w:tcPr>
            <w:tcW w:w="0" w:type="auto"/>
            <w:vMerge w:val="restart"/>
            <w:shd w:val="clear" w:color="auto" w:fill="BFBFBF"/>
          </w:tcPr>
          <w:p w:rsidR="00333BF7" w:rsidRPr="008B50DC" w:rsidRDefault="00333BF7" w:rsidP="00684115">
            <w:pPr>
              <w:spacing w:after="0"/>
              <w:jc w:val="center"/>
              <w:rPr>
                <w:rFonts w:ascii="Arial" w:hAnsi="Arial" w:cs="Arial"/>
                <w:b/>
                <w:bCs/>
                <w:sz w:val="16"/>
                <w:szCs w:val="16"/>
                <w:lang w:eastAsia="en-NZ"/>
              </w:rPr>
            </w:pPr>
          </w:p>
        </w:tc>
        <w:tc>
          <w:tcPr>
            <w:tcW w:w="0" w:type="auto"/>
            <w:gridSpan w:val="3"/>
            <w:shd w:val="clear" w:color="auto" w:fill="BFBFBF"/>
          </w:tcPr>
          <w:p w:rsidR="00333BF7" w:rsidRPr="00D243A2" w:rsidRDefault="00333BF7" w:rsidP="00D0478D">
            <w:pPr>
              <w:spacing w:after="0"/>
              <w:jc w:val="center"/>
              <w:rPr>
                <w:rFonts w:cs="Arial"/>
                <w:b/>
                <w:bCs/>
                <w:sz w:val="18"/>
                <w:szCs w:val="18"/>
                <w:lang w:eastAsia="en-NZ"/>
              </w:rPr>
            </w:pPr>
            <w:r w:rsidRPr="00D243A2">
              <w:rPr>
                <w:rFonts w:cs="Arial"/>
                <w:b/>
                <w:bCs/>
                <w:sz w:val="18"/>
                <w:szCs w:val="18"/>
                <w:lang w:eastAsia="en-NZ"/>
              </w:rPr>
              <w:t xml:space="preserve">Total </w:t>
            </w:r>
            <w:r w:rsidR="00D0478D">
              <w:rPr>
                <w:rFonts w:cs="Arial"/>
                <w:b/>
                <w:bCs/>
                <w:sz w:val="18"/>
                <w:szCs w:val="18"/>
                <w:lang w:eastAsia="en-NZ"/>
              </w:rPr>
              <w:t>n</w:t>
            </w:r>
            <w:r w:rsidRPr="00D243A2">
              <w:rPr>
                <w:rFonts w:cs="Arial"/>
                <w:b/>
                <w:bCs/>
                <w:sz w:val="18"/>
                <w:szCs w:val="18"/>
                <w:lang w:eastAsia="en-NZ"/>
              </w:rPr>
              <w:t>umbers</w:t>
            </w:r>
          </w:p>
        </w:tc>
        <w:tc>
          <w:tcPr>
            <w:tcW w:w="0" w:type="auto"/>
            <w:gridSpan w:val="3"/>
            <w:shd w:val="clear" w:color="auto" w:fill="BFBFBF"/>
          </w:tcPr>
          <w:p w:rsidR="00333BF7" w:rsidRPr="00D243A2" w:rsidRDefault="00333BF7" w:rsidP="00684115">
            <w:pPr>
              <w:spacing w:after="0"/>
              <w:jc w:val="center"/>
              <w:rPr>
                <w:rFonts w:cs="Arial"/>
                <w:b/>
                <w:bCs/>
                <w:iCs/>
                <w:sz w:val="18"/>
                <w:szCs w:val="18"/>
                <w:lang w:eastAsia="en-NZ"/>
              </w:rPr>
            </w:pPr>
            <w:r w:rsidRPr="00D243A2">
              <w:rPr>
                <w:rFonts w:cs="Arial"/>
                <w:b/>
                <w:bCs/>
                <w:iCs/>
                <w:sz w:val="18"/>
                <w:szCs w:val="18"/>
                <w:lang w:eastAsia="en-NZ"/>
              </w:rPr>
              <w:t>Less than 3 years post completion</w:t>
            </w:r>
          </w:p>
        </w:tc>
        <w:tc>
          <w:tcPr>
            <w:tcW w:w="0" w:type="auto"/>
            <w:gridSpan w:val="3"/>
            <w:shd w:val="clear" w:color="auto" w:fill="BFBFBF"/>
          </w:tcPr>
          <w:p w:rsidR="00333BF7" w:rsidRPr="00D243A2" w:rsidRDefault="00333BF7" w:rsidP="00842C00">
            <w:pPr>
              <w:spacing w:after="0"/>
              <w:jc w:val="center"/>
              <w:rPr>
                <w:rFonts w:cs="Arial"/>
                <w:b/>
                <w:bCs/>
                <w:iCs/>
                <w:sz w:val="18"/>
                <w:szCs w:val="18"/>
                <w:lang w:eastAsia="en-NZ"/>
              </w:rPr>
            </w:pPr>
            <w:r w:rsidRPr="00D243A2">
              <w:rPr>
                <w:rFonts w:cs="Arial"/>
                <w:b/>
                <w:bCs/>
                <w:iCs/>
                <w:sz w:val="18"/>
                <w:szCs w:val="18"/>
                <w:lang w:eastAsia="en-NZ"/>
              </w:rPr>
              <w:t>3</w:t>
            </w:r>
            <w:r w:rsidR="00842C00" w:rsidRPr="00D243A2">
              <w:rPr>
                <w:rFonts w:cs="Arial"/>
                <w:b/>
                <w:bCs/>
                <w:iCs/>
                <w:sz w:val="18"/>
                <w:szCs w:val="18"/>
                <w:lang w:eastAsia="en-NZ"/>
              </w:rPr>
              <w:t>–</w:t>
            </w:r>
            <w:r w:rsidRPr="00D243A2">
              <w:rPr>
                <w:rFonts w:cs="Arial"/>
                <w:b/>
                <w:bCs/>
                <w:iCs/>
                <w:sz w:val="18"/>
                <w:szCs w:val="18"/>
                <w:lang w:eastAsia="en-NZ"/>
              </w:rPr>
              <w:t>5 years post completion</w:t>
            </w:r>
          </w:p>
        </w:tc>
        <w:tc>
          <w:tcPr>
            <w:tcW w:w="0" w:type="auto"/>
            <w:gridSpan w:val="3"/>
            <w:shd w:val="clear" w:color="auto" w:fill="BFBFBF"/>
          </w:tcPr>
          <w:p w:rsidR="00333BF7" w:rsidRPr="00D243A2" w:rsidRDefault="00333BF7" w:rsidP="00842C00">
            <w:pPr>
              <w:spacing w:after="0"/>
              <w:jc w:val="center"/>
              <w:rPr>
                <w:rFonts w:cs="Arial"/>
                <w:b/>
                <w:bCs/>
                <w:iCs/>
                <w:sz w:val="18"/>
                <w:szCs w:val="18"/>
                <w:lang w:eastAsia="en-NZ"/>
              </w:rPr>
            </w:pPr>
            <w:r w:rsidRPr="00D243A2">
              <w:rPr>
                <w:rFonts w:cs="Arial"/>
                <w:b/>
                <w:bCs/>
                <w:iCs/>
                <w:sz w:val="18"/>
                <w:szCs w:val="18"/>
                <w:lang w:eastAsia="en-NZ"/>
              </w:rPr>
              <w:t>6</w:t>
            </w:r>
            <w:r w:rsidR="00842C00" w:rsidRPr="00D243A2">
              <w:rPr>
                <w:rFonts w:cs="Arial"/>
                <w:b/>
                <w:bCs/>
                <w:iCs/>
                <w:sz w:val="18"/>
                <w:szCs w:val="18"/>
                <w:lang w:eastAsia="en-NZ"/>
              </w:rPr>
              <w:t>–</w:t>
            </w:r>
            <w:r w:rsidRPr="00D243A2">
              <w:rPr>
                <w:rFonts w:cs="Arial"/>
                <w:b/>
                <w:bCs/>
                <w:iCs/>
                <w:sz w:val="18"/>
                <w:szCs w:val="18"/>
                <w:lang w:eastAsia="en-NZ"/>
              </w:rPr>
              <w:t>8 years post completion</w:t>
            </w:r>
          </w:p>
        </w:tc>
        <w:tc>
          <w:tcPr>
            <w:tcW w:w="0" w:type="auto"/>
            <w:gridSpan w:val="3"/>
            <w:shd w:val="clear" w:color="auto" w:fill="BFBFBF"/>
          </w:tcPr>
          <w:p w:rsidR="00333BF7" w:rsidRPr="00D243A2" w:rsidRDefault="00333BF7" w:rsidP="00684115">
            <w:pPr>
              <w:spacing w:after="0"/>
              <w:jc w:val="center"/>
              <w:rPr>
                <w:rFonts w:cs="Arial"/>
                <w:b/>
                <w:bCs/>
                <w:iCs/>
                <w:sz w:val="18"/>
                <w:szCs w:val="18"/>
                <w:lang w:eastAsia="en-NZ"/>
              </w:rPr>
            </w:pPr>
            <w:r w:rsidRPr="00D243A2">
              <w:rPr>
                <w:rFonts w:cs="Arial"/>
                <w:b/>
                <w:bCs/>
                <w:iCs/>
                <w:sz w:val="18"/>
                <w:szCs w:val="18"/>
                <w:lang w:eastAsia="en-NZ"/>
              </w:rPr>
              <w:t>9 or more years post completion</w:t>
            </w:r>
          </w:p>
        </w:tc>
      </w:tr>
      <w:tr w:rsidR="008B50DC" w:rsidRPr="008C2146" w:rsidTr="008C0BDF">
        <w:trPr>
          <w:tblHeader/>
        </w:trPr>
        <w:tc>
          <w:tcPr>
            <w:tcW w:w="0" w:type="auto"/>
            <w:vMerge/>
            <w:shd w:val="clear" w:color="auto" w:fill="BFBFBF"/>
          </w:tcPr>
          <w:p w:rsidR="00333BF7" w:rsidRPr="008C2146" w:rsidRDefault="00333BF7" w:rsidP="00684115">
            <w:pPr>
              <w:spacing w:after="0"/>
              <w:jc w:val="center"/>
              <w:rPr>
                <w:rFonts w:ascii="Arial" w:hAnsi="Arial" w:cs="Arial"/>
                <w:b/>
                <w:bCs/>
                <w:color w:val="FFFFFF"/>
                <w:sz w:val="16"/>
                <w:szCs w:val="16"/>
                <w:lang w:eastAsia="en-NZ"/>
              </w:rPr>
            </w:pPr>
          </w:p>
        </w:tc>
        <w:tc>
          <w:tcPr>
            <w:tcW w:w="0" w:type="auto"/>
            <w:shd w:val="clear" w:color="auto" w:fill="BFBFBF"/>
          </w:tcPr>
          <w:p w:rsidR="00333BF7" w:rsidRPr="00D243A2" w:rsidRDefault="00F56F7C" w:rsidP="00684115">
            <w:pPr>
              <w:spacing w:after="0"/>
              <w:jc w:val="center"/>
              <w:rPr>
                <w:rFonts w:cs="Arial"/>
                <w:b/>
                <w:bCs/>
                <w:sz w:val="18"/>
                <w:szCs w:val="18"/>
                <w:lang w:eastAsia="en-NZ"/>
              </w:rPr>
            </w:pPr>
            <w:r>
              <w:rPr>
                <w:rFonts w:cs="Arial"/>
                <w:b/>
                <w:bCs/>
                <w:sz w:val="18"/>
                <w:szCs w:val="18"/>
                <w:lang w:eastAsia="en-NZ"/>
              </w:rPr>
              <w:t>Women</w:t>
            </w:r>
            <w:r>
              <w:rPr>
                <w:rFonts w:cs="Arial"/>
                <w:b/>
                <w:bCs/>
                <w:sz w:val="18"/>
                <w:szCs w:val="18"/>
                <w:lang w:eastAsia="en-NZ"/>
              </w:rPr>
              <w:br/>
              <w:t>(W</w:t>
            </w:r>
            <w:r w:rsidR="00333BF7" w:rsidRPr="00D243A2">
              <w:rPr>
                <w:rFonts w:cs="Arial"/>
                <w:b/>
                <w:bCs/>
                <w:sz w:val="18"/>
                <w:szCs w:val="18"/>
                <w:lang w:eastAsia="en-NZ"/>
              </w:rPr>
              <w:t>)</w:t>
            </w:r>
          </w:p>
        </w:tc>
        <w:tc>
          <w:tcPr>
            <w:tcW w:w="0" w:type="auto"/>
            <w:shd w:val="clear" w:color="auto" w:fill="BFBFBF"/>
          </w:tcPr>
          <w:p w:rsidR="00333BF7" w:rsidRPr="00D243A2" w:rsidRDefault="00333BF7" w:rsidP="00684115">
            <w:pPr>
              <w:spacing w:after="0"/>
              <w:jc w:val="center"/>
              <w:rPr>
                <w:rFonts w:cs="Arial"/>
                <w:b/>
                <w:bCs/>
                <w:sz w:val="18"/>
                <w:szCs w:val="18"/>
                <w:lang w:eastAsia="en-NZ"/>
              </w:rPr>
            </w:pPr>
            <w:r w:rsidRPr="00D243A2">
              <w:rPr>
                <w:rFonts w:cs="Arial"/>
                <w:b/>
                <w:bCs/>
                <w:sz w:val="18"/>
                <w:szCs w:val="18"/>
                <w:lang w:eastAsia="en-NZ"/>
              </w:rPr>
              <w:t>Men</w:t>
            </w:r>
            <w:r w:rsidRPr="00D243A2">
              <w:rPr>
                <w:rFonts w:cs="Arial"/>
                <w:b/>
                <w:bCs/>
                <w:sz w:val="18"/>
                <w:szCs w:val="18"/>
                <w:lang w:eastAsia="en-NZ"/>
              </w:rPr>
              <w:br/>
              <w:t>(M)</w:t>
            </w:r>
          </w:p>
        </w:tc>
        <w:tc>
          <w:tcPr>
            <w:tcW w:w="0" w:type="auto"/>
            <w:shd w:val="clear" w:color="auto" w:fill="BFBFBF"/>
          </w:tcPr>
          <w:p w:rsidR="00333BF7" w:rsidRPr="00D243A2" w:rsidRDefault="00333BF7" w:rsidP="00684115">
            <w:pPr>
              <w:spacing w:after="0"/>
              <w:jc w:val="center"/>
              <w:rPr>
                <w:rFonts w:cs="Arial"/>
                <w:b/>
                <w:bCs/>
                <w:sz w:val="18"/>
                <w:szCs w:val="18"/>
                <w:lang w:eastAsia="en-NZ"/>
              </w:rPr>
            </w:pPr>
            <w:r w:rsidRPr="00D243A2">
              <w:rPr>
                <w:rFonts w:cs="Arial"/>
                <w:b/>
                <w:bCs/>
                <w:sz w:val="18"/>
                <w:szCs w:val="18"/>
                <w:lang w:eastAsia="en-NZ"/>
              </w:rPr>
              <w:t>Total</w:t>
            </w:r>
            <w:r w:rsidRPr="00D243A2">
              <w:rPr>
                <w:rFonts w:cs="Arial"/>
                <w:b/>
                <w:bCs/>
                <w:sz w:val="18"/>
                <w:szCs w:val="18"/>
                <w:lang w:eastAsia="en-NZ"/>
              </w:rPr>
              <w:br/>
              <w:t>(T)</w:t>
            </w:r>
          </w:p>
        </w:tc>
        <w:tc>
          <w:tcPr>
            <w:tcW w:w="0" w:type="auto"/>
            <w:shd w:val="clear" w:color="auto" w:fill="BFBFBF"/>
          </w:tcPr>
          <w:p w:rsidR="00333BF7" w:rsidRPr="00D243A2" w:rsidRDefault="00F56F7C" w:rsidP="00684115">
            <w:pPr>
              <w:spacing w:after="0"/>
              <w:jc w:val="center"/>
              <w:rPr>
                <w:rFonts w:cs="Arial"/>
                <w:b/>
                <w:bCs/>
                <w:sz w:val="18"/>
                <w:szCs w:val="18"/>
                <w:lang w:eastAsia="en-NZ"/>
              </w:rPr>
            </w:pPr>
            <w:r>
              <w:rPr>
                <w:rFonts w:cs="Arial"/>
                <w:b/>
                <w:bCs/>
                <w:sz w:val="18"/>
                <w:szCs w:val="18"/>
                <w:lang w:eastAsia="en-NZ"/>
              </w:rPr>
              <w:t>W</w:t>
            </w:r>
          </w:p>
        </w:tc>
        <w:tc>
          <w:tcPr>
            <w:tcW w:w="0" w:type="auto"/>
            <w:shd w:val="clear" w:color="auto" w:fill="BFBFBF"/>
          </w:tcPr>
          <w:p w:rsidR="00333BF7" w:rsidRPr="00D243A2" w:rsidRDefault="00333BF7" w:rsidP="00684115">
            <w:pPr>
              <w:spacing w:after="0"/>
              <w:jc w:val="center"/>
              <w:rPr>
                <w:rFonts w:cs="Arial"/>
                <w:b/>
                <w:bCs/>
                <w:sz w:val="18"/>
                <w:szCs w:val="18"/>
                <w:lang w:eastAsia="en-NZ"/>
              </w:rPr>
            </w:pPr>
            <w:r w:rsidRPr="00D243A2">
              <w:rPr>
                <w:rFonts w:cs="Arial"/>
                <w:b/>
                <w:bCs/>
                <w:sz w:val="18"/>
                <w:szCs w:val="18"/>
                <w:lang w:eastAsia="en-NZ"/>
              </w:rPr>
              <w:t>M</w:t>
            </w:r>
          </w:p>
        </w:tc>
        <w:tc>
          <w:tcPr>
            <w:tcW w:w="0" w:type="auto"/>
            <w:shd w:val="clear" w:color="auto" w:fill="BFBFBF"/>
          </w:tcPr>
          <w:p w:rsidR="00333BF7" w:rsidRPr="00D243A2" w:rsidRDefault="00333BF7" w:rsidP="00684115">
            <w:pPr>
              <w:spacing w:after="0"/>
              <w:jc w:val="center"/>
              <w:rPr>
                <w:rFonts w:cs="Arial"/>
                <w:b/>
                <w:bCs/>
                <w:sz w:val="18"/>
                <w:szCs w:val="18"/>
                <w:lang w:eastAsia="en-NZ"/>
              </w:rPr>
            </w:pPr>
            <w:r w:rsidRPr="00D243A2">
              <w:rPr>
                <w:rFonts w:cs="Arial"/>
                <w:b/>
                <w:bCs/>
                <w:sz w:val="18"/>
                <w:szCs w:val="18"/>
                <w:lang w:eastAsia="en-NZ"/>
              </w:rPr>
              <w:t>T</w:t>
            </w:r>
          </w:p>
        </w:tc>
        <w:tc>
          <w:tcPr>
            <w:tcW w:w="0" w:type="auto"/>
            <w:shd w:val="clear" w:color="auto" w:fill="BFBFBF"/>
          </w:tcPr>
          <w:p w:rsidR="00333BF7" w:rsidRPr="00D243A2" w:rsidRDefault="00F56F7C" w:rsidP="00684115">
            <w:pPr>
              <w:spacing w:after="0"/>
              <w:jc w:val="center"/>
              <w:rPr>
                <w:rFonts w:cs="Arial"/>
                <w:b/>
                <w:bCs/>
                <w:sz w:val="18"/>
                <w:szCs w:val="18"/>
                <w:lang w:eastAsia="en-NZ"/>
              </w:rPr>
            </w:pPr>
            <w:r>
              <w:rPr>
                <w:rFonts w:cs="Arial"/>
                <w:b/>
                <w:bCs/>
                <w:sz w:val="18"/>
                <w:szCs w:val="18"/>
                <w:lang w:eastAsia="en-NZ"/>
              </w:rPr>
              <w:t>W</w:t>
            </w:r>
          </w:p>
        </w:tc>
        <w:tc>
          <w:tcPr>
            <w:tcW w:w="0" w:type="auto"/>
            <w:shd w:val="clear" w:color="auto" w:fill="BFBFBF"/>
          </w:tcPr>
          <w:p w:rsidR="00333BF7" w:rsidRPr="00D243A2" w:rsidRDefault="00333BF7" w:rsidP="00684115">
            <w:pPr>
              <w:spacing w:after="0"/>
              <w:jc w:val="center"/>
              <w:rPr>
                <w:rFonts w:cs="Arial"/>
                <w:b/>
                <w:bCs/>
                <w:sz w:val="18"/>
                <w:szCs w:val="18"/>
                <w:lang w:eastAsia="en-NZ"/>
              </w:rPr>
            </w:pPr>
            <w:r w:rsidRPr="00D243A2">
              <w:rPr>
                <w:rFonts w:cs="Arial"/>
                <w:b/>
                <w:bCs/>
                <w:sz w:val="18"/>
                <w:szCs w:val="18"/>
                <w:lang w:eastAsia="en-NZ"/>
              </w:rPr>
              <w:t>M</w:t>
            </w:r>
          </w:p>
        </w:tc>
        <w:tc>
          <w:tcPr>
            <w:tcW w:w="0" w:type="auto"/>
            <w:shd w:val="clear" w:color="auto" w:fill="BFBFBF"/>
          </w:tcPr>
          <w:p w:rsidR="00333BF7" w:rsidRPr="00D243A2" w:rsidRDefault="00333BF7" w:rsidP="00684115">
            <w:pPr>
              <w:spacing w:after="0"/>
              <w:jc w:val="center"/>
              <w:rPr>
                <w:rFonts w:cs="Arial"/>
                <w:b/>
                <w:bCs/>
                <w:sz w:val="18"/>
                <w:szCs w:val="18"/>
                <w:lang w:eastAsia="en-NZ"/>
              </w:rPr>
            </w:pPr>
            <w:r w:rsidRPr="00D243A2">
              <w:rPr>
                <w:rFonts w:cs="Arial"/>
                <w:b/>
                <w:bCs/>
                <w:sz w:val="18"/>
                <w:szCs w:val="18"/>
                <w:lang w:eastAsia="en-NZ"/>
              </w:rPr>
              <w:t>T</w:t>
            </w:r>
          </w:p>
        </w:tc>
        <w:tc>
          <w:tcPr>
            <w:tcW w:w="0" w:type="auto"/>
            <w:shd w:val="clear" w:color="auto" w:fill="BFBFBF"/>
          </w:tcPr>
          <w:p w:rsidR="00333BF7" w:rsidRPr="00D243A2" w:rsidRDefault="00F56F7C" w:rsidP="00684115">
            <w:pPr>
              <w:spacing w:after="0"/>
              <w:jc w:val="center"/>
              <w:rPr>
                <w:rFonts w:cs="Arial"/>
                <w:b/>
                <w:bCs/>
                <w:sz w:val="18"/>
                <w:szCs w:val="18"/>
                <w:lang w:eastAsia="en-NZ"/>
              </w:rPr>
            </w:pPr>
            <w:r>
              <w:rPr>
                <w:rFonts w:cs="Arial"/>
                <w:b/>
                <w:bCs/>
                <w:sz w:val="18"/>
                <w:szCs w:val="18"/>
                <w:lang w:eastAsia="en-NZ"/>
              </w:rPr>
              <w:t>W</w:t>
            </w:r>
          </w:p>
        </w:tc>
        <w:tc>
          <w:tcPr>
            <w:tcW w:w="0" w:type="auto"/>
            <w:shd w:val="clear" w:color="auto" w:fill="BFBFBF"/>
          </w:tcPr>
          <w:p w:rsidR="00333BF7" w:rsidRPr="00D243A2" w:rsidRDefault="00333BF7" w:rsidP="00684115">
            <w:pPr>
              <w:spacing w:after="0"/>
              <w:jc w:val="center"/>
              <w:rPr>
                <w:rFonts w:cs="Arial"/>
                <w:b/>
                <w:bCs/>
                <w:sz w:val="18"/>
                <w:szCs w:val="18"/>
                <w:lang w:eastAsia="en-NZ"/>
              </w:rPr>
            </w:pPr>
            <w:r w:rsidRPr="00D243A2">
              <w:rPr>
                <w:rFonts w:cs="Arial"/>
                <w:b/>
                <w:bCs/>
                <w:sz w:val="18"/>
                <w:szCs w:val="18"/>
                <w:lang w:eastAsia="en-NZ"/>
              </w:rPr>
              <w:t>M</w:t>
            </w:r>
          </w:p>
        </w:tc>
        <w:tc>
          <w:tcPr>
            <w:tcW w:w="0" w:type="auto"/>
            <w:shd w:val="clear" w:color="auto" w:fill="BFBFBF"/>
          </w:tcPr>
          <w:p w:rsidR="00333BF7" w:rsidRPr="00D243A2" w:rsidRDefault="00333BF7" w:rsidP="00684115">
            <w:pPr>
              <w:spacing w:after="0"/>
              <w:jc w:val="center"/>
              <w:rPr>
                <w:rFonts w:cs="Arial"/>
                <w:b/>
                <w:bCs/>
                <w:sz w:val="18"/>
                <w:szCs w:val="18"/>
                <w:lang w:eastAsia="en-NZ"/>
              </w:rPr>
            </w:pPr>
            <w:r w:rsidRPr="00D243A2">
              <w:rPr>
                <w:rFonts w:cs="Arial"/>
                <w:b/>
                <w:bCs/>
                <w:sz w:val="18"/>
                <w:szCs w:val="18"/>
                <w:lang w:eastAsia="en-NZ"/>
              </w:rPr>
              <w:t>T</w:t>
            </w:r>
          </w:p>
        </w:tc>
        <w:tc>
          <w:tcPr>
            <w:tcW w:w="0" w:type="auto"/>
            <w:shd w:val="clear" w:color="auto" w:fill="BFBFBF"/>
          </w:tcPr>
          <w:p w:rsidR="00333BF7" w:rsidRPr="00D243A2" w:rsidRDefault="00F56F7C" w:rsidP="00684115">
            <w:pPr>
              <w:spacing w:after="0"/>
              <w:jc w:val="center"/>
              <w:rPr>
                <w:rFonts w:cs="Arial"/>
                <w:b/>
                <w:bCs/>
                <w:sz w:val="18"/>
                <w:szCs w:val="18"/>
                <w:lang w:eastAsia="en-NZ"/>
              </w:rPr>
            </w:pPr>
            <w:r>
              <w:rPr>
                <w:rFonts w:cs="Arial"/>
                <w:b/>
                <w:bCs/>
                <w:sz w:val="18"/>
                <w:szCs w:val="18"/>
                <w:lang w:eastAsia="en-NZ"/>
              </w:rPr>
              <w:t>W</w:t>
            </w:r>
          </w:p>
        </w:tc>
        <w:tc>
          <w:tcPr>
            <w:tcW w:w="0" w:type="auto"/>
            <w:shd w:val="clear" w:color="auto" w:fill="BFBFBF"/>
          </w:tcPr>
          <w:p w:rsidR="00333BF7" w:rsidRPr="00D243A2" w:rsidRDefault="00333BF7" w:rsidP="00684115">
            <w:pPr>
              <w:spacing w:after="0"/>
              <w:jc w:val="center"/>
              <w:rPr>
                <w:rFonts w:cs="Arial"/>
                <w:b/>
                <w:bCs/>
                <w:sz w:val="18"/>
                <w:szCs w:val="18"/>
                <w:lang w:eastAsia="en-NZ"/>
              </w:rPr>
            </w:pPr>
            <w:r w:rsidRPr="00D243A2">
              <w:rPr>
                <w:rFonts w:cs="Arial"/>
                <w:b/>
                <w:bCs/>
                <w:sz w:val="18"/>
                <w:szCs w:val="18"/>
                <w:lang w:eastAsia="en-NZ"/>
              </w:rPr>
              <w:t>M</w:t>
            </w:r>
          </w:p>
        </w:tc>
        <w:tc>
          <w:tcPr>
            <w:tcW w:w="0" w:type="auto"/>
            <w:shd w:val="clear" w:color="auto" w:fill="BFBFBF"/>
          </w:tcPr>
          <w:p w:rsidR="00333BF7" w:rsidRPr="00D243A2" w:rsidRDefault="00333BF7" w:rsidP="00684115">
            <w:pPr>
              <w:spacing w:after="0"/>
              <w:jc w:val="center"/>
              <w:rPr>
                <w:rFonts w:cs="Arial"/>
                <w:b/>
                <w:bCs/>
                <w:sz w:val="18"/>
                <w:szCs w:val="18"/>
                <w:lang w:eastAsia="en-NZ"/>
              </w:rPr>
            </w:pPr>
            <w:r w:rsidRPr="00D243A2">
              <w:rPr>
                <w:rFonts w:cs="Arial"/>
                <w:b/>
                <w:bCs/>
                <w:sz w:val="18"/>
                <w:szCs w:val="18"/>
                <w:lang w:eastAsia="en-NZ"/>
              </w:rPr>
              <w:t>T</w:t>
            </w:r>
          </w:p>
        </w:tc>
      </w:tr>
      <w:tr w:rsidR="00333BF7" w:rsidRPr="000E55AC" w:rsidTr="008C0BDF">
        <w:trPr>
          <w:trHeight w:val="310"/>
        </w:trPr>
        <w:tc>
          <w:tcPr>
            <w:tcW w:w="0" w:type="auto"/>
            <w:gridSpan w:val="16"/>
            <w:shd w:val="clear" w:color="auto" w:fill="FFFFFF"/>
          </w:tcPr>
          <w:p w:rsidR="00333BF7" w:rsidRPr="00C534B9" w:rsidRDefault="00333BF7" w:rsidP="00684115">
            <w:pPr>
              <w:pStyle w:val="TableText"/>
              <w:rPr>
                <w:b/>
                <w:i/>
                <w:szCs w:val="16"/>
                <w:lang w:eastAsia="en-NZ"/>
              </w:rPr>
            </w:pPr>
            <w:r w:rsidRPr="00C534B9">
              <w:rPr>
                <w:b/>
                <w:i/>
                <w:szCs w:val="16"/>
                <w:lang w:eastAsia="en-NZ"/>
              </w:rPr>
              <w:t>South Asia</w:t>
            </w:r>
          </w:p>
        </w:tc>
      </w:tr>
      <w:tr w:rsidR="00105A4B" w:rsidRPr="008C2146" w:rsidTr="00105A4B">
        <w:trPr>
          <w:trHeight w:val="310"/>
        </w:trPr>
        <w:tc>
          <w:tcPr>
            <w:tcW w:w="0" w:type="auto"/>
            <w:shd w:val="clear" w:color="auto" w:fill="FFFFFF"/>
          </w:tcPr>
          <w:p w:rsidR="00333BF7" w:rsidRPr="00C534B9" w:rsidRDefault="00333BF7" w:rsidP="00684115">
            <w:pPr>
              <w:pStyle w:val="TableText"/>
              <w:ind w:left="113"/>
              <w:rPr>
                <w:szCs w:val="16"/>
                <w:lang w:eastAsia="en-NZ"/>
              </w:rPr>
            </w:pPr>
            <w:r w:rsidRPr="00C534B9">
              <w:rPr>
                <w:szCs w:val="16"/>
                <w:lang w:eastAsia="en-NZ"/>
              </w:rPr>
              <w:t>Bangladesh</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75</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80</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155</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14</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19</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33</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30</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37</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67</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14</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14</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28</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17</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26</w:t>
            </w:r>
          </w:p>
        </w:tc>
      </w:tr>
      <w:tr w:rsidR="00105A4B" w:rsidRPr="008C2146" w:rsidTr="00105A4B">
        <w:trPr>
          <w:trHeight w:val="300"/>
        </w:trPr>
        <w:tc>
          <w:tcPr>
            <w:tcW w:w="0" w:type="auto"/>
            <w:shd w:val="clear" w:color="auto" w:fill="FFFFFF"/>
          </w:tcPr>
          <w:p w:rsidR="00333BF7" w:rsidRPr="00C534B9" w:rsidRDefault="00333BF7" w:rsidP="00684115">
            <w:pPr>
              <w:pStyle w:val="TableText"/>
              <w:ind w:left="113"/>
              <w:rPr>
                <w:szCs w:val="16"/>
                <w:lang w:eastAsia="en-NZ"/>
              </w:rPr>
            </w:pPr>
            <w:r w:rsidRPr="00C534B9">
              <w:rPr>
                <w:szCs w:val="16"/>
                <w:lang w:eastAsia="en-NZ"/>
              </w:rPr>
              <w:t>Bhutan</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45</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81</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126</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10</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16</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26</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17</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36</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53</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12</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15</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27</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14</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20</w:t>
            </w:r>
          </w:p>
        </w:tc>
      </w:tr>
      <w:tr w:rsidR="00105A4B" w:rsidRPr="008C2146" w:rsidTr="00105A4B">
        <w:trPr>
          <w:trHeight w:val="300"/>
        </w:trPr>
        <w:tc>
          <w:tcPr>
            <w:tcW w:w="0" w:type="auto"/>
            <w:shd w:val="clear" w:color="auto" w:fill="FFFFFF"/>
          </w:tcPr>
          <w:p w:rsidR="00333BF7" w:rsidRPr="00C534B9" w:rsidRDefault="00333BF7" w:rsidP="00684115">
            <w:pPr>
              <w:pStyle w:val="TableText"/>
              <w:ind w:left="113"/>
              <w:rPr>
                <w:szCs w:val="16"/>
                <w:lang w:eastAsia="en-NZ"/>
              </w:rPr>
            </w:pPr>
            <w:r w:rsidRPr="00C534B9">
              <w:rPr>
                <w:szCs w:val="16"/>
                <w:lang w:eastAsia="en-NZ"/>
              </w:rPr>
              <w:t>India</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0</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r>
      <w:tr w:rsidR="00105A4B" w:rsidRPr="008C2146" w:rsidTr="00105A4B">
        <w:trPr>
          <w:trHeight w:val="300"/>
        </w:trPr>
        <w:tc>
          <w:tcPr>
            <w:tcW w:w="0" w:type="auto"/>
            <w:shd w:val="clear" w:color="auto" w:fill="FFFFFF"/>
          </w:tcPr>
          <w:p w:rsidR="00333BF7" w:rsidRPr="00C534B9" w:rsidRDefault="00333BF7" w:rsidP="00684115">
            <w:pPr>
              <w:pStyle w:val="TableText"/>
              <w:ind w:left="113"/>
              <w:rPr>
                <w:szCs w:val="16"/>
                <w:lang w:eastAsia="en-NZ"/>
              </w:rPr>
            </w:pPr>
            <w:r w:rsidRPr="00C534B9">
              <w:rPr>
                <w:szCs w:val="16"/>
                <w:lang w:eastAsia="en-NZ"/>
              </w:rPr>
              <w:t>Maldives</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47</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21</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68</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5</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21</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30</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12</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18</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10</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11</w:t>
            </w:r>
          </w:p>
        </w:tc>
      </w:tr>
      <w:tr w:rsidR="00105A4B" w:rsidRPr="008C2146" w:rsidTr="00105A4B">
        <w:trPr>
          <w:trHeight w:val="300"/>
        </w:trPr>
        <w:tc>
          <w:tcPr>
            <w:tcW w:w="0" w:type="auto"/>
            <w:shd w:val="clear" w:color="auto" w:fill="FFFFFF"/>
          </w:tcPr>
          <w:p w:rsidR="00333BF7" w:rsidRPr="00C534B9" w:rsidRDefault="00333BF7" w:rsidP="00684115">
            <w:pPr>
              <w:pStyle w:val="TableText"/>
              <w:ind w:left="113"/>
              <w:rPr>
                <w:szCs w:val="16"/>
                <w:lang w:eastAsia="en-NZ"/>
              </w:rPr>
            </w:pPr>
            <w:r w:rsidRPr="00C534B9">
              <w:rPr>
                <w:szCs w:val="16"/>
                <w:lang w:eastAsia="en-NZ"/>
              </w:rPr>
              <w:t>Nepal</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45</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40</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85</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8</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16</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16</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18</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34</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14</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13</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27</w:t>
            </w:r>
          </w:p>
        </w:tc>
      </w:tr>
      <w:tr w:rsidR="00105A4B" w:rsidRPr="008C2146" w:rsidTr="00105A4B">
        <w:trPr>
          <w:trHeight w:val="300"/>
        </w:trPr>
        <w:tc>
          <w:tcPr>
            <w:tcW w:w="0" w:type="auto"/>
            <w:shd w:val="clear" w:color="auto" w:fill="FFFFFF"/>
          </w:tcPr>
          <w:p w:rsidR="00333BF7" w:rsidRPr="00C534B9" w:rsidRDefault="00333BF7" w:rsidP="00684115">
            <w:pPr>
              <w:pStyle w:val="TableText"/>
              <w:ind w:left="113"/>
              <w:rPr>
                <w:szCs w:val="16"/>
                <w:lang w:eastAsia="en-NZ"/>
              </w:rPr>
            </w:pPr>
            <w:r w:rsidRPr="00C534B9">
              <w:rPr>
                <w:szCs w:val="16"/>
                <w:lang w:eastAsia="en-NZ"/>
              </w:rPr>
              <w:t>Pakistan</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65</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95</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160</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31</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48</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79</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19</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32</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51</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5</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8</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5</w:t>
            </w:r>
          </w:p>
        </w:tc>
      </w:tr>
      <w:tr w:rsidR="00105A4B" w:rsidRPr="008C2146" w:rsidTr="00105A4B">
        <w:trPr>
          <w:trHeight w:val="300"/>
        </w:trPr>
        <w:tc>
          <w:tcPr>
            <w:tcW w:w="0" w:type="auto"/>
            <w:shd w:val="clear" w:color="auto" w:fill="FFFFFF"/>
          </w:tcPr>
          <w:p w:rsidR="00333BF7" w:rsidRPr="00C534B9" w:rsidRDefault="00333BF7" w:rsidP="00684115">
            <w:pPr>
              <w:pStyle w:val="TableText"/>
              <w:ind w:left="113"/>
              <w:rPr>
                <w:szCs w:val="16"/>
                <w:lang w:eastAsia="en-NZ"/>
              </w:rPr>
            </w:pPr>
            <w:r w:rsidRPr="00C534B9">
              <w:rPr>
                <w:szCs w:val="16"/>
                <w:lang w:eastAsia="en-NZ"/>
              </w:rPr>
              <w:t>Sri Lanka</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28</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32</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60</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8</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14</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12</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11</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23</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14</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w:t>
            </w:r>
          </w:p>
        </w:tc>
      </w:tr>
      <w:tr w:rsidR="00333BF7" w:rsidRPr="000E55AC" w:rsidTr="008C0BDF">
        <w:trPr>
          <w:trHeight w:val="310"/>
        </w:trPr>
        <w:tc>
          <w:tcPr>
            <w:tcW w:w="0" w:type="auto"/>
            <w:gridSpan w:val="16"/>
            <w:shd w:val="clear" w:color="auto" w:fill="FFFFFF"/>
          </w:tcPr>
          <w:p w:rsidR="00333BF7" w:rsidRPr="00C534B9" w:rsidRDefault="00333BF7" w:rsidP="00684115">
            <w:pPr>
              <w:pStyle w:val="TableText"/>
              <w:rPr>
                <w:b/>
                <w:i/>
                <w:szCs w:val="16"/>
                <w:lang w:eastAsia="en-NZ"/>
              </w:rPr>
            </w:pPr>
            <w:r w:rsidRPr="00C534B9">
              <w:rPr>
                <w:b/>
                <w:i/>
                <w:szCs w:val="16"/>
                <w:lang w:eastAsia="en-NZ"/>
              </w:rPr>
              <w:t>Mekong</w:t>
            </w:r>
          </w:p>
        </w:tc>
      </w:tr>
      <w:tr w:rsidR="00D243A2" w:rsidRPr="008C2146" w:rsidTr="00105A4B">
        <w:trPr>
          <w:trHeight w:val="300"/>
        </w:trPr>
        <w:tc>
          <w:tcPr>
            <w:tcW w:w="0" w:type="auto"/>
            <w:shd w:val="clear" w:color="auto" w:fill="FFFFFF"/>
          </w:tcPr>
          <w:p w:rsidR="00333BF7" w:rsidRPr="00C534B9" w:rsidRDefault="00333BF7" w:rsidP="00684115">
            <w:pPr>
              <w:pStyle w:val="TableText"/>
              <w:ind w:left="113"/>
              <w:rPr>
                <w:szCs w:val="16"/>
                <w:lang w:eastAsia="en-NZ"/>
              </w:rPr>
            </w:pPr>
            <w:r w:rsidRPr="00C534B9">
              <w:rPr>
                <w:szCs w:val="16"/>
                <w:lang w:eastAsia="en-NZ"/>
              </w:rPr>
              <w:t>Cambodia</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64</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156</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220</w:t>
            </w:r>
          </w:p>
        </w:tc>
        <w:tc>
          <w:tcPr>
            <w:tcW w:w="0" w:type="auto"/>
            <w:tcBorders>
              <w:left w:val="single" w:sz="2" w:space="0" w:color="BFBFBF"/>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r>
      <w:tr w:rsidR="00D243A2" w:rsidRPr="008C2146" w:rsidTr="00105A4B">
        <w:trPr>
          <w:trHeight w:val="300"/>
        </w:trPr>
        <w:tc>
          <w:tcPr>
            <w:tcW w:w="0" w:type="auto"/>
            <w:shd w:val="clear" w:color="auto" w:fill="FFFFFF"/>
          </w:tcPr>
          <w:p w:rsidR="00333BF7" w:rsidRPr="00C534B9" w:rsidRDefault="00333BF7" w:rsidP="00684115">
            <w:pPr>
              <w:pStyle w:val="TableText"/>
              <w:ind w:left="113"/>
              <w:rPr>
                <w:szCs w:val="16"/>
                <w:lang w:eastAsia="en-NZ"/>
              </w:rPr>
            </w:pPr>
            <w:r w:rsidRPr="00C534B9">
              <w:rPr>
                <w:szCs w:val="16"/>
                <w:lang w:eastAsia="en-NZ"/>
              </w:rPr>
              <w:t>Lao</w:t>
            </w:r>
            <w:r w:rsidR="00A16244" w:rsidRPr="00C534B9">
              <w:rPr>
                <w:szCs w:val="16"/>
                <w:lang w:eastAsia="en-NZ"/>
              </w:rPr>
              <w:t xml:space="preserve"> PDR</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159</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194</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353</w:t>
            </w:r>
          </w:p>
        </w:tc>
        <w:tc>
          <w:tcPr>
            <w:tcW w:w="0" w:type="auto"/>
            <w:tcBorders>
              <w:top w:val="single" w:sz="4" w:space="0" w:color="BFBFBF"/>
              <w:left w:val="single" w:sz="2" w:space="0" w:color="BFBFBF"/>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36</w:t>
            </w:r>
          </w:p>
        </w:tc>
        <w:tc>
          <w:tcPr>
            <w:tcW w:w="0" w:type="auto"/>
            <w:tcBorders>
              <w:top w:val="single" w:sz="4" w:space="0" w:color="BFBFBF"/>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34</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70</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34</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30</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64</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28</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38</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66</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61</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92</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153</w:t>
            </w:r>
          </w:p>
        </w:tc>
      </w:tr>
      <w:tr w:rsidR="00D243A2" w:rsidRPr="008C2146" w:rsidTr="00105A4B">
        <w:trPr>
          <w:trHeight w:val="300"/>
        </w:trPr>
        <w:tc>
          <w:tcPr>
            <w:tcW w:w="0" w:type="auto"/>
            <w:shd w:val="clear" w:color="auto" w:fill="FFFFFF"/>
          </w:tcPr>
          <w:p w:rsidR="00333BF7" w:rsidRPr="00C534B9" w:rsidRDefault="00333BF7" w:rsidP="00684115">
            <w:pPr>
              <w:pStyle w:val="TableText"/>
              <w:ind w:left="113"/>
              <w:rPr>
                <w:szCs w:val="16"/>
                <w:lang w:eastAsia="en-NZ"/>
              </w:rPr>
            </w:pPr>
            <w:r w:rsidRPr="00C534B9">
              <w:rPr>
                <w:szCs w:val="16"/>
                <w:lang w:eastAsia="en-NZ"/>
              </w:rPr>
              <w:t>Vietnam</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460</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325</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785</w:t>
            </w:r>
          </w:p>
        </w:tc>
        <w:tc>
          <w:tcPr>
            <w:tcW w:w="0" w:type="auto"/>
            <w:tcBorders>
              <w:top w:val="single" w:sz="4" w:space="0" w:color="BFBFBF"/>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r>
      <w:tr w:rsidR="00333BF7" w:rsidRPr="000E55AC" w:rsidTr="008C0BDF">
        <w:trPr>
          <w:trHeight w:val="310"/>
        </w:trPr>
        <w:tc>
          <w:tcPr>
            <w:tcW w:w="0" w:type="auto"/>
            <w:gridSpan w:val="16"/>
            <w:shd w:val="clear" w:color="auto" w:fill="FFFFFF"/>
          </w:tcPr>
          <w:p w:rsidR="00333BF7" w:rsidRPr="00C534B9" w:rsidRDefault="00333BF7" w:rsidP="00684115">
            <w:pPr>
              <w:pStyle w:val="TableText"/>
              <w:rPr>
                <w:b/>
                <w:i/>
                <w:szCs w:val="16"/>
                <w:lang w:eastAsia="en-NZ"/>
              </w:rPr>
            </w:pPr>
            <w:r w:rsidRPr="00C534B9">
              <w:rPr>
                <w:b/>
                <w:i/>
                <w:szCs w:val="16"/>
                <w:lang w:eastAsia="en-NZ"/>
              </w:rPr>
              <w:t>Melanesia</w:t>
            </w:r>
          </w:p>
        </w:tc>
      </w:tr>
      <w:tr w:rsidR="00D243A2" w:rsidRPr="008C2146" w:rsidTr="00105A4B">
        <w:trPr>
          <w:trHeight w:val="300"/>
        </w:trPr>
        <w:tc>
          <w:tcPr>
            <w:tcW w:w="0" w:type="auto"/>
            <w:shd w:val="clear" w:color="auto" w:fill="FFFFFF"/>
          </w:tcPr>
          <w:p w:rsidR="00333BF7" w:rsidRPr="00C534B9" w:rsidRDefault="00333BF7" w:rsidP="00684115">
            <w:pPr>
              <w:pStyle w:val="TableText"/>
              <w:ind w:left="113"/>
              <w:rPr>
                <w:szCs w:val="16"/>
                <w:lang w:eastAsia="en-NZ"/>
              </w:rPr>
            </w:pPr>
            <w:r w:rsidRPr="00C534B9">
              <w:rPr>
                <w:szCs w:val="16"/>
                <w:lang w:eastAsia="en-NZ"/>
              </w:rPr>
              <w:t>Fiji</w:t>
            </w:r>
          </w:p>
        </w:tc>
        <w:tc>
          <w:tcPr>
            <w:tcW w:w="0" w:type="auto"/>
            <w:tcBorders>
              <w:top w:val="single" w:sz="4" w:space="0" w:color="BFBFBF"/>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44</w:t>
            </w:r>
          </w:p>
        </w:tc>
        <w:tc>
          <w:tcPr>
            <w:tcW w:w="0" w:type="auto"/>
            <w:tcBorders>
              <w:top w:val="single" w:sz="4" w:space="0" w:color="BFBFBF"/>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33</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77</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12</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8</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20</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19</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16</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35</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12</w:t>
            </w:r>
          </w:p>
        </w:tc>
        <w:tc>
          <w:tcPr>
            <w:tcW w:w="0" w:type="auto"/>
            <w:tcBorders>
              <w:lef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w:t>
            </w:r>
          </w:p>
        </w:tc>
        <w:tc>
          <w:tcPr>
            <w:tcW w:w="0" w:type="auto"/>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w:t>
            </w:r>
          </w:p>
        </w:tc>
      </w:tr>
      <w:tr w:rsidR="00D243A2" w:rsidRPr="008C2146" w:rsidTr="00105A4B">
        <w:trPr>
          <w:trHeight w:val="300"/>
        </w:trPr>
        <w:tc>
          <w:tcPr>
            <w:tcW w:w="0" w:type="auto"/>
            <w:tcBorders>
              <w:bottom w:val="single" w:sz="4" w:space="0" w:color="BFBFBF"/>
            </w:tcBorders>
            <w:shd w:val="clear" w:color="auto" w:fill="FFFFFF"/>
          </w:tcPr>
          <w:p w:rsidR="00333BF7" w:rsidRPr="00C534B9" w:rsidRDefault="00333BF7" w:rsidP="00684115">
            <w:pPr>
              <w:pStyle w:val="TableText"/>
              <w:ind w:left="113"/>
              <w:rPr>
                <w:szCs w:val="16"/>
                <w:lang w:eastAsia="en-NZ"/>
              </w:rPr>
            </w:pPr>
            <w:r w:rsidRPr="00C534B9">
              <w:rPr>
                <w:szCs w:val="16"/>
                <w:lang w:eastAsia="en-NZ"/>
              </w:rPr>
              <w:t>Nauru</w:t>
            </w:r>
          </w:p>
        </w:tc>
        <w:tc>
          <w:tcPr>
            <w:tcW w:w="0" w:type="auto"/>
            <w:tcBorders>
              <w:top w:val="single" w:sz="4" w:space="0" w:color="BFBFBF"/>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18</w:t>
            </w:r>
          </w:p>
        </w:tc>
        <w:tc>
          <w:tcPr>
            <w:tcW w:w="0" w:type="auto"/>
            <w:tcBorders>
              <w:top w:val="single" w:sz="4" w:space="0" w:color="BFBFBF"/>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13</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31</w:t>
            </w:r>
          </w:p>
        </w:tc>
        <w:tc>
          <w:tcPr>
            <w:tcW w:w="0" w:type="auto"/>
            <w:tcBorders>
              <w:left w:val="single" w:sz="2" w:space="0" w:color="BFBFBF"/>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w:t>
            </w:r>
          </w:p>
        </w:tc>
        <w:tc>
          <w:tcPr>
            <w:tcW w:w="0" w:type="auto"/>
            <w:tcBorders>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12</w:t>
            </w:r>
          </w:p>
        </w:tc>
        <w:tc>
          <w:tcPr>
            <w:tcW w:w="0" w:type="auto"/>
            <w:tcBorders>
              <w:left w:val="single" w:sz="2" w:space="0" w:color="BFBFBF"/>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w:t>
            </w:r>
          </w:p>
        </w:tc>
        <w:tc>
          <w:tcPr>
            <w:tcW w:w="0" w:type="auto"/>
            <w:tcBorders>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10</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19</w:t>
            </w:r>
          </w:p>
        </w:tc>
        <w:tc>
          <w:tcPr>
            <w:tcW w:w="0" w:type="auto"/>
            <w:tcBorders>
              <w:left w:val="single" w:sz="2" w:space="0" w:color="BFBFBF"/>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left w:val="single" w:sz="2" w:space="0" w:color="BFBFBF"/>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r>
      <w:tr w:rsidR="00105A4B" w:rsidRPr="008C2146" w:rsidTr="00105A4B">
        <w:trPr>
          <w:trHeight w:val="300"/>
        </w:trPr>
        <w:tc>
          <w:tcPr>
            <w:tcW w:w="0" w:type="auto"/>
            <w:tcBorders>
              <w:top w:val="single" w:sz="4" w:space="0" w:color="BFBFBF"/>
              <w:bottom w:val="single" w:sz="4" w:space="0" w:color="BFBFBF"/>
              <w:right w:val="nil"/>
            </w:tcBorders>
            <w:shd w:val="clear" w:color="auto" w:fill="FFFFFF"/>
          </w:tcPr>
          <w:p w:rsidR="00333BF7" w:rsidRPr="00C534B9" w:rsidRDefault="00333BF7" w:rsidP="00684115">
            <w:pPr>
              <w:pStyle w:val="TableText"/>
              <w:ind w:left="113"/>
              <w:rPr>
                <w:szCs w:val="16"/>
                <w:lang w:eastAsia="en-NZ"/>
              </w:rPr>
            </w:pPr>
            <w:r w:rsidRPr="00C534B9">
              <w:rPr>
                <w:szCs w:val="16"/>
                <w:lang w:eastAsia="en-NZ"/>
              </w:rPr>
              <w:t>Papua New Guinea</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146</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129</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275</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92</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81</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173</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47</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45</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92</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r>
      <w:tr w:rsidR="00105A4B" w:rsidRPr="008C2146" w:rsidTr="00105A4B">
        <w:trPr>
          <w:trHeight w:val="300"/>
        </w:trPr>
        <w:tc>
          <w:tcPr>
            <w:tcW w:w="0" w:type="auto"/>
            <w:tcBorders>
              <w:top w:val="single" w:sz="4" w:space="0" w:color="BFBFBF"/>
              <w:bottom w:val="single" w:sz="4" w:space="0" w:color="BFBFBF"/>
              <w:right w:val="nil"/>
            </w:tcBorders>
            <w:shd w:val="clear" w:color="auto" w:fill="FFFFFF"/>
          </w:tcPr>
          <w:p w:rsidR="00333BF7" w:rsidRPr="00C534B9" w:rsidRDefault="00333BF7" w:rsidP="00684115">
            <w:pPr>
              <w:pStyle w:val="TableText"/>
              <w:ind w:left="113"/>
              <w:rPr>
                <w:szCs w:val="16"/>
                <w:lang w:eastAsia="en-NZ"/>
              </w:rPr>
            </w:pPr>
            <w:r w:rsidRPr="00C534B9">
              <w:rPr>
                <w:szCs w:val="16"/>
                <w:lang w:eastAsia="en-NZ"/>
              </w:rPr>
              <w:t>Solomon Islands</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54</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67</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121</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12</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16</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28</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38</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47</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85</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r>
      <w:tr w:rsidR="00105A4B" w:rsidRPr="008C2146" w:rsidTr="00105A4B">
        <w:trPr>
          <w:trHeight w:val="300"/>
        </w:trPr>
        <w:tc>
          <w:tcPr>
            <w:tcW w:w="0" w:type="auto"/>
            <w:tcBorders>
              <w:top w:val="single" w:sz="4" w:space="0" w:color="BFBFBF"/>
              <w:bottom w:val="single" w:sz="4" w:space="0" w:color="BFBFBF"/>
              <w:right w:val="nil"/>
            </w:tcBorders>
            <w:shd w:val="clear" w:color="auto" w:fill="FFFFFF"/>
          </w:tcPr>
          <w:p w:rsidR="00333BF7" w:rsidRPr="00C534B9" w:rsidRDefault="00333BF7" w:rsidP="00684115">
            <w:pPr>
              <w:pStyle w:val="TableText"/>
              <w:ind w:left="113"/>
              <w:rPr>
                <w:szCs w:val="16"/>
                <w:lang w:eastAsia="en-NZ"/>
              </w:rPr>
            </w:pPr>
            <w:r w:rsidRPr="00C534B9">
              <w:rPr>
                <w:szCs w:val="16"/>
                <w:lang w:eastAsia="en-NZ"/>
              </w:rPr>
              <w:t>Vanuatu</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0</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r>
      <w:tr w:rsidR="00333BF7" w:rsidRPr="000E55AC" w:rsidTr="007F118A">
        <w:trPr>
          <w:trHeight w:val="300"/>
        </w:trPr>
        <w:tc>
          <w:tcPr>
            <w:tcW w:w="0" w:type="auto"/>
            <w:gridSpan w:val="16"/>
            <w:tcBorders>
              <w:top w:val="single" w:sz="4" w:space="0" w:color="BFBFBF"/>
              <w:bottom w:val="single" w:sz="4" w:space="0" w:color="BFBFBF"/>
            </w:tcBorders>
            <w:shd w:val="clear" w:color="auto" w:fill="FFFFFF"/>
            <w:vAlign w:val="center"/>
          </w:tcPr>
          <w:p w:rsidR="00333BF7" w:rsidRPr="00C534B9" w:rsidRDefault="00333BF7" w:rsidP="00684115">
            <w:pPr>
              <w:pStyle w:val="TableText"/>
              <w:rPr>
                <w:i/>
                <w:szCs w:val="16"/>
                <w:lang w:eastAsia="en-NZ"/>
              </w:rPr>
            </w:pPr>
            <w:r w:rsidRPr="00C534B9">
              <w:rPr>
                <w:b/>
                <w:i/>
                <w:szCs w:val="16"/>
                <w:lang w:eastAsia="en-NZ"/>
              </w:rPr>
              <w:t>Pacific excluding Melanesia</w:t>
            </w:r>
          </w:p>
        </w:tc>
      </w:tr>
      <w:tr w:rsidR="00105A4B" w:rsidRPr="008C2146" w:rsidTr="00105A4B">
        <w:trPr>
          <w:trHeight w:val="300"/>
        </w:trPr>
        <w:tc>
          <w:tcPr>
            <w:tcW w:w="0" w:type="auto"/>
            <w:tcBorders>
              <w:top w:val="single" w:sz="4" w:space="0" w:color="BFBFBF"/>
              <w:bottom w:val="single" w:sz="4" w:space="0" w:color="BFBFBF"/>
              <w:right w:val="nil"/>
            </w:tcBorders>
            <w:shd w:val="clear" w:color="auto" w:fill="FFFFFF"/>
          </w:tcPr>
          <w:p w:rsidR="00333BF7" w:rsidRPr="00C534B9" w:rsidRDefault="00333BF7" w:rsidP="00684115">
            <w:pPr>
              <w:pStyle w:val="TableText"/>
              <w:ind w:left="113"/>
              <w:rPr>
                <w:szCs w:val="16"/>
                <w:lang w:eastAsia="en-NZ"/>
              </w:rPr>
            </w:pPr>
            <w:r w:rsidRPr="00C534B9">
              <w:rPr>
                <w:szCs w:val="16"/>
                <w:lang w:eastAsia="en-NZ"/>
              </w:rPr>
              <w:t>Kiribati</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33</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26</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59</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16</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10</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26</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17</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16</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33</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r>
      <w:tr w:rsidR="00105A4B" w:rsidRPr="008C2146" w:rsidTr="00105A4B">
        <w:trPr>
          <w:trHeight w:val="300"/>
        </w:trPr>
        <w:tc>
          <w:tcPr>
            <w:tcW w:w="0" w:type="auto"/>
            <w:tcBorders>
              <w:top w:val="single" w:sz="4" w:space="0" w:color="BFBFBF"/>
              <w:bottom w:val="single" w:sz="4" w:space="0" w:color="BFBFBF"/>
              <w:right w:val="nil"/>
            </w:tcBorders>
            <w:shd w:val="clear" w:color="auto" w:fill="FFFFFF"/>
          </w:tcPr>
          <w:p w:rsidR="00333BF7" w:rsidRPr="00C534B9" w:rsidRDefault="00333BF7" w:rsidP="00684115">
            <w:pPr>
              <w:pStyle w:val="TableText"/>
              <w:ind w:left="113"/>
              <w:rPr>
                <w:szCs w:val="16"/>
                <w:lang w:eastAsia="en-NZ"/>
              </w:rPr>
            </w:pPr>
            <w:r w:rsidRPr="00C534B9">
              <w:rPr>
                <w:szCs w:val="16"/>
                <w:lang w:eastAsia="en-NZ"/>
              </w:rPr>
              <w:t>Samoa</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0</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r>
      <w:tr w:rsidR="00105A4B" w:rsidRPr="008C2146" w:rsidTr="00105A4B">
        <w:trPr>
          <w:trHeight w:val="300"/>
        </w:trPr>
        <w:tc>
          <w:tcPr>
            <w:tcW w:w="0" w:type="auto"/>
            <w:tcBorders>
              <w:top w:val="single" w:sz="4" w:space="0" w:color="BFBFBF"/>
              <w:bottom w:val="single" w:sz="4" w:space="0" w:color="BFBFBF"/>
              <w:right w:val="nil"/>
            </w:tcBorders>
            <w:shd w:val="clear" w:color="auto" w:fill="FFFFFF"/>
          </w:tcPr>
          <w:p w:rsidR="00333BF7" w:rsidRPr="00C534B9" w:rsidRDefault="00333BF7" w:rsidP="00684115">
            <w:pPr>
              <w:pStyle w:val="TableText"/>
              <w:ind w:left="113"/>
              <w:rPr>
                <w:szCs w:val="16"/>
                <w:lang w:eastAsia="en-NZ"/>
              </w:rPr>
            </w:pPr>
            <w:r w:rsidRPr="00C534B9">
              <w:rPr>
                <w:szCs w:val="16"/>
                <w:lang w:eastAsia="en-NZ"/>
              </w:rPr>
              <w:t>Tonga</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38</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33</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71</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14</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21</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20</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21</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41</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5</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r>
      <w:tr w:rsidR="00105A4B" w:rsidRPr="008C2146" w:rsidTr="00105A4B">
        <w:trPr>
          <w:trHeight w:val="300"/>
        </w:trPr>
        <w:tc>
          <w:tcPr>
            <w:tcW w:w="0" w:type="auto"/>
            <w:tcBorders>
              <w:top w:val="single" w:sz="4" w:space="0" w:color="BFBFBF"/>
              <w:bottom w:val="single" w:sz="4" w:space="0" w:color="BFBFBF"/>
              <w:right w:val="nil"/>
            </w:tcBorders>
            <w:shd w:val="clear" w:color="auto" w:fill="FFFFFF"/>
          </w:tcPr>
          <w:p w:rsidR="00333BF7" w:rsidRPr="00C534B9" w:rsidRDefault="00333BF7" w:rsidP="00684115">
            <w:pPr>
              <w:pStyle w:val="TableText"/>
              <w:ind w:left="113"/>
              <w:rPr>
                <w:szCs w:val="16"/>
                <w:lang w:eastAsia="en-NZ"/>
              </w:rPr>
            </w:pPr>
            <w:r w:rsidRPr="00C534B9">
              <w:rPr>
                <w:szCs w:val="16"/>
                <w:lang w:eastAsia="en-NZ"/>
              </w:rPr>
              <w:t>Tuvalu</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23</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17</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40</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11</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18</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12</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10</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22</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r>
      <w:tr w:rsidR="00333BF7" w:rsidRPr="000E55AC" w:rsidTr="00105A4B">
        <w:trPr>
          <w:trHeight w:val="310"/>
        </w:trPr>
        <w:tc>
          <w:tcPr>
            <w:tcW w:w="0" w:type="auto"/>
            <w:gridSpan w:val="16"/>
            <w:tcBorders>
              <w:top w:val="single" w:sz="4" w:space="0" w:color="BFBFBF"/>
              <w:bottom w:val="single" w:sz="4" w:space="0" w:color="BFBFBF"/>
              <w:right w:val="nil"/>
            </w:tcBorders>
            <w:shd w:val="clear" w:color="auto" w:fill="FFFFFF"/>
          </w:tcPr>
          <w:p w:rsidR="00333BF7" w:rsidRPr="00C534B9" w:rsidRDefault="00BD3CC2" w:rsidP="00BD3CC2">
            <w:pPr>
              <w:pStyle w:val="TableText"/>
              <w:rPr>
                <w:b/>
                <w:i/>
                <w:szCs w:val="16"/>
                <w:lang w:eastAsia="en-NZ"/>
              </w:rPr>
            </w:pPr>
            <w:r>
              <w:rPr>
                <w:b/>
                <w:i/>
                <w:szCs w:val="16"/>
                <w:lang w:eastAsia="en-NZ"/>
              </w:rPr>
              <w:t>Southeast</w:t>
            </w:r>
            <w:r w:rsidR="00333BF7" w:rsidRPr="00C534B9">
              <w:rPr>
                <w:b/>
                <w:i/>
                <w:szCs w:val="16"/>
                <w:lang w:eastAsia="en-NZ"/>
              </w:rPr>
              <w:t xml:space="preserve"> Asia</w:t>
            </w:r>
          </w:p>
        </w:tc>
      </w:tr>
      <w:tr w:rsidR="00105A4B" w:rsidRPr="008C2146" w:rsidTr="00560906">
        <w:trPr>
          <w:trHeight w:val="300"/>
        </w:trPr>
        <w:tc>
          <w:tcPr>
            <w:tcW w:w="0" w:type="auto"/>
            <w:tcBorders>
              <w:top w:val="single" w:sz="4" w:space="0" w:color="BFBFBF"/>
              <w:bottom w:val="single" w:sz="4" w:space="0" w:color="BFBFBF"/>
              <w:right w:val="nil"/>
            </w:tcBorders>
            <w:shd w:val="clear" w:color="auto" w:fill="FFFFFF"/>
          </w:tcPr>
          <w:p w:rsidR="00333BF7" w:rsidRPr="00C534B9" w:rsidRDefault="00333BF7" w:rsidP="00684115">
            <w:pPr>
              <w:pStyle w:val="TableText"/>
              <w:ind w:left="113"/>
              <w:rPr>
                <w:szCs w:val="16"/>
                <w:lang w:eastAsia="en-NZ"/>
              </w:rPr>
            </w:pPr>
            <w:r w:rsidRPr="00C534B9">
              <w:rPr>
                <w:szCs w:val="16"/>
                <w:lang w:eastAsia="en-NZ"/>
              </w:rPr>
              <w:t>Indonesia</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112</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107</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219</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112</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106</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218</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0</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500" w:type="dxa"/>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w:t>
            </w:r>
          </w:p>
        </w:tc>
        <w:tc>
          <w:tcPr>
            <w:tcW w:w="500" w:type="dxa"/>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c>
          <w:tcPr>
            <w:tcW w:w="0" w:type="auto"/>
            <w:tcBorders>
              <w:top w:val="single" w:sz="4" w:space="0" w:color="BFBFBF"/>
              <w:left w:val="nil"/>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 </w:t>
            </w:r>
          </w:p>
        </w:tc>
      </w:tr>
      <w:tr w:rsidR="00105A4B" w:rsidRPr="008C2146" w:rsidTr="00560906">
        <w:trPr>
          <w:trHeight w:val="300"/>
        </w:trPr>
        <w:tc>
          <w:tcPr>
            <w:tcW w:w="0" w:type="auto"/>
            <w:tcBorders>
              <w:top w:val="single" w:sz="4" w:space="0" w:color="BFBFBF"/>
              <w:bottom w:val="single" w:sz="4" w:space="0" w:color="BFBFBF"/>
              <w:right w:val="nil"/>
            </w:tcBorders>
            <w:shd w:val="clear" w:color="auto" w:fill="FFFFFF"/>
          </w:tcPr>
          <w:p w:rsidR="00333BF7" w:rsidRPr="00C534B9" w:rsidRDefault="00333BF7" w:rsidP="00684115">
            <w:pPr>
              <w:pStyle w:val="TableText"/>
              <w:ind w:left="113"/>
              <w:rPr>
                <w:szCs w:val="16"/>
                <w:lang w:eastAsia="en-NZ"/>
              </w:rPr>
            </w:pPr>
            <w:r w:rsidRPr="00C534B9">
              <w:rPr>
                <w:szCs w:val="16"/>
                <w:lang w:eastAsia="en-NZ"/>
              </w:rPr>
              <w:t>Philippines</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331</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207</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538</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153</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86</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239</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109</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67</w:t>
            </w:r>
          </w:p>
        </w:tc>
        <w:tc>
          <w:tcPr>
            <w:tcW w:w="500" w:type="dxa"/>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176</w:t>
            </w:r>
          </w:p>
        </w:tc>
        <w:tc>
          <w:tcPr>
            <w:tcW w:w="500" w:type="dxa"/>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51</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43</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94</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w:t>
            </w:r>
          </w:p>
        </w:tc>
        <w:tc>
          <w:tcPr>
            <w:tcW w:w="0" w:type="auto"/>
            <w:tcBorders>
              <w:top w:val="single" w:sz="4" w:space="0" w:color="BFBFBF"/>
              <w:left w:val="nil"/>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10</w:t>
            </w:r>
          </w:p>
        </w:tc>
      </w:tr>
      <w:tr w:rsidR="00105A4B" w:rsidRPr="008C2146" w:rsidTr="00560906">
        <w:trPr>
          <w:trHeight w:val="300"/>
        </w:trPr>
        <w:tc>
          <w:tcPr>
            <w:tcW w:w="0" w:type="auto"/>
            <w:tcBorders>
              <w:top w:val="single" w:sz="4" w:space="0" w:color="BFBFBF"/>
              <w:bottom w:val="single" w:sz="4" w:space="0" w:color="BFBFBF"/>
              <w:right w:val="nil"/>
            </w:tcBorders>
            <w:shd w:val="clear" w:color="auto" w:fill="FFFFFF"/>
          </w:tcPr>
          <w:p w:rsidR="00333BF7" w:rsidRPr="00C534B9" w:rsidRDefault="00333BF7" w:rsidP="00684115">
            <w:pPr>
              <w:pStyle w:val="TableText"/>
              <w:ind w:left="113"/>
              <w:rPr>
                <w:szCs w:val="16"/>
                <w:lang w:eastAsia="en-NZ"/>
              </w:rPr>
            </w:pPr>
            <w:r w:rsidRPr="00C534B9">
              <w:rPr>
                <w:szCs w:val="16"/>
                <w:lang w:eastAsia="en-NZ"/>
              </w:rPr>
              <w:t>Timor-Leste</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25</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43</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68</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11</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21</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32</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5</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10</w:t>
            </w:r>
          </w:p>
        </w:tc>
        <w:tc>
          <w:tcPr>
            <w:tcW w:w="500" w:type="dxa"/>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15</w:t>
            </w:r>
          </w:p>
        </w:tc>
        <w:tc>
          <w:tcPr>
            <w:tcW w:w="500" w:type="dxa"/>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14</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2</w:t>
            </w:r>
          </w:p>
        </w:tc>
        <w:tc>
          <w:tcPr>
            <w:tcW w:w="0" w:type="auto"/>
            <w:tcBorders>
              <w:top w:val="single" w:sz="4" w:space="0" w:color="BFBFBF"/>
              <w:left w:val="nil"/>
              <w:bottom w:val="single" w:sz="4" w:space="0" w:color="BFBFBF"/>
              <w:right w:val="nil"/>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5</w:t>
            </w:r>
          </w:p>
        </w:tc>
        <w:tc>
          <w:tcPr>
            <w:tcW w:w="0" w:type="auto"/>
            <w:tcBorders>
              <w:top w:val="single" w:sz="4" w:space="0" w:color="BFBFBF"/>
              <w:left w:val="nil"/>
              <w:bottom w:val="single" w:sz="4" w:space="0" w:color="BFBFBF"/>
            </w:tcBorders>
            <w:shd w:val="clear" w:color="auto" w:fill="FFFFFF"/>
            <w:noWrap/>
          </w:tcPr>
          <w:p w:rsidR="00333BF7" w:rsidRPr="008C2146" w:rsidRDefault="00333BF7" w:rsidP="00684115">
            <w:pPr>
              <w:pStyle w:val="TableText"/>
              <w:jc w:val="right"/>
              <w:rPr>
                <w:sz w:val="16"/>
                <w:szCs w:val="16"/>
                <w:lang w:eastAsia="en-NZ"/>
              </w:rPr>
            </w:pPr>
            <w:r w:rsidRPr="008C2146">
              <w:rPr>
                <w:sz w:val="16"/>
                <w:szCs w:val="16"/>
                <w:lang w:eastAsia="en-NZ"/>
              </w:rPr>
              <w:t>7</w:t>
            </w:r>
          </w:p>
        </w:tc>
      </w:tr>
      <w:tr w:rsidR="00105A4B" w:rsidRPr="00560906" w:rsidTr="00560906">
        <w:trPr>
          <w:trHeight w:val="300"/>
        </w:trPr>
        <w:tc>
          <w:tcPr>
            <w:tcW w:w="0" w:type="auto"/>
            <w:tcBorders>
              <w:top w:val="single" w:sz="4" w:space="0" w:color="BFBFBF"/>
              <w:bottom w:val="single" w:sz="4" w:space="0" w:color="BFBFBF"/>
              <w:right w:val="nil"/>
            </w:tcBorders>
            <w:shd w:val="clear" w:color="auto" w:fill="FFFFFF"/>
          </w:tcPr>
          <w:p w:rsidR="00333BF7" w:rsidRPr="00EF172C" w:rsidRDefault="00333BF7" w:rsidP="00EF172C">
            <w:pPr>
              <w:pStyle w:val="TableText"/>
              <w:rPr>
                <w:b/>
                <w:i/>
                <w:szCs w:val="16"/>
                <w:lang w:eastAsia="en-NZ"/>
              </w:rPr>
            </w:pPr>
            <w:r w:rsidRPr="00EF172C">
              <w:rPr>
                <w:b/>
                <w:i/>
                <w:szCs w:val="16"/>
                <w:lang w:eastAsia="en-NZ"/>
              </w:rPr>
              <w:t>Total</w:t>
            </w:r>
          </w:p>
        </w:tc>
        <w:tc>
          <w:tcPr>
            <w:tcW w:w="0" w:type="auto"/>
            <w:tcBorders>
              <w:top w:val="single" w:sz="4" w:space="0" w:color="BFBFBF"/>
              <w:left w:val="nil"/>
              <w:bottom w:val="single" w:sz="4" w:space="0" w:color="BFBFBF"/>
              <w:right w:val="nil"/>
            </w:tcBorders>
            <w:shd w:val="clear" w:color="auto" w:fill="FFFFFF"/>
            <w:noWrap/>
          </w:tcPr>
          <w:p w:rsidR="00333BF7" w:rsidRPr="00560906" w:rsidRDefault="00560906" w:rsidP="00560906">
            <w:pPr>
              <w:pStyle w:val="TableText"/>
              <w:jc w:val="right"/>
              <w:rPr>
                <w:i/>
                <w:sz w:val="16"/>
                <w:szCs w:val="16"/>
                <w:lang w:eastAsia="en-NZ"/>
              </w:rPr>
            </w:pPr>
            <w:r w:rsidRPr="00560906">
              <w:rPr>
                <w:i/>
                <w:sz w:val="16"/>
                <w:szCs w:val="16"/>
                <w:lang w:eastAsia="en-NZ"/>
              </w:rPr>
              <w:t>1,817</w:t>
            </w:r>
          </w:p>
        </w:tc>
        <w:tc>
          <w:tcPr>
            <w:tcW w:w="0" w:type="auto"/>
            <w:tcBorders>
              <w:top w:val="single" w:sz="4" w:space="0" w:color="BFBFBF"/>
              <w:left w:val="nil"/>
              <w:bottom w:val="single" w:sz="4" w:space="0" w:color="BFBFBF"/>
              <w:right w:val="nil"/>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1,704</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3,521</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464</w:t>
            </w:r>
          </w:p>
        </w:tc>
        <w:tc>
          <w:tcPr>
            <w:tcW w:w="0" w:type="auto"/>
            <w:tcBorders>
              <w:top w:val="single" w:sz="4" w:space="0" w:color="BFBFBF"/>
              <w:left w:val="nil"/>
              <w:bottom w:val="single" w:sz="4" w:space="0" w:color="BFBFBF"/>
              <w:right w:val="nil"/>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401</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865</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465</w:t>
            </w:r>
          </w:p>
        </w:tc>
        <w:tc>
          <w:tcPr>
            <w:tcW w:w="0" w:type="auto"/>
            <w:tcBorders>
              <w:top w:val="single" w:sz="4" w:space="0" w:color="BFBFBF"/>
              <w:left w:val="nil"/>
              <w:bottom w:val="single" w:sz="4" w:space="0" w:color="BFBFBF"/>
              <w:right w:val="nil"/>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443</w:t>
            </w:r>
          </w:p>
        </w:tc>
        <w:tc>
          <w:tcPr>
            <w:tcW w:w="500" w:type="dxa"/>
            <w:tcBorders>
              <w:top w:val="single" w:sz="4" w:space="0" w:color="BFBFBF"/>
              <w:left w:val="nil"/>
              <w:bottom w:val="single" w:sz="4" w:space="0" w:color="BFBFBF"/>
              <w:right w:val="single" w:sz="2" w:space="0" w:color="BFBFBF"/>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908</w:t>
            </w:r>
          </w:p>
        </w:tc>
        <w:tc>
          <w:tcPr>
            <w:tcW w:w="500" w:type="dxa"/>
            <w:tcBorders>
              <w:top w:val="single" w:sz="4" w:space="0" w:color="BFBFBF"/>
              <w:left w:val="single" w:sz="2" w:space="0" w:color="BFBFBF"/>
              <w:bottom w:val="single" w:sz="4" w:space="0" w:color="BFBFBF"/>
              <w:right w:val="nil"/>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213</w:t>
            </w:r>
          </w:p>
        </w:tc>
        <w:tc>
          <w:tcPr>
            <w:tcW w:w="0" w:type="auto"/>
            <w:tcBorders>
              <w:top w:val="single" w:sz="4" w:space="0" w:color="BFBFBF"/>
              <w:left w:val="nil"/>
              <w:bottom w:val="single" w:sz="4" w:space="0" w:color="BFBFBF"/>
              <w:right w:val="nil"/>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210</w:t>
            </w:r>
          </w:p>
        </w:tc>
        <w:tc>
          <w:tcPr>
            <w:tcW w:w="0" w:type="auto"/>
            <w:tcBorders>
              <w:top w:val="single" w:sz="4" w:space="0" w:color="BFBFBF"/>
              <w:left w:val="nil"/>
              <w:bottom w:val="single" w:sz="4" w:space="0" w:color="BFBFBF"/>
              <w:right w:val="single" w:sz="2" w:space="0" w:color="BFBFBF"/>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423</w:t>
            </w:r>
          </w:p>
        </w:tc>
        <w:tc>
          <w:tcPr>
            <w:tcW w:w="0" w:type="auto"/>
            <w:tcBorders>
              <w:top w:val="single" w:sz="4" w:space="0" w:color="BFBFBF"/>
              <w:left w:val="single" w:sz="2" w:space="0" w:color="BFBFBF"/>
              <w:bottom w:val="single" w:sz="4" w:space="0" w:color="BFBFBF"/>
              <w:right w:val="nil"/>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130</w:t>
            </w:r>
          </w:p>
        </w:tc>
        <w:tc>
          <w:tcPr>
            <w:tcW w:w="0" w:type="auto"/>
            <w:tcBorders>
              <w:top w:val="single" w:sz="4" w:space="0" w:color="BFBFBF"/>
              <w:left w:val="nil"/>
              <w:bottom w:val="single" w:sz="4" w:space="0" w:color="BFBFBF"/>
              <w:right w:val="nil"/>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147</w:t>
            </w:r>
          </w:p>
        </w:tc>
        <w:tc>
          <w:tcPr>
            <w:tcW w:w="0" w:type="auto"/>
            <w:tcBorders>
              <w:top w:val="single" w:sz="4" w:space="0" w:color="BFBFBF"/>
              <w:left w:val="nil"/>
              <w:bottom w:val="single" w:sz="4" w:space="0" w:color="BFBFBF"/>
            </w:tcBorders>
            <w:shd w:val="clear" w:color="auto" w:fill="FFFFFF"/>
            <w:noWrap/>
          </w:tcPr>
          <w:p w:rsidR="00333BF7" w:rsidRPr="00560906" w:rsidRDefault="00333BF7" w:rsidP="00684115">
            <w:pPr>
              <w:pStyle w:val="TableText"/>
              <w:jc w:val="right"/>
              <w:rPr>
                <w:i/>
                <w:sz w:val="16"/>
                <w:szCs w:val="16"/>
                <w:lang w:eastAsia="en-NZ"/>
              </w:rPr>
            </w:pPr>
            <w:r w:rsidRPr="00560906">
              <w:rPr>
                <w:i/>
                <w:sz w:val="16"/>
                <w:szCs w:val="16"/>
                <w:lang w:eastAsia="en-NZ"/>
              </w:rPr>
              <w:t>277</w:t>
            </w:r>
          </w:p>
        </w:tc>
      </w:tr>
    </w:tbl>
    <w:p w:rsidR="00333BF7" w:rsidRDefault="00333BF7" w:rsidP="00333BF7"/>
    <w:p w:rsidR="00333BF7" w:rsidRPr="00BE5931" w:rsidRDefault="00333BF7" w:rsidP="00333BF7">
      <w:pPr>
        <w:pStyle w:val="TableName"/>
        <w:rPr>
          <w:b w:val="0"/>
        </w:rPr>
      </w:pPr>
      <w:bookmarkStart w:id="103" w:name="_Toc298606909"/>
      <w:r w:rsidRPr="00BE5931">
        <w:rPr>
          <w:b w:val="0"/>
        </w:rPr>
        <w:t>Table</w:t>
      </w:r>
      <w:r w:rsidR="008047FD" w:rsidRPr="00BE5931">
        <w:rPr>
          <w:b w:val="0"/>
        </w:rPr>
        <w:t xml:space="preserve"> </w:t>
      </w:r>
      <w:r w:rsidRPr="00BE5931">
        <w:rPr>
          <w:b w:val="0"/>
        </w:rPr>
        <w:t>D.2</w:t>
      </w:r>
      <w:r w:rsidRPr="00BE5931">
        <w:rPr>
          <w:b w:val="0"/>
        </w:rPr>
        <w:tab/>
        <w:t>Position ranked higher or received a promotion on return, all tracer study respondents, by region</w:t>
      </w:r>
      <w:bookmarkEnd w:id="103"/>
    </w:p>
    <w:tbl>
      <w:tblPr>
        <w:tblStyle w:val="TableGrid"/>
        <w:tblW w:w="0" w:type="auto"/>
        <w:tblBorders>
          <w:top w:val="none" w:sz="0" w:space="0" w:color="auto"/>
          <w:left w:val="none" w:sz="0" w:space="0" w:color="auto"/>
          <w:bottom w:val="none" w:sz="0" w:space="0" w:color="auto"/>
          <w:right w:val="none" w:sz="0" w:space="0" w:color="auto"/>
          <w:insideH w:val="single" w:sz="4" w:space="0" w:color="BFBFBF"/>
          <w:insideV w:val="none" w:sz="0" w:space="0" w:color="auto"/>
        </w:tblBorders>
        <w:tblLayout w:type="fixed"/>
        <w:tblLook w:val="04A0" w:firstRow="1" w:lastRow="0" w:firstColumn="1" w:lastColumn="0" w:noHBand="0" w:noVBand="1"/>
      </w:tblPr>
      <w:tblGrid>
        <w:gridCol w:w="1311"/>
        <w:gridCol w:w="1311"/>
        <w:gridCol w:w="1312"/>
        <w:gridCol w:w="1311"/>
        <w:gridCol w:w="1312"/>
        <w:gridCol w:w="1311"/>
        <w:gridCol w:w="1312"/>
      </w:tblGrid>
      <w:tr w:rsidR="00913E1F" w:rsidRPr="007F118A" w:rsidTr="00293BD3">
        <w:tc>
          <w:tcPr>
            <w:tcW w:w="1311" w:type="dxa"/>
            <w:tcBorders>
              <w:bottom w:val="single" w:sz="4" w:space="0" w:color="BFBFBF"/>
            </w:tcBorders>
            <w:shd w:val="clear" w:color="auto" w:fill="BFBFBF"/>
            <w:noWrap/>
          </w:tcPr>
          <w:p w:rsidR="00913E1F" w:rsidRPr="007F118A" w:rsidRDefault="00913E1F" w:rsidP="00684115">
            <w:pPr>
              <w:pStyle w:val="Tabletext0"/>
              <w:rPr>
                <w:szCs w:val="18"/>
                <w:lang w:eastAsia="en-NZ"/>
              </w:rPr>
            </w:pPr>
          </w:p>
        </w:tc>
        <w:tc>
          <w:tcPr>
            <w:tcW w:w="3934" w:type="dxa"/>
            <w:gridSpan w:val="3"/>
            <w:shd w:val="clear" w:color="auto" w:fill="BFBFBF"/>
            <w:noWrap/>
          </w:tcPr>
          <w:p w:rsidR="00913E1F" w:rsidRPr="007F118A" w:rsidRDefault="00913E1F" w:rsidP="00684115">
            <w:pPr>
              <w:pStyle w:val="Tabletext0"/>
              <w:jc w:val="center"/>
              <w:rPr>
                <w:szCs w:val="18"/>
                <w:lang w:eastAsia="en-NZ"/>
              </w:rPr>
            </w:pPr>
            <w:r w:rsidRPr="007F118A">
              <w:rPr>
                <w:rFonts w:cs="Arial"/>
                <w:b/>
                <w:szCs w:val="18"/>
              </w:rPr>
              <w:t>Women</w:t>
            </w:r>
          </w:p>
        </w:tc>
        <w:tc>
          <w:tcPr>
            <w:tcW w:w="3935" w:type="dxa"/>
            <w:gridSpan w:val="3"/>
            <w:shd w:val="clear" w:color="auto" w:fill="BFBFBF"/>
            <w:noWrap/>
          </w:tcPr>
          <w:p w:rsidR="00913E1F" w:rsidRPr="007F118A" w:rsidRDefault="00913E1F" w:rsidP="00684115">
            <w:pPr>
              <w:pStyle w:val="Tabletext0"/>
              <w:jc w:val="center"/>
              <w:rPr>
                <w:szCs w:val="18"/>
                <w:lang w:eastAsia="en-NZ"/>
              </w:rPr>
            </w:pPr>
            <w:r w:rsidRPr="007F118A">
              <w:rPr>
                <w:rFonts w:cs="Arial"/>
                <w:b/>
                <w:szCs w:val="18"/>
              </w:rPr>
              <w:t>Men</w:t>
            </w:r>
          </w:p>
        </w:tc>
      </w:tr>
      <w:tr w:rsidR="00333BF7" w:rsidRPr="00C534B9" w:rsidTr="00046D4D">
        <w:tc>
          <w:tcPr>
            <w:tcW w:w="1311" w:type="dxa"/>
            <w:tcBorders>
              <w:top w:val="single" w:sz="4" w:space="0" w:color="BFBFBF"/>
              <w:bottom w:val="single" w:sz="4" w:space="0" w:color="BFBFBF"/>
              <w:right w:val="nil"/>
            </w:tcBorders>
            <w:noWrap/>
            <w:hideMark/>
          </w:tcPr>
          <w:p w:rsidR="00333BF7" w:rsidRPr="00C534B9" w:rsidRDefault="00333BF7" w:rsidP="00684115">
            <w:pPr>
              <w:pStyle w:val="Tabletext0"/>
              <w:rPr>
                <w:b/>
                <w:sz w:val="17"/>
                <w:szCs w:val="18"/>
                <w:lang w:eastAsia="en-NZ"/>
              </w:rPr>
            </w:pPr>
            <w:r w:rsidRPr="00C534B9">
              <w:rPr>
                <w:b/>
                <w:sz w:val="17"/>
                <w:szCs w:val="18"/>
                <w:lang w:eastAsia="en-NZ"/>
              </w:rPr>
              <w:t>Region</w:t>
            </w:r>
          </w:p>
        </w:tc>
        <w:tc>
          <w:tcPr>
            <w:tcW w:w="1311" w:type="dxa"/>
            <w:tcBorders>
              <w:left w:val="nil"/>
            </w:tcBorders>
            <w:noWrap/>
            <w:vAlign w:val="bottom"/>
            <w:hideMark/>
          </w:tcPr>
          <w:p w:rsidR="00333BF7" w:rsidRPr="00C534B9" w:rsidRDefault="00333BF7" w:rsidP="00046D4D">
            <w:pPr>
              <w:pStyle w:val="Tabletext0"/>
              <w:jc w:val="right"/>
              <w:rPr>
                <w:b/>
                <w:sz w:val="17"/>
                <w:szCs w:val="18"/>
                <w:lang w:eastAsia="en-NZ"/>
              </w:rPr>
            </w:pPr>
            <w:r w:rsidRPr="00C534B9">
              <w:rPr>
                <w:b/>
                <w:sz w:val="17"/>
                <w:szCs w:val="18"/>
                <w:lang w:eastAsia="en-NZ"/>
              </w:rPr>
              <w:t>Number with higher position</w:t>
            </w:r>
          </w:p>
        </w:tc>
        <w:tc>
          <w:tcPr>
            <w:tcW w:w="1312" w:type="dxa"/>
            <w:noWrap/>
            <w:vAlign w:val="bottom"/>
            <w:hideMark/>
          </w:tcPr>
          <w:p w:rsidR="00333BF7" w:rsidRPr="00C534B9" w:rsidRDefault="00333BF7" w:rsidP="00046D4D">
            <w:pPr>
              <w:pStyle w:val="Tabletext0"/>
              <w:jc w:val="right"/>
              <w:rPr>
                <w:b/>
                <w:sz w:val="17"/>
                <w:szCs w:val="18"/>
                <w:lang w:eastAsia="en-NZ"/>
              </w:rPr>
            </w:pPr>
            <w:r w:rsidRPr="00C534B9">
              <w:rPr>
                <w:b/>
                <w:sz w:val="17"/>
                <w:szCs w:val="18"/>
                <w:lang w:eastAsia="en-NZ"/>
              </w:rPr>
              <w:t>Number of respondents</w:t>
            </w:r>
          </w:p>
        </w:tc>
        <w:tc>
          <w:tcPr>
            <w:tcW w:w="1311" w:type="dxa"/>
            <w:tcBorders>
              <w:top w:val="single" w:sz="4" w:space="0" w:color="BFBFBF"/>
              <w:bottom w:val="single" w:sz="4" w:space="0" w:color="BFBFBF"/>
              <w:right w:val="single" w:sz="2" w:space="0" w:color="BFBFBF"/>
            </w:tcBorders>
            <w:noWrap/>
            <w:vAlign w:val="bottom"/>
            <w:hideMark/>
          </w:tcPr>
          <w:p w:rsidR="00333BF7" w:rsidRPr="00C534B9" w:rsidRDefault="00333BF7" w:rsidP="00046D4D">
            <w:pPr>
              <w:pStyle w:val="Tabletext0"/>
              <w:jc w:val="right"/>
              <w:rPr>
                <w:b/>
                <w:sz w:val="17"/>
                <w:szCs w:val="18"/>
                <w:lang w:eastAsia="en-NZ"/>
              </w:rPr>
            </w:pPr>
            <w:r w:rsidRPr="00C534B9">
              <w:rPr>
                <w:b/>
                <w:sz w:val="17"/>
                <w:szCs w:val="18"/>
                <w:lang w:eastAsia="en-NZ"/>
              </w:rPr>
              <w:t>Proportion in higher position</w:t>
            </w:r>
          </w:p>
        </w:tc>
        <w:tc>
          <w:tcPr>
            <w:tcW w:w="1312" w:type="dxa"/>
            <w:tcBorders>
              <w:left w:val="single" w:sz="2" w:space="0" w:color="BFBFBF"/>
            </w:tcBorders>
            <w:noWrap/>
            <w:vAlign w:val="bottom"/>
            <w:hideMark/>
          </w:tcPr>
          <w:p w:rsidR="00333BF7" w:rsidRPr="00C534B9" w:rsidRDefault="00333BF7" w:rsidP="00046D4D">
            <w:pPr>
              <w:pStyle w:val="Tabletext0"/>
              <w:jc w:val="right"/>
              <w:rPr>
                <w:b/>
                <w:sz w:val="17"/>
                <w:szCs w:val="18"/>
                <w:lang w:eastAsia="en-NZ"/>
              </w:rPr>
            </w:pPr>
            <w:r w:rsidRPr="00C534B9">
              <w:rPr>
                <w:b/>
                <w:sz w:val="17"/>
                <w:szCs w:val="18"/>
                <w:lang w:eastAsia="en-NZ"/>
              </w:rPr>
              <w:t>Number with higher position</w:t>
            </w:r>
          </w:p>
        </w:tc>
        <w:tc>
          <w:tcPr>
            <w:tcW w:w="1311" w:type="dxa"/>
            <w:noWrap/>
            <w:vAlign w:val="bottom"/>
            <w:hideMark/>
          </w:tcPr>
          <w:p w:rsidR="00333BF7" w:rsidRPr="00C534B9" w:rsidRDefault="00333BF7" w:rsidP="00046D4D">
            <w:pPr>
              <w:pStyle w:val="Tabletext0"/>
              <w:jc w:val="right"/>
              <w:rPr>
                <w:b/>
                <w:sz w:val="17"/>
                <w:szCs w:val="18"/>
                <w:lang w:eastAsia="en-NZ"/>
              </w:rPr>
            </w:pPr>
            <w:r w:rsidRPr="00C534B9">
              <w:rPr>
                <w:b/>
                <w:sz w:val="17"/>
                <w:szCs w:val="18"/>
                <w:lang w:eastAsia="en-NZ"/>
              </w:rPr>
              <w:t>Number of respondents</w:t>
            </w:r>
          </w:p>
        </w:tc>
        <w:tc>
          <w:tcPr>
            <w:tcW w:w="1312" w:type="dxa"/>
            <w:noWrap/>
            <w:vAlign w:val="bottom"/>
            <w:hideMark/>
          </w:tcPr>
          <w:p w:rsidR="00333BF7" w:rsidRPr="00C534B9" w:rsidRDefault="00333BF7" w:rsidP="00046D4D">
            <w:pPr>
              <w:pStyle w:val="Tabletext0"/>
              <w:jc w:val="right"/>
              <w:rPr>
                <w:b/>
                <w:sz w:val="17"/>
                <w:szCs w:val="18"/>
                <w:lang w:eastAsia="en-NZ"/>
              </w:rPr>
            </w:pPr>
            <w:r w:rsidRPr="00C534B9">
              <w:rPr>
                <w:b/>
                <w:sz w:val="17"/>
                <w:szCs w:val="18"/>
                <w:lang w:eastAsia="en-NZ"/>
              </w:rPr>
              <w:t>Proportion in higher position</w:t>
            </w:r>
          </w:p>
        </w:tc>
      </w:tr>
      <w:tr w:rsidR="00333BF7" w:rsidRPr="00C534B9" w:rsidTr="00293BD3">
        <w:tc>
          <w:tcPr>
            <w:tcW w:w="1311" w:type="dxa"/>
            <w:tcBorders>
              <w:top w:val="single" w:sz="4" w:space="0" w:color="BFBFBF"/>
              <w:bottom w:val="single" w:sz="4" w:space="0" w:color="BFBFBF"/>
              <w:right w:val="nil"/>
            </w:tcBorders>
            <w:hideMark/>
          </w:tcPr>
          <w:p w:rsidR="00333BF7" w:rsidRPr="00C534B9" w:rsidRDefault="00333BF7" w:rsidP="00684115">
            <w:pPr>
              <w:pStyle w:val="Tabletext0"/>
              <w:rPr>
                <w:sz w:val="17"/>
                <w:szCs w:val="16"/>
                <w:lang w:eastAsia="en-NZ"/>
              </w:rPr>
            </w:pPr>
            <w:r w:rsidRPr="00C534B9">
              <w:rPr>
                <w:sz w:val="17"/>
                <w:szCs w:val="16"/>
                <w:lang w:eastAsia="en-NZ"/>
              </w:rPr>
              <w:t>South Asia</w:t>
            </w:r>
          </w:p>
        </w:tc>
        <w:tc>
          <w:tcPr>
            <w:tcW w:w="1311" w:type="dxa"/>
            <w:tcBorders>
              <w:left w:val="nil"/>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217</w:t>
            </w:r>
          </w:p>
        </w:tc>
        <w:tc>
          <w:tcPr>
            <w:tcW w:w="1312" w:type="dxa"/>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264</w:t>
            </w:r>
          </w:p>
        </w:tc>
        <w:tc>
          <w:tcPr>
            <w:tcW w:w="1311" w:type="dxa"/>
            <w:tcBorders>
              <w:top w:val="single" w:sz="4" w:space="0" w:color="BFBFBF"/>
              <w:bottom w:val="single" w:sz="4" w:space="0" w:color="BFBFBF"/>
              <w:right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rPr>
              <w:t>82%</w:t>
            </w:r>
          </w:p>
        </w:tc>
        <w:tc>
          <w:tcPr>
            <w:tcW w:w="1312" w:type="dxa"/>
            <w:tcBorders>
              <w:left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247</w:t>
            </w:r>
          </w:p>
        </w:tc>
        <w:tc>
          <w:tcPr>
            <w:tcW w:w="1311" w:type="dxa"/>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323</w:t>
            </w:r>
          </w:p>
        </w:tc>
        <w:tc>
          <w:tcPr>
            <w:tcW w:w="1312" w:type="dxa"/>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76%</w:t>
            </w:r>
          </w:p>
        </w:tc>
      </w:tr>
      <w:tr w:rsidR="00333BF7" w:rsidRPr="00C534B9" w:rsidTr="00293BD3">
        <w:tc>
          <w:tcPr>
            <w:tcW w:w="1311" w:type="dxa"/>
            <w:tcBorders>
              <w:top w:val="single" w:sz="4" w:space="0" w:color="BFBFBF"/>
              <w:bottom w:val="single" w:sz="4" w:space="0" w:color="BFBFBF"/>
              <w:right w:val="nil"/>
            </w:tcBorders>
            <w:hideMark/>
          </w:tcPr>
          <w:p w:rsidR="00333BF7" w:rsidRPr="00C534B9" w:rsidRDefault="00BD3CC2" w:rsidP="00BD3CC2">
            <w:pPr>
              <w:pStyle w:val="Tabletext0"/>
              <w:rPr>
                <w:sz w:val="17"/>
                <w:szCs w:val="16"/>
                <w:lang w:eastAsia="en-NZ"/>
              </w:rPr>
            </w:pPr>
            <w:r>
              <w:rPr>
                <w:sz w:val="17"/>
                <w:szCs w:val="16"/>
                <w:lang w:eastAsia="en-NZ"/>
              </w:rPr>
              <w:t>Southeast</w:t>
            </w:r>
            <w:r w:rsidR="00333BF7" w:rsidRPr="00C534B9">
              <w:rPr>
                <w:sz w:val="17"/>
                <w:szCs w:val="16"/>
                <w:lang w:eastAsia="en-NZ"/>
              </w:rPr>
              <w:t xml:space="preserve"> Asia excluding Mekong countries</w:t>
            </w:r>
          </w:p>
        </w:tc>
        <w:tc>
          <w:tcPr>
            <w:tcW w:w="1311" w:type="dxa"/>
            <w:tcBorders>
              <w:left w:val="nil"/>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268</w:t>
            </w:r>
          </w:p>
        </w:tc>
        <w:tc>
          <w:tcPr>
            <w:tcW w:w="1312" w:type="dxa"/>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465</w:t>
            </w:r>
          </w:p>
        </w:tc>
        <w:tc>
          <w:tcPr>
            <w:tcW w:w="1311" w:type="dxa"/>
            <w:tcBorders>
              <w:top w:val="single" w:sz="4" w:space="0" w:color="BFBFBF"/>
              <w:bottom w:val="single" w:sz="4" w:space="0" w:color="BFBFBF"/>
              <w:right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rPr>
              <w:t>58%</w:t>
            </w:r>
          </w:p>
        </w:tc>
        <w:tc>
          <w:tcPr>
            <w:tcW w:w="1312" w:type="dxa"/>
            <w:tcBorders>
              <w:left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217</w:t>
            </w:r>
          </w:p>
        </w:tc>
        <w:tc>
          <w:tcPr>
            <w:tcW w:w="1311" w:type="dxa"/>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356</w:t>
            </w:r>
          </w:p>
        </w:tc>
        <w:tc>
          <w:tcPr>
            <w:tcW w:w="1312" w:type="dxa"/>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61%</w:t>
            </w:r>
          </w:p>
        </w:tc>
      </w:tr>
      <w:tr w:rsidR="00333BF7" w:rsidRPr="00C534B9" w:rsidTr="00293BD3">
        <w:tc>
          <w:tcPr>
            <w:tcW w:w="1311" w:type="dxa"/>
            <w:tcBorders>
              <w:top w:val="single" w:sz="4" w:space="0" w:color="BFBFBF"/>
              <w:bottom w:val="single" w:sz="4" w:space="0" w:color="BFBFBF"/>
              <w:right w:val="nil"/>
            </w:tcBorders>
            <w:hideMark/>
          </w:tcPr>
          <w:p w:rsidR="00333BF7" w:rsidRPr="00C534B9" w:rsidRDefault="00333BF7" w:rsidP="00684115">
            <w:pPr>
              <w:pStyle w:val="Tabletext0"/>
              <w:rPr>
                <w:sz w:val="17"/>
                <w:szCs w:val="16"/>
                <w:lang w:eastAsia="en-NZ"/>
              </w:rPr>
            </w:pPr>
            <w:r w:rsidRPr="00C534B9">
              <w:rPr>
                <w:sz w:val="17"/>
                <w:szCs w:val="16"/>
                <w:lang w:eastAsia="en-NZ"/>
              </w:rPr>
              <w:t>Mekong</w:t>
            </w:r>
          </w:p>
        </w:tc>
        <w:tc>
          <w:tcPr>
            <w:tcW w:w="1311" w:type="dxa"/>
            <w:tcBorders>
              <w:left w:val="nil"/>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363</w:t>
            </w:r>
          </w:p>
        </w:tc>
        <w:tc>
          <w:tcPr>
            <w:tcW w:w="1312" w:type="dxa"/>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570</w:t>
            </w:r>
          </w:p>
        </w:tc>
        <w:tc>
          <w:tcPr>
            <w:tcW w:w="1311" w:type="dxa"/>
            <w:tcBorders>
              <w:top w:val="single" w:sz="4" w:space="0" w:color="BFBFBF"/>
              <w:bottom w:val="single" w:sz="4" w:space="0" w:color="BFBFBF"/>
              <w:right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rPr>
              <w:t>64%</w:t>
            </w:r>
          </w:p>
        </w:tc>
        <w:tc>
          <w:tcPr>
            <w:tcW w:w="1312" w:type="dxa"/>
            <w:tcBorders>
              <w:left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406</w:t>
            </w:r>
          </w:p>
        </w:tc>
        <w:tc>
          <w:tcPr>
            <w:tcW w:w="1311" w:type="dxa"/>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568</w:t>
            </w:r>
          </w:p>
        </w:tc>
        <w:tc>
          <w:tcPr>
            <w:tcW w:w="1312" w:type="dxa"/>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71%</w:t>
            </w:r>
          </w:p>
        </w:tc>
      </w:tr>
      <w:tr w:rsidR="00333BF7" w:rsidRPr="00C534B9" w:rsidTr="00293BD3">
        <w:tc>
          <w:tcPr>
            <w:tcW w:w="1311" w:type="dxa"/>
            <w:tcBorders>
              <w:top w:val="single" w:sz="4" w:space="0" w:color="BFBFBF"/>
              <w:bottom w:val="single" w:sz="4" w:space="0" w:color="BFBFBF"/>
              <w:right w:val="nil"/>
            </w:tcBorders>
            <w:hideMark/>
          </w:tcPr>
          <w:p w:rsidR="00333BF7" w:rsidRPr="00C534B9" w:rsidRDefault="00333BF7" w:rsidP="00684115">
            <w:pPr>
              <w:pStyle w:val="Tabletext0"/>
              <w:rPr>
                <w:sz w:val="17"/>
                <w:szCs w:val="16"/>
                <w:lang w:eastAsia="en-NZ"/>
              </w:rPr>
            </w:pPr>
            <w:r w:rsidRPr="00C534B9">
              <w:rPr>
                <w:sz w:val="17"/>
                <w:szCs w:val="16"/>
                <w:lang w:eastAsia="en-NZ"/>
              </w:rPr>
              <w:t>Melanesia</w:t>
            </w:r>
          </w:p>
        </w:tc>
        <w:tc>
          <w:tcPr>
            <w:tcW w:w="1311" w:type="dxa"/>
            <w:tcBorders>
              <w:left w:val="nil"/>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148</w:t>
            </w:r>
          </w:p>
        </w:tc>
        <w:tc>
          <w:tcPr>
            <w:tcW w:w="1312" w:type="dxa"/>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188</w:t>
            </w:r>
          </w:p>
        </w:tc>
        <w:tc>
          <w:tcPr>
            <w:tcW w:w="1311" w:type="dxa"/>
            <w:tcBorders>
              <w:top w:val="single" w:sz="4" w:space="0" w:color="BFBFBF"/>
              <w:bottom w:val="single" w:sz="4" w:space="0" w:color="BFBFBF"/>
              <w:right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rPr>
              <w:t>79%</w:t>
            </w:r>
          </w:p>
        </w:tc>
        <w:tc>
          <w:tcPr>
            <w:tcW w:w="1312" w:type="dxa"/>
            <w:tcBorders>
              <w:left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140</w:t>
            </w:r>
          </w:p>
        </w:tc>
        <w:tc>
          <w:tcPr>
            <w:tcW w:w="1311" w:type="dxa"/>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163</w:t>
            </w:r>
          </w:p>
        </w:tc>
        <w:tc>
          <w:tcPr>
            <w:tcW w:w="1312" w:type="dxa"/>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86%</w:t>
            </w:r>
          </w:p>
        </w:tc>
      </w:tr>
      <w:tr w:rsidR="00333BF7" w:rsidRPr="00C534B9" w:rsidTr="00C25E86">
        <w:tc>
          <w:tcPr>
            <w:tcW w:w="1311" w:type="dxa"/>
            <w:tcBorders>
              <w:top w:val="single" w:sz="4" w:space="0" w:color="BFBFBF"/>
              <w:bottom w:val="single" w:sz="4" w:space="0" w:color="BFBFBF"/>
              <w:right w:val="nil"/>
            </w:tcBorders>
            <w:hideMark/>
          </w:tcPr>
          <w:p w:rsidR="00333BF7" w:rsidRPr="00C534B9" w:rsidRDefault="00333BF7" w:rsidP="00684115">
            <w:pPr>
              <w:pStyle w:val="Tabletext0"/>
              <w:rPr>
                <w:sz w:val="17"/>
                <w:szCs w:val="16"/>
                <w:lang w:eastAsia="en-NZ"/>
              </w:rPr>
            </w:pPr>
            <w:r w:rsidRPr="00C534B9">
              <w:rPr>
                <w:sz w:val="17"/>
                <w:szCs w:val="16"/>
                <w:lang w:eastAsia="en-NZ"/>
              </w:rPr>
              <w:t>Pacific excluding Melanesia</w:t>
            </w:r>
          </w:p>
        </w:tc>
        <w:tc>
          <w:tcPr>
            <w:tcW w:w="1311" w:type="dxa"/>
            <w:tcBorders>
              <w:left w:val="nil"/>
              <w:bottom w:val="single" w:sz="4"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62</w:t>
            </w:r>
          </w:p>
        </w:tc>
        <w:tc>
          <w:tcPr>
            <w:tcW w:w="1312" w:type="dxa"/>
            <w:tcBorders>
              <w:bottom w:val="single" w:sz="4"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79</w:t>
            </w:r>
          </w:p>
        </w:tc>
        <w:tc>
          <w:tcPr>
            <w:tcW w:w="1311" w:type="dxa"/>
            <w:tcBorders>
              <w:top w:val="single" w:sz="4" w:space="0" w:color="BFBFBF"/>
              <w:bottom w:val="single" w:sz="4" w:space="0" w:color="BFBFBF"/>
              <w:right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rPr>
              <w:t>78%</w:t>
            </w:r>
          </w:p>
        </w:tc>
        <w:tc>
          <w:tcPr>
            <w:tcW w:w="1312" w:type="dxa"/>
            <w:tcBorders>
              <w:left w:val="single" w:sz="2" w:space="0" w:color="BFBFBF"/>
              <w:bottom w:val="single" w:sz="4"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44</w:t>
            </w:r>
          </w:p>
        </w:tc>
        <w:tc>
          <w:tcPr>
            <w:tcW w:w="1311" w:type="dxa"/>
            <w:tcBorders>
              <w:bottom w:val="single" w:sz="4"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65</w:t>
            </w:r>
          </w:p>
        </w:tc>
        <w:tc>
          <w:tcPr>
            <w:tcW w:w="1312" w:type="dxa"/>
            <w:tcBorders>
              <w:bottom w:val="single" w:sz="4"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68%</w:t>
            </w:r>
          </w:p>
        </w:tc>
      </w:tr>
      <w:tr w:rsidR="00333BF7" w:rsidRPr="00C534B9" w:rsidTr="00C25E86">
        <w:tc>
          <w:tcPr>
            <w:tcW w:w="1311" w:type="dxa"/>
            <w:tcBorders>
              <w:top w:val="single" w:sz="4" w:space="0" w:color="BFBFBF"/>
              <w:bottom w:val="single" w:sz="2" w:space="0" w:color="BFBFBF"/>
              <w:right w:val="nil"/>
            </w:tcBorders>
            <w:hideMark/>
          </w:tcPr>
          <w:p w:rsidR="00333BF7" w:rsidRPr="00C534B9" w:rsidRDefault="00333BF7" w:rsidP="00684115">
            <w:pPr>
              <w:pStyle w:val="Tabletext0"/>
              <w:rPr>
                <w:sz w:val="17"/>
                <w:szCs w:val="16"/>
                <w:lang w:eastAsia="en-NZ"/>
              </w:rPr>
            </w:pPr>
            <w:r w:rsidRPr="00C534B9">
              <w:rPr>
                <w:sz w:val="17"/>
                <w:szCs w:val="16"/>
                <w:lang w:eastAsia="en-NZ"/>
              </w:rPr>
              <w:t>Total</w:t>
            </w:r>
          </w:p>
        </w:tc>
        <w:tc>
          <w:tcPr>
            <w:tcW w:w="1311" w:type="dxa"/>
            <w:tcBorders>
              <w:top w:val="single" w:sz="4" w:space="0" w:color="BFBFBF"/>
              <w:left w:val="nil"/>
              <w:bottom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1,058</w:t>
            </w:r>
          </w:p>
        </w:tc>
        <w:tc>
          <w:tcPr>
            <w:tcW w:w="1312" w:type="dxa"/>
            <w:tcBorders>
              <w:top w:val="single" w:sz="4" w:space="0" w:color="BFBFBF"/>
              <w:bottom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1,566</w:t>
            </w:r>
          </w:p>
        </w:tc>
        <w:tc>
          <w:tcPr>
            <w:tcW w:w="1311" w:type="dxa"/>
            <w:tcBorders>
              <w:top w:val="single" w:sz="4" w:space="0" w:color="BFBFBF"/>
              <w:bottom w:val="single" w:sz="2" w:space="0" w:color="BFBFBF"/>
              <w:right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rPr>
              <w:t>68%</w:t>
            </w:r>
          </w:p>
        </w:tc>
        <w:tc>
          <w:tcPr>
            <w:tcW w:w="1312" w:type="dxa"/>
            <w:tcBorders>
              <w:top w:val="single" w:sz="4" w:space="0" w:color="BFBFBF"/>
              <w:left w:val="single" w:sz="2" w:space="0" w:color="BFBFBF"/>
              <w:bottom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1,054</w:t>
            </w:r>
          </w:p>
        </w:tc>
        <w:tc>
          <w:tcPr>
            <w:tcW w:w="1311" w:type="dxa"/>
            <w:tcBorders>
              <w:top w:val="single" w:sz="4" w:space="0" w:color="BFBFBF"/>
              <w:bottom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1,475</w:t>
            </w:r>
          </w:p>
        </w:tc>
        <w:tc>
          <w:tcPr>
            <w:tcW w:w="1312" w:type="dxa"/>
            <w:tcBorders>
              <w:top w:val="single" w:sz="4" w:space="0" w:color="BFBFBF"/>
              <w:bottom w:val="single" w:sz="2" w:space="0" w:color="BFBFBF"/>
            </w:tcBorders>
            <w:noWrap/>
            <w:vAlign w:val="center"/>
            <w:hideMark/>
          </w:tcPr>
          <w:p w:rsidR="00333BF7" w:rsidRPr="00C534B9" w:rsidRDefault="00333BF7" w:rsidP="006A6EF5">
            <w:pPr>
              <w:pStyle w:val="Tabletext0"/>
              <w:jc w:val="right"/>
              <w:rPr>
                <w:sz w:val="17"/>
                <w:szCs w:val="16"/>
                <w:lang w:eastAsia="en-NZ"/>
              </w:rPr>
            </w:pPr>
            <w:r w:rsidRPr="00C534B9">
              <w:rPr>
                <w:sz w:val="17"/>
                <w:szCs w:val="16"/>
                <w:lang w:eastAsia="en-NZ"/>
              </w:rPr>
              <w:t>71%</w:t>
            </w:r>
          </w:p>
        </w:tc>
      </w:tr>
    </w:tbl>
    <w:p w:rsidR="00333BF7" w:rsidRDefault="00333BF7" w:rsidP="00333BF7"/>
    <w:p w:rsidR="00333BF7" w:rsidRPr="00BE5931" w:rsidRDefault="00333BF7" w:rsidP="006D77E3">
      <w:pPr>
        <w:pStyle w:val="TableName"/>
        <w:rPr>
          <w:b w:val="0"/>
        </w:rPr>
      </w:pPr>
      <w:r>
        <w:br w:type="page"/>
      </w:r>
      <w:r w:rsidRPr="00BE5931">
        <w:rPr>
          <w:b w:val="0"/>
        </w:rPr>
        <w:t>Table</w:t>
      </w:r>
      <w:r w:rsidR="008047FD" w:rsidRPr="00BE5931">
        <w:rPr>
          <w:b w:val="0"/>
        </w:rPr>
        <w:t xml:space="preserve"> </w:t>
      </w:r>
      <w:r w:rsidRPr="00BE5931">
        <w:rPr>
          <w:b w:val="0"/>
        </w:rPr>
        <w:t>D.3</w:t>
      </w:r>
      <w:r w:rsidRPr="00BE5931">
        <w:rPr>
          <w:b w:val="0"/>
        </w:rPr>
        <w:tab/>
        <w:t>Increased responsibilities on return, all tracer study respondents, by region</w:t>
      </w:r>
    </w:p>
    <w:tbl>
      <w:tblPr>
        <w:tblStyle w:val="TableGrid"/>
        <w:tblW w:w="0" w:type="auto"/>
        <w:tblBorders>
          <w:top w:val="none" w:sz="0" w:space="0" w:color="auto"/>
          <w:left w:val="none" w:sz="0" w:space="0" w:color="auto"/>
          <w:bottom w:val="single" w:sz="4" w:space="0" w:color="BFBFBF"/>
          <w:right w:val="none" w:sz="0" w:space="0" w:color="auto"/>
          <w:insideH w:val="single" w:sz="4" w:space="0" w:color="BFBFBF"/>
          <w:insideV w:val="none" w:sz="0" w:space="0" w:color="auto"/>
        </w:tblBorders>
        <w:tblLayout w:type="fixed"/>
        <w:tblLook w:val="04A0" w:firstRow="1" w:lastRow="0" w:firstColumn="1" w:lastColumn="0" w:noHBand="0" w:noVBand="1"/>
      </w:tblPr>
      <w:tblGrid>
        <w:gridCol w:w="1311"/>
        <w:gridCol w:w="9"/>
        <w:gridCol w:w="1302"/>
        <w:gridCol w:w="18"/>
        <w:gridCol w:w="1294"/>
        <w:gridCol w:w="26"/>
        <w:gridCol w:w="1285"/>
        <w:gridCol w:w="36"/>
        <w:gridCol w:w="1276"/>
        <w:gridCol w:w="44"/>
        <w:gridCol w:w="1267"/>
        <w:gridCol w:w="53"/>
        <w:gridCol w:w="1259"/>
      </w:tblGrid>
      <w:tr w:rsidR="00C25E86" w:rsidRPr="003306DC" w:rsidTr="0038504A">
        <w:trPr>
          <w:tblHeader/>
        </w:trPr>
        <w:tc>
          <w:tcPr>
            <w:tcW w:w="1311" w:type="dxa"/>
            <w:shd w:val="clear" w:color="auto" w:fill="BFBFBF"/>
            <w:noWrap/>
          </w:tcPr>
          <w:p w:rsidR="00C25E86" w:rsidRPr="003306DC" w:rsidRDefault="00C25E86" w:rsidP="00684115">
            <w:pPr>
              <w:pStyle w:val="Tabletext0"/>
              <w:rPr>
                <w:szCs w:val="18"/>
                <w:lang w:eastAsia="en-NZ"/>
              </w:rPr>
            </w:pPr>
          </w:p>
        </w:tc>
        <w:tc>
          <w:tcPr>
            <w:tcW w:w="3934" w:type="dxa"/>
            <w:gridSpan w:val="6"/>
            <w:shd w:val="clear" w:color="auto" w:fill="BFBFBF"/>
            <w:noWrap/>
          </w:tcPr>
          <w:p w:rsidR="00C25E86" w:rsidRPr="003306DC" w:rsidRDefault="00C25E86" w:rsidP="00684115">
            <w:pPr>
              <w:pStyle w:val="Tabletext0"/>
              <w:jc w:val="center"/>
              <w:rPr>
                <w:szCs w:val="18"/>
                <w:lang w:eastAsia="en-NZ"/>
              </w:rPr>
            </w:pPr>
            <w:r w:rsidRPr="003306DC">
              <w:rPr>
                <w:rFonts w:cs="Arial"/>
                <w:b/>
                <w:szCs w:val="18"/>
              </w:rPr>
              <w:t>Women</w:t>
            </w:r>
          </w:p>
        </w:tc>
        <w:tc>
          <w:tcPr>
            <w:tcW w:w="3935" w:type="dxa"/>
            <w:gridSpan w:val="6"/>
            <w:shd w:val="clear" w:color="auto" w:fill="BFBFBF"/>
            <w:noWrap/>
          </w:tcPr>
          <w:p w:rsidR="00C25E86" w:rsidRPr="003306DC" w:rsidRDefault="00C25E86" w:rsidP="00684115">
            <w:pPr>
              <w:pStyle w:val="Tabletext0"/>
              <w:jc w:val="center"/>
              <w:rPr>
                <w:szCs w:val="18"/>
                <w:lang w:eastAsia="en-NZ"/>
              </w:rPr>
            </w:pPr>
            <w:r w:rsidRPr="003306DC">
              <w:rPr>
                <w:rFonts w:cs="Arial"/>
                <w:b/>
                <w:szCs w:val="18"/>
              </w:rPr>
              <w:t>Men</w:t>
            </w:r>
          </w:p>
        </w:tc>
      </w:tr>
      <w:tr w:rsidR="00333BF7" w:rsidRPr="00C534B9" w:rsidTr="003306DC">
        <w:trPr>
          <w:tblHeader/>
        </w:trPr>
        <w:tc>
          <w:tcPr>
            <w:tcW w:w="1311" w:type="dxa"/>
            <w:tcBorders>
              <w:bottom w:val="single" w:sz="4" w:space="0" w:color="BFBFBF"/>
            </w:tcBorders>
            <w:shd w:val="clear" w:color="auto" w:fill="auto"/>
            <w:noWrap/>
            <w:vAlign w:val="center"/>
            <w:hideMark/>
          </w:tcPr>
          <w:p w:rsidR="00333BF7" w:rsidRPr="00C534B9" w:rsidRDefault="00333BF7" w:rsidP="00C25E86">
            <w:pPr>
              <w:pStyle w:val="Tabletext0"/>
              <w:jc w:val="right"/>
              <w:rPr>
                <w:b/>
                <w:sz w:val="17"/>
                <w:szCs w:val="16"/>
                <w:lang w:eastAsia="en-NZ"/>
              </w:rPr>
            </w:pPr>
          </w:p>
        </w:tc>
        <w:tc>
          <w:tcPr>
            <w:tcW w:w="1311" w:type="dxa"/>
            <w:gridSpan w:val="2"/>
            <w:tcBorders>
              <w:bottom w:val="single" w:sz="4" w:space="0" w:color="BFBFBF"/>
            </w:tcBorders>
            <w:shd w:val="clear" w:color="auto" w:fill="auto"/>
            <w:noWrap/>
            <w:vAlign w:val="center"/>
            <w:hideMark/>
          </w:tcPr>
          <w:p w:rsidR="00333BF7" w:rsidRPr="00C534B9" w:rsidRDefault="00333BF7" w:rsidP="00C25E86">
            <w:pPr>
              <w:pStyle w:val="Tabletext0"/>
              <w:jc w:val="right"/>
              <w:rPr>
                <w:b/>
                <w:sz w:val="17"/>
                <w:szCs w:val="16"/>
                <w:lang w:eastAsia="en-NZ"/>
              </w:rPr>
            </w:pPr>
            <w:r w:rsidRPr="00C534B9">
              <w:rPr>
                <w:b/>
                <w:sz w:val="17"/>
                <w:szCs w:val="16"/>
                <w:lang w:eastAsia="en-NZ"/>
              </w:rPr>
              <w:t>Count</w:t>
            </w:r>
            <w:r w:rsidR="00C25E86" w:rsidRPr="00C534B9">
              <w:rPr>
                <w:b/>
                <w:sz w:val="17"/>
                <w:szCs w:val="16"/>
                <w:lang w:eastAsia="en-NZ"/>
              </w:rPr>
              <w:br/>
            </w:r>
            <w:r w:rsidRPr="00C534B9">
              <w:rPr>
                <w:b/>
                <w:sz w:val="17"/>
                <w:szCs w:val="16"/>
                <w:lang w:eastAsia="en-NZ"/>
              </w:rPr>
              <w:t>(yes)</w:t>
            </w:r>
          </w:p>
        </w:tc>
        <w:tc>
          <w:tcPr>
            <w:tcW w:w="1312" w:type="dxa"/>
            <w:gridSpan w:val="2"/>
            <w:tcBorders>
              <w:bottom w:val="single" w:sz="4" w:space="0" w:color="BFBFBF"/>
            </w:tcBorders>
            <w:shd w:val="clear" w:color="auto" w:fill="auto"/>
            <w:noWrap/>
            <w:vAlign w:val="center"/>
            <w:hideMark/>
          </w:tcPr>
          <w:p w:rsidR="00333BF7" w:rsidRPr="00C534B9" w:rsidRDefault="00333BF7" w:rsidP="00C25E86">
            <w:pPr>
              <w:pStyle w:val="Tabletext0"/>
              <w:jc w:val="right"/>
              <w:rPr>
                <w:b/>
                <w:sz w:val="17"/>
                <w:szCs w:val="16"/>
                <w:lang w:eastAsia="en-NZ"/>
              </w:rPr>
            </w:pPr>
            <w:r w:rsidRPr="00C534B9">
              <w:rPr>
                <w:b/>
                <w:sz w:val="17"/>
                <w:szCs w:val="16"/>
                <w:lang w:eastAsia="en-NZ"/>
              </w:rPr>
              <w:t>Total</w:t>
            </w:r>
          </w:p>
        </w:tc>
        <w:tc>
          <w:tcPr>
            <w:tcW w:w="1311" w:type="dxa"/>
            <w:gridSpan w:val="2"/>
            <w:tcBorders>
              <w:top w:val="single" w:sz="4" w:space="0" w:color="BFBFBF"/>
              <w:bottom w:val="single" w:sz="4" w:space="0" w:color="BFBFBF"/>
              <w:right w:val="single" w:sz="4" w:space="0" w:color="BFBFBF"/>
            </w:tcBorders>
            <w:shd w:val="clear" w:color="auto" w:fill="auto"/>
            <w:noWrap/>
            <w:vAlign w:val="center"/>
            <w:hideMark/>
          </w:tcPr>
          <w:p w:rsidR="00333BF7" w:rsidRPr="00C534B9" w:rsidRDefault="00333BF7" w:rsidP="00C25E86">
            <w:pPr>
              <w:pStyle w:val="Tabletext0"/>
              <w:jc w:val="right"/>
              <w:rPr>
                <w:b/>
                <w:sz w:val="17"/>
                <w:szCs w:val="16"/>
                <w:lang w:eastAsia="en-NZ"/>
              </w:rPr>
            </w:pPr>
            <w:r w:rsidRPr="00C534B9">
              <w:rPr>
                <w:b/>
                <w:sz w:val="17"/>
                <w:szCs w:val="16"/>
                <w:lang w:eastAsia="en-NZ"/>
              </w:rPr>
              <w:t>Proportion</w:t>
            </w:r>
            <w:r w:rsidR="00C25E86" w:rsidRPr="00C534B9">
              <w:rPr>
                <w:b/>
                <w:sz w:val="17"/>
                <w:szCs w:val="16"/>
                <w:lang w:eastAsia="en-NZ"/>
              </w:rPr>
              <w:br/>
            </w:r>
            <w:r w:rsidRPr="00C534B9">
              <w:rPr>
                <w:b/>
                <w:sz w:val="17"/>
                <w:szCs w:val="16"/>
                <w:lang w:eastAsia="en-NZ"/>
              </w:rPr>
              <w:t>(yes)</w:t>
            </w:r>
          </w:p>
        </w:tc>
        <w:tc>
          <w:tcPr>
            <w:tcW w:w="1312" w:type="dxa"/>
            <w:gridSpan w:val="2"/>
            <w:tcBorders>
              <w:left w:val="single" w:sz="4" w:space="0" w:color="BFBFBF"/>
              <w:bottom w:val="single" w:sz="4" w:space="0" w:color="BFBFBF"/>
            </w:tcBorders>
            <w:shd w:val="clear" w:color="auto" w:fill="auto"/>
            <w:noWrap/>
            <w:vAlign w:val="center"/>
            <w:hideMark/>
          </w:tcPr>
          <w:p w:rsidR="00333BF7" w:rsidRPr="00C534B9" w:rsidRDefault="00333BF7" w:rsidP="00C25E86">
            <w:pPr>
              <w:pStyle w:val="Tabletext0"/>
              <w:jc w:val="right"/>
              <w:rPr>
                <w:b/>
                <w:sz w:val="17"/>
                <w:szCs w:val="16"/>
                <w:lang w:eastAsia="en-NZ"/>
              </w:rPr>
            </w:pPr>
            <w:r w:rsidRPr="00C534B9">
              <w:rPr>
                <w:b/>
                <w:sz w:val="17"/>
                <w:szCs w:val="16"/>
                <w:lang w:eastAsia="en-NZ"/>
              </w:rPr>
              <w:t>Count</w:t>
            </w:r>
            <w:r w:rsidR="00C25E86" w:rsidRPr="00C534B9">
              <w:rPr>
                <w:b/>
                <w:sz w:val="17"/>
                <w:szCs w:val="16"/>
                <w:lang w:eastAsia="en-NZ"/>
              </w:rPr>
              <w:br/>
            </w:r>
            <w:r w:rsidRPr="00C534B9">
              <w:rPr>
                <w:b/>
                <w:sz w:val="17"/>
                <w:szCs w:val="16"/>
                <w:lang w:eastAsia="en-NZ"/>
              </w:rPr>
              <w:t>(yes)</w:t>
            </w:r>
          </w:p>
        </w:tc>
        <w:tc>
          <w:tcPr>
            <w:tcW w:w="1311" w:type="dxa"/>
            <w:gridSpan w:val="2"/>
            <w:tcBorders>
              <w:bottom w:val="single" w:sz="4" w:space="0" w:color="BFBFBF"/>
            </w:tcBorders>
            <w:shd w:val="clear" w:color="auto" w:fill="auto"/>
            <w:noWrap/>
            <w:vAlign w:val="center"/>
            <w:hideMark/>
          </w:tcPr>
          <w:p w:rsidR="00333BF7" w:rsidRPr="00C534B9" w:rsidRDefault="00333BF7" w:rsidP="00C25E86">
            <w:pPr>
              <w:pStyle w:val="Tabletext0"/>
              <w:jc w:val="right"/>
              <w:rPr>
                <w:b/>
                <w:sz w:val="17"/>
                <w:szCs w:val="16"/>
                <w:lang w:eastAsia="en-NZ"/>
              </w:rPr>
            </w:pPr>
            <w:r w:rsidRPr="00C534B9">
              <w:rPr>
                <w:b/>
                <w:sz w:val="17"/>
                <w:szCs w:val="16"/>
                <w:lang w:eastAsia="en-NZ"/>
              </w:rPr>
              <w:t>Total</w:t>
            </w:r>
          </w:p>
        </w:tc>
        <w:tc>
          <w:tcPr>
            <w:tcW w:w="1312" w:type="dxa"/>
            <w:gridSpan w:val="2"/>
            <w:tcBorders>
              <w:bottom w:val="single" w:sz="4" w:space="0" w:color="BFBFBF"/>
            </w:tcBorders>
            <w:shd w:val="clear" w:color="auto" w:fill="auto"/>
            <w:noWrap/>
            <w:vAlign w:val="center"/>
            <w:hideMark/>
          </w:tcPr>
          <w:p w:rsidR="00333BF7" w:rsidRPr="00C534B9" w:rsidRDefault="00333BF7" w:rsidP="00C25E86">
            <w:pPr>
              <w:pStyle w:val="Tabletext0"/>
              <w:jc w:val="right"/>
              <w:rPr>
                <w:b/>
                <w:sz w:val="17"/>
                <w:szCs w:val="16"/>
                <w:lang w:eastAsia="en-NZ"/>
              </w:rPr>
            </w:pPr>
            <w:r w:rsidRPr="00C534B9">
              <w:rPr>
                <w:b/>
                <w:sz w:val="17"/>
                <w:szCs w:val="16"/>
                <w:lang w:eastAsia="en-NZ"/>
              </w:rPr>
              <w:t>Proportion</w:t>
            </w:r>
            <w:r w:rsidR="00C25E86" w:rsidRPr="00C534B9">
              <w:rPr>
                <w:b/>
                <w:sz w:val="17"/>
                <w:szCs w:val="16"/>
                <w:lang w:eastAsia="en-NZ"/>
              </w:rPr>
              <w:br/>
            </w:r>
            <w:r w:rsidRPr="00C534B9">
              <w:rPr>
                <w:b/>
                <w:sz w:val="17"/>
                <w:szCs w:val="16"/>
                <w:lang w:eastAsia="en-NZ"/>
              </w:rPr>
              <w:t>(yes)</w:t>
            </w:r>
          </w:p>
        </w:tc>
      </w:tr>
      <w:tr w:rsidR="00333BF7" w:rsidRPr="00DB6058" w:rsidTr="003306DC">
        <w:tc>
          <w:tcPr>
            <w:tcW w:w="9180" w:type="dxa"/>
            <w:gridSpan w:val="13"/>
            <w:tcBorders>
              <w:top w:val="single" w:sz="4" w:space="0" w:color="BFBFBF"/>
              <w:right w:val="nil"/>
            </w:tcBorders>
            <w:shd w:val="clear" w:color="auto" w:fill="auto"/>
            <w:noWrap/>
          </w:tcPr>
          <w:p w:rsidR="00333BF7" w:rsidRPr="00C534B9" w:rsidRDefault="00333BF7" w:rsidP="00684115">
            <w:pPr>
              <w:pStyle w:val="Tabletext0"/>
              <w:rPr>
                <w:b/>
                <w:i/>
                <w:sz w:val="17"/>
                <w:szCs w:val="16"/>
              </w:rPr>
            </w:pPr>
            <w:r w:rsidRPr="00C534B9">
              <w:rPr>
                <w:b/>
                <w:i/>
                <w:sz w:val="17"/>
                <w:szCs w:val="16"/>
              </w:rPr>
              <w:t>Increased financial responsibility</w:t>
            </w:r>
          </w:p>
        </w:tc>
      </w:tr>
      <w:tr w:rsidR="00333BF7" w:rsidRPr="00DB6058" w:rsidTr="003306DC">
        <w:tc>
          <w:tcPr>
            <w:tcW w:w="1320" w:type="dxa"/>
            <w:gridSpan w:val="2"/>
            <w:noWrap/>
            <w:hideMark/>
          </w:tcPr>
          <w:p w:rsidR="00333BF7" w:rsidRPr="00C534B9" w:rsidRDefault="00333BF7" w:rsidP="00684115">
            <w:pPr>
              <w:pStyle w:val="Tabletext0"/>
              <w:rPr>
                <w:sz w:val="17"/>
                <w:szCs w:val="16"/>
              </w:rPr>
            </w:pPr>
            <w:r w:rsidRPr="00C534B9">
              <w:rPr>
                <w:sz w:val="17"/>
                <w:szCs w:val="16"/>
              </w:rPr>
              <w:t>Less than 3</w:t>
            </w:r>
            <w:r w:rsidR="005E1020" w:rsidRPr="00C534B9">
              <w:rPr>
                <w:sz w:val="17"/>
                <w:szCs w:val="16"/>
              </w:rPr>
              <w:t> </w:t>
            </w:r>
            <w:r w:rsidRPr="00C534B9">
              <w:rPr>
                <w:sz w:val="17"/>
                <w:szCs w:val="16"/>
              </w:rPr>
              <w:t>years post completion</w:t>
            </w:r>
          </w:p>
        </w:tc>
        <w:tc>
          <w:tcPr>
            <w:tcW w:w="1320" w:type="dxa"/>
            <w:gridSpan w:val="2"/>
            <w:noWrap/>
            <w:hideMark/>
          </w:tcPr>
          <w:p w:rsidR="00333BF7" w:rsidRPr="00C534B9" w:rsidRDefault="00333BF7" w:rsidP="00C25E86">
            <w:pPr>
              <w:pStyle w:val="Tabletext0"/>
              <w:jc w:val="right"/>
              <w:rPr>
                <w:sz w:val="17"/>
                <w:szCs w:val="16"/>
              </w:rPr>
            </w:pPr>
            <w:r w:rsidRPr="00C534B9">
              <w:rPr>
                <w:sz w:val="17"/>
                <w:szCs w:val="16"/>
              </w:rPr>
              <w:t>195</w:t>
            </w:r>
          </w:p>
        </w:tc>
        <w:tc>
          <w:tcPr>
            <w:tcW w:w="1320" w:type="dxa"/>
            <w:gridSpan w:val="2"/>
            <w:tcBorders>
              <w:top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 xml:space="preserve"> 365 </w:t>
            </w:r>
          </w:p>
        </w:tc>
        <w:tc>
          <w:tcPr>
            <w:tcW w:w="1321" w:type="dxa"/>
            <w:gridSpan w:val="2"/>
            <w:tcBorders>
              <w:top w:val="single" w:sz="4" w:space="0" w:color="BFBFBF"/>
              <w:right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53%</w:t>
            </w:r>
          </w:p>
        </w:tc>
        <w:tc>
          <w:tcPr>
            <w:tcW w:w="1320" w:type="dxa"/>
            <w:gridSpan w:val="2"/>
            <w:tcBorders>
              <w:left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 xml:space="preserve"> 166 </w:t>
            </w:r>
          </w:p>
        </w:tc>
        <w:tc>
          <w:tcPr>
            <w:tcW w:w="1320" w:type="dxa"/>
            <w:gridSpan w:val="2"/>
            <w:noWrap/>
            <w:hideMark/>
          </w:tcPr>
          <w:p w:rsidR="00333BF7" w:rsidRPr="00C534B9" w:rsidRDefault="00333BF7" w:rsidP="00684115">
            <w:pPr>
              <w:pStyle w:val="Tabletext0"/>
              <w:jc w:val="right"/>
              <w:rPr>
                <w:sz w:val="17"/>
                <w:szCs w:val="16"/>
              </w:rPr>
            </w:pPr>
            <w:r w:rsidRPr="00C534B9">
              <w:rPr>
                <w:sz w:val="17"/>
                <w:szCs w:val="16"/>
              </w:rPr>
              <w:t xml:space="preserve"> 298 </w:t>
            </w:r>
          </w:p>
        </w:tc>
        <w:tc>
          <w:tcPr>
            <w:tcW w:w="1259" w:type="dxa"/>
            <w:noWrap/>
            <w:hideMark/>
          </w:tcPr>
          <w:p w:rsidR="00333BF7" w:rsidRPr="00C534B9" w:rsidRDefault="00333BF7" w:rsidP="00684115">
            <w:pPr>
              <w:pStyle w:val="Tabletext0"/>
              <w:jc w:val="right"/>
              <w:rPr>
                <w:sz w:val="17"/>
                <w:szCs w:val="16"/>
              </w:rPr>
            </w:pPr>
            <w:r w:rsidRPr="00C534B9">
              <w:rPr>
                <w:sz w:val="17"/>
                <w:szCs w:val="16"/>
              </w:rPr>
              <w:t>56%</w:t>
            </w:r>
          </w:p>
        </w:tc>
      </w:tr>
      <w:tr w:rsidR="00333BF7" w:rsidRPr="00DB6058" w:rsidTr="003306DC">
        <w:tc>
          <w:tcPr>
            <w:tcW w:w="1320" w:type="dxa"/>
            <w:gridSpan w:val="2"/>
            <w:tcBorders>
              <w:bottom w:val="single" w:sz="4" w:space="0" w:color="BFBFBF"/>
            </w:tcBorders>
            <w:noWrap/>
            <w:hideMark/>
          </w:tcPr>
          <w:p w:rsidR="00333BF7" w:rsidRPr="00C534B9" w:rsidRDefault="00333BF7" w:rsidP="00684115">
            <w:pPr>
              <w:pStyle w:val="Tabletext0"/>
              <w:rPr>
                <w:sz w:val="17"/>
                <w:szCs w:val="16"/>
              </w:rPr>
            </w:pPr>
            <w:r w:rsidRPr="00C534B9">
              <w:rPr>
                <w:sz w:val="17"/>
                <w:szCs w:val="16"/>
              </w:rPr>
              <w:t>Total all</w:t>
            </w:r>
          </w:p>
        </w:tc>
        <w:tc>
          <w:tcPr>
            <w:tcW w:w="1320" w:type="dxa"/>
            <w:gridSpan w:val="2"/>
            <w:tcBorders>
              <w:bottom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 xml:space="preserve"> 802 </w:t>
            </w:r>
          </w:p>
        </w:tc>
        <w:tc>
          <w:tcPr>
            <w:tcW w:w="1320" w:type="dxa"/>
            <w:gridSpan w:val="2"/>
            <w:tcBorders>
              <w:top w:val="single" w:sz="4" w:space="0" w:color="BFBFBF"/>
              <w:bottom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 xml:space="preserve"> 1,370 </w:t>
            </w:r>
          </w:p>
        </w:tc>
        <w:tc>
          <w:tcPr>
            <w:tcW w:w="1321" w:type="dxa"/>
            <w:gridSpan w:val="2"/>
            <w:tcBorders>
              <w:top w:val="single" w:sz="4" w:space="0" w:color="BFBFBF"/>
              <w:bottom w:val="single" w:sz="4" w:space="0" w:color="BFBFBF"/>
              <w:right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59%</w:t>
            </w:r>
          </w:p>
        </w:tc>
        <w:tc>
          <w:tcPr>
            <w:tcW w:w="1320" w:type="dxa"/>
            <w:gridSpan w:val="2"/>
            <w:tcBorders>
              <w:left w:val="single" w:sz="4" w:space="0" w:color="BFBFBF"/>
              <w:bottom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 xml:space="preserve"> 806 </w:t>
            </w:r>
          </w:p>
        </w:tc>
        <w:tc>
          <w:tcPr>
            <w:tcW w:w="1320" w:type="dxa"/>
            <w:gridSpan w:val="2"/>
            <w:tcBorders>
              <w:bottom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 xml:space="preserve"> 1,210 </w:t>
            </w:r>
          </w:p>
        </w:tc>
        <w:tc>
          <w:tcPr>
            <w:tcW w:w="1259" w:type="dxa"/>
            <w:tcBorders>
              <w:bottom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67%</w:t>
            </w:r>
          </w:p>
        </w:tc>
      </w:tr>
      <w:tr w:rsidR="00333BF7" w:rsidRPr="00DB6058" w:rsidTr="003306DC">
        <w:tc>
          <w:tcPr>
            <w:tcW w:w="9180" w:type="dxa"/>
            <w:gridSpan w:val="13"/>
            <w:tcBorders>
              <w:top w:val="single" w:sz="4" w:space="0" w:color="BFBFBF"/>
              <w:right w:val="nil"/>
            </w:tcBorders>
            <w:noWrap/>
          </w:tcPr>
          <w:p w:rsidR="00333BF7" w:rsidRPr="00C534B9" w:rsidRDefault="00333BF7" w:rsidP="00684115">
            <w:pPr>
              <w:pStyle w:val="Tabletext0"/>
              <w:keepNext/>
              <w:rPr>
                <w:b/>
                <w:sz w:val="17"/>
                <w:szCs w:val="16"/>
              </w:rPr>
            </w:pPr>
            <w:r w:rsidRPr="00C534B9">
              <w:rPr>
                <w:b/>
                <w:i/>
                <w:sz w:val="17"/>
                <w:szCs w:val="16"/>
              </w:rPr>
              <w:t>Increased operational and technical responsibility</w:t>
            </w:r>
          </w:p>
        </w:tc>
      </w:tr>
      <w:tr w:rsidR="00333BF7" w:rsidRPr="00DB6058" w:rsidTr="003306DC">
        <w:tc>
          <w:tcPr>
            <w:tcW w:w="1320" w:type="dxa"/>
            <w:gridSpan w:val="2"/>
            <w:noWrap/>
            <w:hideMark/>
          </w:tcPr>
          <w:p w:rsidR="00333BF7" w:rsidRPr="00C534B9" w:rsidRDefault="00333BF7" w:rsidP="00684115">
            <w:pPr>
              <w:pStyle w:val="Tabletext0"/>
              <w:rPr>
                <w:sz w:val="17"/>
                <w:szCs w:val="16"/>
              </w:rPr>
            </w:pPr>
            <w:r w:rsidRPr="00C534B9">
              <w:rPr>
                <w:sz w:val="17"/>
                <w:szCs w:val="16"/>
              </w:rPr>
              <w:t>Less than 3</w:t>
            </w:r>
            <w:r w:rsidR="005E1020" w:rsidRPr="00C534B9">
              <w:rPr>
                <w:sz w:val="17"/>
                <w:szCs w:val="16"/>
              </w:rPr>
              <w:t> </w:t>
            </w:r>
            <w:r w:rsidRPr="00C534B9">
              <w:rPr>
                <w:sz w:val="17"/>
                <w:szCs w:val="16"/>
              </w:rPr>
              <w:t>years post completion</w:t>
            </w:r>
          </w:p>
        </w:tc>
        <w:tc>
          <w:tcPr>
            <w:tcW w:w="1320" w:type="dxa"/>
            <w:gridSpan w:val="2"/>
            <w:noWrap/>
            <w:hideMark/>
          </w:tcPr>
          <w:p w:rsidR="00333BF7" w:rsidRPr="00C534B9" w:rsidRDefault="00333BF7" w:rsidP="00684115">
            <w:pPr>
              <w:pStyle w:val="Tabletext0"/>
              <w:jc w:val="right"/>
              <w:rPr>
                <w:sz w:val="17"/>
                <w:szCs w:val="16"/>
              </w:rPr>
            </w:pPr>
            <w:r w:rsidRPr="00C534B9">
              <w:rPr>
                <w:sz w:val="17"/>
                <w:szCs w:val="16"/>
              </w:rPr>
              <w:t xml:space="preserve"> 284 </w:t>
            </w:r>
          </w:p>
        </w:tc>
        <w:tc>
          <w:tcPr>
            <w:tcW w:w="1320" w:type="dxa"/>
            <w:gridSpan w:val="2"/>
            <w:tcBorders>
              <w:top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 xml:space="preserve"> 365 </w:t>
            </w:r>
          </w:p>
        </w:tc>
        <w:tc>
          <w:tcPr>
            <w:tcW w:w="1321" w:type="dxa"/>
            <w:gridSpan w:val="2"/>
            <w:tcBorders>
              <w:top w:val="single" w:sz="4" w:space="0" w:color="BFBFBF"/>
              <w:right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78%</w:t>
            </w:r>
          </w:p>
        </w:tc>
        <w:tc>
          <w:tcPr>
            <w:tcW w:w="1320" w:type="dxa"/>
            <w:gridSpan w:val="2"/>
            <w:tcBorders>
              <w:left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 xml:space="preserve"> 254 </w:t>
            </w:r>
          </w:p>
        </w:tc>
        <w:tc>
          <w:tcPr>
            <w:tcW w:w="1320" w:type="dxa"/>
            <w:gridSpan w:val="2"/>
            <w:noWrap/>
            <w:hideMark/>
          </w:tcPr>
          <w:p w:rsidR="00333BF7" w:rsidRPr="00C534B9" w:rsidRDefault="00333BF7" w:rsidP="00684115">
            <w:pPr>
              <w:pStyle w:val="Tabletext0"/>
              <w:jc w:val="right"/>
              <w:rPr>
                <w:sz w:val="17"/>
                <w:szCs w:val="16"/>
              </w:rPr>
            </w:pPr>
            <w:r w:rsidRPr="00C534B9">
              <w:rPr>
                <w:sz w:val="17"/>
                <w:szCs w:val="16"/>
              </w:rPr>
              <w:t xml:space="preserve"> 296 </w:t>
            </w:r>
          </w:p>
        </w:tc>
        <w:tc>
          <w:tcPr>
            <w:tcW w:w="1259" w:type="dxa"/>
            <w:noWrap/>
            <w:hideMark/>
          </w:tcPr>
          <w:p w:rsidR="00333BF7" w:rsidRPr="00C534B9" w:rsidRDefault="00333BF7" w:rsidP="00684115">
            <w:pPr>
              <w:pStyle w:val="Tabletext0"/>
              <w:jc w:val="right"/>
              <w:rPr>
                <w:sz w:val="17"/>
                <w:szCs w:val="16"/>
              </w:rPr>
            </w:pPr>
            <w:r w:rsidRPr="00C534B9">
              <w:rPr>
                <w:sz w:val="17"/>
                <w:szCs w:val="16"/>
              </w:rPr>
              <w:t>86%</w:t>
            </w:r>
          </w:p>
        </w:tc>
      </w:tr>
      <w:tr w:rsidR="00333BF7" w:rsidRPr="00DB6058" w:rsidTr="003306DC">
        <w:tc>
          <w:tcPr>
            <w:tcW w:w="1320" w:type="dxa"/>
            <w:gridSpan w:val="2"/>
            <w:noWrap/>
            <w:hideMark/>
          </w:tcPr>
          <w:p w:rsidR="00333BF7" w:rsidRPr="00C534B9" w:rsidRDefault="00333BF7" w:rsidP="00684115">
            <w:pPr>
              <w:pStyle w:val="Tabletext0"/>
              <w:rPr>
                <w:sz w:val="17"/>
                <w:szCs w:val="16"/>
              </w:rPr>
            </w:pPr>
            <w:r w:rsidRPr="00C534B9">
              <w:rPr>
                <w:sz w:val="17"/>
                <w:szCs w:val="16"/>
              </w:rPr>
              <w:t>Total all</w:t>
            </w:r>
          </w:p>
        </w:tc>
        <w:tc>
          <w:tcPr>
            <w:tcW w:w="1320" w:type="dxa"/>
            <w:gridSpan w:val="2"/>
            <w:noWrap/>
            <w:hideMark/>
          </w:tcPr>
          <w:p w:rsidR="00333BF7" w:rsidRPr="00C534B9" w:rsidRDefault="00333BF7" w:rsidP="00684115">
            <w:pPr>
              <w:pStyle w:val="Tabletext0"/>
              <w:jc w:val="right"/>
              <w:rPr>
                <w:sz w:val="17"/>
                <w:szCs w:val="16"/>
              </w:rPr>
            </w:pPr>
            <w:r w:rsidRPr="00C534B9">
              <w:rPr>
                <w:sz w:val="17"/>
                <w:szCs w:val="16"/>
              </w:rPr>
              <w:t xml:space="preserve"> 1,104 </w:t>
            </w:r>
          </w:p>
        </w:tc>
        <w:tc>
          <w:tcPr>
            <w:tcW w:w="1320" w:type="dxa"/>
            <w:gridSpan w:val="2"/>
            <w:tcBorders>
              <w:top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 xml:space="preserve"> 1,378 </w:t>
            </w:r>
          </w:p>
        </w:tc>
        <w:tc>
          <w:tcPr>
            <w:tcW w:w="1321" w:type="dxa"/>
            <w:gridSpan w:val="2"/>
            <w:tcBorders>
              <w:top w:val="single" w:sz="4" w:space="0" w:color="BFBFBF"/>
              <w:right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80%</w:t>
            </w:r>
          </w:p>
        </w:tc>
        <w:tc>
          <w:tcPr>
            <w:tcW w:w="1320" w:type="dxa"/>
            <w:gridSpan w:val="2"/>
            <w:tcBorders>
              <w:left w:val="single" w:sz="4" w:space="0" w:color="BFBFBF"/>
            </w:tcBorders>
            <w:noWrap/>
            <w:hideMark/>
          </w:tcPr>
          <w:p w:rsidR="00333BF7" w:rsidRPr="00C534B9" w:rsidRDefault="00333BF7" w:rsidP="00684115">
            <w:pPr>
              <w:pStyle w:val="Tabletext0"/>
              <w:jc w:val="right"/>
              <w:rPr>
                <w:sz w:val="17"/>
                <w:szCs w:val="16"/>
              </w:rPr>
            </w:pPr>
            <w:r w:rsidRPr="00C534B9">
              <w:rPr>
                <w:sz w:val="17"/>
                <w:szCs w:val="16"/>
              </w:rPr>
              <w:t xml:space="preserve"> 1,063 </w:t>
            </w:r>
          </w:p>
        </w:tc>
        <w:tc>
          <w:tcPr>
            <w:tcW w:w="1320" w:type="dxa"/>
            <w:gridSpan w:val="2"/>
            <w:noWrap/>
            <w:hideMark/>
          </w:tcPr>
          <w:p w:rsidR="00333BF7" w:rsidRPr="00C534B9" w:rsidRDefault="00333BF7" w:rsidP="00684115">
            <w:pPr>
              <w:pStyle w:val="Tabletext0"/>
              <w:jc w:val="right"/>
              <w:rPr>
                <w:sz w:val="17"/>
                <w:szCs w:val="16"/>
              </w:rPr>
            </w:pPr>
            <w:r w:rsidRPr="00C534B9">
              <w:rPr>
                <w:sz w:val="17"/>
                <w:szCs w:val="16"/>
              </w:rPr>
              <w:t xml:space="preserve"> 1,226 </w:t>
            </w:r>
          </w:p>
        </w:tc>
        <w:tc>
          <w:tcPr>
            <w:tcW w:w="1259" w:type="dxa"/>
            <w:noWrap/>
            <w:hideMark/>
          </w:tcPr>
          <w:p w:rsidR="00333BF7" w:rsidRPr="00C534B9" w:rsidRDefault="00333BF7" w:rsidP="00684115">
            <w:pPr>
              <w:pStyle w:val="Tabletext0"/>
              <w:jc w:val="right"/>
              <w:rPr>
                <w:sz w:val="17"/>
                <w:szCs w:val="16"/>
              </w:rPr>
            </w:pPr>
            <w:r w:rsidRPr="00C534B9">
              <w:rPr>
                <w:sz w:val="17"/>
                <w:szCs w:val="16"/>
              </w:rPr>
              <w:t>87%</w:t>
            </w:r>
          </w:p>
        </w:tc>
      </w:tr>
    </w:tbl>
    <w:p w:rsidR="00333BF7" w:rsidRDefault="00333BF7" w:rsidP="00333BF7"/>
    <w:p w:rsidR="00333BF7" w:rsidRPr="00BE5931" w:rsidRDefault="00333BF7" w:rsidP="00333BF7">
      <w:pPr>
        <w:pStyle w:val="TableName"/>
        <w:rPr>
          <w:b w:val="0"/>
        </w:rPr>
      </w:pPr>
      <w:bookmarkStart w:id="104" w:name="_Toc298606910"/>
      <w:r w:rsidRPr="00BE5931">
        <w:rPr>
          <w:b w:val="0"/>
        </w:rPr>
        <w:t>Table</w:t>
      </w:r>
      <w:r w:rsidR="008047FD" w:rsidRPr="00BE5931">
        <w:rPr>
          <w:b w:val="0"/>
        </w:rPr>
        <w:t xml:space="preserve"> </w:t>
      </w:r>
      <w:r w:rsidRPr="00BE5931">
        <w:rPr>
          <w:b w:val="0"/>
        </w:rPr>
        <w:t>D.4</w:t>
      </w:r>
      <w:r w:rsidRPr="00BE5931">
        <w:rPr>
          <w:b w:val="0"/>
        </w:rPr>
        <w:tab/>
        <w:t>Reported skills transfer through formal and informal means by Awards alumni</w:t>
      </w:r>
      <w:bookmarkEnd w:id="104"/>
    </w:p>
    <w:tbl>
      <w:tblPr>
        <w:tblW w:w="9322" w:type="dxa"/>
        <w:tblBorders>
          <w:insideH w:val="single" w:sz="4" w:space="0" w:color="BFBFBF"/>
        </w:tblBorders>
        <w:tblLayout w:type="fixed"/>
        <w:tblCellMar>
          <w:top w:w="85" w:type="dxa"/>
          <w:bottom w:w="85" w:type="dxa"/>
        </w:tblCellMar>
        <w:tblLook w:val="04A0" w:firstRow="1" w:lastRow="0" w:firstColumn="1" w:lastColumn="0" w:noHBand="0" w:noVBand="1"/>
      </w:tblPr>
      <w:tblGrid>
        <w:gridCol w:w="1668"/>
        <w:gridCol w:w="826"/>
        <w:gridCol w:w="972"/>
        <w:gridCol w:w="973"/>
        <w:gridCol w:w="973"/>
        <w:gridCol w:w="972"/>
        <w:gridCol w:w="973"/>
        <w:gridCol w:w="973"/>
        <w:gridCol w:w="992"/>
      </w:tblGrid>
      <w:tr w:rsidR="00484549" w:rsidRPr="00484549" w:rsidTr="00484549">
        <w:trPr>
          <w:tblHeader/>
        </w:trPr>
        <w:tc>
          <w:tcPr>
            <w:tcW w:w="1668" w:type="dxa"/>
            <w:shd w:val="clear" w:color="auto" w:fill="BFBFBF"/>
            <w:noWrap/>
          </w:tcPr>
          <w:p w:rsidR="00333BF7" w:rsidRPr="00484549" w:rsidRDefault="00333BF7" w:rsidP="00684115">
            <w:pPr>
              <w:pStyle w:val="TableHeading"/>
              <w:jc w:val="center"/>
              <w:rPr>
                <w:rFonts w:ascii="Franklin Gothic Book" w:hAnsi="Franklin Gothic Book"/>
                <w:color w:val="auto"/>
                <w:sz w:val="18"/>
                <w:szCs w:val="18"/>
              </w:rPr>
            </w:pPr>
          </w:p>
        </w:tc>
        <w:tc>
          <w:tcPr>
            <w:tcW w:w="826" w:type="dxa"/>
            <w:shd w:val="clear" w:color="auto" w:fill="BFBFBF"/>
            <w:noWrap/>
          </w:tcPr>
          <w:p w:rsidR="00333BF7" w:rsidRPr="00484549" w:rsidRDefault="00333BF7" w:rsidP="00684115">
            <w:pPr>
              <w:pStyle w:val="TableHeading"/>
              <w:jc w:val="center"/>
              <w:rPr>
                <w:rFonts w:ascii="Franklin Gothic Book" w:hAnsi="Franklin Gothic Book"/>
                <w:color w:val="auto"/>
                <w:sz w:val="18"/>
                <w:szCs w:val="18"/>
              </w:rPr>
            </w:pPr>
          </w:p>
        </w:tc>
        <w:tc>
          <w:tcPr>
            <w:tcW w:w="2918" w:type="dxa"/>
            <w:gridSpan w:val="3"/>
            <w:shd w:val="clear" w:color="auto" w:fill="BFBFBF"/>
            <w:noWrap/>
          </w:tcPr>
          <w:p w:rsidR="00333BF7" w:rsidRPr="00484549" w:rsidRDefault="00333BF7" w:rsidP="00684115">
            <w:pPr>
              <w:pStyle w:val="TableHeading"/>
              <w:jc w:val="center"/>
              <w:rPr>
                <w:rFonts w:ascii="Franklin Gothic Book" w:hAnsi="Franklin Gothic Book"/>
                <w:color w:val="auto"/>
                <w:sz w:val="18"/>
                <w:szCs w:val="18"/>
              </w:rPr>
            </w:pPr>
            <w:r w:rsidRPr="00484549">
              <w:rPr>
                <w:rFonts w:ascii="Franklin Gothic Book" w:hAnsi="Franklin Gothic Book"/>
                <w:color w:val="auto"/>
                <w:sz w:val="18"/>
                <w:szCs w:val="18"/>
              </w:rPr>
              <w:t>Through formal means</w:t>
            </w:r>
          </w:p>
        </w:tc>
        <w:tc>
          <w:tcPr>
            <w:tcW w:w="2918" w:type="dxa"/>
            <w:gridSpan w:val="3"/>
            <w:shd w:val="clear" w:color="auto" w:fill="BFBFBF"/>
            <w:noWrap/>
          </w:tcPr>
          <w:p w:rsidR="00333BF7" w:rsidRPr="00484549" w:rsidRDefault="00333BF7" w:rsidP="00684115">
            <w:pPr>
              <w:pStyle w:val="TableHeading"/>
              <w:jc w:val="center"/>
              <w:rPr>
                <w:rFonts w:ascii="Franklin Gothic Book" w:hAnsi="Franklin Gothic Book"/>
                <w:color w:val="auto"/>
                <w:sz w:val="18"/>
                <w:szCs w:val="18"/>
              </w:rPr>
            </w:pPr>
            <w:r w:rsidRPr="00484549">
              <w:rPr>
                <w:rFonts w:ascii="Franklin Gothic Book" w:hAnsi="Franklin Gothic Book"/>
                <w:color w:val="auto"/>
                <w:sz w:val="18"/>
                <w:szCs w:val="18"/>
              </w:rPr>
              <w:t>Through informal means</w:t>
            </w:r>
          </w:p>
        </w:tc>
        <w:tc>
          <w:tcPr>
            <w:tcW w:w="992" w:type="dxa"/>
            <w:shd w:val="clear" w:color="auto" w:fill="BFBFBF"/>
          </w:tcPr>
          <w:p w:rsidR="00333BF7" w:rsidRPr="00484549" w:rsidRDefault="00333BF7" w:rsidP="00684115">
            <w:pPr>
              <w:pStyle w:val="TableHeading"/>
              <w:jc w:val="center"/>
              <w:rPr>
                <w:rFonts w:ascii="Franklin Gothic Book" w:hAnsi="Franklin Gothic Book"/>
                <w:color w:val="auto"/>
                <w:sz w:val="14"/>
                <w:szCs w:val="16"/>
              </w:rPr>
            </w:pPr>
            <w:r w:rsidRPr="00484549">
              <w:rPr>
                <w:rFonts w:ascii="Franklin Gothic Book" w:hAnsi="Franklin Gothic Book"/>
                <w:color w:val="auto"/>
                <w:sz w:val="14"/>
                <w:szCs w:val="16"/>
              </w:rPr>
              <w:t>*Statistical significance</w:t>
            </w:r>
          </w:p>
        </w:tc>
      </w:tr>
      <w:tr w:rsidR="00333BF7" w:rsidRPr="00484549" w:rsidTr="00484549">
        <w:trPr>
          <w:trHeight w:val="400"/>
          <w:tblHeader/>
        </w:trPr>
        <w:tc>
          <w:tcPr>
            <w:tcW w:w="1668" w:type="dxa"/>
            <w:noWrap/>
          </w:tcPr>
          <w:p w:rsidR="00333BF7" w:rsidRPr="00484549" w:rsidRDefault="00333BF7" w:rsidP="00CC5911">
            <w:pPr>
              <w:pStyle w:val="TableText"/>
              <w:jc w:val="right"/>
              <w:rPr>
                <w:b/>
              </w:rPr>
            </w:pPr>
          </w:p>
        </w:tc>
        <w:tc>
          <w:tcPr>
            <w:tcW w:w="826" w:type="dxa"/>
            <w:noWrap/>
          </w:tcPr>
          <w:p w:rsidR="00333BF7" w:rsidRPr="00484549" w:rsidRDefault="00333BF7" w:rsidP="00CC5911">
            <w:pPr>
              <w:pStyle w:val="TableText"/>
              <w:jc w:val="right"/>
              <w:rPr>
                <w:b/>
              </w:rPr>
            </w:pPr>
          </w:p>
        </w:tc>
        <w:tc>
          <w:tcPr>
            <w:tcW w:w="972" w:type="dxa"/>
            <w:noWrap/>
          </w:tcPr>
          <w:p w:rsidR="00333BF7" w:rsidRPr="00484549" w:rsidRDefault="00333BF7" w:rsidP="00CC5911">
            <w:pPr>
              <w:pStyle w:val="TableText"/>
              <w:jc w:val="right"/>
              <w:rPr>
                <w:b/>
              </w:rPr>
            </w:pPr>
            <w:r w:rsidRPr="00484549">
              <w:rPr>
                <w:b/>
              </w:rPr>
              <w:t>Count</w:t>
            </w:r>
            <w:r w:rsidR="00CC5911">
              <w:rPr>
                <w:b/>
              </w:rPr>
              <w:br/>
            </w:r>
            <w:r w:rsidRPr="00484549">
              <w:rPr>
                <w:b/>
              </w:rPr>
              <w:t>(yes)</w:t>
            </w:r>
          </w:p>
        </w:tc>
        <w:tc>
          <w:tcPr>
            <w:tcW w:w="973" w:type="dxa"/>
            <w:tcBorders>
              <w:top w:val="single" w:sz="4" w:space="0" w:color="BFBFBF"/>
              <w:bottom w:val="single" w:sz="4" w:space="0" w:color="BFBFBF"/>
            </w:tcBorders>
            <w:noWrap/>
          </w:tcPr>
          <w:p w:rsidR="00333BF7" w:rsidRPr="00484549" w:rsidRDefault="00333BF7" w:rsidP="00CC5911">
            <w:pPr>
              <w:pStyle w:val="TableText"/>
              <w:jc w:val="right"/>
              <w:rPr>
                <w:b/>
              </w:rPr>
            </w:pPr>
            <w:r w:rsidRPr="00484549">
              <w:rPr>
                <w:b/>
              </w:rPr>
              <w:t>Total</w:t>
            </w:r>
          </w:p>
        </w:tc>
        <w:tc>
          <w:tcPr>
            <w:tcW w:w="973" w:type="dxa"/>
            <w:tcBorders>
              <w:top w:val="single" w:sz="4" w:space="0" w:color="BFBFBF"/>
              <w:bottom w:val="single" w:sz="4" w:space="0" w:color="BFBFBF"/>
              <w:right w:val="single" w:sz="4" w:space="0" w:color="BFBFBF"/>
            </w:tcBorders>
            <w:noWrap/>
          </w:tcPr>
          <w:p w:rsidR="00333BF7" w:rsidRPr="00484549" w:rsidRDefault="00333BF7" w:rsidP="00CC5911">
            <w:pPr>
              <w:pStyle w:val="TableText"/>
              <w:jc w:val="right"/>
              <w:rPr>
                <w:b/>
              </w:rPr>
            </w:pPr>
            <w:r w:rsidRPr="00484549">
              <w:rPr>
                <w:b/>
              </w:rPr>
              <w:t>Proportion (yes)</w:t>
            </w:r>
          </w:p>
        </w:tc>
        <w:tc>
          <w:tcPr>
            <w:tcW w:w="972" w:type="dxa"/>
            <w:tcBorders>
              <w:left w:val="single" w:sz="4" w:space="0" w:color="BFBFBF"/>
            </w:tcBorders>
            <w:noWrap/>
          </w:tcPr>
          <w:p w:rsidR="00333BF7" w:rsidRPr="00484549" w:rsidRDefault="00333BF7" w:rsidP="00CC5911">
            <w:pPr>
              <w:pStyle w:val="TableText"/>
              <w:jc w:val="right"/>
              <w:rPr>
                <w:b/>
              </w:rPr>
            </w:pPr>
            <w:r w:rsidRPr="00484549">
              <w:rPr>
                <w:b/>
              </w:rPr>
              <w:t>Count (yes)</w:t>
            </w:r>
          </w:p>
        </w:tc>
        <w:tc>
          <w:tcPr>
            <w:tcW w:w="973" w:type="dxa"/>
            <w:noWrap/>
          </w:tcPr>
          <w:p w:rsidR="00333BF7" w:rsidRPr="00484549" w:rsidRDefault="00333BF7" w:rsidP="00CC5911">
            <w:pPr>
              <w:pStyle w:val="TableText"/>
              <w:jc w:val="right"/>
              <w:rPr>
                <w:b/>
              </w:rPr>
            </w:pPr>
            <w:r w:rsidRPr="00484549">
              <w:rPr>
                <w:b/>
              </w:rPr>
              <w:t>Total</w:t>
            </w:r>
          </w:p>
        </w:tc>
        <w:tc>
          <w:tcPr>
            <w:tcW w:w="973" w:type="dxa"/>
            <w:noWrap/>
          </w:tcPr>
          <w:p w:rsidR="00333BF7" w:rsidRPr="00484549" w:rsidRDefault="00333BF7" w:rsidP="00CC5911">
            <w:pPr>
              <w:pStyle w:val="TableText"/>
              <w:jc w:val="right"/>
              <w:rPr>
                <w:b/>
              </w:rPr>
            </w:pPr>
            <w:r w:rsidRPr="00484549">
              <w:rPr>
                <w:b/>
              </w:rPr>
              <w:t>Proportion (yes)</w:t>
            </w:r>
          </w:p>
        </w:tc>
        <w:tc>
          <w:tcPr>
            <w:tcW w:w="992" w:type="dxa"/>
          </w:tcPr>
          <w:p w:rsidR="00333BF7" w:rsidRPr="00484549" w:rsidRDefault="00333BF7" w:rsidP="00CC5911">
            <w:pPr>
              <w:pStyle w:val="TableText"/>
              <w:jc w:val="right"/>
              <w:rPr>
                <w:b/>
              </w:rPr>
            </w:pPr>
          </w:p>
        </w:tc>
      </w:tr>
      <w:tr w:rsidR="00333BF7" w:rsidRPr="008C2146" w:rsidTr="00484549">
        <w:trPr>
          <w:trHeight w:val="400"/>
        </w:trPr>
        <w:tc>
          <w:tcPr>
            <w:tcW w:w="1668" w:type="dxa"/>
            <w:vMerge w:val="restart"/>
            <w:shd w:val="clear" w:color="auto" w:fill="FFFFFF"/>
          </w:tcPr>
          <w:p w:rsidR="00333BF7" w:rsidRPr="008C2146" w:rsidRDefault="00333BF7" w:rsidP="00684115">
            <w:pPr>
              <w:pStyle w:val="TableText"/>
              <w:rPr>
                <w:b/>
                <w:bCs/>
                <w:i/>
                <w:iCs/>
              </w:rPr>
            </w:pPr>
            <w:r w:rsidRPr="008C2146">
              <w:rPr>
                <w:b/>
                <w:bCs/>
                <w:i/>
                <w:iCs/>
              </w:rPr>
              <w:t>Technical/</w:t>
            </w:r>
            <w:r>
              <w:rPr>
                <w:b/>
                <w:bCs/>
                <w:i/>
                <w:iCs/>
              </w:rPr>
              <w:t xml:space="preserve"> </w:t>
            </w:r>
            <w:r w:rsidRPr="008C2146">
              <w:rPr>
                <w:b/>
                <w:bCs/>
                <w:i/>
                <w:iCs/>
              </w:rPr>
              <w:t>subject matter related to course content</w:t>
            </w:r>
          </w:p>
        </w:tc>
        <w:tc>
          <w:tcPr>
            <w:tcW w:w="826" w:type="dxa"/>
            <w:shd w:val="clear" w:color="auto" w:fill="FFFFFF"/>
            <w:noWrap/>
          </w:tcPr>
          <w:p w:rsidR="00333BF7" w:rsidRPr="008C2146" w:rsidRDefault="00333BF7" w:rsidP="00684115">
            <w:pPr>
              <w:pStyle w:val="TableText"/>
            </w:pPr>
            <w:r>
              <w:t>Women</w:t>
            </w:r>
          </w:p>
        </w:tc>
        <w:tc>
          <w:tcPr>
            <w:tcW w:w="972" w:type="dxa"/>
            <w:shd w:val="clear" w:color="auto" w:fill="FFFFFF"/>
            <w:noWrap/>
          </w:tcPr>
          <w:p w:rsidR="00333BF7" w:rsidRPr="008C2146" w:rsidRDefault="00333BF7" w:rsidP="00684115">
            <w:pPr>
              <w:pStyle w:val="TableText"/>
              <w:jc w:val="right"/>
            </w:pPr>
            <w:r w:rsidRPr="008C2146">
              <w:t xml:space="preserve"> 771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1,411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55%</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745 </w:t>
            </w:r>
          </w:p>
        </w:tc>
        <w:tc>
          <w:tcPr>
            <w:tcW w:w="973" w:type="dxa"/>
            <w:shd w:val="clear" w:color="auto" w:fill="FFFFFF"/>
            <w:noWrap/>
          </w:tcPr>
          <w:p w:rsidR="00333BF7" w:rsidRPr="008C2146" w:rsidRDefault="00333BF7" w:rsidP="00684115">
            <w:pPr>
              <w:pStyle w:val="TableText"/>
              <w:jc w:val="right"/>
            </w:pPr>
            <w:r w:rsidRPr="008C2146">
              <w:t xml:space="preserve"> 1,323 </w:t>
            </w:r>
          </w:p>
        </w:tc>
        <w:tc>
          <w:tcPr>
            <w:tcW w:w="973" w:type="dxa"/>
            <w:shd w:val="clear" w:color="auto" w:fill="FFFFFF"/>
            <w:noWrap/>
          </w:tcPr>
          <w:p w:rsidR="00333BF7" w:rsidRPr="008C2146" w:rsidRDefault="00333BF7" w:rsidP="00684115">
            <w:pPr>
              <w:pStyle w:val="TableText"/>
              <w:jc w:val="right"/>
            </w:pPr>
            <w:r w:rsidRPr="008C2146">
              <w:t>56%</w:t>
            </w:r>
          </w:p>
        </w:tc>
        <w:tc>
          <w:tcPr>
            <w:tcW w:w="992" w:type="dxa"/>
            <w:vMerge w:val="restart"/>
            <w:shd w:val="clear" w:color="auto" w:fill="FFFFFF"/>
          </w:tcPr>
          <w:p w:rsidR="00333BF7" w:rsidRPr="001A135B" w:rsidRDefault="00333BF7" w:rsidP="00684115">
            <w:pPr>
              <w:pStyle w:val="TableText"/>
              <w:jc w:val="right"/>
              <w:rPr>
                <w:sz w:val="14"/>
                <w:szCs w:val="14"/>
              </w:rPr>
            </w:pPr>
            <w:r w:rsidRPr="001A135B">
              <w:rPr>
                <w:sz w:val="14"/>
                <w:szCs w:val="14"/>
              </w:rPr>
              <w:t>(F) p&lt;0.001, (I)</w:t>
            </w:r>
            <w:r>
              <w:rPr>
                <w:sz w:val="14"/>
                <w:szCs w:val="14"/>
              </w:rPr>
              <w:t xml:space="preserve"> </w:t>
            </w:r>
            <w:r w:rsidRPr="001A135B">
              <w:rPr>
                <w:sz w:val="14"/>
                <w:szCs w:val="14"/>
              </w:rPr>
              <w:t xml:space="preserve">p=0.008 </w:t>
            </w:r>
          </w:p>
        </w:tc>
      </w:tr>
      <w:tr w:rsidR="00333BF7" w:rsidRPr="008C2146" w:rsidTr="00484549">
        <w:trPr>
          <w:trHeight w:val="400"/>
        </w:trPr>
        <w:tc>
          <w:tcPr>
            <w:tcW w:w="1668" w:type="dxa"/>
            <w:vMerge/>
            <w:shd w:val="clear" w:color="auto" w:fill="FFFFFF"/>
          </w:tcPr>
          <w:p w:rsidR="00333BF7" w:rsidRPr="008C2146" w:rsidRDefault="00333BF7" w:rsidP="00684115">
            <w:pPr>
              <w:pStyle w:val="TableText"/>
              <w:rPr>
                <w:b/>
                <w:bCs/>
                <w:i/>
                <w:iCs/>
              </w:rPr>
            </w:pPr>
          </w:p>
        </w:tc>
        <w:tc>
          <w:tcPr>
            <w:tcW w:w="826" w:type="dxa"/>
            <w:shd w:val="clear" w:color="auto" w:fill="FFFFFF"/>
            <w:noWrap/>
          </w:tcPr>
          <w:p w:rsidR="00333BF7" w:rsidRPr="008C2146" w:rsidRDefault="00333BF7" w:rsidP="00684115">
            <w:pPr>
              <w:pStyle w:val="TableText"/>
            </w:pPr>
            <w:r w:rsidRPr="008C2146">
              <w:t>M</w:t>
            </w:r>
            <w:r>
              <w:t>en</w:t>
            </w:r>
          </w:p>
        </w:tc>
        <w:tc>
          <w:tcPr>
            <w:tcW w:w="972" w:type="dxa"/>
            <w:shd w:val="clear" w:color="auto" w:fill="FFFFFF"/>
            <w:noWrap/>
          </w:tcPr>
          <w:p w:rsidR="00333BF7" w:rsidRPr="008C2146" w:rsidRDefault="00333BF7" w:rsidP="00684115">
            <w:pPr>
              <w:pStyle w:val="TableText"/>
              <w:jc w:val="right"/>
            </w:pPr>
            <w:r w:rsidRPr="008C2146">
              <w:t xml:space="preserve"> 808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1,268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64%</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697 </w:t>
            </w:r>
          </w:p>
        </w:tc>
        <w:tc>
          <w:tcPr>
            <w:tcW w:w="973" w:type="dxa"/>
            <w:shd w:val="clear" w:color="auto" w:fill="FFFFFF"/>
            <w:noWrap/>
          </w:tcPr>
          <w:p w:rsidR="00333BF7" w:rsidRPr="008C2146" w:rsidRDefault="00333BF7" w:rsidP="00684115">
            <w:pPr>
              <w:pStyle w:val="TableText"/>
              <w:jc w:val="right"/>
            </w:pPr>
            <w:r w:rsidRPr="008C2146">
              <w:t xml:space="preserve"> 1,131 </w:t>
            </w:r>
          </w:p>
        </w:tc>
        <w:tc>
          <w:tcPr>
            <w:tcW w:w="973" w:type="dxa"/>
            <w:shd w:val="clear" w:color="auto" w:fill="FFFFFF"/>
            <w:noWrap/>
          </w:tcPr>
          <w:p w:rsidR="00333BF7" w:rsidRPr="008C2146" w:rsidRDefault="00333BF7" w:rsidP="00684115">
            <w:pPr>
              <w:pStyle w:val="TableText"/>
              <w:jc w:val="right"/>
            </w:pPr>
            <w:r w:rsidRPr="008C2146">
              <w:t>62%</w:t>
            </w:r>
          </w:p>
        </w:tc>
        <w:tc>
          <w:tcPr>
            <w:tcW w:w="992" w:type="dxa"/>
            <w:vMerge/>
            <w:shd w:val="clear" w:color="auto" w:fill="FFFFFF"/>
          </w:tcPr>
          <w:p w:rsidR="00333BF7" w:rsidRPr="001A135B" w:rsidRDefault="00333BF7" w:rsidP="00684115">
            <w:pPr>
              <w:pStyle w:val="TableText"/>
              <w:jc w:val="right"/>
              <w:rPr>
                <w:sz w:val="14"/>
                <w:szCs w:val="14"/>
              </w:rPr>
            </w:pPr>
          </w:p>
        </w:tc>
      </w:tr>
      <w:tr w:rsidR="00333BF7" w:rsidRPr="008C2146" w:rsidTr="00484549">
        <w:trPr>
          <w:trHeight w:val="400"/>
        </w:trPr>
        <w:tc>
          <w:tcPr>
            <w:tcW w:w="1668" w:type="dxa"/>
            <w:vMerge w:val="restart"/>
            <w:shd w:val="clear" w:color="auto" w:fill="FFFFFF"/>
          </w:tcPr>
          <w:p w:rsidR="00333BF7" w:rsidRPr="008C2146" w:rsidRDefault="00333BF7" w:rsidP="00684115">
            <w:pPr>
              <w:pStyle w:val="TableText"/>
              <w:rPr>
                <w:b/>
                <w:bCs/>
                <w:i/>
                <w:iCs/>
              </w:rPr>
            </w:pPr>
            <w:r w:rsidRPr="008C2146">
              <w:rPr>
                <w:b/>
                <w:bCs/>
                <w:i/>
                <w:iCs/>
              </w:rPr>
              <w:t>English language skills</w:t>
            </w:r>
          </w:p>
        </w:tc>
        <w:tc>
          <w:tcPr>
            <w:tcW w:w="826" w:type="dxa"/>
            <w:shd w:val="clear" w:color="auto" w:fill="FFFFFF"/>
            <w:noWrap/>
          </w:tcPr>
          <w:p w:rsidR="00333BF7" w:rsidRPr="008C2146" w:rsidRDefault="00333BF7" w:rsidP="00684115">
            <w:pPr>
              <w:pStyle w:val="TableText"/>
            </w:pPr>
            <w:r>
              <w:t>Women</w:t>
            </w:r>
          </w:p>
        </w:tc>
        <w:tc>
          <w:tcPr>
            <w:tcW w:w="972" w:type="dxa"/>
            <w:shd w:val="clear" w:color="auto" w:fill="FFFFFF"/>
            <w:noWrap/>
          </w:tcPr>
          <w:p w:rsidR="00333BF7" w:rsidRPr="008C2146" w:rsidRDefault="00333BF7" w:rsidP="00684115">
            <w:pPr>
              <w:pStyle w:val="TableText"/>
              <w:jc w:val="right"/>
            </w:pPr>
            <w:r w:rsidRPr="008C2146">
              <w:t xml:space="preserve"> 567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1,410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40%</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618 </w:t>
            </w:r>
          </w:p>
        </w:tc>
        <w:tc>
          <w:tcPr>
            <w:tcW w:w="973" w:type="dxa"/>
            <w:shd w:val="clear" w:color="auto" w:fill="FFFFFF"/>
            <w:noWrap/>
          </w:tcPr>
          <w:p w:rsidR="00333BF7" w:rsidRPr="008C2146" w:rsidRDefault="00333BF7" w:rsidP="00684115">
            <w:pPr>
              <w:pStyle w:val="TableText"/>
              <w:jc w:val="right"/>
            </w:pPr>
            <w:r w:rsidRPr="008C2146">
              <w:t xml:space="preserve"> 1,323 </w:t>
            </w:r>
          </w:p>
        </w:tc>
        <w:tc>
          <w:tcPr>
            <w:tcW w:w="973" w:type="dxa"/>
            <w:shd w:val="clear" w:color="auto" w:fill="FFFFFF"/>
            <w:noWrap/>
          </w:tcPr>
          <w:p w:rsidR="00333BF7" w:rsidRPr="008C2146" w:rsidRDefault="00333BF7" w:rsidP="00684115">
            <w:pPr>
              <w:pStyle w:val="TableText"/>
              <w:jc w:val="right"/>
            </w:pPr>
            <w:r w:rsidRPr="008C2146">
              <w:t>47%</w:t>
            </w:r>
          </w:p>
        </w:tc>
        <w:tc>
          <w:tcPr>
            <w:tcW w:w="992" w:type="dxa"/>
            <w:vMerge w:val="restart"/>
            <w:shd w:val="clear" w:color="auto" w:fill="FFFFFF"/>
          </w:tcPr>
          <w:p w:rsidR="00333BF7" w:rsidRPr="001A135B" w:rsidRDefault="00333BF7" w:rsidP="00684115">
            <w:pPr>
              <w:pStyle w:val="TableText"/>
              <w:jc w:val="right"/>
              <w:rPr>
                <w:sz w:val="14"/>
                <w:szCs w:val="14"/>
              </w:rPr>
            </w:pPr>
            <w:r w:rsidRPr="001A135B">
              <w:rPr>
                <w:sz w:val="14"/>
                <w:szCs w:val="14"/>
              </w:rPr>
              <w:t>(F) p</w:t>
            </w:r>
            <w:r>
              <w:rPr>
                <w:sz w:val="14"/>
                <w:szCs w:val="14"/>
              </w:rPr>
              <w:t>=</w:t>
            </w:r>
            <w:r w:rsidRPr="001A135B">
              <w:rPr>
                <w:sz w:val="14"/>
                <w:szCs w:val="14"/>
              </w:rPr>
              <w:t>0.001</w:t>
            </w:r>
          </w:p>
        </w:tc>
      </w:tr>
      <w:tr w:rsidR="00333BF7" w:rsidRPr="008C2146" w:rsidTr="00484549">
        <w:trPr>
          <w:trHeight w:val="400"/>
        </w:trPr>
        <w:tc>
          <w:tcPr>
            <w:tcW w:w="1668" w:type="dxa"/>
            <w:vMerge/>
            <w:shd w:val="clear" w:color="auto" w:fill="FFFFFF"/>
          </w:tcPr>
          <w:p w:rsidR="00333BF7" w:rsidRPr="008C2146" w:rsidRDefault="00333BF7" w:rsidP="00684115">
            <w:pPr>
              <w:pStyle w:val="TableText"/>
              <w:rPr>
                <w:b/>
                <w:bCs/>
                <w:i/>
                <w:iCs/>
              </w:rPr>
            </w:pPr>
          </w:p>
        </w:tc>
        <w:tc>
          <w:tcPr>
            <w:tcW w:w="826" w:type="dxa"/>
            <w:shd w:val="clear" w:color="auto" w:fill="FFFFFF"/>
            <w:noWrap/>
          </w:tcPr>
          <w:p w:rsidR="00333BF7" w:rsidRPr="008C2146" w:rsidRDefault="00333BF7" w:rsidP="00684115">
            <w:pPr>
              <w:pStyle w:val="TableText"/>
            </w:pPr>
            <w:r w:rsidRPr="008C2146">
              <w:t>M</w:t>
            </w:r>
            <w:r>
              <w:t>en</w:t>
            </w:r>
          </w:p>
        </w:tc>
        <w:tc>
          <w:tcPr>
            <w:tcW w:w="972" w:type="dxa"/>
            <w:shd w:val="clear" w:color="auto" w:fill="FFFFFF"/>
            <w:noWrap/>
          </w:tcPr>
          <w:p w:rsidR="00333BF7" w:rsidRPr="008C2146" w:rsidRDefault="00333BF7" w:rsidP="00684115">
            <w:pPr>
              <w:pStyle w:val="TableText"/>
              <w:jc w:val="right"/>
            </w:pPr>
            <w:r w:rsidRPr="008C2146">
              <w:t xml:space="preserve"> 588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1,266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46%</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521 </w:t>
            </w:r>
          </w:p>
        </w:tc>
        <w:tc>
          <w:tcPr>
            <w:tcW w:w="973" w:type="dxa"/>
            <w:shd w:val="clear" w:color="auto" w:fill="FFFFFF"/>
            <w:noWrap/>
          </w:tcPr>
          <w:p w:rsidR="00333BF7" w:rsidRPr="008C2146" w:rsidRDefault="00333BF7" w:rsidP="00684115">
            <w:pPr>
              <w:pStyle w:val="TableText"/>
              <w:jc w:val="right"/>
            </w:pPr>
            <w:r w:rsidRPr="008C2146">
              <w:t xml:space="preserve"> 1,131 </w:t>
            </w:r>
          </w:p>
        </w:tc>
        <w:tc>
          <w:tcPr>
            <w:tcW w:w="973" w:type="dxa"/>
            <w:shd w:val="clear" w:color="auto" w:fill="FFFFFF"/>
            <w:noWrap/>
          </w:tcPr>
          <w:p w:rsidR="00333BF7" w:rsidRPr="008C2146" w:rsidRDefault="00333BF7" w:rsidP="00684115">
            <w:pPr>
              <w:pStyle w:val="TableText"/>
              <w:jc w:val="right"/>
            </w:pPr>
            <w:r w:rsidRPr="008C2146">
              <w:t>46%</w:t>
            </w:r>
          </w:p>
        </w:tc>
        <w:tc>
          <w:tcPr>
            <w:tcW w:w="992" w:type="dxa"/>
            <w:vMerge/>
            <w:shd w:val="clear" w:color="auto" w:fill="FFFFFF"/>
          </w:tcPr>
          <w:p w:rsidR="00333BF7" w:rsidRPr="001A135B" w:rsidRDefault="00333BF7" w:rsidP="00684115">
            <w:pPr>
              <w:pStyle w:val="TableText"/>
              <w:jc w:val="right"/>
              <w:rPr>
                <w:sz w:val="14"/>
                <w:szCs w:val="14"/>
              </w:rPr>
            </w:pPr>
          </w:p>
        </w:tc>
      </w:tr>
      <w:tr w:rsidR="00333BF7" w:rsidRPr="008C2146" w:rsidTr="00484549">
        <w:trPr>
          <w:trHeight w:val="400"/>
        </w:trPr>
        <w:tc>
          <w:tcPr>
            <w:tcW w:w="1668" w:type="dxa"/>
            <w:vMerge w:val="restart"/>
            <w:shd w:val="clear" w:color="auto" w:fill="FFFFFF"/>
          </w:tcPr>
          <w:p w:rsidR="00333BF7" w:rsidRPr="008C2146" w:rsidRDefault="00333BF7" w:rsidP="00684115">
            <w:pPr>
              <w:pStyle w:val="TableText"/>
              <w:rPr>
                <w:b/>
                <w:bCs/>
                <w:i/>
                <w:iCs/>
              </w:rPr>
            </w:pPr>
            <w:r w:rsidRPr="008C2146">
              <w:rPr>
                <w:b/>
                <w:bCs/>
                <w:i/>
                <w:iCs/>
              </w:rPr>
              <w:t>Communication skills</w:t>
            </w:r>
          </w:p>
        </w:tc>
        <w:tc>
          <w:tcPr>
            <w:tcW w:w="826" w:type="dxa"/>
            <w:shd w:val="clear" w:color="auto" w:fill="FFFFFF"/>
            <w:noWrap/>
          </w:tcPr>
          <w:p w:rsidR="00333BF7" w:rsidRPr="008C2146" w:rsidRDefault="00333BF7" w:rsidP="00684115">
            <w:pPr>
              <w:pStyle w:val="TableText"/>
            </w:pPr>
            <w:r>
              <w:t>Women</w:t>
            </w:r>
          </w:p>
        </w:tc>
        <w:tc>
          <w:tcPr>
            <w:tcW w:w="972" w:type="dxa"/>
            <w:shd w:val="clear" w:color="auto" w:fill="FFFFFF"/>
            <w:noWrap/>
          </w:tcPr>
          <w:p w:rsidR="00333BF7" w:rsidRPr="008C2146" w:rsidRDefault="00333BF7" w:rsidP="00684115">
            <w:pPr>
              <w:pStyle w:val="TableText"/>
              <w:jc w:val="right"/>
            </w:pPr>
            <w:r w:rsidRPr="008C2146">
              <w:t xml:space="preserve"> 664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1,411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47%</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763 </w:t>
            </w:r>
          </w:p>
        </w:tc>
        <w:tc>
          <w:tcPr>
            <w:tcW w:w="973" w:type="dxa"/>
            <w:shd w:val="clear" w:color="auto" w:fill="FFFFFF"/>
            <w:noWrap/>
          </w:tcPr>
          <w:p w:rsidR="00333BF7" w:rsidRPr="008C2146" w:rsidRDefault="00333BF7" w:rsidP="00684115">
            <w:pPr>
              <w:pStyle w:val="TableText"/>
              <w:jc w:val="right"/>
            </w:pPr>
            <w:r w:rsidRPr="008C2146">
              <w:t xml:space="preserve"> 1,323 </w:t>
            </w:r>
          </w:p>
        </w:tc>
        <w:tc>
          <w:tcPr>
            <w:tcW w:w="973" w:type="dxa"/>
            <w:shd w:val="clear" w:color="auto" w:fill="FFFFFF"/>
            <w:noWrap/>
          </w:tcPr>
          <w:p w:rsidR="00333BF7" w:rsidRPr="008C2146" w:rsidRDefault="00333BF7" w:rsidP="00684115">
            <w:pPr>
              <w:pStyle w:val="TableText"/>
              <w:jc w:val="right"/>
            </w:pPr>
            <w:r w:rsidRPr="008C2146">
              <w:t>58%</w:t>
            </w:r>
          </w:p>
        </w:tc>
        <w:tc>
          <w:tcPr>
            <w:tcW w:w="992" w:type="dxa"/>
            <w:vMerge w:val="restart"/>
            <w:shd w:val="clear" w:color="auto" w:fill="FFFFFF"/>
          </w:tcPr>
          <w:p w:rsidR="00333BF7" w:rsidRPr="001A135B" w:rsidRDefault="00333BF7" w:rsidP="00684115">
            <w:pPr>
              <w:pStyle w:val="TableText"/>
              <w:jc w:val="right"/>
              <w:rPr>
                <w:sz w:val="14"/>
                <w:szCs w:val="14"/>
              </w:rPr>
            </w:pPr>
            <w:r w:rsidRPr="001A135B">
              <w:rPr>
                <w:sz w:val="14"/>
                <w:szCs w:val="14"/>
              </w:rPr>
              <w:t>(F) p</w:t>
            </w:r>
            <w:r>
              <w:rPr>
                <w:sz w:val="14"/>
                <w:szCs w:val="14"/>
              </w:rPr>
              <w:t>=0.015</w:t>
            </w:r>
          </w:p>
        </w:tc>
      </w:tr>
      <w:tr w:rsidR="00333BF7" w:rsidRPr="008C2146" w:rsidTr="00484549">
        <w:trPr>
          <w:trHeight w:val="400"/>
        </w:trPr>
        <w:tc>
          <w:tcPr>
            <w:tcW w:w="1668" w:type="dxa"/>
            <w:vMerge/>
            <w:shd w:val="clear" w:color="auto" w:fill="FFFFFF"/>
          </w:tcPr>
          <w:p w:rsidR="00333BF7" w:rsidRPr="008C2146" w:rsidRDefault="00333BF7" w:rsidP="00684115">
            <w:pPr>
              <w:pStyle w:val="TableText"/>
              <w:rPr>
                <w:b/>
                <w:bCs/>
                <w:i/>
                <w:iCs/>
              </w:rPr>
            </w:pPr>
          </w:p>
        </w:tc>
        <w:tc>
          <w:tcPr>
            <w:tcW w:w="826" w:type="dxa"/>
            <w:shd w:val="clear" w:color="auto" w:fill="FFFFFF"/>
            <w:noWrap/>
          </w:tcPr>
          <w:p w:rsidR="00333BF7" w:rsidRPr="008C2146" w:rsidRDefault="00333BF7" w:rsidP="00684115">
            <w:pPr>
              <w:pStyle w:val="TableText"/>
            </w:pPr>
            <w:r w:rsidRPr="008C2146">
              <w:t>M</w:t>
            </w:r>
            <w:r>
              <w:t>en</w:t>
            </w:r>
          </w:p>
        </w:tc>
        <w:tc>
          <w:tcPr>
            <w:tcW w:w="972" w:type="dxa"/>
            <w:shd w:val="clear" w:color="auto" w:fill="FFFFFF"/>
            <w:noWrap/>
          </w:tcPr>
          <w:p w:rsidR="00333BF7" w:rsidRPr="008C2146" w:rsidRDefault="00333BF7" w:rsidP="00684115">
            <w:pPr>
              <w:pStyle w:val="TableText"/>
              <w:jc w:val="right"/>
            </w:pPr>
            <w:r w:rsidRPr="008C2146">
              <w:t xml:space="preserve"> 656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1,267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52%</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645 </w:t>
            </w:r>
          </w:p>
        </w:tc>
        <w:tc>
          <w:tcPr>
            <w:tcW w:w="973" w:type="dxa"/>
            <w:shd w:val="clear" w:color="auto" w:fill="FFFFFF"/>
            <w:noWrap/>
          </w:tcPr>
          <w:p w:rsidR="00333BF7" w:rsidRPr="008C2146" w:rsidRDefault="00333BF7" w:rsidP="00684115">
            <w:pPr>
              <w:pStyle w:val="TableText"/>
              <w:jc w:val="right"/>
            </w:pPr>
            <w:r w:rsidRPr="008C2146">
              <w:t xml:space="preserve"> 1,131 </w:t>
            </w:r>
          </w:p>
        </w:tc>
        <w:tc>
          <w:tcPr>
            <w:tcW w:w="973" w:type="dxa"/>
            <w:shd w:val="clear" w:color="auto" w:fill="FFFFFF"/>
            <w:noWrap/>
          </w:tcPr>
          <w:p w:rsidR="00333BF7" w:rsidRPr="008C2146" w:rsidRDefault="00333BF7" w:rsidP="00684115">
            <w:pPr>
              <w:pStyle w:val="TableText"/>
              <w:jc w:val="right"/>
            </w:pPr>
            <w:r w:rsidRPr="008C2146">
              <w:t>57%</w:t>
            </w:r>
          </w:p>
        </w:tc>
        <w:tc>
          <w:tcPr>
            <w:tcW w:w="992" w:type="dxa"/>
            <w:vMerge/>
            <w:shd w:val="clear" w:color="auto" w:fill="FFFFFF"/>
          </w:tcPr>
          <w:p w:rsidR="00333BF7" w:rsidRPr="001A135B" w:rsidRDefault="00333BF7" w:rsidP="00684115">
            <w:pPr>
              <w:pStyle w:val="TableText"/>
              <w:jc w:val="right"/>
              <w:rPr>
                <w:sz w:val="14"/>
                <w:szCs w:val="14"/>
              </w:rPr>
            </w:pPr>
          </w:p>
        </w:tc>
      </w:tr>
      <w:tr w:rsidR="00333BF7" w:rsidRPr="008C2146" w:rsidTr="00484549">
        <w:trPr>
          <w:trHeight w:val="400"/>
        </w:trPr>
        <w:tc>
          <w:tcPr>
            <w:tcW w:w="1668" w:type="dxa"/>
            <w:vMerge w:val="restart"/>
            <w:shd w:val="clear" w:color="auto" w:fill="FFFFFF"/>
          </w:tcPr>
          <w:p w:rsidR="00333BF7" w:rsidRPr="008C2146" w:rsidRDefault="00333BF7" w:rsidP="00684115">
            <w:pPr>
              <w:pStyle w:val="TableText"/>
              <w:rPr>
                <w:b/>
                <w:bCs/>
                <w:i/>
                <w:iCs/>
              </w:rPr>
            </w:pPr>
            <w:r w:rsidRPr="008C2146">
              <w:rPr>
                <w:b/>
                <w:bCs/>
                <w:i/>
                <w:iCs/>
              </w:rPr>
              <w:t>Leadership skills</w:t>
            </w:r>
          </w:p>
        </w:tc>
        <w:tc>
          <w:tcPr>
            <w:tcW w:w="826" w:type="dxa"/>
            <w:shd w:val="clear" w:color="auto" w:fill="FFFFFF"/>
            <w:noWrap/>
          </w:tcPr>
          <w:p w:rsidR="00333BF7" w:rsidRPr="008C2146" w:rsidRDefault="00333BF7" w:rsidP="00684115">
            <w:pPr>
              <w:pStyle w:val="TableText"/>
            </w:pPr>
            <w:r>
              <w:t>Women</w:t>
            </w:r>
          </w:p>
        </w:tc>
        <w:tc>
          <w:tcPr>
            <w:tcW w:w="972" w:type="dxa"/>
            <w:shd w:val="clear" w:color="auto" w:fill="FFFFFF"/>
            <w:noWrap/>
          </w:tcPr>
          <w:p w:rsidR="00333BF7" w:rsidRPr="008C2146" w:rsidRDefault="00333BF7" w:rsidP="00684115">
            <w:pPr>
              <w:pStyle w:val="TableText"/>
              <w:jc w:val="right"/>
            </w:pPr>
            <w:r w:rsidRPr="008C2146">
              <w:t xml:space="preserve"> 513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1,411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36%</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577 </w:t>
            </w:r>
          </w:p>
        </w:tc>
        <w:tc>
          <w:tcPr>
            <w:tcW w:w="973" w:type="dxa"/>
            <w:shd w:val="clear" w:color="auto" w:fill="FFFFFF"/>
            <w:noWrap/>
          </w:tcPr>
          <w:p w:rsidR="00333BF7" w:rsidRPr="008C2146" w:rsidRDefault="00333BF7" w:rsidP="00684115">
            <w:pPr>
              <w:pStyle w:val="TableText"/>
              <w:jc w:val="right"/>
            </w:pPr>
            <w:r w:rsidRPr="008C2146">
              <w:t xml:space="preserve"> 1,323 </w:t>
            </w:r>
          </w:p>
        </w:tc>
        <w:tc>
          <w:tcPr>
            <w:tcW w:w="973" w:type="dxa"/>
            <w:shd w:val="clear" w:color="auto" w:fill="FFFFFF"/>
            <w:noWrap/>
          </w:tcPr>
          <w:p w:rsidR="00333BF7" w:rsidRPr="008C2146" w:rsidRDefault="00333BF7" w:rsidP="00684115">
            <w:pPr>
              <w:pStyle w:val="TableText"/>
              <w:jc w:val="right"/>
            </w:pPr>
            <w:r w:rsidRPr="008C2146">
              <w:t>44%</w:t>
            </w:r>
          </w:p>
        </w:tc>
        <w:tc>
          <w:tcPr>
            <w:tcW w:w="992" w:type="dxa"/>
            <w:vMerge w:val="restart"/>
            <w:shd w:val="clear" w:color="auto" w:fill="FFFFFF"/>
          </w:tcPr>
          <w:p w:rsidR="00333BF7" w:rsidRPr="008C2146" w:rsidRDefault="00333BF7" w:rsidP="00684115">
            <w:pPr>
              <w:pStyle w:val="TableText"/>
              <w:jc w:val="right"/>
            </w:pPr>
            <w:r w:rsidRPr="001A135B">
              <w:rPr>
                <w:sz w:val="14"/>
                <w:szCs w:val="14"/>
              </w:rPr>
              <w:t>(F) p</w:t>
            </w:r>
            <w:r>
              <w:rPr>
                <w:sz w:val="14"/>
                <w:szCs w:val="14"/>
              </w:rPr>
              <w:t>&lt;0.001</w:t>
            </w:r>
          </w:p>
        </w:tc>
      </w:tr>
      <w:tr w:rsidR="00333BF7" w:rsidRPr="008C2146" w:rsidTr="00484549">
        <w:trPr>
          <w:trHeight w:val="400"/>
        </w:trPr>
        <w:tc>
          <w:tcPr>
            <w:tcW w:w="1668" w:type="dxa"/>
            <w:vMerge/>
            <w:shd w:val="clear" w:color="auto" w:fill="FFFFFF"/>
          </w:tcPr>
          <w:p w:rsidR="00333BF7" w:rsidRPr="008C2146" w:rsidRDefault="00333BF7" w:rsidP="00684115">
            <w:pPr>
              <w:pStyle w:val="TableText"/>
              <w:rPr>
                <w:b/>
                <w:bCs/>
                <w:i/>
                <w:iCs/>
              </w:rPr>
            </w:pPr>
          </w:p>
        </w:tc>
        <w:tc>
          <w:tcPr>
            <w:tcW w:w="826" w:type="dxa"/>
            <w:shd w:val="clear" w:color="auto" w:fill="FFFFFF"/>
            <w:noWrap/>
          </w:tcPr>
          <w:p w:rsidR="00333BF7" w:rsidRPr="008C2146" w:rsidRDefault="00333BF7" w:rsidP="00684115">
            <w:pPr>
              <w:pStyle w:val="TableText"/>
            </w:pPr>
            <w:r w:rsidRPr="008C2146">
              <w:t>M</w:t>
            </w:r>
            <w:r>
              <w:t>en</w:t>
            </w:r>
          </w:p>
        </w:tc>
        <w:tc>
          <w:tcPr>
            <w:tcW w:w="972" w:type="dxa"/>
            <w:shd w:val="clear" w:color="auto" w:fill="FFFFFF"/>
            <w:noWrap/>
          </w:tcPr>
          <w:p w:rsidR="00333BF7" w:rsidRPr="008C2146" w:rsidRDefault="00333BF7" w:rsidP="00684115">
            <w:pPr>
              <w:pStyle w:val="TableText"/>
              <w:jc w:val="right"/>
            </w:pPr>
            <w:r w:rsidRPr="008C2146">
              <w:t xml:space="preserve"> 549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1,265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43%</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531 </w:t>
            </w:r>
          </w:p>
        </w:tc>
        <w:tc>
          <w:tcPr>
            <w:tcW w:w="973" w:type="dxa"/>
            <w:shd w:val="clear" w:color="auto" w:fill="FFFFFF"/>
            <w:noWrap/>
          </w:tcPr>
          <w:p w:rsidR="00333BF7" w:rsidRPr="008C2146" w:rsidRDefault="00333BF7" w:rsidP="00684115">
            <w:pPr>
              <w:pStyle w:val="TableText"/>
              <w:jc w:val="right"/>
            </w:pPr>
            <w:r w:rsidRPr="008C2146">
              <w:t xml:space="preserve"> 1,131 </w:t>
            </w:r>
          </w:p>
        </w:tc>
        <w:tc>
          <w:tcPr>
            <w:tcW w:w="973" w:type="dxa"/>
            <w:shd w:val="clear" w:color="auto" w:fill="FFFFFF"/>
            <w:noWrap/>
          </w:tcPr>
          <w:p w:rsidR="00333BF7" w:rsidRPr="008C2146" w:rsidRDefault="00333BF7" w:rsidP="00684115">
            <w:pPr>
              <w:pStyle w:val="TableText"/>
              <w:jc w:val="right"/>
            </w:pPr>
            <w:r w:rsidRPr="008C2146">
              <w:t>47%</w:t>
            </w:r>
          </w:p>
        </w:tc>
        <w:tc>
          <w:tcPr>
            <w:tcW w:w="992" w:type="dxa"/>
            <w:vMerge/>
            <w:shd w:val="clear" w:color="auto" w:fill="FFFFFF"/>
          </w:tcPr>
          <w:p w:rsidR="00333BF7" w:rsidRPr="008C2146" w:rsidRDefault="00333BF7" w:rsidP="00684115">
            <w:pPr>
              <w:pStyle w:val="TableText"/>
              <w:jc w:val="right"/>
            </w:pPr>
          </w:p>
        </w:tc>
      </w:tr>
      <w:tr w:rsidR="00333BF7" w:rsidRPr="008C2146" w:rsidTr="00484549">
        <w:trPr>
          <w:trHeight w:val="400"/>
        </w:trPr>
        <w:tc>
          <w:tcPr>
            <w:tcW w:w="1668" w:type="dxa"/>
            <w:vMerge w:val="restart"/>
            <w:shd w:val="clear" w:color="auto" w:fill="FFFFFF"/>
          </w:tcPr>
          <w:p w:rsidR="00333BF7" w:rsidRPr="008C2146" w:rsidRDefault="00333BF7" w:rsidP="00684115">
            <w:pPr>
              <w:pStyle w:val="TableText"/>
              <w:rPr>
                <w:b/>
                <w:bCs/>
                <w:i/>
                <w:iCs/>
              </w:rPr>
            </w:pPr>
            <w:r w:rsidRPr="008C2146">
              <w:rPr>
                <w:b/>
                <w:bCs/>
                <w:i/>
                <w:iCs/>
              </w:rPr>
              <w:t>Analytical skills</w:t>
            </w:r>
          </w:p>
        </w:tc>
        <w:tc>
          <w:tcPr>
            <w:tcW w:w="826" w:type="dxa"/>
            <w:shd w:val="clear" w:color="auto" w:fill="FFFFFF"/>
            <w:noWrap/>
          </w:tcPr>
          <w:p w:rsidR="00333BF7" w:rsidRPr="008C2146" w:rsidRDefault="00333BF7" w:rsidP="00684115">
            <w:pPr>
              <w:pStyle w:val="TableText"/>
            </w:pPr>
            <w:r>
              <w:t>Women</w:t>
            </w:r>
          </w:p>
        </w:tc>
        <w:tc>
          <w:tcPr>
            <w:tcW w:w="972" w:type="dxa"/>
            <w:shd w:val="clear" w:color="auto" w:fill="FFFFFF"/>
            <w:noWrap/>
          </w:tcPr>
          <w:p w:rsidR="00333BF7" w:rsidRPr="008C2146" w:rsidRDefault="00333BF7" w:rsidP="00684115">
            <w:pPr>
              <w:pStyle w:val="TableText"/>
              <w:jc w:val="right"/>
            </w:pPr>
            <w:r w:rsidRPr="008C2146">
              <w:t xml:space="preserve"> 657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1,412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47%</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727 </w:t>
            </w:r>
          </w:p>
        </w:tc>
        <w:tc>
          <w:tcPr>
            <w:tcW w:w="973" w:type="dxa"/>
            <w:shd w:val="clear" w:color="auto" w:fill="FFFFFF"/>
            <w:noWrap/>
          </w:tcPr>
          <w:p w:rsidR="00333BF7" w:rsidRPr="008C2146" w:rsidRDefault="00333BF7" w:rsidP="00684115">
            <w:pPr>
              <w:pStyle w:val="TableText"/>
              <w:jc w:val="right"/>
            </w:pPr>
            <w:r w:rsidRPr="008C2146">
              <w:t xml:space="preserve"> 1,323 </w:t>
            </w:r>
          </w:p>
        </w:tc>
        <w:tc>
          <w:tcPr>
            <w:tcW w:w="973" w:type="dxa"/>
            <w:shd w:val="clear" w:color="auto" w:fill="FFFFFF"/>
            <w:noWrap/>
          </w:tcPr>
          <w:p w:rsidR="00333BF7" w:rsidRPr="008C2146" w:rsidRDefault="00333BF7" w:rsidP="00684115">
            <w:pPr>
              <w:pStyle w:val="TableText"/>
              <w:jc w:val="right"/>
            </w:pPr>
            <w:r w:rsidRPr="008C2146">
              <w:t>55%</w:t>
            </w:r>
          </w:p>
        </w:tc>
        <w:tc>
          <w:tcPr>
            <w:tcW w:w="992" w:type="dxa"/>
            <w:vMerge w:val="restart"/>
            <w:shd w:val="clear" w:color="auto" w:fill="FFFFFF"/>
          </w:tcPr>
          <w:p w:rsidR="00333BF7" w:rsidRPr="008C2146" w:rsidRDefault="00333BF7" w:rsidP="00684115">
            <w:pPr>
              <w:pStyle w:val="TableText"/>
              <w:jc w:val="right"/>
            </w:pPr>
            <w:r w:rsidRPr="001A135B">
              <w:rPr>
                <w:sz w:val="14"/>
                <w:szCs w:val="14"/>
              </w:rPr>
              <w:t>(F) p</w:t>
            </w:r>
            <w:r>
              <w:rPr>
                <w:sz w:val="14"/>
                <w:szCs w:val="14"/>
              </w:rPr>
              <w:t>&lt;0.001</w:t>
            </w:r>
            <w:r>
              <w:rPr>
                <w:sz w:val="14"/>
                <w:szCs w:val="14"/>
              </w:rPr>
              <w:br/>
              <w:t>(I) p=0.036</w:t>
            </w:r>
          </w:p>
        </w:tc>
      </w:tr>
      <w:tr w:rsidR="00333BF7" w:rsidRPr="008C2146" w:rsidTr="00484549">
        <w:trPr>
          <w:trHeight w:val="400"/>
        </w:trPr>
        <w:tc>
          <w:tcPr>
            <w:tcW w:w="1668" w:type="dxa"/>
            <w:vMerge/>
            <w:shd w:val="clear" w:color="auto" w:fill="FFFFFF"/>
          </w:tcPr>
          <w:p w:rsidR="00333BF7" w:rsidRPr="008C2146" w:rsidRDefault="00333BF7" w:rsidP="00684115">
            <w:pPr>
              <w:pStyle w:val="TableText"/>
              <w:rPr>
                <w:b/>
                <w:bCs/>
                <w:i/>
                <w:iCs/>
              </w:rPr>
            </w:pPr>
          </w:p>
        </w:tc>
        <w:tc>
          <w:tcPr>
            <w:tcW w:w="826" w:type="dxa"/>
            <w:shd w:val="clear" w:color="auto" w:fill="FFFFFF"/>
            <w:noWrap/>
          </w:tcPr>
          <w:p w:rsidR="00333BF7" w:rsidRPr="008C2146" w:rsidRDefault="00333BF7" w:rsidP="00684115">
            <w:pPr>
              <w:pStyle w:val="TableText"/>
            </w:pPr>
            <w:r w:rsidRPr="008C2146">
              <w:t>M</w:t>
            </w:r>
            <w:r>
              <w:t>en</w:t>
            </w:r>
          </w:p>
        </w:tc>
        <w:tc>
          <w:tcPr>
            <w:tcW w:w="972" w:type="dxa"/>
            <w:shd w:val="clear" w:color="auto" w:fill="FFFFFF"/>
            <w:noWrap/>
          </w:tcPr>
          <w:p w:rsidR="00333BF7" w:rsidRPr="008C2146" w:rsidRDefault="00333BF7" w:rsidP="00684115">
            <w:pPr>
              <w:pStyle w:val="TableText"/>
              <w:jc w:val="right"/>
            </w:pPr>
            <w:r w:rsidRPr="008C2146">
              <w:t xml:space="preserve"> 698 </w:t>
            </w:r>
          </w:p>
        </w:tc>
        <w:tc>
          <w:tcPr>
            <w:tcW w:w="973" w:type="dxa"/>
            <w:tcBorders>
              <w:top w:val="single" w:sz="4" w:space="0" w:color="BFBFBF"/>
              <w:bottom w:val="nil"/>
            </w:tcBorders>
            <w:shd w:val="clear" w:color="auto" w:fill="FFFFFF"/>
            <w:noWrap/>
          </w:tcPr>
          <w:p w:rsidR="00333BF7" w:rsidRPr="008C2146" w:rsidRDefault="00333BF7" w:rsidP="00684115">
            <w:pPr>
              <w:pStyle w:val="TableText"/>
              <w:jc w:val="right"/>
            </w:pPr>
            <w:r w:rsidRPr="008C2146">
              <w:t xml:space="preserve"> 1,267 </w:t>
            </w:r>
          </w:p>
        </w:tc>
        <w:tc>
          <w:tcPr>
            <w:tcW w:w="973" w:type="dxa"/>
            <w:tcBorders>
              <w:top w:val="single" w:sz="4" w:space="0" w:color="BFBFBF"/>
              <w:bottom w:val="nil"/>
              <w:right w:val="single" w:sz="4" w:space="0" w:color="BFBFBF"/>
            </w:tcBorders>
            <w:shd w:val="clear" w:color="auto" w:fill="FFFFFF"/>
            <w:noWrap/>
          </w:tcPr>
          <w:p w:rsidR="00333BF7" w:rsidRPr="008C2146" w:rsidRDefault="00333BF7" w:rsidP="00684115">
            <w:pPr>
              <w:pStyle w:val="TableText"/>
              <w:jc w:val="right"/>
            </w:pPr>
            <w:r w:rsidRPr="008C2146">
              <w:t>55%</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669 </w:t>
            </w:r>
          </w:p>
        </w:tc>
        <w:tc>
          <w:tcPr>
            <w:tcW w:w="973" w:type="dxa"/>
            <w:shd w:val="clear" w:color="auto" w:fill="FFFFFF"/>
            <w:noWrap/>
          </w:tcPr>
          <w:p w:rsidR="00333BF7" w:rsidRPr="008C2146" w:rsidRDefault="00333BF7" w:rsidP="00684115">
            <w:pPr>
              <w:pStyle w:val="TableText"/>
              <w:jc w:val="right"/>
            </w:pPr>
            <w:r w:rsidRPr="008C2146">
              <w:t xml:space="preserve"> 1,131 </w:t>
            </w:r>
          </w:p>
        </w:tc>
        <w:tc>
          <w:tcPr>
            <w:tcW w:w="973" w:type="dxa"/>
            <w:shd w:val="clear" w:color="auto" w:fill="FFFFFF"/>
            <w:noWrap/>
          </w:tcPr>
          <w:p w:rsidR="00333BF7" w:rsidRPr="008C2146" w:rsidRDefault="00333BF7" w:rsidP="00684115">
            <w:pPr>
              <w:pStyle w:val="TableText"/>
              <w:jc w:val="right"/>
            </w:pPr>
            <w:r w:rsidRPr="008C2146">
              <w:t>59%</w:t>
            </w:r>
          </w:p>
        </w:tc>
        <w:tc>
          <w:tcPr>
            <w:tcW w:w="992" w:type="dxa"/>
            <w:vMerge/>
            <w:shd w:val="clear" w:color="auto" w:fill="FFFFFF"/>
          </w:tcPr>
          <w:p w:rsidR="00333BF7" w:rsidRPr="008C2146" w:rsidRDefault="00333BF7" w:rsidP="00684115">
            <w:pPr>
              <w:pStyle w:val="TableText"/>
              <w:jc w:val="right"/>
            </w:pPr>
          </w:p>
        </w:tc>
      </w:tr>
      <w:tr w:rsidR="00333BF7" w:rsidRPr="00CC5911" w:rsidTr="00484549">
        <w:trPr>
          <w:trHeight w:val="400"/>
        </w:trPr>
        <w:tc>
          <w:tcPr>
            <w:tcW w:w="1668" w:type="dxa"/>
            <w:vMerge w:val="restart"/>
            <w:shd w:val="clear" w:color="auto" w:fill="FFFFFF"/>
          </w:tcPr>
          <w:p w:rsidR="00333BF7" w:rsidRPr="00821A75" w:rsidRDefault="00333BF7" w:rsidP="00684115">
            <w:pPr>
              <w:pStyle w:val="TableText"/>
              <w:keepNext/>
              <w:rPr>
                <w:b/>
                <w:bCs/>
                <w:i/>
                <w:iCs/>
              </w:rPr>
            </w:pPr>
            <w:r w:rsidRPr="00821A75">
              <w:rPr>
                <w:b/>
                <w:bCs/>
                <w:i/>
                <w:iCs/>
              </w:rPr>
              <w:t>Research skills</w:t>
            </w:r>
          </w:p>
        </w:tc>
        <w:tc>
          <w:tcPr>
            <w:tcW w:w="826" w:type="dxa"/>
            <w:shd w:val="clear" w:color="auto" w:fill="FFFFFF"/>
            <w:noWrap/>
          </w:tcPr>
          <w:p w:rsidR="00333BF7" w:rsidRPr="00CC5911" w:rsidRDefault="00333BF7" w:rsidP="00684115">
            <w:pPr>
              <w:pStyle w:val="TableText"/>
              <w:keepNext/>
            </w:pPr>
            <w:r w:rsidRPr="00CC5911">
              <w:t>Women</w:t>
            </w:r>
          </w:p>
        </w:tc>
        <w:tc>
          <w:tcPr>
            <w:tcW w:w="972" w:type="dxa"/>
            <w:shd w:val="clear" w:color="auto" w:fill="FFFFFF"/>
            <w:noWrap/>
          </w:tcPr>
          <w:p w:rsidR="00333BF7" w:rsidRPr="00CC5911" w:rsidRDefault="00333BF7" w:rsidP="00684115">
            <w:pPr>
              <w:pStyle w:val="TableText"/>
              <w:keepNext/>
              <w:jc w:val="right"/>
            </w:pPr>
            <w:r w:rsidRPr="00CC5911">
              <w:t xml:space="preserve"> 393 </w:t>
            </w:r>
          </w:p>
        </w:tc>
        <w:tc>
          <w:tcPr>
            <w:tcW w:w="973" w:type="dxa"/>
            <w:tcBorders>
              <w:top w:val="nil"/>
              <w:bottom w:val="single" w:sz="4" w:space="0" w:color="BFBFBF"/>
            </w:tcBorders>
            <w:shd w:val="clear" w:color="auto" w:fill="FFFFFF"/>
            <w:noWrap/>
          </w:tcPr>
          <w:p w:rsidR="00333BF7" w:rsidRPr="00CC5911" w:rsidRDefault="00333BF7" w:rsidP="00684115">
            <w:pPr>
              <w:pStyle w:val="TableText"/>
              <w:keepNext/>
              <w:jc w:val="right"/>
            </w:pPr>
            <w:r w:rsidRPr="00CC5911">
              <w:t xml:space="preserve"> 952 </w:t>
            </w:r>
          </w:p>
        </w:tc>
        <w:tc>
          <w:tcPr>
            <w:tcW w:w="973" w:type="dxa"/>
            <w:tcBorders>
              <w:top w:val="nil"/>
              <w:bottom w:val="single" w:sz="4" w:space="0" w:color="BFBFBF"/>
              <w:right w:val="single" w:sz="4" w:space="0" w:color="BFBFBF"/>
            </w:tcBorders>
            <w:shd w:val="clear" w:color="auto" w:fill="FFFFFF"/>
            <w:noWrap/>
          </w:tcPr>
          <w:p w:rsidR="00333BF7" w:rsidRPr="00CC5911" w:rsidRDefault="00333BF7" w:rsidP="00684115">
            <w:pPr>
              <w:pStyle w:val="TableText"/>
              <w:keepNext/>
              <w:jc w:val="right"/>
            </w:pPr>
            <w:r w:rsidRPr="00CC5911">
              <w:t>41%</w:t>
            </w:r>
          </w:p>
        </w:tc>
        <w:tc>
          <w:tcPr>
            <w:tcW w:w="972" w:type="dxa"/>
            <w:tcBorders>
              <w:left w:val="single" w:sz="4" w:space="0" w:color="BFBFBF"/>
            </w:tcBorders>
            <w:shd w:val="clear" w:color="auto" w:fill="FFFFFF"/>
            <w:noWrap/>
          </w:tcPr>
          <w:p w:rsidR="00333BF7" w:rsidRPr="00CC5911" w:rsidRDefault="00333BF7" w:rsidP="00684115">
            <w:pPr>
              <w:pStyle w:val="TableText"/>
              <w:keepNext/>
              <w:jc w:val="right"/>
            </w:pPr>
            <w:r w:rsidRPr="00CC5911">
              <w:t xml:space="preserve"> 353 </w:t>
            </w:r>
          </w:p>
        </w:tc>
        <w:tc>
          <w:tcPr>
            <w:tcW w:w="973" w:type="dxa"/>
            <w:shd w:val="clear" w:color="auto" w:fill="FFFFFF"/>
            <w:noWrap/>
          </w:tcPr>
          <w:p w:rsidR="00333BF7" w:rsidRPr="00CC5911" w:rsidRDefault="00333BF7" w:rsidP="00684115">
            <w:pPr>
              <w:pStyle w:val="TableText"/>
              <w:keepNext/>
              <w:jc w:val="right"/>
            </w:pPr>
            <w:r w:rsidRPr="00CC5911">
              <w:t xml:space="preserve"> 863 </w:t>
            </w:r>
          </w:p>
        </w:tc>
        <w:tc>
          <w:tcPr>
            <w:tcW w:w="973" w:type="dxa"/>
            <w:shd w:val="clear" w:color="auto" w:fill="FFFFFF"/>
            <w:noWrap/>
          </w:tcPr>
          <w:p w:rsidR="00333BF7" w:rsidRPr="00CC5911" w:rsidRDefault="00333BF7" w:rsidP="00684115">
            <w:pPr>
              <w:pStyle w:val="TableText"/>
              <w:keepNext/>
              <w:jc w:val="right"/>
            </w:pPr>
            <w:r w:rsidRPr="00CC5911">
              <w:t>41%</w:t>
            </w:r>
          </w:p>
        </w:tc>
        <w:tc>
          <w:tcPr>
            <w:tcW w:w="992" w:type="dxa"/>
            <w:vMerge w:val="restart"/>
            <w:shd w:val="clear" w:color="auto" w:fill="FFFFFF"/>
          </w:tcPr>
          <w:p w:rsidR="00333BF7" w:rsidRPr="00CC5911" w:rsidRDefault="00333BF7" w:rsidP="00684115">
            <w:pPr>
              <w:pStyle w:val="TableText"/>
              <w:keepNext/>
              <w:jc w:val="right"/>
            </w:pPr>
          </w:p>
        </w:tc>
      </w:tr>
      <w:tr w:rsidR="00333BF7" w:rsidRPr="008C2146" w:rsidTr="00484549">
        <w:trPr>
          <w:trHeight w:val="400"/>
        </w:trPr>
        <w:tc>
          <w:tcPr>
            <w:tcW w:w="1668" w:type="dxa"/>
            <w:vMerge/>
            <w:shd w:val="clear" w:color="auto" w:fill="FFFFFF"/>
          </w:tcPr>
          <w:p w:rsidR="00333BF7" w:rsidRPr="008C2146" w:rsidRDefault="00333BF7" w:rsidP="00684115">
            <w:pPr>
              <w:pStyle w:val="TableText"/>
              <w:rPr>
                <w:b/>
                <w:bCs/>
                <w:i/>
                <w:iCs/>
              </w:rPr>
            </w:pPr>
          </w:p>
        </w:tc>
        <w:tc>
          <w:tcPr>
            <w:tcW w:w="826" w:type="dxa"/>
            <w:shd w:val="clear" w:color="auto" w:fill="FFFFFF"/>
            <w:noWrap/>
          </w:tcPr>
          <w:p w:rsidR="00333BF7" w:rsidRPr="008C2146" w:rsidRDefault="00333BF7" w:rsidP="00684115">
            <w:pPr>
              <w:pStyle w:val="TableText"/>
            </w:pPr>
            <w:r w:rsidRPr="008C2146">
              <w:t>M</w:t>
            </w:r>
            <w:r>
              <w:t>en</w:t>
            </w:r>
          </w:p>
        </w:tc>
        <w:tc>
          <w:tcPr>
            <w:tcW w:w="972" w:type="dxa"/>
            <w:shd w:val="clear" w:color="auto" w:fill="FFFFFF"/>
            <w:noWrap/>
          </w:tcPr>
          <w:p w:rsidR="00333BF7" w:rsidRPr="008C2146" w:rsidRDefault="00333BF7" w:rsidP="00684115">
            <w:pPr>
              <w:pStyle w:val="TableText"/>
              <w:jc w:val="right"/>
            </w:pPr>
            <w:r w:rsidRPr="008C2146">
              <w:t xml:space="preserve"> 426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940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45%</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343 </w:t>
            </w:r>
          </w:p>
        </w:tc>
        <w:tc>
          <w:tcPr>
            <w:tcW w:w="973" w:type="dxa"/>
            <w:shd w:val="clear" w:color="auto" w:fill="FFFFFF"/>
            <w:noWrap/>
          </w:tcPr>
          <w:p w:rsidR="00333BF7" w:rsidRPr="008C2146" w:rsidRDefault="00333BF7" w:rsidP="00684115">
            <w:pPr>
              <w:pStyle w:val="TableText"/>
              <w:jc w:val="right"/>
            </w:pPr>
            <w:r w:rsidRPr="008C2146">
              <w:t xml:space="preserve"> 806 </w:t>
            </w:r>
          </w:p>
        </w:tc>
        <w:tc>
          <w:tcPr>
            <w:tcW w:w="973" w:type="dxa"/>
            <w:shd w:val="clear" w:color="auto" w:fill="FFFFFF"/>
            <w:noWrap/>
          </w:tcPr>
          <w:p w:rsidR="00333BF7" w:rsidRPr="008C2146" w:rsidRDefault="00333BF7" w:rsidP="00684115">
            <w:pPr>
              <w:pStyle w:val="TableText"/>
              <w:jc w:val="right"/>
            </w:pPr>
            <w:r w:rsidRPr="008C2146">
              <w:t>43%</w:t>
            </w:r>
          </w:p>
        </w:tc>
        <w:tc>
          <w:tcPr>
            <w:tcW w:w="992" w:type="dxa"/>
            <w:vMerge/>
            <w:shd w:val="clear" w:color="auto" w:fill="FFFFFF"/>
          </w:tcPr>
          <w:p w:rsidR="00333BF7" w:rsidRPr="008C2146" w:rsidRDefault="00333BF7" w:rsidP="00684115">
            <w:pPr>
              <w:pStyle w:val="TableText"/>
              <w:jc w:val="right"/>
            </w:pPr>
          </w:p>
        </w:tc>
      </w:tr>
      <w:tr w:rsidR="00333BF7" w:rsidRPr="008C2146" w:rsidTr="00484549">
        <w:trPr>
          <w:trHeight w:val="400"/>
        </w:trPr>
        <w:tc>
          <w:tcPr>
            <w:tcW w:w="1668" w:type="dxa"/>
            <w:vMerge w:val="restart"/>
            <w:shd w:val="clear" w:color="auto" w:fill="FFFFFF"/>
          </w:tcPr>
          <w:p w:rsidR="00333BF7" w:rsidRPr="008C2146" w:rsidRDefault="00333BF7" w:rsidP="00684115">
            <w:pPr>
              <w:pStyle w:val="TableText"/>
              <w:rPr>
                <w:b/>
                <w:bCs/>
                <w:i/>
                <w:iCs/>
              </w:rPr>
            </w:pPr>
            <w:r w:rsidRPr="008C2146">
              <w:rPr>
                <w:b/>
                <w:bCs/>
                <w:i/>
                <w:iCs/>
              </w:rPr>
              <w:t>Computer skills</w:t>
            </w:r>
          </w:p>
        </w:tc>
        <w:tc>
          <w:tcPr>
            <w:tcW w:w="826" w:type="dxa"/>
            <w:shd w:val="clear" w:color="auto" w:fill="FFFFFF"/>
            <w:noWrap/>
          </w:tcPr>
          <w:p w:rsidR="00333BF7" w:rsidRPr="008C2146" w:rsidRDefault="00333BF7" w:rsidP="00684115">
            <w:pPr>
              <w:pStyle w:val="TableText"/>
            </w:pPr>
            <w:r>
              <w:t>Women</w:t>
            </w:r>
          </w:p>
        </w:tc>
        <w:tc>
          <w:tcPr>
            <w:tcW w:w="972" w:type="dxa"/>
            <w:shd w:val="clear" w:color="auto" w:fill="FFFFFF"/>
            <w:noWrap/>
          </w:tcPr>
          <w:p w:rsidR="00333BF7" w:rsidRPr="008C2146" w:rsidRDefault="00333BF7" w:rsidP="00684115">
            <w:pPr>
              <w:pStyle w:val="TableText"/>
              <w:jc w:val="right"/>
            </w:pPr>
            <w:r w:rsidRPr="008C2146">
              <w:t xml:space="preserve"> 320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952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34%</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330 </w:t>
            </w:r>
          </w:p>
        </w:tc>
        <w:tc>
          <w:tcPr>
            <w:tcW w:w="973" w:type="dxa"/>
            <w:shd w:val="clear" w:color="auto" w:fill="FFFFFF"/>
            <w:noWrap/>
          </w:tcPr>
          <w:p w:rsidR="00333BF7" w:rsidRPr="008C2146" w:rsidRDefault="00333BF7" w:rsidP="00684115">
            <w:pPr>
              <w:pStyle w:val="TableText"/>
              <w:jc w:val="right"/>
            </w:pPr>
            <w:r w:rsidRPr="008C2146">
              <w:t xml:space="preserve"> 863 </w:t>
            </w:r>
          </w:p>
        </w:tc>
        <w:tc>
          <w:tcPr>
            <w:tcW w:w="973" w:type="dxa"/>
            <w:shd w:val="clear" w:color="auto" w:fill="FFFFFF"/>
            <w:noWrap/>
          </w:tcPr>
          <w:p w:rsidR="00333BF7" w:rsidRPr="008C2146" w:rsidRDefault="00333BF7" w:rsidP="00684115">
            <w:pPr>
              <w:pStyle w:val="TableText"/>
              <w:jc w:val="right"/>
            </w:pPr>
            <w:r w:rsidRPr="008C2146">
              <w:t>38%</w:t>
            </w:r>
          </w:p>
        </w:tc>
        <w:tc>
          <w:tcPr>
            <w:tcW w:w="992" w:type="dxa"/>
            <w:vMerge w:val="restart"/>
            <w:shd w:val="clear" w:color="auto" w:fill="FFFFFF"/>
          </w:tcPr>
          <w:p w:rsidR="00333BF7" w:rsidRPr="008C2146" w:rsidRDefault="00333BF7" w:rsidP="00684115">
            <w:pPr>
              <w:pStyle w:val="TableText"/>
              <w:jc w:val="right"/>
            </w:pPr>
            <w:r w:rsidRPr="001A135B">
              <w:rPr>
                <w:sz w:val="14"/>
                <w:szCs w:val="14"/>
              </w:rPr>
              <w:t>(F) p</w:t>
            </w:r>
            <w:r>
              <w:rPr>
                <w:sz w:val="14"/>
                <w:szCs w:val="14"/>
              </w:rPr>
              <w:t>=0.001</w:t>
            </w:r>
          </w:p>
        </w:tc>
      </w:tr>
      <w:tr w:rsidR="00333BF7" w:rsidRPr="008C2146" w:rsidTr="00D04A42">
        <w:trPr>
          <w:trHeight w:val="400"/>
        </w:trPr>
        <w:tc>
          <w:tcPr>
            <w:tcW w:w="1668" w:type="dxa"/>
            <w:vMerge/>
            <w:tcBorders>
              <w:bottom w:val="single" w:sz="4" w:space="0" w:color="BFBFBF"/>
            </w:tcBorders>
            <w:shd w:val="clear" w:color="auto" w:fill="FFFFFF"/>
          </w:tcPr>
          <w:p w:rsidR="00333BF7" w:rsidRPr="008C2146" w:rsidRDefault="00333BF7" w:rsidP="00684115">
            <w:pPr>
              <w:pStyle w:val="TableText"/>
              <w:rPr>
                <w:b/>
                <w:bCs/>
                <w:i/>
                <w:iCs/>
              </w:rPr>
            </w:pPr>
          </w:p>
        </w:tc>
        <w:tc>
          <w:tcPr>
            <w:tcW w:w="826" w:type="dxa"/>
            <w:shd w:val="clear" w:color="auto" w:fill="FFFFFF"/>
            <w:noWrap/>
          </w:tcPr>
          <w:p w:rsidR="00333BF7" w:rsidRPr="008C2146" w:rsidRDefault="00333BF7" w:rsidP="00684115">
            <w:pPr>
              <w:pStyle w:val="TableText"/>
            </w:pPr>
            <w:r w:rsidRPr="008C2146">
              <w:t>M</w:t>
            </w:r>
            <w:r>
              <w:t>en</w:t>
            </w:r>
          </w:p>
        </w:tc>
        <w:tc>
          <w:tcPr>
            <w:tcW w:w="972" w:type="dxa"/>
            <w:shd w:val="clear" w:color="auto" w:fill="FFFFFF"/>
            <w:noWrap/>
          </w:tcPr>
          <w:p w:rsidR="00333BF7" w:rsidRPr="008C2146" w:rsidRDefault="00333BF7" w:rsidP="00684115">
            <w:pPr>
              <w:pStyle w:val="TableText"/>
              <w:jc w:val="right"/>
            </w:pPr>
            <w:r w:rsidRPr="008C2146">
              <w:t xml:space="preserve"> 384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941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41%</w:t>
            </w:r>
          </w:p>
        </w:tc>
        <w:tc>
          <w:tcPr>
            <w:tcW w:w="972" w:type="dxa"/>
            <w:tcBorders>
              <w:left w:val="single" w:sz="4" w:space="0" w:color="BFBFBF"/>
            </w:tcBorders>
            <w:shd w:val="clear" w:color="auto" w:fill="FFFFFF"/>
            <w:noWrap/>
          </w:tcPr>
          <w:p w:rsidR="00333BF7" w:rsidRPr="008C2146" w:rsidRDefault="00333BF7" w:rsidP="00684115">
            <w:pPr>
              <w:pStyle w:val="TableText"/>
              <w:jc w:val="right"/>
            </w:pPr>
            <w:r w:rsidRPr="008C2146">
              <w:t xml:space="preserve"> 326 </w:t>
            </w:r>
          </w:p>
        </w:tc>
        <w:tc>
          <w:tcPr>
            <w:tcW w:w="973" w:type="dxa"/>
            <w:shd w:val="clear" w:color="auto" w:fill="FFFFFF"/>
            <w:noWrap/>
          </w:tcPr>
          <w:p w:rsidR="00333BF7" w:rsidRPr="008C2146" w:rsidRDefault="00333BF7" w:rsidP="00684115">
            <w:pPr>
              <w:pStyle w:val="TableText"/>
              <w:jc w:val="right"/>
            </w:pPr>
            <w:r w:rsidRPr="008C2146">
              <w:t xml:space="preserve"> 806 </w:t>
            </w:r>
          </w:p>
        </w:tc>
        <w:tc>
          <w:tcPr>
            <w:tcW w:w="973" w:type="dxa"/>
            <w:shd w:val="clear" w:color="auto" w:fill="FFFFFF"/>
            <w:noWrap/>
          </w:tcPr>
          <w:p w:rsidR="00333BF7" w:rsidRPr="008C2146" w:rsidRDefault="00333BF7" w:rsidP="00684115">
            <w:pPr>
              <w:pStyle w:val="TableText"/>
              <w:jc w:val="right"/>
            </w:pPr>
            <w:r w:rsidRPr="008C2146">
              <w:t>40%</w:t>
            </w:r>
          </w:p>
        </w:tc>
        <w:tc>
          <w:tcPr>
            <w:tcW w:w="992" w:type="dxa"/>
            <w:vMerge/>
            <w:shd w:val="clear" w:color="auto" w:fill="FFFFFF"/>
          </w:tcPr>
          <w:p w:rsidR="00333BF7" w:rsidRPr="008C2146" w:rsidRDefault="00333BF7" w:rsidP="00684115">
            <w:pPr>
              <w:pStyle w:val="TableText"/>
              <w:jc w:val="right"/>
            </w:pPr>
          </w:p>
        </w:tc>
      </w:tr>
      <w:tr w:rsidR="00333BF7" w:rsidRPr="008C2146" w:rsidTr="00D04A42">
        <w:trPr>
          <w:trHeight w:val="400"/>
        </w:trPr>
        <w:tc>
          <w:tcPr>
            <w:tcW w:w="1668" w:type="dxa"/>
            <w:vMerge w:val="restart"/>
            <w:tcBorders>
              <w:top w:val="single" w:sz="4" w:space="0" w:color="BFBFBF"/>
              <w:bottom w:val="single" w:sz="4" w:space="0" w:color="BFBFBF"/>
            </w:tcBorders>
            <w:shd w:val="clear" w:color="auto" w:fill="FFFFFF"/>
          </w:tcPr>
          <w:p w:rsidR="00333BF7" w:rsidRPr="008C2146" w:rsidRDefault="00333BF7" w:rsidP="00684115">
            <w:pPr>
              <w:pStyle w:val="TableText"/>
              <w:rPr>
                <w:b/>
                <w:bCs/>
                <w:i/>
                <w:iCs/>
              </w:rPr>
            </w:pPr>
            <w:r w:rsidRPr="008C2146">
              <w:rPr>
                <w:b/>
                <w:bCs/>
                <w:i/>
                <w:iCs/>
              </w:rPr>
              <w:t>Independent work/thinking skills</w:t>
            </w:r>
          </w:p>
        </w:tc>
        <w:tc>
          <w:tcPr>
            <w:tcW w:w="826" w:type="dxa"/>
            <w:tcBorders>
              <w:bottom w:val="single" w:sz="4" w:space="0" w:color="BFBFBF"/>
            </w:tcBorders>
            <w:shd w:val="clear" w:color="auto" w:fill="FFFFFF"/>
            <w:noWrap/>
          </w:tcPr>
          <w:p w:rsidR="00333BF7" w:rsidRPr="008C2146" w:rsidRDefault="00333BF7" w:rsidP="00684115">
            <w:pPr>
              <w:pStyle w:val="TableText"/>
            </w:pPr>
            <w:r>
              <w:t>Women</w:t>
            </w:r>
          </w:p>
        </w:tc>
        <w:tc>
          <w:tcPr>
            <w:tcW w:w="972" w:type="dxa"/>
            <w:tcBorders>
              <w:bottom w:val="single" w:sz="4" w:space="0" w:color="BFBFBF"/>
            </w:tcBorders>
            <w:shd w:val="clear" w:color="auto" w:fill="FFFFFF"/>
            <w:noWrap/>
          </w:tcPr>
          <w:p w:rsidR="00333BF7" w:rsidRPr="008C2146" w:rsidRDefault="00333BF7" w:rsidP="00684115">
            <w:pPr>
              <w:pStyle w:val="TableText"/>
              <w:jc w:val="right"/>
            </w:pPr>
            <w:r w:rsidRPr="008C2146">
              <w:t xml:space="preserve"> 641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1,122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57%</w:t>
            </w:r>
          </w:p>
        </w:tc>
        <w:tc>
          <w:tcPr>
            <w:tcW w:w="972" w:type="dxa"/>
            <w:tcBorders>
              <w:left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733 </w:t>
            </w:r>
          </w:p>
        </w:tc>
        <w:tc>
          <w:tcPr>
            <w:tcW w:w="973" w:type="dxa"/>
            <w:tcBorders>
              <w:bottom w:val="single" w:sz="4" w:space="0" w:color="BFBFBF"/>
            </w:tcBorders>
            <w:shd w:val="clear" w:color="auto" w:fill="FFFFFF"/>
            <w:noWrap/>
          </w:tcPr>
          <w:p w:rsidR="00333BF7" w:rsidRPr="008C2146" w:rsidRDefault="00333BF7" w:rsidP="00684115">
            <w:pPr>
              <w:pStyle w:val="TableText"/>
              <w:jc w:val="right"/>
            </w:pPr>
            <w:r w:rsidRPr="008C2146">
              <w:t xml:space="preserve"> 1,084 </w:t>
            </w:r>
          </w:p>
        </w:tc>
        <w:tc>
          <w:tcPr>
            <w:tcW w:w="973" w:type="dxa"/>
            <w:tcBorders>
              <w:bottom w:val="single" w:sz="4" w:space="0" w:color="BFBFBF"/>
            </w:tcBorders>
            <w:shd w:val="clear" w:color="auto" w:fill="FFFFFF"/>
            <w:noWrap/>
          </w:tcPr>
          <w:p w:rsidR="00333BF7" w:rsidRPr="008C2146" w:rsidRDefault="00333BF7" w:rsidP="00684115">
            <w:pPr>
              <w:pStyle w:val="TableText"/>
              <w:jc w:val="right"/>
            </w:pPr>
            <w:r w:rsidRPr="008C2146">
              <w:t>68%</w:t>
            </w:r>
          </w:p>
        </w:tc>
        <w:tc>
          <w:tcPr>
            <w:tcW w:w="992" w:type="dxa"/>
            <w:vMerge w:val="restart"/>
            <w:tcBorders>
              <w:bottom w:val="single" w:sz="4" w:space="0" w:color="BFBFBF"/>
            </w:tcBorders>
            <w:shd w:val="clear" w:color="auto" w:fill="FFFFFF"/>
          </w:tcPr>
          <w:p w:rsidR="00333BF7" w:rsidRPr="00AB5079" w:rsidRDefault="00333BF7" w:rsidP="00684115">
            <w:pPr>
              <w:pStyle w:val="TableText"/>
              <w:jc w:val="right"/>
              <w:rPr>
                <w:sz w:val="14"/>
                <w:szCs w:val="14"/>
              </w:rPr>
            </w:pPr>
            <w:r w:rsidRPr="00AB5079">
              <w:rPr>
                <w:sz w:val="14"/>
                <w:szCs w:val="14"/>
              </w:rPr>
              <w:t>(I) p=0.013</w:t>
            </w:r>
          </w:p>
        </w:tc>
      </w:tr>
      <w:tr w:rsidR="00333BF7" w:rsidRPr="008C2146" w:rsidTr="00D04A42">
        <w:trPr>
          <w:trHeight w:val="400"/>
        </w:trPr>
        <w:tc>
          <w:tcPr>
            <w:tcW w:w="1668" w:type="dxa"/>
            <w:vMerge/>
            <w:tcBorders>
              <w:top w:val="single" w:sz="4" w:space="0" w:color="BFBFBF"/>
              <w:bottom w:val="single" w:sz="4" w:space="0" w:color="BFBFBF"/>
            </w:tcBorders>
            <w:shd w:val="clear" w:color="auto" w:fill="FFFFFF"/>
          </w:tcPr>
          <w:p w:rsidR="00333BF7" w:rsidRPr="008C2146" w:rsidRDefault="00333BF7" w:rsidP="00684115">
            <w:pPr>
              <w:pStyle w:val="TableText"/>
              <w:rPr>
                <w:b/>
                <w:bCs/>
                <w:i/>
                <w:iCs/>
              </w:rPr>
            </w:pPr>
          </w:p>
        </w:tc>
        <w:tc>
          <w:tcPr>
            <w:tcW w:w="826" w:type="dxa"/>
            <w:tcBorders>
              <w:top w:val="single" w:sz="4" w:space="0" w:color="BFBFBF"/>
              <w:bottom w:val="single" w:sz="4" w:space="0" w:color="BFBFBF"/>
            </w:tcBorders>
            <w:shd w:val="clear" w:color="auto" w:fill="FFFFFF"/>
            <w:noWrap/>
          </w:tcPr>
          <w:p w:rsidR="00333BF7" w:rsidRPr="008C2146" w:rsidRDefault="00333BF7" w:rsidP="00684115">
            <w:pPr>
              <w:pStyle w:val="TableText"/>
            </w:pPr>
            <w:r w:rsidRPr="008C2146">
              <w:t>M</w:t>
            </w:r>
            <w:r>
              <w:t>en</w:t>
            </w:r>
          </w:p>
        </w:tc>
        <w:tc>
          <w:tcPr>
            <w:tcW w:w="972"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648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1,095 </w:t>
            </w:r>
          </w:p>
        </w:tc>
        <w:tc>
          <w:tcPr>
            <w:tcW w:w="973" w:type="dxa"/>
            <w:tcBorders>
              <w:top w:val="single" w:sz="4" w:space="0" w:color="BFBFBF"/>
              <w:bottom w:val="single" w:sz="4" w:space="0" w:color="BFBFBF"/>
              <w:right w:val="single" w:sz="4" w:space="0" w:color="BFBFBF"/>
            </w:tcBorders>
            <w:shd w:val="clear" w:color="auto" w:fill="FFFFFF"/>
            <w:noWrap/>
          </w:tcPr>
          <w:p w:rsidR="00333BF7" w:rsidRPr="008C2146" w:rsidRDefault="00333BF7" w:rsidP="00684115">
            <w:pPr>
              <w:pStyle w:val="TableText"/>
              <w:jc w:val="right"/>
            </w:pPr>
            <w:r w:rsidRPr="008C2146">
              <w:t>59%</w:t>
            </w:r>
          </w:p>
        </w:tc>
        <w:tc>
          <w:tcPr>
            <w:tcW w:w="972" w:type="dxa"/>
            <w:tcBorders>
              <w:top w:val="single" w:sz="4" w:space="0" w:color="BFBFBF"/>
              <w:left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609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 xml:space="preserve"> 976 </w:t>
            </w:r>
          </w:p>
        </w:tc>
        <w:tc>
          <w:tcPr>
            <w:tcW w:w="973" w:type="dxa"/>
            <w:tcBorders>
              <w:top w:val="single" w:sz="4" w:space="0" w:color="BFBFBF"/>
              <w:bottom w:val="single" w:sz="4" w:space="0" w:color="BFBFBF"/>
            </w:tcBorders>
            <w:shd w:val="clear" w:color="auto" w:fill="FFFFFF"/>
            <w:noWrap/>
          </w:tcPr>
          <w:p w:rsidR="00333BF7" w:rsidRPr="008C2146" w:rsidRDefault="00333BF7" w:rsidP="00684115">
            <w:pPr>
              <w:pStyle w:val="TableText"/>
              <w:jc w:val="right"/>
            </w:pPr>
            <w:r w:rsidRPr="008C2146">
              <w:t>62%</w:t>
            </w:r>
          </w:p>
        </w:tc>
        <w:tc>
          <w:tcPr>
            <w:tcW w:w="992" w:type="dxa"/>
            <w:vMerge/>
            <w:tcBorders>
              <w:top w:val="single" w:sz="4" w:space="0" w:color="BFBFBF"/>
              <w:bottom w:val="single" w:sz="4" w:space="0" w:color="BFBFBF"/>
            </w:tcBorders>
            <w:shd w:val="clear" w:color="auto" w:fill="FFFFFF"/>
          </w:tcPr>
          <w:p w:rsidR="00333BF7" w:rsidRPr="008C2146" w:rsidRDefault="00333BF7" w:rsidP="00684115">
            <w:pPr>
              <w:pStyle w:val="TableText"/>
              <w:jc w:val="right"/>
            </w:pPr>
          </w:p>
        </w:tc>
      </w:tr>
    </w:tbl>
    <w:p w:rsidR="00333BF7" w:rsidRPr="00D04A42" w:rsidRDefault="00333BF7" w:rsidP="00333BF7">
      <w:pPr>
        <w:pStyle w:val="Tabletext0"/>
        <w:rPr>
          <w:sz w:val="16"/>
          <w:szCs w:val="16"/>
        </w:rPr>
      </w:pPr>
      <w:r w:rsidRPr="00D04A42">
        <w:rPr>
          <w:sz w:val="16"/>
          <w:szCs w:val="16"/>
        </w:rPr>
        <w:t>*</w:t>
      </w:r>
      <w:r w:rsidRPr="00560906">
        <w:rPr>
          <w:i/>
          <w:sz w:val="16"/>
          <w:szCs w:val="16"/>
        </w:rPr>
        <w:t>p</w:t>
      </w:r>
      <w:r w:rsidRPr="00D04A42">
        <w:rPr>
          <w:sz w:val="16"/>
          <w:szCs w:val="16"/>
        </w:rPr>
        <w:t xml:space="preserve"> values only included when statistically significant. (F) = through formal transfer, (I) = through informal transfer</w:t>
      </w:r>
    </w:p>
    <w:p w:rsidR="00333BF7" w:rsidRDefault="00333BF7" w:rsidP="00333BF7">
      <w:pPr>
        <w:pStyle w:val="Tabletext0"/>
      </w:pPr>
    </w:p>
    <w:p w:rsidR="00333BF7" w:rsidRPr="00BE5931" w:rsidRDefault="00333BF7" w:rsidP="00333BF7">
      <w:pPr>
        <w:pStyle w:val="TableName"/>
        <w:rPr>
          <w:b w:val="0"/>
        </w:rPr>
      </w:pPr>
      <w:bookmarkStart w:id="105" w:name="_Toc298606911"/>
      <w:r w:rsidRPr="00BE5931">
        <w:rPr>
          <w:b w:val="0"/>
        </w:rPr>
        <w:t>Table</w:t>
      </w:r>
      <w:r w:rsidR="008047FD" w:rsidRPr="00BE5931">
        <w:rPr>
          <w:b w:val="0"/>
        </w:rPr>
        <w:t xml:space="preserve"> </w:t>
      </w:r>
      <w:r w:rsidRPr="00BE5931">
        <w:rPr>
          <w:b w:val="0"/>
        </w:rPr>
        <w:t>D.5</w:t>
      </w:r>
      <w:r w:rsidRPr="00BE5931">
        <w:rPr>
          <w:b w:val="0"/>
        </w:rPr>
        <w:tab/>
        <w:t xml:space="preserve">Number and proportion of female and male tracer study respondents who report transferring skills on return </w:t>
      </w:r>
      <w:r w:rsidR="00831C0D" w:rsidRPr="00BE5931">
        <w:rPr>
          <w:b w:val="0"/>
        </w:rPr>
        <w:t>‘</w:t>
      </w:r>
      <w:r w:rsidRPr="00BE5931">
        <w:rPr>
          <w:b w:val="0"/>
        </w:rPr>
        <w:t>to a great or medium extent</w:t>
      </w:r>
      <w:r w:rsidR="00831C0D" w:rsidRPr="00BE5931">
        <w:rPr>
          <w:b w:val="0"/>
        </w:rPr>
        <w:t>’</w:t>
      </w:r>
      <w:r w:rsidRPr="00BE5931">
        <w:rPr>
          <w:b w:val="0"/>
        </w:rPr>
        <w:t>, by employer type</w:t>
      </w:r>
      <w:bookmarkEnd w:id="105"/>
    </w:p>
    <w:tbl>
      <w:tblPr>
        <w:tblStyle w:val="TableGrid"/>
        <w:tblW w:w="0" w:type="auto"/>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ayout w:type="fixed"/>
        <w:tblLook w:val="04A0" w:firstRow="1" w:lastRow="0" w:firstColumn="1" w:lastColumn="0" w:noHBand="0" w:noVBand="1"/>
      </w:tblPr>
      <w:tblGrid>
        <w:gridCol w:w="1646"/>
        <w:gridCol w:w="1581"/>
        <w:gridCol w:w="751"/>
        <w:gridCol w:w="752"/>
        <w:gridCol w:w="752"/>
        <w:gridCol w:w="752"/>
        <w:gridCol w:w="752"/>
        <w:gridCol w:w="752"/>
        <w:gridCol w:w="752"/>
        <w:gridCol w:w="752"/>
      </w:tblGrid>
      <w:tr w:rsidR="006D77E3" w:rsidRPr="006D77E3" w:rsidTr="00EE052E">
        <w:tc>
          <w:tcPr>
            <w:tcW w:w="1646" w:type="dxa"/>
            <w:shd w:val="clear" w:color="auto" w:fill="BFBFBF"/>
            <w:hideMark/>
          </w:tcPr>
          <w:p w:rsidR="00333BF7" w:rsidRPr="006D77E3" w:rsidRDefault="00333BF7" w:rsidP="00684115">
            <w:pPr>
              <w:pStyle w:val="Tabletext0"/>
              <w:jc w:val="center"/>
              <w:rPr>
                <w:b/>
              </w:rPr>
            </w:pPr>
          </w:p>
        </w:tc>
        <w:tc>
          <w:tcPr>
            <w:tcW w:w="1581" w:type="dxa"/>
            <w:shd w:val="clear" w:color="auto" w:fill="BFBFBF"/>
            <w:hideMark/>
          </w:tcPr>
          <w:p w:rsidR="00333BF7" w:rsidRPr="006D77E3" w:rsidRDefault="00333BF7" w:rsidP="00684115">
            <w:pPr>
              <w:pStyle w:val="Tabletext0"/>
              <w:jc w:val="center"/>
              <w:rPr>
                <w:b/>
              </w:rPr>
            </w:pPr>
          </w:p>
        </w:tc>
        <w:tc>
          <w:tcPr>
            <w:tcW w:w="3007" w:type="dxa"/>
            <w:gridSpan w:val="4"/>
            <w:shd w:val="clear" w:color="auto" w:fill="BFBFBF"/>
            <w:hideMark/>
          </w:tcPr>
          <w:p w:rsidR="00333BF7" w:rsidRPr="006D77E3" w:rsidRDefault="00333BF7" w:rsidP="00684115">
            <w:pPr>
              <w:pStyle w:val="Tabletext0"/>
              <w:jc w:val="center"/>
              <w:rPr>
                <w:b/>
              </w:rPr>
            </w:pPr>
            <w:r w:rsidRPr="006D77E3">
              <w:rPr>
                <w:b/>
              </w:rPr>
              <w:t>Through formal means</w:t>
            </w:r>
          </w:p>
        </w:tc>
        <w:tc>
          <w:tcPr>
            <w:tcW w:w="3008" w:type="dxa"/>
            <w:gridSpan w:val="4"/>
            <w:shd w:val="clear" w:color="auto" w:fill="BFBFBF"/>
            <w:hideMark/>
          </w:tcPr>
          <w:p w:rsidR="00333BF7" w:rsidRPr="006D77E3" w:rsidRDefault="00333BF7" w:rsidP="00684115">
            <w:pPr>
              <w:pStyle w:val="Tabletext0"/>
              <w:jc w:val="center"/>
              <w:rPr>
                <w:b/>
              </w:rPr>
            </w:pPr>
            <w:r w:rsidRPr="006D77E3">
              <w:rPr>
                <w:b/>
              </w:rPr>
              <w:t>Through informal means</w:t>
            </w:r>
          </w:p>
        </w:tc>
      </w:tr>
      <w:tr w:rsidR="00333BF7" w:rsidRPr="005A787F" w:rsidTr="00EE052E">
        <w:tc>
          <w:tcPr>
            <w:tcW w:w="1646" w:type="dxa"/>
            <w:hideMark/>
          </w:tcPr>
          <w:p w:rsidR="00333BF7" w:rsidRPr="005A787F" w:rsidRDefault="00333BF7" w:rsidP="00684115">
            <w:pPr>
              <w:pStyle w:val="Tabletext0"/>
              <w:rPr>
                <w:b/>
                <w:sz w:val="17"/>
                <w:szCs w:val="18"/>
                <w:lang w:eastAsia="en-NZ"/>
              </w:rPr>
            </w:pPr>
          </w:p>
        </w:tc>
        <w:tc>
          <w:tcPr>
            <w:tcW w:w="1581" w:type="dxa"/>
            <w:hideMark/>
          </w:tcPr>
          <w:p w:rsidR="00333BF7" w:rsidRPr="005A787F" w:rsidRDefault="00333BF7" w:rsidP="00684115">
            <w:pPr>
              <w:pStyle w:val="Tabletext0"/>
              <w:rPr>
                <w:b/>
                <w:sz w:val="17"/>
                <w:szCs w:val="18"/>
                <w:lang w:eastAsia="en-NZ"/>
              </w:rPr>
            </w:pPr>
          </w:p>
        </w:tc>
        <w:tc>
          <w:tcPr>
            <w:tcW w:w="1503" w:type="dxa"/>
            <w:gridSpan w:val="2"/>
            <w:vAlign w:val="center"/>
            <w:hideMark/>
          </w:tcPr>
          <w:p w:rsidR="00333BF7" w:rsidRPr="005A787F" w:rsidRDefault="00333BF7" w:rsidP="00EE052E">
            <w:pPr>
              <w:pStyle w:val="Tabletext0"/>
              <w:jc w:val="center"/>
              <w:rPr>
                <w:b/>
                <w:sz w:val="17"/>
                <w:szCs w:val="18"/>
                <w:lang w:eastAsia="en-NZ"/>
              </w:rPr>
            </w:pPr>
            <w:r w:rsidRPr="005A787F">
              <w:rPr>
                <w:b/>
                <w:sz w:val="17"/>
                <w:szCs w:val="18"/>
                <w:lang w:eastAsia="en-NZ"/>
              </w:rPr>
              <w:t>Women</w:t>
            </w:r>
          </w:p>
        </w:tc>
        <w:tc>
          <w:tcPr>
            <w:tcW w:w="1504" w:type="dxa"/>
            <w:gridSpan w:val="2"/>
            <w:vAlign w:val="center"/>
            <w:hideMark/>
          </w:tcPr>
          <w:p w:rsidR="00333BF7" w:rsidRPr="005A787F" w:rsidRDefault="00333BF7" w:rsidP="00EE052E">
            <w:pPr>
              <w:pStyle w:val="Tabletext0"/>
              <w:jc w:val="center"/>
              <w:rPr>
                <w:b/>
                <w:sz w:val="17"/>
                <w:szCs w:val="18"/>
                <w:lang w:eastAsia="en-NZ"/>
              </w:rPr>
            </w:pPr>
            <w:r w:rsidRPr="005A787F">
              <w:rPr>
                <w:b/>
                <w:sz w:val="17"/>
                <w:szCs w:val="18"/>
                <w:lang w:eastAsia="en-NZ"/>
              </w:rPr>
              <w:t>Men</w:t>
            </w:r>
          </w:p>
        </w:tc>
        <w:tc>
          <w:tcPr>
            <w:tcW w:w="1504" w:type="dxa"/>
            <w:gridSpan w:val="2"/>
            <w:vAlign w:val="center"/>
            <w:hideMark/>
          </w:tcPr>
          <w:p w:rsidR="00333BF7" w:rsidRPr="005A787F" w:rsidRDefault="00333BF7" w:rsidP="00EE052E">
            <w:pPr>
              <w:pStyle w:val="Tabletext0"/>
              <w:jc w:val="center"/>
              <w:rPr>
                <w:b/>
                <w:sz w:val="17"/>
                <w:szCs w:val="18"/>
                <w:lang w:eastAsia="en-NZ"/>
              </w:rPr>
            </w:pPr>
            <w:r w:rsidRPr="005A787F">
              <w:rPr>
                <w:b/>
                <w:sz w:val="17"/>
                <w:szCs w:val="18"/>
                <w:lang w:eastAsia="en-NZ"/>
              </w:rPr>
              <w:t>Women</w:t>
            </w:r>
          </w:p>
        </w:tc>
        <w:tc>
          <w:tcPr>
            <w:tcW w:w="1504" w:type="dxa"/>
            <w:gridSpan w:val="2"/>
            <w:vAlign w:val="center"/>
            <w:hideMark/>
          </w:tcPr>
          <w:p w:rsidR="00333BF7" w:rsidRPr="005A787F" w:rsidRDefault="00333BF7" w:rsidP="00EE052E">
            <w:pPr>
              <w:pStyle w:val="Tabletext0"/>
              <w:jc w:val="center"/>
              <w:rPr>
                <w:b/>
                <w:sz w:val="17"/>
                <w:szCs w:val="18"/>
                <w:lang w:eastAsia="en-NZ"/>
              </w:rPr>
            </w:pPr>
            <w:r w:rsidRPr="005A787F">
              <w:rPr>
                <w:b/>
                <w:sz w:val="17"/>
                <w:szCs w:val="18"/>
                <w:lang w:eastAsia="en-NZ"/>
              </w:rPr>
              <w:t>Men</w:t>
            </w:r>
          </w:p>
        </w:tc>
      </w:tr>
      <w:tr w:rsidR="00333BF7" w:rsidRPr="00EA2C54" w:rsidTr="00EE052E">
        <w:tc>
          <w:tcPr>
            <w:tcW w:w="1646" w:type="dxa"/>
            <w:vMerge w:val="restart"/>
            <w:hideMark/>
          </w:tcPr>
          <w:p w:rsidR="00333BF7" w:rsidRPr="00C534B9" w:rsidRDefault="00333BF7" w:rsidP="00684115">
            <w:pPr>
              <w:pStyle w:val="Tabletext0"/>
              <w:rPr>
                <w:b/>
                <w:i/>
                <w:sz w:val="17"/>
              </w:rPr>
            </w:pPr>
            <w:r w:rsidRPr="00C534B9">
              <w:rPr>
                <w:b/>
                <w:i/>
                <w:sz w:val="17"/>
              </w:rPr>
              <w:t>Public sector</w:t>
            </w:r>
          </w:p>
        </w:tc>
        <w:tc>
          <w:tcPr>
            <w:tcW w:w="1581" w:type="dxa"/>
            <w:noWrap/>
            <w:hideMark/>
          </w:tcPr>
          <w:p w:rsidR="00333BF7" w:rsidRPr="00C534B9" w:rsidRDefault="00333BF7" w:rsidP="00684115">
            <w:pPr>
              <w:pStyle w:val="Tabletext0"/>
              <w:rPr>
                <w:sz w:val="17"/>
              </w:rPr>
            </w:pPr>
            <w:r w:rsidRPr="00C534B9">
              <w:rPr>
                <w:sz w:val="17"/>
              </w:rPr>
              <w:t>Count</w:t>
            </w:r>
          </w:p>
        </w:tc>
        <w:tc>
          <w:tcPr>
            <w:tcW w:w="751" w:type="dxa"/>
            <w:noWrap/>
            <w:vAlign w:val="center"/>
            <w:hideMark/>
          </w:tcPr>
          <w:p w:rsidR="00333BF7" w:rsidRPr="00C534B9" w:rsidRDefault="00333BF7" w:rsidP="00EE052E">
            <w:pPr>
              <w:pStyle w:val="Tabletext0"/>
              <w:jc w:val="center"/>
              <w:rPr>
                <w:sz w:val="17"/>
              </w:rPr>
            </w:pPr>
            <w:r w:rsidRPr="00C534B9">
              <w:rPr>
                <w:sz w:val="17"/>
              </w:rPr>
              <w:t>511</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59%</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484</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61%</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561</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72%</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535</w:t>
            </w:r>
          </w:p>
        </w:tc>
        <w:tc>
          <w:tcPr>
            <w:tcW w:w="752" w:type="dxa"/>
            <w:noWrap/>
            <w:vAlign w:val="center"/>
            <w:hideMark/>
          </w:tcPr>
          <w:p w:rsidR="00333BF7" w:rsidRPr="00C534B9" w:rsidRDefault="00333BF7" w:rsidP="00EE052E">
            <w:pPr>
              <w:pStyle w:val="Tabletext0"/>
              <w:jc w:val="center"/>
              <w:rPr>
                <w:sz w:val="17"/>
              </w:rPr>
            </w:pPr>
            <w:r w:rsidRPr="00C534B9">
              <w:rPr>
                <w:sz w:val="17"/>
              </w:rPr>
              <w:t>74%</w:t>
            </w:r>
          </w:p>
        </w:tc>
      </w:tr>
      <w:tr w:rsidR="00333BF7" w:rsidRPr="00EA2C54" w:rsidTr="00EE052E">
        <w:tc>
          <w:tcPr>
            <w:tcW w:w="1646" w:type="dxa"/>
            <w:vMerge/>
            <w:hideMark/>
          </w:tcPr>
          <w:p w:rsidR="00333BF7" w:rsidRPr="00C534B9" w:rsidRDefault="00333BF7" w:rsidP="00684115">
            <w:pPr>
              <w:pStyle w:val="Tabletext0"/>
              <w:rPr>
                <w:b/>
                <w:i/>
                <w:sz w:val="17"/>
              </w:rPr>
            </w:pPr>
          </w:p>
        </w:tc>
        <w:tc>
          <w:tcPr>
            <w:tcW w:w="1581" w:type="dxa"/>
            <w:hideMark/>
          </w:tcPr>
          <w:p w:rsidR="00333BF7" w:rsidRPr="00C534B9" w:rsidRDefault="00333BF7" w:rsidP="00684115">
            <w:pPr>
              <w:pStyle w:val="Tabletext0"/>
              <w:rPr>
                <w:sz w:val="17"/>
              </w:rPr>
            </w:pPr>
            <w:r w:rsidRPr="00C534B9">
              <w:rPr>
                <w:sz w:val="17"/>
              </w:rPr>
              <w:t>Total</w:t>
            </w:r>
          </w:p>
        </w:tc>
        <w:tc>
          <w:tcPr>
            <w:tcW w:w="751" w:type="dxa"/>
            <w:noWrap/>
            <w:vAlign w:val="center"/>
            <w:hideMark/>
          </w:tcPr>
          <w:p w:rsidR="00333BF7" w:rsidRPr="00C534B9" w:rsidRDefault="00333BF7" w:rsidP="00EE052E">
            <w:pPr>
              <w:pStyle w:val="Tabletext0"/>
              <w:jc w:val="center"/>
              <w:rPr>
                <w:sz w:val="17"/>
              </w:rPr>
            </w:pPr>
            <w:r w:rsidRPr="00C534B9">
              <w:rPr>
                <w:sz w:val="17"/>
              </w:rPr>
              <w:t>871</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790</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784</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726</w:t>
            </w:r>
          </w:p>
        </w:tc>
        <w:tc>
          <w:tcPr>
            <w:tcW w:w="752" w:type="dxa"/>
            <w:noWrap/>
            <w:vAlign w:val="center"/>
            <w:hideMark/>
          </w:tcPr>
          <w:p w:rsidR="00333BF7" w:rsidRPr="00C534B9" w:rsidRDefault="00333BF7" w:rsidP="00EE052E">
            <w:pPr>
              <w:pStyle w:val="Tabletext0"/>
              <w:jc w:val="center"/>
              <w:rPr>
                <w:sz w:val="17"/>
              </w:rPr>
            </w:pPr>
          </w:p>
        </w:tc>
      </w:tr>
      <w:tr w:rsidR="00333BF7" w:rsidRPr="00EA2C54" w:rsidTr="00EE052E">
        <w:tc>
          <w:tcPr>
            <w:tcW w:w="1646" w:type="dxa"/>
            <w:vMerge w:val="restart"/>
            <w:hideMark/>
          </w:tcPr>
          <w:p w:rsidR="00333BF7" w:rsidRPr="00C534B9" w:rsidRDefault="00333BF7" w:rsidP="00684115">
            <w:pPr>
              <w:pStyle w:val="Tabletext0"/>
              <w:rPr>
                <w:b/>
                <w:i/>
                <w:sz w:val="17"/>
              </w:rPr>
            </w:pPr>
            <w:r w:rsidRPr="00C534B9">
              <w:rPr>
                <w:b/>
                <w:i/>
                <w:sz w:val="17"/>
              </w:rPr>
              <w:t>Private sector</w:t>
            </w:r>
          </w:p>
        </w:tc>
        <w:tc>
          <w:tcPr>
            <w:tcW w:w="1581" w:type="dxa"/>
            <w:noWrap/>
            <w:hideMark/>
          </w:tcPr>
          <w:p w:rsidR="00333BF7" w:rsidRPr="00C534B9" w:rsidRDefault="00333BF7" w:rsidP="00684115">
            <w:pPr>
              <w:pStyle w:val="Tabletext0"/>
              <w:rPr>
                <w:sz w:val="17"/>
              </w:rPr>
            </w:pPr>
            <w:r w:rsidRPr="00C534B9">
              <w:rPr>
                <w:sz w:val="17"/>
              </w:rPr>
              <w:t>Count</w:t>
            </w:r>
          </w:p>
        </w:tc>
        <w:tc>
          <w:tcPr>
            <w:tcW w:w="751" w:type="dxa"/>
            <w:noWrap/>
            <w:vAlign w:val="center"/>
            <w:hideMark/>
          </w:tcPr>
          <w:p w:rsidR="00333BF7" w:rsidRPr="00C534B9" w:rsidRDefault="00333BF7" w:rsidP="00EE052E">
            <w:pPr>
              <w:pStyle w:val="Tabletext0"/>
              <w:jc w:val="center"/>
              <w:rPr>
                <w:sz w:val="17"/>
              </w:rPr>
            </w:pPr>
            <w:r w:rsidRPr="00C534B9">
              <w:rPr>
                <w:sz w:val="17"/>
              </w:rPr>
              <w:t>146</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55%</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101</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52%</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170</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64%</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123</w:t>
            </w:r>
          </w:p>
        </w:tc>
        <w:tc>
          <w:tcPr>
            <w:tcW w:w="752" w:type="dxa"/>
            <w:noWrap/>
            <w:vAlign w:val="center"/>
            <w:hideMark/>
          </w:tcPr>
          <w:p w:rsidR="00333BF7" w:rsidRPr="00C534B9" w:rsidRDefault="00333BF7" w:rsidP="00EE052E">
            <w:pPr>
              <w:pStyle w:val="Tabletext0"/>
              <w:jc w:val="center"/>
              <w:rPr>
                <w:sz w:val="17"/>
              </w:rPr>
            </w:pPr>
            <w:r w:rsidRPr="00C534B9">
              <w:rPr>
                <w:sz w:val="17"/>
              </w:rPr>
              <w:t>64%</w:t>
            </w:r>
          </w:p>
        </w:tc>
      </w:tr>
      <w:tr w:rsidR="00333BF7" w:rsidRPr="00EA2C54" w:rsidTr="00EE052E">
        <w:tc>
          <w:tcPr>
            <w:tcW w:w="1646" w:type="dxa"/>
            <w:vMerge/>
            <w:hideMark/>
          </w:tcPr>
          <w:p w:rsidR="00333BF7" w:rsidRPr="00C534B9" w:rsidRDefault="00333BF7" w:rsidP="00684115">
            <w:pPr>
              <w:pStyle w:val="Tabletext0"/>
              <w:rPr>
                <w:b/>
                <w:i/>
                <w:sz w:val="17"/>
              </w:rPr>
            </w:pPr>
          </w:p>
        </w:tc>
        <w:tc>
          <w:tcPr>
            <w:tcW w:w="1581" w:type="dxa"/>
            <w:hideMark/>
          </w:tcPr>
          <w:p w:rsidR="00333BF7" w:rsidRPr="00C534B9" w:rsidRDefault="00333BF7" w:rsidP="00684115">
            <w:pPr>
              <w:pStyle w:val="Tabletext0"/>
              <w:rPr>
                <w:sz w:val="17"/>
              </w:rPr>
            </w:pPr>
            <w:r w:rsidRPr="00C534B9">
              <w:rPr>
                <w:sz w:val="17"/>
              </w:rPr>
              <w:t>Total</w:t>
            </w:r>
          </w:p>
        </w:tc>
        <w:tc>
          <w:tcPr>
            <w:tcW w:w="751" w:type="dxa"/>
            <w:noWrap/>
            <w:vAlign w:val="center"/>
            <w:hideMark/>
          </w:tcPr>
          <w:p w:rsidR="00333BF7" w:rsidRPr="00C534B9" w:rsidRDefault="00333BF7" w:rsidP="00EE052E">
            <w:pPr>
              <w:pStyle w:val="Tabletext0"/>
              <w:jc w:val="center"/>
              <w:rPr>
                <w:sz w:val="17"/>
              </w:rPr>
            </w:pPr>
            <w:r w:rsidRPr="00C534B9">
              <w:rPr>
                <w:sz w:val="17"/>
              </w:rPr>
              <w:t>265</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195</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264</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192</w:t>
            </w:r>
          </w:p>
        </w:tc>
        <w:tc>
          <w:tcPr>
            <w:tcW w:w="752" w:type="dxa"/>
            <w:noWrap/>
            <w:vAlign w:val="center"/>
            <w:hideMark/>
          </w:tcPr>
          <w:p w:rsidR="00333BF7" w:rsidRPr="00C534B9" w:rsidRDefault="00333BF7" w:rsidP="00EE052E">
            <w:pPr>
              <w:pStyle w:val="Tabletext0"/>
              <w:jc w:val="center"/>
              <w:rPr>
                <w:sz w:val="17"/>
              </w:rPr>
            </w:pPr>
          </w:p>
        </w:tc>
      </w:tr>
      <w:tr w:rsidR="00333BF7" w:rsidRPr="00EA2C54" w:rsidTr="00EE052E">
        <w:tc>
          <w:tcPr>
            <w:tcW w:w="1646" w:type="dxa"/>
            <w:vMerge w:val="restart"/>
            <w:hideMark/>
          </w:tcPr>
          <w:p w:rsidR="00333BF7" w:rsidRPr="00C534B9" w:rsidRDefault="00333BF7" w:rsidP="00684115">
            <w:pPr>
              <w:pStyle w:val="Tabletext0"/>
              <w:rPr>
                <w:b/>
                <w:i/>
                <w:sz w:val="17"/>
              </w:rPr>
            </w:pPr>
            <w:r w:rsidRPr="00C534B9">
              <w:rPr>
                <w:b/>
                <w:i/>
                <w:sz w:val="17"/>
              </w:rPr>
              <w:t>Civil society organisations</w:t>
            </w:r>
          </w:p>
        </w:tc>
        <w:tc>
          <w:tcPr>
            <w:tcW w:w="1581" w:type="dxa"/>
            <w:noWrap/>
            <w:hideMark/>
          </w:tcPr>
          <w:p w:rsidR="00333BF7" w:rsidRPr="00C534B9" w:rsidRDefault="00333BF7" w:rsidP="00684115">
            <w:pPr>
              <w:pStyle w:val="Tabletext0"/>
              <w:rPr>
                <w:sz w:val="17"/>
              </w:rPr>
            </w:pPr>
            <w:r w:rsidRPr="00C534B9">
              <w:rPr>
                <w:sz w:val="17"/>
              </w:rPr>
              <w:t>Count</w:t>
            </w:r>
          </w:p>
        </w:tc>
        <w:tc>
          <w:tcPr>
            <w:tcW w:w="751" w:type="dxa"/>
            <w:noWrap/>
            <w:vAlign w:val="center"/>
            <w:hideMark/>
          </w:tcPr>
          <w:p w:rsidR="00333BF7" w:rsidRPr="00C534B9" w:rsidRDefault="00333BF7" w:rsidP="00EE052E">
            <w:pPr>
              <w:pStyle w:val="Tabletext0"/>
              <w:jc w:val="center"/>
              <w:rPr>
                <w:sz w:val="17"/>
              </w:rPr>
            </w:pPr>
            <w:r w:rsidRPr="00C534B9">
              <w:rPr>
                <w:sz w:val="17"/>
              </w:rPr>
              <w:t>35</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70%</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19</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59%</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33</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83%</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26</w:t>
            </w:r>
          </w:p>
        </w:tc>
        <w:tc>
          <w:tcPr>
            <w:tcW w:w="752" w:type="dxa"/>
            <w:noWrap/>
            <w:vAlign w:val="center"/>
            <w:hideMark/>
          </w:tcPr>
          <w:p w:rsidR="00333BF7" w:rsidRPr="00C534B9" w:rsidRDefault="00333BF7" w:rsidP="00EE052E">
            <w:pPr>
              <w:pStyle w:val="Tabletext0"/>
              <w:jc w:val="center"/>
              <w:rPr>
                <w:sz w:val="17"/>
              </w:rPr>
            </w:pPr>
            <w:r w:rsidRPr="00C534B9">
              <w:rPr>
                <w:sz w:val="17"/>
              </w:rPr>
              <w:t>96%</w:t>
            </w:r>
          </w:p>
        </w:tc>
      </w:tr>
      <w:tr w:rsidR="00333BF7" w:rsidRPr="00EA2C54" w:rsidTr="00EE052E">
        <w:tc>
          <w:tcPr>
            <w:tcW w:w="1646" w:type="dxa"/>
            <w:vMerge/>
            <w:hideMark/>
          </w:tcPr>
          <w:p w:rsidR="00333BF7" w:rsidRPr="00C534B9" w:rsidRDefault="00333BF7" w:rsidP="00684115">
            <w:pPr>
              <w:pStyle w:val="Tabletext0"/>
              <w:rPr>
                <w:b/>
                <w:i/>
                <w:sz w:val="17"/>
              </w:rPr>
            </w:pPr>
          </w:p>
        </w:tc>
        <w:tc>
          <w:tcPr>
            <w:tcW w:w="1581" w:type="dxa"/>
            <w:hideMark/>
          </w:tcPr>
          <w:p w:rsidR="00333BF7" w:rsidRPr="00C534B9" w:rsidRDefault="00333BF7" w:rsidP="00684115">
            <w:pPr>
              <w:pStyle w:val="Tabletext0"/>
              <w:rPr>
                <w:sz w:val="17"/>
              </w:rPr>
            </w:pPr>
            <w:r w:rsidRPr="00C534B9">
              <w:rPr>
                <w:sz w:val="17"/>
              </w:rPr>
              <w:t>Total</w:t>
            </w:r>
          </w:p>
        </w:tc>
        <w:tc>
          <w:tcPr>
            <w:tcW w:w="751" w:type="dxa"/>
            <w:noWrap/>
            <w:vAlign w:val="center"/>
            <w:hideMark/>
          </w:tcPr>
          <w:p w:rsidR="00333BF7" w:rsidRPr="00C534B9" w:rsidRDefault="00333BF7" w:rsidP="00EE052E">
            <w:pPr>
              <w:pStyle w:val="Tabletext0"/>
              <w:jc w:val="center"/>
              <w:rPr>
                <w:sz w:val="17"/>
              </w:rPr>
            </w:pPr>
            <w:r w:rsidRPr="00C534B9">
              <w:rPr>
                <w:sz w:val="17"/>
              </w:rPr>
              <w:t>50</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32</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40</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27</w:t>
            </w:r>
          </w:p>
        </w:tc>
        <w:tc>
          <w:tcPr>
            <w:tcW w:w="752" w:type="dxa"/>
            <w:noWrap/>
            <w:vAlign w:val="center"/>
            <w:hideMark/>
          </w:tcPr>
          <w:p w:rsidR="00333BF7" w:rsidRPr="00C534B9" w:rsidRDefault="00333BF7" w:rsidP="00EE052E">
            <w:pPr>
              <w:pStyle w:val="Tabletext0"/>
              <w:jc w:val="center"/>
              <w:rPr>
                <w:sz w:val="17"/>
              </w:rPr>
            </w:pPr>
          </w:p>
        </w:tc>
      </w:tr>
      <w:tr w:rsidR="00333BF7" w:rsidRPr="00EA2C54" w:rsidTr="00EE052E">
        <w:tc>
          <w:tcPr>
            <w:tcW w:w="1646" w:type="dxa"/>
            <w:vMerge w:val="restart"/>
            <w:hideMark/>
          </w:tcPr>
          <w:p w:rsidR="00333BF7" w:rsidRPr="00C534B9" w:rsidRDefault="00333BF7" w:rsidP="00684115">
            <w:pPr>
              <w:pStyle w:val="Tabletext0"/>
              <w:rPr>
                <w:b/>
                <w:i/>
                <w:sz w:val="17"/>
              </w:rPr>
            </w:pPr>
            <w:r w:rsidRPr="00C534B9">
              <w:rPr>
                <w:b/>
                <w:i/>
                <w:sz w:val="17"/>
              </w:rPr>
              <w:t>International NGO, aid project, donor, embassy</w:t>
            </w:r>
          </w:p>
        </w:tc>
        <w:tc>
          <w:tcPr>
            <w:tcW w:w="1581" w:type="dxa"/>
            <w:noWrap/>
            <w:hideMark/>
          </w:tcPr>
          <w:p w:rsidR="00333BF7" w:rsidRPr="00C534B9" w:rsidRDefault="00333BF7" w:rsidP="00684115">
            <w:pPr>
              <w:pStyle w:val="Tabletext0"/>
              <w:rPr>
                <w:sz w:val="17"/>
              </w:rPr>
            </w:pPr>
            <w:r w:rsidRPr="00C534B9">
              <w:rPr>
                <w:sz w:val="17"/>
              </w:rPr>
              <w:t>Count</w:t>
            </w:r>
          </w:p>
        </w:tc>
        <w:tc>
          <w:tcPr>
            <w:tcW w:w="751" w:type="dxa"/>
            <w:noWrap/>
            <w:vAlign w:val="center"/>
            <w:hideMark/>
          </w:tcPr>
          <w:p w:rsidR="00333BF7" w:rsidRPr="00C534B9" w:rsidRDefault="00333BF7" w:rsidP="00EE052E">
            <w:pPr>
              <w:pStyle w:val="Tabletext0"/>
              <w:jc w:val="center"/>
              <w:rPr>
                <w:sz w:val="17"/>
              </w:rPr>
            </w:pPr>
            <w:r w:rsidRPr="00C534B9">
              <w:rPr>
                <w:sz w:val="17"/>
              </w:rPr>
              <w:t>79</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54%</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54</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65%</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82</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58%</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52</w:t>
            </w:r>
          </w:p>
        </w:tc>
        <w:tc>
          <w:tcPr>
            <w:tcW w:w="752" w:type="dxa"/>
            <w:noWrap/>
            <w:vAlign w:val="center"/>
            <w:hideMark/>
          </w:tcPr>
          <w:p w:rsidR="00333BF7" w:rsidRPr="00C534B9" w:rsidRDefault="00333BF7" w:rsidP="00EE052E">
            <w:pPr>
              <w:pStyle w:val="Tabletext0"/>
              <w:jc w:val="center"/>
              <w:rPr>
                <w:sz w:val="17"/>
              </w:rPr>
            </w:pPr>
            <w:r w:rsidRPr="00C534B9">
              <w:rPr>
                <w:sz w:val="17"/>
              </w:rPr>
              <w:t>68%</w:t>
            </w:r>
          </w:p>
        </w:tc>
      </w:tr>
      <w:tr w:rsidR="00333BF7" w:rsidRPr="00EA2C54" w:rsidTr="00EE052E">
        <w:tc>
          <w:tcPr>
            <w:tcW w:w="1646" w:type="dxa"/>
            <w:vMerge/>
            <w:hideMark/>
          </w:tcPr>
          <w:p w:rsidR="00333BF7" w:rsidRPr="00C534B9" w:rsidRDefault="00333BF7" w:rsidP="00684115">
            <w:pPr>
              <w:pStyle w:val="Tabletext0"/>
              <w:rPr>
                <w:b/>
                <w:i/>
                <w:sz w:val="17"/>
              </w:rPr>
            </w:pPr>
          </w:p>
        </w:tc>
        <w:tc>
          <w:tcPr>
            <w:tcW w:w="1581" w:type="dxa"/>
            <w:hideMark/>
          </w:tcPr>
          <w:p w:rsidR="00333BF7" w:rsidRPr="00C534B9" w:rsidRDefault="00333BF7" w:rsidP="00684115">
            <w:pPr>
              <w:pStyle w:val="Tabletext0"/>
              <w:rPr>
                <w:sz w:val="17"/>
              </w:rPr>
            </w:pPr>
            <w:r w:rsidRPr="00C534B9">
              <w:rPr>
                <w:sz w:val="17"/>
              </w:rPr>
              <w:t>Total</w:t>
            </w:r>
          </w:p>
        </w:tc>
        <w:tc>
          <w:tcPr>
            <w:tcW w:w="751" w:type="dxa"/>
            <w:noWrap/>
            <w:vAlign w:val="center"/>
            <w:hideMark/>
          </w:tcPr>
          <w:p w:rsidR="00333BF7" w:rsidRPr="00C534B9" w:rsidRDefault="00333BF7" w:rsidP="00EE052E">
            <w:pPr>
              <w:pStyle w:val="Tabletext0"/>
              <w:jc w:val="center"/>
              <w:rPr>
                <w:sz w:val="17"/>
              </w:rPr>
            </w:pPr>
            <w:r w:rsidRPr="00C534B9">
              <w:rPr>
                <w:sz w:val="17"/>
              </w:rPr>
              <w:t>147</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83</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142</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76</w:t>
            </w:r>
          </w:p>
        </w:tc>
        <w:tc>
          <w:tcPr>
            <w:tcW w:w="752" w:type="dxa"/>
            <w:noWrap/>
            <w:vAlign w:val="center"/>
            <w:hideMark/>
          </w:tcPr>
          <w:p w:rsidR="00333BF7" w:rsidRPr="00C534B9" w:rsidRDefault="00333BF7" w:rsidP="00EE052E">
            <w:pPr>
              <w:pStyle w:val="Tabletext0"/>
              <w:jc w:val="center"/>
              <w:rPr>
                <w:sz w:val="17"/>
              </w:rPr>
            </w:pPr>
          </w:p>
        </w:tc>
      </w:tr>
      <w:tr w:rsidR="00333BF7" w:rsidRPr="00EA2C54" w:rsidTr="00EE052E">
        <w:tc>
          <w:tcPr>
            <w:tcW w:w="1646" w:type="dxa"/>
            <w:vMerge w:val="restart"/>
            <w:hideMark/>
          </w:tcPr>
          <w:p w:rsidR="00333BF7" w:rsidRPr="00C534B9" w:rsidRDefault="00333BF7" w:rsidP="00684115">
            <w:pPr>
              <w:pStyle w:val="Tabletext0"/>
              <w:rPr>
                <w:b/>
                <w:i/>
                <w:sz w:val="17"/>
              </w:rPr>
            </w:pPr>
            <w:r w:rsidRPr="00C534B9">
              <w:rPr>
                <w:b/>
                <w:i/>
                <w:sz w:val="17"/>
              </w:rPr>
              <w:t>Self</w:t>
            </w:r>
            <w:r w:rsidR="00A13772" w:rsidRPr="00C534B9">
              <w:rPr>
                <w:b/>
                <w:i/>
                <w:sz w:val="17"/>
              </w:rPr>
              <w:t>-</w:t>
            </w:r>
            <w:r w:rsidRPr="00C534B9">
              <w:rPr>
                <w:b/>
                <w:i/>
                <w:sz w:val="17"/>
              </w:rPr>
              <w:t>employed</w:t>
            </w:r>
          </w:p>
        </w:tc>
        <w:tc>
          <w:tcPr>
            <w:tcW w:w="1581" w:type="dxa"/>
            <w:noWrap/>
            <w:hideMark/>
          </w:tcPr>
          <w:p w:rsidR="00333BF7" w:rsidRPr="00C534B9" w:rsidRDefault="00333BF7" w:rsidP="00684115">
            <w:pPr>
              <w:pStyle w:val="Tabletext0"/>
              <w:rPr>
                <w:sz w:val="17"/>
              </w:rPr>
            </w:pPr>
            <w:r w:rsidRPr="00C534B9">
              <w:rPr>
                <w:sz w:val="17"/>
              </w:rPr>
              <w:t>Count</w:t>
            </w:r>
          </w:p>
        </w:tc>
        <w:tc>
          <w:tcPr>
            <w:tcW w:w="751" w:type="dxa"/>
            <w:noWrap/>
            <w:vAlign w:val="center"/>
            <w:hideMark/>
          </w:tcPr>
          <w:p w:rsidR="00333BF7" w:rsidRPr="00C534B9" w:rsidRDefault="00333BF7" w:rsidP="00EE052E">
            <w:pPr>
              <w:pStyle w:val="Tabletext0"/>
              <w:jc w:val="center"/>
              <w:rPr>
                <w:sz w:val="17"/>
              </w:rPr>
            </w:pPr>
            <w:r w:rsidRPr="00C534B9">
              <w:rPr>
                <w:sz w:val="17"/>
              </w:rPr>
              <w:t>5</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45%</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4</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44%</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8</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73%</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7</w:t>
            </w:r>
          </w:p>
        </w:tc>
        <w:tc>
          <w:tcPr>
            <w:tcW w:w="752" w:type="dxa"/>
            <w:noWrap/>
            <w:vAlign w:val="center"/>
            <w:hideMark/>
          </w:tcPr>
          <w:p w:rsidR="00333BF7" w:rsidRPr="00C534B9" w:rsidRDefault="00333BF7" w:rsidP="00EE052E">
            <w:pPr>
              <w:pStyle w:val="Tabletext0"/>
              <w:jc w:val="center"/>
              <w:rPr>
                <w:sz w:val="17"/>
              </w:rPr>
            </w:pPr>
            <w:r w:rsidRPr="00C534B9">
              <w:rPr>
                <w:sz w:val="17"/>
              </w:rPr>
              <w:t>78%</w:t>
            </w:r>
          </w:p>
        </w:tc>
      </w:tr>
      <w:tr w:rsidR="00333BF7" w:rsidRPr="00EA2C54" w:rsidTr="00EE052E">
        <w:tc>
          <w:tcPr>
            <w:tcW w:w="1646" w:type="dxa"/>
            <w:vMerge/>
            <w:hideMark/>
          </w:tcPr>
          <w:p w:rsidR="00333BF7" w:rsidRPr="00C534B9" w:rsidRDefault="00333BF7" w:rsidP="00684115">
            <w:pPr>
              <w:pStyle w:val="Tabletext0"/>
              <w:rPr>
                <w:b/>
                <w:i/>
                <w:sz w:val="17"/>
              </w:rPr>
            </w:pPr>
          </w:p>
        </w:tc>
        <w:tc>
          <w:tcPr>
            <w:tcW w:w="1581" w:type="dxa"/>
            <w:hideMark/>
          </w:tcPr>
          <w:p w:rsidR="00333BF7" w:rsidRPr="00C534B9" w:rsidRDefault="00333BF7" w:rsidP="00684115">
            <w:pPr>
              <w:pStyle w:val="Tabletext0"/>
              <w:rPr>
                <w:sz w:val="17"/>
              </w:rPr>
            </w:pPr>
            <w:r w:rsidRPr="00C534B9">
              <w:rPr>
                <w:sz w:val="17"/>
              </w:rPr>
              <w:t>Total</w:t>
            </w:r>
          </w:p>
        </w:tc>
        <w:tc>
          <w:tcPr>
            <w:tcW w:w="751" w:type="dxa"/>
            <w:noWrap/>
            <w:vAlign w:val="center"/>
            <w:hideMark/>
          </w:tcPr>
          <w:p w:rsidR="00333BF7" w:rsidRPr="00C534B9" w:rsidRDefault="00333BF7" w:rsidP="00EE052E">
            <w:pPr>
              <w:pStyle w:val="Tabletext0"/>
              <w:jc w:val="center"/>
              <w:rPr>
                <w:sz w:val="17"/>
              </w:rPr>
            </w:pPr>
            <w:r w:rsidRPr="00C534B9">
              <w:rPr>
                <w:sz w:val="17"/>
              </w:rPr>
              <w:t>11</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9</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11</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9</w:t>
            </w:r>
          </w:p>
        </w:tc>
        <w:tc>
          <w:tcPr>
            <w:tcW w:w="752" w:type="dxa"/>
            <w:noWrap/>
            <w:vAlign w:val="center"/>
            <w:hideMark/>
          </w:tcPr>
          <w:p w:rsidR="00333BF7" w:rsidRPr="00C534B9" w:rsidRDefault="00333BF7" w:rsidP="00EE052E">
            <w:pPr>
              <w:pStyle w:val="Tabletext0"/>
              <w:jc w:val="center"/>
              <w:rPr>
                <w:sz w:val="17"/>
              </w:rPr>
            </w:pPr>
          </w:p>
        </w:tc>
      </w:tr>
      <w:tr w:rsidR="00333BF7" w:rsidRPr="00EA2C54" w:rsidTr="00EE052E">
        <w:tc>
          <w:tcPr>
            <w:tcW w:w="1646" w:type="dxa"/>
            <w:vMerge w:val="restart"/>
            <w:hideMark/>
          </w:tcPr>
          <w:p w:rsidR="00333BF7" w:rsidRPr="00C534B9" w:rsidRDefault="00333BF7" w:rsidP="00684115">
            <w:pPr>
              <w:pStyle w:val="Tabletext0"/>
              <w:rPr>
                <w:b/>
                <w:i/>
                <w:sz w:val="17"/>
              </w:rPr>
            </w:pPr>
            <w:r w:rsidRPr="00C534B9">
              <w:rPr>
                <w:b/>
                <w:i/>
                <w:sz w:val="17"/>
              </w:rPr>
              <w:t>Missing</w:t>
            </w:r>
          </w:p>
        </w:tc>
        <w:tc>
          <w:tcPr>
            <w:tcW w:w="1581" w:type="dxa"/>
            <w:noWrap/>
            <w:hideMark/>
          </w:tcPr>
          <w:p w:rsidR="00333BF7" w:rsidRPr="00C534B9" w:rsidRDefault="00333BF7" w:rsidP="00684115">
            <w:pPr>
              <w:pStyle w:val="Tabletext0"/>
              <w:rPr>
                <w:sz w:val="17"/>
              </w:rPr>
            </w:pPr>
            <w:r w:rsidRPr="00C534B9">
              <w:rPr>
                <w:sz w:val="17"/>
              </w:rPr>
              <w:t>Count</w:t>
            </w:r>
          </w:p>
        </w:tc>
        <w:tc>
          <w:tcPr>
            <w:tcW w:w="751" w:type="dxa"/>
            <w:noWrap/>
            <w:vAlign w:val="center"/>
            <w:hideMark/>
          </w:tcPr>
          <w:p w:rsidR="00333BF7" w:rsidRPr="00C534B9" w:rsidRDefault="00333BF7" w:rsidP="00EE052E">
            <w:pPr>
              <w:pStyle w:val="Tabletext0"/>
              <w:jc w:val="center"/>
              <w:rPr>
                <w:sz w:val="17"/>
              </w:rPr>
            </w:pPr>
            <w:r w:rsidRPr="00C534B9">
              <w:rPr>
                <w:sz w:val="17"/>
              </w:rPr>
              <w:t>16</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19%</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13</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10%</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19</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22%</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16</w:t>
            </w:r>
          </w:p>
        </w:tc>
        <w:tc>
          <w:tcPr>
            <w:tcW w:w="752" w:type="dxa"/>
            <w:noWrap/>
            <w:vAlign w:val="center"/>
            <w:hideMark/>
          </w:tcPr>
          <w:p w:rsidR="00333BF7" w:rsidRPr="00C534B9" w:rsidRDefault="00333BF7" w:rsidP="00EE052E">
            <w:pPr>
              <w:pStyle w:val="Tabletext0"/>
              <w:jc w:val="center"/>
              <w:rPr>
                <w:sz w:val="17"/>
              </w:rPr>
            </w:pPr>
            <w:r w:rsidRPr="00C534B9">
              <w:rPr>
                <w:sz w:val="17"/>
              </w:rPr>
              <w:t>13%</w:t>
            </w:r>
          </w:p>
        </w:tc>
      </w:tr>
      <w:tr w:rsidR="00333BF7" w:rsidRPr="00EA2C54" w:rsidTr="00EE052E">
        <w:tc>
          <w:tcPr>
            <w:tcW w:w="1646" w:type="dxa"/>
            <w:vMerge/>
            <w:noWrap/>
            <w:hideMark/>
          </w:tcPr>
          <w:p w:rsidR="00333BF7" w:rsidRPr="00C534B9" w:rsidRDefault="00333BF7" w:rsidP="00684115">
            <w:pPr>
              <w:pStyle w:val="Tabletext0"/>
              <w:rPr>
                <w:b/>
                <w:i/>
                <w:sz w:val="17"/>
              </w:rPr>
            </w:pPr>
          </w:p>
        </w:tc>
        <w:tc>
          <w:tcPr>
            <w:tcW w:w="1581" w:type="dxa"/>
            <w:hideMark/>
          </w:tcPr>
          <w:p w:rsidR="00333BF7" w:rsidRPr="00C534B9" w:rsidRDefault="00333BF7" w:rsidP="00684115">
            <w:pPr>
              <w:pStyle w:val="Tabletext0"/>
              <w:rPr>
                <w:sz w:val="17"/>
              </w:rPr>
            </w:pPr>
            <w:r w:rsidRPr="00C534B9">
              <w:rPr>
                <w:sz w:val="17"/>
              </w:rPr>
              <w:t>Total</w:t>
            </w:r>
          </w:p>
        </w:tc>
        <w:tc>
          <w:tcPr>
            <w:tcW w:w="751" w:type="dxa"/>
            <w:noWrap/>
            <w:vAlign w:val="center"/>
            <w:hideMark/>
          </w:tcPr>
          <w:p w:rsidR="00333BF7" w:rsidRPr="00C534B9" w:rsidRDefault="00333BF7" w:rsidP="00EE052E">
            <w:pPr>
              <w:pStyle w:val="Tabletext0"/>
              <w:jc w:val="center"/>
              <w:rPr>
                <w:sz w:val="17"/>
              </w:rPr>
            </w:pPr>
            <w:r w:rsidRPr="00C534B9">
              <w:rPr>
                <w:sz w:val="17"/>
              </w:rPr>
              <w:t>85</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124</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85</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125</w:t>
            </w:r>
          </w:p>
        </w:tc>
        <w:tc>
          <w:tcPr>
            <w:tcW w:w="752" w:type="dxa"/>
            <w:noWrap/>
            <w:vAlign w:val="center"/>
            <w:hideMark/>
          </w:tcPr>
          <w:p w:rsidR="00333BF7" w:rsidRPr="00C534B9" w:rsidRDefault="00333BF7" w:rsidP="00EE052E">
            <w:pPr>
              <w:pStyle w:val="Tabletext0"/>
              <w:jc w:val="center"/>
              <w:rPr>
                <w:sz w:val="17"/>
              </w:rPr>
            </w:pPr>
          </w:p>
        </w:tc>
      </w:tr>
      <w:tr w:rsidR="00333BF7" w:rsidRPr="00EA2C54" w:rsidTr="00C12076">
        <w:tc>
          <w:tcPr>
            <w:tcW w:w="1646" w:type="dxa"/>
            <w:vMerge w:val="restart"/>
            <w:hideMark/>
          </w:tcPr>
          <w:p w:rsidR="00333BF7" w:rsidRPr="00C534B9" w:rsidRDefault="00333BF7" w:rsidP="00684115">
            <w:pPr>
              <w:pStyle w:val="Tabletext0"/>
              <w:rPr>
                <w:b/>
                <w:i/>
                <w:sz w:val="17"/>
              </w:rPr>
            </w:pPr>
            <w:r w:rsidRPr="00C534B9">
              <w:rPr>
                <w:b/>
                <w:i/>
                <w:sz w:val="17"/>
              </w:rPr>
              <w:t>Total</w:t>
            </w:r>
          </w:p>
        </w:tc>
        <w:tc>
          <w:tcPr>
            <w:tcW w:w="1581" w:type="dxa"/>
            <w:noWrap/>
            <w:hideMark/>
          </w:tcPr>
          <w:p w:rsidR="00333BF7" w:rsidRPr="00C534B9" w:rsidRDefault="00333BF7" w:rsidP="00684115">
            <w:pPr>
              <w:pStyle w:val="Tabletext0"/>
              <w:rPr>
                <w:sz w:val="17"/>
              </w:rPr>
            </w:pPr>
            <w:r w:rsidRPr="00C534B9">
              <w:rPr>
                <w:sz w:val="17"/>
              </w:rPr>
              <w:t>Count</w:t>
            </w:r>
          </w:p>
        </w:tc>
        <w:tc>
          <w:tcPr>
            <w:tcW w:w="751" w:type="dxa"/>
            <w:noWrap/>
            <w:vAlign w:val="center"/>
            <w:hideMark/>
          </w:tcPr>
          <w:p w:rsidR="00333BF7" w:rsidRPr="00C534B9" w:rsidRDefault="00333BF7" w:rsidP="00EE052E">
            <w:pPr>
              <w:pStyle w:val="Tabletext0"/>
              <w:jc w:val="center"/>
              <w:rPr>
                <w:sz w:val="17"/>
              </w:rPr>
            </w:pPr>
            <w:r w:rsidRPr="00C534B9">
              <w:rPr>
                <w:sz w:val="17"/>
              </w:rPr>
              <w:t>813</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57%</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692</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56%</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894</w:t>
            </w:r>
          </w:p>
        </w:tc>
        <w:tc>
          <w:tcPr>
            <w:tcW w:w="752" w:type="dxa"/>
            <w:tcBorders>
              <w:bottom w:val="single" w:sz="4" w:space="0" w:color="BFBFBF"/>
              <w:right w:val="single" w:sz="4" w:space="0" w:color="BFBFBF"/>
            </w:tcBorders>
            <w:noWrap/>
            <w:vAlign w:val="center"/>
            <w:hideMark/>
          </w:tcPr>
          <w:p w:rsidR="00333BF7" w:rsidRPr="00C534B9" w:rsidRDefault="00333BF7" w:rsidP="00EE052E">
            <w:pPr>
              <w:pStyle w:val="Tabletext0"/>
              <w:jc w:val="center"/>
              <w:rPr>
                <w:sz w:val="17"/>
              </w:rPr>
            </w:pPr>
            <w:r w:rsidRPr="00C534B9">
              <w:rPr>
                <w:sz w:val="17"/>
              </w:rPr>
              <w:t>67%</w:t>
            </w: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770</w:t>
            </w:r>
          </w:p>
        </w:tc>
        <w:tc>
          <w:tcPr>
            <w:tcW w:w="752" w:type="dxa"/>
            <w:noWrap/>
            <w:vAlign w:val="center"/>
            <w:hideMark/>
          </w:tcPr>
          <w:p w:rsidR="00333BF7" w:rsidRPr="00C534B9" w:rsidRDefault="00333BF7" w:rsidP="00EE052E">
            <w:pPr>
              <w:pStyle w:val="Tabletext0"/>
              <w:jc w:val="center"/>
              <w:rPr>
                <w:sz w:val="17"/>
              </w:rPr>
            </w:pPr>
            <w:r w:rsidRPr="00C534B9">
              <w:rPr>
                <w:sz w:val="17"/>
              </w:rPr>
              <w:t>67%</w:t>
            </w:r>
          </w:p>
        </w:tc>
      </w:tr>
      <w:tr w:rsidR="00333BF7" w:rsidRPr="00EA2C54" w:rsidTr="00C12076">
        <w:tc>
          <w:tcPr>
            <w:tcW w:w="1646" w:type="dxa"/>
            <w:vMerge/>
            <w:hideMark/>
          </w:tcPr>
          <w:p w:rsidR="00333BF7" w:rsidRPr="00C534B9" w:rsidRDefault="00333BF7" w:rsidP="00684115">
            <w:pPr>
              <w:pStyle w:val="Tabletext0"/>
              <w:rPr>
                <w:sz w:val="17"/>
              </w:rPr>
            </w:pPr>
          </w:p>
        </w:tc>
        <w:tc>
          <w:tcPr>
            <w:tcW w:w="1581" w:type="dxa"/>
            <w:hideMark/>
          </w:tcPr>
          <w:p w:rsidR="00333BF7" w:rsidRPr="00C534B9" w:rsidRDefault="00333BF7" w:rsidP="00684115">
            <w:pPr>
              <w:pStyle w:val="Tabletext0"/>
              <w:rPr>
                <w:sz w:val="17"/>
              </w:rPr>
            </w:pPr>
            <w:r w:rsidRPr="00C534B9">
              <w:rPr>
                <w:sz w:val="17"/>
              </w:rPr>
              <w:t>Total</w:t>
            </w:r>
          </w:p>
        </w:tc>
        <w:tc>
          <w:tcPr>
            <w:tcW w:w="751" w:type="dxa"/>
            <w:noWrap/>
            <w:vAlign w:val="center"/>
            <w:hideMark/>
          </w:tcPr>
          <w:p w:rsidR="00333BF7" w:rsidRPr="00C534B9" w:rsidRDefault="00333BF7" w:rsidP="00EE052E">
            <w:pPr>
              <w:pStyle w:val="Tabletext0"/>
              <w:jc w:val="center"/>
              <w:rPr>
                <w:sz w:val="17"/>
              </w:rPr>
            </w:pPr>
            <w:r w:rsidRPr="00C534B9">
              <w:rPr>
                <w:sz w:val="17"/>
              </w:rPr>
              <w:t>1,429</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1233</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1,326</w:t>
            </w:r>
          </w:p>
        </w:tc>
        <w:tc>
          <w:tcPr>
            <w:tcW w:w="752" w:type="dxa"/>
            <w:tcBorders>
              <w:right w:val="single" w:sz="4" w:space="0" w:color="BFBFBF"/>
            </w:tcBorders>
            <w:noWrap/>
            <w:vAlign w:val="center"/>
            <w:hideMark/>
          </w:tcPr>
          <w:p w:rsidR="00333BF7" w:rsidRPr="00C534B9" w:rsidRDefault="00333BF7" w:rsidP="00EE052E">
            <w:pPr>
              <w:pStyle w:val="Tabletext0"/>
              <w:jc w:val="center"/>
              <w:rPr>
                <w:sz w:val="17"/>
              </w:rPr>
            </w:pPr>
          </w:p>
        </w:tc>
        <w:tc>
          <w:tcPr>
            <w:tcW w:w="752" w:type="dxa"/>
            <w:tcBorders>
              <w:left w:val="single" w:sz="4" w:space="0" w:color="BFBFBF"/>
            </w:tcBorders>
            <w:noWrap/>
            <w:vAlign w:val="center"/>
            <w:hideMark/>
          </w:tcPr>
          <w:p w:rsidR="00333BF7" w:rsidRPr="00C534B9" w:rsidRDefault="00333BF7" w:rsidP="00EE052E">
            <w:pPr>
              <w:pStyle w:val="Tabletext0"/>
              <w:jc w:val="center"/>
              <w:rPr>
                <w:sz w:val="17"/>
              </w:rPr>
            </w:pPr>
            <w:r w:rsidRPr="00C534B9">
              <w:rPr>
                <w:sz w:val="17"/>
              </w:rPr>
              <w:t>1155</w:t>
            </w:r>
          </w:p>
        </w:tc>
        <w:tc>
          <w:tcPr>
            <w:tcW w:w="752" w:type="dxa"/>
            <w:noWrap/>
            <w:vAlign w:val="center"/>
            <w:hideMark/>
          </w:tcPr>
          <w:p w:rsidR="00333BF7" w:rsidRPr="00C534B9" w:rsidRDefault="00333BF7" w:rsidP="00EE052E">
            <w:pPr>
              <w:pStyle w:val="Tabletext0"/>
              <w:jc w:val="center"/>
              <w:rPr>
                <w:sz w:val="17"/>
              </w:rPr>
            </w:pPr>
          </w:p>
        </w:tc>
      </w:tr>
    </w:tbl>
    <w:p w:rsidR="00333BF7" w:rsidRPr="00BE5931" w:rsidRDefault="00333BF7" w:rsidP="00333BF7">
      <w:pPr>
        <w:pStyle w:val="TableName"/>
        <w:rPr>
          <w:b w:val="0"/>
        </w:rPr>
      </w:pPr>
      <w:bookmarkStart w:id="106" w:name="_Toc298606912"/>
      <w:r w:rsidRPr="00BE5931">
        <w:rPr>
          <w:b w:val="0"/>
        </w:rPr>
        <w:t>Table</w:t>
      </w:r>
      <w:r w:rsidR="008047FD" w:rsidRPr="00BE5931">
        <w:rPr>
          <w:b w:val="0"/>
        </w:rPr>
        <w:t xml:space="preserve"> </w:t>
      </w:r>
      <w:r w:rsidRPr="00BE5931">
        <w:rPr>
          <w:b w:val="0"/>
        </w:rPr>
        <w:t>D.6</w:t>
      </w:r>
      <w:r w:rsidRPr="00BE5931">
        <w:rPr>
          <w:b w:val="0"/>
        </w:rPr>
        <w:tab/>
        <w:t>Perceptions of support received from various sources in applying new skills on return</w:t>
      </w:r>
      <w:bookmarkEnd w:id="106"/>
    </w:p>
    <w:tbl>
      <w:tblPr>
        <w:tblStyle w:val="TableGrid"/>
        <w:tblW w:w="0" w:type="auto"/>
        <w:tblBorders>
          <w:top w:val="none" w:sz="0" w:space="0" w:color="auto"/>
          <w:left w:val="none" w:sz="0" w:space="0" w:color="auto"/>
          <w:bottom w:val="single" w:sz="4" w:space="0" w:color="BFBFBF"/>
          <w:right w:val="none" w:sz="0" w:space="0" w:color="auto"/>
          <w:insideH w:val="single" w:sz="4" w:space="0" w:color="BFBFBF"/>
          <w:insideV w:val="none" w:sz="0" w:space="0" w:color="auto"/>
        </w:tblBorders>
        <w:tblLayout w:type="fixed"/>
        <w:tblLook w:val="04A0" w:firstRow="1" w:lastRow="0" w:firstColumn="1" w:lastColumn="0" w:noHBand="0" w:noVBand="1"/>
      </w:tblPr>
      <w:tblGrid>
        <w:gridCol w:w="1668"/>
        <w:gridCol w:w="1134"/>
        <w:gridCol w:w="1134"/>
        <w:gridCol w:w="1063"/>
        <w:gridCol w:w="1063"/>
        <w:gridCol w:w="1119"/>
        <w:gridCol w:w="1120"/>
      </w:tblGrid>
      <w:tr w:rsidR="00373C02" w:rsidRPr="00F877FF" w:rsidTr="00C12076">
        <w:trPr>
          <w:tblHeader/>
        </w:trPr>
        <w:tc>
          <w:tcPr>
            <w:tcW w:w="1668" w:type="dxa"/>
            <w:tcBorders>
              <w:top w:val="nil"/>
              <w:bottom w:val="single" w:sz="4" w:space="0" w:color="BFBFBF"/>
              <w:right w:val="single" w:sz="4" w:space="0" w:color="BFBFBF"/>
            </w:tcBorders>
            <w:shd w:val="clear" w:color="auto" w:fill="BFBFBF"/>
            <w:noWrap/>
            <w:vAlign w:val="center"/>
            <w:hideMark/>
          </w:tcPr>
          <w:p w:rsidR="00333BF7" w:rsidRPr="00F877FF" w:rsidRDefault="00333BF7" w:rsidP="003739DB">
            <w:pPr>
              <w:pStyle w:val="TableHeading"/>
              <w:keepNext/>
              <w:jc w:val="right"/>
              <w:rPr>
                <w:rFonts w:ascii="Franklin Gothic Book" w:hAnsi="Franklin Gothic Book"/>
                <w:color w:val="auto"/>
                <w:sz w:val="18"/>
                <w:szCs w:val="18"/>
              </w:rPr>
            </w:pPr>
          </w:p>
        </w:tc>
        <w:tc>
          <w:tcPr>
            <w:tcW w:w="2268" w:type="dxa"/>
            <w:gridSpan w:val="2"/>
            <w:tcBorders>
              <w:top w:val="nil"/>
              <w:left w:val="single" w:sz="4" w:space="0" w:color="BFBFBF"/>
              <w:right w:val="single" w:sz="4" w:space="0" w:color="BFBFBF"/>
            </w:tcBorders>
            <w:shd w:val="clear" w:color="auto" w:fill="BFBFBF"/>
            <w:noWrap/>
            <w:vAlign w:val="center"/>
            <w:hideMark/>
          </w:tcPr>
          <w:p w:rsidR="00333BF7" w:rsidRPr="00F877FF" w:rsidRDefault="00333BF7" w:rsidP="003739DB">
            <w:pPr>
              <w:pStyle w:val="TableHeading"/>
              <w:keepNext/>
              <w:jc w:val="right"/>
              <w:rPr>
                <w:rFonts w:ascii="Franklin Gothic Book" w:hAnsi="Franklin Gothic Book"/>
                <w:color w:val="auto"/>
                <w:sz w:val="18"/>
                <w:szCs w:val="18"/>
              </w:rPr>
            </w:pPr>
            <w:r w:rsidRPr="00F877FF">
              <w:rPr>
                <w:rFonts w:ascii="Franklin Gothic Book" w:hAnsi="Franklin Gothic Book"/>
                <w:color w:val="auto"/>
                <w:sz w:val="18"/>
                <w:szCs w:val="18"/>
              </w:rPr>
              <w:t xml:space="preserve">From </w:t>
            </w:r>
            <w:r w:rsidR="006F66DD" w:rsidRPr="00F877FF">
              <w:rPr>
                <w:rFonts w:ascii="Franklin Gothic Book" w:hAnsi="Franklin Gothic Book"/>
                <w:color w:val="auto"/>
                <w:sz w:val="18"/>
                <w:szCs w:val="18"/>
              </w:rPr>
              <w:t>s</w:t>
            </w:r>
            <w:r w:rsidRPr="00F877FF">
              <w:rPr>
                <w:rFonts w:ascii="Franklin Gothic Book" w:hAnsi="Franklin Gothic Book"/>
                <w:color w:val="auto"/>
                <w:sz w:val="18"/>
                <w:szCs w:val="18"/>
              </w:rPr>
              <w:t>upervisor</w:t>
            </w:r>
          </w:p>
        </w:tc>
        <w:tc>
          <w:tcPr>
            <w:tcW w:w="2126" w:type="dxa"/>
            <w:gridSpan w:val="2"/>
            <w:tcBorders>
              <w:top w:val="nil"/>
              <w:left w:val="single" w:sz="4" w:space="0" w:color="BFBFBF"/>
            </w:tcBorders>
            <w:shd w:val="clear" w:color="auto" w:fill="BFBFBF"/>
            <w:noWrap/>
            <w:vAlign w:val="center"/>
            <w:hideMark/>
          </w:tcPr>
          <w:p w:rsidR="00333BF7" w:rsidRPr="00F877FF" w:rsidRDefault="00333BF7" w:rsidP="003739DB">
            <w:pPr>
              <w:pStyle w:val="TableHeading"/>
              <w:keepNext/>
              <w:jc w:val="right"/>
              <w:rPr>
                <w:rFonts w:ascii="Franklin Gothic Book" w:hAnsi="Franklin Gothic Book"/>
                <w:color w:val="auto"/>
                <w:sz w:val="18"/>
                <w:szCs w:val="18"/>
              </w:rPr>
            </w:pPr>
            <w:r w:rsidRPr="00F877FF">
              <w:rPr>
                <w:rFonts w:ascii="Franklin Gothic Book" w:hAnsi="Franklin Gothic Book"/>
                <w:color w:val="auto"/>
                <w:sz w:val="18"/>
                <w:szCs w:val="18"/>
              </w:rPr>
              <w:t>From colleagues</w:t>
            </w:r>
          </w:p>
        </w:tc>
        <w:tc>
          <w:tcPr>
            <w:tcW w:w="2239" w:type="dxa"/>
            <w:gridSpan w:val="2"/>
            <w:tcBorders>
              <w:top w:val="nil"/>
            </w:tcBorders>
            <w:shd w:val="clear" w:color="auto" w:fill="BFBFBF"/>
            <w:noWrap/>
            <w:vAlign w:val="center"/>
            <w:hideMark/>
          </w:tcPr>
          <w:p w:rsidR="00333BF7" w:rsidRPr="00F877FF" w:rsidRDefault="00333BF7" w:rsidP="003739DB">
            <w:pPr>
              <w:pStyle w:val="TableHeading"/>
              <w:keepNext/>
              <w:jc w:val="right"/>
              <w:rPr>
                <w:rFonts w:ascii="Franklin Gothic Book" w:hAnsi="Franklin Gothic Book"/>
                <w:color w:val="auto"/>
                <w:sz w:val="18"/>
                <w:szCs w:val="18"/>
              </w:rPr>
            </w:pPr>
            <w:r w:rsidRPr="00F877FF">
              <w:rPr>
                <w:rFonts w:ascii="Franklin Gothic Book" w:hAnsi="Franklin Gothic Book"/>
                <w:color w:val="auto"/>
                <w:sz w:val="18"/>
                <w:szCs w:val="18"/>
              </w:rPr>
              <w:t>From workplace</w:t>
            </w:r>
          </w:p>
        </w:tc>
      </w:tr>
      <w:tr w:rsidR="00333BF7" w:rsidRPr="00527765" w:rsidTr="00C12076">
        <w:trPr>
          <w:trHeight w:val="340"/>
        </w:trPr>
        <w:tc>
          <w:tcPr>
            <w:tcW w:w="1668" w:type="dxa"/>
            <w:tcBorders>
              <w:top w:val="single" w:sz="4" w:space="0" w:color="BFBFBF"/>
              <w:right w:val="nil"/>
            </w:tcBorders>
            <w:hideMark/>
          </w:tcPr>
          <w:p w:rsidR="00333BF7" w:rsidRPr="00527765" w:rsidRDefault="00333BF7" w:rsidP="00684115">
            <w:pPr>
              <w:pStyle w:val="TableText"/>
              <w:keepNext/>
              <w:rPr>
                <w:b/>
                <w:i/>
              </w:rPr>
            </w:pPr>
          </w:p>
        </w:tc>
        <w:tc>
          <w:tcPr>
            <w:tcW w:w="1134" w:type="dxa"/>
            <w:tcBorders>
              <w:top w:val="single" w:sz="4" w:space="0" w:color="BFBFBF"/>
              <w:left w:val="nil"/>
            </w:tcBorders>
            <w:vAlign w:val="center"/>
            <w:hideMark/>
          </w:tcPr>
          <w:p w:rsidR="00333BF7" w:rsidRPr="00527765" w:rsidRDefault="00333BF7" w:rsidP="00F877FF">
            <w:pPr>
              <w:pStyle w:val="TableText"/>
              <w:keepNext/>
              <w:jc w:val="right"/>
              <w:rPr>
                <w:b/>
                <w:i/>
              </w:rPr>
            </w:pPr>
            <w:r w:rsidRPr="00527765">
              <w:rPr>
                <w:b/>
                <w:i/>
              </w:rPr>
              <w:t>Women</w:t>
            </w:r>
          </w:p>
        </w:tc>
        <w:tc>
          <w:tcPr>
            <w:tcW w:w="1134" w:type="dxa"/>
            <w:tcBorders>
              <w:top w:val="single" w:sz="4" w:space="0" w:color="BFBFBF"/>
              <w:right w:val="single" w:sz="4" w:space="0" w:color="BFBFBF"/>
            </w:tcBorders>
            <w:vAlign w:val="center"/>
            <w:hideMark/>
          </w:tcPr>
          <w:p w:rsidR="00333BF7" w:rsidRPr="00527765" w:rsidRDefault="00333BF7" w:rsidP="00F877FF">
            <w:pPr>
              <w:pStyle w:val="TableText"/>
              <w:keepNext/>
              <w:jc w:val="right"/>
              <w:rPr>
                <w:b/>
                <w:i/>
              </w:rPr>
            </w:pPr>
            <w:r w:rsidRPr="00527765">
              <w:rPr>
                <w:b/>
                <w:i/>
              </w:rPr>
              <w:t>Men</w:t>
            </w:r>
          </w:p>
        </w:tc>
        <w:tc>
          <w:tcPr>
            <w:tcW w:w="1063" w:type="dxa"/>
            <w:tcBorders>
              <w:left w:val="single" w:sz="4" w:space="0" w:color="BFBFBF"/>
            </w:tcBorders>
            <w:vAlign w:val="center"/>
            <w:hideMark/>
          </w:tcPr>
          <w:p w:rsidR="00333BF7" w:rsidRPr="00527765" w:rsidRDefault="00333BF7" w:rsidP="00F877FF">
            <w:pPr>
              <w:pStyle w:val="TableText"/>
              <w:keepNext/>
              <w:jc w:val="right"/>
              <w:rPr>
                <w:b/>
                <w:i/>
              </w:rPr>
            </w:pPr>
            <w:r w:rsidRPr="00527765">
              <w:rPr>
                <w:b/>
                <w:i/>
              </w:rPr>
              <w:t>Women</w:t>
            </w:r>
          </w:p>
        </w:tc>
        <w:tc>
          <w:tcPr>
            <w:tcW w:w="1063" w:type="dxa"/>
            <w:tcBorders>
              <w:top w:val="single" w:sz="4" w:space="0" w:color="BFBFBF"/>
              <w:right w:val="single" w:sz="4" w:space="0" w:color="BFBFBF"/>
            </w:tcBorders>
            <w:vAlign w:val="center"/>
            <w:hideMark/>
          </w:tcPr>
          <w:p w:rsidR="00333BF7" w:rsidRPr="00527765" w:rsidRDefault="00333BF7" w:rsidP="00F877FF">
            <w:pPr>
              <w:pStyle w:val="TableText"/>
              <w:keepNext/>
              <w:jc w:val="right"/>
              <w:rPr>
                <w:b/>
                <w:i/>
              </w:rPr>
            </w:pPr>
            <w:r w:rsidRPr="00527765">
              <w:rPr>
                <w:b/>
                <w:i/>
              </w:rPr>
              <w:t>Men</w:t>
            </w:r>
          </w:p>
        </w:tc>
        <w:tc>
          <w:tcPr>
            <w:tcW w:w="1119" w:type="dxa"/>
            <w:tcBorders>
              <w:left w:val="single" w:sz="4" w:space="0" w:color="BFBFBF"/>
            </w:tcBorders>
            <w:vAlign w:val="center"/>
            <w:hideMark/>
          </w:tcPr>
          <w:p w:rsidR="00333BF7" w:rsidRPr="00527765" w:rsidRDefault="00333BF7" w:rsidP="00F877FF">
            <w:pPr>
              <w:pStyle w:val="TableText"/>
              <w:keepNext/>
              <w:jc w:val="right"/>
              <w:rPr>
                <w:b/>
                <w:i/>
              </w:rPr>
            </w:pPr>
            <w:r w:rsidRPr="00527765">
              <w:rPr>
                <w:b/>
                <w:i/>
              </w:rPr>
              <w:t>Women</w:t>
            </w:r>
          </w:p>
        </w:tc>
        <w:tc>
          <w:tcPr>
            <w:tcW w:w="1120" w:type="dxa"/>
            <w:vAlign w:val="center"/>
            <w:hideMark/>
          </w:tcPr>
          <w:p w:rsidR="00333BF7" w:rsidRPr="00527765" w:rsidRDefault="00333BF7" w:rsidP="00F877FF">
            <w:pPr>
              <w:pStyle w:val="TableText"/>
              <w:keepNext/>
              <w:jc w:val="right"/>
              <w:rPr>
                <w:b/>
                <w:i/>
              </w:rPr>
            </w:pPr>
            <w:r w:rsidRPr="00527765">
              <w:rPr>
                <w:b/>
                <w:i/>
              </w:rPr>
              <w:t>Men</w:t>
            </w:r>
          </w:p>
        </w:tc>
      </w:tr>
      <w:tr w:rsidR="00333BF7" w:rsidRPr="00F877FF" w:rsidTr="00C12076">
        <w:trPr>
          <w:trHeight w:val="340"/>
        </w:trPr>
        <w:tc>
          <w:tcPr>
            <w:tcW w:w="1668" w:type="dxa"/>
            <w:tcBorders>
              <w:top w:val="single" w:sz="4" w:space="0" w:color="BFBFBF"/>
              <w:right w:val="nil"/>
            </w:tcBorders>
            <w:vAlign w:val="center"/>
          </w:tcPr>
          <w:p w:rsidR="00333BF7" w:rsidRPr="00310CB6" w:rsidRDefault="00333BF7" w:rsidP="00F877FF">
            <w:pPr>
              <w:pStyle w:val="TableText"/>
              <w:keepNext/>
              <w:rPr>
                <w:b/>
                <w:i/>
              </w:rPr>
            </w:pPr>
            <w:r w:rsidRPr="00310CB6">
              <w:rPr>
                <w:b/>
                <w:i/>
              </w:rPr>
              <w:t>Public sector</w:t>
            </w:r>
          </w:p>
        </w:tc>
        <w:tc>
          <w:tcPr>
            <w:tcW w:w="1134" w:type="dxa"/>
            <w:tcBorders>
              <w:top w:val="single" w:sz="4" w:space="0" w:color="BFBFBF"/>
              <w:left w:val="nil"/>
            </w:tcBorders>
            <w:noWrap/>
          </w:tcPr>
          <w:p w:rsidR="00333BF7" w:rsidRPr="00F877FF" w:rsidRDefault="00333BF7" w:rsidP="00684115">
            <w:pPr>
              <w:pStyle w:val="TableText"/>
              <w:keepNext/>
              <w:jc w:val="right"/>
            </w:pPr>
          </w:p>
        </w:tc>
        <w:tc>
          <w:tcPr>
            <w:tcW w:w="1134" w:type="dxa"/>
            <w:tcBorders>
              <w:top w:val="single" w:sz="4" w:space="0" w:color="BFBFBF"/>
              <w:right w:val="single" w:sz="4" w:space="0" w:color="BFBFBF"/>
            </w:tcBorders>
            <w:noWrap/>
          </w:tcPr>
          <w:p w:rsidR="00333BF7" w:rsidRPr="00F877FF" w:rsidRDefault="00333BF7" w:rsidP="00684115">
            <w:pPr>
              <w:pStyle w:val="TableText"/>
              <w:keepNext/>
              <w:jc w:val="right"/>
            </w:pPr>
          </w:p>
        </w:tc>
        <w:tc>
          <w:tcPr>
            <w:tcW w:w="1063" w:type="dxa"/>
            <w:tcBorders>
              <w:left w:val="single" w:sz="4" w:space="0" w:color="BFBFBF"/>
            </w:tcBorders>
            <w:noWrap/>
          </w:tcPr>
          <w:p w:rsidR="00333BF7" w:rsidRPr="00F877FF" w:rsidRDefault="00333BF7" w:rsidP="00684115">
            <w:pPr>
              <w:pStyle w:val="TableText"/>
              <w:keepNext/>
              <w:jc w:val="right"/>
            </w:pPr>
          </w:p>
        </w:tc>
        <w:tc>
          <w:tcPr>
            <w:tcW w:w="1063" w:type="dxa"/>
            <w:tcBorders>
              <w:top w:val="single" w:sz="4" w:space="0" w:color="BFBFBF"/>
              <w:right w:val="single" w:sz="4" w:space="0" w:color="BFBFBF"/>
            </w:tcBorders>
            <w:noWrap/>
          </w:tcPr>
          <w:p w:rsidR="00333BF7" w:rsidRPr="00F877FF" w:rsidRDefault="00333BF7" w:rsidP="00684115">
            <w:pPr>
              <w:pStyle w:val="TableText"/>
              <w:keepNext/>
              <w:jc w:val="right"/>
            </w:pPr>
          </w:p>
        </w:tc>
        <w:tc>
          <w:tcPr>
            <w:tcW w:w="1119" w:type="dxa"/>
            <w:tcBorders>
              <w:left w:val="single" w:sz="4" w:space="0" w:color="BFBFBF"/>
            </w:tcBorders>
            <w:noWrap/>
          </w:tcPr>
          <w:p w:rsidR="00333BF7" w:rsidRPr="00F877FF" w:rsidRDefault="00333BF7" w:rsidP="00684115">
            <w:pPr>
              <w:pStyle w:val="TableText"/>
              <w:keepNext/>
              <w:jc w:val="right"/>
            </w:pPr>
          </w:p>
        </w:tc>
        <w:tc>
          <w:tcPr>
            <w:tcW w:w="1120" w:type="dxa"/>
            <w:noWrap/>
          </w:tcPr>
          <w:p w:rsidR="00333BF7" w:rsidRPr="00F877FF" w:rsidRDefault="00333BF7" w:rsidP="00684115">
            <w:pPr>
              <w:pStyle w:val="TableText"/>
              <w:keepNext/>
              <w:jc w:val="right"/>
            </w:pPr>
          </w:p>
        </w:tc>
      </w:tr>
      <w:tr w:rsidR="00333BF7" w:rsidRPr="00F877FF" w:rsidTr="00C12076">
        <w:trPr>
          <w:trHeight w:val="340"/>
        </w:trPr>
        <w:tc>
          <w:tcPr>
            <w:tcW w:w="1668" w:type="dxa"/>
            <w:tcBorders>
              <w:top w:val="single" w:sz="4" w:space="0" w:color="BFBFBF"/>
              <w:right w:val="nil"/>
            </w:tcBorders>
            <w:vAlign w:val="center"/>
            <w:hideMark/>
          </w:tcPr>
          <w:p w:rsidR="00333BF7" w:rsidRPr="00F877FF" w:rsidRDefault="00333BF7" w:rsidP="00F877FF">
            <w:pPr>
              <w:pStyle w:val="TableText"/>
            </w:pPr>
            <w:r w:rsidRPr="00F877FF">
              <w:t>None at all</w:t>
            </w:r>
          </w:p>
        </w:tc>
        <w:tc>
          <w:tcPr>
            <w:tcW w:w="1134" w:type="dxa"/>
            <w:tcBorders>
              <w:top w:val="single" w:sz="4" w:space="0" w:color="BFBFBF"/>
              <w:left w:val="nil"/>
            </w:tcBorders>
            <w:noWrap/>
            <w:vAlign w:val="center"/>
            <w:hideMark/>
          </w:tcPr>
          <w:p w:rsidR="00333BF7" w:rsidRPr="00F877FF" w:rsidRDefault="00333BF7" w:rsidP="00F877FF">
            <w:pPr>
              <w:pStyle w:val="TableText"/>
              <w:jc w:val="right"/>
            </w:pPr>
            <w:r w:rsidRPr="00F877FF">
              <w:t>30</w:t>
            </w:r>
          </w:p>
        </w:tc>
        <w:tc>
          <w:tcPr>
            <w:tcW w:w="1134"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24</w:t>
            </w:r>
          </w:p>
        </w:tc>
        <w:tc>
          <w:tcPr>
            <w:tcW w:w="1063" w:type="dxa"/>
            <w:tcBorders>
              <w:left w:val="single" w:sz="4" w:space="0" w:color="BFBFBF"/>
            </w:tcBorders>
            <w:noWrap/>
            <w:vAlign w:val="center"/>
            <w:hideMark/>
          </w:tcPr>
          <w:p w:rsidR="00333BF7" w:rsidRPr="00F877FF" w:rsidRDefault="00333BF7" w:rsidP="00F877FF">
            <w:pPr>
              <w:pStyle w:val="TableText"/>
              <w:jc w:val="right"/>
            </w:pPr>
            <w:r w:rsidRPr="00F877FF">
              <w:t>17</w:t>
            </w:r>
          </w:p>
        </w:tc>
        <w:tc>
          <w:tcPr>
            <w:tcW w:w="1063"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15</w:t>
            </w:r>
          </w:p>
        </w:tc>
        <w:tc>
          <w:tcPr>
            <w:tcW w:w="1119" w:type="dxa"/>
            <w:tcBorders>
              <w:left w:val="single" w:sz="4" w:space="0" w:color="BFBFBF"/>
            </w:tcBorders>
            <w:noWrap/>
            <w:vAlign w:val="center"/>
            <w:hideMark/>
          </w:tcPr>
          <w:p w:rsidR="00333BF7" w:rsidRPr="00F877FF" w:rsidRDefault="00333BF7" w:rsidP="00F877FF">
            <w:pPr>
              <w:pStyle w:val="TableText"/>
              <w:jc w:val="right"/>
            </w:pPr>
            <w:r w:rsidRPr="00F877FF">
              <w:t>4</w:t>
            </w:r>
          </w:p>
        </w:tc>
        <w:tc>
          <w:tcPr>
            <w:tcW w:w="1120" w:type="dxa"/>
            <w:noWrap/>
            <w:vAlign w:val="center"/>
            <w:hideMark/>
          </w:tcPr>
          <w:p w:rsidR="00333BF7" w:rsidRPr="00F877FF" w:rsidRDefault="00333BF7" w:rsidP="00F877FF">
            <w:pPr>
              <w:pStyle w:val="TableText"/>
              <w:jc w:val="right"/>
            </w:pPr>
            <w:r w:rsidRPr="00F877FF">
              <w:t>6</w:t>
            </w:r>
          </w:p>
        </w:tc>
      </w:tr>
      <w:tr w:rsidR="00333BF7" w:rsidRPr="00F877FF" w:rsidTr="00C12076">
        <w:trPr>
          <w:trHeight w:val="340"/>
        </w:trPr>
        <w:tc>
          <w:tcPr>
            <w:tcW w:w="1668" w:type="dxa"/>
            <w:tcBorders>
              <w:top w:val="single" w:sz="4" w:space="0" w:color="BFBFBF"/>
              <w:right w:val="nil"/>
            </w:tcBorders>
            <w:vAlign w:val="center"/>
            <w:hideMark/>
          </w:tcPr>
          <w:p w:rsidR="00333BF7" w:rsidRPr="00F877FF" w:rsidRDefault="00333BF7" w:rsidP="00F877FF">
            <w:pPr>
              <w:pStyle w:val="TableText"/>
            </w:pPr>
            <w:r w:rsidRPr="00F877FF">
              <w:t>A small extent</w:t>
            </w:r>
          </w:p>
        </w:tc>
        <w:tc>
          <w:tcPr>
            <w:tcW w:w="1134" w:type="dxa"/>
            <w:tcBorders>
              <w:top w:val="single" w:sz="4" w:space="0" w:color="BFBFBF"/>
              <w:left w:val="nil"/>
            </w:tcBorders>
            <w:noWrap/>
            <w:vAlign w:val="center"/>
            <w:hideMark/>
          </w:tcPr>
          <w:p w:rsidR="00333BF7" w:rsidRPr="00F877FF" w:rsidRDefault="00333BF7" w:rsidP="00F877FF">
            <w:pPr>
              <w:pStyle w:val="TableText"/>
              <w:jc w:val="right"/>
            </w:pPr>
            <w:r w:rsidRPr="00F877FF">
              <w:t>94</w:t>
            </w:r>
          </w:p>
        </w:tc>
        <w:tc>
          <w:tcPr>
            <w:tcW w:w="1134"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96</w:t>
            </w:r>
          </w:p>
        </w:tc>
        <w:tc>
          <w:tcPr>
            <w:tcW w:w="1063" w:type="dxa"/>
            <w:tcBorders>
              <w:left w:val="single" w:sz="4" w:space="0" w:color="BFBFBF"/>
            </w:tcBorders>
            <w:noWrap/>
            <w:vAlign w:val="center"/>
            <w:hideMark/>
          </w:tcPr>
          <w:p w:rsidR="00333BF7" w:rsidRPr="00F877FF" w:rsidRDefault="00333BF7" w:rsidP="00F877FF">
            <w:pPr>
              <w:pStyle w:val="TableText"/>
              <w:jc w:val="right"/>
            </w:pPr>
            <w:r w:rsidRPr="00F877FF">
              <w:t>136</w:t>
            </w:r>
          </w:p>
        </w:tc>
        <w:tc>
          <w:tcPr>
            <w:tcW w:w="1063"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116</w:t>
            </w:r>
          </w:p>
        </w:tc>
        <w:tc>
          <w:tcPr>
            <w:tcW w:w="1119" w:type="dxa"/>
            <w:tcBorders>
              <w:left w:val="single" w:sz="4" w:space="0" w:color="BFBFBF"/>
            </w:tcBorders>
            <w:noWrap/>
            <w:vAlign w:val="center"/>
            <w:hideMark/>
          </w:tcPr>
          <w:p w:rsidR="00333BF7" w:rsidRPr="00F877FF" w:rsidRDefault="00333BF7" w:rsidP="00F877FF">
            <w:pPr>
              <w:pStyle w:val="TableText"/>
              <w:jc w:val="right"/>
            </w:pPr>
            <w:r w:rsidRPr="00F877FF">
              <w:t>26</w:t>
            </w:r>
          </w:p>
        </w:tc>
        <w:tc>
          <w:tcPr>
            <w:tcW w:w="1120" w:type="dxa"/>
            <w:noWrap/>
            <w:vAlign w:val="center"/>
            <w:hideMark/>
          </w:tcPr>
          <w:p w:rsidR="00333BF7" w:rsidRPr="00F877FF" w:rsidRDefault="00333BF7" w:rsidP="00F877FF">
            <w:pPr>
              <w:pStyle w:val="TableText"/>
              <w:jc w:val="right"/>
            </w:pPr>
            <w:r w:rsidRPr="00F877FF">
              <w:t>11</w:t>
            </w:r>
          </w:p>
        </w:tc>
      </w:tr>
      <w:tr w:rsidR="00333BF7" w:rsidRPr="00F877FF" w:rsidTr="00C12076">
        <w:trPr>
          <w:trHeight w:val="340"/>
        </w:trPr>
        <w:tc>
          <w:tcPr>
            <w:tcW w:w="1668" w:type="dxa"/>
            <w:tcBorders>
              <w:top w:val="single" w:sz="4" w:space="0" w:color="BFBFBF"/>
              <w:right w:val="nil"/>
            </w:tcBorders>
            <w:vAlign w:val="center"/>
            <w:hideMark/>
          </w:tcPr>
          <w:p w:rsidR="00333BF7" w:rsidRPr="00F877FF" w:rsidRDefault="00333BF7" w:rsidP="00F877FF">
            <w:pPr>
              <w:pStyle w:val="TableText"/>
            </w:pPr>
            <w:r w:rsidRPr="00F877FF">
              <w:t>A medium extent</w:t>
            </w:r>
          </w:p>
        </w:tc>
        <w:tc>
          <w:tcPr>
            <w:tcW w:w="1134" w:type="dxa"/>
            <w:tcBorders>
              <w:top w:val="single" w:sz="4" w:space="0" w:color="BFBFBF"/>
              <w:left w:val="nil"/>
            </w:tcBorders>
            <w:noWrap/>
            <w:vAlign w:val="center"/>
            <w:hideMark/>
          </w:tcPr>
          <w:p w:rsidR="00333BF7" w:rsidRPr="00F877FF" w:rsidRDefault="00333BF7" w:rsidP="00F877FF">
            <w:pPr>
              <w:pStyle w:val="TableText"/>
              <w:jc w:val="right"/>
            </w:pPr>
            <w:r w:rsidRPr="00F877FF">
              <w:t>246</w:t>
            </w:r>
          </w:p>
        </w:tc>
        <w:tc>
          <w:tcPr>
            <w:tcW w:w="1134"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206</w:t>
            </w:r>
          </w:p>
        </w:tc>
        <w:tc>
          <w:tcPr>
            <w:tcW w:w="1063" w:type="dxa"/>
            <w:tcBorders>
              <w:left w:val="single" w:sz="4" w:space="0" w:color="BFBFBF"/>
            </w:tcBorders>
            <w:noWrap/>
            <w:vAlign w:val="center"/>
            <w:hideMark/>
          </w:tcPr>
          <w:p w:rsidR="00333BF7" w:rsidRPr="00F877FF" w:rsidRDefault="00333BF7" w:rsidP="00F877FF">
            <w:pPr>
              <w:pStyle w:val="TableText"/>
              <w:jc w:val="right"/>
            </w:pPr>
            <w:r w:rsidRPr="00F877FF">
              <w:t>310</w:t>
            </w:r>
          </w:p>
        </w:tc>
        <w:tc>
          <w:tcPr>
            <w:tcW w:w="1063"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264</w:t>
            </w:r>
          </w:p>
        </w:tc>
        <w:tc>
          <w:tcPr>
            <w:tcW w:w="1119" w:type="dxa"/>
            <w:tcBorders>
              <w:left w:val="single" w:sz="4" w:space="0" w:color="BFBFBF"/>
            </w:tcBorders>
            <w:noWrap/>
            <w:vAlign w:val="center"/>
            <w:hideMark/>
          </w:tcPr>
          <w:p w:rsidR="00333BF7" w:rsidRPr="00F877FF" w:rsidRDefault="00333BF7" w:rsidP="00F877FF">
            <w:pPr>
              <w:pStyle w:val="TableText"/>
              <w:jc w:val="right"/>
            </w:pPr>
            <w:r w:rsidRPr="00F877FF">
              <w:t>48</w:t>
            </w:r>
          </w:p>
        </w:tc>
        <w:tc>
          <w:tcPr>
            <w:tcW w:w="1120" w:type="dxa"/>
            <w:noWrap/>
            <w:vAlign w:val="center"/>
            <w:hideMark/>
          </w:tcPr>
          <w:p w:rsidR="00333BF7" w:rsidRPr="00F877FF" w:rsidRDefault="00333BF7" w:rsidP="00F877FF">
            <w:pPr>
              <w:pStyle w:val="TableText"/>
              <w:jc w:val="right"/>
            </w:pPr>
            <w:r w:rsidRPr="00F877FF">
              <w:t>58</w:t>
            </w:r>
          </w:p>
        </w:tc>
      </w:tr>
      <w:tr w:rsidR="00333BF7" w:rsidRPr="00F877FF" w:rsidTr="00C12076">
        <w:trPr>
          <w:trHeight w:val="340"/>
        </w:trPr>
        <w:tc>
          <w:tcPr>
            <w:tcW w:w="1668" w:type="dxa"/>
            <w:tcBorders>
              <w:top w:val="single" w:sz="4" w:space="0" w:color="BFBFBF"/>
              <w:right w:val="nil"/>
            </w:tcBorders>
            <w:vAlign w:val="center"/>
            <w:hideMark/>
          </w:tcPr>
          <w:p w:rsidR="00333BF7" w:rsidRPr="00F877FF" w:rsidRDefault="00333BF7" w:rsidP="00F877FF">
            <w:pPr>
              <w:pStyle w:val="TableText"/>
            </w:pPr>
            <w:r w:rsidRPr="00F877FF">
              <w:t>A great extent</w:t>
            </w:r>
          </w:p>
        </w:tc>
        <w:tc>
          <w:tcPr>
            <w:tcW w:w="1134" w:type="dxa"/>
            <w:tcBorders>
              <w:top w:val="single" w:sz="4" w:space="0" w:color="BFBFBF"/>
              <w:left w:val="nil"/>
            </w:tcBorders>
            <w:noWrap/>
            <w:vAlign w:val="center"/>
            <w:hideMark/>
          </w:tcPr>
          <w:p w:rsidR="00333BF7" w:rsidRPr="00F877FF" w:rsidRDefault="00333BF7" w:rsidP="00F877FF">
            <w:pPr>
              <w:pStyle w:val="TableText"/>
              <w:jc w:val="right"/>
            </w:pPr>
            <w:r w:rsidRPr="00F877FF">
              <w:t>224</w:t>
            </w:r>
          </w:p>
        </w:tc>
        <w:tc>
          <w:tcPr>
            <w:tcW w:w="1134"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197</w:t>
            </w:r>
          </w:p>
        </w:tc>
        <w:tc>
          <w:tcPr>
            <w:tcW w:w="1063" w:type="dxa"/>
            <w:tcBorders>
              <w:left w:val="single" w:sz="4" w:space="0" w:color="BFBFBF"/>
            </w:tcBorders>
            <w:noWrap/>
            <w:vAlign w:val="center"/>
            <w:hideMark/>
          </w:tcPr>
          <w:p w:rsidR="00333BF7" w:rsidRPr="00F877FF" w:rsidRDefault="00333BF7" w:rsidP="00F877FF">
            <w:pPr>
              <w:pStyle w:val="TableText"/>
              <w:jc w:val="right"/>
            </w:pPr>
            <w:r w:rsidRPr="00F877FF">
              <w:t>235</w:t>
            </w:r>
          </w:p>
        </w:tc>
        <w:tc>
          <w:tcPr>
            <w:tcW w:w="1063"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218</w:t>
            </w:r>
          </w:p>
        </w:tc>
        <w:tc>
          <w:tcPr>
            <w:tcW w:w="1119" w:type="dxa"/>
            <w:tcBorders>
              <w:left w:val="single" w:sz="4" w:space="0" w:color="BFBFBF"/>
            </w:tcBorders>
            <w:noWrap/>
            <w:vAlign w:val="center"/>
            <w:hideMark/>
          </w:tcPr>
          <w:p w:rsidR="00333BF7" w:rsidRPr="00F877FF" w:rsidRDefault="00333BF7" w:rsidP="00F877FF">
            <w:pPr>
              <w:pStyle w:val="TableText"/>
              <w:jc w:val="right"/>
            </w:pPr>
            <w:r w:rsidRPr="00F877FF">
              <w:t>52</w:t>
            </w:r>
          </w:p>
        </w:tc>
        <w:tc>
          <w:tcPr>
            <w:tcW w:w="1120" w:type="dxa"/>
            <w:noWrap/>
            <w:vAlign w:val="center"/>
            <w:hideMark/>
          </w:tcPr>
          <w:p w:rsidR="00333BF7" w:rsidRPr="00F877FF" w:rsidRDefault="00333BF7" w:rsidP="00F877FF">
            <w:pPr>
              <w:pStyle w:val="TableText"/>
              <w:jc w:val="right"/>
            </w:pPr>
            <w:r w:rsidRPr="00F877FF">
              <w:t>51</w:t>
            </w:r>
          </w:p>
        </w:tc>
      </w:tr>
      <w:tr w:rsidR="00333BF7" w:rsidRPr="00F877FF" w:rsidTr="00C12076">
        <w:trPr>
          <w:trHeight w:val="340"/>
        </w:trPr>
        <w:tc>
          <w:tcPr>
            <w:tcW w:w="1668" w:type="dxa"/>
            <w:tcBorders>
              <w:top w:val="single" w:sz="4" w:space="0" w:color="BFBFBF"/>
              <w:right w:val="nil"/>
            </w:tcBorders>
            <w:vAlign w:val="center"/>
            <w:hideMark/>
          </w:tcPr>
          <w:p w:rsidR="00333BF7" w:rsidRPr="00F877FF" w:rsidRDefault="00333BF7" w:rsidP="00F877FF">
            <w:pPr>
              <w:pStyle w:val="TableText"/>
            </w:pPr>
            <w:r w:rsidRPr="00F877FF">
              <w:t>Total</w:t>
            </w:r>
          </w:p>
        </w:tc>
        <w:tc>
          <w:tcPr>
            <w:tcW w:w="1134" w:type="dxa"/>
            <w:tcBorders>
              <w:top w:val="single" w:sz="4" w:space="0" w:color="BFBFBF"/>
              <w:left w:val="nil"/>
            </w:tcBorders>
            <w:noWrap/>
            <w:vAlign w:val="center"/>
            <w:hideMark/>
          </w:tcPr>
          <w:p w:rsidR="00333BF7" w:rsidRPr="00F877FF" w:rsidRDefault="00333BF7" w:rsidP="00F877FF">
            <w:pPr>
              <w:pStyle w:val="TableText"/>
              <w:jc w:val="right"/>
            </w:pPr>
            <w:r w:rsidRPr="00F877FF">
              <w:t>594</w:t>
            </w:r>
          </w:p>
        </w:tc>
        <w:tc>
          <w:tcPr>
            <w:tcW w:w="1134"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523</w:t>
            </w:r>
          </w:p>
        </w:tc>
        <w:tc>
          <w:tcPr>
            <w:tcW w:w="1063" w:type="dxa"/>
            <w:tcBorders>
              <w:left w:val="single" w:sz="4" w:space="0" w:color="BFBFBF"/>
            </w:tcBorders>
            <w:noWrap/>
            <w:vAlign w:val="center"/>
            <w:hideMark/>
          </w:tcPr>
          <w:p w:rsidR="00333BF7" w:rsidRPr="00F877FF" w:rsidRDefault="00333BF7" w:rsidP="00F877FF">
            <w:pPr>
              <w:pStyle w:val="TableText"/>
              <w:jc w:val="right"/>
            </w:pPr>
            <w:r w:rsidRPr="00F877FF">
              <w:t>698</w:t>
            </w:r>
          </w:p>
        </w:tc>
        <w:tc>
          <w:tcPr>
            <w:tcW w:w="1063"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613</w:t>
            </w:r>
          </w:p>
        </w:tc>
        <w:tc>
          <w:tcPr>
            <w:tcW w:w="1119" w:type="dxa"/>
            <w:tcBorders>
              <w:left w:val="single" w:sz="4" w:space="0" w:color="BFBFBF"/>
            </w:tcBorders>
            <w:noWrap/>
            <w:vAlign w:val="center"/>
            <w:hideMark/>
          </w:tcPr>
          <w:p w:rsidR="00333BF7" w:rsidRPr="00F877FF" w:rsidRDefault="00333BF7" w:rsidP="00F877FF">
            <w:pPr>
              <w:pStyle w:val="TableText"/>
              <w:jc w:val="right"/>
            </w:pPr>
            <w:r w:rsidRPr="00F877FF">
              <w:t>130</w:t>
            </w:r>
          </w:p>
        </w:tc>
        <w:tc>
          <w:tcPr>
            <w:tcW w:w="1120" w:type="dxa"/>
            <w:noWrap/>
            <w:vAlign w:val="center"/>
            <w:hideMark/>
          </w:tcPr>
          <w:p w:rsidR="00333BF7" w:rsidRPr="00F877FF" w:rsidRDefault="00333BF7" w:rsidP="00F877FF">
            <w:pPr>
              <w:pStyle w:val="TableText"/>
              <w:jc w:val="right"/>
            </w:pPr>
            <w:r w:rsidRPr="00F877FF">
              <w:t>126</w:t>
            </w:r>
          </w:p>
        </w:tc>
      </w:tr>
      <w:tr w:rsidR="00333BF7" w:rsidRPr="00F877FF" w:rsidTr="00C12076">
        <w:trPr>
          <w:trHeight w:val="340"/>
        </w:trPr>
        <w:tc>
          <w:tcPr>
            <w:tcW w:w="1668" w:type="dxa"/>
            <w:tcBorders>
              <w:top w:val="single" w:sz="4" w:space="0" w:color="BFBFBF"/>
              <w:right w:val="nil"/>
            </w:tcBorders>
            <w:vAlign w:val="center"/>
          </w:tcPr>
          <w:p w:rsidR="00333BF7" w:rsidRPr="00310CB6" w:rsidRDefault="00333BF7" w:rsidP="00F877FF">
            <w:pPr>
              <w:pStyle w:val="TableText"/>
              <w:rPr>
                <w:b/>
                <w:i/>
              </w:rPr>
            </w:pPr>
            <w:r w:rsidRPr="00310CB6">
              <w:rPr>
                <w:b/>
                <w:i/>
              </w:rPr>
              <w:t>Private sector</w:t>
            </w:r>
          </w:p>
        </w:tc>
        <w:tc>
          <w:tcPr>
            <w:tcW w:w="1134" w:type="dxa"/>
            <w:tcBorders>
              <w:top w:val="single" w:sz="4" w:space="0" w:color="BFBFBF"/>
              <w:left w:val="nil"/>
            </w:tcBorders>
            <w:noWrap/>
            <w:vAlign w:val="center"/>
          </w:tcPr>
          <w:p w:rsidR="00333BF7" w:rsidRPr="00F877FF" w:rsidRDefault="00333BF7" w:rsidP="00F877FF">
            <w:pPr>
              <w:pStyle w:val="TableText"/>
              <w:jc w:val="right"/>
            </w:pPr>
          </w:p>
        </w:tc>
        <w:tc>
          <w:tcPr>
            <w:tcW w:w="1134" w:type="dxa"/>
            <w:tcBorders>
              <w:top w:val="single" w:sz="4" w:space="0" w:color="BFBFBF"/>
              <w:right w:val="single" w:sz="4" w:space="0" w:color="BFBFBF"/>
            </w:tcBorders>
            <w:noWrap/>
            <w:vAlign w:val="center"/>
          </w:tcPr>
          <w:p w:rsidR="00333BF7" w:rsidRPr="00F877FF" w:rsidRDefault="00333BF7" w:rsidP="00F877FF">
            <w:pPr>
              <w:pStyle w:val="TableText"/>
              <w:jc w:val="right"/>
            </w:pPr>
          </w:p>
        </w:tc>
        <w:tc>
          <w:tcPr>
            <w:tcW w:w="1063" w:type="dxa"/>
            <w:tcBorders>
              <w:left w:val="single" w:sz="4" w:space="0" w:color="BFBFBF"/>
            </w:tcBorders>
            <w:noWrap/>
            <w:vAlign w:val="center"/>
          </w:tcPr>
          <w:p w:rsidR="00333BF7" w:rsidRPr="00F877FF" w:rsidRDefault="00333BF7" w:rsidP="00F877FF">
            <w:pPr>
              <w:pStyle w:val="TableText"/>
              <w:jc w:val="right"/>
            </w:pPr>
          </w:p>
        </w:tc>
        <w:tc>
          <w:tcPr>
            <w:tcW w:w="1063" w:type="dxa"/>
            <w:tcBorders>
              <w:top w:val="single" w:sz="4" w:space="0" w:color="BFBFBF"/>
              <w:right w:val="single" w:sz="4" w:space="0" w:color="BFBFBF"/>
            </w:tcBorders>
            <w:noWrap/>
            <w:vAlign w:val="center"/>
          </w:tcPr>
          <w:p w:rsidR="00333BF7" w:rsidRPr="00F877FF" w:rsidRDefault="00333BF7" w:rsidP="00F877FF">
            <w:pPr>
              <w:pStyle w:val="TableText"/>
              <w:jc w:val="right"/>
            </w:pPr>
          </w:p>
        </w:tc>
        <w:tc>
          <w:tcPr>
            <w:tcW w:w="1119" w:type="dxa"/>
            <w:tcBorders>
              <w:left w:val="single" w:sz="4" w:space="0" w:color="BFBFBF"/>
            </w:tcBorders>
            <w:noWrap/>
            <w:vAlign w:val="center"/>
          </w:tcPr>
          <w:p w:rsidR="00333BF7" w:rsidRPr="00F877FF" w:rsidRDefault="00333BF7" w:rsidP="00F877FF">
            <w:pPr>
              <w:pStyle w:val="TableText"/>
              <w:jc w:val="right"/>
            </w:pPr>
          </w:p>
        </w:tc>
        <w:tc>
          <w:tcPr>
            <w:tcW w:w="1120" w:type="dxa"/>
            <w:noWrap/>
            <w:vAlign w:val="center"/>
          </w:tcPr>
          <w:p w:rsidR="00333BF7" w:rsidRPr="00F877FF" w:rsidRDefault="00333BF7" w:rsidP="00F877FF">
            <w:pPr>
              <w:pStyle w:val="TableText"/>
              <w:jc w:val="right"/>
            </w:pPr>
          </w:p>
        </w:tc>
      </w:tr>
      <w:tr w:rsidR="00333BF7" w:rsidRPr="00F877FF" w:rsidTr="00C12076">
        <w:trPr>
          <w:trHeight w:val="340"/>
        </w:trPr>
        <w:tc>
          <w:tcPr>
            <w:tcW w:w="1668" w:type="dxa"/>
            <w:tcBorders>
              <w:top w:val="single" w:sz="4" w:space="0" w:color="BFBFBF"/>
              <w:right w:val="nil"/>
            </w:tcBorders>
            <w:vAlign w:val="center"/>
            <w:hideMark/>
          </w:tcPr>
          <w:p w:rsidR="00333BF7" w:rsidRPr="00F877FF" w:rsidRDefault="00333BF7" w:rsidP="00F877FF">
            <w:pPr>
              <w:pStyle w:val="TableText"/>
            </w:pPr>
            <w:r w:rsidRPr="00F877FF">
              <w:t>None at all</w:t>
            </w:r>
          </w:p>
        </w:tc>
        <w:tc>
          <w:tcPr>
            <w:tcW w:w="1134" w:type="dxa"/>
            <w:tcBorders>
              <w:top w:val="single" w:sz="4" w:space="0" w:color="BFBFBF"/>
              <w:left w:val="nil"/>
            </w:tcBorders>
            <w:noWrap/>
            <w:vAlign w:val="center"/>
            <w:hideMark/>
          </w:tcPr>
          <w:p w:rsidR="00333BF7" w:rsidRPr="00F877FF" w:rsidRDefault="00333BF7" w:rsidP="00F877FF">
            <w:pPr>
              <w:pStyle w:val="TableText"/>
              <w:jc w:val="right"/>
            </w:pPr>
            <w:r w:rsidRPr="00F877FF">
              <w:t>14</w:t>
            </w:r>
          </w:p>
        </w:tc>
        <w:tc>
          <w:tcPr>
            <w:tcW w:w="1134"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10</w:t>
            </w:r>
          </w:p>
        </w:tc>
        <w:tc>
          <w:tcPr>
            <w:tcW w:w="1063" w:type="dxa"/>
            <w:tcBorders>
              <w:left w:val="single" w:sz="4" w:space="0" w:color="BFBFBF"/>
            </w:tcBorders>
            <w:noWrap/>
            <w:vAlign w:val="center"/>
            <w:hideMark/>
          </w:tcPr>
          <w:p w:rsidR="00333BF7" w:rsidRPr="00F877FF" w:rsidRDefault="00333BF7" w:rsidP="00F877FF">
            <w:pPr>
              <w:pStyle w:val="TableText"/>
              <w:jc w:val="right"/>
            </w:pPr>
            <w:r w:rsidRPr="00F877FF">
              <w:t>12</w:t>
            </w:r>
          </w:p>
        </w:tc>
        <w:tc>
          <w:tcPr>
            <w:tcW w:w="1063"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8</w:t>
            </w:r>
          </w:p>
        </w:tc>
        <w:tc>
          <w:tcPr>
            <w:tcW w:w="1119" w:type="dxa"/>
            <w:tcBorders>
              <w:left w:val="single" w:sz="4" w:space="0" w:color="BFBFBF"/>
            </w:tcBorders>
            <w:noWrap/>
            <w:vAlign w:val="center"/>
            <w:hideMark/>
          </w:tcPr>
          <w:p w:rsidR="00333BF7" w:rsidRPr="00F877FF" w:rsidRDefault="00333BF7" w:rsidP="00F877FF">
            <w:pPr>
              <w:pStyle w:val="TableText"/>
              <w:jc w:val="right"/>
            </w:pPr>
            <w:r w:rsidRPr="00F877FF">
              <w:t>2</w:t>
            </w:r>
          </w:p>
        </w:tc>
        <w:tc>
          <w:tcPr>
            <w:tcW w:w="1120" w:type="dxa"/>
            <w:noWrap/>
            <w:vAlign w:val="center"/>
            <w:hideMark/>
          </w:tcPr>
          <w:p w:rsidR="00333BF7" w:rsidRPr="00F877FF" w:rsidRDefault="00333BF7" w:rsidP="00F877FF">
            <w:pPr>
              <w:pStyle w:val="TableText"/>
              <w:jc w:val="right"/>
            </w:pPr>
            <w:r w:rsidRPr="00F877FF">
              <w:t>1</w:t>
            </w:r>
          </w:p>
        </w:tc>
      </w:tr>
      <w:tr w:rsidR="00333BF7" w:rsidRPr="00F877FF" w:rsidTr="00C12076">
        <w:trPr>
          <w:trHeight w:val="340"/>
        </w:trPr>
        <w:tc>
          <w:tcPr>
            <w:tcW w:w="1668" w:type="dxa"/>
            <w:tcBorders>
              <w:top w:val="single" w:sz="4" w:space="0" w:color="BFBFBF"/>
              <w:right w:val="nil"/>
            </w:tcBorders>
            <w:vAlign w:val="center"/>
            <w:hideMark/>
          </w:tcPr>
          <w:p w:rsidR="00333BF7" w:rsidRPr="00F877FF" w:rsidRDefault="00333BF7" w:rsidP="00F877FF">
            <w:pPr>
              <w:pStyle w:val="TableText"/>
            </w:pPr>
            <w:r w:rsidRPr="00F877FF">
              <w:t>A small extent</w:t>
            </w:r>
          </w:p>
        </w:tc>
        <w:tc>
          <w:tcPr>
            <w:tcW w:w="1134" w:type="dxa"/>
            <w:tcBorders>
              <w:top w:val="single" w:sz="4" w:space="0" w:color="BFBFBF"/>
              <w:left w:val="nil"/>
            </w:tcBorders>
            <w:noWrap/>
            <w:vAlign w:val="center"/>
            <w:hideMark/>
          </w:tcPr>
          <w:p w:rsidR="00333BF7" w:rsidRPr="00F877FF" w:rsidRDefault="00333BF7" w:rsidP="00F877FF">
            <w:pPr>
              <w:pStyle w:val="TableText"/>
              <w:jc w:val="right"/>
            </w:pPr>
            <w:r w:rsidRPr="00F877FF">
              <w:t>28</w:t>
            </w:r>
          </w:p>
        </w:tc>
        <w:tc>
          <w:tcPr>
            <w:tcW w:w="1134"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22</w:t>
            </w:r>
          </w:p>
        </w:tc>
        <w:tc>
          <w:tcPr>
            <w:tcW w:w="1063" w:type="dxa"/>
            <w:tcBorders>
              <w:left w:val="single" w:sz="4" w:space="0" w:color="BFBFBF"/>
            </w:tcBorders>
            <w:noWrap/>
            <w:vAlign w:val="center"/>
            <w:hideMark/>
          </w:tcPr>
          <w:p w:rsidR="00333BF7" w:rsidRPr="00F877FF" w:rsidRDefault="00333BF7" w:rsidP="00F877FF">
            <w:pPr>
              <w:pStyle w:val="TableText"/>
              <w:jc w:val="right"/>
            </w:pPr>
            <w:r w:rsidRPr="00F877FF">
              <w:t>36</w:t>
            </w:r>
          </w:p>
        </w:tc>
        <w:tc>
          <w:tcPr>
            <w:tcW w:w="1063"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29</w:t>
            </w:r>
          </w:p>
        </w:tc>
        <w:tc>
          <w:tcPr>
            <w:tcW w:w="1119" w:type="dxa"/>
            <w:tcBorders>
              <w:left w:val="single" w:sz="4" w:space="0" w:color="BFBFBF"/>
            </w:tcBorders>
            <w:noWrap/>
            <w:vAlign w:val="center"/>
            <w:hideMark/>
          </w:tcPr>
          <w:p w:rsidR="00333BF7" w:rsidRPr="00F877FF" w:rsidRDefault="00333BF7" w:rsidP="00F877FF">
            <w:pPr>
              <w:pStyle w:val="TableText"/>
              <w:jc w:val="right"/>
            </w:pPr>
            <w:r w:rsidRPr="00F877FF">
              <w:t>12</w:t>
            </w:r>
          </w:p>
        </w:tc>
        <w:tc>
          <w:tcPr>
            <w:tcW w:w="1120" w:type="dxa"/>
            <w:noWrap/>
            <w:vAlign w:val="center"/>
            <w:hideMark/>
          </w:tcPr>
          <w:p w:rsidR="00333BF7" w:rsidRPr="00F877FF" w:rsidRDefault="00333BF7" w:rsidP="00F877FF">
            <w:pPr>
              <w:pStyle w:val="TableText"/>
              <w:jc w:val="right"/>
            </w:pPr>
            <w:r w:rsidRPr="00F877FF">
              <w:t>5</w:t>
            </w:r>
          </w:p>
        </w:tc>
      </w:tr>
      <w:tr w:rsidR="00333BF7" w:rsidRPr="00F877FF" w:rsidTr="00C12076">
        <w:trPr>
          <w:trHeight w:val="340"/>
        </w:trPr>
        <w:tc>
          <w:tcPr>
            <w:tcW w:w="1668" w:type="dxa"/>
            <w:tcBorders>
              <w:top w:val="single" w:sz="4" w:space="0" w:color="BFBFBF"/>
              <w:right w:val="nil"/>
            </w:tcBorders>
            <w:vAlign w:val="center"/>
            <w:hideMark/>
          </w:tcPr>
          <w:p w:rsidR="00333BF7" w:rsidRPr="00F877FF" w:rsidRDefault="00333BF7" w:rsidP="00F877FF">
            <w:pPr>
              <w:pStyle w:val="TableText"/>
            </w:pPr>
            <w:r w:rsidRPr="00F877FF">
              <w:t>A medium extent</w:t>
            </w:r>
          </w:p>
        </w:tc>
        <w:tc>
          <w:tcPr>
            <w:tcW w:w="1134" w:type="dxa"/>
            <w:tcBorders>
              <w:top w:val="single" w:sz="4" w:space="0" w:color="BFBFBF"/>
              <w:left w:val="nil"/>
            </w:tcBorders>
            <w:noWrap/>
            <w:vAlign w:val="center"/>
            <w:hideMark/>
          </w:tcPr>
          <w:p w:rsidR="00333BF7" w:rsidRPr="00F877FF" w:rsidRDefault="00333BF7" w:rsidP="00F877FF">
            <w:pPr>
              <w:pStyle w:val="TableText"/>
              <w:jc w:val="right"/>
            </w:pPr>
            <w:r w:rsidRPr="00F877FF">
              <w:t>68</w:t>
            </w:r>
          </w:p>
        </w:tc>
        <w:tc>
          <w:tcPr>
            <w:tcW w:w="1134"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35</w:t>
            </w:r>
          </w:p>
        </w:tc>
        <w:tc>
          <w:tcPr>
            <w:tcW w:w="1063" w:type="dxa"/>
            <w:tcBorders>
              <w:left w:val="single" w:sz="4" w:space="0" w:color="BFBFBF"/>
            </w:tcBorders>
            <w:noWrap/>
            <w:vAlign w:val="center"/>
            <w:hideMark/>
          </w:tcPr>
          <w:p w:rsidR="00333BF7" w:rsidRPr="00F877FF" w:rsidRDefault="00333BF7" w:rsidP="00F877FF">
            <w:pPr>
              <w:pStyle w:val="TableText"/>
              <w:jc w:val="right"/>
            </w:pPr>
            <w:r w:rsidRPr="00F877FF">
              <w:t>74</w:t>
            </w:r>
          </w:p>
        </w:tc>
        <w:tc>
          <w:tcPr>
            <w:tcW w:w="1063"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51</w:t>
            </w:r>
          </w:p>
        </w:tc>
        <w:tc>
          <w:tcPr>
            <w:tcW w:w="1119" w:type="dxa"/>
            <w:tcBorders>
              <w:left w:val="single" w:sz="4" w:space="0" w:color="BFBFBF"/>
            </w:tcBorders>
            <w:noWrap/>
            <w:vAlign w:val="center"/>
            <w:hideMark/>
          </w:tcPr>
          <w:p w:rsidR="00333BF7" w:rsidRPr="00F877FF" w:rsidRDefault="00333BF7" w:rsidP="00F877FF">
            <w:pPr>
              <w:pStyle w:val="TableText"/>
              <w:jc w:val="right"/>
            </w:pPr>
            <w:r w:rsidRPr="00F877FF">
              <w:t>22</w:t>
            </w:r>
          </w:p>
        </w:tc>
        <w:tc>
          <w:tcPr>
            <w:tcW w:w="1120" w:type="dxa"/>
            <w:noWrap/>
            <w:vAlign w:val="center"/>
            <w:hideMark/>
          </w:tcPr>
          <w:p w:rsidR="00333BF7" w:rsidRPr="00F877FF" w:rsidRDefault="00333BF7" w:rsidP="00F877FF">
            <w:pPr>
              <w:pStyle w:val="TableText"/>
              <w:jc w:val="right"/>
            </w:pPr>
            <w:r w:rsidRPr="00F877FF">
              <w:t>20</w:t>
            </w:r>
          </w:p>
        </w:tc>
      </w:tr>
      <w:tr w:rsidR="00333BF7" w:rsidRPr="00F877FF" w:rsidTr="00C12076">
        <w:trPr>
          <w:trHeight w:val="340"/>
        </w:trPr>
        <w:tc>
          <w:tcPr>
            <w:tcW w:w="1668" w:type="dxa"/>
            <w:tcBorders>
              <w:top w:val="single" w:sz="4" w:space="0" w:color="BFBFBF"/>
              <w:right w:val="nil"/>
            </w:tcBorders>
            <w:vAlign w:val="center"/>
            <w:hideMark/>
          </w:tcPr>
          <w:p w:rsidR="00333BF7" w:rsidRPr="00F877FF" w:rsidRDefault="00333BF7" w:rsidP="00F877FF">
            <w:pPr>
              <w:pStyle w:val="TableText"/>
            </w:pPr>
            <w:r w:rsidRPr="00F877FF">
              <w:t>A great extent</w:t>
            </w:r>
          </w:p>
        </w:tc>
        <w:tc>
          <w:tcPr>
            <w:tcW w:w="1134" w:type="dxa"/>
            <w:tcBorders>
              <w:top w:val="single" w:sz="4" w:space="0" w:color="BFBFBF"/>
              <w:left w:val="nil"/>
            </w:tcBorders>
            <w:noWrap/>
            <w:vAlign w:val="center"/>
            <w:hideMark/>
          </w:tcPr>
          <w:p w:rsidR="00333BF7" w:rsidRPr="00F877FF" w:rsidRDefault="00333BF7" w:rsidP="00F877FF">
            <w:pPr>
              <w:pStyle w:val="TableText"/>
              <w:jc w:val="right"/>
            </w:pPr>
            <w:r w:rsidRPr="00F877FF">
              <w:t>39</w:t>
            </w:r>
          </w:p>
        </w:tc>
        <w:tc>
          <w:tcPr>
            <w:tcW w:w="1134"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42</w:t>
            </w:r>
          </w:p>
        </w:tc>
        <w:tc>
          <w:tcPr>
            <w:tcW w:w="1063" w:type="dxa"/>
            <w:tcBorders>
              <w:left w:val="single" w:sz="4" w:space="0" w:color="BFBFBF"/>
            </w:tcBorders>
            <w:noWrap/>
            <w:vAlign w:val="center"/>
            <w:hideMark/>
          </w:tcPr>
          <w:p w:rsidR="00333BF7" w:rsidRPr="00F877FF" w:rsidRDefault="00333BF7" w:rsidP="00F877FF">
            <w:pPr>
              <w:pStyle w:val="TableText"/>
              <w:jc w:val="right"/>
            </w:pPr>
            <w:r w:rsidRPr="00F877FF">
              <w:t>51</w:t>
            </w:r>
          </w:p>
        </w:tc>
        <w:tc>
          <w:tcPr>
            <w:tcW w:w="1063"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38</w:t>
            </w:r>
          </w:p>
        </w:tc>
        <w:tc>
          <w:tcPr>
            <w:tcW w:w="1119" w:type="dxa"/>
            <w:tcBorders>
              <w:left w:val="single" w:sz="4" w:space="0" w:color="BFBFBF"/>
            </w:tcBorders>
            <w:noWrap/>
            <w:vAlign w:val="center"/>
            <w:hideMark/>
          </w:tcPr>
          <w:p w:rsidR="00333BF7" w:rsidRPr="00F877FF" w:rsidRDefault="00333BF7" w:rsidP="00F877FF">
            <w:pPr>
              <w:pStyle w:val="TableText"/>
              <w:jc w:val="right"/>
            </w:pPr>
            <w:r w:rsidRPr="00F877FF">
              <w:t>14</w:t>
            </w:r>
          </w:p>
        </w:tc>
        <w:tc>
          <w:tcPr>
            <w:tcW w:w="1120" w:type="dxa"/>
            <w:noWrap/>
            <w:vAlign w:val="center"/>
            <w:hideMark/>
          </w:tcPr>
          <w:p w:rsidR="00333BF7" w:rsidRPr="00F877FF" w:rsidRDefault="00333BF7" w:rsidP="00F877FF">
            <w:pPr>
              <w:pStyle w:val="TableText"/>
              <w:jc w:val="right"/>
            </w:pPr>
            <w:r w:rsidRPr="00F877FF">
              <w:t>12</w:t>
            </w:r>
          </w:p>
        </w:tc>
      </w:tr>
      <w:tr w:rsidR="00333BF7" w:rsidRPr="00F877FF" w:rsidTr="00C12076">
        <w:trPr>
          <w:trHeight w:val="340"/>
        </w:trPr>
        <w:tc>
          <w:tcPr>
            <w:tcW w:w="1668" w:type="dxa"/>
            <w:tcBorders>
              <w:top w:val="single" w:sz="4" w:space="0" w:color="BFBFBF"/>
              <w:right w:val="nil"/>
            </w:tcBorders>
            <w:vAlign w:val="center"/>
            <w:hideMark/>
          </w:tcPr>
          <w:p w:rsidR="00333BF7" w:rsidRPr="00F877FF" w:rsidRDefault="00333BF7" w:rsidP="00F877FF">
            <w:pPr>
              <w:pStyle w:val="TableText"/>
            </w:pPr>
            <w:r w:rsidRPr="00F877FF">
              <w:t>Total</w:t>
            </w:r>
          </w:p>
        </w:tc>
        <w:tc>
          <w:tcPr>
            <w:tcW w:w="1134" w:type="dxa"/>
            <w:tcBorders>
              <w:top w:val="single" w:sz="4" w:space="0" w:color="BFBFBF"/>
              <w:left w:val="nil"/>
            </w:tcBorders>
            <w:noWrap/>
            <w:vAlign w:val="center"/>
            <w:hideMark/>
          </w:tcPr>
          <w:p w:rsidR="00333BF7" w:rsidRPr="00F877FF" w:rsidRDefault="00333BF7" w:rsidP="00F877FF">
            <w:pPr>
              <w:pStyle w:val="TableText"/>
              <w:jc w:val="right"/>
            </w:pPr>
            <w:r w:rsidRPr="00F877FF">
              <w:t>149</w:t>
            </w:r>
          </w:p>
        </w:tc>
        <w:tc>
          <w:tcPr>
            <w:tcW w:w="1134"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109</w:t>
            </w:r>
          </w:p>
        </w:tc>
        <w:tc>
          <w:tcPr>
            <w:tcW w:w="1063" w:type="dxa"/>
            <w:tcBorders>
              <w:left w:val="single" w:sz="4" w:space="0" w:color="BFBFBF"/>
            </w:tcBorders>
            <w:noWrap/>
            <w:vAlign w:val="center"/>
            <w:hideMark/>
          </w:tcPr>
          <w:p w:rsidR="00333BF7" w:rsidRPr="00F877FF" w:rsidRDefault="00333BF7" w:rsidP="00F877FF">
            <w:pPr>
              <w:pStyle w:val="TableText"/>
              <w:jc w:val="right"/>
            </w:pPr>
            <w:r w:rsidRPr="00F877FF">
              <w:t>173</w:t>
            </w:r>
          </w:p>
        </w:tc>
        <w:tc>
          <w:tcPr>
            <w:tcW w:w="1063" w:type="dxa"/>
            <w:tcBorders>
              <w:top w:val="single" w:sz="4" w:space="0" w:color="BFBFBF"/>
              <w:right w:val="single" w:sz="4" w:space="0" w:color="BFBFBF"/>
            </w:tcBorders>
            <w:noWrap/>
            <w:vAlign w:val="center"/>
            <w:hideMark/>
          </w:tcPr>
          <w:p w:rsidR="00333BF7" w:rsidRPr="00F877FF" w:rsidRDefault="00333BF7" w:rsidP="00F877FF">
            <w:pPr>
              <w:pStyle w:val="TableText"/>
              <w:jc w:val="right"/>
            </w:pPr>
            <w:r w:rsidRPr="00F877FF">
              <w:t>126</w:t>
            </w:r>
          </w:p>
        </w:tc>
        <w:tc>
          <w:tcPr>
            <w:tcW w:w="1119" w:type="dxa"/>
            <w:tcBorders>
              <w:left w:val="single" w:sz="4" w:space="0" w:color="BFBFBF"/>
            </w:tcBorders>
            <w:noWrap/>
            <w:vAlign w:val="center"/>
            <w:hideMark/>
          </w:tcPr>
          <w:p w:rsidR="00333BF7" w:rsidRPr="00F877FF" w:rsidRDefault="00333BF7" w:rsidP="00F877FF">
            <w:pPr>
              <w:pStyle w:val="TableText"/>
              <w:jc w:val="right"/>
            </w:pPr>
            <w:r w:rsidRPr="00F877FF">
              <w:t>50</w:t>
            </w:r>
          </w:p>
        </w:tc>
        <w:tc>
          <w:tcPr>
            <w:tcW w:w="1120" w:type="dxa"/>
            <w:noWrap/>
            <w:vAlign w:val="center"/>
            <w:hideMark/>
          </w:tcPr>
          <w:p w:rsidR="00333BF7" w:rsidRPr="00F877FF" w:rsidRDefault="00333BF7" w:rsidP="00F877FF">
            <w:pPr>
              <w:pStyle w:val="TableText"/>
              <w:jc w:val="right"/>
            </w:pPr>
            <w:r w:rsidRPr="00F877FF">
              <w:t>38</w:t>
            </w:r>
          </w:p>
        </w:tc>
      </w:tr>
    </w:tbl>
    <w:p w:rsidR="00333BF7" w:rsidRPr="008C2146" w:rsidRDefault="00333BF7" w:rsidP="00333BF7"/>
    <w:p w:rsidR="00333BF7" w:rsidRPr="00BE5931" w:rsidRDefault="00333BF7" w:rsidP="00333BF7">
      <w:pPr>
        <w:pStyle w:val="TableName"/>
        <w:rPr>
          <w:b w:val="0"/>
        </w:rPr>
      </w:pPr>
      <w:bookmarkStart w:id="107" w:name="_Toc298606913"/>
      <w:r w:rsidRPr="00BE5931">
        <w:rPr>
          <w:b w:val="0"/>
        </w:rPr>
        <w:t>Table</w:t>
      </w:r>
      <w:r w:rsidR="008047FD" w:rsidRPr="00BE5931">
        <w:rPr>
          <w:b w:val="0"/>
        </w:rPr>
        <w:t xml:space="preserve"> </w:t>
      </w:r>
      <w:r w:rsidR="0080335D">
        <w:rPr>
          <w:b w:val="0"/>
        </w:rPr>
        <w:t>D.7</w:t>
      </w:r>
      <w:r w:rsidR="0080335D">
        <w:rPr>
          <w:b w:val="0"/>
        </w:rPr>
        <w:tab/>
        <w:t>Alumni who reported</w:t>
      </w:r>
      <w:r w:rsidRPr="00BE5931">
        <w:rPr>
          <w:b w:val="0"/>
        </w:rPr>
        <w:t xml:space="preserve"> having a formal </w:t>
      </w:r>
      <w:r w:rsidR="00BB29D8" w:rsidRPr="00BE5931">
        <w:rPr>
          <w:b w:val="0"/>
        </w:rPr>
        <w:t xml:space="preserve">workplace </w:t>
      </w:r>
      <w:r w:rsidRPr="00BE5931">
        <w:rPr>
          <w:b w:val="0"/>
        </w:rPr>
        <w:t>reintegration plan, by country</w:t>
      </w:r>
      <w:bookmarkEnd w:id="107"/>
    </w:p>
    <w:tbl>
      <w:tblPr>
        <w:tblW w:w="8330" w:type="dxa"/>
        <w:tblBorders>
          <w:bottom w:val="single" w:sz="4" w:space="0" w:color="BFBFBF"/>
          <w:insideH w:val="single" w:sz="4" w:space="0" w:color="BFBFBF"/>
        </w:tblBorders>
        <w:tblLayout w:type="fixed"/>
        <w:tblCellMar>
          <w:top w:w="85" w:type="dxa"/>
          <w:bottom w:w="85" w:type="dxa"/>
        </w:tblCellMar>
        <w:tblLook w:val="04A0" w:firstRow="1" w:lastRow="0" w:firstColumn="1" w:lastColumn="0" w:noHBand="0" w:noVBand="1"/>
      </w:tblPr>
      <w:tblGrid>
        <w:gridCol w:w="1101"/>
        <w:gridCol w:w="903"/>
        <w:gridCol w:w="904"/>
        <w:gridCol w:w="903"/>
        <w:gridCol w:w="312"/>
        <w:gridCol w:w="592"/>
        <w:gridCol w:w="600"/>
        <w:gridCol w:w="304"/>
        <w:gridCol w:w="868"/>
        <w:gridCol w:w="939"/>
        <w:gridCol w:w="53"/>
        <w:gridCol w:w="851"/>
      </w:tblGrid>
      <w:tr w:rsidR="00DD67EF" w:rsidRPr="00677989" w:rsidTr="00DD67EF">
        <w:trPr>
          <w:trHeight w:val="400"/>
          <w:tblHeader/>
        </w:trPr>
        <w:tc>
          <w:tcPr>
            <w:tcW w:w="1101" w:type="dxa"/>
            <w:tcBorders>
              <w:bottom w:val="single" w:sz="4" w:space="0" w:color="BFBFBF"/>
            </w:tcBorders>
            <w:shd w:val="clear" w:color="auto" w:fill="BFBFBF"/>
          </w:tcPr>
          <w:p w:rsidR="00DD67EF" w:rsidRPr="00677989" w:rsidRDefault="00DD67EF" w:rsidP="00684115">
            <w:pPr>
              <w:pStyle w:val="TableHeading"/>
              <w:keepNext/>
              <w:jc w:val="center"/>
              <w:rPr>
                <w:rFonts w:ascii="Franklin Gothic Book" w:hAnsi="Franklin Gothic Book"/>
                <w:i/>
                <w:iCs/>
                <w:noProof/>
                <w:color w:val="auto"/>
                <w:kern w:val="28"/>
                <w:sz w:val="18"/>
                <w:szCs w:val="18"/>
                <w:lang w:val="en-US"/>
              </w:rPr>
            </w:pPr>
          </w:p>
        </w:tc>
        <w:tc>
          <w:tcPr>
            <w:tcW w:w="3022" w:type="dxa"/>
            <w:gridSpan w:val="4"/>
            <w:shd w:val="clear" w:color="auto" w:fill="BFBFBF"/>
            <w:vAlign w:val="center"/>
          </w:tcPr>
          <w:p w:rsidR="00DD67EF" w:rsidRPr="00677989" w:rsidRDefault="00DD67EF" w:rsidP="006D77E3">
            <w:pPr>
              <w:pStyle w:val="TableHeading"/>
              <w:keepNext/>
              <w:ind w:right="-629"/>
              <w:jc w:val="center"/>
              <w:rPr>
                <w:rFonts w:ascii="Franklin Gothic Book" w:hAnsi="Franklin Gothic Book"/>
                <w:color w:val="auto"/>
                <w:sz w:val="18"/>
                <w:szCs w:val="18"/>
              </w:rPr>
            </w:pPr>
            <w:r w:rsidRPr="00677989">
              <w:rPr>
                <w:rFonts w:ascii="Franklin Gothic Book" w:hAnsi="Franklin Gothic Book"/>
                <w:color w:val="auto"/>
                <w:sz w:val="18"/>
                <w:szCs w:val="18"/>
              </w:rPr>
              <w:t>Women</w:t>
            </w:r>
          </w:p>
        </w:tc>
        <w:tc>
          <w:tcPr>
            <w:tcW w:w="1192" w:type="dxa"/>
            <w:gridSpan w:val="2"/>
            <w:shd w:val="clear" w:color="auto" w:fill="BFBFBF"/>
          </w:tcPr>
          <w:p w:rsidR="00DD67EF" w:rsidRPr="00677989" w:rsidRDefault="00DD67EF" w:rsidP="006D77E3">
            <w:pPr>
              <w:pStyle w:val="TableHeading"/>
              <w:keepNext/>
              <w:ind w:right="-108"/>
              <w:jc w:val="center"/>
              <w:rPr>
                <w:rFonts w:ascii="Franklin Gothic Book" w:hAnsi="Franklin Gothic Book"/>
                <w:color w:val="auto"/>
                <w:sz w:val="18"/>
                <w:szCs w:val="18"/>
              </w:rPr>
            </w:pPr>
          </w:p>
        </w:tc>
        <w:tc>
          <w:tcPr>
            <w:tcW w:w="2164" w:type="dxa"/>
            <w:gridSpan w:val="4"/>
            <w:shd w:val="clear" w:color="auto" w:fill="BFBFBF"/>
            <w:vAlign w:val="center"/>
          </w:tcPr>
          <w:p w:rsidR="00DD67EF" w:rsidRPr="00677989" w:rsidRDefault="00DD67EF" w:rsidP="006D77E3">
            <w:pPr>
              <w:pStyle w:val="TableHeading"/>
              <w:keepNext/>
              <w:ind w:right="-108"/>
              <w:jc w:val="center"/>
              <w:rPr>
                <w:rFonts w:ascii="Franklin Gothic Book" w:hAnsi="Franklin Gothic Book"/>
                <w:color w:val="auto"/>
                <w:sz w:val="18"/>
                <w:szCs w:val="18"/>
              </w:rPr>
            </w:pPr>
            <w:r w:rsidRPr="00677989">
              <w:rPr>
                <w:rFonts w:ascii="Franklin Gothic Book" w:hAnsi="Franklin Gothic Book"/>
                <w:color w:val="auto"/>
                <w:sz w:val="18"/>
                <w:szCs w:val="18"/>
              </w:rPr>
              <w:t>Men</w:t>
            </w:r>
          </w:p>
        </w:tc>
        <w:tc>
          <w:tcPr>
            <w:tcW w:w="851" w:type="dxa"/>
            <w:shd w:val="clear" w:color="auto" w:fill="BFBFBF"/>
          </w:tcPr>
          <w:p w:rsidR="00DD67EF" w:rsidRPr="00677989" w:rsidRDefault="00DD67EF" w:rsidP="006D77E3">
            <w:pPr>
              <w:pStyle w:val="TableHeading"/>
              <w:keepNext/>
              <w:ind w:right="-108"/>
              <w:jc w:val="center"/>
              <w:rPr>
                <w:rFonts w:ascii="Franklin Gothic Book" w:hAnsi="Franklin Gothic Book"/>
                <w:color w:val="auto"/>
                <w:sz w:val="18"/>
                <w:szCs w:val="18"/>
              </w:rPr>
            </w:pPr>
          </w:p>
        </w:tc>
      </w:tr>
      <w:tr w:rsidR="00125805" w:rsidRPr="008C2146" w:rsidTr="005F68E3">
        <w:trPr>
          <w:trHeight w:val="400"/>
        </w:trPr>
        <w:tc>
          <w:tcPr>
            <w:tcW w:w="1101" w:type="dxa"/>
            <w:tcBorders>
              <w:top w:val="single" w:sz="4" w:space="0" w:color="BFBFBF"/>
              <w:bottom w:val="single" w:sz="4" w:space="0" w:color="BFBFBF"/>
              <w:right w:val="nil"/>
            </w:tcBorders>
            <w:shd w:val="clear" w:color="auto" w:fill="FFFFFF"/>
            <w:vAlign w:val="center"/>
          </w:tcPr>
          <w:p w:rsidR="00125805" w:rsidRPr="00560906" w:rsidRDefault="00125805" w:rsidP="00986AD8">
            <w:pPr>
              <w:pStyle w:val="TableText"/>
              <w:keepNext/>
              <w:rPr>
                <w:i/>
                <w:iCs/>
                <w:noProof/>
                <w:color w:val="auto"/>
                <w:kern w:val="28"/>
                <w:lang w:val="en-US"/>
              </w:rPr>
            </w:pPr>
          </w:p>
        </w:tc>
        <w:tc>
          <w:tcPr>
            <w:tcW w:w="903" w:type="dxa"/>
            <w:tcBorders>
              <w:left w:val="nil"/>
            </w:tcBorders>
            <w:shd w:val="clear" w:color="auto" w:fill="FFFFFF"/>
          </w:tcPr>
          <w:p w:rsidR="00125805" w:rsidRPr="00527765" w:rsidRDefault="00125805" w:rsidP="009D0E67">
            <w:pPr>
              <w:pStyle w:val="TableText"/>
              <w:keepNext/>
              <w:jc w:val="right"/>
              <w:rPr>
                <w:b/>
                <w:i/>
              </w:rPr>
            </w:pPr>
            <w:r>
              <w:rPr>
                <w:b/>
                <w:i/>
              </w:rPr>
              <w:t>Number with plan</w:t>
            </w:r>
          </w:p>
        </w:tc>
        <w:tc>
          <w:tcPr>
            <w:tcW w:w="904" w:type="dxa"/>
            <w:shd w:val="clear" w:color="auto" w:fill="FFFFFF"/>
          </w:tcPr>
          <w:p w:rsidR="00125805" w:rsidRPr="00527765" w:rsidRDefault="00125805" w:rsidP="005803F2">
            <w:pPr>
              <w:pStyle w:val="TableText"/>
              <w:keepNext/>
              <w:jc w:val="right"/>
              <w:rPr>
                <w:b/>
                <w:i/>
              </w:rPr>
            </w:pPr>
            <w:r w:rsidRPr="00527765">
              <w:rPr>
                <w:b/>
                <w:i/>
              </w:rPr>
              <w:t>Total</w:t>
            </w:r>
            <w:r>
              <w:rPr>
                <w:b/>
                <w:i/>
              </w:rPr>
              <w:t xml:space="preserve"> number</w:t>
            </w:r>
          </w:p>
        </w:tc>
        <w:tc>
          <w:tcPr>
            <w:tcW w:w="903" w:type="dxa"/>
            <w:tcBorders>
              <w:top w:val="single" w:sz="4" w:space="0" w:color="BFBFBF"/>
              <w:right w:val="nil"/>
            </w:tcBorders>
            <w:shd w:val="clear" w:color="auto" w:fill="FFFFFF"/>
            <w:noWrap/>
          </w:tcPr>
          <w:p w:rsidR="00125805" w:rsidRPr="00527765" w:rsidRDefault="00003F39" w:rsidP="008745C9">
            <w:pPr>
              <w:pStyle w:val="TableText"/>
              <w:keepNext/>
              <w:jc w:val="right"/>
              <w:rPr>
                <w:b/>
                <w:i/>
              </w:rPr>
            </w:pPr>
            <w:r>
              <w:rPr>
                <w:b/>
                <w:i/>
              </w:rPr>
              <w:t>%</w:t>
            </w:r>
            <w:r w:rsidR="00821A75">
              <w:rPr>
                <w:b/>
                <w:i/>
              </w:rPr>
              <w:t xml:space="preserve"> </w:t>
            </w:r>
            <w:r w:rsidR="00125805">
              <w:rPr>
                <w:b/>
                <w:i/>
              </w:rPr>
              <w:t>with plan</w:t>
            </w:r>
          </w:p>
        </w:tc>
        <w:tc>
          <w:tcPr>
            <w:tcW w:w="904" w:type="dxa"/>
            <w:gridSpan w:val="2"/>
            <w:tcBorders>
              <w:top w:val="single" w:sz="4" w:space="0" w:color="BFBFBF"/>
              <w:left w:val="nil"/>
              <w:right w:val="single" w:sz="4" w:space="0" w:color="BFBFBF"/>
            </w:tcBorders>
            <w:shd w:val="clear" w:color="auto" w:fill="FFFFFF"/>
          </w:tcPr>
          <w:p w:rsidR="00125805" w:rsidRPr="00527765" w:rsidRDefault="00003F39" w:rsidP="008745C9">
            <w:pPr>
              <w:pStyle w:val="TableText"/>
              <w:keepNext/>
              <w:jc w:val="right"/>
              <w:rPr>
                <w:b/>
                <w:i/>
              </w:rPr>
            </w:pPr>
            <w:r>
              <w:rPr>
                <w:b/>
                <w:i/>
              </w:rPr>
              <w:t>%</w:t>
            </w:r>
            <w:r w:rsidR="00821A75">
              <w:rPr>
                <w:b/>
                <w:i/>
              </w:rPr>
              <w:t xml:space="preserve"> </w:t>
            </w:r>
            <w:r w:rsidR="00125805">
              <w:rPr>
                <w:b/>
                <w:i/>
              </w:rPr>
              <w:t>in public sector with plan</w:t>
            </w:r>
          </w:p>
        </w:tc>
        <w:tc>
          <w:tcPr>
            <w:tcW w:w="904" w:type="dxa"/>
            <w:gridSpan w:val="2"/>
            <w:tcBorders>
              <w:left w:val="single" w:sz="4" w:space="0" w:color="BFBFBF"/>
            </w:tcBorders>
            <w:shd w:val="clear" w:color="auto" w:fill="FFFFFF"/>
          </w:tcPr>
          <w:p w:rsidR="00125805" w:rsidRPr="00527765" w:rsidRDefault="00125805" w:rsidP="008745C9">
            <w:pPr>
              <w:pStyle w:val="TableText"/>
              <w:keepNext/>
              <w:jc w:val="right"/>
              <w:rPr>
                <w:b/>
                <w:i/>
              </w:rPr>
            </w:pPr>
            <w:r>
              <w:rPr>
                <w:b/>
                <w:i/>
              </w:rPr>
              <w:t>Number with plan</w:t>
            </w:r>
          </w:p>
        </w:tc>
        <w:tc>
          <w:tcPr>
            <w:tcW w:w="868" w:type="dxa"/>
            <w:shd w:val="clear" w:color="auto" w:fill="FFFFFF"/>
          </w:tcPr>
          <w:p w:rsidR="00125805" w:rsidRPr="00527765" w:rsidRDefault="00125805" w:rsidP="0010787B">
            <w:pPr>
              <w:pStyle w:val="TableText"/>
              <w:keepNext/>
              <w:jc w:val="right"/>
              <w:rPr>
                <w:b/>
                <w:i/>
              </w:rPr>
            </w:pPr>
            <w:r w:rsidRPr="00527765">
              <w:rPr>
                <w:b/>
                <w:i/>
              </w:rPr>
              <w:t>Total</w:t>
            </w:r>
            <w:r>
              <w:rPr>
                <w:b/>
                <w:i/>
              </w:rPr>
              <w:t xml:space="preserve"> number</w:t>
            </w:r>
          </w:p>
        </w:tc>
        <w:tc>
          <w:tcPr>
            <w:tcW w:w="939" w:type="dxa"/>
            <w:shd w:val="clear" w:color="auto" w:fill="FFFFFF"/>
          </w:tcPr>
          <w:p w:rsidR="00125805" w:rsidRPr="00527765" w:rsidRDefault="00003F39" w:rsidP="00CE6A98">
            <w:pPr>
              <w:pStyle w:val="TableText"/>
              <w:keepNext/>
              <w:jc w:val="right"/>
              <w:rPr>
                <w:b/>
                <w:i/>
              </w:rPr>
            </w:pPr>
            <w:r>
              <w:rPr>
                <w:b/>
                <w:i/>
              </w:rPr>
              <w:t>%</w:t>
            </w:r>
            <w:r w:rsidR="00125805">
              <w:rPr>
                <w:b/>
                <w:i/>
              </w:rPr>
              <w:t xml:space="preserve"> with plan</w:t>
            </w:r>
          </w:p>
        </w:tc>
        <w:tc>
          <w:tcPr>
            <w:tcW w:w="904" w:type="dxa"/>
            <w:gridSpan w:val="2"/>
            <w:shd w:val="clear" w:color="auto" w:fill="FFFFFF"/>
          </w:tcPr>
          <w:p w:rsidR="00125805" w:rsidRPr="00527765" w:rsidRDefault="00003F39" w:rsidP="00CE6A98">
            <w:pPr>
              <w:pStyle w:val="TableText"/>
              <w:keepNext/>
              <w:jc w:val="right"/>
              <w:rPr>
                <w:b/>
                <w:i/>
              </w:rPr>
            </w:pPr>
            <w:r>
              <w:rPr>
                <w:b/>
                <w:i/>
              </w:rPr>
              <w:t>%</w:t>
            </w:r>
            <w:r w:rsidR="00125805">
              <w:rPr>
                <w:b/>
                <w:i/>
              </w:rPr>
              <w:t xml:space="preserve"> in public sector with plan</w:t>
            </w:r>
          </w:p>
        </w:tc>
      </w:tr>
      <w:tr w:rsidR="00DD67EF" w:rsidRPr="008C2146" w:rsidTr="005F68E3">
        <w:trPr>
          <w:trHeight w:val="227"/>
        </w:trPr>
        <w:tc>
          <w:tcPr>
            <w:tcW w:w="1101" w:type="dxa"/>
            <w:tcBorders>
              <w:top w:val="single" w:sz="4" w:space="0" w:color="BFBFBF"/>
              <w:right w:val="nil"/>
            </w:tcBorders>
            <w:shd w:val="clear" w:color="auto" w:fill="FFFFFF"/>
            <w:vAlign w:val="center"/>
          </w:tcPr>
          <w:p w:rsidR="00DD67EF" w:rsidRPr="008C2146" w:rsidRDefault="00DD67EF" w:rsidP="00986AD8">
            <w:pPr>
              <w:pStyle w:val="TableText"/>
            </w:pPr>
            <w:r w:rsidRPr="008C2146">
              <w:t>Bangladesh</w:t>
            </w:r>
          </w:p>
        </w:tc>
        <w:tc>
          <w:tcPr>
            <w:tcW w:w="903" w:type="dxa"/>
            <w:tcBorders>
              <w:left w:val="nil"/>
            </w:tcBorders>
            <w:shd w:val="clear" w:color="auto" w:fill="FFFFFF"/>
            <w:noWrap/>
            <w:vAlign w:val="center"/>
          </w:tcPr>
          <w:p w:rsidR="00DD67EF" w:rsidRPr="008C2146" w:rsidRDefault="00DD67EF" w:rsidP="00986AD8">
            <w:pPr>
              <w:pStyle w:val="TableText"/>
              <w:jc w:val="right"/>
            </w:pPr>
            <w:r w:rsidRPr="008C2146">
              <w:t>53</w:t>
            </w:r>
          </w:p>
        </w:tc>
        <w:tc>
          <w:tcPr>
            <w:tcW w:w="904" w:type="dxa"/>
            <w:shd w:val="clear" w:color="auto" w:fill="FFFFFF"/>
            <w:noWrap/>
            <w:vAlign w:val="center"/>
          </w:tcPr>
          <w:p w:rsidR="00DD67EF" w:rsidRPr="008C2146" w:rsidRDefault="00DD67EF" w:rsidP="00986AD8">
            <w:pPr>
              <w:pStyle w:val="TableText"/>
              <w:jc w:val="right"/>
            </w:pPr>
            <w:r w:rsidRPr="008C2146">
              <w:t>75</w:t>
            </w:r>
          </w:p>
        </w:tc>
        <w:tc>
          <w:tcPr>
            <w:tcW w:w="903" w:type="dxa"/>
            <w:tcBorders>
              <w:top w:val="single" w:sz="4" w:space="0" w:color="BFBFBF"/>
              <w:right w:val="nil"/>
            </w:tcBorders>
            <w:shd w:val="clear" w:color="auto" w:fill="FFFFFF"/>
            <w:noWrap/>
            <w:vAlign w:val="center"/>
          </w:tcPr>
          <w:p w:rsidR="00DD67EF" w:rsidRPr="008C2146" w:rsidRDefault="00DD67EF" w:rsidP="00986AD8">
            <w:pPr>
              <w:pStyle w:val="TableText"/>
              <w:jc w:val="right"/>
            </w:pPr>
            <w:r w:rsidRPr="008C2146">
              <w:t>71%</w:t>
            </w:r>
          </w:p>
        </w:tc>
        <w:tc>
          <w:tcPr>
            <w:tcW w:w="904" w:type="dxa"/>
            <w:gridSpan w:val="2"/>
            <w:tcBorders>
              <w:top w:val="single" w:sz="4" w:space="0" w:color="BFBFBF"/>
              <w:left w:val="nil"/>
              <w:right w:val="single" w:sz="4" w:space="0" w:color="BFBFBF"/>
            </w:tcBorders>
            <w:shd w:val="clear" w:color="auto" w:fill="FFFFFF"/>
          </w:tcPr>
          <w:p w:rsidR="00DD67EF" w:rsidRPr="008C2146" w:rsidRDefault="00AA089C" w:rsidP="00986AD8">
            <w:pPr>
              <w:pStyle w:val="TableText"/>
              <w:jc w:val="right"/>
            </w:pPr>
            <w:r>
              <w:t>70%</w:t>
            </w:r>
          </w:p>
        </w:tc>
        <w:tc>
          <w:tcPr>
            <w:tcW w:w="904" w:type="dxa"/>
            <w:gridSpan w:val="2"/>
            <w:tcBorders>
              <w:left w:val="single" w:sz="4" w:space="0" w:color="BFBFBF"/>
            </w:tcBorders>
            <w:shd w:val="clear" w:color="auto" w:fill="FFFFFF"/>
            <w:vAlign w:val="center"/>
          </w:tcPr>
          <w:p w:rsidR="00DD67EF" w:rsidRPr="008C2146" w:rsidRDefault="00DD67EF" w:rsidP="00986AD8">
            <w:pPr>
              <w:pStyle w:val="TableText"/>
              <w:jc w:val="right"/>
            </w:pPr>
            <w:r w:rsidRPr="008C2146">
              <w:t>67</w:t>
            </w:r>
          </w:p>
        </w:tc>
        <w:tc>
          <w:tcPr>
            <w:tcW w:w="868" w:type="dxa"/>
            <w:shd w:val="clear" w:color="auto" w:fill="FFFFFF"/>
            <w:vAlign w:val="center"/>
          </w:tcPr>
          <w:p w:rsidR="00DD67EF" w:rsidRPr="008C2146" w:rsidRDefault="00DD67EF" w:rsidP="00986AD8">
            <w:pPr>
              <w:pStyle w:val="TableText"/>
              <w:jc w:val="right"/>
            </w:pPr>
            <w:r w:rsidRPr="008C2146">
              <w:t>79</w:t>
            </w:r>
          </w:p>
        </w:tc>
        <w:tc>
          <w:tcPr>
            <w:tcW w:w="939" w:type="dxa"/>
            <w:shd w:val="clear" w:color="auto" w:fill="FFFFFF"/>
            <w:vAlign w:val="center"/>
          </w:tcPr>
          <w:p w:rsidR="00DD67EF" w:rsidRPr="008C2146" w:rsidRDefault="00DD67EF" w:rsidP="00986AD8">
            <w:pPr>
              <w:pStyle w:val="TableText"/>
              <w:jc w:val="right"/>
            </w:pPr>
            <w:r w:rsidRPr="008C2146">
              <w:t>85%</w:t>
            </w:r>
          </w:p>
        </w:tc>
        <w:tc>
          <w:tcPr>
            <w:tcW w:w="904" w:type="dxa"/>
            <w:gridSpan w:val="2"/>
            <w:shd w:val="clear" w:color="auto" w:fill="FFFFFF"/>
          </w:tcPr>
          <w:p w:rsidR="00DD67EF" w:rsidRPr="008C2146" w:rsidRDefault="000175E7" w:rsidP="00986AD8">
            <w:pPr>
              <w:pStyle w:val="TableText"/>
              <w:jc w:val="right"/>
            </w:pPr>
            <w:r>
              <w:t>64%</w:t>
            </w:r>
          </w:p>
        </w:tc>
      </w:tr>
      <w:tr w:rsidR="00DD67EF" w:rsidRPr="008C2146" w:rsidTr="005F68E3">
        <w:trPr>
          <w:trHeight w:val="227"/>
        </w:trPr>
        <w:tc>
          <w:tcPr>
            <w:tcW w:w="1101" w:type="dxa"/>
            <w:tcBorders>
              <w:top w:val="single" w:sz="4" w:space="0" w:color="BFBFBF"/>
              <w:right w:val="nil"/>
            </w:tcBorders>
            <w:shd w:val="clear" w:color="auto" w:fill="FFFFFF"/>
            <w:vAlign w:val="center"/>
          </w:tcPr>
          <w:p w:rsidR="00DD67EF" w:rsidRPr="008C2146" w:rsidRDefault="00DD67EF" w:rsidP="00986AD8">
            <w:pPr>
              <w:pStyle w:val="TableText"/>
            </w:pPr>
            <w:r w:rsidRPr="008C2146">
              <w:t>Bhutan</w:t>
            </w:r>
          </w:p>
        </w:tc>
        <w:tc>
          <w:tcPr>
            <w:tcW w:w="903" w:type="dxa"/>
            <w:tcBorders>
              <w:left w:val="nil"/>
            </w:tcBorders>
            <w:shd w:val="clear" w:color="auto" w:fill="FFFFFF"/>
            <w:noWrap/>
            <w:vAlign w:val="center"/>
          </w:tcPr>
          <w:p w:rsidR="00DD67EF" w:rsidRPr="008C2146" w:rsidRDefault="00DD67EF" w:rsidP="00986AD8">
            <w:pPr>
              <w:pStyle w:val="TableText"/>
              <w:jc w:val="right"/>
            </w:pPr>
            <w:r w:rsidRPr="008C2146">
              <w:t>22</w:t>
            </w:r>
          </w:p>
        </w:tc>
        <w:tc>
          <w:tcPr>
            <w:tcW w:w="904" w:type="dxa"/>
            <w:shd w:val="clear" w:color="auto" w:fill="FFFFFF"/>
            <w:noWrap/>
            <w:vAlign w:val="center"/>
          </w:tcPr>
          <w:p w:rsidR="00DD67EF" w:rsidRPr="008C2146" w:rsidRDefault="00DD67EF" w:rsidP="00986AD8">
            <w:pPr>
              <w:pStyle w:val="TableText"/>
              <w:jc w:val="right"/>
            </w:pPr>
            <w:r w:rsidRPr="008C2146">
              <w:t>45</w:t>
            </w:r>
          </w:p>
        </w:tc>
        <w:tc>
          <w:tcPr>
            <w:tcW w:w="903" w:type="dxa"/>
            <w:tcBorders>
              <w:top w:val="single" w:sz="4" w:space="0" w:color="BFBFBF"/>
              <w:right w:val="nil"/>
            </w:tcBorders>
            <w:shd w:val="clear" w:color="auto" w:fill="FFFFFF"/>
            <w:noWrap/>
            <w:vAlign w:val="center"/>
          </w:tcPr>
          <w:p w:rsidR="00DD67EF" w:rsidRPr="008C2146" w:rsidRDefault="00DD67EF" w:rsidP="00986AD8">
            <w:pPr>
              <w:pStyle w:val="TableText"/>
              <w:jc w:val="right"/>
            </w:pPr>
            <w:r w:rsidRPr="008C2146">
              <w:t>49%</w:t>
            </w:r>
          </w:p>
        </w:tc>
        <w:tc>
          <w:tcPr>
            <w:tcW w:w="904" w:type="dxa"/>
            <w:gridSpan w:val="2"/>
            <w:tcBorders>
              <w:top w:val="single" w:sz="4" w:space="0" w:color="BFBFBF"/>
              <w:left w:val="nil"/>
              <w:right w:val="single" w:sz="4" w:space="0" w:color="BFBFBF"/>
            </w:tcBorders>
            <w:shd w:val="clear" w:color="auto" w:fill="FFFFFF"/>
          </w:tcPr>
          <w:p w:rsidR="00DD67EF" w:rsidRPr="008C2146" w:rsidRDefault="00AA089C" w:rsidP="006E5018">
            <w:pPr>
              <w:pStyle w:val="TableText"/>
              <w:jc w:val="right"/>
            </w:pPr>
            <w:r>
              <w:t>74</w:t>
            </w:r>
            <w:r w:rsidR="006E5018">
              <w:t>%</w:t>
            </w:r>
          </w:p>
        </w:tc>
        <w:tc>
          <w:tcPr>
            <w:tcW w:w="904" w:type="dxa"/>
            <w:gridSpan w:val="2"/>
            <w:tcBorders>
              <w:left w:val="single" w:sz="4" w:space="0" w:color="BFBFBF"/>
            </w:tcBorders>
            <w:shd w:val="clear" w:color="auto" w:fill="FFFFFF"/>
            <w:vAlign w:val="center"/>
          </w:tcPr>
          <w:p w:rsidR="00DD67EF" w:rsidRPr="008C2146" w:rsidRDefault="00DD67EF" w:rsidP="00986AD8">
            <w:pPr>
              <w:pStyle w:val="TableText"/>
              <w:jc w:val="right"/>
            </w:pPr>
            <w:r w:rsidRPr="008C2146">
              <w:t>46</w:t>
            </w:r>
          </w:p>
        </w:tc>
        <w:tc>
          <w:tcPr>
            <w:tcW w:w="868" w:type="dxa"/>
            <w:shd w:val="clear" w:color="auto" w:fill="FFFFFF"/>
            <w:vAlign w:val="center"/>
          </w:tcPr>
          <w:p w:rsidR="00DD67EF" w:rsidRPr="008C2146" w:rsidRDefault="00DD67EF" w:rsidP="00986AD8">
            <w:pPr>
              <w:pStyle w:val="TableText"/>
              <w:jc w:val="right"/>
            </w:pPr>
            <w:r w:rsidRPr="008C2146">
              <w:t>81</w:t>
            </w:r>
          </w:p>
        </w:tc>
        <w:tc>
          <w:tcPr>
            <w:tcW w:w="939" w:type="dxa"/>
            <w:shd w:val="clear" w:color="auto" w:fill="FFFFFF"/>
            <w:vAlign w:val="center"/>
          </w:tcPr>
          <w:p w:rsidR="00DD67EF" w:rsidRPr="008C2146" w:rsidRDefault="00DD67EF" w:rsidP="00986AD8">
            <w:pPr>
              <w:pStyle w:val="TableText"/>
              <w:jc w:val="right"/>
            </w:pPr>
            <w:r w:rsidRPr="008C2146">
              <w:t>57%</w:t>
            </w:r>
          </w:p>
        </w:tc>
        <w:tc>
          <w:tcPr>
            <w:tcW w:w="904" w:type="dxa"/>
            <w:gridSpan w:val="2"/>
            <w:shd w:val="clear" w:color="auto" w:fill="FFFFFF"/>
          </w:tcPr>
          <w:p w:rsidR="00DD67EF" w:rsidRPr="008C2146" w:rsidRDefault="000175E7" w:rsidP="00986AD8">
            <w:pPr>
              <w:pStyle w:val="TableText"/>
              <w:jc w:val="right"/>
            </w:pPr>
            <w:r>
              <w:t>91%</w:t>
            </w:r>
          </w:p>
        </w:tc>
      </w:tr>
      <w:tr w:rsidR="00DD67EF" w:rsidRPr="008C2146" w:rsidTr="005F68E3">
        <w:trPr>
          <w:trHeight w:val="227"/>
        </w:trPr>
        <w:tc>
          <w:tcPr>
            <w:tcW w:w="1101" w:type="dxa"/>
            <w:tcBorders>
              <w:top w:val="single" w:sz="4" w:space="0" w:color="BFBFBF"/>
              <w:right w:val="nil"/>
            </w:tcBorders>
            <w:shd w:val="clear" w:color="auto" w:fill="FFFFFF"/>
            <w:vAlign w:val="center"/>
          </w:tcPr>
          <w:p w:rsidR="00DD67EF" w:rsidRPr="008C2146" w:rsidRDefault="00DD67EF" w:rsidP="00986AD8">
            <w:pPr>
              <w:pStyle w:val="TableText"/>
            </w:pPr>
            <w:r w:rsidRPr="008C2146">
              <w:t>Maldives</w:t>
            </w:r>
          </w:p>
        </w:tc>
        <w:tc>
          <w:tcPr>
            <w:tcW w:w="903" w:type="dxa"/>
            <w:tcBorders>
              <w:left w:val="nil"/>
            </w:tcBorders>
            <w:shd w:val="clear" w:color="auto" w:fill="FFFFFF"/>
            <w:noWrap/>
            <w:vAlign w:val="center"/>
          </w:tcPr>
          <w:p w:rsidR="00DD67EF" w:rsidRPr="008C2146" w:rsidRDefault="00DD67EF" w:rsidP="00986AD8">
            <w:pPr>
              <w:pStyle w:val="TableText"/>
              <w:jc w:val="right"/>
            </w:pPr>
            <w:r w:rsidRPr="008C2146">
              <w:t>34</w:t>
            </w:r>
          </w:p>
        </w:tc>
        <w:tc>
          <w:tcPr>
            <w:tcW w:w="904" w:type="dxa"/>
            <w:shd w:val="clear" w:color="auto" w:fill="FFFFFF"/>
            <w:noWrap/>
            <w:vAlign w:val="center"/>
          </w:tcPr>
          <w:p w:rsidR="00DD67EF" w:rsidRPr="008C2146" w:rsidRDefault="00DD67EF" w:rsidP="00986AD8">
            <w:pPr>
              <w:pStyle w:val="TableText"/>
              <w:jc w:val="right"/>
            </w:pPr>
            <w:r w:rsidRPr="008C2146">
              <w:t>47</w:t>
            </w:r>
          </w:p>
        </w:tc>
        <w:tc>
          <w:tcPr>
            <w:tcW w:w="903" w:type="dxa"/>
            <w:tcBorders>
              <w:top w:val="single" w:sz="4" w:space="0" w:color="BFBFBF"/>
              <w:right w:val="nil"/>
            </w:tcBorders>
            <w:shd w:val="clear" w:color="auto" w:fill="FFFFFF"/>
            <w:noWrap/>
            <w:vAlign w:val="center"/>
          </w:tcPr>
          <w:p w:rsidR="00DD67EF" w:rsidRPr="008C2146" w:rsidRDefault="00DD67EF" w:rsidP="00986AD8">
            <w:pPr>
              <w:pStyle w:val="TableText"/>
              <w:jc w:val="right"/>
            </w:pPr>
            <w:r w:rsidRPr="008C2146">
              <w:t>72%</w:t>
            </w:r>
          </w:p>
        </w:tc>
        <w:tc>
          <w:tcPr>
            <w:tcW w:w="904" w:type="dxa"/>
            <w:gridSpan w:val="2"/>
            <w:tcBorders>
              <w:top w:val="single" w:sz="4" w:space="0" w:color="BFBFBF"/>
              <w:left w:val="nil"/>
              <w:right w:val="single" w:sz="4" w:space="0" w:color="BFBFBF"/>
            </w:tcBorders>
            <w:shd w:val="clear" w:color="auto" w:fill="FFFFFF"/>
          </w:tcPr>
          <w:p w:rsidR="00DD67EF" w:rsidRPr="008C2146" w:rsidRDefault="00AA089C" w:rsidP="00986AD8">
            <w:pPr>
              <w:pStyle w:val="TableText"/>
              <w:jc w:val="right"/>
            </w:pPr>
            <w:r>
              <w:t>83%</w:t>
            </w:r>
          </w:p>
        </w:tc>
        <w:tc>
          <w:tcPr>
            <w:tcW w:w="904" w:type="dxa"/>
            <w:gridSpan w:val="2"/>
            <w:tcBorders>
              <w:left w:val="single" w:sz="4" w:space="0" w:color="BFBFBF"/>
            </w:tcBorders>
            <w:shd w:val="clear" w:color="auto" w:fill="FFFFFF"/>
            <w:vAlign w:val="center"/>
          </w:tcPr>
          <w:p w:rsidR="00DD67EF" w:rsidRPr="008C2146" w:rsidRDefault="00DD67EF" w:rsidP="00986AD8">
            <w:pPr>
              <w:pStyle w:val="TableText"/>
              <w:jc w:val="right"/>
            </w:pPr>
            <w:r w:rsidRPr="008C2146">
              <w:t>14</w:t>
            </w:r>
          </w:p>
        </w:tc>
        <w:tc>
          <w:tcPr>
            <w:tcW w:w="868" w:type="dxa"/>
            <w:shd w:val="clear" w:color="auto" w:fill="FFFFFF"/>
            <w:vAlign w:val="center"/>
          </w:tcPr>
          <w:p w:rsidR="00DD67EF" w:rsidRPr="008C2146" w:rsidRDefault="00DD67EF" w:rsidP="00986AD8">
            <w:pPr>
              <w:pStyle w:val="TableText"/>
              <w:jc w:val="right"/>
            </w:pPr>
            <w:r w:rsidRPr="008C2146">
              <w:t>21</w:t>
            </w:r>
          </w:p>
        </w:tc>
        <w:tc>
          <w:tcPr>
            <w:tcW w:w="939" w:type="dxa"/>
            <w:shd w:val="clear" w:color="auto" w:fill="FFFFFF"/>
            <w:vAlign w:val="center"/>
          </w:tcPr>
          <w:p w:rsidR="00DD67EF" w:rsidRPr="008C2146" w:rsidRDefault="00DD67EF" w:rsidP="00986AD8">
            <w:pPr>
              <w:pStyle w:val="TableText"/>
              <w:jc w:val="right"/>
            </w:pPr>
            <w:r w:rsidRPr="008C2146">
              <w:t>67%</w:t>
            </w:r>
          </w:p>
        </w:tc>
        <w:tc>
          <w:tcPr>
            <w:tcW w:w="904" w:type="dxa"/>
            <w:gridSpan w:val="2"/>
            <w:shd w:val="clear" w:color="auto" w:fill="FFFFFF"/>
          </w:tcPr>
          <w:p w:rsidR="00DD67EF" w:rsidRPr="008C2146" w:rsidRDefault="009719BF" w:rsidP="00986AD8">
            <w:pPr>
              <w:pStyle w:val="TableText"/>
              <w:jc w:val="right"/>
            </w:pPr>
            <w:r>
              <w:t>83%</w:t>
            </w:r>
          </w:p>
        </w:tc>
      </w:tr>
      <w:tr w:rsidR="00DD67EF" w:rsidRPr="008C2146" w:rsidTr="005F68E3">
        <w:trPr>
          <w:trHeight w:val="227"/>
        </w:trPr>
        <w:tc>
          <w:tcPr>
            <w:tcW w:w="1101" w:type="dxa"/>
            <w:tcBorders>
              <w:top w:val="single" w:sz="4" w:space="0" w:color="BFBFBF"/>
              <w:right w:val="nil"/>
            </w:tcBorders>
            <w:shd w:val="clear" w:color="auto" w:fill="FFFFFF"/>
            <w:vAlign w:val="center"/>
          </w:tcPr>
          <w:p w:rsidR="00DD67EF" w:rsidRPr="008C2146" w:rsidRDefault="00DD67EF" w:rsidP="00986AD8">
            <w:pPr>
              <w:pStyle w:val="TableText"/>
            </w:pPr>
            <w:r w:rsidRPr="008C2146">
              <w:t>Nepal</w:t>
            </w:r>
          </w:p>
        </w:tc>
        <w:tc>
          <w:tcPr>
            <w:tcW w:w="903" w:type="dxa"/>
            <w:tcBorders>
              <w:left w:val="nil"/>
            </w:tcBorders>
            <w:shd w:val="clear" w:color="auto" w:fill="FFFFFF"/>
            <w:noWrap/>
            <w:vAlign w:val="center"/>
          </w:tcPr>
          <w:p w:rsidR="00DD67EF" w:rsidRPr="008C2146" w:rsidRDefault="00DD67EF" w:rsidP="00986AD8">
            <w:pPr>
              <w:pStyle w:val="TableText"/>
              <w:jc w:val="right"/>
            </w:pPr>
            <w:r w:rsidRPr="008C2146">
              <w:t>27</w:t>
            </w:r>
          </w:p>
        </w:tc>
        <w:tc>
          <w:tcPr>
            <w:tcW w:w="904" w:type="dxa"/>
            <w:shd w:val="clear" w:color="auto" w:fill="FFFFFF"/>
            <w:noWrap/>
            <w:vAlign w:val="center"/>
          </w:tcPr>
          <w:p w:rsidR="00DD67EF" w:rsidRPr="008C2146" w:rsidRDefault="00DD67EF" w:rsidP="00986AD8">
            <w:pPr>
              <w:pStyle w:val="TableText"/>
              <w:jc w:val="right"/>
            </w:pPr>
            <w:r w:rsidRPr="008C2146">
              <w:t>45</w:t>
            </w:r>
          </w:p>
        </w:tc>
        <w:tc>
          <w:tcPr>
            <w:tcW w:w="903" w:type="dxa"/>
            <w:tcBorders>
              <w:top w:val="single" w:sz="4" w:space="0" w:color="BFBFBF"/>
              <w:right w:val="nil"/>
            </w:tcBorders>
            <w:shd w:val="clear" w:color="auto" w:fill="FFFFFF"/>
            <w:noWrap/>
            <w:vAlign w:val="center"/>
          </w:tcPr>
          <w:p w:rsidR="00DD67EF" w:rsidRPr="008C2146" w:rsidRDefault="00DD67EF" w:rsidP="00986AD8">
            <w:pPr>
              <w:pStyle w:val="TableText"/>
              <w:jc w:val="right"/>
            </w:pPr>
            <w:r w:rsidRPr="008C2146">
              <w:t>60%</w:t>
            </w:r>
          </w:p>
        </w:tc>
        <w:tc>
          <w:tcPr>
            <w:tcW w:w="904" w:type="dxa"/>
            <w:gridSpan w:val="2"/>
            <w:tcBorders>
              <w:top w:val="single" w:sz="4" w:space="0" w:color="BFBFBF"/>
              <w:left w:val="nil"/>
              <w:right w:val="single" w:sz="4" w:space="0" w:color="BFBFBF"/>
            </w:tcBorders>
            <w:shd w:val="clear" w:color="auto" w:fill="FFFFFF"/>
          </w:tcPr>
          <w:p w:rsidR="00DD67EF" w:rsidRPr="008C2146" w:rsidRDefault="00AA089C" w:rsidP="00986AD8">
            <w:pPr>
              <w:pStyle w:val="TableText"/>
              <w:jc w:val="right"/>
            </w:pPr>
            <w:r>
              <w:t>14%</w:t>
            </w:r>
          </w:p>
        </w:tc>
        <w:tc>
          <w:tcPr>
            <w:tcW w:w="904" w:type="dxa"/>
            <w:gridSpan w:val="2"/>
            <w:tcBorders>
              <w:left w:val="single" w:sz="4" w:space="0" w:color="BFBFBF"/>
            </w:tcBorders>
            <w:shd w:val="clear" w:color="auto" w:fill="FFFFFF"/>
            <w:vAlign w:val="center"/>
          </w:tcPr>
          <w:p w:rsidR="00DD67EF" w:rsidRPr="008C2146" w:rsidRDefault="00DD67EF" w:rsidP="00986AD8">
            <w:pPr>
              <w:pStyle w:val="TableText"/>
              <w:jc w:val="right"/>
            </w:pPr>
            <w:r w:rsidRPr="008C2146">
              <w:t>34</w:t>
            </w:r>
          </w:p>
        </w:tc>
        <w:tc>
          <w:tcPr>
            <w:tcW w:w="868" w:type="dxa"/>
            <w:shd w:val="clear" w:color="auto" w:fill="FFFFFF"/>
            <w:vAlign w:val="center"/>
          </w:tcPr>
          <w:p w:rsidR="00DD67EF" w:rsidRPr="008C2146" w:rsidRDefault="00DD67EF" w:rsidP="00986AD8">
            <w:pPr>
              <w:pStyle w:val="TableText"/>
              <w:jc w:val="right"/>
            </w:pPr>
            <w:r w:rsidRPr="008C2146">
              <w:t>40</w:t>
            </w:r>
          </w:p>
        </w:tc>
        <w:tc>
          <w:tcPr>
            <w:tcW w:w="939" w:type="dxa"/>
            <w:shd w:val="clear" w:color="auto" w:fill="FFFFFF"/>
            <w:vAlign w:val="center"/>
          </w:tcPr>
          <w:p w:rsidR="00DD67EF" w:rsidRPr="008C2146" w:rsidRDefault="00DD67EF" w:rsidP="00986AD8">
            <w:pPr>
              <w:pStyle w:val="TableText"/>
              <w:jc w:val="right"/>
            </w:pPr>
            <w:r w:rsidRPr="008C2146">
              <w:t>85%</w:t>
            </w:r>
          </w:p>
        </w:tc>
        <w:tc>
          <w:tcPr>
            <w:tcW w:w="904" w:type="dxa"/>
            <w:gridSpan w:val="2"/>
            <w:shd w:val="clear" w:color="auto" w:fill="FFFFFF"/>
          </w:tcPr>
          <w:p w:rsidR="00DD67EF" w:rsidRPr="008C2146" w:rsidRDefault="009719BF" w:rsidP="00986AD8">
            <w:pPr>
              <w:pStyle w:val="TableText"/>
              <w:jc w:val="right"/>
            </w:pPr>
            <w:r>
              <w:t>20%</w:t>
            </w:r>
          </w:p>
        </w:tc>
      </w:tr>
      <w:tr w:rsidR="00DD67EF" w:rsidRPr="008C2146" w:rsidTr="005F68E3">
        <w:trPr>
          <w:trHeight w:val="227"/>
        </w:trPr>
        <w:tc>
          <w:tcPr>
            <w:tcW w:w="1101" w:type="dxa"/>
            <w:tcBorders>
              <w:top w:val="single" w:sz="4" w:space="0" w:color="BFBFBF"/>
              <w:right w:val="nil"/>
            </w:tcBorders>
            <w:shd w:val="clear" w:color="auto" w:fill="FFFFFF"/>
            <w:vAlign w:val="center"/>
          </w:tcPr>
          <w:p w:rsidR="00DD67EF" w:rsidRPr="008C2146" w:rsidRDefault="00DD67EF" w:rsidP="00986AD8">
            <w:pPr>
              <w:pStyle w:val="TableText"/>
            </w:pPr>
            <w:r w:rsidRPr="008C2146">
              <w:t>Philippines</w:t>
            </w:r>
          </w:p>
        </w:tc>
        <w:tc>
          <w:tcPr>
            <w:tcW w:w="903" w:type="dxa"/>
            <w:tcBorders>
              <w:left w:val="nil"/>
            </w:tcBorders>
            <w:shd w:val="clear" w:color="auto" w:fill="FFFFFF"/>
            <w:noWrap/>
            <w:vAlign w:val="center"/>
          </w:tcPr>
          <w:p w:rsidR="00DD67EF" w:rsidRPr="008C2146" w:rsidRDefault="00DD67EF" w:rsidP="00986AD8">
            <w:pPr>
              <w:pStyle w:val="TableText"/>
              <w:jc w:val="right"/>
            </w:pPr>
            <w:r w:rsidRPr="008C2146">
              <w:t>214</w:t>
            </w:r>
          </w:p>
        </w:tc>
        <w:tc>
          <w:tcPr>
            <w:tcW w:w="904" w:type="dxa"/>
            <w:shd w:val="clear" w:color="auto" w:fill="FFFFFF"/>
            <w:noWrap/>
            <w:vAlign w:val="center"/>
          </w:tcPr>
          <w:p w:rsidR="00DD67EF" w:rsidRPr="008C2146" w:rsidRDefault="00DD67EF" w:rsidP="00986AD8">
            <w:pPr>
              <w:pStyle w:val="TableText"/>
              <w:jc w:val="right"/>
            </w:pPr>
            <w:r w:rsidRPr="008C2146">
              <w:t>331</w:t>
            </w:r>
          </w:p>
        </w:tc>
        <w:tc>
          <w:tcPr>
            <w:tcW w:w="903" w:type="dxa"/>
            <w:tcBorders>
              <w:top w:val="single" w:sz="4" w:space="0" w:color="BFBFBF"/>
              <w:right w:val="nil"/>
            </w:tcBorders>
            <w:shd w:val="clear" w:color="auto" w:fill="FFFFFF"/>
            <w:noWrap/>
            <w:vAlign w:val="center"/>
          </w:tcPr>
          <w:p w:rsidR="00DD67EF" w:rsidRPr="008C2146" w:rsidRDefault="00DD67EF" w:rsidP="00986AD8">
            <w:pPr>
              <w:pStyle w:val="TableText"/>
              <w:jc w:val="right"/>
            </w:pPr>
            <w:r w:rsidRPr="008C2146">
              <w:t>65%</w:t>
            </w:r>
          </w:p>
        </w:tc>
        <w:tc>
          <w:tcPr>
            <w:tcW w:w="904" w:type="dxa"/>
            <w:gridSpan w:val="2"/>
            <w:tcBorders>
              <w:top w:val="single" w:sz="4" w:space="0" w:color="BFBFBF"/>
              <w:left w:val="nil"/>
              <w:right w:val="single" w:sz="4" w:space="0" w:color="BFBFBF"/>
            </w:tcBorders>
            <w:shd w:val="clear" w:color="auto" w:fill="FFFFFF"/>
          </w:tcPr>
          <w:p w:rsidR="00DD67EF" w:rsidRPr="008C2146" w:rsidRDefault="000175E7" w:rsidP="00986AD8">
            <w:pPr>
              <w:pStyle w:val="TableText"/>
              <w:jc w:val="right"/>
            </w:pPr>
            <w:r>
              <w:t>71%</w:t>
            </w:r>
          </w:p>
        </w:tc>
        <w:tc>
          <w:tcPr>
            <w:tcW w:w="904" w:type="dxa"/>
            <w:gridSpan w:val="2"/>
            <w:tcBorders>
              <w:left w:val="single" w:sz="4" w:space="0" w:color="BFBFBF"/>
            </w:tcBorders>
            <w:shd w:val="clear" w:color="auto" w:fill="FFFFFF"/>
            <w:vAlign w:val="center"/>
          </w:tcPr>
          <w:p w:rsidR="00DD67EF" w:rsidRPr="008C2146" w:rsidRDefault="00DD67EF" w:rsidP="00986AD8">
            <w:pPr>
              <w:pStyle w:val="TableText"/>
              <w:jc w:val="right"/>
            </w:pPr>
            <w:r w:rsidRPr="008C2146">
              <w:t>142</w:t>
            </w:r>
          </w:p>
        </w:tc>
        <w:tc>
          <w:tcPr>
            <w:tcW w:w="868" w:type="dxa"/>
            <w:shd w:val="clear" w:color="auto" w:fill="FFFFFF"/>
            <w:vAlign w:val="center"/>
          </w:tcPr>
          <w:p w:rsidR="00DD67EF" w:rsidRPr="008C2146" w:rsidRDefault="00DD67EF" w:rsidP="00986AD8">
            <w:pPr>
              <w:pStyle w:val="TableText"/>
              <w:jc w:val="right"/>
            </w:pPr>
            <w:r w:rsidRPr="008C2146">
              <w:t>207</w:t>
            </w:r>
          </w:p>
        </w:tc>
        <w:tc>
          <w:tcPr>
            <w:tcW w:w="939" w:type="dxa"/>
            <w:shd w:val="clear" w:color="auto" w:fill="FFFFFF"/>
            <w:vAlign w:val="center"/>
          </w:tcPr>
          <w:p w:rsidR="00DD67EF" w:rsidRPr="008C2146" w:rsidRDefault="00DD67EF" w:rsidP="00986AD8">
            <w:pPr>
              <w:pStyle w:val="TableText"/>
              <w:jc w:val="right"/>
            </w:pPr>
            <w:r w:rsidRPr="008C2146">
              <w:t>69%</w:t>
            </w:r>
          </w:p>
        </w:tc>
        <w:tc>
          <w:tcPr>
            <w:tcW w:w="904" w:type="dxa"/>
            <w:gridSpan w:val="2"/>
            <w:shd w:val="clear" w:color="auto" w:fill="FFFFFF"/>
          </w:tcPr>
          <w:p w:rsidR="00DD67EF" w:rsidRPr="008C2146" w:rsidRDefault="009719BF" w:rsidP="00986AD8">
            <w:pPr>
              <w:pStyle w:val="TableText"/>
              <w:jc w:val="right"/>
            </w:pPr>
            <w:r>
              <w:t>67%</w:t>
            </w:r>
          </w:p>
        </w:tc>
      </w:tr>
      <w:tr w:rsidR="00DD67EF" w:rsidRPr="008C2146" w:rsidTr="005F68E3">
        <w:trPr>
          <w:trHeight w:val="227"/>
        </w:trPr>
        <w:tc>
          <w:tcPr>
            <w:tcW w:w="1101" w:type="dxa"/>
            <w:tcBorders>
              <w:top w:val="single" w:sz="4" w:space="0" w:color="BFBFBF"/>
              <w:right w:val="nil"/>
            </w:tcBorders>
            <w:shd w:val="clear" w:color="auto" w:fill="FFFFFF"/>
            <w:vAlign w:val="center"/>
          </w:tcPr>
          <w:p w:rsidR="00DD67EF" w:rsidRPr="008C2146" w:rsidRDefault="00DD67EF" w:rsidP="00986AD8">
            <w:pPr>
              <w:pStyle w:val="TableText"/>
            </w:pPr>
            <w:r w:rsidRPr="008C2146">
              <w:t>Sri Lanka</w:t>
            </w:r>
          </w:p>
        </w:tc>
        <w:tc>
          <w:tcPr>
            <w:tcW w:w="903" w:type="dxa"/>
            <w:tcBorders>
              <w:left w:val="nil"/>
            </w:tcBorders>
            <w:shd w:val="clear" w:color="auto" w:fill="FFFFFF"/>
            <w:noWrap/>
            <w:vAlign w:val="center"/>
          </w:tcPr>
          <w:p w:rsidR="00DD67EF" w:rsidRPr="008C2146" w:rsidRDefault="00DD67EF" w:rsidP="00986AD8">
            <w:pPr>
              <w:pStyle w:val="TableText"/>
              <w:jc w:val="right"/>
            </w:pPr>
            <w:r w:rsidRPr="008C2146">
              <w:t>21</w:t>
            </w:r>
          </w:p>
        </w:tc>
        <w:tc>
          <w:tcPr>
            <w:tcW w:w="904" w:type="dxa"/>
            <w:shd w:val="clear" w:color="auto" w:fill="FFFFFF"/>
            <w:noWrap/>
            <w:vAlign w:val="center"/>
          </w:tcPr>
          <w:p w:rsidR="00DD67EF" w:rsidRPr="008C2146" w:rsidRDefault="00DD67EF" w:rsidP="00986AD8">
            <w:pPr>
              <w:pStyle w:val="TableText"/>
              <w:jc w:val="right"/>
            </w:pPr>
            <w:r w:rsidRPr="008C2146">
              <w:t>28</w:t>
            </w:r>
          </w:p>
        </w:tc>
        <w:tc>
          <w:tcPr>
            <w:tcW w:w="903" w:type="dxa"/>
            <w:tcBorders>
              <w:top w:val="single" w:sz="4" w:space="0" w:color="BFBFBF"/>
              <w:right w:val="nil"/>
            </w:tcBorders>
            <w:shd w:val="clear" w:color="auto" w:fill="FFFFFF"/>
            <w:noWrap/>
            <w:vAlign w:val="center"/>
          </w:tcPr>
          <w:p w:rsidR="00DD67EF" w:rsidRPr="008C2146" w:rsidRDefault="00DD67EF" w:rsidP="00986AD8">
            <w:pPr>
              <w:pStyle w:val="TableText"/>
              <w:jc w:val="right"/>
            </w:pPr>
            <w:r w:rsidRPr="008C2146">
              <w:t>75%</w:t>
            </w:r>
          </w:p>
        </w:tc>
        <w:tc>
          <w:tcPr>
            <w:tcW w:w="904" w:type="dxa"/>
            <w:gridSpan w:val="2"/>
            <w:tcBorders>
              <w:top w:val="single" w:sz="4" w:space="0" w:color="BFBFBF"/>
              <w:left w:val="nil"/>
              <w:right w:val="single" w:sz="4" w:space="0" w:color="BFBFBF"/>
            </w:tcBorders>
            <w:shd w:val="clear" w:color="auto" w:fill="FFFFFF"/>
          </w:tcPr>
          <w:p w:rsidR="00DD67EF" w:rsidRPr="008C2146" w:rsidRDefault="000175E7" w:rsidP="00986AD8">
            <w:pPr>
              <w:pStyle w:val="TableText"/>
              <w:jc w:val="right"/>
            </w:pPr>
            <w:r>
              <w:t>100%</w:t>
            </w:r>
          </w:p>
        </w:tc>
        <w:tc>
          <w:tcPr>
            <w:tcW w:w="904" w:type="dxa"/>
            <w:gridSpan w:val="2"/>
            <w:tcBorders>
              <w:left w:val="single" w:sz="4" w:space="0" w:color="BFBFBF"/>
            </w:tcBorders>
            <w:shd w:val="clear" w:color="auto" w:fill="FFFFFF"/>
            <w:vAlign w:val="center"/>
          </w:tcPr>
          <w:p w:rsidR="00DD67EF" w:rsidRPr="008C2146" w:rsidRDefault="00DD67EF" w:rsidP="00986AD8">
            <w:pPr>
              <w:pStyle w:val="TableText"/>
              <w:jc w:val="right"/>
            </w:pPr>
            <w:r w:rsidRPr="008C2146">
              <w:t>27</w:t>
            </w:r>
          </w:p>
        </w:tc>
        <w:tc>
          <w:tcPr>
            <w:tcW w:w="868" w:type="dxa"/>
            <w:shd w:val="clear" w:color="auto" w:fill="FFFFFF"/>
            <w:vAlign w:val="center"/>
          </w:tcPr>
          <w:p w:rsidR="00DD67EF" w:rsidRPr="008C2146" w:rsidRDefault="00DD67EF" w:rsidP="00986AD8">
            <w:pPr>
              <w:pStyle w:val="TableText"/>
              <w:jc w:val="right"/>
            </w:pPr>
            <w:r w:rsidRPr="008C2146">
              <w:t>32</w:t>
            </w:r>
          </w:p>
        </w:tc>
        <w:tc>
          <w:tcPr>
            <w:tcW w:w="939" w:type="dxa"/>
            <w:shd w:val="clear" w:color="auto" w:fill="FFFFFF"/>
            <w:vAlign w:val="center"/>
          </w:tcPr>
          <w:p w:rsidR="00DD67EF" w:rsidRPr="008C2146" w:rsidRDefault="00DD67EF" w:rsidP="00986AD8">
            <w:pPr>
              <w:pStyle w:val="TableText"/>
              <w:jc w:val="right"/>
            </w:pPr>
            <w:r w:rsidRPr="008C2146">
              <w:t>84%</w:t>
            </w:r>
          </w:p>
        </w:tc>
        <w:tc>
          <w:tcPr>
            <w:tcW w:w="904" w:type="dxa"/>
            <w:gridSpan w:val="2"/>
            <w:shd w:val="clear" w:color="auto" w:fill="FFFFFF"/>
          </w:tcPr>
          <w:p w:rsidR="00DD67EF" w:rsidRPr="008C2146" w:rsidRDefault="009719BF" w:rsidP="00986AD8">
            <w:pPr>
              <w:pStyle w:val="TableText"/>
              <w:jc w:val="right"/>
            </w:pPr>
            <w:r>
              <w:t>80%</w:t>
            </w:r>
          </w:p>
        </w:tc>
      </w:tr>
      <w:tr w:rsidR="00DD67EF" w:rsidRPr="008C2146" w:rsidTr="005F68E3">
        <w:trPr>
          <w:trHeight w:val="227"/>
        </w:trPr>
        <w:tc>
          <w:tcPr>
            <w:tcW w:w="1101" w:type="dxa"/>
            <w:tcBorders>
              <w:top w:val="single" w:sz="4" w:space="0" w:color="BFBFBF"/>
              <w:right w:val="nil"/>
            </w:tcBorders>
            <w:shd w:val="clear" w:color="auto" w:fill="FFFFFF"/>
            <w:vAlign w:val="center"/>
          </w:tcPr>
          <w:p w:rsidR="00DD67EF" w:rsidRPr="008C2146" w:rsidRDefault="00DD67EF" w:rsidP="00986AD8">
            <w:pPr>
              <w:pStyle w:val="TableText"/>
            </w:pPr>
            <w:r w:rsidRPr="008C2146">
              <w:t>Timor</w:t>
            </w:r>
            <w:r>
              <w:t>-</w:t>
            </w:r>
            <w:r w:rsidRPr="008C2146">
              <w:t>Leste</w:t>
            </w:r>
          </w:p>
        </w:tc>
        <w:tc>
          <w:tcPr>
            <w:tcW w:w="903" w:type="dxa"/>
            <w:tcBorders>
              <w:left w:val="nil"/>
            </w:tcBorders>
            <w:shd w:val="clear" w:color="auto" w:fill="FFFFFF"/>
            <w:noWrap/>
            <w:vAlign w:val="center"/>
          </w:tcPr>
          <w:p w:rsidR="00DD67EF" w:rsidRPr="008C2146" w:rsidRDefault="00DD67EF" w:rsidP="00986AD8">
            <w:pPr>
              <w:pStyle w:val="TableText"/>
              <w:jc w:val="right"/>
            </w:pPr>
            <w:r w:rsidRPr="008C2146">
              <w:t>16</w:t>
            </w:r>
          </w:p>
        </w:tc>
        <w:tc>
          <w:tcPr>
            <w:tcW w:w="904" w:type="dxa"/>
            <w:shd w:val="clear" w:color="auto" w:fill="FFFFFF"/>
            <w:noWrap/>
            <w:vAlign w:val="center"/>
          </w:tcPr>
          <w:p w:rsidR="00DD67EF" w:rsidRPr="008C2146" w:rsidRDefault="00DD67EF" w:rsidP="00986AD8">
            <w:pPr>
              <w:pStyle w:val="TableText"/>
              <w:jc w:val="right"/>
            </w:pPr>
            <w:r w:rsidRPr="008C2146">
              <w:t>23</w:t>
            </w:r>
          </w:p>
        </w:tc>
        <w:tc>
          <w:tcPr>
            <w:tcW w:w="903" w:type="dxa"/>
            <w:tcBorders>
              <w:top w:val="single" w:sz="4" w:space="0" w:color="BFBFBF"/>
              <w:right w:val="nil"/>
            </w:tcBorders>
            <w:shd w:val="clear" w:color="auto" w:fill="FFFFFF"/>
            <w:noWrap/>
            <w:vAlign w:val="center"/>
          </w:tcPr>
          <w:p w:rsidR="00DD67EF" w:rsidRPr="008C2146" w:rsidRDefault="00DD67EF" w:rsidP="00986AD8">
            <w:pPr>
              <w:pStyle w:val="TableText"/>
              <w:jc w:val="right"/>
            </w:pPr>
            <w:r w:rsidRPr="008C2146">
              <w:t>70%</w:t>
            </w:r>
          </w:p>
        </w:tc>
        <w:tc>
          <w:tcPr>
            <w:tcW w:w="904" w:type="dxa"/>
            <w:gridSpan w:val="2"/>
            <w:tcBorders>
              <w:top w:val="single" w:sz="4" w:space="0" w:color="BFBFBF"/>
              <w:left w:val="nil"/>
              <w:right w:val="single" w:sz="4" w:space="0" w:color="BFBFBF"/>
            </w:tcBorders>
            <w:shd w:val="clear" w:color="auto" w:fill="FFFFFF"/>
          </w:tcPr>
          <w:p w:rsidR="00DD67EF" w:rsidRPr="008C2146" w:rsidRDefault="000175E7" w:rsidP="00986AD8">
            <w:pPr>
              <w:pStyle w:val="TableText"/>
              <w:jc w:val="right"/>
            </w:pPr>
            <w:r>
              <w:t>29%</w:t>
            </w:r>
          </w:p>
        </w:tc>
        <w:tc>
          <w:tcPr>
            <w:tcW w:w="904" w:type="dxa"/>
            <w:gridSpan w:val="2"/>
            <w:tcBorders>
              <w:left w:val="single" w:sz="4" w:space="0" w:color="BFBFBF"/>
            </w:tcBorders>
            <w:shd w:val="clear" w:color="auto" w:fill="FFFFFF"/>
            <w:vAlign w:val="center"/>
          </w:tcPr>
          <w:p w:rsidR="00DD67EF" w:rsidRPr="008C2146" w:rsidRDefault="00DD67EF" w:rsidP="00986AD8">
            <w:pPr>
              <w:pStyle w:val="TableText"/>
              <w:jc w:val="right"/>
            </w:pPr>
            <w:r w:rsidRPr="008C2146">
              <w:t>32</w:t>
            </w:r>
          </w:p>
        </w:tc>
        <w:tc>
          <w:tcPr>
            <w:tcW w:w="868" w:type="dxa"/>
            <w:shd w:val="clear" w:color="auto" w:fill="FFFFFF"/>
            <w:vAlign w:val="center"/>
          </w:tcPr>
          <w:p w:rsidR="00DD67EF" w:rsidRPr="008C2146" w:rsidRDefault="00DD67EF" w:rsidP="00986AD8">
            <w:pPr>
              <w:pStyle w:val="TableText"/>
              <w:jc w:val="right"/>
            </w:pPr>
            <w:r w:rsidRPr="008C2146">
              <w:t>40</w:t>
            </w:r>
          </w:p>
        </w:tc>
        <w:tc>
          <w:tcPr>
            <w:tcW w:w="939" w:type="dxa"/>
            <w:shd w:val="clear" w:color="auto" w:fill="FFFFFF"/>
            <w:vAlign w:val="center"/>
          </w:tcPr>
          <w:p w:rsidR="00DD67EF" w:rsidRPr="008C2146" w:rsidRDefault="00DD67EF" w:rsidP="00986AD8">
            <w:pPr>
              <w:pStyle w:val="TableText"/>
              <w:jc w:val="right"/>
            </w:pPr>
            <w:r w:rsidRPr="008C2146">
              <w:t>80%</w:t>
            </w:r>
          </w:p>
        </w:tc>
        <w:tc>
          <w:tcPr>
            <w:tcW w:w="904" w:type="dxa"/>
            <w:gridSpan w:val="2"/>
            <w:shd w:val="clear" w:color="auto" w:fill="FFFFFF"/>
          </w:tcPr>
          <w:p w:rsidR="00DD67EF" w:rsidRPr="008C2146" w:rsidRDefault="009719BF" w:rsidP="00986AD8">
            <w:pPr>
              <w:pStyle w:val="TableText"/>
              <w:jc w:val="right"/>
            </w:pPr>
            <w:r>
              <w:t>25%</w:t>
            </w:r>
          </w:p>
        </w:tc>
      </w:tr>
      <w:tr w:rsidR="00DD67EF" w:rsidRPr="008C2146" w:rsidTr="005F68E3">
        <w:trPr>
          <w:trHeight w:val="227"/>
        </w:trPr>
        <w:tc>
          <w:tcPr>
            <w:tcW w:w="1101" w:type="dxa"/>
            <w:tcBorders>
              <w:top w:val="single" w:sz="4" w:space="0" w:color="BFBFBF"/>
              <w:right w:val="nil"/>
            </w:tcBorders>
            <w:shd w:val="clear" w:color="auto" w:fill="FFFFFF"/>
            <w:vAlign w:val="center"/>
          </w:tcPr>
          <w:p w:rsidR="00DD67EF" w:rsidRPr="008C2146" w:rsidRDefault="00DD67EF" w:rsidP="00986AD8">
            <w:pPr>
              <w:pStyle w:val="TableText"/>
            </w:pPr>
            <w:r w:rsidRPr="008C2146">
              <w:t>Vietnam</w:t>
            </w:r>
          </w:p>
        </w:tc>
        <w:tc>
          <w:tcPr>
            <w:tcW w:w="903" w:type="dxa"/>
            <w:tcBorders>
              <w:left w:val="nil"/>
            </w:tcBorders>
            <w:shd w:val="clear" w:color="auto" w:fill="FFFFFF"/>
            <w:noWrap/>
            <w:vAlign w:val="center"/>
          </w:tcPr>
          <w:p w:rsidR="00DD67EF" w:rsidRPr="008C2146" w:rsidRDefault="00DD67EF" w:rsidP="00986AD8">
            <w:pPr>
              <w:pStyle w:val="TableText"/>
              <w:jc w:val="right"/>
            </w:pPr>
            <w:r w:rsidRPr="008C2146">
              <w:t>251</w:t>
            </w:r>
          </w:p>
        </w:tc>
        <w:tc>
          <w:tcPr>
            <w:tcW w:w="904" w:type="dxa"/>
            <w:shd w:val="clear" w:color="auto" w:fill="FFFFFF"/>
            <w:noWrap/>
            <w:vAlign w:val="center"/>
          </w:tcPr>
          <w:p w:rsidR="00DD67EF" w:rsidRPr="008C2146" w:rsidRDefault="00DD67EF" w:rsidP="00986AD8">
            <w:pPr>
              <w:pStyle w:val="TableText"/>
              <w:jc w:val="right"/>
            </w:pPr>
            <w:r w:rsidRPr="008C2146">
              <w:t>390</w:t>
            </w:r>
          </w:p>
        </w:tc>
        <w:tc>
          <w:tcPr>
            <w:tcW w:w="903" w:type="dxa"/>
            <w:tcBorders>
              <w:top w:val="single" w:sz="4" w:space="0" w:color="BFBFBF"/>
              <w:right w:val="nil"/>
            </w:tcBorders>
            <w:shd w:val="clear" w:color="auto" w:fill="FFFFFF"/>
            <w:noWrap/>
            <w:vAlign w:val="center"/>
          </w:tcPr>
          <w:p w:rsidR="00DD67EF" w:rsidRPr="008C2146" w:rsidRDefault="00DD67EF" w:rsidP="00986AD8">
            <w:pPr>
              <w:pStyle w:val="TableText"/>
              <w:jc w:val="right"/>
            </w:pPr>
            <w:r w:rsidRPr="008C2146">
              <w:t>64%</w:t>
            </w:r>
          </w:p>
        </w:tc>
        <w:tc>
          <w:tcPr>
            <w:tcW w:w="904" w:type="dxa"/>
            <w:gridSpan w:val="2"/>
            <w:tcBorders>
              <w:top w:val="single" w:sz="4" w:space="0" w:color="BFBFBF"/>
              <w:left w:val="nil"/>
              <w:right w:val="single" w:sz="4" w:space="0" w:color="BFBFBF"/>
            </w:tcBorders>
            <w:shd w:val="clear" w:color="auto" w:fill="FFFFFF"/>
          </w:tcPr>
          <w:p w:rsidR="00DD67EF" w:rsidRPr="008C2146" w:rsidRDefault="000175E7" w:rsidP="00986AD8">
            <w:pPr>
              <w:pStyle w:val="TableText"/>
              <w:jc w:val="right"/>
            </w:pPr>
            <w:r>
              <w:t>39%</w:t>
            </w:r>
          </w:p>
        </w:tc>
        <w:tc>
          <w:tcPr>
            <w:tcW w:w="904" w:type="dxa"/>
            <w:gridSpan w:val="2"/>
            <w:tcBorders>
              <w:left w:val="single" w:sz="4" w:space="0" w:color="BFBFBF"/>
            </w:tcBorders>
            <w:shd w:val="clear" w:color="auto" w:fill="FFFFFF"/>
            <w:vAlign w:val="center"/>
          </w:tcPr>
          <w:p w:rsidR="00DD67EF" w:rsidRPr="008C2146" w:rsidRDefault="00DD67EF" w:rsidP="00986AD8">
            <w:pPr>
              <w:pStyle w:val="TableText"/>
              <w:jc w:val="right"/>
            </w:pPr>
            <w:r w:rsidRPr="008C2146">
              <w:t>185</w:t>
            </w:r>
          </w:p>
        </w:tc>
        <w:tc>
          <w:tcPr>
            <w:tcW w:w="868" w:type="dxa"/>
            <w:shd w:val="clear" w:color="auto" w:fill="FFFFFF"/>
            <w:vAlign w:val="center"/>
          </w:tcPr>
          <w:p w:rsidR="00DD67EF" w:rsidRPr="008C2146" w:rsidRDefault="00DD67EF" w:rsidP="00986AD8">
            <w:pPr>
              <w:pStyle w:val="TableText"/>
              <w:jc w:val="right"/>
            </w:pPr>
            <w:r w:rsidRPr="008C2146">
              <w:t>267</w:t>
            </w:r>
          </w:p>
        </w:tc>
        <w:tc>
          <w:tcPr>
            <w:tcW w:w="939" w:type="dxa"/>
            <w:shd w:val="clear" w:color="auto" w:fill="FFFFFF"/>
            <w:vAlign w:val="center"/>
          </w:tcPr>
          <w:p w:rsidR="00DD67EF" w:rsidRPr="008C2146" w:rsidRDefault="00DD67EF" w:rsidP="00986AD8">
            <w:pPr>
              <w:pStyle w:val="TableText"/>
              <w:jc w:val="right"/>
            </w:pPr>
            <w:r w:rsidRPr="008C2146">
              <w:t>69%</w:t>
            </w:r>
          </w:p>
        </w:tc>
        <w:tc>
          <w:tcPr>
            <w:tcW w:w="904" w:type="dxa"/>
            <w:gridSpan w:val="2"/>
            <w:shd w:val="clear" w:color="auto" w:fill="FFFFFF"/>
          </w:tcPr>
          <w:p w:rsidR="00DD67EF" w:rsidRPr="008C2146" w:rsidRDefault="009719BF" w:rsidP="00986AD8">
            <w:pPr>
              <w:pStyle w:val="TableText"/>
              <w:jc w:val="right"/>
            </w:pPr>
            <w:r>
              <w:t>46%</w:t>
            </w:r>
          </w:p>
        </w:tc>
      </w:tr>
      <w:tr w:rsidR="00DD67EF" w:rsidRPr="008C2146" w:rsidTr="005F68E3">
        <w:trPr>
          <w:trHeight w:val="227"/>
        </w:trPr>
        <w:tc>
          <w:tcPr>
            <w:tcW w:w="1101" w:type="dxa"/>
            <w:tcBorders>
              <w:top w:val="single" w:sz="4" w:space="0" w:color="BFBFBF"/>
              <w:right w:val="nil"/>
            </w:tcBorders>
            <w:shd w:val="clear" w:color="auto" w:fill="FFFFFF"/>
            <w:vAlign w:val="center"/>
          </w:tcPr>
          <w:p w:rsidR="00DD67EF" w:rsidRPr="008C2146" w:rsidRDefault="00DD67EF" w:rsidP="00986AD8">
            <w:pPr>
              <w:pStyle w:val="TableText"/>
            </w:pPr>
            <w:r w:rsidRPr="008C2146">
              <w:t>Total</w:t>
            </w:r>
          </w:p>
        </w:tc>
        <w:tc>
          <w:tcPr>
            <w:tcW w:w="903" w:type="dxa"/>
            <w:tcBorders>
              <w:left w:val="nil"/>
            </w:tcBorders>
            <w:shd w:val="clear" w:color="auto" w:fill="FFFFFF"/>
            <w:noWrap/>
            <w:vAlign w:val="center"/>
          </w:tcPr>
          <w:p w:rsidR="00DD67EF" w:rsidRPr="008C2146" w:rsidRDefault="00DD67EF" w:rsidP="00986AD8">
            <w:pPr>
              <w:pStyle w:val="TableText"/>
              <w:jc w:val="right"/>
            </w:pPr>
            <w:r w:rsidRPr="008C2146">
              <w:t>639</w:t>
            </w:r>
          </w:p>
        </w:tc>
        <w:tc>
          <w:tcPr>
            <w:tcW w:w="904" w:type="dxa"/>
            <w:shd w:val="clear" w:color="auto" w:fill="FFFFFF"/>
            <w:noWrap/>
            <w:vAlign w:val="center"/>
          </w:tcPr>
          <w:p w:rsidR="00DD67EF" w:rsidRPr="008C2146" w:rsidRDefault="00DD67EF" w:rsidP="00986AD8">
            <w:pPr>
              <w:pStyle w:val="TableText"/>
              <w:jc w:val="right"/>
            </w:pPr>
            <w:r w:rsidRPr="008C2146">
              <w:t>985</w:t>
            </w:r>
          </w:p>
        </w:tc>
        <w:tc>
          <w:tcPr>
            <w:tcW w:w="903" w:type="dxa"/>
            <w:tcBorders>
              <w:top w:val="single" w:sz="4" w:space="0" w:color="BFBFBF"/>
              <w:right w:val="nil"/>
            </w:tcBorders>
            <w:shd w:val="clear" w:color="auto" w:fill="FFFFFF"/>
            <w:noWrap/>
            <w:vAlign w:val="center"/>
          </w:tcPr>
          <w:p w:rsidR="00DD67EF" w:rsidRPr="008C2146" w:rsidRDefault="00DD67EF" w:rsidP="00986AD8">
            <w:pPr>
              <w:pStyle w:val="TableText"/>
              <w:jc w:val="right"/>
            </w:pPr>
            <w:r w:rsidRPr="008C2146">
              <w:t>65%</w:t>
            </w:r>
          </w:p>
        </w:tc>
        <w:tc>
          <w:tcPr>
            <w:tcW w:w="904" w:type="dxa"/>
            <w:gridSpan w:val="2"/>
            <w:tcBorders>
              <w:top w:val="single" w:sz="4" w:space="0" w:color="BFBFBF"/>
              <w:left w:val="nil"/>
              <w:right w:val="single" w:sz="4" w:space="0" w:color="BFBFBF"/>
            </w:tcBorders>
            <w:shd w:val="clear" w:color="auto" w:fill="FFFFFF"/>
          </w:tcPr>
          <w:p w:rsidR="00DD67EF" w:rsidRPr="008C2146" w:rsidRDefault="000175E7" w:rsidP="00986AD8">
            <w:pPr>
              <w:pStyle w:val="TableText"/>
              <w:jc w:val="right"/>
            </w:pPr>
            <w:r>
              <w:t>56%</w:t>
            </w:r>
          </w:p>
        </w:tc>
        <w:tc>
          <w:tcPr>
            <w:tcW w:w="904" w:type="dxa"/>
            <w:gridSpan w:val="2"/>
            <w:tcBorders>
              <w:left w:val="single" w:sz="4" w:space="0" w:color="BFBFBF"/>
            </w:tcBorders>
            <w:shd w:val="clear" w:color="auto" w:fill="FFFFFF"/>
            <w:vAlign w:val="center"/>
          </w:tcPr>
          <w:p w:rsidR="00DD67EF" w:rsidRPr="008C2146" w:rsidRDefault="00DD67EF" w:rsidP="00986AD8">
            <w:pPr>
              <w:pStyle w:val="TableText"/>
              <w:jc w:val="right"/>
            </w:pPr>
            <w:r w:rsidRPr="008C2146">
              <w:t>547</w:t>
            </w:r>
          </w:p>
        </w:tc>
        <w:tc>
          <w:tcPr>
            <w:tcW w:w="868" w:type="dxa"/>
            <w:shd w:val="clear" w:color="auto" w:fill="FFFFFF"/>
            <w:vAlign w:val="center"/>
          </w:tcPr>
          <w:p w:rsidR="00DD67EF" w:rsidRPr="008C2146" w:rsidRDefault="00DD67EF" w:rsidP="00986AD8">
            <w:pPr>
              <w:pStyle w:val="TableText"/>
              <w:jc w:val="right"/>
            </w:pPr>
            <w:r w:rsidRPr="008C2146">
              <w:t>769</w:t>
            </w:r>
          </w:p>
        </w:tc>
        <w:tc>
          <w:tcPr>
            <w:tcW w:w="939" w:type="dxa"/>
            <w:shd w:val="clear" w:color="auto" w:fill="FFFFFF"/>
            <w:vAlign w:val="center"/>
          </w:tcPr>
          <w:p w:rsidR="00DD67EF" w:rsidRPr="008C2146" w:rsidRDefault="00DD67EF" w:rsidP="00986AD8">
            <w:pPr>
              <w:pStyle w:val="TableText"/>
              <w:jc w:val="right"/>
            </w:pPr>
            <w:r w:rsidRPr="008C2146">
              <w:t>71%</w:t>
            </w:r>
          </w:p>
        </w:tc>
        <w:tc>
          <w:tcPr>
            <w:tcW w:w="904" w:type="dxa"/>
            <w:gridSpan w:val="2"/>
            <w:shd w:val="clear" w:color="auto" w:fill="FFFFFF"/>
          </w:tcPr>
          <w:p w:rsidR="00DD67EF" w:rsidRPr="008C2146" w:rsidRDefault="009719BF" w:rsidP="00986AD8">
            <w:pPr>
              <w:pStyle w:val="TableText"/>
              <w:jc w:val="right"/>
            </w:pPr>
            <w:r>
              <w:t>61%</w:t>
            </w:r>
          </w:p>
        </w:tc>
      </w:tr>
    </w:tbl>
    <w:p w:rsidR="007B4A48" w:rsidRPr="009F60EA" w:rsidRDefault="007B4A48" w:rsidP="00551898">
      <w:pPr>
        <w:pStyle w:val="Heading1b"/>
      </w:pPr>
      <w:bookmarkStart w:id="108" w:name="_Toc436309222"/>
      <w:bookmarkStart w:id="109" w:name="_Toc361402805"/>
      <w:r>
        <w:t>Appendix E</w:t>
      </w:r>
      <w:r>
        <w:tab/>
      </w:r>
      <w:r w:rsidR="008A774B">
        <w:t>Country</w:t>
      </w:r>
      <w:r w:rsidRPr="007B4A48">
        <w:t xml:space="preserve"> </w:t>
      </w:r>
      <w:r w:rsidR="008A774B">
        <w:t>scholarship</w:t>
      </w:r>
      <w:r w:rsidR="008168FF">
        <w:t xml:space="preserve"> </w:t>
      </w:r>
      <w:r w:rsidR="008A774B">
        <w:t>allocations</w:t>
      </w:r>
      <w:bookmarkEnd w:id="108"/>
      <w:r w:rsidRPr="007B4A48">
        <w:t xml:space="preserve"> </w:t>
      </w:r>
    </w:p>
    <w:p w:rsidR="007B06A0" w:rsidRPr="00BE5931" w:rsidRDefault="007B06A0" w:rsidP="00AE2D40">
      <w:pPr>
        <w:pStyle w:val="TableName"/>
        <w:ind w:left="0" w:firstLine="0"/>
        <w:rPr>
          <w:b w:val="0"/>
        </w:rPr>
      </w:pPr>
      <w:r w:rsidRPr="00BE5931">
        <w:rPr>
          <w:b w:val="0"/>
        </w:rPr>
        <w:t xml:space="preserve">Table </w:t>
      </w:r>
      <w:r>
        <w:rPr>
          <w:b w:val="0"/>
        </w:rPr>
        <w:t>E.1</w:t>
      </w:r>
      <w:r>
        <w:rPr>
          <w:b w:val="0"/>
        </w:rPr>
        <w:tab/>
      </w:r>
      <w:r w:rsidR="00EC1F66">
        <w:rPr>
          <w:b w:val="0"/>
        </w:rPr>
        <w:t>Gender breakdown of scholarships awarded in</w:t>
      </w:r>
      <w:r w:rsidR="00005D06">
        <w:rPr>
          <w:b w:val="0"/>
        </w:rPr>
        <w:t xml:space="preserve"> each country</w:t>
      </w:r>
    </w:p>
    <w:tbl>
      <w:tblPr>
        <w:tblStyle w:val="TableGrid"/>
        <w:tblW w:w="0" w:type="auto"/>
        <w:tblBorders>
          <w:top w:val="none" w:sz="0" w:space="0" w:color="auto"/>
          <w:left w:val="none" w:sz="0" w:space="0" w:color="auto"/>
          <w:bottom w:val="none" w:sz="0" w:space="0" w:color="auto"/>
          <w:right w:val="none" w:sz="0" w:space="0" w:color="auto"/>
          <w:insideH w:val="single" w:sz="4" w:space="0" w:color="BFBFBF"/>
          <w:insideV w:val="none" w:sz="0" w:space="0" w:color="auto"/>
        </w:tblBorders>
        <w:tblCellMar>
          <w:top w:w="57" w:type="dxa"/>
          <w:bottom w:w="57" w:type="dxa"/>
        </w:tblCellMar>
        <w:tblLook w:val="04A0" w:firstRow="1" w:lastRow="0" w:firstColumn="1" w:lastColumn="0" w:noHBand="0" w:noVBand="1"/>
      </w:tblPr>
      <w:tblGrid>
        <w:gridCol w:w="2376"/>
        <w:gridCol w:w="1826"/>
        <w:gridCol w:w="1860"/>
        <w:gridCol w:w="1417"/>
        <w:gridCol w:w="1701"/>
      </w:tblGrid>
      <w:tr w:rsidR="00707131" w:rsidRPr="003739DB" w:rsidTr="005F2C8E">
        <w:trPr>
          <w:tblHeader/>
        </w:trPr>
        <w:tc>
          <w:tcPr>
            <w:tcW w:w="2376" w:type="dxa"/>
            <w:vMerge w:val="restart"/>
            <w:shd w:val="clear" w:color="auto" w:fill="BFBFBF"/>
          </w:tcPr>
          <w:p w:rsidR="00707131" w:rsidRPr="00D9557B" w:rsidRDefault="00707131" w:rsidP="008745C9">
            <w:pPr>
              <w:pStyle w:val="TableHeading"/>
              <w:keepNext/>
              <w:spacing w:before="0" w:after="0"/>
              <w:rPr>
                <w:rFonts w:ascii="Franklin Gothic Book" w:hAnsi="Franklin Gothic Book"/>
                <w:color w:val="auto"/>
                <w:sz w:val="16"/>
                <w:szCs w:val="16"/>
              </w:rPr>
            </w:pPr>
            <w:r w:rsidRPr="00D9557B">
              <w:rPr>
                <w:rFonts w:ascii="Franklin Gothic Book" w:hAnsi="Franklin Gothic Book"/>
                <w:color w:val="auto"/>
                <w:sz w:val="16"/>
                <w:szCs w:val="16"/>
              </w:rPr>
              <w:t>Country</w:t>
            </w:r>
            <w:r w:rsidRPr="00D9557B">
              <w:rPr>
                <w:rFonts w:ascii="Franklin Gothic Book" w:hAnsi="Franklin Gothic Book"/>
                <w:color w:val="auto"/>
                <w:sz w:val="16"/>
                <w:szCs w:val="16"/>
                <w:vertAlign w:val="superscript"/>
              </w:rPr>
              <w:t>a</w:t>
            </w:r>
          </w:p>
        </w:tc>
        <w:tc>
          <w:tcPr>
            <w:tcW w:w="5103" w:type="dxa"/>
            <w:gridSpan w:val="3"/>
            <w:shd w:val="clear" w:color="auto" w:fill="BFBFBF"/>
          </w:tcPr>
          <w:p w:rsidR="00707131" w:rsidRPr="00D9557B" w:rsidRDefault="00707131" w:rsidP="00684115">
            <w:pPr>
              <w:pStyle w:val="TableHeading"/>
              <w:keepNext/>
              <w:spacing w:before="0" w:after="0"/>
              <w:jc w:val="center"/>
              <w:rPr>
                <w:rFonts w:ascii="Franklin Gothic Book" w:hAnsi="Franklin Gothic Book"/>
                <w:color w:val="auto"/>
                <w:sz w:val="16"/>
                <w:szCs w:val="16"/>
              </w:rPr>
            </w:pPr>
            <w:r w:rsidRPr="00D9557B">
              <w:rPr>
                <w:rFonts w:ascii="Franklin Gothic Book" w:hAnsi="Franklin Gothic Book"/>
                <w:color w:val="auto"/>
                <w:sz w:val="16"/>
                <w:szCs w:val="16"/>
              </w:rPr>
              <w:t>Number of scholarships</w:t>
            </w:r>
            <w:r w:rsidR="00D9557B" w:rsidRPr="00D9557B">
              <w:rPr>
                <w:rFonts w:ascii="Franklin Gothic Book" w:hAnsi="Franklin Gothic Book"/>
                <w:color w:val="auto"/>
                <w:sz w:val="16"/>
                <w:szCs w:val="16"/>
              </w:rPr>
              <w:t xml:space="preserve"> awarded</w:t>
            </w:r>
          </w:p>
        </w:tc>
        <w:tc>
          <w:tcPr>
            <w:tcW w:w="1701" w:type="dxa"/>
            <w:vMerge w:val="restart"/>
            <w:shd w:val="clear" w:color="auto" w:fill="BFBFBF"/>
          </w:tcPr>
          <w:p w:rsidR="00707131" w:rsidRPr="00D9557B" w:rsidRDefault="00707131" w:rsidP="00E12A5B">
            <w:pPr>
              <w:pStyle w:val="TableHeading"/>
              <w:keepNext/>
              <w:spacing w:before="0" w:after="0"/>
              <w:jc w:val="center"/>
              <w:rPr>
                <w:rFonts w:ascii="Franklin Gothic Book" w:hAnsi="Franklin Gothic Book"/>
                <w:color w:val="auto"/>
                <w:sz w:val="16"/>
                <w:szCs w:val="16"/>
              </w:rPr>
            </w:pPr>
            <w:r w:rsidRPr="00D9557B">
              <w:rPr>
                <w:rFonts w:ascii="Franklin Gothic Book" w:hAnsi="Franklin Gothic Book"/>
                <w:color w:val="auto"/>
                <w:sz w:val="16"/>
                <w:szCs w:val="16"/>
              </w:rPr>
              <w:t xml:space="preserve">Percentage awarded to women </w:t>
            </w:r>
          </w:p>
        </w:tc>
      </w:tr>
      <w:tr w:rsidR="00707131" w:rsidRPr="003739DB" w:rsidTr="00CB23CE">
        <w:trPr>
          <w:tblHeader/>
        </w:trPr>
        <w:tc>
          <w:tcPr>
            <w:tcW w:w="2376" w:type="dxa"/>
            <w:vMerge/>
            <w:shd w:val="clear" w:color="auto" w:fill="BFBFBF"/>
          </w:tcPr>
          <w:p w:rsidR="00707131" w:rsidRPr="00D9557B" w:rsidRDefault="00707131" w:rsidP="008745C9">
            <w:pPr>
              <w:pStyle w:val="TableHeading"/>
              <w:keepNext/>
              <w:spacing w:before="0" w:after="0"/>
              <w:rPr>
                <w:rFonts w:ascii="Franklin Gothic Book" w:hAnsi="Franklin Gothic Book"/>
                <w:color w:val="auto"/>
                <w:sz w:val="16"/>
                <w:szCs w:val="16"/>
              </w:rPr>
            </w:pPr>
          </w:p>
        </w:tc>
        <w:tc>
          <w:tcPr>
            <w:tcW w:w="1826" w:type="dxa"/>
            <w:shd w:val="clear" w:color="auto" w:fill="BFBFBF"/>
          </w:tcPr>
          <w:p w:rsidR="00707131" w:rsidRPr="00D9557B" w:rsidRDefault="00707131" w:rsidP="00E12A5B">
            <w:pPr>
              <w:pStyle w:val="TableHeading"/>
              <w:keepNext/>
              <w:spacing w:before="0" w:after="0"/>
              <w:jc w:val="center"/>
              <w:rPr>
                <w:rFonts w:ascii="Franklin Gothic Book" w:hAnsi="Franklin Gothic Book"/>
                <w:color w:val="auto"/>
                <w:sz w:val="16"/>
                <w:szCs w:val="16"/>
              </w:rPr>
            </w:pPr>
            <w:r w:rsidRPr="00D9557B">
              <w:rPr>
                <w:rFonts w:ascii="Franklin Gothic Book" w:hAnsi="Franklin Gothic Book"/>
                <w:color w:val="auto"/>
                <w:sz w:val="16"/>
                <w:szCs w:val="16"/>
              </w:rPr>
              <w:t xml:space="preserve">Men </w:t>
            </w:r>
          </w:p>
        </w:tc>
        <w:tc>
          <w:tcPr>
            <w:tcW w:w="1860" w:type="dxa"/>
            <w:shd w:val="clear" w:color="auto" w:fill="BFBFBF"/>
          </w:tcPr>
          <w:p w:rsidR="00707131" w:rsidRPr="00D9557B" w:rsidRDefault="00707131" w:rsidP="00E12A5B">
            <w:pPr>
              <w:pStyle w:val="TableHeading"/>
              <w:keepNext/>
              <w:spacing w:before="0" w:after="0"/>
              <w:jc w:val="center"/>
              <w:rPr>
                <w:rFonts w:ascii="Franklin Gothic Book" w:hAnsi="Franklin Gothic Book"/>
                <w:color w:val="auto"/>
                <w:sz w:val="16"/>
                <w:szCs w:val="16"/>
              </w:rPr>
            </w:pPr>
            <w:r w:rsidRPr="00D9557B">
              <w:rPr>
                <w:rFonts w:ascii="Franklin Gothic Book" w:hAnsi="Franklin Gothic Book"/>
                <w:color w:val="auto"/>
                <w:sz w:val="16"/>
                <w:szCs w:val="16"/>
              </w:rPr>
              <w:t>Women</w:t>
            </w:r>
          </w:p>
        </w:tc>
        <w:tc>
          <w:tcPr>
            <w:tcW w:w="1417" w:type="dxa"/>
            <w:shd w:val="clear" w:color="auto" w:fill="BFBFBF"/>
          </w:tcPr>
          <w:p w:rsidR="00707131" w:rsidRPr="00D9557B" w:rsidRDefault="00707131" w:rsidP="00707131">
            <w:pPr>
              <w:pStyle w:val="TableHeading"/>
              <w:keepNext/>
              <w:spacing w:before="0" w:after="0"/>
              <w:jc w:val="center"/>
              <w:rPr>
                <w:rFonts w:ascii="Franklin Gothic Book" w:hAnsi="Franklin Gothic Book"/>
                <w:color w:val="auto"/>
                <w:sz w:val="16"/>
                <w:szCs w:val="16"/>
              </w:rPr>
            </w:pPr>
            <w:r w:rsidRPr="00D9557B">
              <w:rPr>
                <w:rFonts w:ascii="Franklin Gothic Book" w:hAnsi="Franklin Gothic Book"/>
                <w:color w:val="auto"/>
                <w:sz w:val="16"/>
                <w:szCs w:val="16"/>
              </w:rPr>
              <w:t>Total</w:t>
            </w:r>
          </w:p>
        </w:tc>
        <w:tc>
          <w:tcPr>
            <w:tcW w:w="1701" w:type="dxa"/>
            <w:vMerge/>
            <w:shd w:val="clear" w:color="auto" w:fill="BFBFBF"/>
          </w:tcPr>
          <w:p w:rsidR="00707131" w:rsidRPr="00D9557B" w:rsidRDefault="00707131" w:rsidP="00E12A5B">
            <w:pPr>
              <w:pStyle w:val="TableHeading"/>
              <w:keepNext/>
              <w:spacing w:before="0" w:after="0"/>
              <w:jc w:val="center"/>
              <w:rPr>
                <w:rFonts w:ascii="Franklin Gothic Book" w:hAnsi="Franklin Gothic Book"/>
                <w:color w:val="auto"/>
                <w:sz w:val="16"/>
                <w:szCs w:val="16"/>
              </w:rPr>
            </w:pP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Papua New Guinea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454</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768</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1,222</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62.8</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Indonesia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467</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440</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907</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48.5</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Vietnam</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219</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256</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475</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53.9</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Philippines</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78</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153</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231</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66.2</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Bangladesh</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57</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69</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126</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54.8</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Pakistan</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59</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58</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117</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49.6</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Solomon Islands</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52</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63</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115</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54.8</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Cambodia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75</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33</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108</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30.6</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Fiji</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50</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54</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104</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51.9</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Bhutan</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46</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46</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92</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50.0</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Mongolia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27</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64</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91</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70.3</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Vanuatu</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45</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45</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90</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50.0</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Samoa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33</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54</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87</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62.1</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Tonga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29</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56</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85</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65.9</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Nepal</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41</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30</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71</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42.3</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Myanmar</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29</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38</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67</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56.7</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Maldives</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27</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39</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66</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59.1</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Lao PDR</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35</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29</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64</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45.3</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Kenya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29</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33</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62</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53.2</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Sri Lanka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25</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34</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59</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57.6</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Kiribati</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28</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29</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57</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50.9</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Tanzania, United Republic of</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33</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24</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57</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42.1</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Timor-Leste</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29</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27</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56</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48.2</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Uganda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28</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25</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53</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47.2</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Malawi</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26</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25</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51</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49.0</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Nigeria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20</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31</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51</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60.8</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Zambia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27</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23</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50</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46.0</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Ethiopia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22</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14</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36</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38.9</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Ghana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20</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16</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36</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44.4</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Tuvalu</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14</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22</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36</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61.1</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Botswana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11</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16</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27</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59.3</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sz w:val="16"/>
                <w:szCs w:val="16"/>
              </w:rPr>
            </w:pPr>
            <w:r w:rsidRPr="00D9557B">
              <w:rPr>
                <w:rFonts w:cs="Arial"/>
                <w:sz w:val="16"/>
                <w:szCs w:val="16"/>
              </w:rPr>
              <w:t>Liberia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19</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8</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27</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29.6</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sz w:val="16"/>
                <w:szCs w:val="16"/>
              </w:rPr>
            </w:pPr>
            <w:r w:rsidRPr="00D9557B">
              <w:rPr>
                <w:rFonts w:cs="Arial"/>
                <w:sz w:val="16"/>
                <w:szCs w:val="16"/>
              </w:rPr>
              <w:t>Costa Rica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10</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16</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26</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61.5</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sz w:val="16"/>
                <w:szCs w:val="16"/>
              </w:rPr>
            </w:pPr>
            <w:r w:rsidRPr="00D9557B">
              <w:rPr>
                <w:rFonts w:cs="Arial"/>
                <w:sz w:val="16"/>
                <w:szCs w:val="16"/>
              </w:rPr>
              <w:t>Swaziland</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7</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19</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26</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73.1</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Mozambique</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15</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8</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23</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34.8</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Nauru</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7</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13</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20</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65.0</w:t>
            </w:r>
          </w:p>
        </w:tc>
      </w:tr>
      <w:tr w:rsidR="00121BE7" w:rsidRPr="00C534B9" w:rsidTr="00CB23CE">
        <w:trPr>
          <w:trHeight w:val="170"/>
        </w:trPr>
        <w:tc>
          <w:tcPr>
            <w:tcW w:w="2376" w:type="dxa"/>
            <w:vAlign w:val="bottom"/>
          </w:tcPr>
          <w:p w:rsidR="00121BE7" w:rsidRPr="00D9557B" w:rsidRDefault="00121BE7" w:rsidP="00CB23CE">
            <w:pPr>
              <w:spacing w:before="30" w:after="30"/>
              <w:rPr>
                <w:rFonts w:cs="Arial"/>
                <w:color w:val="000000"/>
                <w:sz w:val="16"/>
                <w:szCs w:val="16"/>
              </w:rPr>
            </w:pPr>
            <w:r w:rsidRPr="00D9557B">
              <w:rPr>
                <w:rFonts w:cs="Arial"/>
                <w:color w:val="000000"/>
                <w:sz w:val="16"/>
                <w:szCs w:val="16"/>
              </w:rPr>
              <w:t>Palestin</w:t>
            </w:r>
            <w:r w:rsidR="00B4023E" w:rsidRPr="00D9557B">
              <w:rPr>
                <w:rFonts w:cs="Arial"/>
                <w:color w:val="000000"/>
                <w:sz w:val="16"/>
                <w:szCs w:val="16"/>
              </w:rPr>
              <w:t>ian Territories</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13</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7</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20</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35.0</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Sierra Leone</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13</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7</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20</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35.0</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Guatemala</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8</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11</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19</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57.9</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Lesotho</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2</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17</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19</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89.5</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Mauritius</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12</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7</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19</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36.8</w:t>
            </w:r>
          </w:p>
        </w:tc>
      </w:tr>
      <w:tr w:rsidR="00121BE7" w:rsidRPr="00C534B9" w:rsidTr="00CB23CE">
        <w:trPr>
          <w:trHeight w:val="170"/>
        </w:trPr>
        <w:tc>
          <w:tcPr>
            <w:tcW w:w="2376" w:type="dxa"/>
            <w:vAlign w:val="bottom"/>
          </w:tcPr>
          <w:p w:rsidR="00121BE7" w:rsidRPr="00D9557B" w:rsidRDefault="00121BE7" w:rsidP="00DA1C2A">
            <w:pPr>
              <w:spacing w:before="30" w:after="30"/>
              <w:rPr>
                <w:rFonts w:cs="Arial"/>
                <w:color w:val="000000"/>
                <w:sz w:val="16"/>
                <w:szCs w:val="16"/>
              </w:rPr>
            </w:pPr>
            <w:r w:rsidRPr="00D9557B">
              <w:rPr>
                <w:rFonts w:cs="Arial"/>
                <w:color w:val="000000"/>
                <w:sz w:val="16"/>
                <w:szCs w:val="16"/>
              </w:rPr>
              <w:t>Micronesia, Federated States of</w:t>
            </w:r>
          </w:p>
        </w:tc>
        <w:tc>
          <w:tcPr>
            <w:tcW w:w="1826"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5</w:t>
            </w:r>
          </w:p>
        </w:tc>
        <w:tc>
          <w:tcPr>
            <w:tcW w:w="1860"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14</w:t>
            </w:r>
          </w:p>
        </w:tc>
        <w:tc>
          <w:tcPr>
            <w:tcW w:w="1417" w:type="dxa"/>
            <w:vAlign w:val="bottom"/>
          </w:tcPr>
          <w:p w:rsidR="00121BE7" w:rsidRPr="00D9557B" w:rsidRDefault="00121BE7" w:rsidP="00486F7A">
            <w:pPr>
              <w:spacing w:before="30" w:after="30"/>
              <w:jc w:val="center"/>
              <w:rPr>
                <w:rFonts w:cs="Arial"/>
                <w:color w:val="000000"/>
                <w:sz w:val="16"/>
                <w:szCs w:val="16"/>
              </w:rPr>
            </w:pPr>
            <w:r w:rsidRPr="00D9557B">
              <w:rPr>
                <w:rFonts w:cs="Arial"/>
                <w:color w:val="000000"/>
                <w:sz w:val="16"/>
                <w:szCs w:val="16"/>
              </w:rPr>
              <w:t>19</w:t>
            </w:r>
          </w:p>
        </w:tc>
        <w:tc>
          <w:tcPr>
            <w:tcW w:w="1701" w:type="dxa"/>
            <w:vAlign w:val="bottom"/>
          </w:tcPr>
          <w:p w:rsidR="00121BE7" w:rsidRPr="00D9557B" w:rsidRDefault="00121BE7" w:rsidP="00486F7A">
            <w:pPr>
              <w:spacing w:before="30" w:after="30"/>
              <w:jc w:val="center"/>
              <w:rPr>
                <w:rFonts w:cs="Calibri"/>
                <w:color w:val="000000"/>
                <w:sz w:val="16"/>
                <w:szCs w:val="16"/>
              </w:rPr>
            </w:pPr>
            <w:r w:rsidRPr="00D9557B">
              <w:rPr>
                <w:rFonts w:cs="Calibri"/>
                <w:color w:val="000000"/>
                <w:sz w:val="16"/>
                <w:szCs w:val="16"/>
              </w:rPr>
              <w:t>73.7</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Cameroon</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10</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8</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18</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44.4</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Rwanda</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11</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6</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17</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35.3</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Seychelles</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4</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12</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16</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75.0</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Honduras</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6</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9</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15</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60.0</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South Africa</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6</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9</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15</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60.0</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El Salvador</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8</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6</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14</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42.9</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Guyana</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7</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6</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13</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46.2</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Jamaica</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2</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11</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13</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84.6</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Colombia</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6</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5</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11</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45.5</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Gambia</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6</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5</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11</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45.5</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New Caledonia</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6</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5</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11</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45.5</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Nicaragua</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3</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8</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11</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72.7</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Ecuador</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4</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6</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10</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60.0</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Mexico</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2</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8</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10</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80.0</w:t>
            </w:r>
          </w:p>
        </w:tc>
      </w:tr>
      <w:tr w:rsidR="005803F2" w:rsidRPr="00C534B9" w:rsidTr="00CB23CE">
        <w:trPr>
          <w:trHeight w:val="170"/>
        </w:trPr>
        <w:tc>
          <w:tcPr>
            <w:tcW w:w="2376" w:type="dxa"/>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Namibia</w:t>
            </w:r>
          </w:p>
        </w:tc>
        <w:tc>
          <w:tcPr>
            <w:tcW w:w="1826"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4</w:t>
            </w:r>
          </w:p>
        </w:tc>
        <w:tc>
          <w:tcPr>
            <w:tcW w:w="1860"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6</w:t>
            </w:r>
          </w:p>
        </w:tc>
        <w:tc>
          <w:tcPr>
            <w:tcW w:w="1417" w:type="dxa"/>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10</w:t>
            </w:r>
          </w:p>
        </w:tc>
        <w:tc>
          <w:tcPr>
            <w:tcW w:w="1701" w:type="dxa"/>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60.0</w:t>
            </w:r>
          </w:p>
        </w:tc>
      </w:tr>
      <w:tr w:rsidR="005803F2" w:rsidRPr="00C534B9" w:rsidTr="00CB23CE">
        <w:trPr>
          <w:trHeight w:val="170"/>
        </w:trPr>
        <w:tc>
          <w:tcPr>
            <w:tcW w:w="2376" w:type="dxa"/>
            <w:tcBorders>
              <w:bottom w:val="single" w:sz="4" w:space="0" w:color="BFBFBF"/>
            </w:tcBorders>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Peru</w:t>
            </w:r>
          </w:p>
        </w:tc>
        <w:tc>
          <w:tcPr>
            <w:tcW w:w="1826" w:type="dxa"/>
            <w:tcBorders>
              <w:bottom w:val="single" w:sz="4" w:space="0" w:color="BFBFBF"/>
            </w:tcBorders>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5</w:t>
            </w:r>
          </w:p>
        </w:tc>
        <w:tc>
          <w:tcPr>
            <w:tcW w:w="1860" w:type="dxa"/>
            <w:tcBorders>
              <w:bottom w:val="single" w:sz="4" w:space="0" w:color="BFBFBF"/>
            </w:tcBorders>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5</w:t>
            </w:r>
          </w:p>
        </w:tc>
        <w:tc>
          <w:tcPr>
            <w:tcW w:w="1417" w:type="dxa"/>
            <w:tcBorders>
              <w:bottom w:val="single" w:sz="4" w:space="0" w:color="BFBFBF"/>
            </w:tcBorders>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10</w:t>
            </w:r>
          </w:p>
        </w:tc>
        <w:tc>
          <w:tcPr>
            <w:tcW w:w="1701" w:type="dxa"/>
            <w:tcBorders>
              <w:bottom w:val="single" w:sz="4" w:space="0" w:color="BFBFBF"/>
            </w:tcBorders>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50.0</w:t>
            </w:r>
          </w:p>
        </w:tc>
      </w:tr>
      <w:tr w:rsidR="005803F2" w:rsidRPr="00C534B9" w:rsidTr="00CB23CE">
        <w:trPr>
          <w:trHeight w:val="170"/>
        </w:trPr>
        <w:tc>
          <w:tcPr>
            <w:tcW w:w="2376" w:type="dxa"/>
            <w:tcBorders>
              <w:top w:val="single" w:sz="4" w:space="0" w:color="BFBFBF"/>
              <w:bottom w:val="single" w:sz="4" w:space="0" w:color="BFBFBF"/>
            </w:tcBorders>
            <w:vAlign w:val="bottom"/>
          </w:tcPr>
          <w:p w:rsidR="005803F2" w:rsidRPr="00D9557B" w:rsidRDefault="005803F2" w:rsidP="00DA1C2A">
            <w:pPr>
              <w:spacing w:before="30" w:after="30"/>
              <w:rPr>
                <w:rFonts w:cs="Arial"/>
                <w:color w:val="000000"/>
                <w:sz w:val="16"/>
                <w:szCs w:val="16"/>
              </w:rPr>
            </w:pPr>
            <w:r w:rsidRPr="00D9557B">
              <w:rPr>
                <w:rFonts w:cs="Arial"/>
                <w:color w:val="000000"/>
                <w:sz w:val="16"/>
                <w:szCs w:val="16"/>
              </w:rPr>
              <w:t>Saint Lucia</w:t>
            </w:r>
          </w:p>
        </w:tc>
        <w:tc>
          <w:tcPr>
            <w:tcW w:w="1826" w:type="dxa"/>
            <w:tcBorders>
              <w:top w:val="single" w:sz="4" w:space="0" w:color="BFBFBF"/>
              <w:bottom w:val="single" w:sz="4" w:space="0" w:color="BFBFBF"/>
            </w:tcBorders>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5</w:t>
            </w:r>
          </w:p>
        </w:tc>
        <w:tc>
          <w:tcPr>
            <w:tcW w:w="1860" w:type="dxa"/>
            <w:tcBorders>
              <w:top w:val="single" w:sz="4" w:space="0" w:color="BFBFBF"/>
              <w:bottom w:val="single" w:sz="4" w:space="0" w:color="BFBFBF"/>
            </w:tcBorders>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5</w:t>
            </w:r>
          </w:p>
        </w:tc>
        <w:tc>
          <w:tcPr>
            <w:tcW w:w="1417" w:type="dxa"/>
            <w:tcBorders>
              <w:top w:val="single" w:sz="4" w:space="0" w:color="BFBFBF"/>
              <w:bottom w:val="single" w:sz="4" w:space="0" w:color="BFBFBF"/>
            </w:tcBorders>
            <w:vAlign w:val="bottom"/>
          </w:tcPr>
          <w:p w:rsidR="005803F2" w:rsidRPr="00D9557B" w:rsidRDefault="005803F2" w:rsidP="00486F7A">
            <w:pPr>
              <w:spacing w:before="30" w:after="30"/>
              <w:jc w:val="center"/>
              <w:rPr>
                <w:rFonts w:cs="Arial"/>
                <w:color w:val="000000"/>
                <w:sz w:val="16"/>
                <w:szCs w:val="16"/>
              </w:rPr>
            </w:pPr>
            <w:r w:rsidRPr="00D9557B">
              <w:rPr>
                <w:rFonts w:cs="Arial"/>
                <w:color w:val="000000"/>
                <w:sz w:val="16"/>
                <w:szCs w:val="16"/>
              </w:rPr>
              <w:t>10</w:t>
            </w:r>
          </w:p>
        </w:tc>
        <w:tc>
          <w:tcPr>
            <w:tcW w:w="1701" w:type="dxa"/>
            <w:tcBorders>
              <w:top w:val="single" w:sz="4" w:space="0" w:color="BFBFBF"/>
              <w:bottom w:val="single" w:sz="4" w:space="0" w:color="BFBFBF"/>
            </w:tcBorders>
            <w:vAlign w:val="bottom"/>
          </w:tcPr>
          <w:p w:rsidR="005803F2" w:rsidRPr="00D9557B" w:rsidRDefault="005803F2" w:rsidP="00486F7A">
            <w:pPr>
              <w:spacing w:before="30" w:after="30"/>
              <w:jc w:val="center"/>
              <w:rPr>
                <w:rFonts w:cs="Calibri"/>
                <w:color w:val="000000"/>
                <w:sz w:val="16"/>
                <w:szCs w:val="16"/>
              </w:rPr>
            </w:pPr>
            <w:r w:rsidRPr="00D9557B">
              <w:rPr>
                <w:rFonts w:cs="Calibri"/>
                <w:color w:val="000000"/>
                <w:sz w:val="16"/>
                <w:szCs w:val="16"/>
              </w:rPr>
              <w:t>50.0</w:t>
            </w:r>
          </w:p>
        </w:tc>
      </w:tr>
    </w:tbl>
    <w:p w:rsidR="008745C9" w:rsidRPr="008745C9" w:rsidRDefault="008745C9" w:rsidP="00342DB9">
      <w:pPr>
        <w:spacing w:before="120"/>
        <w:rPr>
          <w:sz w:val="16"/>
          <w:szCs w:val="16"/>
        </w:rPr>
      </w:pPr>
      <w:r>
        <w:rPr>
          <w:sz w:val="16"/>
          <w:szCs w:val="16"/>
        </w:rPr>
        <w:t xml:space="preserve">a </w:t>
      </w:r>
      <w:r w:rsidRPr="008745C9">
        <w:rPr>
          <w:sz w:val="16"/>
          <w:szCs w:val="16"/>
        </w:rPr>
        <w:t>Data only shown for countries which awarded 10 or more scholarships in total for 2013 and 2014</w:t>
      </w:r>
      <w:r w:rsidRPr="008745C9">
        <w:rPr>
          <w:sz w:val="16"/>
          <w:szCs w:val="16"/>
        </w:rPr>
        <w:br/>
      </w:r>
      <w:r>
        <w:rPr>
          <w:sz w:val="16"/>
          <w:szCs w:val="16"/>
        </w:rPr>
        <w:t xml:space="preserve">b </w:t>
      </w:r>
      <w:r w:rsidRPr="008745C9">
        <w:rPr>
          <w:sz w:val="16"/>
          <w:szCs w:val="16"/>
        </w:rPr>
        <w:t>Numbers of scholarships are the total number awarded in 2013 and 2014</w:t>
      </w:r>
    </w:p>
    <w:p w:rsidR="004D1AB9" w:rsidRPr="009F60EA" w:rsidRDefault="004D1AB9" w:rsidP="00551898">
      <w:pPr>
        <w:pStyle w:val="Heading1"/>
      </w:pPr>
      <w:bookmarkStart w:id="110" w:name="_Toc436309223"/>
      <w:bookmarkEnd w:id="109"/>
      <w:r>
        <w:t>A</w:t>
      </w:r>
      <w:r w:rsidR="00D04771">
        <w:t>bbreviations</w:t>
      </w:r>
      <w:bookmarkEnd w:id="110"/>
    </w:p>
    <w:p w:rsidR="00862C50" w:rsidRPr="008D36A8" w:rsidRDefault="00862C50" w:rsidP="00862C50">
      <w:r w:rsidRPr="008D36A8">
        <w:t>ADS</w:t>
      </w:r>
      <w:r w:rsidRPr="008D36A8">
        <w:tab/>
      </w:r>
      <w:r w:rsidRPr="008D36A8">
        <w:tab/>
        <w:t>Australian Development Scholarship</w:t>
      </w:r>
    </w:p>
    <w:p w:rsidR="00862C50" w:rsidRPr="008C2146" w:rsidRDefault="00862C50" w:rsidP="00333BF7">
      <w:r w:rsidRPr="008C2146">
        <w:t>ALA</w:t>
      </w:r>
      <w:r>
        <w:t>S</w:t>
      </w:r>
      <w:r w:rsidRPr="008C2146">
        <w:tab/>
      </w:r>
      <w:r w:rsidRPr="008C2146">
        <w:tab/>
        <w:t>Australian Leadership Award</w:t>
      </w:r>
      <w:r>
        <w:t>s Scholarship</w:t>
      </w:r>
    </w:p>
    <w:p w:rsidR="00862C50" w:rsidRPr="008C2146" w:rsidRDefault="00862C50" w:rsidP="00333BF7">
      <w:r w:rsidRPr="008C2146">
        <w:t>AusAID</w:t>
      </w:r>
      <w:r w:rsidRPr="008C2146">
        <w:tab/>
      </w:r>
      <w:r w:rsidRPr="008C2146">
        <w:tab/>
        <w:t>Australia Agency for International Development</w:t>
      </w:r>
    </w:p>
    <w:p w:rsidR="00862C50" w:rsidRPr="008C2146" w:rsidRDefault="00862C50" w:rsidP="00333BF7">
      <w:r w:rsidRPr="008C2146">
        <w:t>CEDAW</w:t>
      </w:r>
      <w:r w:rsidRPr="008C2146">
        <w:tab/>
      </w:r>
      <w:r w:rsidRPr="008C2146">
        <w:tab/>
        <w:t>Convention on the Elimination of All Forms of Discrimination Against Women</w:t>
      </w:r>
    </w:p>
    <w:p w:rsidR="00862C50" w:rsidRPr="008C2146" w:rsidRDefault="00862C50" w:rsidP="00333BF7">
      <w:r w:rsidRPr="008C2146">
        <w:t>CEO</w:t>
      </w:r>
      <w:r w:rsidRPr="008C2146">
        <w:tab/>
      </w:r>
      <w:r w:rsidRPr="008C2146">
        <w:tab/>
      </w:r>
      <w:r>
        <w:t>c</w:t>
      </w:r>
      <w:r w:rsidRPr="008C2146">
        <w:t xml:space="preserve">hief </w:t>
      </w:r>
      <w:r>
        <w:t>e</w:t>
      </w:r>
      <w:r w:rsidRPr="008C2146">
        <w:t xml:space="preserve">xecutive </w:t>
      </w:r>
      <w:r>
        <w:t>o</w:t>
      </w:r>
      <w:r w:rsidRPr="008C2146">
        <w:t>fficer</w:t>
      </w:r>
    </w:p>
    <w:p w:rsidR="00862C50" w:rsidRPr="008C2146" w:rsidRDefault="00862C50" w:rsidP="00333BF7">
      <w:r w:rsidRPr="008C2146">
        <w:t>DFAT</w:t>
      </w:r>
      <w:r w:rsidRPr="008C2146">
        <w:tab/>
      </w:r>
      <w:r w:rsidRPr="008C2146">
        <w:tab/>
        <w:t>Department of Foreign Affairs and Trade</w:t>
      </w:r>
    </w:p>
    <w:p w:rsidR="00862C50" w:rsidRPr="005C5E29" w:rsidRDefault="00862C50" w:rsidP="00862C50">
      <w:r w:rsidRPr="005C5E29">
        <w:t>DPM</w:t>
      </w:r>
      <w:r w:rsidRPr="005C5E29">
        <w:tab/>
      </w:r>
      <w:r w:rsidRPr="005C5E29">
        <w:tab/>
        <w:t>Department of Personnel Management</w:t>
      </w:r>
    </w:p>
    <w:p w:rsidR="00862C50" w:rsidRPr="005C5E29" w:rsidRDefault="00862C50" w:rsidP="00862C50">
      <w:r w:rsidRPr="005C5E29">
        <w:t>IELTS</w:t>
      </w:r>
      <w:r w:rsidRPr="005C5E29">
        <w:tab/>
      </w:r>
      <w:r w:rsidRPr="005C5E29">
        <w:tab/>
        <w:t>International English Language Testing System</w:t>
      </w:r>
    </w:p>
    <w:p w:rsidR="00862C50" w:rsidRPr="008C2146" w:rsidRDefault="00862C50" w:rsidP="00333BF7">
      <w:r w:rsidRPr="008C2146">
        <w:t>MAMPU</w:t>
      </w:r>
      <w:r w:rsidRPr="008C2146">
        <w:tab/>
      </w:r>
      <w:r w:rsidRPr="008C2146">
        <w:tab/>
        <w:t xml:space="preserve">Empowering Indonesian Women for Poverty Reduction Program </w:t>
      </w:r>
    </w:p>
    <w:p w:rsidR="00862C50" w:rsidRPr="008C2146" w:rsidRDefault="00862C50" w:rsidP="00333BF7">
      <w:r w:rsidRPr="008C2146">
        <w:t>NGO</w:t>
      </w:r>
      <w:r w:rsidRPr="008C2146">
        <w:tab/>
      </w:r>
      <w:r w:rsidRPr="008C2146">
        <w:tab/>
      </w:r>
      <w:r>
        <w:t>n</w:t>
      </w:r>
      <w:r w:rsidRPr="008C2146">
        <w:t>on-government organisation</w:t>
      </w:r>
    </w:p>
    <w:p w:rsidR="00862C50" w:rsidRPr="00704E8A" w:rsidRDefault="00862C50" w:rsidP="00862C50">
      <w:r w:rsidRPr="00704E8A">
        <w:t>ODA</w:t>
      </w:r>
      <w:r w:rsidRPr="00704E8A">
        <w:tab/>
      </w:r>
      <w:r w:rsidRPr="00704E8A">
        <w:tab/>
      </w:r>
      <w:r w:rsidR="00704E8A">
        <w:t>o</w:t>
      </w:r>
      <w:r w:rsidRPr="00704E8A">
        <w:t xml:space="preserve">fficial </w:t>
      </w:r>
      <w:r w:rsidR="00704E8A">
        <w:t>d</w:t>
      </w:r>
      <w:r w:rsidRPr="00704E8A">
        <w:t xml:space="preserve">evelopment </w:t>
      </w:r>
      <w:r w:rsidR="00704E8A">
        <w:t>a</w:t>
      </w:r>
      <w:r w:rsidRPr="00704E8A">
        <w:t>ssistance</w:t>
      </w:r>
    </w:p>
    <w:p w:rsidR="00862C50" w:rsidRPr="008C2146" w:rsidRDefault="00862C50" w:rsidP="00333BF7">
      <w:r w:rsidRPr="008C2146">
        <w:t>ODE</w:t>
      </w:r>
      <w:r w:rsidRPr="008C2146">
        <w:tab/>
      </w:r>
      <w:r w:rsidRPr="008C2146">
        <w:tab/>
        <w:t>Office of Development Effectiveness</w:t>
      </w:r>
    </w:p>
    <w:p w:rsidR="00862C50" w:rsidRDefault="00862C50" w:rsidP="00333BF7">
      <w:r w:rsidRPr="008C2146">
        <w:t>UN</w:t>
      </w:r>
      <w:r w:rsidRPr="008C2146">
        <w:tab/>
      </w:r>
      <w:r w:rsidRPr="008C2146">
        <w:tab/>
        <w:t>United Nations</w:t>
      </w:r>
    </w:p>
    <w:p w:rsidR="00862C50" w:rsidRPr="008C2146" w:rsidRDefault="00862C50" w:rsidP="00333BF7"/>
    <w:p w:rsidR="00E63E00" w:rsidRDefault="00E63E00">
      <w:pPr>
        <w:spacing w:after="0"/>
      </w:pPr>
      <w:r>
        <w:br w:type="page"/>
      </w:r>
    </w:p>
    <w:p w:rsidR="00333BF7" w:rsidRDefault="00384B66" w:rsidP="00551898">
      <w:pPr>
        <w:pStyle w:val="Heading1"/>
      </w:pPr>
      <w:bookmarkStart w:id="111" w:name="_Toc436309224"/>
      <w:r>
        <w:t>References</w:t>
      </w:r>
      <w:bookmarkEnd w:id="111"/>
    </w:p>
    <w:sectPr w:rsidR="00333BF7" w:rsidSect="00C25E86">
      <w:footnotePr>
        <w:numFmt w:val="chicago"/>
        <w:numRestart w:val="eachPage"/>
      </w:footnotePr>
      <w:endnotePr>
        <w:numFmt w:val="decimal"/>
      </w:endnotePr>
      <w:pgSz w:w="11906" w:h="16838" w:code="9"/>
      <w:pgMar w:top="1440" w:right="1440" w:bottom="1440" w:left="1440" w:header="576" w:footer="576" w:gutter="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5EA" w:rsidRDefault="00D615EA" w:rsidP="00333BF7">
      <w:pPr>
        <w:spacing w:after="0"/>
      </w:pPr>
      <w:r>
        <w:separator/>
      </w:r>
    </w:p>
  </w:endnote>
  <w:endnote w:type="continuationSeparator" w:id="0">
    <w:p w:rsidR="00D615EA" w:rsidRDefault="00D615EA" w:rsidP="00333BF7">
      <w:pPr>
        <w:spacing w:after="0"/>
      </w:pPr>
      <w:r>
        <w:continuationSeparator/>
      </w:r>
    </w:p>
  </w:endnote>
  <w:endnote w:id="1">
    <w:p w:rsidR="00A372F7" w:rsidRPr="00C47020" w:rsidRDefault="00A372F7" w:rsidP="00B96D48">
      <w:pPr>
        <w:pStyle w:val="References"/>
        <w:spacing w:after="120"/>
        <w:rPr>
          <w:sz w:val="18"/>
          <w:szCs w:val="18"/>
        </w:rPr>
      </w:pPr>
      <w:r w:rsidRPr="00E63E00">
        <w:rPr>
          <w:rStyle w:val="EndnoteReference"/>
          <w:sz w:val="18"/>
          <w:szCs w:val="18"/>
        </w:rPr>
        <w:endnoteRef/>
      </w:r>
      <w:r w:rsidRPr="00E63E00">
        <w:rPr>
          <w:sz w:val="18"/>
          <w:szCs w:val="18"/>
        </w:rPr>
        <w:t xml:space="preserve"> </w:t>
      </w:r>
      <w:r w:rsidRPr="00E63E00">
        <w:rPr>
          <w:noProof/>
          <w:sz w:val="18"/>
          <w:szCs w:val="18"/>
          <w:lang w:val="en-US"/>
        </w:rPr>
        <w:t>Commonwealth of Australia</w:t>
      </w:r>
      <w:r w:rsidRPr="00BE304D">
        <w:rPr>
          <w:noProof/>
          <w:sz w:val="18"/>
          <w:szCs w:val="18"/>
          <w:lang w:val="en-US"/>
        </w:rPr>
        <w:t xml:space="preserve"> (2014). </w:t>
      </w:r>
      <w:r w:rsidRPr="00BE304D">
        <w:rPr>
          <w:i/>
          <w:noProof/>
          <w:sz w:val="18"/>
          <w:szCs w:val="18"/>
          <w:lang w:val="en-US"/>
        </w:rPr>
        <w:t xml:space="preserve">Australian aid: </w:t>
      </w:r>
      <w:r>
        <w:rPr>
          <w:i/>
          <w:noProof/>
          <w:sz w:val="18"/>
          <w:szCs w:val="18"/>
          <w:lang w:val="en-US"/>
        </w:rPr>
        <w:t>P</w:t>
      </w:r>
      <w:r w:rsidRPr="00BE304D">
        <w:rPr>
          <w:i/>
          <w:noProof/>
          <w:sz w:val="18"/>
          <w:szCs w:val="18"/>
          <w:lang w:val="en-US"/>
        </w:rPr>
        <w:t>romoting prosperity, reducing poverty, enhancing stability</w:t>
      </w:r>
      <w:r w:rsidRPr="00BE304D">
        <w:rPr>
          <w:noProof/>
          <w:sz w:val="18"/>
          <w:szCs w:val="18"/>
          <w:lang w:val="en-US"/>
        </w:rPr>
        <w:t>. Canberra</w:t>
      </w:r>
      <w:r>
        <w:rPr>
          <w:noProof/>
          <w:sz w:val="18"/>
          <w:szCs w:val="18"/>
          <w:lang w:val="en-US"/>
        </w:rPr>
        <w:t xml:space="preserve">: </w:t>
      </w:r>
      <w:r w:rsidRPr="00BE304D">
        <w:rPr>
          <w:noProof/>
          <w:sz w:val="18"/>
          <w:szCs w:val="18"/>
          <w:lang w:val="en-US"/>
        </w:rPr>
        <w:t>Australia</w:t>
      </w:r>
      <w:r>
        <w:rPr>
          <w:noProof/>
          <w:sz w:val="18"/>
          <w:szCs w:val="18"/>
          <w:lang w:val="en-US"/>
        </w:rPr>
        <w:t xml:space="preserve">n Government </w:t>
      </w:r>
      <w:r w:rsidRPr="00BE304D">
        <w:rPr>
          <w:noProof/>
          <w:sz w:val="18"/>
          <w:szCs w:val="18"/>
          <w:lang w:val="en-US"/>
        </w:rPr>
        <w:t xml:space="preserve">Department of Foreign </w:t>
      </w:r>
      <w:r w:rsidRPr="00C47020">
        <w:rPr>
          <w:noProof/>
          <w:sz w:val="18"/>
          <w:szCs w:val="18"/>
          <w:lang w:val="en-US"/>
        </w:rPr>
        <w:t>Affairs and Trade (DFAT), page 25.</w:t>
      </w:r>
    </w:p>
  </w:endnote>
  <w:endnote w:id="2">
    <w:p w:rsidR="00A372F7" w:rsidRPr="00E63E00" w:rsidRDefault="00A372F7" w:rsidP="00B96D48">
      <w:pPr>
        <w:pStyle w:val="References"/>
        <w:spacing w:after="120"/>
        <w:rPr>
          <w:sz w:val="18"/>
          <w:szCs w:val="18"/>
        </w:rPr>
      </w:pPr>
      <w:r w:rsidRPr="00C47020">
        <w:rPr>
          <w:rStyle w:val="EndnoteReference"/>
          <w:sz w:val="18"/>
          <w:szCs w:val="18"/>
        </w:rPr>
        <w:endnoteRef/>
      </w:r>
      <w:r w:rsidRPr="00C47020">
        <w:rPr>
          <w:sz w:val="18"/>
          <w:szCs w:val="18"/>
        </w:rPr>
        <w:t xml:space="preserve"> </w:t>
      </w:r>
      <w:r w:rsidRPr="00C47020">
        <w:rPr>
          <w:noProof/>
          <w:sz w:val="18"/>
          <w:szCs w:val="18"/>
          <w:lang w:val="en-US"/>
        </w:rPr>
        <w:t xml:space="preserve">DFAT (2014). </w:t>
      </w:r>
      <w:r w:rsidRPr="00C47020">
        <w:rPr>
          <w:i/>
          <w:noProof/>
          <w:sz w:val="18"/>
          <w:szCs w:val="18"/>
          <w:lang w:val="en-US"/>
        </w:rPr>
        <w:t>About the Australia Awards</w:t>
      </w:r>
      <w:r w:rsidRPr="00C47020">
        <w:rPr>
          <w:noProof/>
          <w:sz w:val="18"/>
          <w:szCs w:val="18"/>
          <w:lang w:val="en-US"/>
        </w:rPr>
        <w:t xml:space="preserve">. </w:t>
      </w:r>
      <w:hyperlink r:id="rId1" w:history="1">
        <w:r w:rsidRPr="00C47020">
          <w:rPr>
            <w:rStyle w:val="Hyperlink"/>
            <w:noProof/>
            <w:sz w:val="18"/>
            <w:szCs w:val="18"/>
            <w:lang w:val="en-US"/>
          </w:rPr>
          <w:t>http://www.australiaawards.gov.au/Pages/about.aspx</w:t>
        </w:r>
      </w:hyperlink>
      <w:r w:rsidRPr="00C47020">
        <w:rPr>
          <w:noProof/>
          <w:sz w:val="18"/>
          <w:szCs w:val="18"/>
          <w:lang w:val="en-US"/>
        </w:rPr>
        <w:t xml:space="preserve"> (retrieved 20 April 2015).</w:t>
      </w:r>
    </w:p>
  </w:endnote>
  <w:endnote w:id="3">
    <w:p w:rsidR="00A372F7" w:rsidRPr="00BE304D" w:rsidRDefault="00A372F7" w:rsidP="00B96D48">
      <w:pPr>
        <w:pStyle w:val="References"/>
        <w:spacing w:after="120"/>
        <w:rPr>
          <w:sz w:val="18"/>
          <w:szCs w:val="18"/>
        </w:rPr>
      </w:pPr>
      <w:r w:rsidRPr="00E63E00">
        <w:rPr>
          <w:rStyle w:val="EndnoteReference"/>
          <w:sz w:val="18"/>
          <w:szCs w:val="18"/>
        </w:rPr>
        <w:endnoteRef/>
      </w:r>
      <w:r w:rsidRPr="00E63E00">
        <w:rPr>
          <w:sz w:val="18"/>
          <w:szCs w:val="18"/>
        </w:rPr>
        <w:t xml:space="preserve"> UN Women (</w:t>
      </w:r>
      <w:r>
        <w:rPr>
          <w:sz w:val="18"/>
          <w:szCs w:val="18"/>
        </w:rPr>
        <w:t>2015</w:t>
      </w:r>
      <w:r w:rsidRPr="00E63E00">
        <w:rPr>
          <w:sz w:val="18"/>
          <w:szCs w:val="18"/>
        </w:rPr>
        <w:t>).</w:t>
      </w:r>
      <w:r w:rsidRPr="00BE304D">
        <w:rPr>
          <w:sz w:val="18"/>
          <w:szCs w:val="18"/>
        </w:rPr>
        <w:t xml:space="preserve"> </w:t>
      </w:r>
      <w:r w:rsidRPr="00BE304D">
        <w:rPr>
          <w:i/>
          <w:sz w:val="18"/>
          <w:szCs w:val="18"/>
        </w:rPr>
        <w:t xml:space="preserve">Facts and </w:t>
      </w:r>
      <w:r>
        <w:rPr>
          <w:i/>
          <w:sz w:val="18"/>
          <w:szCs w:val="18"/>
        </w:rPr>
        <w:t>f</w:t>
      </w:r>
      <w:r w:rsidRPr="00BE304D">
        <w:rPr>
          <w:i/>
          <w:sz w:val="18"/>
          <w:szCs w:val="18"/>
        </w:rPr>
        <w:t xml:space="preserve">igures: Leadership and </w:t>
      </w:r>
      <w:r>
        <w:rPr>
          <w:i/>
          <w:sz w:val="18"/>
          <w:szCs w:val="18"/>
        </w:rPr>
        <w:t>p</w:t>
      </w:r>
      <w:r w:rsidRPr="00BE304D">
        <w:rPr>
          <w:i/>
          <w:sz w:val="18"/>
          <w:szCs w:val="18"/>
        </w:rPr>
        <w:t xml:space="preserve">olitical </w:t>
      </w:r>
      <w:r>
        <w:rPr>
          <w:i/>
          <w:sz w:val="18"/>
          <w:szCs w:val="18"/>
        </w:rPr>
        <w:t>p</w:t>
      </w:r>
      <w:r w:rsidRPr="00BE304D">
        <w:rPr>
          <w:i/>
          <w:sz w:val="18"/>
          <w:szCs w:val="18"/>
        </w:rPr>
        <w:t>articipation</w:t>
      </w:r>
      <w:r w:rsidRPr="00BE304D">
        <w:rPr>
          <w:sz w:val="18"/>
          <w:szCs w:val="18"/>
        </w:rPr>
        <w:t xml:space="preserve">. </w:t>
      </w:r>
      <w:hyperlink r:id="rId2" w:history="1">
        <w:r w:rsidRPr="00F96010">
          <w:rPr>
            <w:rStyle w:val="Hyperlink"/>
            <w:sz w:val="18"/>
            <w:szCs w:val="18"/>
          </w:rPr>
          <w:t>http://www.unwomen.org/en/what-we-do/leadership-and-political-participation/facts-and-figures</w:t>
        </w:r>
      </w:hyperlink>
      <w:r>
        <w:rPr>
          <w:sz w:val="18"/>
          <w:szCs w:val="18"/>
        </w:rPr>
        <w:t xml:space="preserve"> (r</w:t>
      </w:r>
      <w:r w:rsidRPr="00BE304D">
        <w:rPr>
          <w:sz w:val="18"/>
          <w:szCs w:val="18"/>
        </w:rPr>
        <w:t xml:space="preserve">etrieved </w:t>
      </w:r>
      <w:r>
        <w:rPr>
          <w:sz w:val="18"/>
          <w:szCs w:val="18"/>
        </w:rPr>
        <w:t>19 April</w:t>
      </w:r>
      <w:r w:rsidRPr="00BE304D">
        <w:rPr>
          <w:sz w:val="18"/>
          <w:szCs w:val="18"/>
        </w:rPr>
        <w:t xml:space="preserve"> 2015</w:t>
      </w:r>
      <w:r>
        <w:rPr>
          <w:sz w:val="18"/>
          <w:szCs w:val="18"/>
        </w:rPr>
        <w:t>).</w:t>
      </w:r>
    </w:p>
  </w:endnote>
  <w:endnote w:id="4">
    <w:p w:rsidR="00A372F7" w:rsidRPr="00BE304D" w:rsidRDefault="00A372F7" w:rsidP="00B96D48">
      <w:pPr>
        <w:pStyle w:val="References"/>
        <w:spacing w:after="120"/>
        <w:rPr>
          <w:sz w:val="18"/>
          <w:szCs w:val="18"/>
        </w:rPr>
      </w:pPr>
      <w:r w:rsidRPr="00E63E00">
        <w:rPr>
          <w:rStyle w:val="EndnoteReference"/>
          <w:sz w:val="18"/>
          <w:szCs w:val="18"/>
        </w:rPr>
        <w:endnoteRef/>
      </w:r>
      <w:r>
        <w:rPr>
          <w:sz w:val="18"/>
          <w:szCs w:val="18"/>
        </w:rPr>
        <w:t xml:space="preserve"> Enterprise surveys</w:t>
      </w:r>
      <w:r w:rsidRPr="00E63E00">
        <w:rPr>
          <w:sz w:val="18"/>
          <w:szCs w:val="18"/>
        </w:rPr>
        <w:t xml:space="preserve"> (2014). </w:t>
      </w:r>
      <w:r w:rsidRPr="00E63E00">
        <w:rPr>
          <w:i/>
          <w:sz w:val="18"/>
          <w:szCs w:val="18"/>
        </w:rPr>
        <w:t>Gender</w:t>
      </w:r>
      <w:r w:rsidRPr="00E63E00">
        <w:rPr>
          <w:sz w:val="18"/>
          <w:szCs w:val="18"/>
        </w:rPr>
        <w:t xml:space="preserve">. </w:t>
      </w:r>
      <w:r w:rsidRPr="00BE304D">
        <w:rPr>
          <w:sz w:val="18"/>
          <w:szCs w:val="18"/>
        </w:rPr>
        <w:t>The World</w:t>
      </w:r>
      <w:r>
        <w:rPr>
          <w:sz w:val="18"/>
          <w:szCs w:val="18"/>
        </w:rPr>
        <w:t xml:space="preserve"> Bank Group Enterprise Surveys. </w:t>
      </w:r>
      <w:hyperlink r:id="rId3" w:history="1">
        <w:r w:rsidRPr="00F96010">
          <w:rPr>
            <w:rStyle w:val="Hyperlink"/>
            <w:sz w:val="18"/>
            <w:szCs w:val="18"/>
          </w:rPr>
          <w:t>http://www.enterprisesurveys.org/Data/ExploreTopics/gender</w:t>
        </w:r>
      </w:hyperlink>
      <w:r>
        <w:rPr>
          <w:sz w:val="18"/>
          <w:szCs w:val="18"/>
        </w:rPr>
        <w:t xml:space="preserve"> (r</w:t>
      </w:r>
      <w:r w:rsidRPr="00E63E00">
        <w:rPr>
          <w:sz w:val="18"/>
          <w:szCs w:val="18"/>
        </w:rPr>
        <w:t xml:space="preserve">etrieved </w:t>
      </w:r>
      <w:r>
        <w:rPr>
          <w:sz w:val="18"/>
          <w:szCs w:val="18"/>
        </w:rPr>
        <w:t xml:space="preserve">20 </w:t>
      </w:r>
      <w:r w:rsidRPr="00E63E00">
        <w:rPr>
          <w:sz w:val="18"/>
          <w:szCs w:val="18"/>
        </w:rPr>
        <w:t>April</w:t>
      </w:r>
      <w:r w:rsidRPr="00BE304D">
        <w:rPr>
          <w:sz w:val="18"/>
          <w:szCs w:val="18"/>
        </w:rPr>
        <w:t xml:space="preserve"> 2015</w:t>
      </w:r>
      <w:r>
        <w:rPr>
          <w:sz w:val="18"/>
          <w:szCs w:val="18"/>
        </w:rPr>
        <w:t>).</w:t>
      </w:r>
    </w:p>
  </w:endnote>
  <w:endnote w:id="5">
    <w:p w:rsidR="00A372F7" w:rsidRPr="00E63E00" w:rsidRDefault="00A372F7" w:rsidP="00B96D48">
      <w:pPr>
        <w:pStyle w:val="References"/>
        <w:spacing w:after="120"/>
        <w:rPr>
          <w:sz w:val="18"/>
          <w:szCs w:val="18"/>
        </w:rPr>
      </w:pPr>
      <w:r w:rsidRPr="00E63E00">
        <w:rPr>
          <w:rStyle w:val="EndnoteReference"/>
          <w:sz w:val="18"/>
          <w:szCs w:val="18"/>
        </w:rPr>
        <w:endnoteRef/>
      </w:r>
      <w:r w:rsidRPr="00E63E00">
        <w:rPr>
          <w:sz w:val="18"/>
          <w:szCs w:val="18"/>
        </w:rPr>
        <w:t xml:space="preserve"> </w:t>
      </w:r>
      <w:r>
        <w:rPr>
          <w:sz w:val="18"/>
          <w:szCs w:val="18"/>
        </w:rPr>
        <w:t xml:space="preserve">D. </w:t>
      </w:r>
      <w:r w:rsidRPr="00E63E00">
        <w:rPr>
          <w:sz w:val="18"/>
          <w:szCs w:val="18"/>
        </w:rPr>
        <w:t xml:space="preserve">Wagner and </w:t>
      </w:r>
      <w:r>
        <w:rPr>
          <w:sz w:val="18"/>
          <w:szCs w:val="18"/>
        </w:rPr>
        <w:t xml:space="preserve">M. </w:t>
      </w:r>
      <w:r w:rsidRPr="00E63E00">
        <w:rPr>
          <w:sz w:val="18"/>
          <w:szCs w:val="18"/>
        </w:rPr>
        <w:t>Panda</w:t>
      </w:r>
      <w:r>
        <w:rPr>
          <w:sz w:val="18"/>
          <w:szCs w:val="18"/>
        </w:rPr>
        <w:t xml:space="preserve"> </w:t>
      </w:r>
      <w:r w:rsidRPr="00E63E00">
        <w:rPr>
          <w:sz w:val="18"/>
          <w:szCs w:val="18"/>
        </w:rPr>
        <w:t xml:space="preserve">(2012). </w:t>
      </w:r>
      <w:r w:rsidRPr="00E63E00">
        <w:rPr>
          <w:i/>
          <w:sz w:val="18"/>
          <w:szCs w:val="18"/>
        </w:rPr>
        <w:t xml:space="preserve">Strengthening the </w:t>
      </w:r>
      <w:r>
        <w:rPr>
          <w:i/>
          <w:sz w:val="18"/>
          <w:szCs w:val="18"/>
        </w:rPr>
        <w:t>l</w:t>
      </w:r>
      <w:r w:rsidRPr="00E63E00">
        <w:rPr>
          <w:i/>
          <w:sz w:val="18"/>
          <w:szCs w:val="18"/>
        </w:rPr>
        <w:t xml:space="preserve">eadership of </w:t>
      </w:r>
      <w:r>
        <w:rPr>
          <w:i/>
          <w:sz w:val="18"/>
          <w:szCs w:val="18"/>
        </w:rPr>
        <w:t>w</w:t>
      </w:r>
      <w:r w:rsidRPr="00E63E00">
        <w:rPr>
          <w:i/>
          <w:sz w:val="18"/>
          <w:szCs w:val="18"/>
        </w:rPr>
        <w:t xml:space="preserve">omen in </w:t>
      </w:r>
      <w:r>
        <w:rPr>
          <w:i/>
          <w:sz w:val="18"/>
          <w:szCs w:val="18"/>
        </w:rPr>
        <w:t>l</w:t>
      </w:r>
      <w:r w:rsidRPr="00E63E00">
        <w:rPr>
          <w:i/>
          <w:sz w:val="18"/>
          <w:szCs w:val="18"/>
        </w:rPr>
        <w:t xml:space="preserve">ocal </w:t>
      </w:r>
      <w:r>
        <w:rPr>
          <w:i/>
          <w:sz w:val="18"/>
          <w:szCs w:val="18"/>
        </w:rPr>
        <w:t>d</w:t>
      </w:r>
      <w:r w:rsidRPr="00E63E00">
        <w:rPr>
          <w:i/>
          <w:sz w:val="18"/>
          <w:szCs w:val="18"/>
        </w:rPr>
        <w:t xml:space="preserve">emocracy </w:t>
      </w:r>
      <w:r>
        <w:rPr>
          <w:i/>
          <w:sz w:val="18"/>
          <w:szCs w:val="18"/>
        </w:rPr>
        <w:t>–</w:t>
      </w:r>
      <w:r w:rsidRPr="00E63E00">
        <w:rPr>
          <w:i/>
          <w:sz w:val="18"/>
          <w:szCs w:val="18"/>
        </w:rPr>
        <w:t xml:space="preserve"> Gram Panchayats (Village Councils in India)</w:t>
      </w:r>
      <w:r w:rsidRPr="00E63E00">
        <w:rPr>
          <w:sz w:val="18"/>
          <w:szCs w:val="18"/>
        </w:rPr>
        <w:t xml:space="preserve">. Rajasthan: </w:t>
      </w:r>
      <w:r>
        <w:rPr>
          <w:sz w:val="18"/>
          <w:szCs w:val="18"/>
        </w:rPr>
        <w:t>United Nations Democracy Fund (</w:t>
      </w:r>
      <w:r w:rsidRPr="00E63E00">
        <w:rPr>
          <w:sz w:val="18"/>
          <w:szCs w:val="18"/>
        </w:rPr>
        <w:t>UNDEF</w:t>
      </w:r>
      <w:r>
        <w:rPr>
          <w:sz w:val="18"/>
          <w:szCs w:val="18"/>
        </w:rPr>
        <w:t>)</w:t>
      </w:r>
      <w:r w:rsidRPr="00E63E00">
        <w:rPr>
          <w:sz w:val="18"/>
          <w:szCs w:val="18"/>
        </w:rPr>
        <w:t>.</w:t>
      </w:r>
    </w:p>
  </w:endnote>
  <w:endnote w:id="6">
    <w:p w:rsidR="00A372F7" w:rsidRPr="00BE304D" w:rsidRDefault="00A372F7" w:rsidP="00B96D48">
      <w:pPr>
        <w:pStyle w:val="References"/>
        <w:spacing w:after="120"/>
        <w:rPr>
          <w:sz w:val="18"/>
          <w:szCs w:val="18"/>
        </w:rPr>
      </w:pPr>
      <w:r w:rsidRPr="00E63E00">
        <w:rPr>
          <w:rStyle w:val="EndnoteReference"/>
          <w:sz w:val="18"/>
          <w:szCs w:val="18"/>
        </w:rPr>
        <w:endnoteRef/>
      </w:r>
      <w:r w:rsidRPr="00E63E00">
        <w:rPr>
          <w:sz w:val="18"/>
          <w:szCs w:val="18"/>
        </w:rPr>
        <w:t xml:space="preserve"> </w:t>
      </w:r>
      <w:r w:rsidRPr="00E63E00">
        <w:rPr>
          <w:noProof/>
          <w:sz w:val="18"/>
          <w:szCs w:val="18"/>
          <w:lang w:val="en-US"/>
        </w:rPr>
        <w:t xml:space="preserve">Commonwealth of Australia (2014). </w:t>
      </w:r>
      <w:r w:rsidRPr="00E63E00">
        <w:rPr>
          <w:i/>
          <w:noProof/>
          <w:sz w:val="18"/>
          <w:szCs w:val="18"/>
          <w:lang w:val="en-US"/>
        </w:rPr>
        <w:t>The</w:t>
      </w:r>
      <w:r w:rsidRPr="00BE304D">
        <w:rPr>
          <w:i/>
          <w:noProof/>
          <w:sz w:val="18"/>
          <w:szCs w:val="18"/>
          <w:lang w:val="en-US"/>
        </w:rPr>
        <w:t xml:space="preserve"> 2014</w:t>
      </w:r>
      <w:r>
        <w:rPr>
          <w:i/>
          <w:noProof/>
          <w:sz w:val="18"/>
          <w:szCs w:val="18"/>
          <w:lang w:val="en-US"/>
        </w:rPr>
        <w:t>–</w:t>
      </w:r>
      <w:r w:rsidRPr="00BE304D">
        <w:rPr>
          <w:i/>
          <w:noProof/>
          <w:sz w:val="18"/>
          <w:szCs w:val="18"/>
          <w:lang w:val="en-US"/>
        </w:rPr>
        <w:t xml:space="preserve">15 development assistance budget: </w:t>
      </w:r>
      <w:r>
        <w:rPr>
          <w:i/>
          <w:noProof/>
          <w:sz w:val="18"/>
          <w:szCs w:val="18"/>
          <w:lang w:val="en-US"/>
        </w:rPr>
        <w:t>A</w:t>
      </w:r>
      <w:r w:rsidRPr="00BE304D">
        <w:rPr>
          <w:i/>
          <w:noProof/>
          <w:sz w:val="18"/>
          <w:szCs w:val="18"/>
          <w:lang w:val="en-US"/>
        </w:rPr>
        <w:t xml:space="preserve"> summary</w:t>
      </w:r>
      <w:r w:rsidRPr="00BE304D">
        <w:rPr>
          <w:noProof/>
          <w:sz w:val="18"/>
          <w:szCs w:val="18"/>
          <w:lang w:val="en-US"/>
        </w:rPr>
        <w:t xml:space="preserve">. </w:t>
      </w:r>
      <w:hyperlink r:id="rId4" w:history="1">
        <w:r w:rsidRPr="00F96010">
          <w:rPr>
            <w:rStyle w:val="Hyperlink"/>
            <w:noProof/>
            <w:sz w:val="18"/>
            <w:szCs w:val="18"/>
            <w:lang w:val="en-US"/>
          </w:rPr>
          <w:t>http://dfat.gov.au/aid/aid-budgets-statistics/Pages/default.aspx</w:t>
        </w:r>
      </w:hyperlink>
      <w:r>
        <w:rPr>
          <w:noProof/>
          <w:sz w:val="18"/>
          <w:szCs w:val="18"/>
          <w:lang w:val="en-US"/>
        </w:rPr>
        <w:t xml:space="preserve"> (r</w:t>
      </w:r>
      <w:r w:rsidRPr="00BE304D">
        <w:rPr>
          <w:noProof/>
          <w:sz w:val="18"/>
          <w:szCs w:val="18"/>
          <w:lang w:val="en-US"/>
        </w:rPr>
        <w:t xml:space="preserve">etrieved </w:t>
      </w:r>
      <w:r>
        <w:rPr>
          <w:noProof/>
          <w:sz w:val="18"/>
          <w:szCs w:val="18"/>
          <w:lang w:val="en-US"/>
        </w:rPr>
        <w:t xml:space="preserve">31 </w:t>
      </w:r>
      <w:r w:rsidRPr="00BE304D">
        <w:rPr>
          <w:noProof/>
          <w:sz w:val="18"/>
          <w:szCs w:val="18"/>
          <w:lang w:val="en-US"/>
        </w:rPr>
        <w:t>May 2015</w:t>
      </w:r>
      <w:r>
        <w:rPr>
          <w:noProof/>
          <w:sz w:val="18"/>
          <w:szCs w:val="18"/>
          <w:lang w:val="en-US"/>
        </w:rPr>
        <w:t>).</w:t>
      </w:r>
    </w:p>
  </w:endnote>
  <w:endnote w:id="7">
    <w:p w:rsidR="00A372F7" w:rsidRPr="00BE304D" w:rsidRDefault="00A372F7" w:rsidP="00B96D48">
      <w:pPr>
        <w:pStyle w:val="EndnoteText"/>
        <w:spacing w:after="120"/>
        <w:ind w:left="284" w:hanging="284"/>
        <w:rPr>
          <w:sz w:val="18"/>
          <w:szCs w:val="18"/>
        </w:rPr>
      </w:pPr>
      <w:r w:rsidRPr="00BE304D">
        <w:rPr>
          <w:rStyle w:val="EndnoteReference"/>
          <w:sz w:val="18"/>
          <w:szCs w:val="18"/>
        </w:rPr>
        <w:endnoteRef/>
      </w:r>
      <w:r w:rsidRPr="00BE304D">
        <w:rPr>
          <w:sz w:val="18"/>
          <w:szCs w:val="18"/>
        </w:rPr>
        <w:t xml:space="preserve"> </w:t>
      </w:r>
      <w:r w:rsidRPr="000A2174">
        <w:rPr>
          <w:sz w:val="18"/>
          <w:szCs w:val="18"/>
        </w:rPr>
        <w:t>DFAT (2015)</w:t>
      </w:r>
      <w:r>
        <w:rPr>
          <w:sz w:val="18"/>
          <w:szCs w:val="18"/>
        </w:rPr>
        <w:t>.</w:t>
      </w:r>
      <w:r w:rsidRPr="000A2174">
        <w:rPr>
          <w:sz w:val="18"/>
          <w:szCs w:val="18"/>
        </w:rPr>
        <w:t xml:space="preserve"> Australia Awards Program Logic. February 2015</w:t>
      </w:r>
      <w:r>
        <w:rPr>
          <w:sz w:val="18"/>
          <w:szCs w:val="18"/>
        </w:rPr>
        <w:t>.</w:t>
      </w:r>
    </w:p>
  </w:endnote>
  <w:endnote w:id="8">
    <w:p w:rsidR="00A372F7" w:rsidRPr="00BE304D" w:rsidRDefault="00A372F7" w:rsidP="00B96D48">
      <w:pPr>
        <w:pStyle w:val="References"/>
        <w:spacing w:after="120"/>
        <w:rPr>
          <w:sz w:val="18"/>
          <w:szCs w:val="18"/>
        </w:rPr>
      </w:pPr>
      <w:r w:rsidRPr="00C47020">
        <w:rPr>
          <w:rStyle w:val="EndnoteReference"/>
          <w:sz w:val="18"/>
          <w:szCs w:val="18"/>
        </w:rPr>
        <w:endnoteRef/>
      </w:r>
      <w:r w:rsidRPr="00C47020">
        <w:rPr>
          <w:sz w:val="18"/>
          <w:szCs w:val="18"/>
        </w:rPr>
        <w:t xml:space="preserve"> </w:t>
      </w:r>
      <w:r w:rsidRPr="00C47020">
        <w:rPr>
          <w:noProof/>
          <w:sz w:val="18"/>
          <w:szCs w:val="18"/>
          <w:lang w:val="en-US"/>
        </w:rPr>
        <w:t xml:space="preserve">DFAT (2014). </w:t>
      </w:r>
      <w:r w:rsidRPr="00C47020">
        <w:rPr>
          <w:i/>
          <w:noProof/>
          <w:sz w:val="18"/>
          <w:szCs w:val="18"/>
          <w:lang w:val="en-US"/>
        </w:rPr>
        <w:t>About the Australia Awards</w:t>
      </w:r>
      <w:r w:rsidRPr="00C47020">
        <w:rPr>
          <w:noProof/>
          <w:sz w:val="18"/>
          <w:szCs w:val="18"/>
          <w:lang w:val="en-US"/>
        </w:rPr>
        <w:t xml:space="preserve">. </w:t>
      </w:r>
      <w:hyperlink r:id="rId5" w:history="1">
        <w:r w:rsidRPr="00C47020">
          <w:rPr>
            <w:rStyle w:val="Hyperlink"/>
            <w:noProof/>
            <w:sz w:val="18"/>
            <w:szCs w:val="18"/>
            <w:lang w:val="en-US"/>
          </w:rPr>
          <w:t>http://www.australiaawards.gov.au/Pages/about.aspx</w:t>
        </w:r>
      </w:hyperlink>
      <w:r w:rsidRPr="00C47020">
        <w:rPr>
          <w:noProof/>
          <w:sz w:val="18"/>
          <w:szCs w:val="18"/>
          <w:lang w:val="en-US"/>
        </w:rPr>
        <w:t xml:space="preserve"> (retrieved 20 April</w:t>
      </w:r>
      <w:r w:rsidRPr="00E63E00">
        <w:rPr>
          <w:noProof/>
          <w:sz w:val="18"/>
          <w:szCs w:val="18"/>
          <w:lang w:val="en-US"/>
        </w:rPr>
        <w:t xml:space="preserve"> 2015</w:t>
      </w:r>
      <w:r>
        <w:rPr>
          <w:noProof/>
          <w:sz w:val="18"/>
          <w:szCs w:val="18"/>
          <w:lang w:val="en-US"/>
        </w:rPr>
        <w:t>).</w:t>
      </w:r>
    </w:p>
  </w:endnote>
  <w:endnote w:id="9">
    <w:p w:rsidR="00A372F7" w:rsidRPr="00BE304D" w:rsidRDefault="00A372F7" w:rsidP="00B96D48">
      <w:pPr>
        <w:pStyle w:val="EndnoteText"/>
        <w:spacing w:after="120"/>
        <w:ind w:left="284" w:hanging="284"/>
        <w:rPr>
          <w:sz w:val="18"/>
          <w:szCs w:val="18"/>
        </w:rPr>
      </w:pPr>
      <w:r w:rsidRPr="00BE304D">
        <w:rPr>
          <w:rStyle w:val="EndnoteReference"/>
          <w:sz w:val="18"/>
          <w:szCs w:val="18"/>
        </w:rPr>
        <w:endnoteRef/>
      </w:r>
      <w:r w:rsidRPr="00BE304D">
        <w:rPr>
          <w:sz w:val="18"/>
          <w:szCs w:val="18"/>
        </w:rPr>
        <w:t xml:space="preserve"> </w:t>
      </w:r>
      <w:r w:rsidRPr="000A2174">
        <w:rPr>
          <w:sz w:val="18"/>
          <w:szCs w:val="18"/>
        </w:rPr>
        <w:t>DFAT (2015)</w:t>
      </w:r>
      <w:r>
        <w:rPr>
          <w:sz w:val="18"/>
          <w:szCs w:val="18"/>
        </w:rPr>
        <w:t>.</w:t>
      </w:r>
      <w:r w:rsidRPr="000A2174">
        <w:rPr>
          <w:sz w:val="18"/>
          <w:szCs w:val="18"/>
        </w:rPr>
        <w:t xml:space="preserve"> Australia Awards Program Logic. February 2015</w:t>
      </w:r>
      <w:r>
        <w:rPr>
          <w:sz w:val="18"/>
          <w:szCs w:val="18"/>
        </w:rPr>
        <w:t>.</w:t>
      </w:r>
    </w:p>
  </w:endnote>
  <w:endnote w:id="10">
    <w:p w:rsidR="00A372F7" w:rsidRPr="00BE304D" w:rsidRDefault="00A372F7" w:rsidP="00B96D48">
      <w:pPr>
        <w:pStyle w:val="EndnoteText"/>
        <w:spacing w:after="120"/>
        <w:ind w:left="284" w:hanging="284"/>
        <w:rPr>
          <w:sz w:val="18"/>
          <w:szCs w:val="18"/>
        </w:rPr>
      </w:pPr>
      <w:r w:rsidRPr="0025620D">
        <w:rPr>
          <w:rStyle w:val="EndnoteReference"/>
          <w:sz w:val="18"/>
          <w:szCs w:val="18"/>
        </w:rPr>
        <w:endnoteRef/>
      </w:r>
      <w:r w:rsidRPr="0025620D">
        <w:rPr>
          <w:sz w:val="18"/>
          <w:szCs w:val="18"/>
        </w:rPr>
        <w:t xml:space="preserve"> </w:t>
      </w:r>
      <w:r w:rsidRPr="000A2174">
        <w:rPr>
          <w:sz w:val="18"/>
          <w:szCs w:val="18"/>
        </w:rPr>
        <w:t>DeRue, D., and Ashford, S. (2010). Who will lead and who will follow? A social process of leadership identity construction in organizations. Academy of Management Review, 35 (4), 627–647.</w:t>
      </w:r>
    </w:p>
  </w:endnote>
  <w:endnote w:id="11">
    <w:p w:rsidR="00A372F7" w:rsidRPr="00BE304D" w:rsidRDefault="00A372F7" w:rsidP="003E6B0A">
      <w:pPr>
        <w:pStyle w:val="References"/>
        <w:spacing w:after="120"/>
        <w:rPr>
          <w:sz w:val="18"/>
          <w:szCs w:val="18"/>
        </w:rPr>
      </w:pPr>
      <w:r w:rsidRPr="00BE304D">
        <w:rPr>
          <w:rStyle w:val="EndnoteReference"/>
          <w:sz w:val="18"/>
          <w:szCs w:val="18"/>
        </w:rPr>
        <w:endnoteRef/>
      </w:r>
      <w:r w:rsidRPr="00BE304D">
        <w:rPr>
          <w:sz w:val="18"/>
          <w:szCs w:val="18"/>
        </w:rPr>
        <w:t xml:space="preserve"> See, for example, </w:t>
      </w:r>
      <w:r>
        <w:rPr>
          <w:sz w:val="18"/>
          <w:szCs w:val="18"/>
        </w:rPr>
        <w:t xml:space="preserve">S. </w:t>
      </w:r>
      <w:r w:rsidRPr="00E63E00">
        <w:rPr>
          <w:sz w:val="18"/>
          <w:szCs w:val="18"/>
        </w:rPr>
        <w:t xml:space="preserve">Webb (2009). </w:t>
      </w:r>
      <w:r w:rsidRPr="00E63E00">
        <w:rPr>
          <w:i/>
          <w:sz w:val="18"/>
          <w:szCs w:val="18"/>
        </w:rPr>
        <w:t>Australian</w:t>
      </w:r>
      <w:r w:rsidRPr="00BE304D">
        <w:rPr>
          <w:i/>
          <w:sz w:val="18"/>
          <w:szCs w:val="18"/>
        </w:rPr>
        <w:t xml:space="preserve"> Scholarships in Cambodia</w:t>
      </w:r>
      <w:r w:rsidRPr="00BE304D">
        <w:rPr>
          <w:sz w:val="18"/>
          <w:szCs w:val="18"/>
        </w:rPr>
        <w:t xml:space="preserve">. </w:t>
      </w:r>
      <w:r>
        <w:rPr>
          <w:sz w:val="18"/>
          <w:szCs w:val="18"/>
        </w:rPr>
        <w:t xml:space="preserve">Phnom </w:t>
      </w:r>
      <w:r w:rsidRPr="00BE304D">
        <w:rPr>
          <w:sz w:val="18"/>
          <w:szCs w:val="18"/>
        </w:rPr>
        <w:t>Penh: DFAT</w:t>
      </w:r>
      <w:r>
        <w:rPr>
          <w:sz w:val="18"/>
          <w:szCs w:val="18"/>
        </w:rPr>
        <w:t>.</w:t>
      </w:r>
    </w:p>
  </w:endnote>
  <w:endnote w:id="12">
    <w:p w:rsidR="00A372F7" w:rsidRPr="00BE304D" w:rsidRDefault="00A372F7" w:rsidP="00B96D48">
      <w:pPr>
        <w:pStyle w:val="References"/>
        <w:spacing w:after="120"/>
        <w:rPr>
          <w:sz w:val="18"/>
          <w:szCs w:val="18"/>
        </w:rPr>
      </w:pPr>
      <w:r w:rsidRPr="00E63E00">
        <w:rPr>
          <w:rStyle w:val="EndnoteReference"/>
          <w:sz w:val="18"/>
          <w:szCs w:val="18"/>
        </w:rPr>
        <w:endnoteRef/>
      </w:r>
      <w:r w:rsidRPr="00E63E00">
        <w:rPr>
          <w:sz w:val="18"/>
          <w:szCs w:val="18"/>
        </w:rPr>
        <w:t xml:space="preserve"> </w:t>
      </w:r>
      <w:r>
        <w:rPr>
          <w:sz w:val="18"/>
          <w:szCs w:val="18"/>
        </w:rPr>
        <w:t xml:space="preserve">R. J. </w:t>
      </w:r>
      <w:r w:rsidRPr="00E63E00">
        <w:rPr>
          <w:sz w:val="18"/>
          <w:szCs w:val="18"/>
        </w:rPr>
        <w:t xml:space="preserve">Ely, </w:t>
      </w:r>
      <w:r>
        <w:rPr>
          <w:sz w:val="18"/>
          <w:szCs w:val="18"/>
        </w:rPr>
        <w:t>H. Ibarra</w:t>
      </w:r>
      <w:r w:rsidRPr="00E63E00">
        <w:rPr>
          <w:sz w:val="18"/>
          <w:szCs w:val="18"/>
        </w:rPr>
        <w:t xml:space="preserve"> and </w:t>
      </w:r>
      <w:r>
        <w:rPr>
          <w:sz w:val="18"/>
          <w:szCs w:val="18"/>
        </w:rPr>
        <w:t xml:space="preserve">D. </w:t>
      </w:r>
      <w:r w:rsidRPr="00E63E00">
        <w:rPr>
          <w:sz w:val="18"/>
          <w:szCs w:val="18"/>
        </w:rPr>
        <w:t>Kolb</w:t>
      </w:r>
      <w:r>
        <w:rPr>
          <w:sz w:val="18"/>
          <w:szCs w:val="18"/>
        </w:rPr>
        <w:t xml:space="preserve"> </w:t>
      </w:r>
      <w:r w:rsidRPr="00BE304D">
        <w:rPr>
          <w:sz w:val="18"/>
          <w:szCs w:val="18"/>
        </w:rPr>
        <w:t xml:space="preserve">(2011). </w:t>
      </w:r>
      <w:r w:rsidRPr="00BE304D">
        <w:rPr>
          <w:i/>
          <w:sz w:val="18"/>
          <w:szCs w:val="18"/>
        </w:rPr>
        <w:t xml:space="preserve">Taking </w:t>
      </w:r>
      <w:r>
        <w:rPr>
          <w:i/>
          <w:sz w:val="18"/>
          <w:szCs w:val="18"/>
        </w:rPr>
        <w:t>g</w:t>
      </w:r>
      <w:r w:rsidRPr="00BE304D">
        <w:rPr>
          <w:i/>
          <w:sz w:val="18"/>
          <w:szCs w:val="18"/>
        </w:rPr>
        <w:t xml:space="preserve">ender into </w:t>
      </w:r>
      <w:r>
        <w:rPr>
          <w:i/>
          <w:sz w:val="18"/>
          <w:szCs w:val="18"/>
        </w:rPr>
        <w:t>a</w:t>
      </w:r>
      <w:r w:rsidRPr="00BE304D">
        <w:rPr>
          <w:i/>
          <w:sz w:val="18"/>
          <w:szCs w:val="18"/>
        </w:rPr>
        <w:t xml:space="preserve">ccount: Theory and </w:t>
      </w:r>
      <w:r>
        <w:rPr>
          <w:i/>
          <w:sz w:val="18"/>
          <w:szCs w:val="18"/>
        </w:rPr>
        <w:t>d</w:t>
      </w:r>
      <w:r w:rsidRPr="00BE304D">
        <w:rPr>
          <w:i/>
          <w:sz w:val="18"/>
          <w:szCs w:val="18"/>
        </w:rPr>
        <w:t xml:space="preserve">esign for </w:t>
      </w:r>
      <w:r>
        <w:rPr>
          <w:i/>
          <w:sz w:val="18"/>
          <w:szCs w:val="18"/>
        </w:rPr>
        <w:t>w</w:t>
      </w:r>
      <w:r w:rsidRPr="00BE304D">
        <w:rPr>
          <w:i/>
          <w:sz w:val="18"/>
          <w:szCs w:val="18"/>
        </w:rPr>
        <w:t xml:space="preserve">omen’s </w:t>
      </w:r>
      <w:r>
        <w:rPr>
          <w:i/>
          <w:sz w:val="18"/>
          <w:szCs w:val="18"/>
        </w:rPr>
        <w:t>l</w:t>
      </w:r>
      <w:r w:rsidRPr="00BE304D">
        <w:rPr>
          <w:i/>
          <w:sz w:val="18"/>
          <w:szCs w:val="18"/>
        </w:rPr>
        <w:t xml:space="preserve">eadership </w:t>
      </w:r>
      <w:r>
        <w:rPr>
          <w:i/>
          <w:sz w:val="18"/>
          <w:szCs w:val="18"/>
        </w:rPr>
        <w:t>d</w:t>
      </w:r>
      <w:r w:rsidRPr="00BE304D">
        <w:rPr>
          <w:i/>
          <w:sz w:val="18"/>
          <w:szCs w:val="18"/>
        </w:rPr>
        <w:t xml:space="preserve">evelopment </w:t>
      </w:r>
      <w:r>
        <w:rPr>
          <w:i/>
          <w:sz w:val="18"/>
          <w:szCs w:val="18"/>
        </w:rPr>
        <w:t>p</w:t>
      </w:r>
      <w:r w:rsidRPr="00BE304D">
        <w:rPr>
          <w:i/>
          <w:sz w:val="18"/>
          <w:szCs w:val="18"/>
        </w:rPr>
        <w:t>rograms</w:t>
      </w:r>
      <w:r w:rsidRPr="00BE304D">
        <w:rPr>
          <w:sz w:val="18"/>
          <w:szCs w:val="18"/>
        </w:rPr>
        <w:t>. Boston: INSEAD</w:t>
      </w:r>
      <w:r>
        <w:rPr>
          <w:sz w:val="18"/>
          <w:szCs w:val="18"/>
        </w:rPr>
        <w:t xml:space="preserve">, pp. </w:t>
      </w:r>
      <w:r w:rsidRPr="00BE304D">
        <w:rPr>
          <w:sz w:val="18"/>
          <w:szCs w:val="18"/>
        </w:rPr>
        <w:t>9–11</w:t>
      </w:r>
      <w:r>
        <w:rPr>
          <w:sz w:val="18"/>
          <w:szCs w:val="18"/>
        </w:rPr>
        <w:t>.</w:t>
      </w:r>
    </w:p>
  </w:endnote>
  <w:endnote w:id="13">
    <w:p w:rsidR="00A372F7" w:rsidRPr="00BE304D" w:rsidRDefault="00A372F7" w:rsidP="00B96D48">
      <w:pPr>
        <w:pStyle w:val="References"/>
        <w:spacing w:after="120"/>
        <w:rPr>
          <w:sz w:val="18"/>
          <w:szCs w:val="18"/>
        </w:rPr>
      </w:pPr>
      <w:r w:rsidRPr="00E63E00">
        <w:rPr>
          <w:rStyle w:val="EndnoteReference"/>
          <w:sz w:val="18"/>
          <w:szCs w:val="18"/>
        </w:rPr>
        <w:endnoteRef/>
      </w:r>
      <w:r w:rsidRPr="00E63E00">
        <w:rPr>
          <w:sz w:val="18"/>
          <w:szCs w:val="18"/>
        </w:rPr>
        <w:t xml:space="preserve"> </w:t>
      </w:r>
      <w:r>
        <w:rPr>
          <w:sz w:val="18"/>
          <w:szCs w:val="18"/>
        </w:rPr>
        <w:t xml:space="preserve">R. J. </w:t>
      </w:r>
      <w:r w:rsidRPr="00E63E00">
        <w:rPr>
          <w:sz w:val="18"/>
          <w:szCs w:val="18"/>
        </w:rPr>
        <w:t xml:space="preserve">Ely, </w:t>
      </w:r>
      <w:r>
        <w:rPr>
          <w:sz w:val="18"/>
          <w:szCs w:val="18"/>
        </w:rPr>
        <w:t>H. Ibarra</w:t>
      </w:r>
      <w:r w:rsidRPr="00E63E00">
        <w:rPr>
          <w:sz w:val="18"/>
          <w:szCs w:val="18"/>
        </w:rPr>
        <w:t xml:space="preserve"> and </w:t>
      </w:r>
      <w:r>
        <w:rPr>
          <w:sz w:val="18"/>
          <w:szCs w:val="18"/>
        </w:rPr>
        <w:t xml:space="preserve">D. </w:t>
      </w:r>
      <w:r w:rsidRPr="00E63E00">
        <w:rPr>
          <w:sz w:val="18"/>
          <w:szCs w:val="18"/>
        </w:rPr>
        <w:t>Kolb</w:t>
      </w:r>
      <w:r>
        <w:rPr>
          <w:sz w:val="18"/>
          <w:szCs w:val="18"/>
        </w:rPr>
        <w:t xml:space="preserve"> </w:t>
      </w:r>
      <w:r w:rsidRPr="00BE304D">
        <w:rPr>
          <w:sz w:val="18"/>
          <w:szCs w:val="18"/>
        </w:rPr>
        <w:t xml:space="preserve">(2011). </w:t>
      </w:r>
      <w:r w:rsidRPr="00BE304D">
        <w:rPr>
          <w:i/>
          <w:sz w:val="18"/>
          <w:szCs w:val="18"/>
        </w:rPr>
        <w:t xml:space="preserve">Taking </w:t>
      </w:r>
      <w:r>
        <w:rPr>
          <w:i/>
          <w:sz w:val="18"/>
          <w:szCs w:val="18"/>
        </w:rPr>
        <w:t>g</w:t>
      </w:r>
      <w:r w:rsidRPr="00BE304D">
        <w:rPr>
          <w:i/>
          <w:sz w:val="18"/>
          <w:szCs w:val="18"/>
        </w:rPr>
        <w:t xml:space="preserve">ender into </w:t>
      </w:r>
      <w:r>
        <w:rPr>
          <w:i/>
          <w:sz w:val="18"/>
          <w:szCs w:val="18"/>
        </w:rPr>
        <w:t>a</w:t>
      </w:r>
      <w:r w:rsidRPr="00BE304D">
        <w:rPr>
          <w:i/>
          <w:sz w:val="18"/>
          <w:szCs w:val="18"/>
        </w:rPr>
        <w:t xml:space="preserve">ccount: Theory and </w:t>
      </w:r>
      <w:r>
        <w:rPr>
          <w:i/>
          <w:sz w:val="18"/>
          <w:szCs w:val="18"/>
        </w:rPr>
        <w:t>d</w:t>
      </w:r>
      <w:r w:rsidRPr="00BE304D">
        <w:rPr>
          <w:i/>
          <w:sz w:val="18"/>
          <w:szCs w:val="18"/>
        </w:rPr>
        <w:t xml:space="preserve">esign for </w:t>
      </w:r>
      <w:r>
        <w:rPr>
          <w:i/>
          <w:sz w:val="18"/>
          <w:szCs w:val="18"/>
        </w:rPr>
        <w:t>w</w:t>
      </w:r>
      <w:r w:rsidRPr="00BE304D">
        <w:rPr>
          <w:i/>
          <w:sz w:val="18"/>
          <w:szCs w:val="18"/>
        </w:rPr>
        <w:t xml:space="preserve">omen’s </w:t>
      </w:r>
      <w:r>
        <w:rPr>
          <w:i/>
          <w:sz w:val="18"/>
          <w:szCs w:val="18"/>
        </w:rPr>
        <w:t>l</w:t>
      </w:r>
      <w:r w:rsidRPr="00BE304D">
        <w:rPr>
          <w:i/>
          <w:sz w:val="18"/>
          <w:szCs w:val="18"/>
        </w:rPr>
        <w:t xml:space="preserve">eadership </w:t>
      </w:r>
      <w:r>
        <w:rPr>
          <w:i/>
          <w:sz w:val="18"/>
          <w:szCs w:val="18"/>
        </w:rPr>
        <w:t>d</w:t>
      </w:r>
      <w:r w:rsidRPr="00BE304D">
        <w:rPr>
          <w:i/>
          <w:sz w:val="18"/>
          <w:szCs w:val="18"/>
        </w:rPr>
        <w:t xml:space="preserve">evelopment </w:t>
      </w:r>
      <w:r>
        <w:rPr>
          <w:i/>
          <w:sz w:val="18"/>
          <w:szCs w:val="18"/>
        </w:rPr>
        <w:t>p</w:t>
      </w:r>
      <w:r w:rsidRPr="00BE304D">
        <w:rPr>
          <w:i/>
          <w:sz w:val="18"/>
          <w:szCs w:val="18"/>
        </w:rPr>
        <w:t>rograms</w:t>
      </w:r>
      <w:r w:rsidRPr="00BE304D">
        <w:rPr>
          <w:sz w:val="18"/>
          <w:szCs w:val="18"/>
        </w:rPr>
        <w:t>. Boston: INSEAD</w:t>
      </w:r>
      <w:r>
        <w:rPr>
          <w:sz w:val="18"/>
          <w:szCs w:val="18"/>
        </w:rPr>
        <w:t>, p. 4.</w:t>
      </w:r>
    </w:p>
  </w:endnote>
  <w:endnote w:id="14">
    <w:p w:rsidR="00A372F7" w:rsidRPr="00E63E00" w:rsidRDefault="00A372F7" w:rsidP="00B96D48">
      <w:pPr>
        <w:pStyle w:val="Bibliography"/>
        <w:spacing w:after="120"/>
        <w:ind w:left="284" w:hanging="284"/>
        <w:rPr>
          <w:sz w:val="18"/>
          <w:szCs w:val="18"/>
        </w:rPr>
      </w:pPr>
      <w:r w:rsidRPr="00E63E00">
        <w:rPr>
          <w:rStyle w:val="EndnoteReference"/>
          <w:sz w:val="18"/>
          <w:szCs w:val="18"/>
        </w:rPr>
        <w:endnoteRef/>
      </w:r>
      <w:r w:rsidRPr="00E63E00">
        <w:rPr>
          <w:sz w:val="18"/>
          <w:szCs w:val="18"/>
        </w:rPr>
        <w:t xml:space="preserve"> </w:t>
      </w:r>
      <w:r>
        <w:rPr>
          <w:noProof/>
          <w:sz w:val="18"/>
          <w:szCs w:val="18"/>
        </w:rPr>
        <w:t>GRM</w:t>
      </w:r>
      <w:r w:rsidRPr="00E63E00">
        <w:rPr>
          <w:noProof/>
          <w:sz w:val="18"/>
          <w:szCs w:val="18"/>
        </w:rPr>
        <w:t xml:space="preserve"> (2009). </w:t>
      </w:r>
      <w:r w:rsidRPr="00E63E00">
        <w:rPr>
          <w:i/>
          <w:iCs/>
          <w:noProof/>
          <w:sz w:val="18"/>
          <w:szCs w:val="18"/>
        </w:rPr>
        <w:t xml:space="preserve">Australian Development Scholarships (ADS) Afghanistan: Draft </w:t>
      </w:r>
      <w:r>
        <w:rPr>
          <w:i/>
          <w:iCs/>
          <w:noProof/>
          <w:sz w:val="18"/>
          <w:szCs w:val="18"/>
        </w:rPr>
        <w:t>r</w:t>
      </w:r>
      <w:r w:rsidRPr="00E63E00">
        <w:rPr>
          <w:i/>
          <w:iCs/>
          <w:noProof/>
          <w:sz w:val="18"/>
          <w:szCs w:val="18"/>
        </w:rPr>
        <w:t xml:space="preserve">eview </w:t>
      </w:r>
      <w:r>
        <w:rPr>
          <w:i/>
          <w:iCs/>
          <w:noProof/>
          <w:sz w:val="18"/>
          <w:szCs w:val="18"/>
        </w:rPr>
        <w:t>r</w:t>
      </w:r>
      <w:r w:rsidRPr="00E63E00">
        <w:rPr>
          <w:i/>
          <w:iCs/>
          <w:noProof/>
          <w:sz w:val="18"/>
          <w:szCs w:val="18"/>
        </w:rPr>
        <w:t>eport.</w:t>
      </w:r>
      <w:r w:rsidRPr="00E63E00">
        <w:rPr>
          <w:noProof/>
          <w:sz w:val="18"/>
          <w:szCs w:val="18"/>
        </w:rPr>
        <w:t xml:space="preserve"> Brisbane: GRM.</w:t>
      </w:r>
    </w:p>
  </w:endnote>
  <w:endnote w:id="15">
    <w:p w:rsidR="00A372F7" w:rsidRPr="00BE304D" w:rsidRDefault="00A372F7" w:rsidP="00B96D48">
      <w:pPr>
        <w:pStyle w:val="References"/>
        <w:spacing w:after="120"/>
        <w:rPr>
          <w:sz w:val="18"/>
          <w:szCs w:val="18"/>
        </w:rPr>
      </w:pPr>
      <w:r w:rsidRPr="00E63E00">
        <w:rPr>
          <w:rStyle w:val="EndnoteReference"/>
          <w:sz w:val="18"/>
          <w:szCs w:val="18"/>
        </w:rPr>
        <w:endnoteRef/>
      </w:r>
      <w:r w:rsidRPr="00E63E00">
        <w:rPr>
          <w:sz w:val="18"/>
          <w:szCs w:val="18"/>
        </w:rPr>
        <w:t xml:space="preserve"> </w:t>
      </w:r>
      <w:r>
        <w:rPr>
          <w:sz w:val="18"/>
          <w:szCs w:val="18"/>
        </w:rPr>
        <w:t xml:space="preserve">F. </w:t>
      </w:r>
      <w:r w:rsidRPr="00E63E00">
        <w:rPr>
          <w:noProof/>
          <w:sz w:val="18"/>
          <w:szCs w:val="18"/>
        </w:rPr>
        <w:t>Pakoa</w:t>
      </w:r>
      <w:r>
        <w:rPr>
          <w:noProof/>
          <w:sz w:val="18"/>
          <w:szCs w:val="18"/>
        </w:rPr>
        <w:t xml:space="preserve"> and N.</w:t>
      </w:r>
      <w:r w:rsidRPr="00E63E00">
        <w:rPr>
          <w:noProof/>
          <w:sz w:val="18"/>
          <w:szCs w:val="18"/>
        </w:rPr>
        <w:t xml:space="preserve"> Biwott</w:t>
      </w:r>
      <w:r>
        <w:rPr>
          <w:noProof/>
          <w:sz w:val="18"/>
          <w:szCs w:val="18"/>
        </w:rPr>
        <w:t xml:space="preserve"> </w:t>
      </w:r>
      <w:r w:rsidRPr="00E63E00">
        <w:rPr>
          <w:noProof/>
          <w:sz w:val="18"/>
          <w:szCs w:val="18"/>
        </w:rPr>
        <w:t>(</w:t>
      </w:r>
      <w:r>
        <w:rPr>
          <w:noProof/>
          <w:sz w:val="18"/>
          <w:szCs w:val="18"/>
        </w:rPr>
        <w:t xml:space="preserve">May </w:t>
      </w:r>
      <w:r w:rsidRPr="00E63E00">
        <w:rPr>
          <w:noProof/>
          <w:sz w:val="18"/>
          <w:szCs w:val="18"/>
        </w:rPr>
        <w:t>2014).</w:t>
      </w:r>
      <w:r w:rsidRPr="00BE304D">
        <w:rPr>
          <w:noProof/>
          <w:sz w:val="18"/>
          <w:szCs w:val="18"/>
        </w:rPr>
        <w:t xml:space="preserve"> Levelling the playing field: Social inclusion in Australia Awards. </w:t>
      </w:r>
      <w:r w:rsidRPr="00BE304D">
        <w:rPr>
          <w:i/>
          <w:iCs/>
          <w:noProof/>
          <w:sz w:val="18"/>
          <w:szCs w:val="18"/>
        </w:rPr>
        <w:t>Australia Awards Alumni News Africa Newsletter</w:t>
      </w:r>
      <w:r w:rsidRPr="00BE304D">
        <w:rPr>
          <w:noProof/>
          <w:sz w:val="18"/>
          <w:szCs w:val="18"/>
        </w:rPr>
        <w:t>,</w:t>
      </w:r>
      <w:r w:rsidRPr="00BE304D">
        <w:rPr>
          <w:i/>
          <w:iCs/>
          <w:noProof/>
          <w:sz w:val="18"/>
          <w:szCs w:val="18"/>
        </w:rPr>
        <w:t xml:space="preserve"> 17</w:t>
      </w:r>
      <w:r w:rsidRPr="00BE304D">
        <w:rPr>
          <w:noProof/>
          <w:sz w:val="18"/>
          <w:szCs w:val="18"/>
        </w:rPr>
        <w:t>, pp. 1</w:t>
      </w:r>
      <w:r>
        <w:rPr>
          <w:noProof/>
          <w:sz w:val="18"/>
          <w:szCs w:val="18"/>
        </w:rPr>
        <w:t>–</w:t>
      </w:r>
      <w:r w:rsidRPr="00BE304D">
        <w:rPr>
          <w:noProof/>
          <w:sz w:val="18"/>
          <w:szCs w:val="18"/>
        </w:rPr>
        <w:t>2</w:t>
      </w:r>
      <w:r>
        <w:rPr>
          <w:noProof/>
          <w:sz w:val="18"/>
          <w:szCs w:val="18"/>
        </w:rPr>
        <w:t xml:space="preserve">; </w:t>
      </w:r>
      <w:r>
        <w:rPr>
          <w:sz w:val="18"/>
          <w:szCs w:val="18"/>
        </w:rPr>
        <w:t xml:space="preserve">and </w:t>
      </w:r>
      <w:r>
        <w:rPr>
          <w:noProof/>
          <w:sz w:val="18"/>
          <w:szCs w:val="18"/>
        </w:rPr>
        <w:t xml:space="preserve">GRM </w:t>
      </w:r>
      <w:r w:rsidRPr="00E63E00">
        <w:rPr>
          <w:noProof/>
          <w:sz w:val="18"/>
          <w:szCs w:val="18"/>
        </w:rPr>
        <w:t xml:space="preserve">(2012). </w:t>
      </w:r>
      <w:r w:rsidRPr="00E63E00">
        <w:rPr>
          <w:i/>
          <w:iCs/>
          <w:noProof/>
          <w:sz w:val="18"/>
          <w:szCs w:val="18"/>
        </w:rPr>
        <w:t>Australia Awards in Africa</w:t>
      </w:r>
      <w:r w:rsidRPr="00BE304D">
        <w:rPr>
          <w:i/>
          <w:iCs/>
          <w:noProof/>
          <w:sz w:val="18"/>
          <w:szCs w:val="18"/>
        </w:rPr>
        <w:t xml:space="preserve"> </w:t>
      </w:r>
      <w:r>
        <w:rPr>
          <w:i/>
          <w:iCs/>
          <w:noProof/>
          <w:sz w:val="18"/>
          <w:szCs w:val="18"/>
        </w:rPr>
        <w:t>g</w:t>
      </w:r>
      <w:r w:rsidRPr="00BE304D">
        <w:rPr>
          <w:i/>
          <w:iCs/>
          <w:noProof/>
          <w:sz w:val="18"/>
          <w:szCs w:val="18"/>
        </w:rPr>
        <w:t xml:space="preserve">ender </w:t>
      </w:r>
      <w:r>
        <w:rPr>
          <w:i/>
          <w:iCs/>
          <w:noProof/>
          <w:sz w:val="18"/>
          <w:szCs w:val="18"/>
        </w:rPr>
        <w:t>s</w:t>
      </w:r>
      <w:r w:rsidRPr="00BE304D">
        <w:rPr>
          <w:i/>
          <w:iCs/>
          <w:noProof/>
          <w:sz w:val="18"/>
          <w:szCs w:val="18"/>
        </w:rPr>
        <w:t xml:space="preserve">tudy </w:t>
      </w:r>
      <w:r>
        <w:rPr>
          <w:i/>
          <w:iCs/>
          <w:noProof/>
          <w:sz w:val="18"/>
          <w:szCs w:val="18"/>
        </w:rPr>
        <w:t>r</w:t>
      </w:r>
      <w:r w:rsidRPr="00BE304D">
        <w:rPr>
          <w:i/>
          <w:iCs/>
          <w:noProof/>
          <w:sz w:val="18"/>
          <w:szCs w:val="18"/>
        </w:rPr>
        <w:t>eport.</w:t>
      </w:r>
      <w:r w:rsidRPr="00BE304D">
        <w:rPr>
          <w:noProof/>
          <w:sz w:val="18"/>
          <w:szCs w:val="18"/>
        </w:rPr>
        <w:t xml:space="preserve"> Brisbane: GRM International.</w:t>
      </w:r>
    </w:p>
  </w:endnote>
  <w:endnote w:id="16">
    <w:p w:rsidR="00A372F7" w:rsidRPr="00BE304D" w:rsidRDefault="00A372F7" w:rsidP="00B96D48">
      <w:pPr>
        <w:pStyle w:val="EndnoteText"/>
        <w:spacing w:after="120"/>
        <w:ind w:left="284" w:hanging="284"/>
        <w:rPr>
          <w:sz w:val="18"/>
          <w:szCs w:val="18"/>
        </w:rPr>
      </w:pPr>
      <w:r w:rsidRPr="00E63E00">
        <w:rPr>
          <w:rStyle w:val="EndnoteReference"/>
          <w:sz w:val="18"/>
          <w:szCs w:val="18"/>
        </w:rPr>
        <w:endnoteRef/>
      </w:r>
      <w:r w:rsidRPr="00E63E00">
        <w:rPr>
          <w:sz w:val="18"/>
          <w:szCs w:val="18"/>
        </w:rPr>
        <w:t xml:space="preserve"> </w:t>
      </w:r>
      <w:r>
        <w:rPr>
          <w:sz w:val="18"/>
          <w:szCs w:val="18"/>
        </w:rPr>
        <w:t xml:space="preserve">M. </w:t>
      </w:r>
      <w:r w:rsidRPr="00E63E00">
        <w:rPr>
          <w:noProof/>
          <w:sz w:val="18"/>
          <w:szCs w:val="18"/>
        </w:rPr>
        <w:t>Jago-Bassingthwaighte</w:t>
      </w:r>
      <w:r>
        <w:rPr>
          <w:noProof/>
          <w:sz w:val="18"/>
          <w:szCs w:val="18"/>
        </w:rPr>
        <w:t xml:space="preserve"> and</w:t>
      </w:r>
      <w:r w:rsidRPr="00E63E00">
        <w:rPr>
          <w:noProof/>
          <w:sz w:val="18"/>
          <w:szCs w:val="18"/>
        </w:rPr>
        <w:t xml:space="preserve"> </w:t>
      </w:r>
      <w:r>
        <w:rPr>
          <w:noProof/>
          <w:sz w:val="18"/>
          <w:szCs w:val="18"/>
        </w:rPr>
        <w:t xml:space="preserve">K. </w:t>
      </w:r>
      <w:r w:rsidRPr="00E63E00">
        <w:rPr>
          <w:noProof/>
          <w:sz w:val="18"/>
          <w:szCs w:val="18"/>
        </w:rPr>
        <w:t>Nethercott</w:t>
      </w:r>
      <w:r>
        <w:rPr>
          <w:noProof/>
          <w:sz w:val="18"/>
          <w:szCs w:val="18"/>
        </w:rPr>
        <w:t xml:space="preserve"> </w:t>
      </w:r>
      <w:r w:rsidRPr="00E63E00">
        <w:rPr>
          <w:noProof/>
          <w:sz w:val="18"/>
          <w:szCs w:val="18"/>
        </w:rPr>
        <w:t xml:space="preserve">(2012). </w:t>
      </w:r>
      <w:r w:rsidRPr="00E63E00">
        <w:rPr>
          <w:i/>
          <w:iCs/>
          <w:noProof/>
          <w:sz w:val="18"/>
          <w:szCs w:val="18"/>
        </w:rPr>
        <w:t xml:space="preserve">Scholarships </w:t>
      </w:r>
      <w:r>
        <w:rPr>
          <w:i/>
          <w:iCs/>
          <w:noProof/>
          <w:sz w:val="18"/>
          <w:szCs w:val="18"/>
        </w:rPr>
        <w:t>t</w:t>
      </w:r>
      <w:r w:rsidRPr="00E63E00">
        <w:rPr>
          <w:i/>
          <w:iCs/>
          <w:noProof/>
          <w:sz w:val="18"/>
          <w:szCs w:val="18"/>
        </w:rPr>
        <w:t xml:space="preserve">hematic </w:t>
      </w:r>
      <w:r>
        <w:rPr>
          <w:i/>
          <w:iCs/>
          <w:noProof/>
          <w:sz w:val="18"/>
          <w:szCs w:val="18"/>
        </w:rPr>
        <w:t xml:space="preserve">report: </w:t>
      </w:r>
      <w:r w:rsidRPr="00E63E00">
        <w:rPr>
          <w:i/>
          <w:iCs/>
          <w:noProof/>
          <w:sz w:val="18"/>
          <w:szCs w:val="18"/>
        </w:rPr>
        <w:t>A thematic review of six Coffey-</w:t>
      </w:r>
      <w:r w:rsidRPr="00BE304D">
        <w:rPr>
          <w:i/>
          <w:iCs/>
          <w:noProof/>
          <w:sz w:val="18"/>
          <w:szCs w:val="18"/>
        </w:rPr>
        <w:t xml:space="preserve">managed AusAID </w:t>
      </w:r>
      <w:r>
        <w:rPr>
          <w:i/>
          <w:iCs/>
          <w:noProof/>
          <w:sz w:val="18"/>
          <w:szCs w:val="18"/>
        </w:rPr>
        <w:t>s</w:t>
      </w:r>
      <w:r w:rsidRPr="00BE304D">
        <w:rPr>
          <w:i/>
          <w:iCs/>
          <w:noProof/>
          <w:sz w:val="18"/>
          <w:szCs w:val="18"/>
        </w:rPr>
        <w:t xml:space="preserve">cholarships </w:t>
      </w:r>
      <w:r>
        <w:rPr>
          <w:i/>
          <w:iCs/>
          <w:noProof/>
          <w:sz w:val="18"/>
          <w:szCs w:val="18"/>
        </w:rPr>
        <w:t>p</w:t>
      </w:r>
      <w:r w:rsidRPr="00BE304D">
        <w:rPr>
          <w:i/>
          <w:iCs/>
          <w:noProof/>
          <w:sz w:val="18"/>
          <w:szCs w:val="18"/>
        </w:rPr>
        <w:t>rograms.</w:t>
      </w:r>
      <w:r w:rsidRPr="00BE304D">
        <w:rPr>
          <w:noProof/>
          <w:sz w:val="18"/>
          <w:szCs w:val="18"/>
        </w:rPr>
        <w:t xml:space="preserve"> Adelaide: Coffey International.</w:t>
      </w:r>
    </w:p>
  </w:endnote>
  <w:endnote w:id="17">
    <w:p w:rsidR="00A372F7" w:rsidRPr="00BE304D" w:rsidRDefault="00A372F7" w:rsidP="00B96D48">
      <w:pPr>
        <w:pStyle w:val="References"/>
        <w:spacing w:after="120"/>
        <w:rPr>
          <w:sz w:val="18"/>
          <w:szCs w:val="18"/>
        </w:rPr>
      </w:pPr>
      <w:r w:rsidRPr="00E63E00">
        <w:rPr>
          <w:rStyle w:val="EndnoteReference"/>
          <w:sz w:val="18"/>
          <w:szCs w:val="18"/>
        </w:rPr>
        <w:endnoteRef/>
      </w:r>
      <w:r w:rsidRPr="00E63E00">
        <w:rPr>
          <w:sz w:val="18"/>
          <w:szCs w:val="18"/>
        </w:rPr>
        <w:t xml:space="preserve"> </w:t>
      </w:r>
      <w:r>
        <w:rPr>
          <w:sz w:val="18"/>
          <w:szCs w:val="18"/>
        </w:rPr>
        <w:t xml:space="preserve">S. </w:t>
      </w:r>
      <w:r w:rsidRPr="00E63E00">
        <w:rPr>
          <w:sz w:val="18"/>
          <w:szCs w:val="18"/>
        </w:rPr>
        <w:t>Webb</w:t>
      </w:r>
      <w:r>
        <w:rPr>
          <w:sz w:val="18"/>
          <w:szCs w:val="18"/>
        </w:rPr>
        <w:t xml:space="preserve"> </w:t>
      </w:r>
      <w:r w:rsidRPr="00E63E00">
        <w:rPr>
          <w:sz w:val="18"/>
          <w:szCs w:val="18"/>
        </w:rPr>
        <w:t xml:space="preserve">(2009). </w:t>
      </w:r>
      <w:r w:rsidRPr="00E63E00">
        <w:rPr>
          <w:i/>
          <w:sz w:val="18"/>
          <w:szCs w:val="18"/>
        </w:rPr>
        <w:t>Australian</w:t>
      </w:r>
      <w:r w:rsidRPr="00BE304D">
        <w:rPr>
          <w:i/>
          <w:sz w:val="18"/>
          <w:szCs w:val="18"/>
        </w:rPr>
        <w:t xml:space="preserve"> Scholarships in Cambodia</w:t>
      </w:r>
      <w:r w:rsidRPr="00BE304D">
        <w:rPr>
          <w:sz w:val="18"/>
          <w:szCs w:val="18"/>
        </w:rPr>
        <w:t xml:space="preserve">. </w:t>
      </w:r>
      <w:r>
        <w:rPr>
          <w:sz w:val="18"/>
          <w:szCs w:val="18"/>
        </w:rPr>
        <w:t xml:space="preserve">Phnom </w:t>
      </w:r>
      <w:r w:rsidRPr="00BE304D">
        <w:rPr>
          <w:sz w:val="18"/>
          <w:szCs w:val="18"/>
        </w:rPr>
        <w:t>Penh: DFAT</w:t>
      </w:r>
      <w:r>
        <w:rPr>
          <w:sz w:val="18"/>
          <w:szCs w:val="18"/>
        </w:rPr>
        <w:t>.</w:t>
      </w:r>
    </w:p>
  </w:endnote>
  <w:endnote w:id="18">
    <w:p w:rsidR="00A372F7" w:rsidRPr="00E63E00" w:rsidRDefault="00A372F7" w:rsidP="00B96D48">
      <w:pPr>
        <w:pStyle w:val="EndnoteText"/>
        <w:spacing w:after="120"/>
        <w:ind w:left="284" w:hanging="284"/>
        <w:rPr>
          <w:sz w:val="18"/>
          <w:szCs w:val="18"/>
        </w:rPr>
      </w:pPr>
      <w:r w:rsidRPr="00E63E00">
        <w:rPr>
          <w:rStyle w:val="EndnoteReference"/>
          <w:sz w:val="18"/>
          <w:szCs w:val="18"/>
        </w:rPr>
        <w:endnoteRef/>
      </w:r>
      <w:r w:rsidRPr="00E63E00">
        <w:rPr>
          <w:sz w:val="18"/>
          <w:szCs w:val="18"/>
        </w:rPr>
        <w:t xml:space="preserve"> </w:t>
      </w:r>
      <w:r w:rsidRPr="00E63E00">
        <w:rPr>
          <w:noProof/>
          <w:sz w:val="18"/>
          <w:szCs w:val="18"/>
        </w:rPr>
        <w:t xml:space="preserve">AusAID (2011). </w:t>
      </w:r>
      <w:r w:rsidRPr="00E63E00">
        <w:rPr>
          <w:i/>
          <w:iCs/>
          <w:noProof/>
          <w:sz w:val="18"/>
          <w:szCs w:val="18"/>
        </w:rPr>
        <w:t xml:space="preserve">Fiji ADS/ARDS </w:t>
      </w:r>
      <w:r>
        <w:rPr>
          <w:i/>
          <w:iCs/>
          <w:noProof/>
          <w:sz w:val="18"/>
          <w:szCs w:val="18"/>
        </w:rPr>
        <w:t>[</w:t>
      </w:r>
      <w:r w:rsidRPr="00D24A1E">
        <w:rPr>
          <w:i/>
          <w:iCs/>
          <w:noProof/>
          <w:sz w:val="18"/>
          <w:szCs w:val="18"/>
        </w:rPr>
        <w:t>Australian Development Scholarships</w:t>
      </w:r>
      <w:r>
        <w:rPr>
          <w:i/>
          <w:iCs/>
          <w:noProof/>
          <w:sz w:val="18"/>
          <w:szCs w:val="18"/>
        </w:rPr>
        <w:t>/</w:t>
      </w:r>
      <w:r w:rsidRPr="00D24A1E">
        <w:rPr>
          <w:i/>
          <w:iCs/>
          <w:noProof/>
          <w:sz w:val="18"/>
          <w:szCs w:val="18"/>
        </w:rPr>
        <w:t xml:space="preserve">Australian </w:t>
      </w:r>
      <w:r>
        <w:rPr>
          <w:i/>
          <w:iCs/>
          <w:noProof/>
          <w:sz w:val="18"/>
          <w:szCs w:val="18"/>
        </w:rPr>
        <w:t xml:space="preserve">Regional </w:t>
      </w:r>
      <w:r w:rsidRPr="00D24A1E">
        <w:rPr>
          <w:i/>
          <w:iCs/>
          <w:noProof/>
          <w:sz w:val="18"/>
          <w:szCs w:val="18"/>
        </w:rPr>
        <w:t>Development Scholarships]</w:t>
      </w:r>
      <w:r w:rsidRPr="00E63E00">
        <w:rPr>
          <w:i/>
          <w:iCs/>
          <w:noProof/>
          <w:sz w:val="18"/>
          <w:szCs w:val="18"/>
        </w:rPr>
        <w:t xml:space="preserve"> Impact Study.</w:t>
      </w:r>
      <w:r w:rsidRPr="00E63E00">
        <w:rPr>
          <w:noProof/>
          <w:sz w:val="18"/>
          <w:szCs w:val="18"/>
        </w:rPr>
        <w:t xml:space="preserve"> Canberra: AusAID</w:t>
      </w:r>
      <w:r>
        <w:rPr>
          <w:noProof/>
          <w:sz w:val="18"/>
          <w:szCs w:val="18"/>
        </w:rPr>
        <w:t>.</w:t>
      </w:r>
    </w:p>
  </w:endnote>
  <w:endnote w:id="19">
    <w:p w:rsidR="00A372F7" w:rsidRPr="00E63E00" w:rsidRDefault="00A372F7" w:rsidP="00B96D48">
      <w:pPr>
        <w:pStyle w:val="EndnoteText"/>
        <w:spacing w:after="120"/>
        <w:ind w:left="284" w:hanging="284"/>
        <w:rPr>
          <w:sz w:val="18"/>
          <w:szCs w:val="18"/>
        </w:rPr>
      </w:pPr>
      <w:r w:rsidRPr="00E63E00">
        <w:rPr>
          <w:rStyle w:val="EndnoteReference"/>
          <w:sz w:val="18"/>
          <w:szCs w:val="18"/>
        </w:rPr>
        <w:endnoteRef/>
      </w:r>
      <w:r w:rsidRPr="00E63E00">
        <w:rPr>
          <w:sz w:val="18"/>
          <w:szCs w:val="18"/>
        </w:rPr>
        <w:t xml:space="preserve"> </w:t>
      </w:r>
      <w:r>
        <w:rPr>
          <w:sz w:val="18"/>
          <w:szCs w:val="18"/>
        </w:rPr>
        <w:t xml:space="preserve">M. </w:t>
      </w:r>
      <w:r w:rsidRPr="00E63E00">
        <w:rPr>
          <w:noProof/>
          <w:sz w:val="18"/>
          <w:szCs w:val="18"/>
        </w:rPr>
        <w:t>Jago-Bassingthwaighte</w:t>
      </w:r>
      <w:r>
        <w:rPr>
          <w:noProof/>
          <w:sz w:val="18"/>
          <w:szCs w:val="18"/>
        </w:rPr>
        <w:t xml:space="preserve"> and</w:t>
      </w:r>
      <w:r w:rsidRPr="00E63E00">
        <w:rPr>
          <w:noProof/>
          <w:sz w:val="18"/>
          <w:szCs w:val="18"/>
        </w:rPr>
        <w:t xml:space="preserve"> </w:t>
      </w:r>
      <w:r>
        <w:rPr>
          <w:noProof/>
          <w:sz w:val="18"/>
          <w:szCs w:val="18"/>
        </w:rPr>
        <w:t xml:space="preserve">K. </w:t>
      </w:r>
      <w:r w:rsidRPr="00E63E00">
        <w:rPr>
          <w:noProof/>
          <w:sz w:val="18"/>
          <w:szCs w:val="18"/>
        </w:rPr>
        <w:t>Nethercott</w:t>
      </w:r>
      <w:r>
        <w:rPr>
          <w:noProof/>
          <w:sz w:val="18"/>
          <w:szCs w:val="18"/>
        </w:rPr>
        <w:t xml:space="preserve"> </w:t>
      </w:r>
      <w:r w:rsidRPr="00E63E00">
        <w:rPr>
          <w:noProof/>
          <w:sz w:val="18"/>
          <w:szCs w:val="18"/>
        </w:rPr>
        <w:t xml:space="preserve">(2012). </w:t>
      </w:r>
      <w:r w:rsidRPr="00E63E00">
        <w:rPr>
          <w:i/>
          <w:iCs/>
          <w:noProof/>
          <w:sz w:val="18"/>
          <w:szCs w:val="18"/>
        </w:rPr>
        <w:t xml:space="preserve">Scholarships </w:t>
      </w:r>
      <w:r>
        <w:rPr>
          <w:i/>
          <w:iCs/>
          <w:noProof/>
          <w:sz w:val="18"/>
          <w:szCs w:val="18"/>
        </w:rPr>
        <w:t>t</w:t>
      </w:r>
      <w:r w:rsidRPr="00E63E00">
        <w:rPr>
          <w:i/>
          <w:iCs/>
          <w:noProof/>
          <w:sz w:val="18"/>
          <w:szCs w:val="18"/>
        </w:rPr>
        <w:t xml:space="preserve">hematic </w:t>
      </w:r>
      <w:r>
        <w:rPr>
          <w:i/>
          <w:iCs/>
          <w:noProof/>
          <w:sz w:val="18"/>
          <w:szCs w:val="18"/>
        </w:rPr>
        <w:t xml:space="preserve">report: </w:t>
      </w:r>
      <w:r w:rsidRPr="00E63E00">
        <w:rPr>
          <w:i/>
          <w:iCs/>
          <w:noProof/>
          <w:sz w:val="18"/>
          <w:szCs w:val="18"/>
        </w:rPr>
        <w:t>A thematic review of six Coffey-</w:t>
      </w:r>
      <w:r w:rsidRPr="00BE304D">
        <w:rPr>
          <w:i/>
          <w:iCs/>
          <w:noProof/>
          <w:sz w:val="18"/>
          <w:szCs w:val="18"/>
        </w:rPr>
        <w:t xml:space="preserve">managed AusAID </w:t>
      </w:r>
      <w:r>
        <w:rPr>
          <w:i/>
          <w:iCs/>
          <w:noProof/>
          <w:sz w:val="18"/>
          <w:szCs w:val="18"/>
        </w:rPr>
        <w:t>s</w:t>
      </w:r>
      <w:r w:rsidRPr="00BE304D">
        <w:rPr>
          <w:i/>
          <w:iCs/>
          <w:noProof/>
          <w:sz w:val="18"/>
          <w:szCs w:val="18"/>
        </w:rPr>
        <w:t xml:space="preserve">cholarships </w:t>
      </w:r>
      <w:r>
        <w:rPr>
          <w:i/>
          <w:iCs/>
          <w:noProof/>
          <w:sz w:val="18"/>
          <w:szCs w:val="18"/>
        </w:rPr>
        <w:t>p</w:t>
      </w:r>
      <w:r w:rsidRPr="00BE304D">
        <w:rPr>
          <w:i/>
          <w:iCs/>
          <w:noProof/>
          <w:sz w:val="18"/>
          <w:szCs w:val="18"/>
        </w:rPr>
        <w:t>rograms.</w:t>
      </w:r>
      <w:r w:rsidRPr="00BE304D">
        <w:rPr>
          <w:noProof/>
          <w:sz w:val="18"/>
          <w:szCs w:val="18"/>
        </w:rPr>
        <w:t xml:space="preserve"> Adelaide: Coffey International.</w:t>
      </w:r>
    </w:p>
  </w:endnote>
  <w:endnote w:id="20">
    <w:p w:rsidR="00A372F7" w:rsidRPr="00E63E00" w:rsidRDefault="00A372F7" w:rsidP="00B96D48">
      <w:pPr>
        <w:pStyle w:val="EndnoteText"/>
        <w:spacing w:after="120"/>
        <w:ind w:left="284" w:hanging="284"/>
        <w:rPr>
          <w:sz w:val="18"/>
          <w:szCs w:val="18"/>
        </w:rPr>
      </w:pPr>
      <w:r w:rsidRPr="00E63E00">
        <w:rPr>
          <w:rStyle w:val="EndnoteReference"/>
          <w:sz w:val="18"/>
          <w:szCs w:val="18"/>
        </w:rPr>
        <w:endnoteRef/>
      </w:r>
      <w:r w:rsidRPr="00E63E00">
        <w:rPr>
          <w:sz w:val="18"/>
          <w:szCs w:val="18"/>
        </w:rPr>
        <w:t xml:space="preserve"> </w:t>
      </w:r>
      <w:r>
        <w:rPr>
          <w:noProof/>
          <w:sz w:val="18"/>
          <w:szCs w:val="18"/>
        </w:rPr>
        <w:t>Ibid.</w:t>
      </w:r>
    </w:p>
  </w:endnote>
  <w:endnote w:id="21">
    <w:p w:rsidR="00A372F7" w:rsidRPr="00BE304D" w:rsidRDefault="00A372F7" w:rsidP="00B96D48">
      <w:pPr>
        <w:pStyle w:val="EndnoteText"/>
        <w:spacing w:after="120"/>
        <w:ind w:left="284" w:hanging="284"/>
        <w:rPr>
          <w:sz w:val="18"/>
          <w:szCs w:val="18"/>
        </w:rPr>
      </w:pPr>
      <w:r w:rsidRPr="00E63E00">
        <w:rPr>
          <w:rStyle w:val="EndnoteReference"/>
          <w:sz w:val="18"/>
          <w:szCs w:val="18"/>
        </w:rPr>
        <w:endnoteRef/>
      </w:r>
      <w:r w:rsidRPr="00E63E00">
        <w:rPr>
          <w:sz w:val="18"/>
          <w:szCs w:val="18"/>
        </w:rPr>
        <w:t xml:space="preserve"> Australian National Audit Office (ANAO) (2011). </w:t>
      </w:r>
      <w:r w:rsidRPr="00E63E00">
        <w:rPr>
          <w:i/>
          <w:sz w:val="18"/>
          <w:szCs w:val="18"/>
        </w:rPr>
        <w:t>AusAID's</w:t>
      </w:r>
      <w:r w:rsidRPr="00BE304D">
        <w:rPr>
          <w:i/>
          <w:sz w:val="18"/>
          <w:szCs w:val="18"/>
        </w:rPr>
        <w:t xml:space="preserve"> </w:t>
      </w:r>
      <w:r>
        <w:rPr>
          <w:i/>
          <w:sz w:val="18"/>
          <w:szCs w:val="18"/>
        </w:rPr>
        <w:t>m</w:t>
      </w:r>
      <w:r w:rsidRPr="00BE304D">
        <w:rPr>
          <w:i/>
          <w:sz w:val="18"/>
          <w:szCs w:val="18"/>
        </w:rPr>
        <w:t xml:space="preserve">anagement of </w:t>
      </w:r>
      <w:r>
        <w:rPr>
          <w:i/>
          <w:sz w:val="18"/>
          <w:szCs w:val="18"/>
        </w:rPr>
        <w:t>t</w:t>
      </w:r>
      <w:r w:rsidRPr="00BE304D">
        <w:rPr>
          <w:i/>
          <w:sz w:val="18"/>
          <w:szCs w:val="18"/>
        </w:rPr>
        <w:t xml:space="preserve">ertiary </w:t>
      </w:r>
      <w:r>
        <w:rPr>
          <w:i/>
          <w:sz w:val="18"/>
          <w:szCs w:val="18"/>
        </w:rPr>
        <w:t>t</w:t>
      </w:r>
      <w:r w:rsidRPr="00BE304D">
        <w:rPr>
          <w:i/>
          <w:sz w:val="18"/>
          <w:szCs w:val="18"/>
        </w:rPr>
        <w:t xml:space="preserve">raining </w:t>
      </w:r>
      <w:r>
        <w:rPr>
          <w:i/>
          <w:sz w:val="18"/>
          <w:szCs w:val="18"/>
        </w:rPr>
        <w:t>a</w:t>
      </w:r>
      <w:r w:rsidRPr="00BE304D">
        <w:rPr>
          <w:i/>
          <w:sz w:val="18"/>
          <w:szCs w:val="18"/>
        </w:rPr>
        <w:t>ssistance</w:t>
      </w:r>
      <w:r w:rsidRPr="00BE304D">
        <w:rPr>
          <w:sz w:val="18"/>
          <w:szCs w:val="18"/>
        </w:rPr>
        <w:t>. Canberra: Commonwealth of Australia</w:t>
      </w:r>
      <w:r>
        <w:rPr>
          <w:sz w:val="18"/>
          <w:szCs w:val="18"/>
        </w:rPr>
        <w:t>, p. 61.</w:t>
      </w:r>
    </w:p>
  </w:endnote>
  <w:endnote w:id="22">
    <w:p w:rsidR="00A372F7" w:rsidRPr="00BE304D" w:rsidRDefault="00A372F7" w:rsidP="00B96D48">
      <w:pPr>
        <w:pStyle w:val="EndnoteText"/>
        <w:spacing w:after="120"/>
        <w:ind w:left="284" w:hanging="284"/>
        <w:rPr>
          <w:sz w:val="18"/>
          <w:szCs w:val="18"/>
        </w:rPr>
      </w:pPr>
      <w:r w:rsidRPr="00E63E00">
        <w:rPr>
          <w:rStyle w:val="EndnoteReference"/>
          <w:sz w:val="18"/>
          <w:szCs w:val="18"/>
        </w:rPr>
        <w:endnoteRef/>
      </w:r>
      <w:r>
        <w:rPr>
          <w:sz w:val="18"/>
          <w:szCs w:val="18"/>
        </w:rPr>
        <w:t xml:space="preserve"> M.</w:t>
      </w:r>
      <w:r w:rsidRPr="00E63E00">
        <w:rPr>
          <w:sz w:val="18"/>
          <w:szCs w:val="18"/>
        </w:rPr>
        <w:t xml:space="preserve"> </w:t>
      </w:r>
      <w:r w:rsidRPr="00E63E00">
        <w:rPr>
          <w:noProof/>
          <w:sz w:val="18"/>
          <w:szCs w:val="18"/>
        </w:rPr>
        <w:t>Jago-Bassingthwaighte</w:t>
      </w:r>
      <w:r>
        <w:rPr>
          <w:noProof/>
          <w:sz w:val="18"/>
          <w:szCs w:val="18"/>
        </w:rPr>
        <w:t xml:space="preserve"> and</w:t>
      </w:r>
      <w:r w:rsidRPr="00E63E00">
        <w:rPr>
          <w:noProof/>
          <w:sz w:val="18"/>
          <w:szCs w:val="18"/>
        </w:rPr>
        <w:t xml:space="preserve"> </w:t>
      </w:r>
      <w:r>
        <w:rPr>
          <w:noProof/>
          <w:sz w:val="18"/>
          <w:szCs w:val="18"/>
        </w:rPr>
        <w:t xml:space="preserve">K. </w:t>
      </w:r>
      <w:r w:rsidRPr="00E63E00">
        <w:rPr>
          <w:noProof/>
          <w:sz w:val="18"/>
          <w:szCs w:val="18"/>
        </w:rPr>
        <w:t>Nethercott</w:t>
      </w:r>
      <w:r>
        <w:rPr>
          <w:noProof/>
          <w:sz w:val="18"/>
          <w:szCs w:val="18"/>
        </w:rPr>
        <w:t xml:space="preserve"> </w:t>
      </w:r>
      <w:r w:rsidRPr="00E63E00">
        <w:rPr>
          <w:noProof/>
          <w:sz w:val="18"/>
          <w:szCs w:val="18"/>
        </w:rPr>
        <w:t xml:space="preserve">(2012). </w:t>
      </w:r>
      <w:r w:rsidRPr="00E63E00">
        <w:rPr>
          <w:i/>
          <w:iCs/>
          <w:noProof/>
          <w:sz w:val="18"/>
          <w:szCs w:val="18"/>
        </w:rPr>
        <w:t xml:space="preserve">Scholarships </w:t>
      </w:r>
      <w:r>
        <w:rPr>
          <w:i/>
          <w:iCs/>
          <w:noProof/>
          <w:sz w:val="18"/>
          <w:szCs w:val="18"/>
        </w:rPr>
        <w:t>t</w:t>
      </w:r>
      <w:r w:rsidRPr="00E63E00">
        <w:rPr>
          <w:i/>
          <w:iCs/>
          <w:noProof/>
          <w:sz w:val="18"/>
          <w:szCs w:val="18"/>
        </w:rPr>
        <w:t xml:space="preserve">hematic </w:t>
      </w:r>
      <w:r>
        <w:rPr>
          <w:i/>
          <w:iCs/>
          <w:noProof/>
          <w:sz w:val="18"/>
          <w:szCs w:val="18"/>
        </w:rPr>
        <w:t xml:space="preserve">report: </w:t>
      </w:r>
      <w:r w:rsidRPr="00E63E00">
        <w:rPr>
          <w:i/>
          <w:iCs/>
          <w:noProof/>
          <w:sz w:val="18"/>
          <w:szCs w:val="18"/>
        </w:rPr>
        <w:t>A thematic review of six Coffey-</w:t>
      </w:r>
      <w:r w:rsidRPr="00BE304D">
        <w:rPr>
          <w:i/>
          <w:iCs/>
          <w:noProof/>
          <w:sz w:val="18"/>
          <w:szCs w:val="18"/>
        </w:rPr>
        <w:t xml:space="preserve">managed AusAID </w:t>
      </w:r>
      <w:r>
        <w:rPr>
          <w:i/>
          <w:iCs/>
          <w:noProof/>
          <w:sz w:val="18"/>
          <w:szCs w:val="18"/>
        </w:rPr>
        <w:t>s</w:t>
      </w:r>
      <w:r w:rsidRPr="00BE304D">
        <w:rPr>
          <w:i/>
          <w:iCs/>
          <w:noProof/>
          <w:sz w:val="18"/>
          <w:szCs w:val="18"/>
        </w:rPr>
        <w:t xml:space="preserve">cholarships </w:t>
      </w:r>
      <w:r>
        <w:rPr>
          <w:i/>
          <w:iCs/>
          <w:noProof/>
          <w:sz w:val="18"/>
          <w:szCs w:val="18"/>
        </w:rPr>
        <w:t>p</w:t>
      </w:r>
      <w:r w:rsidRPr="00BE304D">
        <w:rPr>
          <w:i/>
          <w:iCs/>
          <w:noProof/>
          <w:sz w:val="18"/>
          <w:szCs w:val="18"/>
        </w:rPr>
        <w:t>rograms.</w:t>
      </w:r>
      <w:r w:rsidRPr="00BE304D">
        <w:rPr>
          <w:noProof/>
          <w:sz w:val="18"/>
          <w:szCs w:val="18"/>
        </w:rPr>
        <w:t xml:space="preserve"> Adelaide: Coffey International.</w:t>
      </w:r>
    </w:p>
  </w:endnote>
  <w:endnote w:id="23">
    <w:p w:rsidR="00A372F7" w:rsidRPr="00BE304D" w:rsidRDefault="00A372F7" w:rsidP="00400615">
      <w:pPr>
        <w:pStyle w:val="References"/>
        <w:spacing w:after="120"/>
        <w:rPr>
          <w:sz w:val="18"/>
          <w:szCs w:val="18"/>
        </w:rPr>
      </w:pPr>
      <w:r w:rsidRPr="00BE304D">
        <w:rPr>
          <w:rStyle w:val="EndnoteReference"/>
          <w:sz w:val="18"/>
          <w:szCs w:val="18"/>
        </w:rPr>
        <w:endnoteRef/>
      </w:r>
      <w:r w:rsidRPr="00BE304D">
        <w:rPr>
          <w:sz w:val="18"/>
          <w:szCs w:val="18"/>
        </w:rPr>
        <w:t xml:space="preserve"> This program encourages and supports high-profile male business leaders to ‘use their individual and collective leadership to elevate gender equality as an issue of social and economic importance’. Australian Human Rights Commission (AHRC) (2013). </w:t>
      </w:r>
      <w:r w:rsidRPr="00BE304D">
        <w:rPr>
          <w:i/>
          <w:sz w:val="18"/>
          <w:szCs w:val="18"/>
        </w:rPr>
        <w:t xml:space="preserve">Accelerating the advancement of women in leadership: Listening, </w:t>
      </w:r>
      <w:r>
        <w:rPr>
          <w:i/>
          <w:sz w:val="18"/>
          <w:szCs w:val="18"/>
        </w:rPr>
        <w:t>l</w:t>
      </w:r>
      <w:r w:rsidRPr="00BE304D">
        <w:rPr>
          <w:i/>
          <w:sz w:val="18"/>
          <w:szCs w:val="18"/>
        </w:rPr>
        <w:t xml:space="preserve">earning, </w:t>
      </w:r>
      <w:r>
        <w:rPr>
          <w:i/>
          <w:sz w:val="18"/>
          <w:szCs w:val="18"/>
        </w:rPr>
        <w:t>l</w:t>
      </w:r>
      <w:r w:rsidRPr="00BE304D">
        <w:rPr>
          <w:i/>
          <w:sz w:val="18"/>
          <w:szCs w:val="18"/>
        </w:rPr>
        <w:t>eading</w:t>
      </w:r>
      <w:r w:rsidRPr="00BE304D">
        <w:rPr>
          <w:sz w:val="18"/>
          <w:szCs w:val="18"/>
        </w:rPr>
        <w:t>. Sydney: AHRC.</w:t>
      </w:r>
    </w:p>
  </w:endnote>
  <w:endnote w:id="24">
    <w:p w:rsidR="00A372F7" w:rsidRPr="004C4221" w:rsidRDefault="00A372F7" w:rsidP="00B96D48">
      <w:pPr>
        <w:pStyle w:val="EndnoteText"/>
        <w:spacing w:after="120"/>
        <w:ind w:left="284" w:hanging="284"/>
        <w:rPr>
          <w:sz w:val="18"/>
          <w:szCs w:val="18"/>
        </w:rPr>
      </w:pPr>
      <w:r w:rsidRPr="00E63E00">
        <w:rPr>
          <w:rStyle w:val="EndnoteReference"/>
          <w:sz w:val="18"/>
          <w:szCs w:val="18"/>
        </w:rPr>
        <w:endnoteRef/>
      </w:r>
      <w:r w:rsidRPr="00E63E00">
        <w:rPr>
          <w:sz w:val="18"/>
          <w:szCs w:val="18"/>
        </w:rPr>
        <w:t xml:space="preserve"> </w:t>
      </w:r>
      <w:r w:rsidRPr="004C4221">
        <w:rPr>
          <w:sz w:val="18"/>
          <w:szCs w:val="18"/>
        </w:rPr>
        <w:t>DFAT (2015)</w:t>
      </w:r>
      <w:r>
        <w:rPr>
          <w:sz w:val="18"/>
          <w:szCs w:val="18"/>
        </w:rPr>
        <w:t>.</w:t>
      </w:r>
      <w:r w:rsidRPr="004C4221">
        <w:rPr>
          <w:sz w:val="18"/>
          <w:szCs w:val="18"/>
        </w:rPr>
        <w:t xml:space="preserve"> Online statistics</w:t>
      </w:r>
      <w:r>
        <w:rPr>
          <w:sz w:val="18"/>
          <w:szCs w:val="18"/>
        </w:rPr>
        <w:t>,</w:t>
      </w:r>
      <w:r w:rsidRPr="004C4221">
        <w:rPr>
          <w:sz w:val="18"/>
          <w:szCs w:val="18"/>
        </w:rPr>
        <w:t xml:space="preserve"> April 2015</w:t>
      </w:r>
      <w:r>
        <w:rPr>
          <w:sz w:val="18"/>
          <w:szCs w:val="18"/>
        </w:rPr>
        <w:t>.</w:t>
      </w:r>
    </w:p>
  </w:endnote>
  <w:endnote w:id="25">
    <w:p w:rsidR="00A372F7" w:rsidRPr="004C4221" w:rsidRDefault="00A372F7" w:rsidP="00B96D48">
      <w:pPr>
        <w:pStyle w:val="References"/>
        <w:spacing w:after="120"/>
        <w:rPr>
          <w:sz w:val="18"/>
          <w:szCs w:val="18"/>
        </w:rPr>
      </w:pPr>
      <w:r w:rsidRPr="004C4221">
        <w:rPr>
          <w:rStyle w:val="EndnoteReference"/>
          <w:sz w:val="18"/>
          <w:szCs w:val="18"/>
        </w:rPr>
        <w:endnoteRef/>
      </w:r>
      <w:r w:rsidRPr="004C4221">
        <w:rPr>
          <w:sz w:val="18"/>
          <w:szCs w:val="18"/>
        </w:rPr>
        <w:t xml:space="preserve"> S. Miller (2013). </w:t>
      </w:r>
      <w:r w:rsidRPr="004C4221">
        <w:rPr>
          <w:i/>
          <w:sz w:val="18"/>
          <w:szCs w:val="18"/>
        </w:rPr>
        <w:t>Progress report and assessment of Australia Awards fellowships and short course awards</w:t>
      </w:r>
      <w:r w:rsidRPr="004C4221">
        <w:rPr>
          <w:sz w:val="18"/>
          <w:szCs w:val="18"/>
        </w:rPr>
        <w:t>. Scholarships Branch. Canberra: AusAID.</w:t>
      </w:r>
    </w:p>
  </w:endnote>
  <w:endnote w:id="26">
    <w:p w:rsidR="00A372F7" w:rsidRPr="004C4221" w:rsidRDefault="00A372F7" w:rsidP="00B96D48">
      <w:pPr>
        <w:pStyle w:val="References"/>
        <w:spacing w:after="120"/>
        <w:rPr>
          <w:i/>
          <w:sz w:val="18"/>
          <w:szCs w:val="18"/>
        </w:rPr>
      </w:pPr>
      <w:r w:rsidRPr="004C4221">
        <w:rPr>
          <w:rStyle w:val="EndnoteReference"/>
          <w:sz w:val="18"/>
          <w:szCs w:val="18"/>
        </w:rPr>
        <w:endnoteRef/>
      </w:r>
      <w:r w:rsidRPr="004C4221">
        <w:rPr>
          <w:sz w:val="18"/>
          <w:szCs w:val="18"/>
        </w:rPr>
        <w:t xml:space="preserve"> Ibid, p. 22.</w:t>
      </w:r>
    </w:p>
  </w:endnote>
  <w:endnote w:id="27">
    <w:p w:rsidR="00A372F7" w:rsidRPr="004C4221" w:rsidRDefault="00A372F7" w:rsidP="001438B9">
      <w:pPr>
        <w:pStyle w:val="EndnoteText"/>
        <w:spacing w:after="120"/>
        <w:ind w:left="284" w:hanging="284"/>
        <w:rPr>
          <w:noProof/>
          <w:sz w:val="18"/>
          <w:szCs w:val="18"/>
          <w:lang w:val="en-US"/>
        </w:rPr>
      </w:pPr>
      <w:r w:rsidRPr="00EF5BB0">
        <w:rPr>
          <w:rStyle w:val="EndnoteReference"/>
          <w:sz w:val="18"/>
          <w:szCs w:val="18"/>
        </w:rPr>
        <w:endnoteRef/>
      </w:r>
      <w:r w:rsidRPr="00EF5BB0">
        <w:rPr>
          <w:sz w:val="18"/>
          <w:szCs w:val="18"/>
        </w:rPr>
        <w:t xml:space="preserve"> </w:t>
      </w:r>
      <w:r w:rsidRPr="00D84DBA">
        <w:rPr>
          <w:sz w:val="18"/>
          <w:szCs w:val="18"/>
        </w:rPr>
        <w:t xml:space="preserve">C. </w:t>
      </w:r>
      <w:r w:rsidRPr="00D84DBA">
        <w:rPr>
          <w:noProof/>
          <w:sz w:val="18"/>
          <w:szCs w:val="18"/>
          <w:lang w:val="en-US"/>
        </w:rPr>
        <w:t>Bryant (2013)</w:t>
      </w:r>
      <w:r>
        <w:rPr>
          <w:noProof/>
          <w:sz w:val="18"/>
          <w:szCs w:val="18"/>
          <w:lang w:val="en-US"/>
        </w:rPr>
        <w:t>.</w:t>
      </w:r>
      <w:r w:rsidRPr="004C4221">
        <w:rPr>
          <w:i/>
        </w:rPr>
        <w:t xml:space="preserve"> </w:t>
      </w:r>
      <w:r w:rsidRPr="004C4221">
        <w:rPr>
          <w:i/>
          <w:noProof/>
          <w:sz w:val="18"/>
          <w:szCs w:val="18"/>
          <w:lang w:val="en-US"/>
        </w:rPr>
        <w:t>AusAID Samoa Distance Education Scholarships, Independent Progress Review, Final Report.</w:t>
      </w:r>
    </w:p>
  </w:endnote>
  <w:endnote w:id="28">
    <w:p w:rsidR="00A372F7" w:rsidRPr="00E63E00" w:rsidRDefault="00A372F7" w:rsidP="00B96D48">
      <w:pPr>
        <w:pStyle w:val="References"/>
        <w:spacing w:after="120"/>
        <w:rPr>
          <w:sz w:val="18"/>
          <w:szCs w:val="18"/>
        </w:rPr>
      </w:pPr>
      <w:r w:rsidRPr="004C4221">
        <w:rPr>
          <w:rStyle w:val="EndnoteReference"/>
          <w:sz w:val="18"/>
          <w:szCs w:val="18"/>
        </w:rPr>
        <w:endnoteRef/>
      </w:r>
      <w:r w:rsidRPr="004C4221">
        <w:rPr>
          <w:sz w:val="18"/>
          <w:szCs w:val="18"/>
        </w:rPr>
        <w:t xml:space="preserve"> C. Brungardt (1996). The making of leaders: A review of the research in leadership development and education. </w:t>
      </w:r>
      <w:r w:rsidRPr="004C4221">
        <w:rPr>
          <w:i/>
          <w:sz w:val="18"/>
          <w:szCs w:val="18"/>
        </w:rPr>
        <w:t>Journal of Leadership &amp; Organizational Studies</w:t>
      </w:r>
      <w:r w:rsidRPr="004C4221">
        <w:rPr>
          <w:sz w:val="18"/>
          <w:szCs w:val="18"/>
        </w:rPr>
        <w:t xml:space="preserve">, 3 (3), 81–95; and M. Kets de Vries and K. Korotov (2010). </w:t>
      </w:r>
      <w:r w:rsidRPr="004C4221">
        <w:rPr>
          <w:i/>
          <w:sz w:val="18"/>
          <w:szCs w:val="18"/>
        </w:rPr>
        <w:t>Developing</w:t>
      </w:r>
      <w:r w:rsidRPr="00E63E00">
        <w:rPr>
          <w:i/>
          <w:sz w:val="18"/>
          <w:szCs w:val="18"/>
        </w:rPr>
        <w:t xml:space="preserve"> </w:t>
      </w:r>
      <w:r>
        <w:rPr>
          <w:i/>
          <w:sz w:val="18"/>
          <w:szCs w:val="18"/>
        </w:rPr>
        <w:t>l</w:t>
      </w:r>
      <w:r w:rsidRPr="00E63E00">
        <w:rPr>
          <w:i/>
          <w:sz w:val="18"/>
          <w:szCs w:val="18"/>
        </w:rPr>
        <w:t xml:space="preserve">eaders and </w:t>
      </w:r>
      <w:r>
        <w:rPr>
          <w:i/>
          <w:sz w:val="18"/>
          <w:szCs w:val="18"/>
        </w:rPr>
        <w:t>l</w:t>
      </w:r>
      <w:r w:rsidRPr="00E63E00">
        <w:rPr>
          <w:i/>
          <w:sz w:val="18"/>
          <w:szCs w:val="18"/>
        </w:rPr>
        <w:t xml:space="preserve">eadership </w:t>
      </w:r>
      <w:r>
        <w:rPr>
          <w:i/>
          <w:sz w:val="18"/>
          <w:szCs w:val="18"/>
        </w:rPr>
        <w:t>d</w:t>
      </w:r>
      <w:r w:rsidRPr="00E63E00">
        <w:rPr>
          <w:i/>
          <w:sz w:val="18"/>
          <w:szCs w:val="18"/>
        </w:rPr>
        <w:t>evelopment</w:t>
      </w:r>
      <w:r w:rsidRPr="00E63E00">
        <w:rPr>
          <w:sz w:val="18"/>
          <w:szCs w:val="18"/>
        </w:rPr>
        <w:t>. Fontainebleau: INSEAD.</w:t>
      </w:r>
    </w:p>
  </w:endnote>
  <w:endnote w:id="29">
    <w:p w:rsidR="00A372F7" w:rsidRPr="00BE304D" w:rsidRDefault="00A372F7" w:rsidP="00B96D48">
      <w:pPr>
        <w:pStyle w:val="EndnoteText"/>
        <w:spacing w:after="120"/>
        <w:ind w:left="284" w:hanging="284"/>
        <w:rPr>
          <w:sz w:val="18"/>
          <w:szCs w:val="18"/>
        </w:rPr>
      </w:pPr>
      <w:r w:rsidRPr="00E63E00">
        <w:rPr>
          <w:rStyle w:val="EndnoteReference"/>
          <w:sz w:val="18"/>
          <w:szCs w:val="18"/>
        </w:rPr>
        <w:endnoteRef/>
      </w:r>
      <w:r w:rsidRPr="00E63E00">
        <w:rPr>
          <w:sz w:val="18"/>
          <w:szCs w:val="18"/>
        </w:rPr>
        <w:t xml:space="preserve"> </w:t>
      </w:r>
      <w:r>
        <w:rPr>
          <w:sz w:val="18"/>
          <w:szCs w:val="18"/>
        </w:rPr>
        <w:t>G. Debebe</w:t>
      </w:r>
      <w:r w:rsidRPr="00E63E00">
        <w:rPr>
          <w:sz w:val="18"/>
          <w:szCs w:val="18"/>
        </w:rPr>
        <w:t xml:space="preserve"> (2011). Creating a </w:t>
      </w:r>
      <w:r>
        <w:rPr>
          <w:sz w:val="18"/>
          <w:szCs w:val="18"/>
        </w:rPr>
        <w:t>s</w:t>
      </w:r>
      <w:r w:rsidRPr="00E63E00">
        <w:rPr>
          <w:sz w:val="18"/>
          <w:szCs w:val="18"/>
        </w:rPr>
        <w:t xml:space="preserve">afe </w:t>
      </w:r>
      <w:r>
        <w:rPr>
          <w:sz w:val="18"/>
          <w:szCs w:val="18"/>
        </w:rPr>
        <w:t>e</w:t>
      </w:r>
      <w:r w:rsidRPr="00E63E00">
        <w:rPr>
          <w:sz w:val="18"/>
          <w:szCs w:val="18"/>
        </w:rPr>
        <w:t xml:space="preserve">nvironment for </w:t>
      </w:r>
      <w:r>
        <w:rPr>
          <w:sz w:val="18"/>
          <w:szCs w:val="18"/>
        </w:rPr>
        <w:t>w</w:t>
      </w:r>
      <w:r w:rsidRPr="00E63E00">
        <w:rPr>
          <w:sz w:val="18"/>
          <w:szCs w:val="18"/>
        </w:rPr>
        <w:t xml:space="preserve">omen's </w:t>
      </w:r>
      <w:r>
        <w:rPr>
          <w:sz w:val="18"/>
          <w:szCs w:val="18"/>
        </w:rPr>
        <w:t>l</w:t>
      </w:r>
      <w:r w:rsidRPr="00E63E00">
        <w:rPr>
          <w:sz w:val="18"/>
          <w:szCs w:val="18"/>
        </w:rPr>
        <w:t xml:space="preserve">eadership </w:t>
      </w:r>
      <w:r>
        <w:rPr>
          <w:sz w:val="18"/>
          <w:szCs w:val="18"/>
        </w:rPr>
        <w:t>t</w:t>
      </w:r>
      <w:r w:rsidRPr="00E63E00">
        <w:rPr>
          <w:sz w:val="18"/>
          <w:szCs w:val="18"/>
        </w:rPr>
        <w:t xml:space="preserve">ransformation. </w:t>
      </w:r>
      <w:r w:rsidRPr="00E63E00">
        <w:rPr>
          <w:i/>
          <w:sz w:val="18"/>
          <w:szCs w:val="18"/>
        </w:rPr>
        <w:t>Journal of Management</w:t>
      </w:r>
      <w:r w:rsidRPr="00BE304D">
        <w:rPr>
          <w:i/>
          <w:sz w:val="18"/>
          <w:szCs w:val="18"/>
        </w:rPr>
        <w:t xml:space="preserve"> Education</w:t>
      </w:r>
      <w:r>
        <w:rPr>
          <w:sz w:val="18"/>
          <w:szCs w:val="18"/>
        </w:rPr>
        <w:t>, 35 (5), 679–</w:t>
      </w:r>
      <w:r w:rsidRPr="00BE304D">
        <w:rPr>
          <w:sz w:val="18"/>
          <w:szCs w:val="18"/>
        </w:rPr>
        <w:t>712.</w:t>
      </w:r>
    </w:p>
  </w:endnote>
  <w:endnote w:id="30">
    <w:p w:rsidR="00A372F7" w:rsidRPr="00E63E00" w:rsidRDefault="00A372F7" w:rsidP="00B96D48">
      <w:pPr>
        <w:pStyle w:val="References"/>
        <w:spacing w:after="120"/>
        <w:rPr>
          <w:sz w:val="18"/>
          <w:szCs w:val="18"/>
        </w:rPr>
      </w:pPr>
      <w:r w:rsidRPr="00E63E00">
        <w:rPr>
          <w:rStyle w:val="EndnoteReference"/>
          <w:sz w:val="18"/>
          <w:szCs w:val="18"/>
        </w:rPr>
        <w:endnoteRef/>
      </w:r>
      <w:r w:rsidRPr="00E63E00">
        <w:rPr>
          <w:sz w:val="18"/>
          <w:szCs w:val="18"/>
        </w:rPr>
        <w:t xml:space="preserve"> Australia Awards in Mongolia (2014). </w:t>
      </w:r>
      <w:r w:rsidRPr="00E63E00">
        <w:rPr>
          <w:i/>
          <w:sz w:val="18"/>
          <w:szCs w:val="18"/>
        </w:rPr>
        <w:t xml:space="preserve">Women's </w:t>
      </w:r>
      <w:r>
        <w:rPr>
          <w:i/>
          <w:sz w:val="18"/>
          <w:szCs w:val="18"/>
        </w:rPr>
        <w:t>l</w:t>
      </w:r>
      <w:r w:rsidRPr="00E63E00">
        <w:rPr>
          <w:i/>
          <w:sz w:val="18"/>
          <w:szCs w:val="18"/>
        </w:rPr>
        <w:t xml:space="preserve">eadership </w:t>
      </w:r>
      <w:r>
        <w:rPr>
          <w:i/>
          <w:sz w:val="18"/>
          <w:szCs w:val="18"/>
        </w:rPr>
        <w:t>p</w:t>
      </w:r>
      <w:r w:rsidRPr="00E63E00">
        <w:rPr>
          <w:i/>
          <w:sz w:val="18"/>
          <w:szCs w:val="18"/>
        </w:rPr>
        <w:t xml:space="preserve">rogram </w:t>
      </w:r>
      <w:r>
        <w:rPr>
          <w:i/>
          <w:sz w:val="18"/>
          <w:szCs w:val="18"/>
        </w:rPr>
        <w:t>d</w:t>
      </w:r>
      <w:r w:rsidRPr="00E63E00">
        <w:rPr>
          <w:i/>
          <w:sz w:val="18"/>
          <w:szCs w:val="18"/>
        </w:rPr>
        <w:t xml:space="preserve">esign </w:t>
      </w:r>
      <w:r>
        <w:rPr>
          <w:i/>
          <w:sz w:val="18"/>
          <w:szCs w:val="18"/>
        </w:rPr>
        <w:t>d</w:t>
      </w:r>
      <w:r w:rsidRPr="00E63E00">
        <w:rPr>
          <w:i/>
          <w:sz w:val="18"/>
          <w:szCs w:val="18"/>
        </w:rPr>
        <w:t>ocument.</w:t>
      </w:r>
      <w:r w:rsidRPr="00E63E00">
        <w:rPr>
          <w:sz w:val="18"/>
          <w:szCs w:val="18"/>
        </w:rPr>
        <w:t xml:space="preserve"> Canberra: DFAT.</w:t>
      </w:r>
      <w:r>
        <w:rPr>
          <w:sz w:val="18"/>
          <w:szCs w:val="18"/>
        </w:rPr>
        <w:t xml:space="preserve"> </w:t>
      </w:r>
    </w:p>
  </w:endnote>
  <w:endnote w:id="31">
    <w:p w:rsidR="00A372F7" w:rsidRPr="00E63E00" w:rsidRDefault="00A372F7" w:rsidP="00B96D48">
      <w:pPr>
        <w:pStyle w:val="EndnoteText"/>
        <w:spacing w:after="120"/>
        <w:ind w:left="284" w:hanging="284"/>
        <w:rPr>
          <w:sz w:val="18"/>
          <w:szCs w:val="18"/>
        </w:rPr>
      </w:pPr>
      <w:r w:rsidRPr="00E63E00">
        <w:rPr>
          <w:rStyle w:val="EndnoteReference"/>
          <w:sz w:val="18"/>
          <w:szCs w:val="18"/>
        </w:rPr>
        <w:endnoteRef/>
      </w:r>
      <w:r w:rsidRPr="00E63E00">
        <w:rPr>
          <w:sz w:val="18"/>
          <w:szCs w:val="18"/>
        </w:rPr>
        <w:t xml:space="preserve"> AusAID (2013). </w:t>
      </w:r>
      <w:r w:rsidRPr="00E63E00">
        <w:rPr>
          <w:i/>
          <w:sz w:val="18"/>
          <w:szCs w:val="18"/>
        </w:rPr>
        <w:t xml:space="preserve">Annual </w:t>
      </w:r>
      <w:r>
        <w:rPr>
          <w:i/>
          <w:sz w:val="18"/>
          <w:szCs w:val="18"/>
        </w:rPr>
        <w:t>r</w:t>
      </w:r>
      <w:r w:rsidRPr="00E63E00">
        <w:rPr>
          <w:i/>
          <w:sz w:val="18"/>
          <w:szCs w:val="18"/>
        </w:rPr>
        <w:t>eport 2012</w:t>
      </w:r>
      <w:r>
        <w:rPr>
          <w:i/>
          <w:sz w:val="18"/>
          <w:szCs w:val="18"/>
        </w:rPr>
        <w:t>–</w:t>
      </w:r>
      <w:r w:rsidRPr="00E63E00">
        <w:rPr>
          <w:i/>
          <w:sz w:val="18"/>
          <w:szCs w:val="18"/>
        </w:rPr>
        <w:t>2013</w:t>
      </w:r>
      <w:r w:rsidRPr="00E63E00">
        <w:rPr>
          <w:sz w:val="18"/>
          <w:szCs w:val="18"/>
        </w:rPr>
        <w:t>. Canberra: Australian Government.</w:t>
      </w:r>
    </w:p>
  </w:endnote>
  <w:endnote w:id="32">
    <w:p w:rsidR="00A372F7" w:rsidRDefault="00A372F7">
      <w:pPr>
        <w:pStyle w:val="EndnoteText"/>
      </w:pPr>
      <w:r>
        <w:rPr>
          <w:rStyle w:val="EndnoteReference"/>
        </w:rPr>
        <w:endnoteRef/>
      </w:r>
      <w:r>
        <w:t xml:space="preserve"> </w:t>
      </w:r>
      <w:r>
        <w:rPr>
          <w:noProof/>
          <w:sz w:val="18"/>
          <w:szCs w:val="18"/>
          <w:lang w:val="en-US"/>
        </w:rPr>
        <w:t>Commonwealth of Australia</w:t>
      </w:r>
      <w:r w:rsidRPr="000133E6">
        <w:rPr>
          <w:i/>
          <w:noProof/>
          <w:sz w:val="18"/>
          <w:szCs w:val="18"/>
          <w:lang w:val="en-US"/>
        </w:rPr>
        <w:t xml:space="preserve">. </w:t>
      </w:r>
      <w:r w:rsidRPr="000133E6">
        <w:rPr>
          <w:i/>
          <w:sz w:val="18"/>
          <w:szCs w:val="18"/>
        </w:rPr>
        <w:t>Australia Awards in Tuvalu, Nauru, and Kiribati: final report (2013)</w:t>
      </w:r>
      <w:r w:rsidRPr="005B12D7">
        <w:rPr>
          <w:sz w:val="18"/>
          <w:szCs w:val="18"/>
        </w:rPr>
        <w:t xml:space="preserve">, </w:t>
      </w:r>
      <w:r w:rsidRPr="000133E6">
        <w:rPr>
          <w:i/>
          <w:sz w:val="18"/>
          <w:szCs w:val="18"/>
        </w:rPr>
        <w:t>Solomon Islands tracer study (2013)</w:t>
      </w:r>
      <w:r w:rsidRPr="005B12D7">
        <w:rPr>
          <w:sz w:val="18"/>
          <w:szCs w:val="18"/>
        </w:rPr>
        <w:t xml:space="preserve">, </w:t>
      </w:r>
      <w:r w:rsidRPr="000133E6">
        <w:rPr>
          <w:i/>
          <w:sz w:val="18"/>
          <w:szCs w:val="18"/>
        </w:rPr>
        <w:t>South Asia program tracer study (2012)</w:t>
      </w:r>
      <w:r w:rsidRPr="005B12D7">
        <w:rPr>
          <w:sz w:val="18"/>
          <w:szCs w:val="18"/>
        </w:rPr>
        <w:t xml:space="preserve"> and </w:t>
      </w:r>
      <w:r w:rsidRPr="000133E6">
        <w:rPr>
          <w:i/>
          <w:sz w:val="18"/>
          <w:szCs w:val="18"/>
        </w:rPr>
        <w:t>Fiji ADS/ARDS impact study (2011).</w:t>
      </w:r>
    </w:p>
  </w:endnote>
  <w:endnote w:id="33">
    <w:p w:rsidR="00A372F7" w:rsidRPr="008574F1" w:rsidRDefault="00A372F7" w:rsidP="00E542AA">
      <w:pPr>
        <w:pStyle w:val="Bibliography"/>
        <w:rPr>
          <w:sz w:val="18"/>
          <w:szCs w:val="18"/>
        </w:rPr>
      </w:pPr>
      <w:r w:rsidRPr="00E63E00">
        <w:rPr>
          <w:rStyle w:val="EndnoteReference"/>
          <w:sz w:val="18"/>
          <w:szCs w:val="18"/>
        </w:rPr>
        <w:endnoteRef/>
      </w:r>
      <w:r w:rsidRPr="00E63E00">
        <w:rPr>
          <w:sz w:val="18"/>
          <w:szCs w:val="18"/>
        </w:rPr>
        <w:t xml:space="preserve"> </w:t>
      </w:r>
      <w:r>
        <w:rPr>
          <w:noProof/>
          <w:sz w:val="18"/>
          <w:szCs w:val="18"/>
        </w:rPr>
        <w:t>GRM (2014</w:t>
      </w:r>
      <w:r w:rsidRPr="008574F1">
        <w:rPr>
          <w:noProof/>
          <w:sz w:val="18"/>
          <w:szCs w:val="18"/>
        </w:rPr>
        <w:t xml:space="preserve">). </w:t>
      </w:r>
      <w:r w:rsidRPr="008574F1">
        <w:rPr>
          <w:i/>
          <w:iCs/>
          <w:noProof/>
          <w:sz w:val="18"/>
          <w:szCs w:val="18"/>
        </w:rPr>
        <w:t>Australia Awards in Africa gender study report.</w:t>
      </w:r>
      <w:r w:rsidRPr="008574F1">
        <w:rPr>
          <w:noProof/>
          <w:sz w:val="18"/>
          <w:szCs w:val="18"/>
        </w:rPr>
        <w:t xml:space="preserve"> Brisbane: GRM International.</w:t>
      </w:r>
    </w:p>
  </w:endnote>
  <w:endnote w:id="34">
    <w:p w:rsidR="00A372F7" w:rsidRPr="00BE304D" w:rsidRDefault="00A372F7" w:rsidP="00E542AA">
      <w:pPr>
        <w:pStyle w:val="Bibliography"/>
        <w:spacing w:after="120"/>
        <w:ind w:left="284" w:hanging="284"/>
        <w:rPr>
          <w:sz w:val="18"/>
          <w:szCs w:val="18"/>
        </w:rPr>
      </w:pPr>
      <w:r w:rsidRPr="00E63E00">
        <w:rPr>
          <w:rStyle w:val="EndnoteReference"/>
          <w:sz w:val="18"/>
          <w:szCs w:val="18"/>
        </w:rPr>
        <w:endnoteRef/>
      </w:r>
      <w:r w:rsidRPr="00E63E00">
        <w:rPr>
          <w:sz w:val="18"/>
          <w:szCs w:val="18"/>
        </w:rPr>
        <w:t xml:space="preserve"> </w:t>
      </w:r>
      <w:r>
        <w:rPr>
          <w:noProof/>
          <w:sz w:val="18"/>
          <w:szCs w:val="18"/>
        </w:rPr>
        <w:t>Ibid</w:t>
      </w:r>
      <w:r w:rsidRPr="00BE304D">
        <w:rPr>
          <w:noProof/>
          <w:sz w:val="18"/>
          <w:szCs w:val="18"/>
        </w:rPr>
        <w:t>.</w:t>
      </w:r>
    </w:p>
  </w:endnote>
  <w:endnote w:id="35">
    <w:p w:rsidR="00A372F7" w:rsidRPr="00BE304D" w:rsidRDefault="00A372F7" w:rsidP="00226A3F">
      <w:pPr>
        <w:pStyle w:val="EndnoteText"/>
        <w:spacing w:after="120"/>
        <w:ind w:left="284" w:hanging="284"/>
        <w:rPr>
          <w:sz w:val="18"/>
          <w:szCs w:val="18"/>
        </w:rPr>
      </w:pPr>
      <w:r w:rsidRPr="00E63E00">
        <w:rPr>
          <w:rStyle w:val="EndnoteReference"/>
          <w:sz w:val="18"/>
          <w:szCs w:val="18"/>
        </w:rPr>
        <w:endnoteRef/>
      </w:r>
      <w:r w:rsidRPr="00E63E00">
        <w:rPr>
          <w:sz w:val="18"/>
          <w:szCs w:val="18"/>
        </w:rPr>
        <w:t xml:space="preserve"> </w:t>
      </w:r>
      <w:r>
        <w:rPr>
          <w:noProof/>
          <w:sz w:val="18"/>
          <w:szCs w:val="18"/>
          <w:lang w:val="en-US"/>
        </w:rPr>
        <w:t>Commonwealth of Australia (2014</w:t>
      </w:r>
      <w:r w:rsidRPr="00E63E00">
        <w:rPr>
          <w:noProof/>
          <w:sz w:val="18"/>
          <w:szCs w:val="18"/>
          <w:lang w:val="en-US"/>
        </w:rPr>
        <w:t>).</w:t>
      </w:r>
      <w:r w:rsidRPr="00BE304D">
        <w:rPr>
          <w:noProof/>
          <w:sz w:val="18"/>
          <w:szCs w:val="18"/>
          <w:lang w:val="en-US"/>
        </w:rPr>
        <w:t xml:space="preserve"> </w:t>
      </w:r>
      <w:r w:rsidRPr="00BE304D">
        <w:rPr>
          <w:i/>
          <w:noProof/>
          <w:sz w:val="18"/>
          <w:szCs w:val="18"/>
          <w:lang w:val="en-US"/>
        </w:rPr>
        <w:t>Australian aid: promoting prosperity, reducing poverty, enhancing stability</w:t>
      </w:r>
      <w:r w:rsidRPr="00BE304D">
        <w:rPr>
          <w:noProof/>
          <w:sz w:val="18"/>
          <w:szCs w:val="18"/>
          <w:lang w:val="en-US"/>
        </w:rPr>
        <w:t>. Canberra: D</w:t>
      </w:r>
      <w:r>
        <w:rPr>
          <w:noProof/>
          <w:sz w:val="18"/>
          <w:szCs w:val="18"/>
          <w:lang w:val="en-US"/>
        </w:rPr>
        <w:t>FAT, p. 25.</w:t>
      </w:r>
    </w:p>
  </w:endnote>
  <w:endnote w:id="36">
    <w:p w:rsidR="00A372F7" w:rsidRDefault="00A372F7">
      <w:pPr>
        <w:pStyle w:val="EndnoteText"/>
      </w:pPr>
      <w:r>
        <w:rPr>
          <w:rStyle w:val="EndnoteReference"/>
        </w:rPr>
        <w:endnoteRef/>
      </w:r>
      <w:r>
        <w:t xml:space="preserve"> </w:t>
      </w:r>
      <w:r>
        <w:rPr>
          <w:sz w:val="18"/>
          <w:szCs w:val="18"/>
        </w:rPr>
        <w:t xml:space="preserve">M. </w:t>
      </w:r>
      <w:r w:rsidRPr="00E63E00">
        <w:rPr>
          <w:noProof/>
          <w:sz w:val="18"/>
          <w:szCs w:val="18"/>
        </w:rPr>
        <w:t xml:space="preserve">Urbano (2015). </w:t>
      </w:r>
      <w:r w:rsidRPr="00E63E00">
        <w:rPr>
          <w:i/>
          <w:iCs/>
          <w:noProof/>
          <w:sz w:val="18"/>
          <w:szCs w:val="18"/>
        </w:rPr>
        <w:t xml:space="preserve">Strategies for promoting leadership pathways for female Australia Awards alumni in Vietnam. Preparatory design study for </w:t>
      </w:r>
      <w:r>
        <w:rPr>
          <w:i/>
          <w:iCs/>
          <w:noProof/>
          <w:sz w:val="18"/>
          <w:szCs w:val="18"/>
        </w:rPr>
        <w:t>h</w:t>
      </w:r>
      <w:r w:rsidRPr="00E63E00">
        <w:rPr>
          <w:i/>
          <w:iCs/>
          <w:noProof/>
          <w:sz w:val="18"/>
          <w:szCs w:val="18"/>
        </w:rPr>
        <w:t xml:space="preserve">uman </w:t>
      </w:r>
      <w:r>
        <w:rPr>
          <w:i/>
          <w:iCs/>
          <w:noProof/>
          <w:sz w:val="18"/>
          <w:szCs w:val="18"/>
        </w:rPr>
        <w:t>r</w:t>
      </w:r>
      <w:r w:rsidRPr="00E63E00">
        <w:rPr>
          <w:i/>
          <w:iCs/>
          <w:noProof/>
          <w:sz w:val="18"/>
          <w:szCs w:val="18"/>
        </w:rPr>
        <w:t xml:space="preserve">esource </w:t>
      </w:r>
      <w:r>
        <w:rPr>
          <w:i/>
          <w:iCs/>
          <w:noProof/>
          <w:sz w:val="18"/>
          <w:szCs w:val="18"/>
        </w:rPr>
        <w:t>d</w:t>
      </w:r>
      <w:r w:rsidRPr="00E63E00">
        <w:rPr>
          <w:i/>
          <w:iCs/>
          <w:noProof/>
          <w:sz w:val="18"/>
          <w:szCs w:val="18"/>
        </w:rPr>
        <w:t xml:space="preserve">evelopment </w:t>
      </w:r>
      <w:r>
        <w:rPr>
          <w:i/>
          <w:iCs/>
          <w:noProof/>
          <w:sz w:val="18"/>
          <w:szCs w:val="18"/>
        </w:rPr>
        <w:t>p</w:t>
      </w:r>
      <w:r w:rsidRPr="00E63E00">
        <w:rPr>
          <w:i/>
          <w:iCs/>
          <w:noProof/>
          <w:sz w:val="18"/>
          <w:szCs w:val="18"/>
        </w:rPr>
        <w:t>rogram in Vietnam (2016</w:t>
      </w:r>
      <w:r>
        <w:rPr>
          <w:i/>
          <w:iCs/>
          <w:noProof/>
          <w:sz w:val="18"/>
          <w:szCs w:val="18"/>
        </w:rPr>
        <w:t>–</w:t>
      </w:r>
      <w:r w:rsidRPr="00E63E00">
        <w:rPr>
          <w:i/>
          <w:iCs/>
          <w:noProof/>
          <w:sz w:val="18"/>
          <w:szCs w:val="18"/>
        </w:rPr>
        <w:t>20)</w:t>
      </w:r>
      <w:r>
        <w:rPr>
          <w:i/>
          <w:iCs/>
          <w:noProof/>
          <w:sz w:val="18"/>
          <w:szCs w:val="18"/>
        </w:rPr>
        <w:t>.</w:t>
      </w:r>
      <w:r w:rsidRPr="00E63E00">
        <w:rPr>
          <w:noProof/>
          <w:sz w:val="18"/>
          <w:szCs w:val="18"/>
        </w:rPr>
        <w:t xml:space="preserve"> </w:t>
      </w:r>
      <w:r w:rsidRPr="00E63E00">
        <w:rPr>
          <w:sz w:val="18"/>
          <w:szCs w:val="18"/>
        </w:rPr>
        <w:t>Canberra:</w:t>
      </w:r>
      <w:r>
        <w:rPr>
          <w:sz w:val="18"/>
          <w:szCs w:val="18"/>
        </w:rPr>
        <w:t xml:space="preserve"> </w:t>
      </w:r>
      <w:r w:rsidRPr="00E63E00">
        <w:rPr>
          <w:noProof/>
          <w:sz w:val="18"/>
          <w:szCs w:val="18"/>
        </w:rPr>
        <w:t>DFAT</w:t>
      </w:r>
      <w:r>
        <w:rPr>
          <w:noProof/>
          <w:sz w:val="18"/>
          <w:szCs w:val="18"/>
        </w:rPr>
        <w:t>.</w:t>
      </w:r>
    </w:p>
  </w:endnote>
  <w:endnote w:id="37">
    <w:p w:rsidR="00A372F7" w:rsidRPr="00E63E00" w:rsidRDefault="00A372F7" w:rsidP="00B96D48">
      <w:pPr>
        <w:pStyle w:val="References"/>
        <w:spacing w:after="120"/>
        <w:rPr>
          <w:sz w:val="18"/>
          <w:szCs w:val="18"/>
        </w:rPr>
      </w:pPr>
      <w:r w:rsidRPr="00E63E00">
        <w:rPr>
          <w:rStyle w:val="EndnoteReference"/>
          <w:sz w:val="18"/>
          <w:szCs w:val="18"/>
        </w:rPr>
        <w:endnoteRef/>
      </w:r>
      <w:r w:rsidRPr="00E63E00">
        <w:rPr>
          <w:sz w:val="18"/>
          <w:szCs w:val="18"/>
        </w:rPr>
        <w:t xml:space="preserve"> Australia Awards in South and West Asia (2014). </w:t>
      </w:r>
      <w:r>
        <w:rPr>
          <w:i/>
          <w:sz w:val="18"/>
          <w:szCs w:val="18"/>
        </w:rPr>
        <w:t>Investment design document 2015–</w:t>
      </w:r>
      <w:r w:rsidRPr="00E63E00">
        <w:rPr>
          <w:i/>
          <w:sz w:val="18"/>
          <w:szCs w:val="18"/>
        </w:rPr>
        <w:t>2020</w:t>
      </w:r>
      <w:r w:rsidRPr="00E63E00">
        <w:rPr>
          <w:sz w:val="18"/>
          <w:szCs w:val="18"/>
        </w:rPr>
        <w:t>. Canberra: Scholarships Branch, DFAT.</w:t>
      </w:r>
    </w:p>
  </w:endnote>
  <w:endnote w:id="38">
    <w:p w:rsidR="00A372F7" w:rsidRPr="00E63E00" w:rsidRDefault="00A372F7" w:rsidP="00B96D48">
      <w:pPr>
        <w:pStyle w:val="EndnoteText"/>
        <w:spacing w:after="120"/>
        <w:ind w:left="284" w:hanging="284"/>
        <w:rPr>
          <w:sz w:val="18"/>
          <w:szCs w:val="18"/>
        </w:rPr>
      </w:pPr>
      <w:r w:rsidRPr="00E63E00">
        <w:rPr>
          <w:rStyle w:val="EndnoteReference"/>
          <w:sz w:val="18"/>
          <w:szCs w:val="18"/>
        </w:rPr>
        <w:endnoteRef/>
      </w:r>
      <w:r w:rsidRPr="00E63E00">
        <w:rPr>
          <w:sz w:val="18"/>
          <w:szCs w:val="18"/>
        </w:rPr>
        <w:t xml:space="preserve"> </w:t>
      </w:r>
      <w:r>
        <w:rPr>
          <w:noProof/>
          <w:sz w:val="18"/>
          <w:szCs w:val="18"/>
          <w:lang w:val="en-US"/>
        </w:rPr>
        <w:t>Australia Awards</w:t>
      </w:r>
      <w:r w:rsidRPr="00E63E00">
        <w:rPr>
          <w:noProof/>
          <w:sz w:val="18"/>
          <w:szCs w:val="18"/>
          <w:lang w:val="en-US"/>
        </w:rPr>
        <w:t xml:space="preserve"> (2014). </w:t>
      </w:r>
      <w:r w:rsidRPr="00E63E00">
        <w:rPr>
          <w:i/>
          <w:noProof/>
          <w:sz w:val="18"/>
          <w:szCs w:val="18"/>
          <w:lang w:val="en-US"/>
        </w:rPr>
        <w:t>Australia Awards Fellowships</w:t>
      </w:r>
      <w:r w:rsidRPr="00E63E00">
        <w:rPr>
          <w:noProof/>
          <w:sz w:val="18"/>
          <w:szCs w:val="18"/>
          <w:lang w:val="en-US"/>
        </w:rPr>
        <w:t xml:space="preserve">. </w:t>
      </w:r>
      <w:hyperlink r:id="rId6" w:history="1">
        <w:r w:rsidRPr="00F96010">
          <w:rPr>
            <w:rStyle w:val="Hyperlink"/>
            <w:noProof/>
            <w:sz w:val="18"/>
            <w:szCs w:val="18"/>
            <w:lang w:val="en-US"/>
          </w:rPr>
          <w:t>http://dfat.gov.au/people-to-people/australia-awards/Pages/australia-awards-fellowships.aspx</w:t>
        </w:r>
      </w:hyperlink>
      <w:r>
        <w:rPr>
          <w:noProof/>
          <w:sz w:val="18"/>
          <w:szCs w:val="18"/>
          <w:lang w:val="en-US"/>
        </w:rPr>
        <w:t xml:space="preserve"> (r</w:t>
      </w:r>
      <w:r w:rsidRPr="00E63E00">
        <w:rPr>
          <w:noProof/>
          <w:sz w:val="18"/>
          <w:szCs w:val="18"/>
          <w:lang w:val="en-US"/>
        </w:rPr>
        <w:t xml:space="preserve">etrieved </w:t>
      </w:r>
      <w:r>
        <w:rPr>
          <w:noProof/>
          <w:sz w:val="18"/>
          <w:szCs w:val="18"/>
          <w:lang w:val="en-US"/>
        </w:rPr>
        <w:t xml:space="preserve">13 </w:t>
      </w:r>
      <w:r w:rsidRPr="00E63E00">
        <w:rPr>
          <w:noProof/>
          <w:sz w:val="18"/>
          <w:szCs w:val="18"/>
          <w:lang w:val="en-US"/>
        </w:rPr>
        <w:t>October 2014</w:t>
      </w:r>
      <w:r>
        <w:rPr>
          <w:noProof/>
          <w:sz w:val="18"/>
          <w:szCs w:val="18"/>
          <w:lang w:val="en-US"/>
        </w:rPr>
        <w:t>).</w:t>
      </w:r>
    </w:p>
  </w:endnote>
  <w:endnote w:id="39">
    <w:p w:rsidR="00A372F7" w:rsidRPr="00E63E00" w:rsidRDefault="00A372F7" w:rsidP="00B96D48">
      <w:pPr>
        <w:pStyle w:val="EndnoteText"/>
        <w:spacing w:after="120"/>
        <w:ind w:left="284" w:hanging="284"/>
        <w:rPr>
          <w:sz w:val="18"/>
          <w:szCs w:val="18"/>
        </w:rPr>
      </w:pPr>
      <w:r w:rsidRPr="00E63E00">
        <w:rPr>
          <w:rStyle w:val="EndnoteReference"/>
          <w:sz w:val="18"/>
          <w:szCs w:val="18"/>
        </w:rPr>
        <w:endnoteRef/>
      </w:r>
      <w:r w:rsidRPr="00E63E00">
        <w:rPr>
          <w:sz w:val="18"/>
          <w:szCs w:val="18"/>
        </w:rPr>
        <w:t xml:space="preserve"> </w:t>
      </w:r>
      <w:r>
        <w:rPr>
          <w:sz w:val="18"/>
          <w:szCs w:val="18"/>
        </w:rPr>
        <w:t>Ibid.</w:t>
      </w:r>
    </w:p>
  </w:endnote>
  <w:endnote w:id="40">
    <w:p w:rsidR="00A372F7" w:rsidRPr="00BE304D" w:rsidRDefault="00A372F7" w:rsidP="00B96D48">
      <w:pPr>
        <w:pStyle w:val="Bibliography"/>
        <w:spacing w:after="120"/>
        <w:ind w:left="284" w:hanging="284"/>
        <w:rPr>
          <w:noProof/>
          <w:sz w:val="18"/>
          <w:szCs w:val="18"/>
        </w:rPr>
      </w:pPr>
      <w:r w:rsidRPr="00E63E00">
        <w:rPr>
          <w:rStyle w:val="EndnoteReference"/>
          <w:sz w:val="18"/>
          <w:szCs w:val="18"/>
        </w:rPr>
        <w:endnoteRef/>
      </w:r>
      <w:r w:rsidRPr="00E63E00">
        <w:rPr>
          <w:sz w:val="18"/>
          <w:szCs w:val="18"/>
        </w:rPr>
        <w:t xml:space="preserve"> </w:t>
      </w:r>
      <w:r>
        <w:rPr>
          <w:sz w:val="18"/>
          <w:szCs w:val="18"/>
        </w:rPr>
        <w:t xml:space="preserve">J. </w:t>
      </w:r>
      <w:r w:rsidRPr="00E63E00">
        <w:rPr>
          <w:noProof/>
          <w:sz w:val="18"/>
          <w:szCs w:val="18"/>
        </w:rPr>
        <w:t xml:space="preserve">Cohen (1988). </w:t>
      </w:r>
      <w:r w:rsidRPr="00E63E00">
        <w:rPr>
          <w:i/>
          <w:iCs/>
          <w:noProof/>
          <w:sz w:val="18"/>
          <w:szCs w:val="18"/>
        </w:rPr>
        <w:t>Statistical power analysis for</w:t>
      </w:r>
      <w:r w:rsidRPr="00BE304D">
        <w:rPr>
          <w:i/>
          <w:iCs/>
          <w:noProof/>
          <w:sz w:val="18"/>
          <w:szCs w:val="18"/>
        </w:rPr>
        <w:t xml:space="preserve"> the behavioural sciences (2nd ed.).</w:t>
      </w:r>
      <w:r w:rsidRPr="00BE304D">
        <w:rPr>
          <w:noProof/>
          <w:sz w:val="18"/>
          <w:szCs w:val="18"/>
        </w:rPr>
        <w:t xml:space="preserve"> Hillsdale: Lawrence Erlbaum.</w:t>
      </w:r>
    </w:p>
    <w:p w:rsidR="00A372F7" w:rsidRDefault="00A372F7" w:rsidP="00B96D48">
      <w:pPr>
        <w:pStyle w:val="EndnoteText"/>
        <w:spacing w:after="120"/>
        <w:ind w:left="284" w:hanging="284"/>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MS ??">
    <w:altName w:val="MS Mincho"/>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venir Roman">
    <w:altName w:val="Corbel"/>
    <w:charset w:val="00"/>
    <w:family w:val="auto"/>
    <w:pitch w:val="variable"/>
    <w:sig w:usb0="00000001"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92" w:rsidRDefault="00FA71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073529"/>
      <w:docPartObj>
        <w:docPartGallery w:val="Page Numbers (Bottom of Page)"/>
        <w:docPartUnique/>
      </w:docPartObj>
    </w:sdtPr>
    <w:sdtEndPr>
      <w:rPr>
        <w:noProof/>
      </w:rPr>
    </w:sdtEndPr>
    <w:sdtContent>
      <w:p w:rsidR="00A372F7" w:rsidRDefault="00A372F7">
        <w:pPr>
          <w:pStyle w:val="Footer"/>
        </w:pPr>
        <w:r>
          <w:fldChar w:fldCharType="begin"/>
        </w:r>
        <w:r>
          <w:instrText xml:space="preserve"> PAGE   \* MERGEFORMAT </w:instrText>
        </w:r>
        <w:r>
          <w:fldChar w:fldCharType="separate"/>
        </w:r>
        <w:r w:rsidR="00FA7192">
          <w:rPr>
            <w:noProof/>
          </w:rPr>
          <w:t>ii</w:t>
        </w:r>
        <w:r>
          <w:rPr>
            <w:noProof/>
          </w:rPr>
          <w:fldChar w:fldCharType="end"/>
        </w:r>
      </w:p>
    </w:sdtContent>
  </w:sdt>
  <w:p w:rsidR="00A372F7" w:rsidRDefault="00A372F7" w:rsidP="006841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2F7" w:rsidRDefault="00A372F7" w:rsidP="00684115">
    <w:pPr>
      <w:pStyle w:val="Footer"/>
    </w:pPr>
    <w:r>
      <w:fldChar w:fldCharType="begin"/>
    </w:r>
    <w:r>
      <w:instrText xml:space="preserve"> PAGE   \* MERGEFORMAT </w:instrText>
    </w:r>
    <w:r>
      <w:fldChar w:fldCharType="separate"/>
    </w:r>
    <w:r>
      <w:rPr>
        <w:noProof/>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2F7" w:rsidRDefault="00A372F7" w:rsidP="00684115">
    <w:pPr>
      <w:pStyle w:val="Footer"/>
    </w:pPr>
    <w:r>
      <w:fldChar w:fldCharType="begin"/>
    </w:r>
    <w:r>
      <w:instrText xml:space="preserve"> PAGE   \* MERGEFORMAT </w:instrText>
    </w:r>
    <w:r>
      <w:fldChar w:fldCharType="separate"/>
    </w:r>
    <w:r w:rsidR="00FA7192">
      <w:rPr>
        <w:noProof/>
      </w:rPr>
      <w:t>61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2F7" w:rsidRDefault="00A372F7" w:rsidP="00684115">
    <w:pPr>
      <w:pStyle w:val="Footer"/>
    </w:pPr>
    <w:r>
      <w:fldChar w:fldCharType="begin"/>
    </w:r>
    <w:r>
      <w:instrText xml:space="preserve"> PAGE   \* MERGEFORMAT </w:instrText>
    </w:r>
    <w:r>
      <w:fldChar w:fldCharType="separate"/>
    </w:r>
    <w:r w:rsidR="00FA7192">
      <w:rPr>
        <w:noProof/>
      </w:rPr>
      <w:t>55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5EA" w:rsidRDefault="00D615EA" w:rsidP="00333BF7">
      <w:pPr>
        <w:spacing w:after="0"/>
      </w:pPr>
      <w:r>
        <w:separator/>
      </w:r>
    </w:p>
  </w:footnote>
  <w:footnote w:type="continuationSeparator" w:id="0">
    <w:p w:rsidR="00D615EA" w:rsidRDefault="00D615EA" w:rsidP="00333BF7">
      <w:pPr>
        <w:spacing w:after="0"/>
      </w:pPr>
      <w:r>
        <w:continuationSeparator/>
      </w:r>
    </w:p>
  </w:footnote>
  <w:footnote w:id="1">
    <w:p w:rsidR="00A372F7" w:rsidRDefault="00A372F7" w:rsidP="00DC59BA">
      <w:pPr>
        <w:pStyle w:val="FootnoteText"/>
      </w:pPr>
      <w:r w:rsidRPr="00744AC8">
        <w:rPr>
          <w:rStyle w:val="FootnoteReference"/>
        </w:rPr>
        <w:footnoteRef/>
      </w:r>
      <w:r w:rsidRPr="00744AC8">
        <w:t xml:space="preserve"> In tracer studies alumni are asked to complete surveys </w:t>
      </w:r>
      <w:r w:rsidRPr="000616AC">
        <w:t xml:space="preserve">about their experiences and outcomes after completion of their </w:t>
      </w:r>
      <w:r>
        <w:t xml:space="preserve">scholarship. </w:t>
      </w:r>
    </w:p>
  </w:footnote>
  <w:footnote w:id="2">
    <w:p w:rsidR="00A372F7" w:rsidRPr="00067802" w:rsidRDefault="00A372F7" w:rsidP="00DC59BA">
      <w:pPr>
        <w:spacing w:after="0" w:line="180" w:lineRule="atLeast"/>
        <w:ind w:left="113" w:hanging="113"/>
        <w:rPr>
          <w:sz w:val="16"/>
          <w:szCs w:val="16"/>
        </w:rPr>
      </w:pPr>
      <w:r>
        <w:rPr>
          <w:rStyle w:val="FootnoteReference"/>
        </w:rPr>
        <w:footnoteRef/>
      </w:r>
      <w:r>
        <w:t xml:space="preserve"> </w:t>
      </w:r>
      <w:r w:rsidRPr="004914F6">
        <w:rPr>
          <w:sz w:val="16"/>
          <w:szCs w:val="16"/>
        </w:rPr>
        <w:t>Throughout this report</w:t>
      </w:r>
      <w:r>
        <w:rPr>
          <w:sz w:val="16"/>
          <w:szCs w:val="16"/>
        </w:rPr>
        <w:t>,</w:t>
      </w:r>
      <w:r w:rsidRPr="004914F6">
        <w:rPr>
          <w:sz w:val="16"/>
          <w:szCs w:val="16"/>
        </w:rPr>
        <w:t xml:space="preserve"> the following terms </w:t>
      </w:r>
      <w:r>
        <w:rPr>
          <w:sz w:val="16"/>
          <w:szCs w:val="16"/>
        </w:rPr>
        <w:t>are</w:t>
      </w:r>
      <w:r w:rsidRPr="004914F6">
        <w:rPr>
          <w:sz w:val="16"/>
          <w:szCs w:val="16"/>
        </w:rPr>
        <w:t xml:space="preserve"> used:</w:t>
      </w:r>
      <w:r>
        <w:rPr>
          <w:sz w:val="16"/>
          <w:szCs w:val="16"/>
        </w:rPr>
        <w:t xml:space="preserve"> a</w:t>
      </w:r>
      <w:r w:rsidRPr="004914F6">
        <w:rPr>
          <w:sz w:val="16"/>
          <w:szCs w:val="16"/>
        </w:rPr>
        <w:t>lumnus</w:t>
      </w:r>
      <w:r>
        <w:rPr>
          <w:sz w:val="16"/>
          <w:szCs w:val="16"/>
        </w:rPr>
        <w:t>=</w:t>
      </w:r>
      <w:r w:rsidRPr="004914F6">
        <w:rPr>
          <w:sz w:val="16"/>
          <w:szCs w:val="16"/>
        </w:rPr>
        <w:t>one male awardee</w:t>
      </w:r>
      <w:r>
        <w:rPr>
          <w:sz w:val="16"/>
          <w:szCs w:val="16"/>
        </w:rPr>
        <w:t>;</w:t>
      </w:r>
      <w:r w:rsidRPr="00391572">
        <w:rPr>
          <w:sz w:val="16"/>
          <w:szCs w:val="16"/>
        </w:rPr>
        <w:t xml:space="preserve"> </w:t>
      </w:r>
      <w:r>
        <w:rPr>
          <w:sz w:val="16"/>
          <w:szCs w:val="16"/>
        </w:rPr>
        <w:t>a</w:t>
      </w:r>
      <w:r w:rsidRPr="004914F6">
        <w:rPr>
          <w:sz w:val="16"/>
          <w:szCs w:val="16"/>
        </w:rPr>
        <w:t>lumni</w:t>
      </w:r>
      <w:r>
        <w:rPr>
          <w:sz w:val="16"/>
          <w:szCs w:val="16"/>
        </w:rPr>
        <w:t>=</w:t>
      </w:r>
      <w:r w:rsidRPr="004914F6">
        <w:rPr>
          <w:sz w:val="16"/>
          <w:szCs w:val="16"/>
        </w:rPr>
        <w:t xml:space="preserve">group of male and female awardees </w:t>
      </w:r>
      <w:r>
        <w:rPr>
          <w:sz w:val="16"/>
          <w:szCs w:val="16"/>
        </w:rPr>
        <w:t>(for a male-only group ‘male alumni’ is used);</w:t>
      </w:r>
      <w:r w:rsidRPr="004914F6">
        <w:rPr>
          <w:sz w:val="16"/>
          <w:szCs w:val="16"/>
        </w:rPr>
        <w:t xml:space="preserve"> </w:t>
      </w:r>
      <w:r>
        <w:rPr>
          <w:sz w:val="16"/>
          <w:szCs w:val="16"/>
        </w:rPr>
        <w:t>a</w:t>
      </w:r>
      <w:r w:rsidRPr="004914F6">
        <w:rPr>
          <w:sz w:val="16"/>
          <w:szCs w:val="16"/>
        </w:rPr>
        <w:t>lumna</w:t>
      </w:r>
      <w:r>
        <w:rPr>
          <w:sz w:val="16"/>
          <w:szCs w:val="16"/>
        </w:rPr>
        <w:t>=</w:t>
      </w:r>
      <w:r w:rsidRPr="004914F6">
        <w:rPr>
          <w:sz w:val="16"/>
          <w:szCs w:val="16"/>
        </w:rPr>
        <w:t>one female awardee</w:t>
      </w:r>
      <w:r>
        <w:rPr>
          <w:sz w:val="16"/>
          <w:szCs w:val="16"/>
        </w:rPr>
        <w:t>;</w:t>
      </w:r>
      <w:r w:rsidRPr="00391572">
        <w:rPr>
          <w:sz w:val="16"/>
          <w:szCs w:val="16"/>
        </w:rPr>
        <w:t xml:space="preserve"> </w:t>
      </w:r>
      <w:r>
        <w:rPr>
          <w:sz w:val="16"/>
          <w:szCs w:val="16"/>
        </w:rPr>
        <w:t>a</w:t>
      </w:r>
      <w:r w:rsidRPr="004914F6">
        <w:rPr>
          <w:sz w:val="16"/>
          <w:szCs w:val="16"/>
        </w:rPr>
        <w:t>lumnae</w:t>
      </w:r>
      <w:r>
        <w:rPr>
          <w:sz w:val="16"/>
          <w:szCs w:val="16"/>
        </w:rPr>
        <w:t>=</w:t>
      </w:r>
      <w:r w:rsidRPr="004914F6">
        <w:rPr>
          <w:sz w:val="16"/>
          <w:szCs w:val="16"/>
        </w:rPr>
        <w:t>group of female awardees</w:t>
      </w:r>
      <w:r>
        <w:rPr>
          <w:sz w:val="16"/>
          <w:szCs w:val="16"/>
        </w:rPr>
        <w:t>.</w:t>
      </w:r>
    </w:p>
  </w:footnote>
  <w:footnote w:id="3">
    <w:p w:rsidR="00A372F7" w:rsidRDefault="00A372F7">
      <w:pPr>
        <w:pStyle w:val="FootnoteText"/>
      </w:pPr>
      <w:r>
        <w:rPr>
          <w:rStyle w:val="FootnoteReference"/>
        </w:rPr>
        <w:footnoteRef/>
      </w:r>
      <w:r>
        <w:t xml:space="preserve">Since scholarships were first provided they have had a number of different titles. </w:t>
      </w:r>
      <w:r w:rsidRPr="0080621E">
        <w:rPr>
          <w:lang w:eastAsia="en-US"/>
        </w:rPr>
        <w:t xml:space="preserve">For consistency, this report uses the current </w:t>
      </w:r>
      <w:r w:rsidRPr="00C31461">
        <w:rPr>
          <w:lang w:eastAsia="en-US"/>
        </w:rPr>
        <w:t>Australia Awards</w:t>
      </w:r>
      <w:r w:rsidRPr="0080621E">
        <w:rPr>
          <w:lang w:eastAsia="en-US"/>
        </w:rPr>
        <w:t xml:space="preserve"> terminology </w:t>
      </w:r>
      <w:r>
        <w:rPr>
          <w:lang w:eastAsia="en-US"/>
        </w:rPr>
        <w:t xml:space="preserve">for scholarships regardless of the title used at the time they were awarded. </w:t>
      </w:r>
    </w:p>
  </w:footnote>
  <w:footnote w:id="4">
    <w:p w:rsidR="00A372F7" w:rsidRPr="0080621E" w:rsidRDefault="00A372F7" w:rsidP="00333BF7">
      <w:pPr>
        <w:pStyle w:val="FootnoteText"/>
      </w:pPr>
      <w:r w:rsidRPr="0080621E">
        <w:rPr>
          <w:rStyle w:val="FootnoteReference"/>
        </w:rPr>
        <w:footnoteRef/>
      </w:r>
      <w:r w:rsidRPr="0080621E">
        <w:t xml:space="preserve"> Impact </w:t>
      </w:r>
      <w:r>
        <w:t>s</w:t>
      </w:r>
      <w:r w:rsidRPr="0080621E">
        <w:t xml:space="preserve">tudy of the Australian Development Scholarships </w:t>
      </w:r>
      <w:r>
        <w:t xml:space="preserve">(ADS) </w:t>
      </w:r>
      <w:r w:rsidRPr="0080621E">
        <w:t xml:space="preserve">and </w:t>
      </w:r>
      <w:r>
        <w:t>p</w:t>
      </w:r>
      <w:r w:rsidRPr="0080621E">
        <w:t xml:space="preserve">re-ADS </w:t>
      </w:r>
      <w:r>
        <w:t>p</w:t>
      </w:r>
      <w:r w:rsidRPr="0080621E">
        <w:t>rograms in Lao PDR (2010), Australia</w:t>
      </w:r>
      <w:r>
        <w:t>n</w:t>
      </w:r>
      <w:r w:rsidRPr="0080621E">
        <w:t xml:space="preserve"> aid program’s Australia Awards in </w:t>
      </w:r>
      <w:r w:rsidRPr="008C2146">
        <w:t>Papua New Guinea</w:t>
      </w:r>
      <w:r w:rsidRPr="0080621E">
        <w:t xml:space="preserve">, Gender </w:t>
      </w:r>
      <w:r>
        <w:t>s</w:t>
      </w:r>
      <w:r w:rsidRPr="0080621E">
        <w:t xml:space="preserve">tudy </w:t>
      </w:r>
      <w:r>
        <w:t>r</w:t>
      </w:r>
      <w:r w:rsidRPr="0080621E">
        <w:t xml:space="preserve">eport of Australia Awards in Africa (2013), South Asia </w:t>
      </w:r>
      <w:r>
        <w:t>p</w:t>
      </w:r>
      <w:r w:rsidRPr="0080621E">
        <w:t xml:space="preserve">rogram </w:t>
      </w:r>
      <w:r>
        <w:t>t</w:t>
      </w:r>
      <w:r w:rsidRPr="0080621E">
        <w:t xml:space="preserve">racer </w:t>
      </w:r>
      <w:r>
        <w:t>s</w:t>
      </w:r>
      <w:r w:rsidRPr="0080621E">
        <w:t>tudy (2012), Fiji ADS/</w:t>
      </w:r>
      <w:r>
        <w:rPr>
          <w:rStyle w:val="st"/>
        </w:rPr>
        <w:t>Australian Regional Development Scholarships</w:t>
      </w:r>
      <w:r w:rsidRPr="0080621E">
        <w:t xml:space="preserve"> </w:t>
      </w:r>
      <w:r>
        <w:t>(</w:t>
      </w:r>
      <w:r w:rsidRPr="0080621E">
        <w:t>AR</w:t>
      </w:r>
      <w:r>
        <w:t>D</w:t>
      </w:r>
      <w:r w:rsidRPr="0080621E">
        <w:t>S</w:t>
      </w:r>
      <w:r>
        <w:t>)</w:t>
      </w:r>
      <w:r w:rsidRPr="0080621E">
        <w:t xml:space="preserve"> </w:t>
      </w:r>
      <w:r>
        <w:t>i</w:t>
      </w:r>
      <w:r w:rsidRPr="0080621E">
        <w:t xml:space="preserve">mpact </w:t>
      </w:r>
      <w:r>
        <w:t>s</w:t>
      </w:r>
      <w:r w:rsidRPr="0080621E">
        <w:t>tudy (2011)</w:t>
      </w:r>
      <w:r>
        <w:t xml:space="preserve"> and</w:t>
      </w:r>
      <w:r w:rsidRPr="0080621E">
        <w:t xml:space="preserve"> ADS Pakistan </w:t>
      </w:r>
      <w:r>
        <w:t>t</w:t>
      </w:r>
      <w:r w:rsidRPr="0080621E">
        <w:t xml:space="preserve">racer </w:t>
      </w:r>
      <w:r>
        <w:t>s</w:t>
      </w:r>
      <w:r w:rsidRPr="0080621E">
        <w:t>tudy (2011)</w:t>
      </w:r>
      <w:r>
        <w:t>.</w:t>
      </w:r>
    </w:p>
    <w:p w:rsidR="00A372F7" w:rsidRPr="0080621E" w:rsidRDefault="00A372F7" w:rsidP="00333BF7">
      <w:pPr>
        <w:pStyle w:val="FootnoteText"/>
      </w:pPr>
    </w:p>
  </w:footnote>
  <w:footnote w:id="5">
    <w:p w:rsidR="00A372F7" w:rsidRPr="0080621E" w:rsidRDefault="00A372F7" w:rsidP="0050238F">
      <w:pPr>
        <w:pStyle w:val="FootnoteText"/>
      </w:pPr>
      <w:r w:rsidRPr="0080621E">
        <w:rPr>
          <w:rStyle w:val="FootnoteReference"/>
        </w:rPr>
        <w:footnoteRef/>
      </w:r>
      <w:r w:rsidRPr="0080621E">
        <w:t xml:space="preserve"> Startup Weekend is a global initiative originating in Seattle, </w:t>
      </w:r>
      <w:r w:rsidRPr="0085302A">
        <w:rPr>
          <w:bCs/>
        </w:rPr>
        <w:t>United States</w:t>
      </w:r>
      <w:r w:rsidRPr="0080621E">
        <w:t>.</w:t>
      </w:r>
      <w:r>
        <w:t xml:space="preserve"> Startup Weekends are ‘weekend-long, hands-on experiences where entrepreneurs and aspiring entrepreneurs can find out if startup ideas are viable’: </w:t>
      </w:r>
      <w:r w:rsidRPr="00E4622C">
        <w:t>http://startupweekend.org/</w:t>
      </w:r>
    </w:p>
  </w:footnote>
  <w:footnote w:id="6">
    <w:p w:rsidR="00A372F7" w:rsidRPr="0080621E" w:rsidRDefault="00A372F7" w:rsidP="00DA145C">
      <w:pPr>
        <w:pStyle w:val="FootnoteText"/>
      </w:pPr>
      <w:r w:rsidRPr="0080621E">
        <w:rPr>
          <w:rStyle w:val="FootnoteReference"/>
        </w:rPr>
        <w:footnoteRef/>
      </w:r>
      <w:r w:rsidRPr="0080621E">
        <w:t xml:space="preserve"> South Asia </w:t>
      </w:r>
      <w:r>
        <w:t>p</w:t>
      </w:r>
      <w:r w:rsidRPr="0080621E">
        <w:t xml:space="preserve">rogram </w:t>
      </w:r>
      <w:r>
        <w:t>t</w:t>
      </w:r>
      <w:r w:rsidRPr="0080621E">
        <w:t xml:space="preserve">racer </w:t>
      </w:r>
      <w:r>
        <w:t>s</w:t>
      </w:r>
      <w:r w:rsidRPr="0080621E">
        <w:t>tudy (2012), p.22.</w:t>
      </w:r>
    </w:p>
  </w:footnote>
  <w:footnote w:id="7">
    <w:p w:rsidR="00A372F7" w:rsidRPr="0080621E" w:rsidRDefault="00A372F7" w:rsidP="00DA145C">
      <w:pPr>
        <w:pStyle w:val="FootnoteText"/>
      </w:pPr>
      <w:r w:rsidRPr="0080621E">
        <w:rPr>
          <w:rStyle w:val="FootnoteReference"/>
        </w:rPr>
        <w:footnoteRef/>
      </w:r>
      <w:r w:rsidRPr="0080621E">
        <w:t xml:space="preserve"> Ibid. p.32.</w:t>
      </w:r>
    </w:p>
  </w:footnote>
  <w:footnote w:id="8">
    <w:p w:rsidR="00A372F7" w:rsidRPr="0080621E" w:rsidRDefault="00A372F7" w:rsidP="00333BF7">
      <w:pPr>
        <w:pStyle w:val="FootnoteText"/>
      </w:pPr>
      <w:r w:rsidRPr="0080621E">
        <w:rPr>
          <w:rStyle w:val="FootnoteReference"/>
        </w:rPr>
        <w:footnoteRef/>
      </w:r>
      <w:r w:rsidRPr="0080621E">
        <w:t xml:space="preserve"> See Australian Scholarships for Development in Vietnam Tracer Study (2012), Solomon Islands Tracer Study (2013), Australian Scholarships in Cambodia Tracer Study and Evaluation (2009).</w:t>
      </w:r>
    </w:p>
  </w:footnote>
  <w:footnote w:id="9">
    <w:p w:rsidR="00A372F7" w:rsidRPr="0080621E" w:rsidRDefault="00A372F7" w:rsidP="00333BF7">
      <w:pPr>
        <w:pStyle w:val="FootnoteText"/>
      </w:pPr>
      <w:r w:rsidRPr="0080621E">
        <w:rPr>
          <w:rStyle w:val="FootnoteReference"/>
        </w:rPr>
        <w:footnoteRef/>
      </w:r>
      <w:r w:rsidRPr="0080621E">
        <w:t xml:space="preserve"> See ADS Pakistan Tracer Study (2011), Australian Scholarships for Development in Vietnam Tracer Study (2012), Australian Aid Program’s Australia Awards in </w:t>
      </w:r>
      <w:r w:rsidRPr="008C2146">
        <w:t>Papua New Guinea</w:t>
      </w:r>
      <w:r w:rsidRPr="0080621E">
        <w:t>: Scholarships Tracer Study (2014), Study of AusAID</w:t>
      </w:r>
      <w:r>
        <w:t>’s</w:t>
      </w:r>
      <w:r w:rsidRPr="0080621E">
        <w:t xml:space="preserve"> Australia Awards in Tuvalu, Nauru, and Kiribati: Final Report (2013).</w:t>
      </w:r>
    </w:p>
  </w:footnote>
  <w:footnote w:id="10">
    <w:p w:rsidR="00A372F7" w:rsidRPr="0080621E" w:rsidRDefault="00A372F7" w:rsidP="00333BF7">
      <w:pPr>
        <w:pStyle w:val="FootnoteText"/>
      </w:pPr>
      <w:r w:rsidRPr="0080621E">
        <w:rPr>
          <w:rStyle w:val="FootnoteReference"/>
        </w:rPr>
        <w:footnoteRef/>
      </w:r>
      <w:r w:rsidRPr="0080621E">
        <w:t xml:space="preserve"> Some of this variance in success rates may be due to some open category applicants not meet</w:t>
      </w:r>
      <w:r>
        <w:t>ing</w:t>
      </w:r>
      <w:r w:rsidRPr="0080621E">
        <w:t xml:space="preserve"> the min</w:t>
      </w:r>
      <w:r>
        <w:t>imum eligibility requirements. Typically, s</w:t>
      </w:r>
      <w:r w:rsidRPr="0080621E">
        <w:t>uch candidates would be excluded from shortlisting. In priority organisations</w:t>
      </w:r>
      <w:r>
        <w:t>,</w:t>
      </w:r>
      <w:r w:rsidRPr="0080621E">
        <w:t xml:space="preserve"> a process of pre-vetting of applications against these minimum requirements occurs, ensuring that applicants are more able to be shortlisted and potentially selected. </w:t>
      </w:r>
    </w:p>
  </w:footnote>
  <w:footnote w:id="11">
    <w:p w:rsidR="00A372F7" w:rsidRPr="0080621E" w:rsidRDefault="00A372F7" w:rsidP="00333BF7">
      <w:pPr>
        <w:pStyle w:val="FootnoteText"/>
      </w:pPr>
      <w:r w:rsidRPr="0080621E">
        <w:rPr>
          <w:rStyle w:val="FootnoteReference"/>
        </w:rPr>
        <w:footnoteRef/>
      </w:r>
      <w:r w:rsidRPr="0080621E">
        <w:t xml:space="preserve"> Unpublished data from the Samoa Public Service Commission f</w:t>
      </w:r>
      <w:r>
        <w:t>rom 2000 puts between 32 and 41 </w:t>
      </w:r>
      <w:r w:rsidRPr="0080621E">
        <w:t>per</w:t>
      </w:r>
      <w:r>
        <w:t xml:space="preserve"> </w:t>
      </w:r>
      <w:r w:rsidRPr="0080621E">
        <w:t>cent of positions in the highest three salary bands as being held by women, and notes that women were less present in ‘technical areas’ and more</w:t>
      </w:r>
      <w:r>
        <w:t xml:space="preserve"> present</w:t>
      </w:r>
      <w:r w:rsidRPr="0080621E">
        <w:t xml:space="preserve"> in more traditional fields such as health and education (Fairbairn-Dunlop, 2000, p.</w:t>
      </w:r>
      <w:r>
        <w:t> </w:t>
      </w:r>
      <w:r w:rsidRPr="0080621E">
        <w:t>60). A decade later, 2012</w:t>
      </w:r>
      <w:r>
        <w:t>–</w:t>
      </w:r>
      <w:r w:rsidRPr="0080621E">
        <w:t xml:space="preserve">2013 data provided by the Samoa Public Service Commission for 20 ministries shows that 6 of 20 heads of departments or </w:t>
      </w:r>
      <w:r>
        <w:t>c</w:t>
      </w:r>
      <w:r w:rsidRPr="008C2146">
        <w:t xml:space="preserve">hief </w:t>
      </w:r>
      <w:r>
        <w:t>e</w:t>
      </w:r>
      <w:r w:rsidRPr="008C2146">
        <w:t xml:space="preserve">xecutive </w:t>
      </w:r>
      <w:r>
        <w:t>o</w:t>
      </w:r>
      <w:r w:rsidRPr="008C2146">
        <w:t>fficer</w:t>
      </w:r>
      <w:r>
        <w:t>s</w:t>
      </w:r>
      <w:r w:rsidRPr="0080621E">
        <w:t xml:space="preserve"> were female</w:t>
      </w:r>
      <w:r>
        <w:t>—</w:t>
      </w:r>
      <w:r w:rsidRPr="0080621E">
        <w:t>and in a wide range of sectors. At the</w:t>
      </w:r>
      <w:r>
        <w:t xml:space="preserve"> level below, 84 out of 141 (60 </w:t>
      </w:r>
      <w:r w:rsidRPr="0080621E">
        <w:t>per</w:t>
      </w:r>
      <w:r>
        <w:t xml:space="preserve"> </w:t>
      </w:r>
      <w:r w:rsidRPr="0080621E">
        <w:t xml:space="preserve">cent) were female. Women are also reportedly prominent in the private sector, although comprehensive data </w:t>
      </w:r>
      <w:r>
        <w:t>are</w:t>
      </w:r>
      <w:r w:rsidRPr="0080621E">
        <w:t xml:space="preserve"> not available.</w:t>
      </w:r>
    </w:p>
  </w:footnote>
  <w:footnote w:id="12">
    <w:p w:rsidR="00A372F7" w:rsidRPr="0080621E" w:rsidRDefault="00A372F7" w:rsidP="00333BF7">
      <w:pPr>
        <w:pStyle w:val="FootnoteText"/>
      </w:pPr>
      <w:r w:rsidRPr="0080621E">
        <w:rPr>
          <w:rStyle w:val="FootnoteReference"/>
        </w:rPr>
        <w:footnoteRef/>
      </w:r>
      <w:r w:rsidRPr="0080621E">
        <w:t xml:space="preserve"> This </w:t>
      </w:r>
      <w:r>
        <w:t>suggestion</w:t>
      </w:r>
      <w:r w:rsidRPr="0080621E">
        <w:t xml:space="preserve"> is consistent with the actions taken by</w:t>
      </w:r>
      <w:r>
        <w:t xml:space="preserve"> various organisations and campaigns around the world, including</w:t>
      </w:r>
      <w:r w:rsidRPr="0080621E">
        <w:t xml:space="preserve"> Australia’s Male Champions of Change </w:t>
      </w:r>
      <w:r>
        <w:t>initiative</w:t>
      </w:r>
      <w:r w:rsidRPr="0080621E">
        <w:t xml:space="preserve"> (</w:t>
      </w:r>
      <w:r>
        <w:t xml:space="preserve">see </w:t>
      </w:r>
      <w:r w:rsidRPr="0080621E">
        <w:t xml:space="preserve">footnote </w:t>
      </w:r>
      <w:r w:rsidRPr="0080621E">
        <w:fldChar w:fldCharType="begin"/>
      </w:r>
      <w:r w:rsidRPr="0080621E">
        <w:instrText xml:space="preserve"> NOTEREF _Ref298583899 \h </w:instrText>
      </w:r>
      <w:r>
        <w:instrText xml:space="preserve"> \* MERGEFORMAT </w:instrText>
      </w:r>
      <w:r w:rsidRPr="0080621E">
        <w:fldChar w:fldCharType="separate"/>
      </w:r>
      <w:r>
        <w:t>*</w:t>
      </w:r>
      <w:r w:rsidRPr="0080621E">
        <w:fldChar w:fldCharType="end"/>
      </w:r>
      <w:r>
        <w:t xml:space="preserve"> at Section 5.6</w:t>
      </w:r>
      <w:r w:rsidRPr="0080621E">
        <w:t>)</w:t>
      </w:r>
      <w:r>
        <w:t>;</w:t>
      </w:r>
      <w:r w:rsidRPr="0080621E">
        <w:t xml:space="preserve"> the Gendered Conference Campaign</w:t>
      </w:r>
      <w:r>
        <w:t>;</w:t>
      </w:r>
      <w:r w:rsidRPr="0080621E">
        <w:t xml:space="preserve"> the </w:t>
      </w:r>
      <w:r w:rsidRPr="00472EE3">
        <w:t>‘I will not be part of male-only panels’</w:t>
      </w:r>
      <w:r w:rsidRPr="00510C4C">
        <w:t xml:space="preserve"> </w:t>
      </w:r>
      <w:r w:rsidRPr="0080621E">
        <w:t>pledge</w:t>
      </w:r>
      <w:r>
        <w:t>,</w:t>
      </w:r>
      <w:r w:rsidRPr="0080621E">
        <w:t xml:space="preserve"> signed by a wide rang</w:t>
      </w:r>
      <w:r>
        <w:t xml:space="preserve">e of high-profile male speakers; and </w:t>
      </w:r>
      <w:r w:rsidRPr="0080621E">
        <w:t>BBC television’s pledge to no longer have pane</w:t>
      </w:r>
      <w:r>
        <w:t>l shows with no women, in the United Kingdom</w:t>
      </w:r>
      <w:r w:rsidRPr="0080621E">
        <w:t>.</w:t>
      </w:r>
    </w:p>
  </w:footnote>
  <w:footnote w:id="13">
    <w:p w:rsidR="00A372F7" w:rsidRPr="00ED4D35" w:rsidRDefault="00A372F7" w:rsidP="00400615">
      <w:pPr>
        <w:pStyle w:val="FootnoteText"/>
      </w:pPr>
      <w:r w:rsidRPr="00ED4D35">
        <w:rPr>
          <w:rStyle w:val="FootnoteReference"/>
        </w:rPr>
        <w:footnoteRef/>
      </w:r>
      <w:r w:rsidRPr="00ED4D35">
        <w:t xml:space="preserve"> This program</w:t>
      </w:r>
      <w:r>
        <w:t>,</w:t>
      </w:r>
      <w:r w:rsidRPr="00ED4D35">
        <w:t xml:space="preserve"> established </w:t>
      </w:r>
      <w:r>
        <w:t xml:space="preserve">in 2010 </w:t>
      </w:r>
      <w:r w:rsidRPr="00ED4D35">
        <w:t xml:space="preserve">by the Australian </w:t>
      </w:r>
      <w:r>
        <w:t>S</w:t>
      </w:r>
      <w:r w:rsidRPr="00ED4D35">
        <w:t xml:space="preserve">ex </w:t>
      </w:r>
      <w:r>
        <w:t>D</w:t>
      </w:r>
      <w:r w:rsidRPr="00ED4D35">
        <w:t xml:space="preserve">iscrimination </w:t>
      </w:r>
      <w:r>
        <w:t>C</w:t>
      </w:r>
      <w:r w:rsidRPr="00ED4D35">
        <w:t>ommissioner</w:t>
      </w:r>
      <w:r>
        <w:t>,</w:t>
      </w:r>
      <w:r w:rsidRPr="00ED4D35">
        <w:t xml:space="preserve"> Elizabeth Broderick</w:t>
      </w:r>
      <w:r>
        <w:t>,</w:t>
      </w:r>
      <w:r w:rsidRPr="00ED4D35">
        <w:t xml:space="preserve"> encourages and supports high</w:t>
      </w:r>
      <w:r>
        <w:t>-</w:t>
      </w:r>
      <w:r w:rsidRPr="00ED4D35">
        <w:t>profile male business leaders to ‘use their individual and collective leadership to elevate gender equality as an issue of social and eco</w:t>
      </w:r>
      <w:r>
        <w:t xml:space="preserve">nomic </w:t>
      </w:r>
      <w:r w:rsidRPr="00CA4D64">
        <w:t>importance’ (</w:t>
      </w:r>
      <w:r w:rsidRPr="00462464">
        <w:t>Australian Human Rights Commission</w:t>
      </w:r>
      <w:r>
        <w:t xml:space="preserve">, 2013). </w:t>
      </w:r>
      <w:hyperlink r:id="rId1" w:history="1">
        <w:r w:rsidRPr="00ED4D35">
          <w:t>http://malechampionsofchange.com</w:t>
        </w:r>
      </w:hyperlink>
    </w:p>
  </w:footnote>
  <w:footnote w:id="14">
    <w:p w:rsidR="00A372F7" w:rsidRPr="00DF1037" w:rsidRDefault="00A372F7" w:rsidP="00AA583F">
      <w:pPr>
        <w:pStyle w:val="FootnoteText"/>
      </w:pPr>
      <w:r w:rsidRPr="00AA583F">
        <w:rPr>
          <w:rStyle w:val="FootnoteReference"/>
        </w:rPr>
        <w:footnoteRef/>
      </w:r>
      <w:r w:rsidRPr="00AA583F">
        <w:rPr>
          <w:rStyle w:val="FootnoteReference"/>
        </w:rPr>
        <w:t xml:space="preserve"> </w:t>
      </w:r>
      <w:r w:rsidRPr="00DF1037">
        <w:t xml:space="preserve">Proportions and study destinations for these scholarships </w:t>
      </w:r>
      <w:r>
        <w:t>include</w:t>
      </w:r>
      <w:r w:rsidRPr="00DF1037">
        <w:t xml:space="preserve"> 33</w:t>
      </w:r>
      <w:r>
        <w:t> per cent</w:t>
      </w:r>
      <w:r w:rsidRPr="00DF1037">
        <w:t xml:space="preserve"> to Asia (Japan, Korea, Malaysia, Taiwan and Thailand); 26</w:t>
      </w:r>
      <w:r>
        <w:t> per cent</w:t>
      </w:r>
      <w:r w:rsidRPr="00DF1037">
        <w:t xml:space="preserve"> to Australia and New Zealand; 25</w:t>
      </w:r>
      <w:r>
        <w:t> per cent</w:t>
      </w:r>
      <w:r w:rsidRPr="00DF1037">
        <w:t xml:space="preserve"> to Europe (Germany, France, Netherlands and United Kingdom) and 4</w:t>
      </w:r>
      <w:r>
        <w:t> per cent</w:t>
      </w:r>
      <w:r w:rsidRPr="00DF1037">
        <w:t xml:space="preserve"> to North America.</w:t>
      </w:r>
    </w:p>
  </w:footnote>
  <w:footnote w:id="15">
    <w:p w:rsidR="00A372F7" w:rsidRPr="0080621E" w:rsidRDefault="00A372F7" w:rsidP="00333BF7">
      <w:pPr>
        <w:pStyle w:val="FootnoteText"/>
      </w:pPr>
      <w:r w:rsidRPr="0080621E">
        <w:rPr>
          <w:rStyle w:val="FootnoteReference"/>
        </w:rPr>
        <w:footnoteRef/>
      </w:r>
      <w:r w:rsidRPr="0080621E">
        <w:t xml:space="preserve"> This figure excludes a recently run short course award titled </w:t>
      </w:r>
      <w:r w:rsidRPr="00154139">
        <w:t>Organisational Leadership and Management Practice for Non-Government Organisations Empowering Women</w:t>
      </w:r>
      <w:r w:rsidRPr="0080621E">
        <w:t xml:space="preserve"> which</w:t>
      </w:r>
      <w:r>
        <w:t>,</w:t>
      </w:r>
      <w:r w:rsidRPr="0080621E">
        <w:t xml:space="preserve"> unlike the other short courses, was </w:t>
      </w:r>
      <w:r>
        <w:t xml:space="preserve">run as part of </w:t>
      </w:r>
      <w:r w:rsidRPr="0080621E">
        <w:t>a DFAT sectoral program (</w:t>
      </w:r>
      <w:r w:rsidRPr="005A7D7B">
        <w:rPr>
          <w:szCs w:val="21"/>
        </w:rPr>
        <w:t>Empowering Indonesian Women for Poverty Reduction Program</w:t>
      </w:r>
      <w:r>
        <w:t>—</w:t>
      </w:r>
      <w:r w:rsidRPr="0080621E">
        <w:t xml:space="preserve">MAMPU) and included only women. </w:t>
      </w:r>
    </w:p>
  </w:footnote>
  <w:footnote w:id="16">
    <w:p w:rsidR="00A372F7" w:rsidRPr="0080621E" w:rsidRDefault="00A372F7" w:rsidP="001438B9">
      <w:pPr>
        <w:pStyle w:val="FootnoteText"/>
      </w:pPr>
      <w:r w:rsidRPr="0080621E">
        <w:rPr>
          <w:rStyle w:val="FootnoteReference"/>
        </w:rPr>
        <w:footnoteRef/>
      </w:r>
      <w:r w:rsidRPr="0080621E">
        <w:t xml:space="preserve"> Such models may involve a distance learning component being ‘sandwiched’ between in-Australia components, or study being completed through a combination of units </w:t>
      </w:r>
      <w:r>
        <w:t>in Australia and at other locations</w:t>
      </w:r>
      <w:r w:rsidRPr="0080621E">
        <w:t>.</w:t>
      </w:r>
    </w:p>
  </w:footnote>
  <w:footnote w:id="17">
    <w:p w:rsidR="00A372F7" w:rsidRPr="0080621E" w:rsidRDefault="00A372F7" w:rsidP="00333BF7">
      <w:pPr>
        <w:pStyle w:val="FootnoteText"/>
      </w:pPr>
      <w:r w:rsidRPr="0080621E">
        <w:rPr>
          <w:rStyle w:val="FootnoteReference"/>
        </w:rPr>
        <w:footnoteRef/>
      </w:r>
      <w:r w:rsidRPr="0080621E">
        <w:t xml:space="preserve"> For example, Australia’s Male Champions of Change initiative (http://malechampionsofchange.com)</w:t>
      </w:r>
      <w:r>
        <w:t>; and the</w:t>
      </w:r>
      <w:r w:rsidRPr="0080621E">
        <w:t xml:space="preserve"> ‘He for She’ movement</w:t>
      </w:r>
      <w:r>
        <w:t>,</w:t>
      </w:r>
      <w:r w:rsidRPr="0080621E">
        <w:t xml:space="preserve"> initiated by UN </w:t>
      </w:r>
      <w:r>
        <w:t>W</w:t>
      </w:r>
      <w:r w:rsidRPr="0080621E">
        <w:t>omen</w:t>
      </w:r>
      <w:r>
        <w:t>,</w:t>
      </w:r>
      <w:r w:rsidRPr="0080621E">
        <w:t xml:space="preserve"> encouraging all men to become gender equality advocates (http://www.heforshe.org).</w:t>
      </w:r>
    </w:p>
  </w:footnote>
  <w:footnote w:id="18">
    <w:p w:rsidR="00A372F7" w:rsidRPr="0080621E" w:rsidRDefault="00A372F7" w:rsidP="00333BF7">
      <w:pPr>
        <w:pStyle w:val="FootnoteText"/>
      </w:pPr>
      <w:r w:rsidRPr="0080621E">
        <w:rPr>
          <w:rStyle w:val="FootnoteReference"/>
        </w:rPr>
        <w:footnoteRef/>
      </w:r>
      <w:r w:rsidRPr="0080621E">
        <w:t xml:space="preserve"> The consolidated data set identifies only 24 female and 44 male recipients of Australian Leadership Awards</w:t>
      </w:r>
      <w:r>
        <w:t xml:space="preserve"> Scholarships</w:t>
      </w:r>
      <w:r w:rsidRPr="0080621E">
        <w:t>. Some tracer studies appear to have matched tracer study responses with master data sources (</w:t>
      </w:r>
      <w:r>
        <w:t>e.g.</w:t>
      </w:r>
      <w:r w:rsidRPr="0080621E">
        <w:t xml:space="preserve"> OASIS) for core variables such as completion year and type of award, but this information is not retained in the tracer study data file.</w:t>
      </w:r>
    </w:p>
  </w:footnote>
  <w:footnote w:id="19">
    <w:p w:rsidR="00A372F7" w:rsidRPr="0080621E" w:rsidRDefault="00A372F7" w:rsidP="00333BF7">
      <w:pPr>
        <w:pStyle w:val="FootnoteText"/>
      </w:pPr>
      <w:r w:rsidRPr="0080621E">
        <w:rPr>
          <w:rStyle w:val="FootnoteReference"/>
        </w:rPr>
        <w:footnoteRef/>
      </w:r>
      <w:r w:rsidRPr="0080621E">
        <w:t xml:space="preserve"> As noted throughout this report, many questions require self-assessment that is influenced by personal expectations and experience, both of which are highly gendered. An alternative is to ask about actual behaviour rather than perceptions. </w:t>
      </w:r>
      <w:r w:rsidRPr="0080621E">
        <w:rPr>
          <w:rStyle w:val="Emphasis"/>
          <w:i w:val="0"/>
        </w:rPr>
        <w:t>For example</w:t>
      </w:r>
      <w:r>
        <w:rPr>
          <w:rStyle w:val="Emphasis"/>
          <w:i w:val="0"/>
        </w:rPr>
        <w:t>,</w:t>
      </w:r>
      <w:r w:rsidRPr="0080621E">
        <w:rPr>
          <w:rStyle w:val="Emphasis"/>
          <w:i w:val="0"/>
        </w:rPr>
        <w:t xml:space="preserve"> rather than asking ‘How would you describe the level of support from your </w:t>
      </w:r>
      <w:r>
        <w:rPr>
          <w:rStyle w:val="Emphasis"/>
          <w:i w:val="0"/>
        </w:rPr>
        <w:t>supervisor</w:t>
      </w:r>
      <w:r w:rsidRPr="0080621E">
        <w:rPr>
          <w:rStyle w:val="Emphasis"/>
          <w:i w:val="0"/>
        </w:rPr>
        <w:t xml:space="preserve"> in applying skills and knowledge gained in Australia’</w:t>
      </w:r>
      <w:r>
        <w:rPr>
          <w:rStyle w:val="Emphasis"/>
          <w:i w:val="0"/>
        </w:rPr>
        <w:t>,</w:t>
      </w:r>
      <w:r w:rsidRPr="0080621E">
        <w:rPr>
          <w:rStyle w:val="Emphasis"/>
          <w:i w:val="0"/>
        </w:rPr>
        <w:t xml:space="preserve"> respondents could be asked to indicate how often their </w:t>
      </w:r>
      <w:r>
        <w:rPr>
          <w:rStyle w:val="Emphasis"/>
          <w:i w:val="0"/>
        </w:rPr>
        <w:t>supervisor</w:t>
      </w:r>
      <w:r w:rsidRPr="0080621E">
        <w:rPr>
          <w:rStyle w:val="Emphasis"/>
          <w:i w:val="0"/>
        </w:rPr>
        <w:t xml:space="preserve"> proactively gives them opportunity to demonstrate their skills.</w:t>
      </w:r>
    </w:p>
  </w:footnote>
  <w:footnote w:id="20">
    <w:p w:rsidR="00A372F7" w:rsidRPr="00CE47F3" w:rsidRDefault="00A372F7" w:rsidP="00241743">
      <w:pPr>
        <w:pStyle w:val="FootnoteText"/>
        <w:rPr>
          <w:rStyle w:val="Emphasis"/>
          <w:i w:val="0"/>
        </w:rPr>
      </w:pPr>
      <w:r w:rsidRPr="00CE47F3">
        <w:rPr>
          <w:rStyle w:val="FootnoteReference"/>
          <w:iCs/>
        </w:rPr>
        <w:footnoteRef/>
      </w:r>
      <w:r w:rsidRPr="00CE47F3">
        <w:rPr>
          <w:rStyle w:val="Emphasis"/>
          <w:i w:val="0"/>
        </w:rPr>
        <w:t xml:space="preserve"> Quote from alumna interviewed for the Vietnam study, November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92" w:rsidRDefault="00FA71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92" w:rsidRDefault="00FA71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92" w:rsidRDefault="00FA71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2F7" w:rsidRPr="00AA45A4" w:rsidRDefault="00A372F7" w:rsidP="006841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2EE6744A"/>
    <w:lvl w:ilvl="0">
      <w:start w:val="1"/>
      <w:numFmt w:val="lowerRoman"/>
      <w:pStyle w:val="ListNumber3"/>
      <w:lvlText w:val="%1."/>
      <w:lvlJc w:val="left"/>
      <w:pPr>
        <w:ind w:left="926" w:hanging="360"/>
      </w:pPr>
      <w:rPr>
        <w:rFonts w:hint="default"/>
      </w:rPr>
    </w:lvl>
  </w:abstractNum>
  <w:abstractNum w:abstractNumId="1">
    <w:nsid w:val="FFFFFF82"/>
    <w:multiLevelType w:val="singleLevel"/>
    <w:tmpl w:val="BDB0AA1C"/>
    <w:lvl w:ilvl="0">
      <w:start w:val="1"/>
      <w:numFmt w:val="bullet"/>
      <w:pStyle w:val="ListBullet3"/>
      <w:lvlText w:val="o"/>
      <w:lvlJc w:val="left"/>
      <w:pPr>
        <w:ind w:left="927" w:hanging="360"/>
      </w:pPr>
      <w:rPr>
        <w:rFonts w:ascii="Courier New" w:hAnsi="Courier New" w:hint="default"/>
        <w:sz w:val="16"/>
      </w:rPr>
    </w:lvl>
  </w:abstractNum>
  <w:abstractNum w:abstractNumId="2">
    <w:nsid w:val="006B42C3"/>
    <w:multiLevelType w:val="hybridMultilevel"/>
    <w:tmpl w:val="0D1673EC"/>
    <w:lvl w:ilvl="0" w:tplc="C89CBBB2">
      <w:start w:val="1"/>
      <w:numFmt w:val="decimal"/>
      <w:pStyle w:val="BoxName"/>
      <w:lvlText w:val="Box %1."/>
      <w:lvlJc w:val="left"/>
      <w:pPr>
        <w:ind w:left="3479" w:hanging="360"/>
      </w:pPr>
      <w:rPr>
        <w:rFonts w:cs="Times New Roman" w:hint="default"/>
      </w:rPr>
    </w:lvl>
    <w:lvl w:ilvl="1" w:tplc="04090019" w:tentative="1">
      <w:start w:val="1"/>
      <w:numFmt w:val="lowerLetter"/>
      <w:lvlText w:val="%2."/>
      <w:lvlJc w:val="left"/>
      <w:pPr>
        <w:ind w:left="3425" w:hanging="360"/>
      </w:pPr>
      <w:rPr>
        <w:rFonts w:cs="Times New Roman"/>
      </w:rPr>
    </w:lvl>
    <w:lvl w:ilvl="2" w:tplc="0409001B" w:tentative="1">
      <w:start w:val="1"/>
      <w:numFmt w:val="lowerRoman"/>
      <w:lvlText w:val="%3."/>
      <w:lvlJc w:val="right"/>
      <w:pPr>
        <w:ind w:left="4145" w:hanging="180"/>
      </w:pPr>
      <w:rPr>
        <w:rFonts w:cs="Times New Roman"/>
      </w:rPr>
    </w:lvl>
    <w:lvl w:ilvl="3" w:tplc="0409000F" w:tentative="1">
      <w:start w:val="1"/>
      <w:numFmt w:val="decimal"/>
      <w:lvlText w:val="%4."/>
      <w:lvlJc w:val="left"/>
      <w:pPr>
        <w:ind w:left="4865" w:hanging="360"/>
      </w:pPr>
      <w:rPr>
        <w:rFonts w:cs="Times New Roman"/>
      </w:rPr>
    </w:lvl>
    <w:lvl w:ilvl="4" w:tplc="04090019" w:tentative="1">
      <w:start w:val="1"/>
      <w:numFmt w:val="lowerLetter"/>
      <w:lvlText w:val="%5."/>
      <w:lvlJc w:val="left"/>
      <w:pPr>
        <w:ind w:left="5585" w:hanging="360"/>
      </w:pPr>
      <w:rPr>
        <w:rFonts w:cs="Times New Roman"/>
      </w:rPr>
    </w:lvl>
    <w:lvl w:ilvl="5" w:tplc="0409001B" w:tentative="1">
      <w:start w:val="1"/>
      <w:numFmt w:val="lowerRoman"/>
      <w:lvlText w:val="%6."/>
      <w:lvlJc w:val="right"/>
      <w:pPr>
        <w:ind w:left="6305" w:hanging="180"/>
      </w:pPr>
      <w:rPr>
        <w:rFonts w:cs="Times New Roman"/>
      </w:rPr>
    </w:lvl>
    <w:lvl w:ilvl="6" w:tplc="0409000F" w:tentative="1">
      <w:start w:val="1"/>
      <w:numFmt w:val="decimal"/>
      <w:lvlText w:val="%7."/>
      <w:lvlJc w:val="left"/>
      <w:pPr>
        <w:ind w:left="7025" w:hanging="360"/>
      </w:pPr>
      <w:rPr>
        <w:rFonts w:cs="Times New Roman"/>
      </w:rPr>
    </w:lvl>
    <w:lvl w:ilvl="7" w:tplc="04090019" w:tentative="1">
      <w:start w:val="1"/>
      <w:numFmt w:val="lowerLetter"/>
      <w:lvlText w:val="%8."/>
      <w:lvlJc w:val="left"/>
      <w:pPr>
        <w:ind w:left="7745" w:hanging="360"/>
      </w:pPr>
      <w:rPr>
        <w:rFonts w:cs="Times New Roman"/>
      </w:rPr>
    </w:lvl>
    <w:lvl w:ilvl="8" w:tplc="0409001B" w:tentative="1">
      <w:start w:val="1"/>
      <w:numFmt w:val="lowerRoman"/>
      <w:lvlText w:val="%9."/>
      <w:lvlJc w:val="right"/>
      <w:pPr>
        <w:ind w:left="8465" w:hanging="180"/>
      </w:pPr>
      <w:rPr>
        <w:rFonts w:cs="Times New Roman"/>
      </w:rPr>
    </w:lvl>
  </w:abstractNum>
  <w:abstractNum w:abstractNumId="3">
    <w:nsid w:val="020D66F2"/>
    <w:multiLevelType w:val="hybridMultilevel"/>
    <w:tmpl w:val="484046F0"/>
    <w:lvl w:ilvl="0" w:tplc="FA564518">
      <w:start w:val="1"/>
      <w:numFmt w:val="lowerLetter"/>
      <w:pStyle w:val="TableListNumber2"/>
      <w:lvlText w:val="%1."/>
      <w:lvlJc w:val="left"/>
      <w:pPr>
        <w:ind w:left="1004" w:hanging="360"/>
      </w:pPr>
      <w:rPr>
        <w:rFonts w:cs="Times New Roman"/>
      </w:rPr>
    </w:lvl>
    <w:lvl w:ilvl="1" w:tplc="0C090019" w:tentative="1">
      <w:start w:val="1"/>
      <w:numFmt w:val="lowerLetter"/>
      <w:lvlText w:val="%2."/>
      <w:lvlJc w:val="left"/>
      <w:pPr>
        <w:ind w:left="1724" w:hanging="360"/>
      </w:pPr>
      <w:rPr>
        <w:rFonts w:cs="Times New Roman"/>
      </w:rPr>
    </w:lvl>
    <w:lvl w:ilvl="2" w:tplc="0C09001B" w:tentative="1">
      <w:start w:val="1"/>
      <w:numFmt w:val="lowerRoman"/>
      <w:lvlText w:val="%3."/>
      <w:lvlJc w:val="right"/>
      <w:pPr>
        <w:ind w:left="2444" w:hanging="180"/>
      </w:pPr>
      <w:rPr>
        <w:rFonts w:cs="Times New Roman"/>
      </w:rPr>
    </w:lvl>
    <w:lvl w:ilvl="3" w:tplc="0C09000F" w:tentative="1">
      <w:start w:val="1"/>
      <w:numFmt w:val="decimal"/>
      <w:lvlText w:val="%4."/>
      <w:lvlJc w:val="left"/>
      <w:pPr>
        <w:ind w:left="3164" w:hanging="360"/>
      </w:pPr>
      <w:rPr>
        <w:rFonts w:cs="Times New Roman"/>
      </w:rPr>
    </w:lvl>
    <w:lvl w:ilvl="4" w:tplc="0C090019" w:tentative="1">
      <w:start w:val="1"/>
      <w:numFmt w:val="lowerLetter"/>
      <w:lvlText w:val="%5."/>
      <w:lvlJc w:val="left"/>
      <w:pPr>
        <w:ind w:left="3884" w:hanging="360"/>
      </w:pPr>
      <w:rPr>
        <w:rFonts w:cs="Times New Roman"/>
      </w:rPr>
    </w:lvl>
    <w:lvl w:ilvl="5" w:tplc="0C09001B" w:tentative="1">
      <w:start w:val="1"/>
      <w:numFmt w:val="lowerRoman"/>
      <w:lvlText w:val="%6."/>
      <w:lvlJc w:val="right"/>
      <w:pPr>
        <w:ind w:left="4604" w:hanging="180"/>
      </w:pPr>
      <w:rPr>
        <w:rFonts w:cs="Times New Roman"/>
      </w:rPr>
    </w:lvl>
    <w:lvl w:ilvl="6" w:tplc="0C09000F" w:tentative="1">
      <w:start w:val="1"/>
      <w:numFmt w:val="decimal"/>
      <w:lvlText w:val="%7."/>
      <w:lvlJc w:val="left"/>
      <w:pPr>
        <w:ind w:left="5324" w:hanging="360"/>
      </w:pPr>
      <w:rPr>
        <w:rFonts w:cs="Times New Roman"/>
      </w:rPr>
    </w:lvl>
    <w:lvl w:ilvl="7" w:tplc="0C090019" w:tentative="1">
      <w:start w:val="1"/>
      <w:numFmt w:val="lowerLetter"/>
      <w:lvlText w:val="%8."/>
      <w:lvlJc w:val="left"/>
      <w:pPr>
        <w:ind w:left="6044" w:hanging="360"/>
      </w:pPr>
      <w:rPr>
        <w:rFonts w:cs="Times New Roman"/>
      </w:rPr>
    </w:lvl>
    <w:lvl w:ilvl="8" w:tplc="0C09001B" w:tentative="1">
      <w:start w:val="1"/>
      <w:numFmt w:val="lowerRoman"/>
      <w:lvlText w:val="%9."/>
      <w:lvlJc w:val="right"/>
      <w:pPr>
        <w:ind w:left="6764" w:hanging="180"/>
      </w:pPr>
      <w:rPr>
        <w:rFonts w:cs="Times New Roman"/>
      </w:rPr>
    </w:lvl>
  </w:abstractNum>
  <w:abstractNum w:abstractNumId="4">
    <w:nsid w:val="02B7614E"/>
    <w:multiLevelType w:val="hybridMultilevel"/>
    <w:tmpl w:val="D9506174"/>
    <w:lvl w:ilvl="0" w:tplc="E24ACCC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4F606FF"/>
    <w:multiLevelType w:val="multilevel"/>
    <w:tmpl w:val="EB301E44"/>
    <w:lvl w:ilvl="0">
      <w:start w:val="1"/>
      <w:numFmt w:val="upperLetter"/>
      <w:pStyle w:val="AppendixHeading1"/>
      <w:lvlText w:val="Appendix %1."/>
      <w:lvlJc w:val="left"/>
      <w:pPr>
        <w:ind w:left="1353"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063D7532"/>
    <w:multiLevelType w:val="hybridMultilevel"/>
    <w:tmpl w:val="7AC07B9C"/>
    <w:lvl w:ilvl="0" w:tplc="04429664">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7E04DD1"/>
    <w:multiLevelType w:val="multilevel"/>
    <w:tmpl w:val="472CDA4C"/>
    <w:lvl w:ilvl="0">
      <w:start w:val="1"/>
      <w:numFmt w:val="none"/>
      <w:lvlText w:val="4.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nsid w:val="0C555884"/>
    <w:multiLevelType w:val="hybridMultilevel"/>
    <w:tmpl w:val="5BE6E308"/>
    <w:lvl w:ilvl="0" w:tplc="665A0ED8">
      <w:start w:val="1"/>
      <w:numFmt w:val="bullet"/>
      <w:lvlText w:val="›"/>
      <w:lvlJc w:val="left"/>
      <w:pPr>
        <w:ind w:left="720" w:hanging="360"/>
      </w:pPr>
      <w:rPr>
        <w:rFonts w:ascii="Times New Roman" w:hAnsi="Times New Roman" w:cs="Times New Roman" w:hint="default"/>
        <w:color w:val="auto"/>
        <w:position w:val="3"/>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FD13B5"/>
    <w:multiLevelType w:val="hybridMultilevel"/>
    <w:tmpl w:val="7DF2469A"/>
    <w:lvl w:ilvl="0" w:tplc="4F3E6ED4">
      <w:start w:val="1"/>
      <w:numFmt w:val="bullet"/>
      <w:lvlText w:val="›"/>
      <w:lvlJc w:val="left"/>
      <w:pPr>
        <w:ind w:left="720" w:hanging="360"/>
      </w:pPr>
      <w:rPr>
        <w:rFonts w:ascii="Times New Roman" w:hAnsi="Times New Roman" w:cs="Times New Roman" w:hint="default"/>
        <w:color w:val="auto"/>
        <w:position w:val="3"/>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621CE7"/>
    <w:multiLevelType w:val="hybridMultilevel"/>
    <w:tmpl w:val="2760E9F8"/>
    <w:lvl w:ilvl="0" w:tplc="8ECE1B78">
      <w:start w:val="1"/>
      <w:numFmt w:val="bullet"/>
      <w:pStyle w:val="TableListBullet2"/>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11">
    <w:nsid w:val="15923374"/>
    <w:multiLevelType w:val="multilevel"/>
    <w:tmpl w:val="660AF56A"/>
    <w:styleLink w:val="List6"/>
    <w:lvl w:ilvl="0">
      <w:start w:val="1"/>
      <w:numFmt w:val="bullet"/>
      <w:lvlText w:val="•"/>
      <w:lvlJc w:val="left"/>
      <w:rPr>
        <w:position w:val="0"/>
      </w:rPr>
    </w:lvl>
    <w:lvl w:ilv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2">
    <w:nsid w:val="15BC0988"/>
    <w:multiLevelType w:val="hybridMultilevel"/>
    <w:tmpl w:val="A66C2EC2"/>
    <w:lvl w:ilvl="0" w:tplc="F6ACCF96">
      <w:start w:val="1"/>
      <w:numFmt w:val="bullet"/>
      <w:pStyle w:val="Bulletslevel2"/>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7B7DD8"/>
    <w:multiLevelType w:val="hybridMultilevel"/>
    <w:tmpl w:val="AB264564"/>
    <w:lvl w:ilvl="0" w:tplc="731A1E60">
      <w:start w:val="1"/>
      <w:numFmt w:val="lowerLetter"/>
      <w:pStyle w:val="TableListNumber20"/>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5">
    <w:nsid w:val="180665BC"/>
    <w:multiLevelType w:val="multilevel"/>
    <w:tmpl w:val="19DEB2C8"/>
    <w:lvl w:ilvl="0">
      <w:start w:val="1"/>
      <w:numFmt w:val="decimal"/>
      <w:pStyle w:val="ListNumber"/>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6">
    <w:nsid w:val="18E66D24"/>
    <w:multiLevelType w:val="multilevel"/>
    <w:tmpl w:val="8C3E9D8A"/>
    <w:lvl w:ilvl="0">
      <w:start w:val="3"/>
      <w:numFmt w:val="decimal"/>
      <w:lvlText w:val="5.%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nsid w:val="22350863"/>
    <w:multiLevelType w:val="multilevel"/>
    <w:tmpl w:val="BC64C6F8"/>
    <w:styleLink w:val="List31"/>
    <w:lvl w:ilvl="0">
      <w:start w:val="1"/>
      <w:numFmt w:val="bullet"/>
      <w:lvlText w:val="•"/>
      <w:lvlJc w:val="left"/>
      <w:rPr>
        <w:position w:val="0"/>
      </w:rPr>
    </w:lvl>
    <w:lvl w:ilv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8">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271E7174"/>
    <w:multiLevelType w:val="hybridMultilevel"/>
    <w:tmpl w:val="44106F9C"/>
    <w:lvl w:ilvl="0" w:tplc="6C9647AC">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7551520"/>
    <w:multiLevelType w:val="hybridMultilevel"/>
    <w:tmpl w:val="873A4248"/>
    <w:lvl w:ilvl="0" w:tplc="544C637E">
      <w:start w:val="1"/>
      <w:numFmt w:val="decimal"/>
      <w:pStyle w:val="RecommendationBox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E4411E9"/>
    <w:multiLevelType w:val="hybridMultilevel"/>
    <w:tmpl w:val="61EAB1A4"/>
    <w:lvl w:ilvl="0" w:tplc="9120059E">
      <w:start w:val="1"/>
      <w:numFmt w:val="bullet"/>
      <w:pStyle w:val="RecommendationBoxBullet"/>
      <w:lvlText w:val="›"/>
      <w:lvlJc w:val="left"/>
      <w:pPr>
        <w:ind w:left="360" w:hanging="360"/>
      </w:pPr>
      <w:rPr>
        <w:rFonts w:ascii="Times New Roman" w:hAnsi="Times New Roman" w:cs="Times New Roman" w:hint="default"/>
        <w:color w:val="FFFFFF" w:themeColor="background1"/>
        <w:position w:val="3"/>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612D7F"/>
    <w:multiLevelType w:val="hybridMultilevel"/>
    <w:tmpl w:val="5F386CE2"/>
    <w:lvl w:ilvl="0" w:tplc="89B2D98E">
      <w:start w:val="1"/>
      <w:numFmt w:val="bullet"/>
      <w:lvlText w:val="›"/>
      <w:lvlJc w:val="left"/>
      <w:pPr>
        <w:ind w:left="720" w:hanging="360"/>
      </w:pPr>
      <w:rPr>
        <w:rFonts w:ascii="Times New Roman" w:hAnsi="Times New Roman" w:cs="Times New Roman" w:hint="default"/>
        <w:color w:val="auto"/>
        <w:position w:val="3"/>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1804632"/>
    <w:multiLevelType w:val="singleLevel"/>
    <w:tmpl w:val="7FCAFB5A"/>
    <w:lvl w:ilvl="0">
      <w:start w:val="1"/>
      <w:numFmt w:val="lowerLetter"/>
      <w:pStyle w:val="Leveli"/>
      <w:lvlText w:val="(%1)"/>
      <w:lvlJc w:val="left"/>
      <w:pPr>
        <w:ind w:left="1145" w:hanging="720"/>
      </w:pPr>
      <w:rPr>
        <w:rFonts w:cs="Times New Roman" w:hint="default"/>
        <w:b w:val="0"/>
      </w:rPr>
    </w:lvl>
  </w:abstractNum>
  <w:abstractNum w:abstractNumId="24">
    <w:nsid w:val="351F1FCA"/>
    <w:multiLevelType w:val="multilevel"/>
    <w:tmpl w:val="9FC8535A"/>
    <w:styleLink w:val="List51"/>
    <w:lvl w:ilvl="0">
      <w:start w:val="1"/>
      <w:numFmt w:val="bullet"/>
      <w:lvlText w:val="•"/>
      <w:lvlJc w:val="left"/>
      <w:rPr>
        <w:position w:val="0"/>
      </w:rPr>
    </w:lvl>
    <w:lvl w:ilv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5">
    <w:nsid w:val="35A545F1"/>
    <w:multiLevelType w:val="hybridMultilevel"/>
    <w:tmpl w:val="C72097B2"/>
    <w:lvl w:ilvl="0" w:tplc="CA92CEFE">
      <w:start w:val="1"/>
      <w:numFmt w:val="lowerRoman"/>
      <w:pStyle w:val="RecommendationBoxRomanNumeral"/>
      <w:lvlText w:val="%1."/>
      <w:lvlJc w:val="left"/>
      <w:pPr>
        <w:ind w:left="947" w:hanging="360"/>
      </w:pPr>
      <w:rPr>
        <w:rFonts w:hint="default"/>
      </w:r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26">
    <w:nsid w:val="382D65A6"/>
    <w:multiLevelType w:val="hybridMultilevel"/>
    <w:tmpl w:val="1CCC2E9A"/>
    <w:lvl w:ilvl="0" w:tplc="4ED0F158">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9204AFC"/>
    <w:multiLevelType w:val="multilevel"/>
    <w:tmpl w:val="CFE41572"/>
    <w:styleLink w:val="List21"/>
    <w:lvl w:ilvl="0">
      <w:start w:val="1"/>
      <w:numFmt w:val="bullet"/>
      <w:lvlText w:val="•"/>
      <w:lvlJc w:val="left"/>
      <w:rPr>
        <w:position w:val="0"/>
      </w:rPr>
    </w:lvl>
    <w:lvl w:ilv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8">
    <w:nsid w:val="42087D42"/>
    <w:multiLevelType w:val="hybridMultilevel"/>
    <w:tmpl w:val="48C87A36"/>
    <w:lvl w:ilvl="0" w:tplc="E1F647D4">
      <w:start w:val="1"/>
      <w:numFmt w:val="decimal"/>
      <w:pStyle w:val="TableNumberedList"/>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nsid w:val="4555175E"/>
    <w:multiLevelType w:val="hybridMultilevel"/>
    <w:tmpl w:val="68D08158"/>
    <w:lvl w:ilvl="0" w:tplc="B3A8E59E">
      <w:start w:val="1"/>
      <w:numFmt w:val="bullet"/>
      <w:pStyle w:val="BoxListBullet"/>
      <w:lvlText w:val="›"/>
      <w:lvlJc w:val="left"/>
      <w:pPr>
        <w:ind w:left="360" w:hanging="360"/>
      </w:pPr>
      <w:rPr>
        <w:rFonts w:ascii="Times New Roman" w:hAnsi="Times New Roman" w:cs="Times New Roman" w:hint="default"/>
        <w:color w:val="1F497D" w:themeColor="text2"/>
        <w:position w:val="3"/>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96A1FAE"/>
    <w:multiLevelType w:val="hybridMultilevel"/>
    <w:tmpl w:val="33D02AF4"/>
    <w:lvl w:ilvl="0" w:tplc="C2E66D6E">
      <w:start w:val="1"/>
      <w:numFmt w:val="bullet"/>
      <w:pStyle w:val="BodyTextindentitalic"/>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806FF1"/>
    <w:multiLevelType w:val="hybridMultilevel"/>
    <w:tmpl w:val="8158AFC8"/>
    <w:lvl w:ilvl="0" w:tplc="F704D888">
      <w:start w:val="1"/>
      <w:numFmt w:val="bullet"/>
      <w:pStyle w:val="Table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AD525A"/>
    <w:multiLevelType w:val="multilevel"/>
    <w:tmpl w:val="34ECC674"/>
    <w:styleLink w:val="List7"/>
    <w:lvl w:ilvl="0">
      <w:start w:val="1"/>
      <w:numFmt w:val="bullet"/>
      <w:lvlText w:val="•"/>
      <w:lvlJc w:val="left"/>
      <w:rPr>
        <w:position w:val="0"/>
      </w:rPr>
    </w:lvl>
    <w:lvl w:ilv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3">
    <w:nsid w:val="4DB1385B"/>
    <w:multiLevelType w:val="multilevel"/>
    <w:tmpl w:val="85F6926A"/>
    <w:styleLink w:val="List41"/>
    <w:lvl w:ilvl="0">
      <w:start w:val="1"/>
      <w:numFmt w:val="bullet"/>
      <w:lvlText w:val="•"/>
      <w:lvlJc w:val="left"/>
      <w:rPr>
        <w:position w:val="0"/>
      </w:rPr>
    </w:lvl>
    <w:lvl w:ilv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4">
    <w:nsid w:val="4E100756"/>
    <w:multiLevelType w:val="hybridMultilevel"/>
    <w:tmpl w:val="ED6497E4"/>
    <w:lvl w:ilvl="0" w:tplc="9586D7A6">
      <w:start w:val="1"/>
      <w:numFmt w:val="decimal"/>
      <w:pStyle w:val="TableListNumb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nsid w:val="530107C3"/>
    <w:multiLevelType w:val="hybridMultilevel"/>
    <w:tmpl w:val="0CC2B5BE"/>
    <w:lvl w:ilvl="0" w:tplc="5302FA3E">
      <w:start w:val="1"/>
      <w:numFmt w:val="bullet"/>
      <w:pStyle w:val="Numberlist2"/>
      <w:lvlText w:val="»"/>
      <w:lvlJc w:val="left"/>
      <w:pPr>
        <w:tabs>
          <w:tab w:val="num" w:pos="644"/>
        </w:tabs>
        <w:ind w:left="644" w:hanging="360"/>
      </w:pPr>
      <w:rPr>
        <w:rFonts w:ascii="Times New Roman" w:hAnsi="Times New Roman" w:cs="Times New Roman"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nsid w:val="598A5214"/>
    <w:multiLevelType w:val="hybridMultilevel"/>
    <w:tmpl w:val="7884C832"/>
    <w:lvl w:ilvl="0" w:tplc="07522316">
      <w:start w:val="1"/>
      <w:numFmt w:val="decimal"/>
      <w:pStyle w:val="TableListNumber0"/>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5E774D9F"/>
    <w:multiLevelType w:val="hybridMultilevel"/>
    <w:tmpl w:val="E348EA28"/>
    <w:lvl w:ilvl="0" w:tplc="A0D0B276">
      <w:start w:val="1"/>
      <w:numFmt w:val="bullet"/>
      <w:lvlText w:val="›"/>
      <w:lvlJc w:val="left"/>
      <w:pPr>
        <w:ind w:left="720" w:hanging="360"/>
      </w:pPr>
      <w:rPr>
        <w:rFonts w:ascii="Times New Roman" w:hAnsi="Times New Roman" w:cs="Times New Roman" w:hint="default"/>
        <w:color w:val="auto"/>
        <w:position w:val="3"/>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0310A35"/>
    <w:multiLevelType w:val="hybridMultilevel"/>
    <w:tmpl w:val="5D9450D6"/>
    <w:lvl w:ilvl="0" w:tplc="12162C38">
      <w:start w:val="1"/>
      <w:numFmt w:val="decimal"/>
      <w:lvlText w:val="4.%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4707242"/>
    <w:multiLevelType w:val="hybridMultilevel"/>
    <w:tmpl w:val="1CD807B4"/>
    <w:lvl w:ilvl="0" w:tplc="121CFD5A">
      <w:start w:val="1"/>
      <w:numFmt w:val="bullet"/>
      <w:pStyle w:val="Bullets"/>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C55035"/>
    <w:multiLevelType w:val="hybridMultilevel"/>
    <w:tmpl w:val="70ACFA88"/>
    <w:lvl w:ilvl="0" w:tplc="E63E98D4">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41">
    <w:nsid w:val="68F715BF"/>
    <w:multiLevelType w:val="hybridMultilevel"/>
    <w:tmpl w:val="163A05E4"/>
    <w:lvl w:ilvl="0" w:tplc="6660D37E">
      <w:start w:val="1"/>
      <w:numFmt w:val="bullet"/>
      <w:pStyle w:val="Textbox8ptbullts"/>
      <w:lvlText w:val=""/>
      <w:lvlJc w:val="left"/>
      <w:pPr>
        <w:tabs>
          <w:tab w:val="num" w:pos="170"/>
        </w:tabs>
        <w:ind w:left="170" w:hanging="17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8423AC"/>
    <w:multiLevelType w:val="multilevel"/>
    <w:tmpl w:val="F46A125E"/>
    <w:lvl w:ilvl="0">
      <w:start w:val="1"/>
      <w:numFmt w:val="decimal"/>
      <w:lvlText w:val="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6C636211"/>
    <w:multiLevelType w:val="hybridMultilevel"/>
    <w:tmpl w:val="E61ED16C"/>
    <w:lvl w:ilvl="0" w:tplc="ABA08344">
      <w:start w:val="1"/>
      <w:numFmt w:val="bullet"/>
      <w:lvlText w:val=""/>
      <w:lvlJc w:val="left"/>
      <w:pPr>
        <w:ind w:left="677" w:hanging="360"/>
      </w:pPr>
      <w:rPr>
        <w:rFonts w:ascii="Symbol" w:hAnsi="Symbol" w:hint="default"/>
      </w:rPr>
    </w:lvl>
    <w:lvl w:ilvl="1" w:tplc="B4968FD8">
      <w:start w:val="1"/>
      <w:numFmt w:val="bullet"/>
      <w:pStyle w:val="Tablebullets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276D0B"/>
    <w:multiLevelType w:val="hybridMultilevel"/>
    <w:tmpl w:val="49A230AC"/>
    <w:lvl w:ilvl="0" w:tplc="91201F06">
      <w:start w:val="1"/>
      <w:numFmt w:val="lowerRoman"/>
      <w:pStyle w:val="BoxListRomanNumeral"/>
      <w:lvlText w:val="%1."/>
      <w:lvlJc w:val="left"/>
      <w:pPr>
        <w:ind w:left="947" w:hanging="360"/>
      </w:pPr>
      <w:rPr>
        <w:rFonts w:hint="default"/>
      </w:r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45">
    <w:nsid w:val="77485757"/>
    <w:multiLevelType w:val="hybridMultilevel"/>
    <w:tmpl w:val="13F2944A"/>
    <w:lvl w:ilvl="0" w:tplc="1F46352C">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C691500"/>
    <w:multiLevelType w:val="multilevel"/>
    <w:tmpl w:val="F3801740"/>
    <w:lvl w:ilvl="0">
      <w:start w:val="1"/>
      <w:numFmt w:val="decimal"/>
      <w:pStyle w:val="Attachmentheading1"/>
      <w:lvlText w:val="Attachment %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8">
    <w:nsid w:val="7F7A528B"/>
    <w:multiLevelType w:val="hybridMultilevel"/>
    <w:tmpl w:val="6242F642"/>
    <w:lvl w:ilvl="0" w:tplc="D69231A6">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3"/>
  </w:num>
  <w:num w:numId="3">
    <w:abstractNumId w:val="28"/>
  </w:num>
  <w:num w:numId="4">
    <w:abstractNumId w:val="34"/>
  </w:num>
  <w:num w:numId="5">
    <w:abstractNumId w:val="3"/>
  </w:num>
  <w:num w:numId="6">
    <w:abstractNumId w:val="40"/>
  </w:num>
  <w:num w:numId="7">
    <w:abstractNumId w:val="10"/>
  </w:num>
  <w:num w:numId="8">
    <w:abstractNumId w:val="36"/>
  </w:num>
  <w:num w:numId="9">
    <w:abstractNumId w:val="14"/>
  </w:num>
  <w:num w:numId="10">
    <w:abstractNumId w:val="39"/>
  </w:num>
  <w:num w:numId="11">
    <w:abstractNumId w:val="46"/>
  </w:num>
  <w:num w:numId="12">
    <w:abstractNumId w:val="30"/>
  </w:num>
  <w:num w:numId="13">
    <w:abstractNumId w:val="12"/>
  </w:num>
  <w:num w:numId="14">
    <w:abstractNumId w:val="47"/>
  </w:num>
  <w:num w:numId="15">
    <w:abstractNumId w:val="43"/>
  </w:num>
  <w:num w:numId="16">
    <w:abstractNumId w:val="31"/>
  </w:num>
  <w:num w:numId="17">
    <w:abstractNumId w:val="41"/>
  </w:num>
  <w:num w:numId="18">
    <w:abstractNumId w:val="23"/>
  </w:num>
  <w:num w:numId="19">
    <w:abstractNumId w:val="27"/>
  </w:num>
  <w:num w:numId="20">
    <w:abstractNumId w:val="17"/>
  </w:num>
  <w:num w:numId="21">
    <w:abstractNumId w:val="33"/>
  </w:num>
  <w:num w:numId="22">
    <w:abstractNumId w:val="24"/>
  </w:num>
  <w:num w:numId="23">
    <w:abstractNumId w:val="11"/>
  </w:num>
  <w:num w:numId="24">
    <w:abstractNumId w:val="32"/>
  </w:num>
  <w:num w:numId="25">
    <w:abstractNumId w:val="5"/>
  </w:num>
  <w:num w:numId="26">
    <w:abstractNumId w:val="2"/>
  </w:num>
  <w:num w:numId="27">
    <w:abstractNumId w:val="26"/>
  </w:num>
  <w:num w:numId="28">
    <w:abstractNumId w:val="15"/>
  </w:num>
  <w:num w:numId="29">
    <w:abstractNumId w:val="1"/>
  </w:num>
  <w:num w:numId="30">
    <w:abstractNumId w:val="0"/>
  </w:num>
  <w:num w:numId="31">
    <w:abstractNumId w:val="6"/>
  </w:num>
  <w:num w:numId="32">
    <w:abstractNumId w:val="21"/>
  </w:num>
  <w:num w:numId="33">
    <w:abstractNumId w:val="20"/>
  </w:num>
  <w:num w:numId="34">
    <w:abstractNumId w:val="48"/>
    <w:lvlOverride w:ilvl="0">
      <w:startOverride w:val="1"/>
    </w:lvlOverride>
  </w:num>
  <w:num w:numId="35">
    <w:abstractNumId w:val="29"/>
    <w:lvlOverride w:ilvl="0">
      <w:startOverride w:val="1"/>
    </w:lvlOverride>
  </w:num>
  <w:num w:numId="36">
    <w:abstractNumId w:val="44"/>
  </w:num>
  <w:num w:numId="37">
    <w:abstractNumId w:val="25"/>
  </w:num>
  <w:num w:numId="38">
    <w:abstractNumId w:val="4"/>
  </w:num>
  <w:num w:numId="39">
    <w:abstractNumId w:val="19"/>
  </w:num>
  <w:num w:numId="40">
    <w:abstractNumId w:val="45"/>
  </w:num>
  <w:num w:numId="41">
    <w:abstractNumId w:val="38"/>
  </w:num>
  <w:num w:numId="42">
    <w:abstractNumId w:val="42"/>
  </w:num>
  <w:num w:numId="43">
    <w:abstractNumId w:val="37"/>
  </w:num>
  <w:num w:numId="44">
    <w:abstractNumId w:val="9"/>
  </w:num>
  <w:num w:numId="45">
    <w:abstractNumId w:val="8"/>
  </w:num>
  <w:num w:numId="46">
    <w:abstractNumId w:val="35"/>
  </w:num>
  <w:num w:numId="47">
    <w:abstractNumId w:val="22"/>
  </w:num>
  <w:num w:numId="48">
    <w:abstractNumId w:val="15"/>
    <w:lvlOverride w:ilvl="0">
      <w:startOverride w:val="1"/>
    </w:lvlOverride>
  </w:num>
  <w:num w:numId="49">
    <w:abstractNumId w:val="15"/>
    <w:lvlOverride w:ilvl="0">
      <w:startOverride w:val="1"/>
    </w:lvlOverride>
  </w:num>
  <w:num w:numId="50">
    <w:abstractNumId w:val="16"/>
  </w:num>
  <w:num w:numId="51">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numFmt w:val="chicago"/>
    <w:numRestart w:val="eachPage"/>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BF7"/>
    <w:rsid w:val="0000061F"/>
    <w:rsid w:val="00000AD7"/>
    <w:rsid w:val="00000FD3"/>
    <w:rsid w:val="00002142"/>
    <w:rsid w:val="00002AAA"/>
    <w:rsid w:val="000032BD"/>
    <w:rsid w:val="00003802"/>
    <w:rsid w:val="00003F39"/>
    <w:rsid w:val="00004791"/>
    <w:rsid w:val="00005D06"/>
    <w:rsid w:val="00006001"/>
    <w:rsid w:val="000065C5"/>
    <w:rsid w:val="000066A4"/>
    <w:rsid w:val="0000717D"/>
    <w:rsid w:val="0000746C"/>
    <w:rsid w:val="00010D28"/>
    <w:rsid w:val="000113C1"/>
    <w:rsid w:val="00012500"/>
    <w:rsid w:val="000125A0"/>
    <w:rsid w:val="000133E6"/>
    <w:rsid w:val="00013632"/>
    <w:rsid w:val="00013AD9"/>
    <w:rsid w:val="00013DD6"/>
    <w:rsid w:val="00013F02"/>
    <w:rsid w:val="00014174"/>
    <w:rsid w:val="0001428F"/>
    <w:rsid w:val="000149C0"/>
    <w:rsid w:val="00016C3F"/>
    <w:rsid w:val="00016D4B"/>
    <w:rsid w:val="000175E7"/>
    <w:rsid w:val="00017E89"/>
    <w:rsid w:val="00017ED7"/>
    <w:rsid w:val="000204D3"/>
    <w:rsid w:val="00020A1F"/>
    <w:rsid w:val="00020A7D"/>
    <w:rsid w:val="00020F9C"/>
    <w:rsid w:val="0002163D"/>
    <w:rsid w:val="00021679"/>
    <w:rsid w:val="0002173B"/>
    <w:rsid w:val="00021A6C"/>
    <w:rsid w:val="00021E98"/>
    <w:rsid w:val="00022360"/>
    <w:rsid w:val="00022B58"/>
    <w:rsid w:val="00022C19"/>
    <w:rsid w:val="0002300E"/>
    <w:rsid w:val="000245A3"/>
    <w:rsid w:val="0002517C"/>
    <w:rsid w:val="00026A41"/>
    <w:rsid w:val="00027FA9"/>
    <w:rsid w:val="00030236"/>
    <w:rsid w:val="0003175C"/>
    <w:rsid w:val="00031AA2"/>
    <w:rsid w:val="00031F6A"/>
    <w:rsid w:val="0003352E"/>
    <w:rsid w:val="000342B7"/>
    <w:rsid w:val="00034FA9"/>
    <w:rsid w:val="00036477"/>
    <w:rsid w:val="00036528"/>
    <w:rsid w:val="00040066"/>
    <w:rsid w:val="000425F9"/>
    <w:rsid w:val="00043246"/>
    <w:rsid w:val="0004419D"/>
    <w:rsid w:val="00045B75"/>
    <w:rsid w:val="00046D4D"/>
    <w:rsid w:val="00046E55"/>
    <w:rsid w:val="00047E1B"/>
    <w:rsid w:val="000500BE"/>
    <w:rsid w:val="000507E1"/>
    <w:rsid w:val="0005250D"/>
    <w:rsid w:val="00053A02"/>
    <w:rsid w:val="0005592E"/>
    <w:rsid w:val="00055C2E"/>
    <w:rsid w:val="00056EEC"/>
    <w:rsid w:val="000573C4"/>
    <w:rsid w:val="000577F2"/>
    <w:rsid w:val="00057D8F"/>
    <w:rsid w:val="000611E1"/>
    <w:rsid w:val="00061652"/>
    <w:rsid w:val="000616AC"/>
    <w:rsid w:val="00061C50"/>
    <w:rsid w:val="00061E22"/>
    <w:rsid w:val="00062846"/>
    <w:rsid w:val="00063995"/>
    <w:rsid w:val="0006692A"/>
    <w:rsid w:val="00066E68"/>
    <w:rsid w:val="000671E1"/>
    <w:rsid w:val="000673C3"/>
    <w:rsid w:val="000674D7"/>
    <w:rsid w:val="0006767D"/>
    <w:rsid w:val="00067802"/>
    <w:rsid w:val="00070618"/>
    <w:rsid w:val="00070A08"/>
    <w:rsid w:val="000710CE"/>
    <w:rsid w:val="00072DD7"/>
    <w:rsid w:val="0007428B"/>
    <w:rsid w:val="00074B39"/>
    <w:rsid w:val="000765AE"/>
    <w:rsid w:val="00082A2A"/>
    <w:rsid w:val="00083389"/>
    <w:rsid w:val="0008366B"/>
    <w:rsid w:val="00085831"/>
    <w:rsid w:val="00085E8C"/>
    <w:rsid w:val="00086E9B"/>
    <w:rsid w:val="00087A81"/>
    <w:rsid w:val="00092B47"/>
    <w:rsid w:val="0009366B"/>
    <w:rsid w:val="00095F33"/>
    <w:rsid w:val="0009671E"/>
    <w:rsid w:val="00096AE3"/>
    <w:rsid w:val="00097290"/>
    <w:rsid w:val="000A0243"/>
    <w:rsid w:val="000A0770"/>
    <w:rsid w:val="000A0828"/>
    <w:rsid w:val="000A0B1D"/>
    <w:rsid w:val="000A1A71"/>
    <w:rsid w:val="000A2174"/>
    <w:rsid w:val="000A2C9E"/>
    <w:rsid w:val="000A3073"/>
    <w:rsid w:val="000A4043"/>
    <w:rsid w:val="000A468D"/>
    <w:rsid w:val="000A57BC"/>
    <w:rsid w:val="000A5D54"/>
    <w:rsid w:val="000A620A"/>
    <w:rsid w:val="000A654C"/>
    <w:rsid w:val="000A6AA4"/>
    <w:rsid w:val="000B231A"/>
    <w:rsid w:val="000B2719"/>
    <w:rsid w:val="000B3CC0"/>
    <w:rsid w:val="000B3DEC"/>
    <w:rsid w:val="000B42BF"/>
    <w:rsid w:val="000B4567"/>
    <w:rsid w:val="000B5CCA"/>
    <w:rsid w:val="000B5DA9"/>
    <w:rsid w:val="000B5EAD"/>
    <w:rsid w:val="000B6140"/>
    <w:rsid w:val="000B69C0"/>
    <w:rsid w:val="000B767F"/>
    <w:rsid w:val="000C2A24"/>
    <w:rsid w:val="000C4428"/>
    <w:rsid w:val="000C6B42"/>
    <w:rsid w:val="000C6DAB"/>
    <w:rsid w:val="000D1352"/>
    <w:rsid w:val="000D179A"/>
    <w:rsid w:val="000D1A9F"/>
    <w:rsid w:val="000D2795"/>
    <w:rsid w:val="000D31FE"/>
    <w:rsid w:val="000D3EDF"/>
    <w:rsid w:val="000D400B"/>
    <w:rsid w:val="000D430C"/>
    <w:rsid w:val="000D4E46"/>
    <w:rsid w:val="000D4FEE"/>
    <w:rsid w:val="000D539D"/>
    <w:rsid w:val="000D55A8"/>
    <w:rsid w:val="000D5C5E"/>
    <w:rsid w:val="000D6C37"/>
    <w:rsid w:val="000E02DA"/>
    <w:rsid w:val="000E1D1C"/>
    <w:rsid w:val="000E3006"/>
    <w:rsid w:val="000E402C"/>
    <w:rsid w:val="000E55AC"/>
    <w:rsid w:val="000E631B"/>
    <w:rsid w:val="000E68E6"/>
    <w:rsid w:val="000E7AD0"/>
    <w:rsid w:val="000F251D"/>
    <w:rsid w:val="000F5D23"/>
    <w:rsid w:val="000F7878"/>
    <w:rsid w:val="000F78CB"/>
    <w:rsid w:val="001006C7"/>
    <w:rsid w:val="00100EAE"/>
    <w:rsid w:val="00101808"/>
    <w:rsid w:val="00101C7F"/>
    <w:rsid w:val="00102A29"/>
    <w:rsid w:val="00104BEB"/>
    <w:rsid w:val="00104FFF"/>
    <w:rsid w:val="00105A4B"/>
    <w:rsid w:val="0010615B"/>
    <w:rsid w:val="00106306"/>
    <w:rsid w:val="0010787B"/>
    <w:rsid w:val="00107FBE"/>
    <w:rsid w:val="00111047"/>
    <w:rsid w:val="0011111E"/>
    <w:rsid w:val="0011135E"/>
    <w:rsid w:val="001131F8"/>
    <w:rsid w:val="00113618"/>
    <w:rsid w:val="00113B51"/>
    <w:rsid w:val="00114963"/>
    <w:rsid w:val="0011606C"/>
    <w:rsid w:val="00117620"/>
    <w:rsid w:val="00117EAC"/>
    <w:rsid w:val="00121BE7"/>
    <w:rsid w:val="00122CA3"/>
    <w:rsid w:val="001231A7"/>
    <w:rsid w:val="0012490D"/>
    <w:rsid w:val="00124D54"/>
    <w:rsid w:val="00125562"/>
    <w:rsid w:val="001257F7"/>
    <w:rsid w:val="00125805"/>
    <w:rsid w:val="001272F4"/>
    <w:rsid w:val="001312E8"/>
    <w:rsid w:val="001326A0"/>
    <w:rsid w:val="00133C15"/>
    <w:rsid w:val="001341DD"/>
    <w:rsid w:val="00136708"/>
    <w:rsid w:val="001401DF"/>
    <w:rsid w:val="00140A25"/>
    <w:rsid w:val="001413ED"/>
    <w:rsid w:val="00142593"/>
    <w:rsid w:val="0014279E"/>
    <w:rsid w:val="00142C68"/>
    <w:rsid w:val="00142EA5"/>
    <w:rsid w:val="001438B9"/>
    <w:rsid w:val="00143A3D"/>
    <w:rsid w:val="00143E5A"/>
    <w:rsid w:val="0014689D"/>
    <w:rsid w:val="00146D2E"/>
    <w:rsid w:val="001478A7"/>
    <w:rsid w:val="00151183"/>
    <w:rsid w:val="00154139"/>
    <w:rsid w:val="0015417F"/>
    <w:rsid w:val="00154D72"/>
    <w:rsid w:val="0015582D"/>
    <w:rsid w:val="00155B2E"/>
    <w:rsid w:val="00156E45"/>
    <w:rsid w:val="0016022A"/>
    <w:rsid w:val="00160DB9"/>
    <w:rsid w:val="00161625"/>
    <w:rsid w:val="00162131"/>
    <w:rsid w:val="00162E42"/>
    <w:rsid w:val="00162FA7"/>
    <w:rsid w:val="00163252"/>
    <w:rsid w:val="001632CA"/>
    <w:rsid w:val="00163522"/>
    <w:rsid w:val="0016381A"/>
    <w:rsid w:val="00164FB2"/>
    <w:rsid w:val="001666E9"/>
    <w:rsid w:val="00167BA0"/>
    <w:rsid w:val="0017032E"/>
    <w:rsid w:val="00171817"/>
    <w:rsid w:val="0017194A"/>
    <w:rsid w:val="00173450"/>
    <w:rsid w:val="00173826"/>
    <w:rsid w:val="0017485C"/>
    <w:rsid w:val="00174EFB"/>
    <w:rsid w:val="001750A2"/>
    <w:rsid w:val="00175555"/>
    <w:rsid w:val="00175650"/>
    <w:rsid w:val="00175ECA"/>
    <w:rsid w:val="0017780E"/>
    <w:rsid w:val="00177EA0"/>
    <w:rsid w:val="00180B75"/>
    <w:rsid w:val="00182580"/>
    <w:rsid w:val="001830A9"/>
    <w:rsid w:val="00190EF4"/>
    <w:rsid w:val="001924F3"/>
    <w:rsid w:val="00192D03"/>
    <w:rsid w:val="00193400"/>
    <w:rsid w:val="00193F24"/>
    <w:rsid w:val="001943DE"/>
    <w:rsid w:val="001956BE"/>
    <w:rsid w:val="00195C36"/>
    <w:rsid w:val="00196A34"/>
    <w:rsid w:val="001971AA"/>
    <w:rsid w:val="001971D5"/>
    <w:rsid w:val="00197E54"/>
    <w:rsid w:val="001A0419"/>
    <w:rsid w:val="001A0EB4"/>
    <w:rsid w:val="001A35F9"/>
    <w:rsid w:val="001A383E"/>
    <w:rsid w:val="001A3D4E"/>
    <w:rsid w:val="001A3FF9"/>
    <w:rsid w:val="001A5416"/>
    <w:rsid w:val="001A713A"/>
    <w:rsid w:val="001A7EF7"/>
    <w:rsid w:val="001A7FDF"/>
    <w:rsid w:val="001B02A5"/>
    <w:rsid w:val="001B1A6C"/>
    <w:rsid w:val="001B2722"/>
    <w:rsid w:val="001B39E3"/>
    <w:rsid w:val="001B3D74"/>
    <w:rsid w:val="001B49FD"/>
    <w:rsid w:val="001B4E67"/>
    <w:rsid w:val="001B579E"/>
    <w:rsid w:val="001B6359"/>
    <w:rsid w:val="001B6ABD"/>
    <w:rsid w:val="001B7394"/>
    <w:rsid w:val="001B75C8"/>
    <w:rsid w:val="001C16C0"/>
    <w:rsid w:val="001C1FB2"/>
    <w:rsid w:val="001C301E"/>
    <w:rsid w:val="001C5869"/>
    <w:rsid w:val="001C607C"/>
    <w:rsid w:val="001C682A"/>
    <w:rsid w:val="001C696F"/>
    <w:rsid w:val="001C6F8D"/>
    <w:rsid w:val="001C70E4"/>
    <w:rsid w:val="001D11E2"/>
    <w:rsid w:val="001D1B5F"/>
    <w:rsid w:val="001D1D49"/>
    <w:rsid w:val="001D23B1"/>
    <w:rsid w:val="001D2404"/>
    <w:rsid w:val="001D294A"/>
    <w:rsid w:val="001E1D13"/>
    <w:rsid w:val="001E1E4F"/>
    <w:rsid w:val="001E286B"/>
    <w:rsid w:val="001E3895"/>
    <w:rsid w:val="001E3C05"/>
    <w:rsid w:val="001E4172"/>
    <w:rsid w:val="001E5063"/>
    <w:rsid w:val="001E55A7"/>
    <w:rsid w:val="001E688F"/>
    <w:rsid w:val="001E697E"/>
    <w:rsid w:val="001E7BAF"/>
    <w:rsid w:val="001E7F57"/>
    <w:rsid w:val="001F0C06"/>
    <w:rsid w:val="001F2183"/>
    <w:rsid w:val="001F2D37"/>
    <w:rsid w:val="001F3FE4"/>
    <w:rsid w:val="001F5A33"/>
    <w:rsid w:val="001F75FD"/>
    <w:rsid w:val="001F77CC"/>
    <w:rsid w:val="002008CA"/>
    <w:rsid w:val="00202228"/>
    <w:rsid w:val="00202EAE"/>
    <w:rsid w:val="00203DB2"/>
    <w:rsid w:val="00211DC6"/>
    <w:rsid w:val="002122C0"/>
    <w:rsid w:val="00213D44"/>
    <w:rsid w:val="00213DC5"/>
    <w:rsid w:val="00214FFB"/>
    <w:rsid w:val="002167DE"/>
    <w:rsid w:val="0021750E"/>
    <w:rsid w:val="00220F3D"/>
    <w:rsid w:val="002211EC"/>
    <w:rsid w:val="00222295"/>
    <w:rsid w:val="00224A59"/>
    <w:rsid w:val="00224D27"/>
    <w:rsid w:val="00225655"/>
    <w:rsid w:val="00225AE5"/>
    <w:rsid w:val="00226A3F"/>
    <w:rsid w:val="002311E8"/>
    <w:rsid w:val="00231908"/>
    <w:rsid w:val="00231B0E"/>
    <w:rsid w:val="00231FC7"/>
    <w:rsid w:val="0023429D"/>
    <w:rsid w:val="002364F6"/>
    <w:rsid w:val="00236DD0"/>
    <w:rsid w:val="002373BA"/>
    <w:rsid w:val="00237D1D"/>
    <w:rsid w:val="00240210"/>
    <w:rsid w:val="00241743"/>
    <w:rsid w:val="00242029"/>
    <w:rsid w:val="00243737"/>
    <w:rsid w:val="002449DF"/>
    <w:rsid w:val="002463F7"/>
    <w:rsid w:val="0024710F"/>
    <w:rsid w:val="00247B63"/>
    <w:rsid w:val="00250811"/>
    <w:rsid w:val="00250A7F"/>
    <w:rsid w:val="00251594"/>
    <w:rsid w:val="002520C5"/>
    <w:rsid w:val="00253156"/>
    <w:rsid w:val="002531B2"/>
    <w:rsid w:val="00253300"/>
    <w:rsid w:val="00253A7A"/>
    <w:rsid w:val="00253B13"/>
    <w:rsid w:val="00253D91"/>
    <w:rsid w:val="002541A9"/>
    <w:rsid w:val="00254B1C"/>
    <w:rsid w:val="0025620D"/>
    <w:rsid w:val="00256F53"/>
    <w:rsid w:val="00257743"/>
    <w:rsid w:val="0025783D"/>
    <w:rsid w:val="00260654"/>
    <w:rsid w:val="0026109B"/>
    <w:rsid w:val="002614C0"/>
    <w:rsid w:val="00261A47"/>
    <w:rsid w:val="00261E21"/>
    <w:rsid w:val="00262A79"/>
    <w:rsid w:val="00262D6A"/>
    <w:rsid w:val="00262FA3"/>
    <w:rsid w:val="00263A99"/>
    <w:rsid w:val="002642FB"/>
    <w:rsid w:val="00265390"/>
    <w:rsid w:val="00267072"/>
    <w:rsid w:val="00267964"/>
    <w:rsid w:val="00270793"/>
    <w:rsid w:val="00270A34"/>
    <w:rsid w:val="00271012"/>
    <w:rsid w:val="00271316"/>
    <w:rsid w:val="00271444"/>
    <w:rsid w:val="00271A90"/>
    <w:rsid w:val="00273710"/>
    <w:rsid w:val="00274CD1"/>
    <w:rsid w:val="00276EC5"/>
    <w:rsid w:val="002771BF"/>
    <w:rsid w:val="00277259"/>
    <w:rsid w:val="00277E2C"/>
    <w:rsid w:val="002801DE"/>
    <w:rsid w:val="0028137A"/>
    <w:rsid w:val="00282486"/>
    <w:rsid w:val="002830A6"/>
    <w:rsid w:val="00283487"/>
    <w:rsid w:val="0028367C"/>
    <w:rsid w:val="00283DA4"/>
    <w:rsid w:val="00283E2D"/>
    <w:rsid w:val="0028446E"/>
    <w:rsid w:val="00285C1B"/>
    <w:rsid w:val="00286C50"/>
    <w:rsid w:val="0028781E"/>
    <w:rsid w:val="00287A87"/>
    <w:rsid w:val="00290A79"/>
    <w:rsid w:val="00291112"/>
    <w:rsid w:val="00291156"/>
    <w:rsid w:val="00291FD8"/>
    <w:rsid w:val="0029234C"/>
    <w:rsid w:val="002931D1"/>
    <w:rsid w:val="00293BD3"/>
    <w:rsid w:val="00294771"/>
    <w:rsid w:val="00294942"/>
    <w:rsid w:val="0029556C"/>
    <w:rsid w:val="002961AD"/>
    <w:rsid w:val="00296B07"/>
    <w:rsid w:val="00297E10"/>
    <w:rsid w:val="002A0004"/>
    <w:rsid w:val="002A09B7"/>
    <w:rsid w:val="002A16EA"/>
    <w:rsid w:val="002A2C0B"/>
    <w:rsid w:val="002A2EB0"/>
    <w:rsid w:val="002A3209"/>
    <w:rsid w:val="002A566E"/>
    <w:rsid w:val="002A6546"/>
    <w:rsid w:val="002A7E9C"/>
    <w:rsid w:val="002B109C"/>
    <w:rsid w:val="002B3021"/>
    <w:rsid w:val="002B3CEB"/>
    <w:rsid w:val="002B4311"/>
    <w:rsid w:val="002B53D5"/>
    <w:rsid w:val="002B5FF9"/>
    <w:rsid w:val="002B67BA"/>
    <w:rsid w:val="002B7503"/>
    <w:rsid w:val="002C0116"/>
    <w:rsid w:val="002C18B6"/>
    <w:rsid w:val="002C1914"/>
    <w:rsid w:val="002C1EFB"/>
    <w:rsid w:val="002C29B2"/>
    <w:rsid w:val="002C2FA3"/>
    <w:rsid w:val="002C405D"/>
    <w:rsid w:val="002C43DF"/>
    <w:rsid w:val="002C45E1"/>
    <w:rsid w:val="002C4799"/>
    <w:rsid w:val="002C5E62"/>
    <w:rsid w:val="002C6352"/>
    <w:rsid w:val="002C63A6"/>
    <w:rsid w:val="002C6C56"/>
    <w:rsid w:val="002C78F6"/>
    <w:rsid w:val="002C7A42"/>
    <w:rsid w:val="002C7E33"/>
    <w:rsid w:val="002D161E"/>
    <w:rsid w:val="002D1DA1"/>
    <w:rsid w:val="002D2424"/>
    <w:rsid w:val="002D24EB"/>
    <w:rsid w:val="002D3BD9"/>
    <w:rsid w:val="002D3C5F"/>
    <w:rsid w:val="002D5012"/>
    <w:rsid w:val="002D66C8"/>
    <w:rsid w:val="002D7B36"/>
    <w:rsid w:val="002E3EBA"/>
    <w:rsid w:val="002F0364"/>
    <w:rsid w:val="002F0501"/>
    <w:rsid w:val="002F124B"/>
    <w:rsid w:val="002F3927"/>
    <w:rsid w:val="002F485F"/>
    <w:rsid w:val="002F4B7F"/>
    <w:rsid w:val="002F57F0"/>
    <w:rsid w:val="002F74A0"/>
    <w:rsid w:val="002F7722"/>
    <w:rsid w:val="0030002C"/>
    <w:rsid w:val="0030024E"/>
    <w:rsid w:val="00300577"/>
    <w:rsid w:val="0030244A"/>
    <w:rsid w:val="003044FD"/>
    <w:rsid w:val="00310CB6"/>
    <w:rsid w:val="003112C3"/>
    <w:rsid w:val="003118F6"/>
    <w:rsid w:val="00312227"/>
    <w:rsid w:val="003122BB"/>
    <w:rsid w:val="00314190"/>
    <w:rsid w:val="00314DE6"/>
    <w:rsid w:val="0031547C"/>
    <w:rsid w:val="00316B6A"/>
    <w:rsid w:val="00321622"/>
    <w:rsid w:val="00321F2B"/>
    <w:rsid w:val="003220E7"/>
    <w:rsid w:val="00322355"/>
    <w:rsid w:val="00322ECA"/>
    <w:rsid w:val="003235EA"/>
    <w:rsid w:val="00324B2C"/>
    <w:rsid w:val="003275CC"/>
    <w:rsid w:val="00330155"/>
    <w:rsid w:val="003306DC"/>
    <w:rsid w:val="00330727"/>
    <w:rsid w:val="00333BF7"/>
    <w:rsid w:val="003346C7"/>
    <w:rsid w:val="00334773"/>
    <w:rsid w:val="003347AF"/>
    <w:rsid w:val="003348BB"/>
    <w:rsid w:val="0033508D"/>
    <w:rsid w:val="00335118"/>
    <w:rsid w:val="00335A25"/>
    <w:rsid w:val="0034079B"/>
    <w:rsid w:val="00341D72"/>
    <w:rsid w:val="003421AF"/>
    <w:rsid w:val="003424A0"/>
    <w:rsid w:val="00342DB9"/>
    <w:rsid w:val="00344A74"/>
    <w:rsid w:val="00345DB5"/>
    <w:rsid w:val="0035037E"/>
    <w:rsid w:val="00351917"/>
    <w:rsid w:val="003539B6"/>
    <w:rsid w:val="00354080"/>
    <w:rsid w:val="00354722"/>
    <w:rsid w:val="003548C9"/>
    <w:rsid w:val="0035504E"/>
    <w:rsid w:val="0035542C"/>
    <w:rsid w:val="00355C2F"/>
    <w:rsid w:val="003565BE"/>
    <w:rsid w:val="003568F3"/>
    <w:rsid w:val="00356D70"/>
    <w:rsid w:val="0035748C"/>
    <w:rsid w:val="00357CE7"/>
    <w:rsid w:val="00360D56"/>
    <w:rsid w:val="0036130D"/>
    <w:rsid w:val="003617C4"/>
    <w:rsid w:val="0036250A"/>
    <w:rsid w:val="00362CF9"/>
    <w:rsid w:val="003634AC"/>
    <w:rsid w:val="003637F6"/>
    <w:rsid w:val="0036447A"/>
    <w:rsid w:val="00364538"/>
    <w:rsid w:val="00365BE5"/>
    <w:rsid w:val="00365FE8"/>
    <w:rsid w:val="00366DD9"/>
    <w:rsid w:val="003703EB"/>
    <w:rsid w:val="0037252E"/>
    <w:rsid w:val="003728D8"/>
    <w:rsid w:val="003739DB"/>
    <w:rsid w:val="00373C02"/>
    <w:rsid w:val="003749C7"/>
    <w:rsid w:val="00374D8C"/>
    <w:rsid w:val="003758D0"/>
    <w:rsid w:val="003764A7"/>
    <w:rsid w:val="003768E0"/>
    <w:rsid w:val="00376A6A"/>
    <w:rsid w:val="00376C9F"/>
    <w:rsid w:val="0037798B"/>
    <w:rsid w:val="00380FB4"/>
    <w:rsid w:val="00381E76"/>
    <w:rsid w:val="00382A48"/>
    <w:rsid w:val="0038400F"/>
    <w:rsid w:val="00384B1D"/>
    <w:rsid w:val="00384B66"/>
    <w:rsid w:val="0038504A"/>
    <w:rsid w:val="003850C0"/>
    <w:rsid w:val="00386064"/>
    <w:rsid w:val="0039084B"/>
    <w:rsid w:val="00390B34"/>
    <w:rsid w:val="00391D63"/>
    <w:rsid w:val="0039214D"/>
    <w:rsid w:val="00392EF9"/>
    <w:rsid w:val="00396C70"/>
    <w:rsid w:val="00396F36"/>
    <w:rsid w:val="003A0185"/>
    <w:rsid w:val="003A07E9"/>
    <w:rsid w:val="003A1E2D"/>
    <w:rsid w:val="003A26CA"/>
    <w:rsid w:val="003A2B9B"/>
    <w:rsid w:val="003A3A35"/>
    <w:rsid w:val="003A4072"/>
    <w:rsid w:val="003A43F0"/>
    <w:rsid w:val="003A7478"/>
    <w:rsid w:val="003A7572"/>
    <w:rsid w:val="003A7ECE"/>
    <w:rsid w:val="003B11A2"/>
    <w:rsid w:val="003B285A"/>
    <w:rsid w:val="003B35AA"/>
    <w:rsid w:val="003B35C0"/>
    <w:rsid w:val="003B4CD4"/>
    <w:rsid w:val="003C15AB"/>
    <w:rsid w:val="003C5297"/>
    <w:rsid w:val="003C6AE2"/>
    <w:rsid w:val="003C6D74"/>
    <w:rsid w:val="003C776A"/>
    <w:rsid w:val="003D19F2"/>
    <w:rsid w:val="003D2229"/>
    <w:rsid w:val="003D2718"/>
    <w:rsid w:val="003D274E"/>
    <w:rsid w:val="003D46D2"/>
    <w:rsid w:val="003D4B93"/>
    <w:rsid w:val="003D5750"/>
    <w:rsid w:val="003D598E"/>
    <w:rsid w:val="003D66C6"/>
    <w:rsid w:val="003D7F59"/>
    <w:rsid w:val="003E0421"/>
    <w:rsid w:val="003E05A9"/>
    <w:rsid w:val="003E145B"/>
    <w:rsid w:val="003E1E08"/>
    <w:rsid w:val="003E1E42"/>
    <w:rsid w:val="003E20CD"/>
    <w:rsid w:val="003E251E"/>
    <w:rsid w:val="003E2853"/>
    <w:rsid w:val="003E2D1B"/>
    <w:rsid w:val="003E36EC"/>
    <w:rsid w:val="003E6B0A"/>
    <w:rsid w:val="003E6C57"/>
    <w:rsid w:val="003E70E5"/>
    <w:rsid w:val="003E798D"/>
    <w:rsid w:val="003F1437"/>
    <w:rsid w:val="003F1D45"/>
    <w:rsid w:val="003F1E10"/>
    <w:rsid w:val="003F201E"/>
    <w:rsid w:val="003F3301"/>
    <w:rsid w:val="003F43F4"/>
    <w:rsid w:val="003F5324"/>
    <w:rsid w:val="003F5789"/>
    <w:rsid w:val="003F5F22"/>
    <w:rsid w:val="003F60B2"/>
    <w:rsid w:val="003F625F"/>
    <w:rsid w:val="003F65CC"/>
    <w:rsid w:val="003F7AD5"/>
    <w:rsid w:val="00400206"/>
    <w:rsid w:val="00400615"/>
    <w:rsid w:val="00400755"/>
    <w:rsid w:val="00400D2D"/>
    <w:rsid w:val="00400E60"/>
    <w:rsid w:val="00402432"/>
    <w:rsid w:val="00402CC4"/>
    <w:rsid w:val="00404834"/>
    <w:rsid w:val="00404D74"/>
    <w:rsid w:val="00406AFC"/>
    <w:rsid w:val="00406AFD"/>
    <w:rsid w:val="004077A5"/>
    <w:rsid w:val="00407AED"/>
    <w:rsid w:val="004103C5"/>
    <w:rsid w:val="00411020"/>
    <w:rsid w:val="00413B77"/>
    <w:rsid w:val="004157F2"/>
    <w:rsid w:val="0041694C"/>
    <w:rsid w:val="00417ACD"/>
    <w:rsid w:val="00420855"/>
    <w:rsid w:val="004213DA"/>
    <w:rsid w:val="0042142C"/>
    <w:rsid w:val="00421E2E"/>
    <w:rsid w:val="00422FDF"/>
    <w:rsid w:val="00423617"/>
    <w:rsid w:val="004237E3"/>
    <w:rsid w:val="00424523"/>
    <w:rsid w:val="00424C1A"/>
    <w:rsid w:val="004252E1"/>
    <w:rsid w:val="00425699"/>
    <w:rsid w:val="004259B9"/>
    <w:rsid w:val="004276C9"/>
    <w:rsid w:val="00427A97"/>
    <w:rsid w:val="00427BDC"/>
    <w:rsid w:val="0043006D"/>
    <w:rsid w:val="0043118E"/>
    <w:rsid w:val="00431684"/>
    <w:rsid w:val="00431DD6"/>
    <w:rsid w:val="00433AA8"/>
    <w:rsid w:val="00434447"/>
    <w:rsid w:val="00435017"/>
    <w:rsid w:val="0043593F"/>
    <w:rsid w:val="00436A06"/>
    <w:rsid w:val="00436D73"/>
    <w:rsid w:val="004370BA"/>
    <w:rsid w:val="00437C28"/>
    <w:rsid w:val="00437FC3"/>
    <w:rsid w:val="004408F1"/>
    <w:rsid w:val="00441B06"/>
    <w:rsid w:val="004427C7"/>
    <w:rsid w:val="00442AD8"/>
    <w:rsid w:val="00443DF3"/>
    <w:rsid w:val="004444C4"/>
    <w:rsid w:val="004449C1"/>
    <w:rsid w:val="00445371"/>
    <w:rsid w:val="00445558"/>
    <w:rsid w:val="0044754F"/>
    <w:rsid w:val="004525DA"/>
    <w:rsid w:val="00452D8C"/>
    <w:rsid w:val="00453062"/>
    <w:rsid w:val="004536EC"/>
    <w:rsid w:val="00453918"/>
    <w:rsid w:val="00454B37"/>
    <w:rsid w:val="00457728"/>
    <w:rsid w:val="0046183D"/>
    <w:rsid w:val="00462464"/>
    <w:rsid w:val="004640D2"/>
    <w:rsid w:val="004641B1"/>
    <w:rsid w:val="0046577C"/>
    <w:rsid w:val="004672CE"/>
    <w:rsid w:val="00467B03"/>
    <w:rsid w:val="004701CD"/>
    <w:rsid w:val="004705CD"/>
    <w:rsid w:val="00470CEE"/>
    <w:rsid w:val="00471548"/>
    <w:rsid w:val="00472E03"/>
    <w:rsid w:val="00472EE3"/>
    <w:rsid w:val="004740BE"/>
    <w:rsid w:val="0047579D"/>
    <w:rsid w:val="00476D45"/>
    <w:rsid w:val="004823C3"/>
    <w:rsid w:val="00482E73"/>
    <w:rsid w:val="00483637"/>
    <w:rsid w:val="004837CD"/>
    <w:rsid w:val="0048433E"/>
    <w:rsid w:val="00484549"/>
    <w:rsid w:val="004846D6"/>
    <w:rsid w:val="00486EBC"/>
    <w:rsid w:val="00486EE0"/>
    <w:rsid w:val="00486F7A"/>
    <w:rsid w:val="004876A7"/>
    <w:rsid w:val="0049079A"/>
    <w:rsid w:val="00491E26"/>
    <w:rsid w:val="00492167"/>
    <w:rsid w:val="004935D3"/>
    <w:rsid w:val="00493F0A"/>
    <w:rsid w:val="00497606"/>
    <w:rsid w:val="004977E9"/>
    <w:rsid w:val="00497919"/>
    <w:rsid w:val="004A15BC"/>
    <w:rsid w:val="004A1632"/>
    <w:rsid w:val="004A40DF"/>
    <w:rsid w:val="004A556A"/>
    <w:rsid w:val="004A5862"/>
    <w:rsid w:val="004A5EC7"/>
    <w:rsid w:val="004A62D1"/>
    <w:rsid w:val="004A649E"/>
    <w:rsid w:val="004A691D"/>
    <w:rsid w:val="004A6CE6"/>
    <w:rsid w:val="004A6EC6"/>
    <w:rsid w:val="004A748C"/>
    <w:rsid w:val="004A78A5"/>
    <w:rsid w:val="004B04DE"/>
    <w:rsid w:val="004B1B89"/>
    <w:rsid w:val="004B2FA3"/>
    <w:rsid w:val="004B402B"/>
    <w:rsid w:val="004B5941"/>
    <w:rsid w:val="004B7782"/>
    <w:rsid w:val="004B7AC5"/>
    <w:rsid w:val="004C228C"/>
    <w:rsid w:val="004C4221"/>
    <w:rsid w:val="004C46BA"/>
    <w:rsid w:val="004C4986"/>
    <w:rsid w:val="004C577D"/>
    <w:rsid w:val="004C6FD1"/>
    <w:rsid w:val="004C7E2F"/>
    <w:rsid w:val="004D02FE"/>
    <w:rsid w:val="004D052B"/>
    <w:rsid w:val="004D1909"/>
    <w:rsid w:val="004D1AB9"/>
    <w:rsid w:val="004D39B5"/>
    <w:rsid w:val="004D39C0"/>
    <w:rsid w:val="004D3D5E"/>
    <w:rsid w:val="004D531B"/>
    <w:rsid w:val="004D64EF"/>
    <w:rsid w:val="004D77EE"/>
    <w:rsid w:val="004E0E96"/>
    <w:rsid w:val="004E0ECB"/>
    <w:rsid w:val="004E195D"/>
    <w:rsid w:val="004E25C4"/>
    <w:rsid w:val="004E307D"/>
    <w:rsid w:val="004E32B2"/>
    <w:rsid w:val="004E47C1"/>
    <w:rsid w:val="004E515F"/>
    <w:rsid w:val="004E639C"/>
    <w:rsid w:val="004E66B4"/>
    <w:rsid w:val="004E6F01"/>
    <w:rsid w:val="004F0FA5"/>
    <w:rsid w:val="004F121D"/>
    <w:rsid w:val="004F1A4C"/>
    <w:rsid w:val="004F7233"/>
    <w:rsid w:val="0050011D"/>
    <w:rsid w:val="0050036F"/>
    <w:rsid w:val="0050136B"/>
    <w:rsid w:val="0050238F"/>
    <w:rsid w:val="00502E22"/>
    <w:rsid w:val="0050330B"/>
    <w:rsid w:val="00504E1E"/>
    <w:rsid w:val="0050572C"/>
    <w:rsid w:val="0050594D"/>
    <w:rsid w:val="00505C9B"/>
    <w:rsid w:val="0050601E"/>
    <w:rsid w:val="00506B01"/>
    <w:rsid w:val="0050710A"/>
    <w:rsid w:val="005076CF"/>
    <w:rsid w:val="005077BF"/>
    <w:rsid w:val="00507B28"/>
    <w:rsid w:val="00510C4C"/>
    <w:rsid w:val="00510D52"/>
    <w:rsid w:val="00511180"/>
    <w:rsid w:val="00511703"/>
    <w:rsid w:val="00511F96"/>
    <w:rsid w:val="005122E3"/>
    <w:rsid w:val="00514D44"/>
    <w:rsid w:val="00515658"/>
    <w:rsid w:val="005162A1"/>
    <w:rsid w:val="005167B7"/>
    <w:rsid w:val="00520974"/>
    <w:rsid w:val="00521235"/>
    <w:rsid w:val="00521BD5"/>
    <w:rsid w:val="005226DD"/>
    <w:rsid w:val="0052425D"/>
    <w:rsid w:val="0052547B"/>
    <w:rsid w:val="00526B38"/>
    <w:rsid w:val="005275F9"/>
    <w:rsid w:val="00527765"/>
    <w:rsid w:val="005277AF"/>
    <w:rsid w:val="005310BD"/>
    <w:rsid w:val="0053283B"/>
    <w:rsid w:val="0053292E"/>
    <w:rsid w:val="00535A1F"/>
    <w:rsid w:val="00536998"/>
    <w:rsid w:val="00536C8B"/>
    <w:rsid w:val="00540E8A"/>
    <w:rsid w:val="00541A85"/>
    <w:rsid w:val="00542C78"/>
    <w:rsid w:val="00542C7B"/>
    <w:rsid w:val="005438B5"/>
    <w:rsid w:val="00543EE1"/>
    <w:rsid w:val="005441C5"/>
    <w:rsid w:val="005449C9"/>
    <w:rsid w:val="005464EC"/>
    <w:rsid w:val="005502D7"/>
    <w:rsid w:val="00550CF8"/>
    <w:rsid w:val="005516BE"/>
    <w:rsid w:val="00551898"/>
    <w:rsid w:val="005522AB"/>
    <w:rsid w:val="00552EB5"/>
    <w:rsid w:val="00553086"/>
    <w:rsid w:val="0055309F"/>
    <w:rsid w:val="00553874"/>
    <w:rsid w:val="00555DEB"/>
    <w:rsid w:val="00556018"/>
    <w:rsid w:val="00560226"/>
    <w:rsid w:val="005602B4"/>
    <w:rsid w:val="00560381"/>
    <w:rsid w:val="00560906"/>
    <w:rsid w:val="00560D66"/>
    <w:rsid w:val="0056154B"/>
    <w:rsid w:val="00561CEC"/>
    <w:rsid w:val="0056444F"/>
    <w:rsid w:val="00564D61"/>
    <w:rsid w:val="00565200"/>
    <w:rsid w:val="005655F5"/>
    <w:rsid w:val="005674CB"/>
    <w:rsid w:val="00570098"/>
    <w:rsid w:val="00571BDF"/>
    <w:rsid w:val="00572198"/>
    <w:rsid w:val="005731F9"/>
    <w:rsid w:val="00573D9F"/>
    <w:rsid w:val="0057421E"/>
    <w:rsid w:val="0057556E"/>
    <w:rsid w:val="0057593D"/>
    <w:rsid w:val="005759CB"/>
    <w:rsid w:val="00575F7D"/>
    <w:rsid w:val="00577996"/>
    <w:rsid w:val="00577D33"/>
    <w:rsid w:val="00577F59"/>
    <w:rsid w:val="005803F2"/>
    <w:rsid w:val="00582503"/>
    <w:rsid w:val="005825BB"/>
    <w:rsid w:val="00583431"/>
    <w:rsid w:val="00583637"/>
    <w:rsid w:val="005842BE"/>
    <w:rsid w:val="005850AE"/>
    <w:rsid w:val="00585B12"/>
    <w:rsid w:val="005870D7"/>
    <w:rsid w:val="0058772D"/>
    <w:rsid w:val="00587B53"/>
    <w:rsid w:val="005903F9"/>
    <w:rsid w:val="00590AAC"/>
    <w:rsid w:val="00591829"/>
    <w:rsid w:val="005926BC"/>
    <w:rsid w:val="00592A4B"/>
    <w:rsid w:val="0059310D"/>
    <w:rsid w:val="0059562F"/>
    <w:rsid w:val="00595BA3"/>
    <w:rsid w:val="0059620C"/>
    <w:rsid w:val="00596239"/>
    <w:rsid w:val="005965A7"/>
    <w:rsid w:val="0059726F"/>
    <w:rsid w:val="00597639"/>
    <w:rsid w:val="005A1002"/>
    <w:rsid w:val="005A1989"/>
    <w:rsid w:val="005A1F91"/>
    <w:rsid w:val="005A546E"/>
    <w:rsid w:val="005A60A3"/>
    <w:rsid w:val="005A610B"/>
    <w:rsid w:val="005A787F"/>
    <w:rsid w:val="005A7E30"/>
    <w:rsid w:val="005B03DA"/>
    <w:rsid w:val="005B12D7"/>
    <w:rsid w:val="005B3412"/>
    <w:rsid w:val="005B4430"/>
    <w:rsid w:val="005B4D13"/>
    <w:rsid w:val="005B59E9"/>
    <w:rsid w:val="005B677E"/>
    <w:rsid w:val="005C0DAF"/>
    <w:rsid w:val="005C1AF5"/>
    <w:rsid w:val="005C268F"/>
    <w:rsid w:val="005C3D38"/>
    <w:rsid w:val="005C3F1C"/>
    <w:rsid w:val="005C4F32"/>
    <w:rsid w:val="005C5852"/>
    <w:rsid w:val="005C5E29"/>
    <w:rsid w:val="005C67D8"/>
    <w:rsid w:val="005C6A29"/>
    <w:rsid w:val="005C6BA2"/>
    <w:rsid w:val="005D049C"/>
    <w:rsid w:val="005D14E4"/>
    <w:rsid w:val="005D22E5"/>
    <w:rsid w:val="005D2CFA"/>
    <w:rsid w:val="005D4420"/>
    <w:rsid w:val="005D4ACB"/>
    <w:rsid w:val="005D5816"/>
    <w:rsid w:val="005D5BAB"/>
    <w:rsid w:val="005D5D04"/>
    <w:rsid w:val="005D7FC9"/>
    <w:rsid w:val="005E0210"/>
    <w:rsid w:val="005E1020"/>
    <w:rsid w:val="005E22C6"/>
    <w:rsid w:val="005E38CF"/>
    <w:rsid w:val="005E3BDC"/>
    <w:rsid w:val="005E3D81"/>
    <w:rsid w:val="005E40C3"/>
    <w:rsid w:val="005E4D1B"/>
    <w:rsid w:val="005E5017"/>
    <w:rsid w:val="005E556F"/>
    <w:rsid w:val="005E6656"/>
    <w:rsid w:val="005E668E"/>
    <w:rsid w:val="005E6A03"/>
    <w:rsid w:val="005E6FF1"/>
    <w:rsid w:val="005E7220"/>
    <w:rsid w:val="005F06AC"/>
    <w:rsid w:val="005F1129"/>
    <w:rsid w:val="005F208E"/>
    <w:rsid w:val="005F2365"/>
    <w:rsid w:val="005F297A"/>
    <w:rsid w:val="005F2C8E"/>
    <w:rsid w:val="005F3E44"/>
    <w:rsid w:val="005F4211"/>
    <w:rsid w:val="005F4768"/>
    <w:rsid w:val="005F4AAD"/>
    <w:rsid w:val="005F4D92"/>
    <w:rsid w:val="005F516A"/>
    <w:rsid w:val="005F522C"/>
    <w:rsid w:val="005F53BB"/>
    <w:rsid w:val="005F5BAA"/>
    <w:rsid w:val="005F6007"/>
    <w:rsid w:val="005F68E3"/>
    <w:rsid w:val="005F7A03"/>
    <w:rsid w:val="005F7CBD"/>
    <w:rsid w:val="00600D0E"/>
    <w:rsid w:val="00600DE7"/>
    <w:rsid w:val="006021B7"/>
    <w:rsid w:val="00604C3A"/>
    <w:rsid w:val="006053D2"/>
    <w:rsid w:val="00605D07"/>
    <w:rsid w:val="00605D0F"/>
    <w:rsid w:val="00607044"/>
    <w:rsid w:val="00610299"/>
    <w:rsid w:val="006123DF"/>
    <w:rsid w:val="00613FC5"/>
    <w:rsid w:val="00614E2E"/>
    <w:rsid w:val="006151D3"/>
    <w:rsid w:val="00615F63"/>
    <w:rsid w:val="006161C2"/>
    <w:rsid w:val="00616C07"/>
    <w:rsid w:val="006171DD"/>
    <w:rsid w:val="0062039C"/>
    <w:rsid w:val="006205D1"/>
    <w:rsid w:val="006210A5"/>
    <w:rsid w:val="00622B28"/>
    <w:rsid w:val="00623526"/>
    <w:rsid w:val="00623D8A"/>
    <w:rsid w:val="00624929"/>
    <w:rsid w:val="00625953"/>
    <w:rsid w:val="006262F5"/>
    <w:rsid w:val="006277F8"/>
    <w:rsid w:val="00627ED2"/>
    <w:rsid w:val="006319AD"/>
    <w:rsid w:val="00635BB9"/>
    <w:rsid w:val="00635CDB"/>
    <w:rsid w:val="00636EC3"/>
    <w:rsid w:val="00637090"/>
    <w:rsid w:val="00637679"/>
    <w:rsid w:val="006403B7"/>
    <w:rsid w:val="006406DB"/>
    <w:rsid w:val="00640BAF"/>
    <w:rsid w:val="00641260"/>
    <w:rsid w:val="00642387"/>
    <w:rsid w:val="00643160"/>
    <w:rsid w:val="00643460"/>
    <w:rsid w:val="006436F3"/>
    <w:rsid w:val="0064388F"/>
    <w:rsid w:val="0064482C"/>
    <w:rsid w:val="00644EDD"/>
    <w:rsid w:val="006457C7"/>
    <w:rsid w:val="00646C2E"/>
    <w:rsid w:val="006474C6"/>
    <w:rsid w:val="0064797C"/>
    <w:rsid w:val="00650C4B"/>
    <w:rsid w:val="006521D4"/>
    <w:rsid w:val="00654BC4"/>
    <w:rsid w:val="0065686F"/>
    <w:rsid w:val="00657172"/>
    <w:rsid w:val="006575A3"/>
    <w:rsid w:val="006575D2"/>
    <w:rsid w:val="0065789D"/>
    <w:rsid w:val="00660E30"/>
    <w:rsid w:val="00661D90"/>
    <w:rsid w:val="00662782"/>
    <w:rsid w:val="006629AF"/>
    <w:rsid w:val="00663FB3"/>
    <w:rsid w:val="00665738"/>
    <w:rsid w:val="00665A2B"/>
    <w:rsid w:val="006667F3"/>
    <w:rsid w:val="006710EE"/>
    <w:rsid w:val="0067184C"/>
    <w:rsid w:val="00674103"/>
    <w:rsid w:val="00675CEB"/>
    <w:rsid w:val="00677989"/>
    <w:rsid w:val="00677C0D"/>
    <w:rsid w:val="00680C3A"/>
    <w:rsid w:val="006838A6"/>
    <w:rsid w:val="00684115"/>
    <w:rsid w:val="006844E6"/>
    <w:rsid w:val="00684CC0"/>
    <w:rsid w:val="00686062"/>
    <w:rsid w:val="006869A4"/>
    <w:rsid w:val="006903AE"/>
    <w:rsid w:val="00690CD6"/>
    <w:rsid w:val="00690DC4"/>
    <w:rsid w:val="00691359"/>
    <w:rsid w:val="00691D7F"/>
    <w:rsid w:val="0069319C"/>
    <w:rsid w:val="006940B5"/>
    <w:rsid w:val="006942FD"/>
    <w:rsid w:val="006959E3"/>
    <w:rsid w:val="00696B59"/>
    <w:rsid w:val="00697686"/>
    <w:rsid w:val="00697840"/>
    <w:rsid w:val="006A00E2"/>
    <w:rsid w:val="006A2C63"/>
    <w:rsid w:val="006A4663"/>
    <w:rsid w:val="006A5260"/>
    <w:rsid w:val="006A5740"/>
    <w:rsid w:val="006A6EF5"/>
    <w:rsid w:val="006A7081"/>
    <w:rsid w:val="006B07AF"/>
    <w:rsid w:val="006B1BA5"/>
    <w:rsid w:val="006B2180"/>
    <w:rsid w:val="006B2F64"/>
    <w:rsid w:val="006B2F6B"/>
    <w:rsid w:val="006B31C8"/>
    <w:rsid w:val="006B490D"/>
    <w:rsid w:val="006B4DF6"/>
    <w:rsid w:val="006B4FAB"/>
    <w:rsid w:val="006B5529"/>
    <w:rsid w:val="006C14AE"/>
    <w:rsid w:val="006C22F7"/>
    <w:rsid w:val="006C23BF"/>
    <w:rsid w:val="006C3115"/>
    <w:rsid w:val="006C36A1"/>
    <w:rsid w:val="006C51A4"/>
    <w:rsid w:val="006C53D7"/>
    <w:rsid w:val="006C6A35"/>
    <w:rsid w:val="006C732F"/>
    <w:rsid w:val="006C7B3A"/>
    <w:rsid w:val="006C7CCD"/>
    <w:rsid w:val="006D0330"/>
    <w:rsid w:val="006D0B03"/>
    <w:rsid w:val="006D1F6B"/>
    <w:rsid w:val="006D26D4"/>
    <w:rsid w:val="006D466E"/>
    <w:rsid w:val="006D4855"/>
    <w:rsid w:val="006D5639"/>
    <w:rsid w:val="006D5744"/>
    <w:rsid w:val="006D6126"/>
    <w:rsid w:val="006D695D"/>
    <w:rsid w:val="006D6CB3"/>
    <w:rsid w:val="006D77E3"/>
    <w:rsid w:val="006E5018"/>
    <w:rsid w:val="006E7246"/>
    <w:rsid w:val="006E76B8"/>
    <w:rsid w:val="006F0E60"/>
    <w:rsid w:val="006F18AC"/>
    <w:rsid w:val="006F1C3B"/>
    <w:rsid w:val="006F4843"/>
    <w:rsid w:val="006F4999"/>
    <w:rsid w:val="006F5639"/>
    <w:rsid w:val="006F66B7"/>
    <w:rsid w:val="006F66DD"/>
    <w:rsid w:val="006F6A55"/>
    <w:rsid w:val="006F7C68"/>
    <w:rsid w:val="00700F24"/>
    <w:rsid w:val="007010D9"/>
    <w:rsid w:val="00701447"/>
    <w:rsid w:val="0070197B"/>
    <w:rsid w:val="00702572"/>
    <w:rsid w:val="00702ABF"/>
    <w:rsid w:val="00702D96"/>
    <w:rsid w:val="007039D5"/>
    <w:rsid w:val="00704E8A"/>
    <w:rsid w:val="0070706A"/>
    <w:rsid w:val="00707131"/>
    <w:rsid w:val="007077DF"/>
    <w:rsid w:val="0071142A"/>
    <w:rsid w:val="00711AF5"/>
    <w:rsid w:val="0071265F"/>
    <w:rsid w:val="00712686"/>
    <w:rsid w:val="00713025"/>
    <w:rsid w:val="00713487"/>
    <w:rsid w:val="00715A5E"/>
    <w:rsid w:val="00715B33"/>
    <w:rsid w:val="00715EE2"/>
    <w:rsid w:val="00716BB5"/>
    <w:rsid w:val="00720762"/>
    <w:rsid w:val="0072207C"/>
    <w:rsid w:val="00722E22"/>
    <w:rsid w:val="007236E0"/>
    <w:rsid w:val="00723C03"/>
    <w:rsid w:val="0072402D"/>
    <w:rsid w:val="007247D3"/>
    <w:rsid w:val="00724BB3"/>
    <w:rsid w:val="00725299"/>
    <w:rsid w:val="00726848"/>
    <w:rsid w:val="0072712E"/>
    <w:rsid w:val="00727D44"/>
    <w:rsid w:val="00730787"/>
    <w:rsid w:val="00730E3D"/>
    <w:rsid w:val="00735E18"/>
    <w:rsid w:val="00736785"/>
    <w:rsid w:val="00736F4A"/>
    <w:rsid w:val="00737E5F"/>
    <w:rsid w:val="00740D92"/>
    <w:rsid w:val="007411F1"/>
    <w:rsid w:val="00741EFF"/>
    <w:rsid w:val="00742E7F"/>
    <w:rsid w:val="0074312A"/>
    <w:rsid w:val="00744855"/>
    <w:rsid w:val="00744AC8"/>
    <w:rsid w:val="00745FBB"/>
    <w:rsid w:val="00746327"/>
    <w:rsid w:val="00747CDA"/>
    <w:rsid w:val="007507B0"/>
    <w:rsid w:val="0075167D"/>
    <w:rsid w:val="00751E65"/>
    <w:rsid w:val="00752B80"/>
    <w:rsid w:val="00754B88"/>
    <w:rsid w:val="00763822"/>
    <w:rsid w:val="00763A2B"/>
    <w:rsid w:val="0076497A"/>
    <w:rsid w:val="0076509B"/>
    <w:rsid w:val="007651B3"/>
    <w:rsid w:val="0076545C"/>
    <w:rsid w:val="0076589F"/>
    <w:rsid w:val="00767A19"/>
    <w:rsid w:val="0077006C"/>
    <w:rsid w:val="00770800"/>
    <w:rsid w:val="00771210"/>
    <w:rsid w:val="007713D6"/>
    <w:rsid w:val="00771D8F"/>
    <w:rsid w:val="00774685"/>
    <w:rsid w:val="007753BD"/>
    <w:rsid w:val="00775662"/>
    <w:rsid w:val="00776403"/>
    <w:rsid w:val="00777843"/>
    <w:rsid w:val="00777875"/>
    <w:rsid w:val="00781F86"/>
    <w:rsid w:val="007821FE"/>
    <w:rsid w:val="0078374B"/>
    <w:rsid w:val="007840B4"/>
    <w:rsid w:val="007858EA"/>
    <w:rsid w:val="007900AD"/>
    <w:rsid w:val="007910F4"/>
    <w:rsid w:val="00791721"/>
    <w:rsid w:val="0079191F"/>
    <w:rsid w:val="007919EF"/>
    <w:rsid w:val="007943CE"/>
    <w:rsid w:val="00794A47"/>
    <w:rsid w:val="00795A5F"/>
    <w:rsid w:val="007970C6"/>
    <w:rsid w:val="007A0479"/>
    <w:rsid w:val="007A2C91"/>
    <w:rsid w:val="007A47A7"/>
    <w:rsid w:val="007A67D0"/>
    <w:rsid w:val="007A72C9"/>
    <w:rsid w:val="007A72F8"/>
    <w:rsid w:val="007A7930"/>
    <w:rsid w:val="007B06A0"/>
    <w:rsid w:val="007B3C11"/>
    <w:rsid w:val="007B4A48"/>
    <w:rsid w:val="007B5155"/>
    <w:rsid w:val="007B53A5"/>
    <w:rsid w:val="007B5AA7"/>
    <w:rsid w:val="007B5D51"/>
    <w:rsid w:val="007B6086"/>
    <w:rsid w:val="007B69FD"/>
    <w:rsid w:val="007B70F0"/>
    <w:rsid w:val="007C0970"/>
    <w:rsid w:val="007C1775"/>
    <w:rsid w:val="007C1B6E"/>
    <w:rsid w:val="007C2BD3"/>
    <w:rsid w:val="007C4EF7"/>
    <w:rsid w:val="007C64B3"/>
    <w:rsid w:val="007C6F3C"/>
    <w:rsid w:val="007D0114"/>
    <w:rsid w:val="007D13D1"/>
    <w:rsid w:val="007D22B3"/>
    <w:rsid w:val="007D2709"/>
    <w:rsid w:val="007D426F"/>
    <w:rsid w:val="007D6B53"/>
    <w:rsid w:val="007D7428"/>
    <w:rsid w:val="007D7917"/>
    <w:rsid w:val="007E234F"/>
    <w:rsid w:val="007E2952"/>
    <w:rsid w:val="007E2E14"/>
    <w:rsid w:val="007E3B9D"/>
    <w:rsid w:val="007E3FC7"/>
    <w:rsid w:val="007E4118"/>
    <w:rsid w:val="007E45A5"/>
    <w:rsid w:val="007E5396"/>
    <w:rsid w:val="007E65DA"/>
    <w:rsid w:val="007E669E"/>
    <w:rsid w:val="007E6B91"/>
    <w:rsid w:val="007E7727"/>
    <w:rsid w:val="007E7B18"/>
    <w:rsid w:val="007E7B4B"/>
    <w:rsid w:val="007F09C8"/>
    <w:rsid w:val="007F0F81"/>
    <w:rsid w:val="007F118A"/>
    <w:rsid w:val="007F24D5"/>
    <w:rsid w:val="007F3C2D"/>
    <w:rsid w:val="007F5ADA"/>
    <w:rsid w:val="007F6951"/>
    <w:rsid w:val="007F75CA"/>
    <w:rsid w:val="007F7E41"/>
    <w:rsid w:val="0080075B"/>
    <w:rsid w:val="00800CB4"/>
    <w:rsid w:val="00801588"/>
    <w:rsid w:val="00801EDC"/>
    <w:rsid w:val="00802253"/>
    <w:rsid w:val="00803194"/>
    <w:rsid w:val="0080335D"/>
    <w:rsid w:val="0080380A"/>
    <w:rsid w:val="008047FD"/>
    <w:rsid w:val="00804A00"/>
    <w:rsid w:val="00805476"/>
    <w:rsid w:val="00806DEE"/>
    <w:rsid w:val="00810689"/>
    <w:rsid w:val="00813A19"/>
    <w:rsid w:val="00815707"/>
    <w:rsid w:val="008168FF"/>
    <w:rsid w:val="00817C75"/>
    <w:rsid w:val="00820ED8"/>
    <w:rsid w:val="00821037"/>
    <w:rsid w:val="00821504"/>
    <w:rsid w:val="00821A75"/>
    <w:rsid w:val="00822E58"/>
    <w:rsid w:val="008232A9"/>
    <w:rsid w:val="008234C6"/>
    <w:rsid w:val="00823E9B"/>
    <w:rsid w:val="008241E8"/>
    <w:rsid w:val="008242AF"/>
    <w:rsid w:val="00824336"/>
    <w:rsid w:val="00824BFB"/>
    <w:rsid w:val="008250EA"/>
    <w:rsid w:val="00825880"/>
    <w:rsid w:val="00827D41"/>
    <w:rsid w:val="00831C0D"/>
    <w:rsid w:val="00831C95"/>
    <w:rsid w:val="008338D4"/>
    <w:rsid w:val="00833F1F"/>
    <w:rsid w:val="008353AA"/>
    <w:rsid w:val="00835A9A"/>
    <w:rsid w:val="00836FBC"/>
    <w:rsid w:val="00837013"/>
    <w:rsid w:val="00837247"/>
    <w:rsid w:val="008375B2"/>
    <w:rsid w:val="00840CBF"/>
    <w:rsid w:val="008418B8"/>
    <w:rsid w:val="00842B9C"/>
    <w:rsid w:val="00842C00"/>
    <w:rsid w:val="00844266"/>
    <w:rsid w:val="00844784"/>
    <w:rsid w:val="00844CFB"/>
    <w:rsid w:val="00850451"/>
    <w:rsid w:val="00852824"/>
    <w:rsid w:val="0085304A"/>
    <w:rsid w:val="008544F8"/>
    <w:rsid w:val="008574F1"/>
    <w:rsid w:val="00857D27"/>
    <w:rsid w:val="00860C91"/>
    <w:rsid w:val="00862C50"/>
    <w:rsid w:val="00862C81"/>
    <w:rsid w:val="00863867"/>
    <w:rsid w:val="00865525"/>
    <w:rsid w:val="00865855"/>
    <w:rsid w:val="00865862"/>
    <w:rsid w:val="0086608C"/>
    <w:rsid w:val="00867168"/>
    <w:rsid w:val="008671CD"/>
    <w:rsid w:val="00867A0A"/>
    <w:rsid w:val="00870720"/>
    <w:rsid w:val="00870FD6"/>
    <w:rsid w:val="008726CD"/>
    <w:rsid w:val="0087321A"/>
    <w:rsid w:val="008732FC"/>
    <w:rsid w:val="00873DB8"/>
    <w:rsid w:val="008745C9"/>
    <w:rsid w:val="00874AB5"/>
    <w:rsid w:val="008750EE"/>
    <w:rsid w:val="00876E43"/>
    <w:rsid w:val="00876FBC"/>
    <w:rsid w:val="008775FB"/>
    <w:rsid w:val="00877929"/>
    <w:rsid w:val="0088177C"/>
    <w:rsid w:val="008833E9"/>
    <w:rsid w:val="00883BBF"/>
    <w:rsid w:val="00884573"/>
    <w:rsid w:val="008859B1"/>
    <w:rsid w:val="00885B13"/>
    <w:rsid w:val="00885DCA"/>
    <w:rsid w:val="00885E59"/>
    <w:rsid w:val="00886A4A"/>
    <w:rsid w:val="008879E7"/>
    <w:rsid w:val="0089035C"/>
    <w:rsid w:val="00891461"/>
    <w:rsid w:val="0089205B"/>
    <w:rsid w:val="008920E4"/>
    <w:rsid w:val="00894937"/>
    <w:rsid w:val="00895DDE"/>
    <w:rsid w:val="008A0100"/>
    <w:rsid w:val="008A143B"/>
    <w:rsid w:val="008A158F"/>
    <w:rsid w:val="008A774B"/>
    <w:rsid w:val="008A79D8"/>
    <w:rsid w:val="008B11CD"/>
    <w:rsid w:val="008B36B4"/>
    <w:rsid w:val="008B50DC"/>
    <w:rsid w:val="008B6DB2"/>
    <w:rsid w:val="008C0BDF"/>
    <w:rsid w:val="008C20EB"/>
    <w:rsid w:val="008C2CA8"/>
    <w:rsid w:val="008C3407"/>
    <w:rsid w:val="008C3FC6"/>
    <w:rsid w:val="008C463E"/>
    <w:rsid w:val="008C4FA9"/>
    <w:rsid w:val="008C53C9"/>
    <w:rsid w:val="008C5F67"/>
    <w:rsid w:val="008C754E"/>
    <w:rsid w:val="008D06CF"/>
    <w:rsid w:val="008D36A8"/>
    <w:rsid w:val="008D59C3"/>
    <w:rsid w:val="008D6B25"/>
    <w:rsid w:val="008D7455"/>
    <w:rsid w:val="008D7891"/>
    <w:rsid w:val="008D7AFD"/>
    <w:rsid w:val="008E08DD"/>
    <w:rsid w:val="008E25C9"/>
    <w:rsid w:val="008E4348"/>
    <w:rsid w:val="008E43C1"/>
    <w:rsid w:val="008E657B"/>
    <w:rsid w:val="008E68EB"/>
    <w:rsid w:val="008E6E84"/>
    <w:rsid w:val="008F012C"/>
    <w:rsid w:val="008F1A0C"/>
    <w:rsid w:val="008F1CBC"/>
    <w:rsid w:val="008F2A7E"/>
    <w:rsid w:val="008F35D8"/>
    <w:rsid w:val="008F3FD5"/>
    <w:rsid w:val="008F46BE"/>
    <w:rsid w:val="008F484E"/>
    <w:rsid w:val="008F4A99"/>
    <w:rsid w:val="008F6190"/>
    <w:rsid w:val="008F7B67"/>
    <w:rsid w:val="0090082B"/>
    <w:rsid w:val="00901791"/>
    <w:rsid w:val="009019BA"/>
    <w:rsid w:val="00902401"/>
    <w:rsid w:val="00902503"/>
    <w:rsid w:val="00902688"/>
    <w:rsid w:val="00903123"/>
    <w:rsid w:val="0090516B"/>
    <w:rsid w:val="00906282"/>
    <w:rsid w:val="009065BE"/>
    <w:rsid w:val="00906B35"/>
    <w:rsid w:val="00906CED"/>
    <w:rsid w:val="00907E15"/>
    <w:rsid w:val="009103A9"/>
    <w:rsid w:val="00910B5C"/>
    <w:rsid w:val="00911D03"/>
    <w:rsid w:val="00913E0D"/>
    <w:rsid w:val="00913E1F"/>
    <w:rsid w:val="00913F38"/>
    <w:rsid w:val="00914778"/>
    <w:rsid w:val="00914C61"/>
    <w:rsid w:val="00916E7C"/>
    <w:rsid w:val="009175F6"/>
    <w:rsid w:val="00922060"/>
    <w:rsid w:val="0092251B"/>
    <w:rsid w:val="00922748"/>
    <w:rsid w:val="0092492A"/>
    <w:rsid w:val="00925089"/>
    <w:rsid w:val="009251F4"/>
    <w:rsid w:val="00925739"/>
    <w:rsid w:val="0092652A"/>
    <w:rsid w:val="0092657E"/>
    <w:rsid w:val="00926B57"/>
    <w:rsid w:val="00931028"/>
    <w:rsid w:val="00931510"/>
    <w:rsid w:val="00932053"/>
    <w:rsid w:val="00932BD7"/>
    <w:rsid w:val="00932FB0"/>
    <w:rsid w:val="00935213"/>
    <w:rsid w:val="00935252"/>
    <w:rsid w:val="00935E62"/>
    <w:rsid w:val="00935F9F"/>
    <w:rsid w:val="00937E61"/>
    <w:rsid w:val="0094071F"/>
    <w:rsid w:val="00941136"/>
    <w:rsid w:val="00941666"/>
    <w:rsid w:val="009419E9"/>
    <w:rsid w:val="00944D78"/>
    <w:rsid w:val="00944DD8"/>
    <w:rsid w:val="0094660A"/>
    <w:rsid w:val="00947812"/>
    <w:rsid w:val="00947886"/>
    <w:rsid w:val="00952CE9"/>
    <w:rsid w:val="00952ED4"/>
    <w:rsid w:val="009544C1"/>
    <w:rsid w:val="009549B7"/>
    <w:rsid w:val="00954D32"/>
    <w:rsid w:val="00955E31"/>
    <w:rsid w:val="009565C2"/>
    <w:rsid w:val="0095694D"/>
    <w:rsid w:val="009570AD"/>
    <w:rsid w:val="009619BB"/>
    <w:rsid w:val="00961BDC"/>
    <w:rsid w:val="009629E9"/>
    <w:rsid w:val="009634F1"/>
    <w:rsid w:val="009639D0"/>
    <w:rsid w:val="00963F58"/>
    <w:rsid w:val="00964008"/>
    <w:rsid w:val="0096420C"/>
    <w:rsid w:val="0096505F"/>
    <w:rsid w:val="0096554D"/>
    <w:rsid w:val="00965BBD"/>
    <w:rsid w:val="00965C58"/>
    <w:rsid w:val="00965D76"/>
    <w:rsid w:val="0096632B"/>
    <w:rsid w:val="00966A2F"/>
    <w:rsid w:val="00966EE5"/>
    <w:rsid w:val="009676B6"/>
    <w:rsid w:val="009704F4"/>
    <w:rsid w:val="009719BF"/>
    <w:rsid w:val="00974198"/>
    <w:rsid w:val="00974449"/>
    <w:rsid w:val="0097532D"/>
    <w:rsid w:val="00975485"/>
    <w:rsid w:val="009755E6"/>
    <w:rsid w:val="00976097"/>
    <w:rsid w:val="009767A5"/>
    <w:rsid w:val="00977012"/>
    <w:rsid w:val="009816A1"/>
    <w:rsid w:val="00981A63"/>
    <w:rsid w:val="00983A6C"/>
    <w:rsid w:val="00983E53"/>
    <w:rsid w:val="00984F1B"/>
    <w:rsid w:val="00985571"/>
    <w:rsid w:val="009867AE"/>
    <w:rsid w:val="00986AD8"/>
    <w:rsid w:val="009913BA"/>
    <w:rsid w:val="00991404"/>
    <w:rsid w:val="00992B98"/>
    <w:rsid w:val="00993B56"/>
    <w:rsid w:val="00993EAC"/>
    <w:rsid w:val="0099426E"/>
    <w:rsid w:val="00994EE4"/>
    <w:rsid w:val="00995CD8"/>
    <w:rsid w:val="00996213"/>
    <w:rsid w:val="00997D8F"/>
    <w:rsid w:val="009A0645"/>
    <w:rsid w:val="009A0952"/>
    <w:rsid w:val="009A1295"/>
    <w:rsid w:val="009A209D"/>
    <w:rsid w:val="009A46CA"/>
    <w:rsid w:val="009A4E23"/>
    <w:rsid w:val="009A715C"/>
    <w:rsid w:val="009A73F3"/>
    <w:rsid w:val="009A74D7"/>
    <w:rsid w:val="009B1112"/>
    <w:rsid w:val="009B18C6"/>
    <w:rsid w:val="009B34A9"/>
    <w:rsid w:val="009B48F4"/>
    <w:rsid w:val="009B4A4A"/>
    <w:rsid w:val="009B5E39"/>
    <w:rsid w:val="009B74A5"/>
    <w:rsid w:val="009B7E66"/>
    <w:rsid w:val="009C0387"/>
    <w:rsid w:val="009C12F7"/>
    <w:rsid w:val="009C2CDD"/>
    <w:rsid w:val="009C2D7D"/>
    <w:rsid w:val="009C5632"/>
    <w:rsid w:val="009C6406"/>
    <w:rsid w:val="009C66E6"/>
    <w:rsid w:val="009C74A8"/>
    <w:rsid w:val="009C7F5C"/>
    <w:rsid w:val="009D0E67"/>
    <w:rsid w:val="009D25FD"/>
    <w:rsid w:val="009D266D"/>
    <w:rsid w:val="009D3010"/>
    <w:rsid w:val="009D31FF"/>
    <w:rsid w:val="009D3963"/>
    <w:rsid w:val="009D41C4"/>
    <w:rsid w:val="009D6080"/>
    <w:rsid w:val="009D6229"/>
    <w:rsid w:val="009D6A61"/>
    <w:rsid w:val="009D6C4C"/>
    <w:rsid w:val="009D7BBF"/>
    <w:rsid w:val="009E262A"/>
    <w:rsid w:val="009E4635"/>
    <w:rsid w:val="009E4BA9"/>
    <w:rsid w:val="009E68BB"/>
    <w:rsid w:val="009E729D"/>
    <w:rsid w:val="009E75E0"/>
    <w:rsid w:val="009F086E"/>
    <w:rsid w:val="009F2B34"/>
    <w:rsid w:val="009F37D5"/>
    <w:rsid w:val="009F4507"/>
    <w:rsid w:val="009F484F"/>
    <w:rsid w:val="009F60EA"/>
    <w:rsid w:val="009F7B76"/>
    <w:rsid w:val="009F7D23"/>
    <w:rsid w:val="00A00641"/>
    <w:rsid w:val="00A00A02"/>
    <w:rsid w:val="00A0104F"/>
    <w:rsid w:val="00A01802"/>
    <w:rsid w:val="00A02B4F"/>
    <w:rsid w:val="00A04872"/>
    <w:rsid w:val="00A04A90"/>
    <w:rsid w:val="00A05F07"/>
    <w:rsid w:val="00A0695F"/>
    <w:rsid w:val="00A074A7"/>
    <w:rsid w:val="00A113DD"/>
    <w:rsid w:val="00A11C5F"/>
    <w:rsid w:val="00A12BA8"/>
    <w:rsid w:val="00A133E6"/>
    <w:rsid w:val="00A13772"/>
    <w:rsid w:val="00A13DF1"/>
    <w:rsid w:val="00A13E65"/>
    <w:rsid w:val="00A13FB1"/>
    <w:rsid w:val="00A14383"/>
    <w:rsid w:val="00A14A30"/>
    <w:rsid w:val="00A14AB0"/>
    <w:rsid w:val="00A154E4"/>
    <w:rsid w:val="00A16244"/>
    <w:rsid w:val="00A16EB7"/>
    <w:rsid w:val="00A16F51"/>
    <w:rsid w:val="00A17D9C"/>
    <w:rsid w:val="00A20439"/>
    <w:rsid w:val="00A24D1C"/>
    <w:rsid w:val="00A259E1"/>
    <w:rsid w:val="00A27FD1"/>
    <w:rsid w:val="00A30E73"/>
    <w:rsid w:val="00A33018"/>
    <w:rsid w:val="00A33153"/>
    <w:rsid w:val="00A34DFE"/>
    <w:rsid w:val="00A36AD8"/>
    <w:rsid w:val="00A372F7"/>
    <w:rsid w:val="00A3737F"/>
    <w:rsid w:val="00A37869"/>
    <w:rsid w:val="00A37F69"/>
    <w:rsid w:val="00A40861"/>
    <w:rsid w:val="00A4277D"/>
    <w:rsid w:val="00A42F2A"/>
    <w:rsid w:val="00A4346E"/>
    <w:rsid w:val="00A4505C"/>
    <w:rsid w:val="00A45F1F"/>
    <w:rsid w:val="00A461DF"/>
    <w:rsid w:val="00A5054E"/>
    <w:rsid w:val="00A50818"/>
    <w:rsid w:val="00A52053"/>
    <w:rsid w:val="00A520BA"/>
    <w:rsid w:val="00A53151"/>
    <w:rsid w:val="00A533ED"/>
    <w:rsid w:val="00A53A3C"/>
    <w:rsid w:val="00A568EB"/>
    <w:rsid w:val="00A57854"/>
    <w:rsid w:val="00A578CE"/>
    <w:rsid w:val="00A6177F"/>
    <w:rsid w:val="00A61786"/>
    <w:rsid w:val="00A61AF0"/>
    <w:rsid w:val="00A63BFB"/>
    <w:rsid w:val="00A65608"/>
    <w:rsid w:val="00A656FC"/>
    <w:rsid w:val="00A66A96"/>
    <w:rsid w:val="00A702DB"/>
    <w:rsid w:val="00A70667"/>
    <w:rsid w:val="00A70DF1"/>
    <w:rsid w:val="00A70E5C"/>
    <w:rsid w:val="00A70EAE"/>
    <w:rsid w:val="00A71A8A"/>
    <w:rsid w:val="00A723B9"/>
    <w:rsid w:val="00A732EA"/>
    <w:rsid w:val="00A739D3"/>
    <w:rsid w:val="00A7562F"/>
    <w:rsid w:val="00A770DE"/>
    <w:rsid w:val="00A774EA"/>
    <w:rsid w:val="00A80395"/>
    <w:rsid w:val="00A8135D"/>
    <w:rsid w:val="00A819AE"/>
    <w:rsid w:val="00A833DE"/>
    <w:rsid w:val="00A83888"/>
    <w:rsid w:val="00A8394F"/>
    <w:rsid w:val="00A83C3F"/>
    <w:rsid w:val="00A83D3F"/>
    <w:rsid w:val="00A8653A"/>
    <w:rsid w:val="00A875F7"/>
    <w:rsid w:val="00A91924"/>
    <w:rsid w:val="00A91E8E"/>
    <w:rsid w:val="00A93170"/>
    <w:rsid w:val="00A93627"/>
    <w:rsid w:val="00A93682"/>
    <w:rsid w:val="00A93AB3"/>
    <w:rsid w:val="00A9430E"/>
    <w:rsid w:val="00A9476C"/>
    <w:rsid w:val="00A95BC9"/>
    <w:rsid w:val="00A96665"/>
    <w:rsid w:val="00A97911"/>
    <w:rsid w:val="00A97EE1"/>
    <w:rsid w:val="00AA0266"/>
    <w:rsid w:val="00AA0725"/>
    <w:rsid w:val="00AA089C"/>
    <w:rsid w:val="00AA266B"/>
    <w:rsid w:val="00AA2E4F"/>
    <w:rsid w:val="00AA3292"/>
    <w:rsid w:val="00AA3621"/>
    <w:rsid w:val="00AA3877"/>
    <w:rsid w:val="00AA4DB5"/>
    <w:rsid w:val="00AA4E10"/>
    <w:rsid w:val="00AA54E1"/>
    <w:rsid w:val="00AA583F"/>
    <w:rsid w:val="00AA66BE"/>
    <w:rsid w:val="00AA6F82"/>
    <w:rsid w:val="00AA7888"/>
    <w:rsid w:val="00AB0367"/>
    <w:rsid w:val="00AB08B1"/>
    <w:rsid w:val="00AB10FD"/>
    <w:rsid w:val="00AB1B9C"/>
    <w:rsid w:val="00AB1DB0"/>
    <w:rsid w:val="00AB1EEA"/>
    <w:rsid w:val="00AB3A23"/>
    <w:rsid w:val="00AB5E27"/>
    <w:rsid w:val="00AB7AEB"/>
    <w:rsid w:val="00AC00D6"/>
    <w:rsid w:val="00AC0513"/>
    <w:rsid w:val="00AC2C9E"/>
    <w:rsid w:val="00AC4047"/>
    <w:rsid w:val="00AC41E7"/>
    <w:rsid w:val="00AC46FA"/>
    <w:rsid w:val="00AC5C4E"/>
    <w:rsid w:val="00AC5E15"/>
    <w:rsid w:val="00AC61EE"/>
    <w:rsid w:val="00AC6332"/>
    <w:rsid w:val="00AD0DF4"/>
    <w:rsid w:val="00AD1894"/>
    <w:rsid w:val="00AD4249"/>
    <w:rsid w:val="00AD4974"/>
    <w:rsid w:val="00AD498F"/>
    <w:rsid w:val="00AD5AFB"/>
    <w:rsid w:val="00AD5CFD"/>
    <w:rsid w:val="00AD6C44"/>
    <w:rsid w:val="00AD6F6F"/>
    <w:rsid w:val="00AD71A3"/>
    <w:rsid w:val="00AD7985"/>
    <w:rsid w:val="00AE0FDD"/>
    <w:rsid w:val="00AE1299"/>
    <w:rsid w:val="00AE20AF"/>
    <w:rsid w:val="00AE2613"/>
    <w:rsid w:val="00AE2D40"/>
    <w:rsid w:val="00AE3728"/>
    <w:rsid w:val="00AE39EC"/>
    <w:rsid w:val="00AE3D84"/>
    <w:rsid w:val="00AE40D6"/>
    <w:rsid w:val="00AE550D"/>
    <w:rsid w:val="00AF039E"/>
    <w:rsid w:val="00AF0DF4"/>
    <w:rsid w:val="00AF111C"/>
    <w:rsid w:val="00AF1F0F"/>
    <w:rsid w:val="00AF4C36"/>
    <w:rsid w:val="00AF5DCF"/>
    <w:rsid w:val="00AF7382"/>
    <w:rsid w:val="00AF7CE2"/>
    <w:rsid w:val="00AF7F1C"/>
    <w:rsid w:val="00B00AA4"/>
    <w:rsid w:val="00B01272"/>
    <w:rsid w:val="00B01F29"/>
    <w:rsid w:val="00B037F3"/>
    <w:rsid w:val="00B05B07"/>
    <w:rsid w:val="00B05C07"/>
    <w:rsid w:val="00B06A74"/>
    <w:rsid w:val="00B07D91"/>
    <w:rsid w:val="00B10BCC"/>
    <w:rsid w:val="00B10F9C"/>
    <w:rsid w:val="00B111F8"/>
    <w:rsid w:val="00B120C4"/>
    <w:rsid w:val="00B13933"/>
    <w:rsid w:val="00B142DA"/>
    <w:rsid w:val="00B1452E"/>
    <w:rsid w:val="00B15155"/>
    <w:rsid w:val="00B1519D"/>
    <w:rsid w:val="00B20C9D"/>
    <w:rsid w:val="00B21223"/>
    <w:rsid w:val="00B21235"/>
    <w:rsid w:val="00B229D2"/>
    <w:rsid w:val="00B234B0"/>
    <w:rsid w:val="00B2411E"/>
    <w:rsid w:val="00B24A58"/>
    <w:rsid w:val="00B25CE6"/>
    <w:rsid w:val="00B26A8F"/>
    <w:rsid w:val="00B26B38"/>
    <w:rsid w:val="00B31013"/>
    <w:rsid w:val="00B31BF6"/>
    <w:rsid w:val="00B31C8A"/>
    <w:rsid w:val="00B323B3"/>
    <w:rsid w:val="00B33638"/>
    <w:rsid w:val="00B338A0"/>
    <w:rsid w:val="00B34868"/>
    <w:rsid w:val="00B34D18"/>
    <w:rsid w:val="00B34D92"/>
    <w:rsid w:val="00B36645"/>
    <w:rsid w:val="00B369F5"/>
    <w:rsid w:val="00B37386"/>
    <w:rsid w:val="00B4023E"/>
    <w:rsid w:val="00B406AA"/>
    <w:rsid w:val="00B41ECE"/>
    <w:rsid w:val="00B41F83"/>
    <w:rsid w:val="00B42034"/>
    <w:rsid w:val="00B42669"/>
    <w:rsid w:val="00B43056"/>
    <w:rsid w:val="00B4467F"/>
    <w:rsid w:val="00B44F36"/>
    <w:rsid w:val="00B45F01"/>
    <w:rsid w:val="00B52E66"/>
    <w:rsid w:val="00B54B42"/>
    <w:rsid w:val="00B55D0C"/>
    <w:rsid w:val="00B572B8"/>
    <w:rsid w:val="00B577AC"/>
    <w:rsid w:val="00B60301"/>
    <w:rsid w:val="00B6043F"/>
    <w:rsid w:val="00B612CE"/>
    <w:rsid w:val="00B62456"/>
    <w:rsid w:val="00B62778"/>
    <w:rsid w:val="00B6282C"/>
    <w:rsid w:val="00B630FF"/>
    <w:rsid w:val="00B63114"/>
    <w:rsid w:val="00B63EB2"/>
    <w:rsid w:val="00B66A7C"/>
    <w:rsid w:val="00B66D1D"/>
    <w:rsid w:val="00B66E32"/>
    <w:rsid w:val="00B66E6D"/>
    <w:rsid w:val="00B66FE2"/>
    <w:rsid w:val="00B6715A"/>
    <w:rsid w:val="00B71E7A"/>
    <w:rsid w:val="00B72795"/>
    <w:rsid w:val="00B72C5C"/>
    <w:rsid w:val="00B75378"/>
    <w:rsid w:val="00B7545F"/>
    <w:rsid w:val="00B76332"/>
    <w:rsid w:val="00B76801"/>
    <w:rsid w:val="00B76A0B"/>
    <w:rsid w:val="00B822C8"/>
    <w:rsid w:val="00B82BD8"/>
    <w:rsid w:val="00B8328F"/>
    <w:rsid w:val="00B84577"/>
    <w:rsid w:val="00B8559D"/>
    <w:rsid w:val="00B8627F"/>
    <w:rsid w:val="00B86C9D"/>
    <w:rsid w:val="00B87112"/>
    <w:rsid w:val="00B87A08"/>
    <w:rsid w:val="00B87EE0"/>
    <w:rsid w:val="00B91D3B"/>
    <w:rsid w:val="00B9211A"/>
    <w:rsid w:val="00B92319"/>
    <w:rsid w:val="00B9234A"/>
    <w:rsid w:val="00B92511"/>
    <w:rsid w:val="00B93AC8"/>
    <w:rsid w:val="00B9501C"/>
    <w:rsid w:val="00B9533A"/>
    <w:rsid w:val="00B95866"/>
    <w:rsid w:val="00B96D48"/>
    <w:rsid w:val="00B97F2D"/>
    <w:rsid w:val="00BA00F6"/>
    <w:rsid w:val="00BA28B3"/>
    <w:rsid w:val="00BA2F4B"/>
    <w:rsid w:val="00BA487D"/>
    <w:rsid w:val="00BA4C1D"/>
    <w:rsid w:val="00BA514A"/>
    <w:rsid w:val="00BA6371"/>
    <w:rsid w:val="00BA6431"/>
    <w:rsid w:val="00BA66D7"/>
    <w:rsid w:val="00BA6A9F"/>
    <w:rsid w:val="00BB01C9"/>
    <w:rsid w:val="00BB05D5"/>
    <w:rsid w:val="00BB2057"/>
    <w:rsid w:val="00BB251E"/>
    <w:rsid w:val="00BB29D8"/>
    <w:rsid w:val="00BB3073"/>
    <w:rsid w:val="00BB3290"/>
    <w:rsid w:val="00BB5259"/>
    <w:rsid w:val="00BC0D63"/>
    <w:rsid w:val="00BC0F04"/>
    <w:rsid w:val="00BC10E4"/>
    <w:rsid w:val="00BC2A12"/>
    <w:rsid w:val="00BC2ADA"/>
    <w:rsid w:val="00BC2CBB"/>
    <w:rsid w:val="00BC2F5A"/>
    <w:rsid w:val="00BC3A16"/>
    <w:rsid w:val="00BC3ED4"/>
    <w:rsid w:val="00BC4799"/>
    <w:rsid w:val="00BD01BD"/>
    <w:rsid w:val="00BD030F"/>
    <w:rsid w:val="00BD1804"/>
    <w:rsid w:val="00BD2A7F"/>
    <w:rsid w:val="00BD32C5"/>
    <w:rsid w:val="00BD3CC2"/>
    <w:rsid w:val="00BD5D74"/>
    <w:rsid w:val="00BD7BC6"/>
    <w:rsid w:val="00BD7BEC"/>
    <w:rsid w:val="00BE0350"/>
    <w:rsid w:val="00BE304D"/>
    <w:rsid w:val="00BE3630"/>
    <w:rsid w:val="00BE3B8B"/>
    <w:rsid w:val="00BE50BD"/>
    <w:rsid w:val="00BE5931"/>
    <w:rsid w:val="00BE6F44"/>
    <w:rsid w:val="00BE732E"/>
    <w:rsid w:val="00BE7F69"/>
    <w:rsid w:val="00BF196C"/>
    <w:rsid w:val="00BF1B7D"/>
    <w:rsid w:val="00BF300F"/>
    <w:rsid w:val="00BF33B0"/>
    <w:rsid w:val="00BF399F"/>
    <w:rsid w:val="00BF57C3"/>
    <w:rsid w:val="00BF5A12"/>
    <w:rsid w:val="00BF5FA7"/>
    <w:rsid w:val="00BF640A"/>
    <w:rsid w:val="00BF70E8"/>
    <w:rsid w:val="00C02DAD"/>
    <w:rsid w:val="00C02E1B"/>
    <w:rsid w:val="00C030DD"/>
    <w:rsid w:val="00C03357"/>
    <w:rsid w:val="00C04680"/>
    <w:rsid w:val="00C05874"/>
    <w:rsid w:val="00C05B8D"/>
    <w:rsid w:val="00C05BF7"/>
    <w:rsid w:val="00C05ED8"/>
    <w:rsid w:val="00C12076"/>
    <w:rsid w:val="00C12601"/>
    <w:rsid w:val="00C13230"/>
    <w:rsid w:val="00C139B1"/>
    <w:rsid w:val="00C150C1"/>
    <w:rsid w:val="00C15608"/>
    <w:rsid w:val="00C17400"/>
    <w:rsid w:val="00C17660"/>
    <w:rsid w:val="00C17DEB"/>
    <w:rsid w:val="00C206CE"/>
    <w:rsid w:val="00C20D90"/>
    <w:rsid w:val="00C2100A"/>
    <w:rsid w:val="00C21B56"/>
    <w:rsid w:val="00C22E73"/>
    <w:rsid w:val="00C22F7E"/>
    <w:rsid w:val="00C23AFE"/>
    <w:rsid w:val="00C23C64"/>
    <w:rsid w:val="00C24B77"/>
    <w:rsid w:val="00C24C73"/>
    <w:rsid w:val="00C255AC"/>
    <w:rsid w:val="00C25E86"/>
    <w:rsid w:val="00C25FEC"/>
    <w:rsid w:val="00C31461"/>
    <w:rsid w:val="00C33139"/>
    <w:rsid w:val="00C35355"/>
    <w:rsid w:val="00C367BA"/>
    <w:rsid w:val="00C368A7"/>
    <w:rsid w:val="00C37A60"/>
    <w:rsid w:val="00C404D0"/>
    <w:rsid w:val="00C41E02"/>
    <w:rsid w:val="00C42FB0"/>
    <w:rsid w:val="00C43277"/>
    <w:rsid w:val="00C434FA"/>
    <w:rsid w:val="00C44516"/>
    <w:rsid w:val="00C45054"/>
    <w:rsid w:val="00C47020"/>
    <w:rsid w:val="00C4798E"/>
    <w:rsid w:val="00C47F95"/>
    <w:rsid w:val="00C534B9"/>
    <w:rsid w:val="00C53661"/>
    <w:rsid w:val="00C53E46"/>
    <w:rsid w:val="00C53E78"/>
    <w:rsid w:val="00C54294"/>
    <w:rsid w:val="00C54F60"/>
    <w:rsid w:val="00C5507F"/>
    <w:rsid w:val="00C5592D"/>
    <w:rsid w:val="00C56026"/>
    <w:rsid w:val="00C561A5"/>
    <w:rsid w:val="00C56454"/>
    <w:rsid w:val="00C564AA"/>
    <w:rsid w:val="00C56825"/>
    <w:rsid w:val="00C57A44"/>
    <w:rsid w:val="00C60A1B"/>
    <w:rsid w:val="00C62682"/>
    <w:rsid w:val="00C63A5F"/>
    <w:rsid w:val="00C63C68"/>
    <w:rsid w:val="00C63D4D"/>
    <w:rsid w:val="00C64547"/>
    <w:rsid w:val="00C64758"/>
    <w:rsid w:val="00C65AAE"/>
    <w:rsid w:val="00C667BA"/>
    <w:rsid w:val="00C668A7"/>
    <w:rsid w:val="00C72B59"/>
    <w:rsid w:val="00C73391"/>
    <w:rsid w:val="00C733F3"/>
    <w:rsid w:val="00C74136"/>
    <w:rsid w:val="00C743DE"/>
    <w:rsid w:val="00C7485A"/>
    <w:rsid w:val="00C8031F"/>
    <w:rsid w:val="00C80747"/>
    <w:rsid w:val="00C8109D"/>
    <w:rsid w:val="00C81420"/>
    <w:rsid w:val="00C81812"/>
    <w:rsid w:val="00C84079"/>
    <w:rsid w:val="00C8496C"/>
    <w:rsid w:val="00C849FA"/>
    <w:rsid w:val="00C85A1C"/>
    <w:rsid w:val="00C85C15"/>
    <w:rsid w:val="00C916FD"/>
    <w:rsid w:val="00C91991"/>
    <w:rsid w:val="00C91C75"/>
    <w:rsid w:val="00C940B0"/>
    <w:rsid w:val="00C95A60"/>
    <w:rsid w:val="00CA00BF"/>
    <w:rsid w:val="00CA0861"/>
    <w:rsid w:val="00CA0A8D"/>
    <w:rsid w:val="00CA25F2"/>
    <w:rsid w:val="00CA275D"/>
    <w:rsid w:val="00CA293C"/>
    <w:rsid w:val="00CA4A60"/>
    <w:rsid w:val="00CA4D64"/>
    <w:rsid w:val="00CA68D0"/>
    <w:rsid w:val="00CB1C23"/>
    <w:rsid w:val="00CB23CE"/>
    <w:rsid w:val="00CB24D7"/>
    <w:rsid w:val="00CB276B"/>
    <w:rsid w:val="00CB3057"/>
    <w:rsid w:val="00CB31B0"/>
    <w:rsid w:val="00CB5818"/>
    <w:rsid w:val="00CB59E2"/>
    <w:rsid w:val="00CB766A"/>
    <w:rsid w:val="00CB7C28"/>
    <w:rsid w:val="00CC028E"/>
    <w:rsid w:val="00CC0A1F"/>
    <w:rsid w:val="00CC4C7E"/>
    <w:rsid w:val="00CC5911"/>
    <w:rsid w:val="00CC65FA"/>
    <w:rsid w:val="00CC668A"/>
    <w:rsid w:val="00CC678A"/>
    <w:rsid w:val="00CC731C"/>
    <w:rsid w:val="00CC7D9D"/>
    <w:rsid w:val="00CC7EAC"/>
    <w:rsid w:val="00CD0103"/>
    <w:rsid w:val="00CD0310"/>
    <w:rsid w:val="00CD049D"/>
    <w:rsid w:val="00CD1570"/>
    <w:rsid w:val="00CD2EB7"/>
    <w:rsid w:val="00CD4D7D"/>
    <w:rsid w:val="00CE17D0"/>
    <w:rsid w:val="00CE361B"/>
    <w:rsid w:val="00CE37F6"/>
    <w:rsid w:val="00CE4156"/>
    <w:rsid w:val="00CE4530"/>
    <w:rsid w:val="00CE4622"/>
    <w:rsid w:val="00CE47F3"/>
    <w:rsid w:val="00CE4DE8"/>
    <w:rsid w:val="00CE6026"/>
    <w:rsid w:val="00CE6177"/>
    <w:rsid w:val="00CE6404"/>
    <w:rsid w:val="00CE6981"/>
    <w:rsid w:val="00CE6A98"/>
    <w:rsid w:val="00CF0DB7"/>
    <w:rsid w:val="00CF2824"/>
    <w:rsid w:val="00CF2990"/>
    <w:rsid w:val="00CF2EDE"/>
    <w:rsid w:val="00CF364A"/>
    <w:rsid w:val="00CF4983"/>
    <w:rsid w:val="00CF4DC6"/>
    <w:rsid w:val="00CF5DCD"/>
    <w:rsid w:val="00CF7D46"/>
    <w:rsid w:val="00D00819"/>
    <w:rsid w:val="00D00BE6"/>
    <w:rsid w:val="00D01870"/>
    <w:rsid w:val="00D01C76"/>
    <w:rsid w:val="00D01C92"/>
    <w:rsid w:val="00D02C46"/>
    <w:rsid w:val="00D035B6"/>
    <w:rsid w:val="00D03654"/>
    <w:rsid w:val="00D03DA8"/>
    <w:rsid w:val="00D04771"/>
    <w:rsid w:val="00D0478D"/>
    <w:rsid w:val="00D04A42"/>
    <w:rsid w:val="00D04AB9"/>
    <w:rsid w:val="00D04E8B"/>
    <w:rsid w:val="00D055D6"/>
    <w:rsid w:val="00D07A7A"/>
    <w:rsid w:val="00D07EA8"/>
    <w:rsid w:val="00D11AF3"/>
    <w:rsid w:val="00D12466"/>
    <w:rsid w:val="00D134F1"/>
    <w:rsid w:val="00D14D99"/>
    <w:rsid w:val="00D1560F"/>
    <w:rsid w:val="00D1639C"/>
    <w:rsid w:val="00D169AE"/>
    <w:rsid w:val="00D20D3D"/>
    <w:rsid w:val="00D2142D"/>
    <w:rsid w:val="00D2170E"/>
    <w:rsid w:val="00D21737"/>
    <w:rsid w:val="00D22387"/>
    <w:rsid w:val="00D2280B"/>
    <w:rsid w:val="00D23336"/>
    <w:rsid w:val="00D2335C"/>
    <w:rsid w:val="00D243A2"/>
    <w:rsid w:val="00D24A1E"/>
    <w:rsid w:val="00D2569E"/>
    <w:rsid w:val="00D26C5A"/>
    <w:rsid w:val="00D30E20"/>
    <w:rsid w:val="00D317C5"/>
    <w:rsid w:val="00D3307C"/>
    <w:rsid w:val="00D3355D"/>
    <w:rsid w:val="00D336AB"/>
    <w:rsid w:val="00D35419"/>
    <w:rsid w:val="00D354AB"/>
    <w:rsid w:val="00D3554D"/>
    <w:rsid w:val="00D35EF0"/>
    <w:rsid w:val="00D36499"/>
    <w:rsid w:val="00D37B10"/>
    <w:rsid w:val="00D37E42"/>
    <w:rsid w:val="00D40C12"/>
    <w:rsid w:val="00D40CD0"/>
    <w:rsid w:val="00D42CB9"/>
    <w:rsid w:val="00D4332C"/>
    <w:rsid w:val="00D43CF9"/>
    <w:rsid w:val="00D4473E"/>
    <w:rsid w:val="00D44FF2"/>
    <w:rsid w:val="00D47B12"/>
    <w:rsid w:val="00D50C12"/>
    <w:rsid w:val="00D51F8B"/>
    <w:rsid w:val="00D52920"/>
    <w:rsid w:val="00D55A88"/>
    <w:rsid w:val="00D57A6A"/>
    <w:rsid w:val="00D60043"/>
    <w:rsid w:val="00D60376"/>
    <w:rsid w:val="00D60D2E"/>
    <w:rsid w:val="00D60F33"/>
    <w:rsid w:val="00D615EA"/>
    <w:rsid w:val="00D61F50"/>
    <w:rsid w:val="00D6211E"/>
    <w:rsid w:val="00D6399E"/>
    <w:rsid w:val="00D64185"/>
    <w:rsid w:val="00D646B9"/>
    <w:rsid w:val="00D64B9E"/>
    <w:rsid w:val="00D65FB5"/>
    <w:rsid w:val="00D66865"/>
    <w:rsid w:val="00D66C9B"/>
    <w:rsid w:val="00D67708"/>
    <w:rsid w:val="00D71704"/>
    <w:rsid w:val="00D721D7"/>
    <w:rsid w:val="00D72435"/>
    <w:rsid w:val="00D729B2"/>
    <w:rsid w:val="00D74CA0"/>
    <w:rsid w:val="00D75B6C"/>
    <w:rsid w:val="00D770A6"/>
    <w:rsid w:val="00D771D7"/>
    <w:rsid w:val="00D774C0"/>
    <w:rsid w:val="00D77C34"/>
    <w:rsid w:val="00D81832"/>
    <w:rsid w:val="00D82CC1"/>
    <w:rsid w:val="00D833A7"/>
    <w:rsid w:val="00D8471B"/>
    <w:rsid w:val="00D84C21"/>
    <w:rsid w:val="00D84D85"/>
    <w:rsid w:val="00D84DBA"/>
    <w:rsid w:val="00D86C12"/>
    <w:rsid w:val="00D87303"/>
    <w:rsid w:val="00D9087A"/>
    <w:rsid w:val="00D90B42"/>
    <w:rsid w:val="00D920B6"/>
    <w:rsid w:val="00D921E2"/>
    <w:rsid w:val="00D92827"/>
    <w:rsid w:val="00D9557B"/>
    <w:rsid w:val="00D95BAC"/>
    <w:rsid w:val="00D95E36"/>
    <w:rsid w:val="00D96BBC"/>
    <w:rsid w:val="00DA145C"/>
    <w:rsid w:val="00DA1C2A"/>
    <w:rsid w:val="00DA49E3"/>
    <w:rsid w:val="00DA4F54"/>
    <w:rsid w:val="00DA642E"/>
    <w:rsid w:val="00DB0AEA"/>
    <w:rsid w:val="00DB0E89"/>
    <w:rsid w:val="00DB1B4A"/>
    <w:rsid w:val="00DB236B"/>
    <w:rsid w:val="00DB266E"/>
    <w:rsid w:val="00DB340C"/>
    <w:rsid w:val="00DB52F3"/>
    <w:rsid w:val="00DB5BD2"/>
    <w:rsid w:val="00DB5F86"/>
    <w:rsid w:val="00DB651C"/>
    <w:rsid w:val="00DB75C1"/>
    <w:rsid w:val="00DC033D"/>
    <w:rsid w:val="00DC1A7B"/>
    <w:rsid w:val="00DC217B"/>
    <w:rsid w:val="00DC2353"/>
    <w:rsid w:val="00DC4300"/>
    <w:rsid w:val="00DC556B"/>
    <w:rsid w:val="00DC59BA"/>
    <w:rsid w:val="00DC7A27"/>
    <w:rsid w:val="00DC7E50"/>
    <w:rsid w:val="00DD123C"/>
    <w:rsid w:val="00DD1769"/>
    <w:rsid w:val="00DD1E72"/>
    <w:rsid w:val="00DD2234"/>
    <w:rsid w:val="00DD365E"/>
    <w:rsid w:val="00DD3B57"/>
    <w:rsid w:val="00DD45CB"/>
    <w:rsid w:val="00DD4947"/>
    <w:rsid w:val="00DD4E4A"/>
    <w:rsid w:val="00DD5275"/>
    <w:rsid w:val="00DD67EF"/>
    <w:rsid w:val="00DD6859"/>
    <w:rsid w:val="00DD6986"/>
    <w:rsid w:val="00DD6C03"/>
    <w:rsid w:val="00DE0526"/>
    <w:rsid w:val="00DE2E7C"/>
    <w:rsid w:val="00DE2FAE"/>
    <w:rsid w:val="00DE36AA"/>
    <w:rsid w:val="00DE4091"/>
    <w:rsid w:val="00DE460E"/>
    <w:rsid w:val="00DE4AE3"/>
    <w:rsid w:val="00DE63B1"/>
    <w:rsid w:val="00DE7A01"/>
    <w:rsid w:val="00DE7C29"/>
    <w:rsid w:val="00DF1037"/>
    <w:rsid w:val="00DF1260"/>
    <w:rsid w:val="00DF13C7"/>
    <w:rsid w:val="00DF168C"/>
    <w:rsid w:val="00DF20F3"/>
    <w:rsid w:val="00DF76D0"/>
    <w:rsid w:val="00E00339"/>
    <w:rsid w:val="00E003AD"/>
    <w:rsid w:val="00E01603"/>
    <w:rsid w:val="00E02542"/>
    <w:rsid w:val="00E0256F"/>
    <w:rsid w:val="00E0283A"/>
    <w:rsid w:val="00E02F0C"/>
    <w:rsid w:val="00E03F51"/>
    <w:rsid w:val="00E07181"/>
    <w:rsid w:val="00E10131"/>
    <w:rsid w:val="00E1191B"/>
    <w:rsid w:val="00E11B38"/>
    <w:rsid w:val="00E12A5B"/>
    <w:rsid w:val="00E13469"/>
    <w:rsid w:val="00E13B89"/>
    <w:rsid w:val="00E150F7"/>
    <w:rsid w:val="00E1613A"/>
    <w:rsid w:val="00E1654A"/>
    <w:rsid w:val="00E2099C"/>
    <w:rsid w:val="00E20C75"/>
    <w:rsid w:val="00E22624"/>
    <w:rsid w:val="00E227B7"/>
    <w:rsid w:val="00E23576"/>
    <w:rsid w:val="00E23C66"/>
    <w:rsid w:val="00E2455A"/>
    <w:rsid w:val="00E2610F"/>
    <w:rsid w:val="00E2628B"/>
    <w:rsid w:val="00E27066"/>
    <w:rsid w:val="00E273AA"/>
    <w:rsid w:val="00E27E9E"/>
    <w:rsid w:val="00E3012E"/>
    <w:rsid w:val="00E31E17"/>
    <w:rsid w:val="00E34561"/>
    <w:rsid w:val="00E358CA"/>
    <w:rsid w:val="00E36416"/>
    <w:rsid w:val="00E36B35"/>
    <w:rsid w:val="00E40CA7"/>
    <w:rsid w:val="00E42A08"/>
    <w:rsid w:val="00E42CEB"/>
    <w:rsid w:val="00E44706"/>
    <w:rsid w:val="00E4622C"/>
    <w:rsid w:val="00E463E6"/>
    <w:rsid w:val="00E46726"/>
    <w:rsid w:val="00E46B93"/>
    <w:rsid w:val="00E50710"/>
    <w:rsid w:val="00E51491"/>
    <w:rsid w:val="00E542AA"/>
    <w:rsid w:val="00E55932"/>
    <w:rsid w:val="00E55F4A"/>
    <w:rsid w:val="00E57A07"/>
    <w:rsid w:val="00E60395"/>
    <w:rsid w:val="00E6089A"/>
    <w:rsid w:val="00E60B3B"/>
    <w:rsid w:val="00E61DA7"/>
    <w:rsid w:val="00E621D2"/>
    <w:rsid w:val="00E622E3"/>
    <w:rsid w:val="00E625E7"/>
    <w:rsid w:val="00E62ED2"/>
    <w:rsid w:val="00E63A5E"/>
    <w:rsid w:val="00E63DBD"/>
    <w:rsid w:val="00E63E00"/>
    <w:rsid w:val="00E643AB"/>
    <w:rsid w:val="00E66A0F"/>
    <w:rsid w:val="00E67F63"/>
    <w:rsid w:val="00E70A78"/>
    <w:rsid w:val="00E7260F"/>
    <w:rsid w:val="00E73B01"/>
    <w:rsid w:val="00E7405C"/>
    <w:rsid w:val="00E75AA3"/>
    <w:rsid w:val="00E75E4D"/>
    <w:rsid w:val="00E80143"/>
    <w:rsid w:val="00E809EC"/>
    <w:rsid w:val="00E80A73"/>
    <w:rsid w:val="00E81D27"/>
    <w:rsid w:val="00E8428C"/>
    <w:rsid w:val="00E85A1B"/>
    <w:rsid w:val="00E85C75"/>
    <w:rsid w:val="00E8679F"/>
    <w:rsid w:val="00E90B2C"/>
    <w:rsid w:val="00E90DA6"/>
    <w:rsid w:val="00E91DF9"/>
    <w:rsid w:val="00E93550"/>
    <w:rsid w:val="00E93974"/>
    <w:rsid w:val="00E93FF5"/>
    <w:rsid w:val="00E94099"/>
    <w:rsid w:val="00E94D97"/>
    <w:rsid w:val="00E9635D"/>
    <w:rsid w:val="00EA0D5F"/>
    <w:rsid w:val="00EA0E33"/>
    <w:rsid w:val="00EA165C"/>
    <w:rsid w:val="00EA284E"/>
    <w:rsid w:val="00EA3A9F"/>
    <w:rsid w:val="00EA4300"/>
    <w:rsid w:val="00EA5257"/>
    <w:rsid w:val="00EA5531"/>
    <w:rsid w:val="00EA634D"/>
    <w:rsid w:val="00EA6984"/>
    <w:rsid w:val="00EA73E3"/>
    <w:rsid w:val="00EB1BA9"/>
    <w:rsid w:val="00EB2C67"/>
    <w:rsid w:val="00EB5433"/>
    <w:rsid w:val="00EB6C2E"/>
    <w:rsid w:val="00EB6CF5"/>
    <w:rsid w:val="00EB77D2"/>
    <w:rsid w:val="00EC0160"/>
    <w:rsid w:val="00EC115C"/>
    <w:rsid w:val="00EC1E11"/>
    <w:rsid w:val="00EC1F66"/>
    <w:rsid w:val="00EC2306"/>
    <w:rsid w:val="00EC235A"/>
    <w:rsid w:val="00EC2FDD"/>
    <w:rsid w:val="00EC34A3"/>
    <w:rsid w:val="00EC39EC"/>
    <w:rsid w:val="00EC51C3"/>
    <w:rsid w:val="00EC59F7"/>
    <w:rsid w:val="00EC5E29"/>
    <w:rsid w:val="00EC67D1"/>
    <w:rsid w:val="00EC781D"/>
    <w:rsid w:val="00EC7B68"/>
    <w:rsid w:val="00EC7B79"/>
    <w:rsid w:val="00ED0750"/>
    <w:rsid w:val="00ED09A2"/>
    <w:rsid w:val="00ED18FC"/>
    <w:rsid w:val="00ED1B1D"/>
    <w:rsid w:val="00ED257F"/>
    <w:rsid w:val="00ED3293"/>
    <w:rsid w:val="00ED3404"/>
    <w:rsid w:val="00ED345F"/>
    <w:rsid w:val="00ED3751"/>
    <w:rsid w:val="00ED4095"/>
    <w:rsid w:val="00ED4469"/>
    <w:rsid w:val="00ED5AD7"/>
    <w:rsid w:val="00ED5E96"/>
    <w:rsid w:val="00EE0351"/>
    <w:rsid w:val="00EE04B0"/>
    <w:rsid w:val="00EE052E"/>
    <w:rsid w:val="00EE2A45"/>
    <w:rsid w:val="00EE5244"/>
    <w:rsid w:val="00EE5BC0"/>
    <w:rsid w:val="00EE5D14"/>
    <w:rsid w:val="00EE6620"/>
    <w:rsid w:val="00EE70B2"/>
    <w:rsid w:val="00EE70DC"/>
    <w:rsid w:val="00EF0E7C"/>
    <w:rsid w:val="00EF172C"/>
    <w:rsid w:val="00EF1963"/>
    <w:rsid w:val="00EF3213"/>
    <w:rsid w:val="00EF3D94"/>
    <w:rsid w:val="00EF4B79"/>
    <w:rsid w:val="00EF55D9"/>
    <w:rsid w:val="00EF5BB0"/>
    <w:rsid w:val="00EF7C2E"/>
    <w:rsid w:val="00F0049C"/>
    <w:rsid w:val="00F00829"/>
    <w:rsid w:val="00F009A5"/>
    <w:rsid w:val="00F016FE"/>
    <w:rsid w:val="00F02AC1"/>
    <w:rsid w:val="00F043BB"/>
    <w:rsid w:val="00F04CA6"/>
    <w:rsid w:val="00F0625E"/>
    <w:rsid w:val="00F07D0D"/>
    <w:rsid w:val="00F10F20"/>
    <w:rsid w:val="00F11345"/>
    <w:rsid w:val="00F1291A"/>
    <w:rsid w:val="00F13123"/>
    <w:rsid w:val="00F135B0"/>
    <w:rsid w:val="00F15355"/>
    <w:rsid w:val="00F16AA2"/>
    <w:rsid w:val="00F172D8"/>
    <w:rsid w:val="00F174F1"/>
    <w:rsid w:val="00F20381"/>
    <w:rsid w:val="00F20D8A"/>
    <w:rsid w:val="00F20F9C"/>
    <w:rsid w:val="00F211AA"/>
    <w:rsid w:val="00F21BC6"/>
    <w:rsid w:val="00F21C8F"/>
    <w:rsid w:val="00F21D40"/>
    <w:rsid w:val="00F21D85"/>
    <w:rsid w:val="00F21EE8"/>
    <w:rsid w:val="00F227E8"/>
    <w:rsid w:val="00F23E09"/>
    <w:rsid w:val="00F2486B"/>
    <w:rsid w:val="00F249D5"/>
    <w:rsid w:val="00F251BE"/>
    <w:rsid w:val="00F25D73"/>
    <w:rsid w:val="00F27BF8"/>
    <w:rsid w:val="00F27CBA"/>
    <w:rsid w:val="00F32541"/>
    <w:rsid w:val="00F32BED"/>
    <w:rsid w:val="00F32C34"/>
    <w:rsid w:val="00F335D3"/>
    <w:rsid w:val="00F33758"/>
    <w:rsid w:val="00F3396D"/>
    <w:rsid w:val="00F3580A"/>
    <w:rsid w:val="00F3618A"/>
    <w:rsid w:val="00F371B7"/>
    <w:rsid w:val="00F40B77"/>
    <w:rsid w:val="00F41DF5"/>
    <w:rsid w:val="00F42135"/>
    <w:rsid w:val="00F43449"/>
    <w:rsid w:val="00F43F91"/>
    <w:rsid w:val="00F4413B"/>
    <w:rsid w:val="00F45AA2"/>
    <w:rsid w:val="00F46CCF"/>
    <w:rsid w:val="00F46D07"/>
    <w:rsid w:val="00F478E2"/>
    <w:rsid w:val="00F47AB5"/>
    <w:rsid w:val="00F501D5"/>
    <w:rsid w:val="00F52B8A"/>
    <w:rsid w:val="00F52D75"/>
    <w:rsid w:val="00F53B69"/>
    <w:rsid w:val="00F53BF0"/>
    <w:rsid w:val="00F54ED2"/>
    <w:rsid w:val="00F5599E"/>
    <w:rsid w:val="00F55BDB"/>
    <w:rsid w:val="00F56093"/>
    <w:rsid w:val="00F56F7C"/>
    <w:rsid w:val="00F60023"/>
    <w:rsid w:val="00F60975"/>
    <w:rsid w:val="00F61E8F"/>
    <w:rsid w:val="00F623E8"/>
    <w:rsid w:val="00F62C97"/>
    <w:rsid w:val="00F63B2C"/>
    <w:rsid w:val="00F649C4"/>
    <w:rsid w:val="00F64D91"/>
    <w:rsid w:val="00F65816"/>
    <w:rsid w:val="00F65A73"/>
    <w:rsid w:val="00F66703"/>
    <w:rsid w:val="00F66C1C"/>
    <w:rsid w:val="00F66DC0"/>
    <w:rsid w:val="00F66F6B"/>
    <w:rsid w:val="00F66FA7"/>
    <w:rsid w:val="00F671F2"/>
    <w:rsid w:val="00F7016A"/>
    <w:rsid w:val="00F70216"/>
    <w:rsid w:val="00F711FA"/>
    <w:rsid w:val="00F71789"/>
    <w:rsid w:val="00F71DB3"/>
    <w:rsid w:val="00F72098"/>
    <w:rsid w:val="00F72705"/>
    <w:rsid w:val="00F72DAD"/>
    <w:rsid w:val="00F72F7D"/>
    <w:rsid w:val="00F75453"/>
    <w:rsid w:val="00F756FC"/>
    <w:rsid w:val="00F759E5"/>
    <w:rsid w:val="00F76224"/>
    <w:rsid w:val="00F77E74"/>
    <w:rsid w:val="00F80F0B"/>
    <w:rsid w:val="00F8114D"/>
    <w:rsid w:val="00F811B6"/>
    <w:rsid w:val="00F81C82"/>
    <w:rsid w:val="00F84364"/>
    <w:rsid w:val="00F848E4"/>
    <w:rsid w:val="00F84C3B"/>
    <w:rsid w:val="00F84DB4"/>
    <w:rsid w:val="00F85097"/>
    <w:rsid w:val="00F85FFD"/>
    <w:rsid w:val="00F86F98"/>
    <w:rsid w:val="00F87041"/>
    <w:rsid w:val="00F8754B"/>
    <w:rsid w:val="00F877FF"/>
    <w:rsid w:val="00F917B3"/>
    <w:rsid w:val="00F926BB"/>
    <w:rsid w:val="00F93571"/>
    <w:rsid w:val="00F93FFF"/>
    <w:rsid w:val="00F950D9"/>
    <w:rsid w:val="00F950F0"/>
    <w:rsid w:val="00FA0316"/>
    <w:rsid w:val="00FA0672"/>
    <w:rsid w:val="00FA179F"/>
    <w:rsid w:val="00FA1C5C"/>
    <w:rsid w:val="00FA2B25"/>
    <w:rsid w:val="00FA36BC"/>
    <w:rsid w:val="00FA5675"/>
    <w:rsid w:val="00FA61B6"/>
    <w:rsid w:val="00FA7192"/>
    <w:rsid w:val="00FA74BD"/>
    <w:rsid w:val="00FB2051"/>
    <w:rsid w:val="00FB27C2"/>
    <w:rsid w:val="00FB6679"/>
    <w:rsid w:val="00FB6D4B"/>
    <w:rsid w:val="00FB756C"/>
    <w:rsid w:val="00FC005B"/>
    <w:rsid w:val="00FC0EF0"/>
    <w:rsid w:val="00FC1AD2"/>
    <w:rsid w:val="00FC1E8A"/>
    <w:rsid w:val="00FC1F2F"/>
    <w:rsid w:val="00FC20AB"/>
    <w:rsid w:val="00FC5BCD"/>
    <w:rsid w:val="00FC687A"/>
    <w:rsid w:val="00FC7AAB"/>
    <w:rsid w:val="00FD0BD8"/>
    <w:rsid w:val="00FD194A"/>
    <w:rsid w:val="00FD1C53"/>
    <w:rsid w:val="00FD3677"/>
    <w:rsid w:val="00FD47E2"/>
    <w:rsid w:val="00FD4BA9"/>
    <w:rsid w:val="00FD59DD"/>
    <w:rsid w:val="00FD6149"/>
    <w:rsid w:val="00FD62FB"/>
    <w:rsid w:val="00FD7FF3"/>
    <w:rsid w:val="00FE0968"/>
    <w:rsid w:val="00FE0F96"/>
    <w:rsid w:val="00FE246F"/>
    <w:rsid w:val="00FE359A"/>
    <w:rsid w:val="00FE35A9"/>
    <w:rsid w:val="00FE39F5"/>
    <w:rsid w:val="00FE4F81"/>
    <w:rsid w:val="00FE51AB"/>
    <w:rsid w:val="00FE581B"/>
    <w:rsid w:val="00FE7AA4"/>
    <w:rsid w:val="00FE7D92"/>
    <w:rsid w:val="00FF030A"/>
    <w:rsid w:val="00FF2400"/>
    <w:rsid w:val="00FF28A5"/>
    <w:rsid w:val="00FF2922"/>
    <w:rsid w:val="00FF2BE4"/>
    <w:rsid w:val="00FF3068"/>
    <w:rsid w:val="00FF345E"/>
    <w:rsid w:val="00FF39E7"/>
    <w:rsid w:val="00FF4787"/>
    <w:rsid w:val="00FF561E"/>
    <w:rsid w:val="00FF64F2"/>
    <w:rsid w:val="00FF6A3D"/>
    <w:rsid w:val="00FF6C69"/>
    <w:rsid w:val="00FF7479"/>
    <w:rsid w:val="00FF7F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header" w:uiPriority="99"/>
    <w:lsdException w:name="footer" w:uiPriority="99"/>
    <w:lsdException w:name="caption" w:semiHidden="1" w:unhideWhenUsed="1" w:qFormat="1"/>
    <w:lsdException w:name="footnote reference" w:qFormat="1"/>
    <w:lsdException w:name="List Bullet" w:qFormat="1"/>
    <w:lsdException w:name="List Number" w:qFormat="1"/>
    <w:lsdException w:name="List Bullet 2" w:qFormat="1"/>
    <w:lsdException w:name="List Number 2" w:qFormat="1"/>
    <w:lsdException w:name="Title" w:qFormat="1"/>
    <w:lsdException w:name="Default Paragraph Font" w:uiPriority="1"/>
    <w:lsdException w:name="Body Text" w:qFormat="1"/>
    <w:lsdException w:name="Body Text Indent" w:uiPriority="99"/>
    <w:lsdException w:name="Subtitle" w:qFormat="1"/>
    <w:lsdException w:name="Hyperlink" w:uiPriority="99"/>
    <w:lsdException w:name="Strong" w:uiPriority="22" w:qFormat="1"/>
    <w:lsdException w:name="Emphasis" w:uiPriority="20" w:qFormat="1"/>
    <w:lsdException w:name="Document Map"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0"/>
    <w:lsdException w:name="Medium List 1 Accent 1" w:uiPriority="61"/>
    <w:lsdException w:name="Revision" w:semiHidden="1" w:uiPriority="99"/>
    <w:lsdException w:name="List Paragraph" w:uiPriority="34" w:qFormat="1"/>
    <w:lsdException w:name="Quote" w:uiPriority="7"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E36AA"/>
    <w:pPr>
      <w:spacing w:after="160"/>
    </w:pPr>
    <w:rPr>
      <w:rFonts w:ascii="Franklin Gothic Book" w:hAnsi="Franklin Gothic Book"/>
      <w:sz w:val="21"/>
      <w:szCs w:val="24"/>
    </w:rPr>
  </w:style>
  <w:style w:type="paragraph" w:styleId="Heading1">
    <w:name w:val="heading 1"/>
    <w:basedOn w:val="Normal"/>
    <w:next w:val="BodyText"/>
    <w:link w:val="Heading1Char"/>
    <w:autoRedefine/>
    <w:qFormat/>
    <w:rsid w:val="00551898"/>
    <w:pPr>
      <w:keepNext/>
      <w:pageBreakBefore/>
      <w:suppressLineNumbers/>
      <w:tabs>
        <w:tab w:val="left" w:pos="851"/>
      </w:tabs>
      <w:suppressAutoHyphens/>
      <w:spacing w:after="480" w:line="540" w:lineRule="atLeast"/>
      <w:outlineLvl w:val="0"/>
    </w:pPr>
    <w:rPr>
      <w:color w:val="1F497D" w:themeColor="text2"/>
      <w:spacing w:val="-10"/>
      <w:kern w:val="28"/>
      <w:sz w:val="50"/>
      <w:szCs w:val="50"/>
    </w:rPr>
  </w:style>
  <w:style w:type="paragraph" w:styleId="Heading2">
    <w:name w:val="heading 2"/>
    <w:basedOn w:val="Normal"/>
    <w:next w:val="BodyText"/>
    <w:link w:val="Heading2Char"/>
    <w:qFormat/>
    <w:rsid w:val="00B406AA"/>
    <w:pPr>
      <w:keepNext/>
      <w:suppressLineNumbers/>
      <w:tabs>
        <w:tab w:val="left" w:pos="851"/>
      </w:tabs>
      <w:suppressAutoHyphens/>
      <w:spacing w:before="480" w:after="120"/>
      <w:outlineLvl w:val="1"/>
    </w:pPr>
    <w:rPr>
      <w:rFonts w:asciiTheme="majorHAnsi" w:hAnsiTheme="majorHAnsi" w:cs="Arial"/>
      <w:color w:val="1F497D" w:themeColor="text2"/>
      <w:kern w:val="28"/>
      <w:sz w:val="28"/>
      <w:szCs w:val="28"/>
    </w:rPr>
  </w:style>
  <w:style w:type="paragraph" w:styleId="Heading3">
    <w:name w:val="heading 3"/>
    <w:basedOn w:val="Normal"/>
    <w:next w:val="BodyText"/>
    <w:link w:val="Heading3Char"/>
    <w:qFormat/>
    <w:rsid w:val="00B406AA"/>
    <w:pPr>
      <w:keepNext/>
      <w:suppressLineNumbers/>
      <w:suppressAutoHyphens/>
      <w:spacing w:before="360" w:after="120"/>
      <w:outlineLvl w:val="2"/>
    </w:pPr>
    <w:rPr>
      <w:rFonts w:asciiTheme="majorHAnsi" w:hAnsiTheme="majorHAnsi" w:cs="Arial"/>
      <w:b/>
      <w:color w:val="4F81BD" w:themeColor="accent1"/>
      <w:spacing w:val="4"/>
      <w:kern w:val="28"/>
      <w:szCs w:val="28"/>
    </w:rPr>
  </w:style>
  <w:style w:type="paragraph" w:styleId="Heading4">
    <w:name w:val="heading 4"/>
    <w:basedOn w:val="Normal"/>
    <w:next w:val="BodyText"/>
    <w:link w:val="Heading4Char"/>
    <w:qFormat/>
    <w:rsid w:val="00B406AA"/>
    <w:pPr>
      <w:keepNext/>
      <w:numPr>
        <w:ilvl w:val="2"/>
      </w:numPr>
      <w:suppressLineNumbers/>
      <w:suppressAutoHyphens/>
      <w:spacing w:before="240" w:after="120"/>
      <w:outlineLvl w:val="3"/>
    </w:pPr>
    <w:rPr>
      <w:rFonts w:asciiTheme="majorHAnsi" w:hAnsiTheme="majorHAnsi" w:cs="Arial"/>
      <w:color w:val="1F497D" w:themeColor="text2"/>
      <w:kern w:val="28"/>
      <w:szCs w:val="22"/>
      <w:lang w:eastAsia="zh-CN"/>
    </w:rPr>
  </w:style>
  <w:style w:type="paragraph" w:styleId="Heading5">
    <w:name w:val="heading 5"/>
    <w:basedOn w:val="Normal"/>
    <w:next w:val="BodyText"/>
    <w:link w:val="Heading5Char"/>
    <w:rsid w:val="00B406AA"/>
    <w:pPr>
      <w:numPr>
        <w:ilvl w:val="3"/>
      </w:numPr>
      <w:spacing w:before="320"/>
      <w:outlineLvl w:val="4"/>
    </w:pPr>
    <w:rPr>
      <w:rFonts w:ascii="Arial" w:hAnsi="Arial" w:cs="Arial"/>
      <w:color w:val="124486"/>
      <w:kern w:val="28"/>
      <w:sz w:val="22"/>
      <w:szCs w:val="22"/>
      <w:lang w:eastAsia="zh-CN"/>
    </w:rPr>
  </w:style>
  <w:style w:type="paragraph" w:styleId="Heading6">
    <w:name w:val="heading 6"/>
    <w:basedOn w:val="BodyText"/>
    <w:next w:val="BodyText"/>
    <w:link w:val="Heading6Char"/>
    <w:rsid w:val="00B406AA"/>
    <w:pPr>
      <w:keepNext/>
      <w:suppressLineNumbers/>
      <w:suppressAutoHyphens/>
      <w:outlineLvl w:val="5"/>
    </w:pPr>
    <w:rPr>
      <w:b/>
    </w:rPr>
  </w:style>
  <w:style w:type="paragraph" w:styleId="Heading7">
    <w:name w:val="heading 7"/>
    <w:basedOn w:val="Heading6"/>
    <w:next w:val="BodyText"/>
    <w:link w:val="Heading7Char"/>
    <w:rsid w:val="00B406AA"/>
    <w:pPr>
      <w:outlineLvl w:val="6"/>
    </w:pPr>
  </w:style>
  <w:style w:type="paragraph" w:styleId="Heading8">
    <w:name w:val="heading 8"/>
    <w:basedOn w:val="Heading7"/>
    <w:next w:val="BodyText"/>
    <w:link w:val="Heading8Char"/>
    <w:rsid w:val="00B406AA"/>
    <w:pPr>
      <w:outlineLvl w:val="7"/>
    </w:pPr>
  </w:style>
  <w:style w:type="paragraph" w:styleId="Heading9">
    <w:name w:val="heading 9"/>
    <w:basedOn w:val="Heading8"/>
    <w:next w:val="BodyText"/>
    <w:link w:val="Heading9Char"/>
    <w:rsid w:val="00B406A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1898"/>
    <w:rPr>
      <w:rFonts w:ascii="Franklin Gothic Book" w:hAnsi="Franklin Gothic Book"/>
      <w:color w:val="1F497D" w:themeColor="text2"/>
      <w:spacing w:val="-10"/>
      <w:kern w:val="28"/>
      <w:sz w:val="50"/>
      <w:szCs w:val="50"/>
    </w:rPr>
  </w:style>
  <w:style w:type="character" w:customStyle="1" w:styleId="Heading2Char">
    <w:name w:val="Heading 2 Char"/>
    <w:basedOn w:val="DefaultParagraphFont"/>
    <w:link w:val="Heading2"/>
    <w:rsid w:val="00B406AA"/>
    <w:rPr>
      <w:rFonts w:asciiTheme="majorHAnsi" w:hAnsiTheme="majorHAnsi" w:cs="Arial"/>
      <w:color w:val="1F497D" w:themeColor="text2"/>
      <w:kern w:val="28"/>
      <w:sz w:val="28"/>
      <w:szCs w:val="28"/>
    </w:rPr>
  </w:style>
  <w:style w:type="character" w:customStyle="1" w:styleId="Heading3Char">
    <w:name w:val="Heading 3 Char"/>
    <w:basedOn w:val="DefaultParagraphFont"/>
    <w:link w:val="Heading3"/>
    <w:rsid w:val="00333BF7"/>
    <w:rPr>
      <w:rFonts w:asciiTheme="majorHAnsi" w:hAnsiTheme="majorHAnsi" w:cs="Arial"/>
      <w:b/>
      <w:color w:val="4F81BD" w:themeColor="accent1"/>
      <w:spacing w:val="4"/>
      <w:kern w:val="28"/>
      <w:sz w:val="21"/>
      <w:szCs w:val="28"/>
    </w:rPr>
  </w:style>
  <w:style w:type="character" w:customStyle="1" w:styleId="Heading4Char">
    <w:name w:val="Heading 4 Char"/>
    <w:basedOn w:val="DefaultParagraphFont"/>
    <w:link w:val="Heading4"/>
    <w:rsid w:val="00B406AA"/>
    <w:rPr>
      <w:rFonts w:asciiTheme="majorHAnsi" w:hAnsiTheme="majorHAnsi" w:cs="Arial"/>
      <w:color w:val="1F497D" w:themeColor="text2"/>
      <w:kern w:val="28"/>
      <w:sz w:val="21"/>
      <w:szCs w:val="22"/>
      <w:lang w:eastAsia="zh-CN"/>
    </w:rPr>
  </w:style>
  <w:style w:type="character" w:customStyle="1" w:styleId="Heading5Char">
    <w:name w:val="Heading 5 Char"/>
    <w:basedOn w:val="DefaultParagraphFont"/>
    <w:link w:val="Heading5"/>
    <w:rsid w:val="00333BF7"/>
    <w:rPr>
      <w:rFonts w:ascii="Arial" w:hAnsi="Arial" w:cs="Arial"/>
      <w:color w:val="124486"/>
      <w:kern w:val="28"/>
      <w:sz w:val="22"/>
      <w:szCs w:val="22"/>
      <w:lang w:eastAsia="zh-CN"/>
    </w:rPr>
  </w:style>
  <w:style w:type="character" w:customStyle="1" w:styleId="Heading6Char">
    <w:name w:val="Heading 6 Char"/>
    <w:basedOn w:val="DefaultParagraphFont"/>
    <w:link w:val="Heading6"/>
    <w:rsid w:val="00333BF7"/>
    <w:rPr>
      <w:rFonts w:ascii="Franklin Gothic Book" w:hAnsi="Franklin Gothic Book"/>
      <w:b/>
      <w:sz w:val="21"/>
      <w:szCs w:val="24"/>
    </w:rPr>
  </w:style>
  <w:style w:type="character" w:customStyle="1" w:styleId="Heading7Char">
    <w:name w:val="Heading 7 Char"/>
    <w:basedOn w:val="DefaultParagraphFont"/>
    <w:link w:val="Heading7"/>
    <w:rsid w:val="00333BF7"/>
    <w:rPr>
      <w:rFonts w:ascii="Franklin Gothic Book" w:hAnsi="Franklin Gothic Book"/>
      <w:b/>
      <w:sz w:val="21"/>
      <w:szCs w:val="24"/>
    </w:rPr>
  </w:style>
  <w:style w:type="character" w:customStyle="1" w:styleId="Heading8Char">
    <w:name w:val="Heading 8 Char"/>
    <w:basedOn w:val="DefaultParagraphFont"/>
    <w:link w:val="Heading8"/>
    <w:rsid w:val="00333BF7"/>
    <w:rPr>
      <w:rFonts w:ascii="Franklin Gothic Book" w:hAnsi="Franklin Gothic Book"/>
      <w:b/>
      <w:sz w:val="21"/>
      <w:szCs w:val="24"/>
    </w:rPr>
  </w:style>
  <w:style w:type="character" w:customStyle="1" w:styleId="Heading9Char">
    <w:name w:val="Heading 9 Char"/>
    <w:basedOn w:val="DefaultParagraphFont"/>
    <w:link w:val="Heading9"/>
    <w:rsid w:val="00333BF7"/>
    <w:rPr>
      <w:rFonts w:ascii="Franklin Gothic Book" w:hAnsi="Franklin Gothic Book"/>
      <w:b/>
      <w:sz w:val="21"/>
      <w:szCs w:val="24"/>
    </w:rPr>
  </w:style>
  <w:style w:type="paragraph" w:styleId="Date">
    <w:name w:val="Date"/>
    <w:basedOn w:val="Subtitle"/>
    <w:next w:val="Normal"/>
    <w:link w:val="DateChar"/>
    <w:rsid w:val="00B406AA"/>
    <w:pPr>
      <w:spacing w:after="600"/>
    </w:pPr>
    <w:rPr>
      <w:sz w:val="24"/>
      <w:szCs w:val="24"/>
    </w:rPr>
  </w:style>
  <w:style w:type="character" w:customStyle="1" w:styleId="DateChar">
    <w:name w:val="Date Char"/>
    <w:link w:val="Date"/>
    <w:rsid w:val="00B406AA"/>
    <w:rPr>
      <w:rFonts w:asciiTheme="majorHAnsi" w:hAnsiTheme="majorHAnsi"/>
      <w:noProof/>
      <w:color w:val="FFFFFF"/>
      <w:kern w:val="28"/>
      <w:sz w:val="24"/>
      <w:szCs w:val="24"/>
      <w:lang w:val="en-US" w:eastAsia="en-US"/>
    </w:rPr>
  </w:style>
  <w:style w:type="paragraph" w:customStyle="1" w:styleId="PullQuote">
    <w:name w:val="PullQuote"/>
    <w:basedOn w:val="Normal"/>
    <w:next w:val="Normal"/>
    <w:rsid w:val="00333BF7"/>
    <w:rPr>
      <w:rFonts w:ascii="Trebuchet MS" w:hAnsi="Trebuchet MS"/>
      <w:b/>
      <w:i/>
      <w:color w:val="007FAD"/>
      <w:sz w:val="20"/>
    </w:rPr>
  </w:style>
  <w:style w:type="paragraph" w:customStyle="1" w:styleId="ReportDate">
    <w:name w:val="ReportDate"/>
    <w:basedOn w:val="Normal"/>
    <w:rsid w:val="00333BF7"/>
    <w:pPr>
      <w:spacing w:before="960"/>
    </w:pPr>
    <w:rPr>
      <w:rFonts w:ascii="Calibri" w:hAnsi="Calibri"/>
      <w:sz w:val="28"/>
    </w:rPr>
  </w:style>
  <w:style w:type="paragraph" w:customStyle="1" w:styleId="Heading1a">
    <w:name w:val="Heading 1a"/>
    <w:basedOn w:val="Heading1"/>
    <w:next w:val="Normal"/>
    <w:rsid w:val="00333BF7"/>
    <w:pPr>
      <w:outlineLvl w:val="9"/>
    </w:pPr>
  </w:style>
  <w:style w:type="paragraph" w:customStyle="1" w:styleId="Heading2a">
    <w:name w:val="Heading 2a"/>
    <w:basedOn w:val="Heading2"/>
    <w:next w:val="Normal"/>
    <w:rsid w:val="00333BF7"/>
    <w:pPr>
      <w:spacing w:before="360"/>
      <w:outlineLvl w:val="9"/>
    </w:pPr>
  </w:style>
  <w:style w:type="paragraph" w:customStyle="1" w:styleId="Heading3a">
    <w:name w:val="Heading 3a"/>
    <w:basedOn w:val="Heading3"/>
    <w:next w:val="Normal"/>
    <w:rsid w:val="00333BF7"/>
    <w:pPr>
      <w:spacing w:before="300" w:after="240"/>
      <w:outlineLvl w:val="9"/>
    </w:pPr>
  </w:style>
  <w:style w:type="paragraph" w:styleId="Header">
    <w:name w:val="header"/>
    <w:basedOn w:val="Normal"/>
    <w:link w:val="HeaderChar"/>
    <w:uiPriority w:val="99"/>
    <w:rsid w:val="00B406AA"/>
    <w:pPr>
      <w:spacing w:line="180" w:lineRule="exact"/>
      <w:jc w:val="right"/>
    </w:pPr>
    <w:rPr>
      <w:rFonts w:ascii="Franklin Gothic Medium" w:hAnsi="Franklin Gothic Medium"/>
      <w:sz w:val="14"/>
      <w:szCs w:val="14"/>
    </w:rPr>
  </w:style>
  <w:style w:type="character" w:customStyle="1" w:styleId="HeaderChar">
    <w:name w:val="Header Char"/>
    <w:basedOn w:val="DefaultParagraphFont"/>
    <w:link w:val="Header"/>
    <w:uiPriority w:val="99"/>
    <w:rsid w:val="00B406AA"/>
    <w:rPr>
      <w:rFonts w:ascii="Franklin Gothic Medium" w:hAnsi="Franklin Gothic Medium"/>
      <w:sz w:val="14"/>
      <w:szCs w:val="14"/>
    </w:rPr>
  </w:style>
  <w:style w:type="paragraph" w:styleId="Footer">
    <w:name w:val="footer"/>
    <w:basedOn w:val="Normal"/>
    <w:link w:val="FooterChar"/>
    <w:uiPriority w:val="99"/>
    <w:rsid w:val="00B406AA"/>
    <w:pPr>
      <w:tabs>
        <w:tab w:val="left" w:pos="0"/>
        <w:tab w:val="right" w:pos="7938"/>
        <w:tab w:val="right" w:pos="8505"/>
      </w:tabs>
      <w:spacing w:line="180" w:lineRule="exact"/>
      <w:ind w:left="-567" w:right="-567"/>
      <w:jc w:val="center"/>
    </w:pPr>
    <w:rPr>
      <w:b/>
      <w:color w:val="595959" w:themeColor="text1" w:themeTint="A6"/>
      <w:sz w:val="16"/>
      <w:szCs w:val="15"/>
    </w:rPr>
  </w:style>
  <w:style w:type="character" w:customStyle="1" w:styleId="FooterChar">
    <w:name w:val="Footer Char"/>
    <w:basedOn w:val="DefaultParagraphFont"/>
    <w:link w:val="Footer"/>
    <w:uiPriority w:val="99"/>
    <w:rsid w:val="00B406AA"/>
    <w:rPr>
      <w:rFonts w:ascii="Franklin Gothic Book" w:hAnsi="Franklin Gothic Book"/>
      <w:b/>
      <w:color w:val="595959" w:themeColor="text1" w:themeTint="A6"/>
      <w:sz w:val="16"/>
      <w:szCs w:val="15"/>
    </w:rPr>
  </w:style>
  <w:style w:type="character" w:styleId="PageNumber">
    <w:name w:val="page number"/>
    <w:rsid w:val="00B406AA"/>
    <w:rPr>
      <w:rFonts w:ascii="Franklin Gothic Medium" w:hAnsi="Franklin Gothic Medium"/>
      <w:color w:val="54534A"/>
      <w:sz w:val="14"/>
      <w:szCs w:val="14"/>
    </w:rPr>
  </w:style>
  <w:style w:type="paragraph" w:customStyle="1" w:styleId="TableText">
    <w:name w:val="TableText"/>
    <w:basedOn w:val="Normal"/>
    <w:rsid w:val="00333BF7"/>
    <w:pPr>
      <w:spacing w:after="40" w:line="200" w:lineRule="atLeast"/>
    </w:pPr>
    <w:rPr>
      <w:color w:val="000000"/>
      <w:sz w:val="17"/>
      <w:szCs w:val="21"/>
    </w:rPr>
  </w:style>
  <w:style w:type="paragraph" w:customStyle="1" w:styleId="TFListNotesSpace">
    <w:name w:val="TFListNotes+Space"/>
    <w:basedOn w:val="TableText"/>
    <w:next w:val="Normal"/>
    <w:rsid w:val="00333BF7"/>
    <w:pPr>
      <w:keepLines/>
      <w:spacing w:after="360"/>
      <w:ind w:left="170" w:hanging="170"/>
    </w:pPr>
    <w:rPr>
      <w:sz w:val="16"/>
      <w:szCs w:val="18"/>
    </w:rPr>
  </w:style>
  <w:style w:type="paragraph" w:customStyle="1" w:styleId="TFListNotes">
    <w:name w:val="TFListNotes"/>
    <w:basedOn w:val="TFListNotesSpace"/>
    <w:rsid w:val="00333BF7"/>
    <w:pPr>
      <w:keepNext/>
      <w:spacing w:after="0"/>
    </w:pPr>
  </w:style>
  <w:style w:type="paragraph" w:customStyle="1" w:styleId="TableName">
    <w:name w:val="TableName"/>
    <w:basedOn w:val="TableText"/>
    <w:rsid w:val="00333BF7"/>
    <w:pPr>
      <w:keepNext/>
      <w:tabs>
        <w:tab w:val="left" w:pos="1276"/>
      </w:tabs>
      <w:spacing w:before="120" w:after="200" w:line="240" w:lineRule="auto"/>
      <w:ind w:left="1276" w:hanging="1276"/>
    </w:pPr>
    <w:rPr>
      <w:b/>
      <w:bCs/>
      <w:color w:val="auto"/>
      <w:sz w:val="20"/>
    </w:rPr>
  </w:style>
  <w:style w:type="paragraph" w:customStyle="1" w:styleId="TableHeading">
    <w:name w:val="TableHeading"/>
    <w:basedOn w:val="TableText"/>
    <w:rsid w:val="00333BF7"/>
    <w:pPr>
      <w:spacing w:before="80" w:after="80"/>
    </w:pPr>
    <w:rPr>
      <w:rFonts w:ascii="Arial" w:hAnsi="Arial"/>
      <w:b/>
      <w:bCs/>
      <w:color w:val="FFFFFF"/>
      <w:sz w:val="20"/>
    </w:rPr>
  </w:style>
  <w:style w:type="paragraph" w:customStyle="1" w:styleId="BoxText">
    <w:name w:val="BoxText"/>
    <w:basedOn w:val="Normal"/>
    <w:link w:val="BoxTextChar"/>
    <w:qFormat/>
    <w:rsid w:val="00333BF7"/>
    <w:pPr>
      <w:pBdr>
        <w:top w:val="single" w:sz="4" w:space="4" w:color="007FAD"/>
        <w:left w:val="single" w:sz="4" w:space="4" w:color="007FAD"/>
        <w:bottom w:val="single" w:sz="4" w:space="4" w:color="007FAD"/>
        <w:right w:val="single" w:sz="4" w:space="4" w:color="007FAD"/>
      </w:pBdr>
      <w:shd w:val="clear" w:color="auto" w:fill="ECF1F7"/>
      <w:spacing w:after="120"/>
    </w:pPr>
  </w:style>
  <w:style w:type="paragraph" w:customStyle="1" w:styleId="BoxNotes">
    <w:name w:val="BoxNotes"/>
    <w:basedOn w:val="BoxText"/>
    <w:rsid w:val="00333BF7"/>
    <w:pPr>
      <w:spacing w:before="120" w:after="60"/>
    </w:pPr>
    <w:rPr>
      <w:sz w:val="18"/>
    </w:rPr>
  </w:style>
  <w:style w:type="paragraph" w:customStyle="1" w:styleId="MediumGrid2-Accent21">
    <w:name w:val="Medium Grid 2 - Accent 21"/>
    <w:basedOn w:val="Normal"/>
    <w:link w:val="MediumGrid2-Accent2Char"/>
    <w:uiPriority w:val="29"/>
    <w:qFormat/>
    <w:rsid w:val="00333BF7"/>
    <w:pPr>
      <w:ind w:left="567" w:right="567"/>
    </w:pPr>
    <w:rPr>
      <w:i/>
    </w:rPr>
  </w:style>
  <w:style w:type="character" w:customStyle="1" w:styleId="MediumGrid2-Accent2Char">
    <w:name w:val="Medium Grid 2 - Accent 2 Char"/>
    <w:link w:val="MediumGrid2-Accent21"/>
    <w:uiPriority w:val="29"/>
    <w:locked/>
    <w:rsid w:val="00333BF7"/>
    <w:rPr>
      <w:rFonts w:ascii="Franklin Gothic Book" w:hAnsi="Franklin Gothic Book"/>
      <w:i/>
      <w:sz w:val="21"/>
      <w:szCs w:val="24"/>
    </w:rPr>
  </w:style>
  <w:style w:type="paragraph" w:customStyle="1" w:styleId="References">
    <w:name w:val="References"/>
    <w:basedOn w:val="Normal"/>
    <w:rsid w:val="00333BF7"/>
    <w:pPr>
      <w:keepLines/>
      <w:ind w:left="284" w:hanging="284"/>
    </w:pPr>
  </w:style>
  <w:style w:type="paragraph" w:styleId="FootnoteText">
    <w:name w:val="footnote text"/>
    <w:aliases w:val="Char Char Char,ETS,Footnote Text Char Char Char Char Char,Footnote Text Char Char Char Char Char Char Ch,Footnote Text Char Char Char Char Char Char Ch Char,Car Car Car Car,Car Car Car,Car,Car Car,single space,footnote text,fn,Car Ca,ft"/>
    <w:basedOn w:val="BodyText"/>
    <w:link w:val="FootnoteTextChar"/>
    <w:rsid w:val="00B406AA"/>
    <w:pPr>
      <w:tabs>
        <w:tab w:val="left" w:pos="357"/>
      </w:tabs>
      <w:spacing w:after="0" w:line="180" w:lineRule="atLeast"/>
      <w:ind w:left="113" w:hanging="113"/>
    </w:pPr>
    <w:rPr>
      <w:sz w:val="16"/>
      <w:szCs w:val="14"/>
    </w:rPr>
  </w:style>
  <w:style w:type="character" w:customStyle="1" w:styleId="FootnoteTextChar">
    <w:name w:val="Footnote Text Char"/>
    <w:aliases w:val="Char Char Char Char,ETS Char,Footnote Text Char Char Char Char Char Char,Footnote Text Char Char Char Char Char Char Ch Char1,Footnote Text Char Char Char Char Char Char Ch Char Char,Car Car Car Car Char,Car Car Car Char,Car Char"/>
    <w:basedOn w:val="DefaultParagraphFont"/>
    <w:link w:val="FootnoteText"/>
    <w:rsid w:val="00333BF7"/>
    <w:rPr>
      <w:rFonts w:ascii="Franklin Gothic Book" w:hAnsi="Franklin Gothic Book"/>
      <w:sz w:val="16"/>
      <w:szCs w:val="14"/>
    </w:rPr>
  </w:style>
  <w:style w:type="character" w:styleId="FootnoteReference">
    <w:name w:val="footnote reference"/>
    <w:aliases w:val="ftref,Normal + Font:9 Point,Superscript 3 Point Times,16 Point,Superscript 6 Point,(NECG) Footnote Reference,Fußnotenzeichen DISS,Superscript 6 Point + 11 pt,Footnote text,Footnote + Arial,10 pt,Black,footnote ref,SUPERS,Ref"/>
    <w:rsid w:val="00B406AA"/>
    <w:rPr>
      <w:rFonts w:ascii="Franklin Gothic Book" w:hAnsi="Franklin Gothic Book"/>
      <w:w w:val="100"/>
      <w:position w:val="6"/>
      <w:sz w:val="16"/>
      <w:szCs w:val="12"/>
      <w:vertAlign w:val="baseline"/>
    </w:rPr>
  </w:style>
  <w:style w:type="paragraph" w:customStyle="1" w:styleId="FigTabPara">
    <w:name w:val="FigTabPara"/>
    <w:basedOn w:val="Normal"/>
    <w:next w:val="Normal"/>
    <w:rsid w:val="00333BF7"/>
    <w:pPr>
      <w:keepNext/>
      <w:ind w:left="1077"/>
    </w:pPr>
    <w:rPr>
      <w:sz w:val="20"/>
    </w:rPr>
  </w:style>
  <w:style w:type="paragraph" w:customStyle="1" w:styleId="TableBullet">
    <w:name w:val="TableBullet"/>
    <w:basedOn w:val="Normal"/>
    <w:rsid w:val="00333BF7"/>
    <w:pPr>
      <w:spacing w:after="40"/>
      <w:ind w:left="360" w:hanging="360"/>
    </w:pPr>
    <w:rPr>
      <w:sz w:val="17"/>
      <w:szCs w:val="17"/>
      <w:lang w:eastAsia="en-US"/>
    </w:rPr>
  </w:style>
  <w:style w:type="paragraph" w:customStyle="1" w:styleId="TFAbbrevs">
    <w:name w:val="TFAbbrevs"/>
    <w:basedOn w:val="TFListNotes"/>
    <w:rsid w:val="00333BF7"/>
    <w:pPr>
      <w:ind w:left="0" w:firstLine="0"/>
    </w:pPr>
  </w:style>
  <w:style w:type="paragraph" w:styleId="TOC1">
    <w:name w:val="toc 1"/>
    <w:basedOn w:val="BodyText"/>
    <w:next w:val="BodyText"/>
    <w:uiPriority w:val="39"/>
    <w:rsid w:val="00B406AA"/>
    <w:pPr>
      <w:tabs>
        <w:tab w:val="right" w:pos="7938"/>
      </w:tabs>
      <w:spacing w:before="280" w:after="60"/>
      <w:ind w:left="567" w:right="567" w:hanging="567"/>
    </w:pPr>
    <w:rPr>
      <w:rFonts w:asciiTheme="majorHAnsi" w:hAnsiTheme="majorHAnsi"/>
      <w:color w:val="4F81BD" w:themeColor="accent1"/>
      <w:sz w:val="26"/>
    </w:rPr>
  </w:style>
  <w:style w:type="paragraph" w:styleId="TOC2">
    <w:name w:val="toc 2"/>
    <w:basedOn w:val="TOC1"/>
    <w:next w:val="TOC1"/>
    <w:uiPriority w:val="39"/>
    <w:rsid w:val="00B406AA"/>
    <w:pPr>
      <w:spacing w:before="120" w:line="200" w:lineRule="atLeast"/>
    </w:pPr>
    <w:rPr>
      <w:color w:val="auto"/>
      <w:sz w:val="24"/>
      <w:szCs w:val="21"/>
    </w:rPr>
  </w:style>
  <w:style w:type="paragraph" w:styleId="TableofFigures">
    <w:name w:val="table of figures"/>
    <w:basedOn w:val="BodyText"/>
    <w:next w:val="BodyText"/>
    <w:rsid w:val="00B406AA"/>
    <w:pPr>
      <w:tabs>
        <w:tab w:val="left" w:pos="1077"/>
        <w:tab w:val="right" w:pos="8505"/>
      </w:tabs>
      <w:spacing w:before="60" w:line="260" w:lineRule="atLeast"/>
      <w:ind w:left="1077" w:right="567" w:hanging="1077"/>
    </w:pPr>
  </w:style>
  <w:style w:type="paragraph" w:customStyle="1" w:styleId="TableDash">
    <w:name w:val="TableDash"/>
    <w:basedOn w:val="TableBullet"/>
    <w:link w:val="TableDashChar"/>
    <w:rsid w:val="00333BF7"/>
    <w:pPr>
      <w:ind w:left="587"/>
    </w:pPr>
    <w:rPr>
      <w:lang w:val="x-none"/>
    </w:rPr>
  </w:style>
  <w:style w:type="paragraph" w:customStyle="1" w:styleId="Bullet">
    <w:name w:val="Bullet"/>
    <w:basedOn w:val="Normal"/>
    <w:qFormat/>
    <w:rsid w:val="00333BF7"/>
    <w:pPr>
      <w:spacing w:after="80" w:line="280" w:lineRule="exact"/>
    </w:pPr>
  </w:style>
  <w:style w:type="paragraph" w:customStyle="1" w:styleId="BulletLast">
    <w:name w:val="BulletLast"/>
    <w:basedOn w:val="Bullet"/>
    <w:qFormat/>
    <w:rsid w:val="00333BF7"/>
    <w:pPr>
      <w:spacing w:after="160"/>
    </w:pPr>
  </w:style>
  <w:style w:type="paragraph" w:customStyle="1" w:styleId="Dash">
    <w:name w:val="Dash"/>
    <w:basedOn w:val="Normal"/>
    <w:rsid w:val="00333BF7"/>
    <w:pPr>
      <w:spacing w:after="80" w:line="280" w:lineRule="exact"/>
      <w:ind w:left="568" w:hanging="284"/>
    </w:pPr>
  </w:style>
  <w:style w:type="paragraph" w:customStyle="1" w:styleId="DashLast">
    <w:name w:val="DashLast"/>
    <w:basedOn w:val="Dash"/>
    <w:rsid w:val="00333BF7"/>
    <w:pPr>
      <w:spacing w:after="120"/>
    </w:pPr>
  </w:style>
  <w:style w:type="paragraph" w:customStyle="1" w:styleId="DashLastSpace">
    <w:name w:val="DashLast+Space"/>
    <w:basedOn w:val="DashLast"/>
    <w:rsid w:val="00333BF7"/>
    <w:pPr>
      <w:spacing w:after="240"/>
    </w:pPr>
  </w:style>
  <w:style w:type="paragraph" w:customStyle="1" w:styleId="NormalBeforeBullet">
    <w:name w:val="NormalBeforeBullet"/>
    <w:basedOn w:val="Normal"/>
    <w:qFormat/>
    <w:rsid w:val="00333BF7"/>
    <w:pPr>
      <w:keepNext/>
      <w:spacing w:after="80"/>
    </w:pPr>
  </w:style>
  <w:style w:type="paragraph" w:customStyle="1" w:styleId="BoxName">
    <w:name w:val="BoxName"/>
    <w:basedOn w:val="BoxText"/>
    <w:rsid w:val="00333BF7"/>
    <w:pPr>
      <w:keepNext/>
      <w:numPr>
        <w:numId w:val="26"/>
      </w:numPr>
      <w:shd w:val="clear" w:color="auto" w:fill="007FAD"/>
      <w:tabs>
        <w:tab w:val="left" w:pos="993"/>
      </w:tabs>
      <w:spacing w:before="180"/>
      <w:ind w:left="714" w:hanging="714"/>
    </w:pPr>
    <w:rPr>
      <w:rFonts w:ascii="Arial" w:hAnsi="Arial"/>
      <w:b/>
      <w:bCs/>
      <w:color w:val="FFFFFF"/>
      <w:sz w:val="24"/>
    </w:rPr>
  </w:style>
  <w:style w:type="paragraph" w:customStyle="1" w:styleId="BoxHeading">
    <w:name w:val="BoxHeading"/>
    <w:basedOn w:val="BoxText"/>
    <w:link w:val="BoxHeadingChar"/>
    <w:rsid w:val="00333BF7"/>
    <w:pPr>
      <w:keepNext/>
      <w:spacing w:before="360" w:after="60"/>
    </w:pPr>
    <w:rPr>
      <w:b/>
      <w:bCs/>
      <w:sz w:val="22"/>
    </w:rPr>
  </w:style>
  <w:style w:type="paragraph" w:customStyle="1" w:styleId="BoxBullet">
    <w:name w:val="BoxBullet"/>
    <w:basedOn w:val="BoxText"/>
    <w:link w:val="BoxBulletChar"/>
    <w:rsid w:val="00333BF7"/>
    <w:pPr>
      <w:numPr>
        <w:numId w:val="2"/>
      </w:numPr>
    </w:pPr>
  </w:style>
  <w:style w:type="character" w:customStyle="1" w:styleId="BoxBulletChar">
    <w:name w:val="BoxBullet Char"/>
    <w:basedOn w:val="BoxTextChar"/>
    <w:link w:val="BoxBullet"/>
    <w:locked/>
    <w:rsid w:val="00333BF7"/>
    <w:rPr>
      <w:rFonts w:ascii="Franklin Gothic Book" w:hAnsi="Franklin Gothic Book"/>
      <w:sz w:val="21"/>
      <w:szCs w:val="24"/>
      <w:shd w:val="clear" w:color="auto" w:fill="ECF1F7"/>
    </w:rPr>
  </w:style>
  <w:style w:type="paragraph" w:customStyle="1" w:styleId="BoxHeading2">
    <w:name w:val="BoxHeading2"/>
    <w:basedOn w:val="BoxHeading"/>
    <w:link w:val="BoxHeading2Char"/>
    <w:qFormat/>
    <w:rsid w:val="00333BF7"/>
    <w:pPr>
      <w:spacing w:before="240"/>
    </w:pPr>
    <w:rPr>
      <w:i/>
      <w:sz w:val="21"/>
    </w:rPr>
  </w:style>
  <w:style w:type="paragraph" w:customStyle="1" w:styleId="FigureName">
    <w:name w:val="FigureName"/>
    <w:basedOn w:val="Normal"/>
    <w:next w:val="Normal"/>
    <w:rsid w:val="00333BF7"/>
    <w:pPr>
      <w:keepNext/>
      <w:keepLines/>
      <w:tabs>
        <w:tab w:val="left" w:pos="1276"/>
      </w:tabs>
      <w:spacing w:before="80" w:after="80"/>
      <w:ind w:left="1276" w:hanging="1276"/>
    </w:pPr>
    <w:rPr>
      <w:b/>
      <w:bCs/>
      <w:sz w:val="20"/>
    </w:rPr>
  </w:style>
  <w:style w:type="paragraph" w:styleId="Index1">
    <w:name w:val="index 1"/>
    <w:basedOn w:val="Normal"/>
    <w:next w:val="Normal"/>
    <w:uiPriority w:val="99"/>
    <w:rsid w:val="00333BF7"/>
    <w:pPr>
      <w:spacing w:after="0"/>
      <w:ind w:left="518" w:hanging="518"/>
    </w:pPr>
    <w:rPr>
      <w:noProof/>
      <w:sz w:val="22"/>
    </w:rPr>
  </w:style>
  <w:style w:type="paragraph" w:styleId="Index2">
    <w:name w:val="index 2"/>
    <w:basedOn w:val="Index1"/>
    <w:next w:val="Normal"/>
    <w:uiPriority w:val="99"/>
    <w:rsid w:val="00333BF7"/>
    <w:pPr>
      <w:ind w:left="816" w:hanging="476"/>
    </w:pPr>
  </w:style>
  <w:style w:type="paragraph" w:styleId="TOC4">
    <w:name w:val="toc 4"/>
    <w:basedOn w:val="Normal"/>
    <w:next w:val="Normal"/>
    <w:autoRedefine/>
    <w:uiPriority w:val="39"/>
    <w:rsid w:val="00333BF7"/>
    <w:pPr>
      <w:tabs>
        <w:tab w:val="right" w:leader="dot" w:pos="9016"/>
      </w:tabs>
      <w:spacing w:after="0"/>
      <w:ind w:left="2160" w:right="720"/>
    </w:pPr>
    <w:rPr>
      <w:noProof/>
    </w:rPr>
  </w:style>
  <w:style w:type="paragraph" w:customStyle="1" w:styleId="NumberList">
    <w:name w:val="NumberList"/>
    <w:basedOn w:val="Normal"/>
    <w:rsid w:val="00333BF7"/>
    <w:pPr>
      <w:tabs>
        <w:tab w:val="left" w:pos="360"/>
      </w:tabs>
      <w:ind w:left="357" w:hanging="357"/>
    </w:pPr>
  </w:style>
  <w:style w:type="paragraph" w:customStyle="1" w:styleId="TFNoteSourceSpace">
    <w:name w:val="TFNoteSource+Space"/>
    <w:basedOn w:val="TFListNotesSpace"/>
    <w:next w:val="Normal"/>
    <w:rsid w:val="00333BF7"/>
    <w:pPr>
      <w:ind w:left="624" w:hanging="624"/>
    </w:pPr>
  </w:style>
  <w:style w:type="paragraph" w:customStyle="1" w:styleId="TFNoteSource">
    <w:name w:val="TFNoteSource"/>
    <w:basedOn w:val="TFNoteSourceSpace"/>
    <w:rsid w:val="00333BF7"/>
    <w:pPr>
      <w:spacing w:after="0"/>
    </w:pPr>
  </w:style>
  <w:style w:type="paragraph" w:customStyle="1" w:styleId="TFAbbrevsSpace">
    <w:name w:val="TFAbbrevs+Space"/>
    <w:basedOn w:val="TFAbbrevs"/>
    <w:next w:val="Normal"/>
    <w:rsid w:val="00333BF7"/>
    <w:pPr>
      <w:spacing w:after="360"/>
    </w:pPr>
  </w:style>
  <w:style w:type="character" w:styleId="Strong">
    <w:name w:val="Strong"/>
    <w:basedOn w:val="DefaultParagraphFont"/>
    <w:uiPriority w:val="22"/>
    <w:rsid w:val="00B406AA"/>
    <w:rPr>
      <w:b/>
      <w:bCs/>
    </w:rPr>
  </w:style>
  <w:style w:type="character" w:styleId="Emphasis">
    <w:name w:val="Emphasis"/>
    <w:basedOn w:val="DefaultParagraphFont"/>
    <w:uiPriority w:val="20"/>
    <w:rsid w:val="00B406AA"/>
    <w:rPr>
      <w:i/>
      <w:iCs/>
    </w:rPr>
  </w:style>
  <w:style w:type="character" w:customStyle="1" w:styleId="Roman">
    <w:name w:val="Roman"/>
    <w:uiPriority w:val="1"/>
    <w:rsid w:val="00333BF7"/>
    <w:rPr>
      <w:i/>
    </w:rPr>
  </w:style>
  <w:style w:type="character" w:customStyle="1" w:styleId="TableDashChar">
    <w:name w:val="TableDash Char"/>
    <w:link w:val="TableDash"/>
    <w:locked/>
    <w:rsid w:val="00333BF7"/>
    <w:rPr>
      <w:rFonts w:ascii="Franklin Gothic Book" w:hAnsi="Franklin Gothic Book"/>
      <w:sz w:val="17"/>
      <w:szCs w:val="17"/>
      <w:lang w:val="x-none" w:eastAsia="en-US"/>
    </w:rPr>
  </w:style>
  <w:style w:type="table" w:styleId="TableGrid">
    <w:name w:val="Table Grid"/>
    <w:basedOn w:val="TableNormal"/>
    <w:rsid w:val="00B40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List">
    <w:name w:val="TableNumberList"/>
    <w:basedOn w:val="Normal"/>
    <w:rsid w:val="00333BF7"/>
    <w:pPr>
      <w:spacing w:after="40"/>
      <w:ind w:left="360" w:hanging="360"/>
    </w:pPr>
    <w:rPr>
      <w:sz w:val="17"/>
      <w:szCs w:val="17"/>
      <w:lang w:eastAsia="en-US"/>
    </w:rPr>
  </w:style>
  <w:style w:type="character" w:customStyle="1" w:styleId="BoxTextChar">
    <w:name w:val="BoxText Char"/>
    <w:link w:val="BoxText"/>
    <w:locked/>
    <w:rsid w:val="00333BF7"/>
    <w:rPr>
      <w:rFonts w:ascii="Franklin Gothic Book" w:hAnsi="Franklin Gothic Book"/>
      <w:sz w:val="21"/>
      <w:szCs w:val="24"/>
      <w:shd w:val="clear" w:color="auto" w:fill="ECF1F7"/>
    </w:rPr>
  </w:style>
  <w:style w:type="character" w:customStyle="1" w:styleId="Subscript">
    <w:name w:val="Subscript"/>
    <w:uiPriority w:val="1"/>
    <w:rsid w:val="00333BF7"/>
    <w:rPr>
      <w:rFonts w:cs="Times New Roman"/>
      <w:noProof/>
      <w:vertAlign w:val="subscript"/>
    </w:rPr>
  </w:style>
  <w:style w:type="character" w:customStyle="1" w:styleId="Superscript">
    <w:name w:val="Superscript"/>
    <w:uiPriority w:val="1"/>
    <w:rsid w:val="00333BF7"/>
    <w:rPr>
      <w:rFonts w:cs="Times New Roman"/>
      <w:noProof/>
      <w:vertAlign w:val="superscript"/>
    </w:rPr>
  </w:style>
  <w:style w:type="character" w:customStyle="1" w:styleId="Symbol">
    <w:name w:val="Symbol"/>
    <w:uiPriority w:val="1"/>
    <w:rsid w:val="00333BF7"/>
    <w:rPr>
      <w:rFonts w:cs="Times New Roman"/>
      <w:noProof/>
    </w:rPr>
  </w:style>
  <w:style w:type="character" w:customStyle="1" w:styleId="BoxHeadingChar">
    <w:name w:val="BoxHeading Char"/>
    <w:link w:val="BoxHeading"/>
    <w:locked/>
    <w:rsid w:val="00333BF7"/>
    <w:rPr>
      <w:rFonts w:ascii="Franklin Gothic Book" w:hAnsi="Franklin Gothic Book"/>
      <w:b/>
      <w:bCs/>
      <w:sz w:val="22"/>
      <w:szCs w:val="24"/>
      <w:shd w:val="clear" w:color="auto" w:fill="ECF1F7"/>
    </w:rPr>
  </w:style>
  <w:style w:type="character" w:customStyle="1" w:styleId="BoxHeading2Char">
    <w:name w:val="BoxHeading2 Char"/>
    <w:link w:val="BoxHeading2"/>
    <w:locked/>
    <w:rsid w:val="00333BF7"/>
    <w:rPr>
      <w:rFonts w:ascii="Franklin Gothic Book" w:hAnsi="Franklin Gothic Book"/>
      <w:b/>
      <w:bCs/>
      <w:i/>
      <w:sz w:val="21"/>
      <w:szCs w:val="24"/>
      <w:shd w:val="clear" w:color="auto" w:fill="ECF1F7"/>
    </w:rPr>
  </w:style>
  <w:style w:type="paragraph" w:customStyle="1" w:styleId="TableNumberList2">
    <w:name w:val="TableNumberList2"/>
    <w:basedOn w:val="TableNumberList"/>
    <w:rsid w:val="00333BF7"/>
    <w:pPr>
      <w:ind w:left="587"/>
    </w:pPr>
  </w:style>
  <w:style w:type="paragraph" w:customStyle="1" w:styleId="ImprintText">
    <w:name w:val="ImprintText"/>
    <w:basedOn w:val="Normal"/>
    <w:uiPriority w:val="99"/>
    <w:rsid w:val="00B406AA"/>
    <w:pPr>
      <w:spacing w:before="40"/>
    </w:pPr>
    <w:rPr>
      <w:sz w:val="16"/>
      <w:szCs w:val="20"/>
    </w:rPr>
  </w:style>
  <w:style w:type="paragraph" w:styleId="Subtitle">
    <w:name w:val="Subtitle"/>
    <w:basedOn w:val="Title"/>
    <w:next w:val="Date"/>
    <w:link w:val="SubtitleChar"/>
    <w:rsid w:val="00B406AA"/>
    <w:pPr>
      <w:pageBreakBefore w:val="0"/>
      <w:spacing w:before="240" w:line="380" w:lineRule="atLeast"/>
    </w:pPr>
    <w:rPr>
      <w:sz w:val="32"/>
      <w:szCs w:val="32"/>
    </w:rPr>
  </w:style>
  <w:style w:type="character" w:customStyle="1" w:styleId="SubtitleChar">
    <w:name w:val="Subtitle Char"/>
    <w:link w:val="Subtitle"/>
    <w:rsid w:val="00B406AA"/>
    <w:rPr>
      <w:rFonts w:asciiTheme="majorHAnsi" w:hAnsiTheme="majorHAnsi"/>
      <w:noProof/>
      <w:color w:val="FFFFFF"/>
      <w:kern w:val="28"/>
      <w:sz w:val="32"/>
      <w:szCs w:val="32"/>
      <w:lang w:val="en-US" w:eastAsia="en-US"/>
    </w:rPr>
  </w:style>
  <w:style w:type="paragraph" w:styleId="Caption">
    <w:name w:val="caption"/>
    <w:next w:val="BodyText"/>
    <w:rsid w:val="00B406AA"/>
    <w:pPr>
      <w:keepNext/>
      <w:spacing w:before="80" w:after="80" w:line="280" w:lineRule="atLeast"/>
    </w:pPr>
    <w:rPr>
      <w:rFonts w:ascii="Franklin Gothic Book" w:hAnsi="Franklin Gothic Book" w:cs="Arial"/>
      <w:color w:val="A8A5A8"/>
      <w:szCs w:val="19"/>
    </w:rPr>
  </w:style>
  <w:style w:type="paragraph" w:customStyle="1" w:styleId="Credit">
    <w:name w:val="Credit"/>
    <w:basedOn w:val="Caption"/>
    <w:next w:val="Normal"/>
    <w:rsid w:val="00333BF7"/>
    <w:pPr>
      <w:spacing w:after="240"/>
    </w:pPr>
    <w:rPr>
      <w:b/>
      <w:noProof/>
    </w:rPr>
  </w:style>
  <w:style w:type="paragraph" w:customStyle="1" w:styleId="TableHeadingCA">
    <w:name w:val="TableHeadingCA"/>
    <w:basedOn w:val="TableHeading"/>
    <w:rsid w:val="00333BF7"/>
    <w:pPr>
      <w:jc w:val="center"/>
    </w:pPr>
  </w:style>
  <w:style w:type="paragraph" w:customStyle="1" w:styleId="TableTextCA">
    <w:name w:val="TableTextCA"/>
    <w:basedOn w:val="TableText"/>
    <w:rsid w:val="00333BF7"/>
    <w:pPr>
      <w:jc w:val="center"/>
    </w:pPr>
  </w:style>
  <w:style w:type="paragraph" w:customStyle="1" w:styleId="TableTextDecimalAlign">
    <w:name w:val="TableTextDecimalAlign"/>
    <w:basedOn w:val="TableText"/>
    <w:rsid w:val="00333BF7"/>
    <w:pPr>
      <w:tabs>
        <w:tab w:val="decimal" w:pos="1119"/>
      </w:tabs>
    </w:pPr>
  </w:style>
  <w:style w:type="paragraph" w:customStyle="1" w:styleId="NormalIndent">
    <w:name w:val="NormalIndent"/>
    <w:basedOn w:val="Normal"/>
    <w:rsid w:val="00333BF7"/>
    <w:pPr>
      <w:ind w:left="357"/>
    </w:pPr>
  </w:style>
  <w:style w:type="paragraph" w:styleId="BalloonText">
    <w:name w:val="Balloon Text"/>
    <w:basedOn w:val="Normal"/>
    <w:link w:val="BalloonTextChar"/>
    <w:rsid w:val="00B406AA"/>
    <w:rPr>
      <w:rFonts w:ascii="Tahoma" w:hAnsi="Tahoma" w:cs="Tahoma"/>
      <w:sz w:val="16"/>
      <w:szCs w:val="16"/>
    </w:rPr>
  </w:style>
  <w:style w:type="character" w:customStyle="1" w:styleId="BalloonTextChar">
    <w:name w:val="Balloon Text Char"/>
    <w:basedOn w:val="DefaultParagraphFont"/>
    <w:link w:val="BalloonText"/>
    <w:rsid w:val="00333BF7"/>
    <w:rPr>
      <w:rFonts w:ascii="Tahoma" w:hAnsi="Tahoma" w:cs="Tahoma"/>
      <w:sz w:val="16"/>
      <w:szCs w:val="16"/>
    </w:rPr>
  </w:style>
  <w:style w:type="paragraph" w:customStyle="1" w:styleId="RecommendationText">
    <w:name w:val="RecommendationText"/>
    <w:basedOn w:val="BoxText"/>
    <w:link w:val="RecommendationTextChar"/>
    <w:qFormat/>
    <w:rsid w:val="00333BF7"/>
    <w:pPr>
      <w:pBdr>
        <w:top w:val="single" w:sz="4" w:space="4" w:color="124486"/>
        <w:left w:val="none" w:sz="0" w:space="0" w:color="auto"/>
        <w:bottom w:val="single" w:sz="4" w:space="4" w:color="124486"/>
        <w:right w:val="none" w:sz="0" w:space="0" w:color="auto"/>
      </w:pBdr>
      <w:shd w:val="clear" w:color="auto" w:fill="auto"/>
    </w:pPr>
  </w:style>
  <w:style w:type="paragraph" w:styleId="Title">
    <w:name w:val="Title"/>
    <w:basedOn w:val="Normal"/>
    <w:next w:val="Subtitle"/>
    <w:link w:val="TitleChar"/>
    <w:rsid w:val="00B406AA"/>
    <w:pPr>
      <w:pageBreakBefore/>
      <w:spacing w:before="9840" w:after="300" w:line="640" w:lineRule="atLeast"/>
      <w:ind w:left="709" w:right="-624"/>
    </w:pPr>
    <w:rPr>
      <w:rFonts w:asciiTheme="majorHAnsi" w:hAnsiTheme="majorHAnsi"/>
      <w:noProof/>
      <w:color w:val="FFFFFF"/>
      <w:kern w:val="28"/>
      <w:sz w:val="50"/>
      <w:szCs w:val="50"/>
      <w:lang w:val="en-US" w:eastAsia="en-US"/>
    </w:rPr>
  </w:style>
  <w:style w:type="character" w:customStyle="1" w:styleId="TitleChar">
    <w:name w:val="Title Char"/>
    <w:link w:val="Title"/>
    <w:rsid w:val="00B406AA"/>
    <w:rPr>
      <w:rFonts w:asciiTheme="majorHAnsi" w:hAnsiTheme="majorHAnsi"/>
      <w:noProof/>
      <w:color w:val="FFFFFF"/>
      <w:kern w:val="28"/>
      <w:sz w:val="50"/>
      <w:szCs w:val="50"/>
      <w:lang w:val="en-US" w:eastAsia="en-US"/>
    </w:rPr>
  </w:style>
  <w:style w:type="paragraph" w:customStyle="1" w:styleId="SectionTitle">
    <w:name w:val="SectionTitle"/>
    <w:basedOn w:val="Normal"/>
    <w:next w:val="Normal"/>
    <w:rsid w:val="00333BF7"/>
    <w:pPr>
      <w:pageBreakBefore/>
    </w:pPr>
    <w:rPr>
      <w:rFonts w:ascii="Arial" w:hAnsi="Arial"/>
      <w:b/>
      <w:color w:val="124486"/>
      <w:sz w:val="50"/>
    </w:rPr>
  </w:style>
  <w:style w:type="paragraph" w:customStyle="1" w:styleId="SectionSubtitle">
    <w:name w:val="SectionSubtitle"/>
    <w:basedOn w:val="Normal"/>
    <w:rsid w:val="00333BF7"/>
    <w:pPr>
      <w:spacing w:after="0"/>
    </w:pPr>
    <w:rPr>
      <w:rFonts w:ascii="Calibri" w:hAnsi="Calibri"/>
      <w:color w:val="007FAD"/>
      <w:sz w:val="32"/>
    </w:rPr>
  </w:style>
  <w:style w:type="paragraph" w:customStyle="1" w:styleId="QuoteNumberList">
    <w:name w:val="QuoteNumberList"/>
    <w:basedOn w:val="MediumGrid2-Accent21"/>
    <w:rsid w:val="00333BF7"/>
    <w:pPr>
      <w:ind w:left="1117" w:hanging="397"/>
    </w:pPr>
    <w:rPr>
      <w:noProof/>
    </w:rPr>
  </w:style>
  <w:style w:type="paragraph" w:customStyle="1" w:styleId="QuoteBullet">
    <w:name w:val="QuoteBullet"/>
    <w:basedOn w:val="MediumGrid2-Accent21"/>
    <w:rsid w:val="00333BF7"/>
    <w:pPr>
      <w:numPr>
        <w:numId w:val="1"/>
      </w:numPr>
      <w:tabs>
        <w:tab w:val="left" w:pos="851"/>
      </w:tabs>
      <w:ind w:left="851" w:hanging="284"/>
    </w:pPr>
    <w:rPr>
      <w:noProof/>
    </w:rPr>
  </w:style>
  <w:style w:type="paragraph" w:customStyle="1" w:styleId="TableNumberedList">
    <w:name w:val="TableNumberedList"/>
    <w:basedOn w:val="TableText"/>
    <w:autoRedefine/>
    <w:qFormat/>
    <w:rsid w:val="00333BF7"/>
    <w:pPr>
      <w:numPr>
        <w:numId w:val="3"/>
      </w:numPr>
      <w:ind w:left="357" w:hanging="357"/>
    </w:pPr>
  </w:style>
  <w:style w:type="paragraph" w:customStyle="1" w:styleId="TableListNumber">
    <w:name w:val="TableListNumber"/>
    <w:basedOn w:val="Normal"/>
    <w:qFormat/>
    <w:rsid w:val="00333BF7"/>
    <w:pPr>
      <w:keepNext/>
      <w:numPr>
        <w:numId w:val="4"/>
      </w:numPr>
      <w:tabs>
        <w:tab w:val="left" w:pos="216"/>
      </w:tabs>
      <w:spacing w:after="40" w:line="200" w:lineRule="atLeast"/>
      <w:ind w:left="284" w:hanging="284"/>
    </w:pPr>
    <w:rPr>
      <w:color w:val="000000"/>
      <w:sz w:val="17"/>
      <w:szCs w:val="21"/>
    </w:rPr>
  </w:style>
  <w:style w:type="paragraph" w:customStyle="1" w:styleId="TableListNumber2">
    <w:name w:val="TableListNumber 2"/>
    <w:basedOn w:val="TableListNumber"/>
    <w:qFormat/>
    <w:rsid w:val="00333BF7"/>
    <w:pPr>
      <w:numPr>
        <w:numId w:val="5"/>
      </w:numPr>
      <w:tabs>
        <w:tab w:val="clear" w:pos="216"/>
        <w:tab w:val="left" w:pos="284"/>
      </w:tabs>
      <w:ind w:left="430" w:hanging="215"/>
    </w:pPr>
  </w:style>
  <w:style w:type="paragraph" w:customStyle="1" w:styleId="TableHeading2">
    <w:name w:val="TableHeading2"/>
    <w:basedOn w:val="TableHeading"/>
    <w:qFormat/>
    <w:rsid w:val="00333BF7"/>
    <w:rPr>
      <w:i/>
    </w:rPr>
  </w:style>
  <w:style w:type="paragraph" w:customStyle="1" w:styleId="Draftingnote">
    <w:name w:val="Drafting note"/>
    <w:basedOn w:val="Normal"/>
    <w:link w:val="DraftingnoteChar"/>
    <w:qFormat/>
    <w:rsid w:val="00333BF7"/>
    <w:rPr>
      <w:b/>
      <w:color w:val="FF0000"/>
      <w:sz w:val="20"/>
      <w:u w:val="dotted"/>
    </w:rPr>
  </w:style>
  <w:style w:type="character" w:customStyle="1" w:styleId="DraftingnoteChar">
    <w:name w:val="Drafting note Char"/>
    <w:link w:val="Draftingnote"/>
    <w:locked/>
    <w:rsid w:val="00333BF7"/>
    <w:rPr>
      <w:rFonts w:ascii="Franklin Gothic Book" w:hAnsi="Franklin Gothic Book"/>
      <w:b/>
      <w:color w:val="FF0000"/>
      <w:szCs w:val="24"/>
      <w:u w:val="dotted"/>
    </w:rPr>
  </w:style>
  <w:style w:type="character" w:styleId="Hyperlink">
    <w:name w:val="Hyperlink"/>
    <w:uiPriority w:val="99"/>
    <w:rsid w:val="00B406AA"/>
    <w:rPr>
      <w:color w:val="1F497D" w:themeColor="text2"/>
      <w:u w:val="none"/>
    </w:rPr>
  </w:style>
  <w:style w:type="character" w:styleId="CommentReference">
    <w:name w:val="annotation reference"/>
    <w:basedOn w:val="DefaultParagraphFont"/>
    <w:unhideWhenUsed/>
    <w:rsid w:val="00B406AA"/>
    <w:rPr>
      <w:sz w:val="16"/>
      <w:szCs w:val="16"/>
    </w:rPr>
  </w:style>
  <w:style w:type="paragraph" w:styleId="CommentText">
    <w:name w:val="annotation text"/>
    <w:basedOn w:val="Normal"/>
    <w:link w:val="CommentTextChar"/>
    <w:unhideWhenUsed/>
    <w:rsid w:val="00B406AA"/>
    <w:rPr>
      <w:sz w:val="20"/>
      <w:szCs w:val="20"/>
    </w:rPr>
  </w:style>
  <w:style w:type="character" w:customStyle="1" w:styleId="CommentTextChar">
    <w:name w:val="Comment Text Char"/>
    <w:basedOn w:val="DefaultParagraphFont"/>
    <w:link w:val="CommentText"/>
    <w:rsid w:val="00B406AA"/>
    <w:rPr>
      <w:rFonts w:ascii="Franklin Gothic Book" w:hAnsi="Franklin Gothic Book"/>
    </w:rPr>
  </w:style>
  <w:style w:type="paragraph" w:styleId="CommentSubject">
    <w:name w:val="annotation subject"/>
    <w:basedOn w:val="Normal"/>
    <w:link w:val="CommentSubjectChar"/>
    <w:rsid w:val="00B406AA"/>
    <w:rPr>
      <w:b/>
      <w:bCs/>
      <w:sz w:val="20"/>
      <w:szCs w:val="20"/>
    </w:rPr>
  </w:style>
  <w:style w:type="character" w:customStyle="1" w:styleId="CommentSubjectChar">
    <w:name w:val="Comment Subject Char"/>
    <w:basedOn w:val="CommentTextChar"/>
    <w:link w:val="CommentSubject"/>
    <w:rsid w:val="00333BF7"/>
    <w:rPr>
      <w:rFonts w:ascii="Franklin Gothic Book" w:hAnsi="Franklin Gothic Book"/>
      <w:b/>
      <w:bCs/>
    </w:rPr>
  </w:style>
  <w:style w:type="table" w:styleId="MediumShading2-Accent1">
    <w:name w:val="Medium Shading 2 Accent 1"/>
    <w:basedOn w:val="TableNormal"/>
    <w:uiPriority w:val="60"/>
    <w:rsid w:val="00333BF7"/>
    <w:rPr>
      <w:color w:val="000000"/>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EEFEE"/>
    </w:tcPr>
    <w:tblStylePr w:type="firstRow">
      <w:pPr>
        <w:spacing w:before="0" w:after="0"/>
      </w:pPr>
      <w:rPr>
        <w:rFonts w:cs="Times New Roman"/>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MediumList1-Accent1">
    <w:name w:val="Medium List 1 Accent 1"/>
    <w:basedOn w:val="TableNormal"/>
    <w:uiPriority w:val="61"/>
    <w:rsid w:val="00333BF7"/>
    <w:rPr>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umberlist2">
    <w:name w:val="Numberlist2"/>
    <w:basedOn w:val="Normal"/>
    <w:rsid w:val="00333BF7"/>
    <w:pPr>
      <w:numPr>
        <w:numId w:val="46"/>
      </w:numPr>
      <w:spacing w:line="280" w:lineRule="exact"/>
    </w:pPr>
  </w:style>
  <w:style w:type="paragraph" w:customStyle="1" w:styleId="NumberList3">
    <w:name w:val="NumberList3"/>
    <w:basedOn w:val="Normal"/>
    <w:rsid w:val="00333BF7"/>
    <w:pPr>
      <w:tabs>
        <w:tab w:val="num" w:pos="643"/>
      </w:tabs>
      <w:spacing w:line="280" w:lineRule="exact"/>
      <w:ind w:left="851" w:hanging="284"/>
      <w:contextualSpacing/>
    </w:pPr>
  </w:style>
  <w:style w:type="paragraph" w:customStyle="1" w:styleId="BoxDash">
    <w:name w:val="BoxDash"/>
    <w:basedOn w:val="BoxText"/>
    <w:rsid w:val="00333BF7"/>
    <w:pPr>
      <w:tabs>
        <w:tab w:val="left" w:pos="360"/>
        <w:tab w:val="left" w:pos="720"/>
      </w:tabs>
      <w:ind w:left="720" w:hanging="720"/>
    </w:pPr>
  </w:style>
  <w:style w:type="paragraph" w:styleId="EndnoteText">
    <w:name w:val="endnote text"/>
    <w:basedOn w:val="Normal"/>
    <w:link w:val="EndnoteTextChar"/>
    <w:unhideWhenUsed/>
    <w:rsid w:val="00B406AA"/>
    <w:rPr>
      <w:sz w:val="20"/>
      <w:szCs w:val="20"/>
    </w:rPr>
  </w:style>
  <w:style w:type="character" w:customStyle="1" w:styleId="EndnoteTextChar">
    <w:name w:val="Endnote Text Char"/>
    <w:basedOn w:val="DefaultParagraphFont"/>
    <w:link w:val="EndnoteText"/>
    <w:rsid w:val="00B406AA"/>
    <w:rPr>
      <w:rFonts w:ascii="Franklin Gothic Book" w:hAnsi="Franklin Gothic Book"/>
    </w:rPr>
  </w:style>
  <w:style w:type="character" w:styleId="EndnoteReference">
    <w:name w:val="endnote reference"/>
    <w:basedOn w:val="DefaultParagraphFont"/>
    <w:unhideWhenUsed/>
    <w:rsid w:val="00B406AA"/>
    <w:rPr>
      <w:vertAlign w:val="superscript"/>
    </w:rPr>
  </w:style>
  <w:style w:type="paragraph" w:customStyle="1" w:styleId="BoxQuote">
    <w:name w:val="BoxQuote"/>
    <w:basedOn w:val="BoxText"/>
    <w:next w:val="BoxQuoteSource"/>
    <w:link w:val="BoxQuoteChar"/>
    <w:qFormat/>
    <w:rsid w:val="00333BF7"/>
    <w:pPr>
      <w:ind w:left="357" w:hanging="357"/>
    </w:pPr>
    <w:rPr>
      <w:i/>
      <w:sz w:val="20"/>
    </w:rPr>
  </w:style>
  <w:style w:type="paragraph" w:customStyle="1" w:styleId="BoxQuoteSource">
    <w:name w:val="BoxQuoteSource"/>
    <w:basedOn w:val="BoxText"/>
    <w:link w:val="BoxQuoteSourceChar"/>
    <w:qFormat/>
    <w:rsid w:val="00333BF7"/>
    <w:pPr>
      <w:jc w:val="right"/>
    </w:pPr>
    <w:rPr>
      <w:noProof/>
      <w:sz w:val="20"/>
    </w:rPr>
  </w:style>
  <w:style w:type="paragraph" w:customStyle="1" w:styleId="QuoteSource">
    <w:name w:val="QuoteSource"/>
    <w:basedOn w:val="MediumGrid2-Accent21"/>
    <w:link w:val="QuoteSourceChar"/>
    <w:qFormat/>
    <w:rsid w:val="00333BF7"/>
    <w:pPr>
      <w:spacing w:after="240"/>
      <w:jc w:val="right"/>
    </w:pPr>
    <w:rPr>
      <w:i w:val="0"/>
    </w:rPr>
  </w:style>
  <w:style w:type="character" w:customStyle="1" w:styleId="BoxQuoteChar">
    <w:name w:val="BoxQuote Char"/>
    <w:link w:val="BoxQuote"/>
    <w:locked/>
    <w:rsid w:val="00333BF7"/>
    <w:rPr>
      <w:rFonts w:ascii="Franklin Gothic Book" w:hAnsi="Franklin Gothic Book"/>
      <w:i/>
      <w:szCs w:val="24"/>
      <w:shd w:val="clear" w:color="auto" w:fill="ECF1F7"/>
    </w:rPr>
  </w:style>
  <w:style w:type="character" w:customStyle="1" w:styleId="BoxQuoteSourceChar">
    <w:name w:val="BoxQuoteSource Char"/>
    <w:link w:val="BoxQuoteSource"/>
    <w:locked/>
    <w:rsid w:val="00333BF7"/>
    <w:rPr>
      <w:rFonts w:ascii="Franklin Gothic Book" w:hAnsi="Franklin Gothic Book"/>
      <w:noProof/>
      <w:szCs w:val="24"/>
      <w:shd w:val="clear" w:color="auto" w:fill="ECF1F7"/>
    </w:rPr>
  </w:style>
  <w:style w:type="character" w:customStyle="1" w:styleId="QuoteSourceChar">
    <w:name w:val="QuoteSource Char"/>
    <w:basedOn w:val="MediumGrid2-Accent2Char"/>
    <w:link w:val="QuoteSource"/>
    <w:locked/>
    <w:rsid w:val="00333BF7"/>
    <w:rPr>
      <w:rFonts w:ascii="Franklin Gothic Book" w:hAnsi="Franklin Gothic Book"/>
      <w:i w:val="0"/>
      <w:sz w:val="21"/>
      <w:szCs w:val="24"/>
    </w:rPr>
  </w:style>
  <w:style w:type="paragraph" w:customStyle="1" w:styleId="RecommendationSub">
    <w:name w:val="RecommendationSub"/>
    <w:basedOn w:val="RecommendationText"/>
    <w:link w:val="RecommendationSubChar"/>
    <w:qFormat/>
    <w:rsid w:val="00333BF7"/>
    <w:pPr>
      <w:ind w:left="357" w:hanging="357"/>
    </w:pPr>
  </w:style>
  <w:style w:type="character" w:customStyle="1" w:styleId="RecommendationTextChar">
    <w:name w:val="RecommendationText Char"/>
    <w:basedOn w:val="BoxTextChar"/>
    <w:link w:val="RecommendationText"/>
    <w:locked/>
    <w:rsid w:val="00333BF7"/>
    <w:rPr>
      <w:rFonts w:ascii="Franklin Gothic Book" w:hAnsi="Franklin Gothic Book"/>
      <w:sz w:val="21"/>
      <w:szCs w:val="24"/>
      <w:shd w:val="clear" w:color="auto" w:fill="ECF1F7"/>
    </w:rPr>
  </w:style>
  <w:style w:type="paragraph" w:customStyle="1" w:styleId="RecommendationName">
    <w:name w:val="RecommendationName"/>
    <w:basedOn w:val="RecommendationText"/>
    <w:link w:val="RecommendationNameChar"/>
    <w:qFormat/>
    <w:rsid w:val="00333BF7"/>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locked/>
    <w:rsid w:val="00333BF7"/>
    <w:rPr>
      <w:rFonts w:ascii="Franklin Gothic Book" w:hAnsi="Franklin Gothic Book"/>
      <w:sz w:val="21"/>
      <w:szCs w:val="24"/>
      <w:shd w:val="clear" w:color="auto" w:fill="ECF1F7"/>
    </w:rPr>
  </w:style>
  <w:style w:type="character" w:customStyle="1" w:styleId="RecommendationNameChar">
    <w:name w:val="RecommendationName Char"/>
    <w:link w:val="RecommendationName"/>
    <w:locked/>
    <w:rsid w:val="00333BF7"/>
    <w:rPr>
      <w:rFonts w:ascii="Arial Bold" w:hAnsi="Arial Bold"/>
      <w:b/>
      <w:color w:val="EB0029"/>
      <w:sz w:val="24"/>
      <w:szCs w:val="24"/>
    </w:rPr>
  </w:style>
  <w:style w:type="paragraph" w:styleId="BodyText">
    <w:name w:val="Body Text"/>
    <w:basedOn w:val="Normal"/>
    <w:link w:val="BodyTextChar"/>
    <w:qFormat/>
    <w:rsid w:val="00B406AA"/>
  </w:style>
  <w:style w:type="character" w:customStyle="1" w:styleId="BodyTextChar">
    <w:name w:val="Body Text Char"/>
    <w:link w:val="BodyText"/>
    <w:rsid w:val="00B406AA"/>
    <w:rPr>
      <w:rFonts w:ascii="Franklin Gothic Book" w:hAnsi="Franklin Gothic Book"/>
      <w:sz w:val="21"/>
      <w:szCs w:val="24"/>
    </w:rPr>
  </w:style>
  <w:style w:type="paragraph" w:customStyle="1" w:styleId="Heading">
    <w:name w:val="Heading"/>
    <w:qFormat/>
    <w:rsid w:val="00333BF7"/>
    <w:pPr>
      <w:pBdr>
        <w:bottom w:val="single" w:sz="4" w:space="1" w:color="auto"/>
      </w:pBdr>
      <w:spacing w:before="200" w:after="100"/>
    </w:pPr>
    <w:rPr>
      <w:rFonts w:ascii="Arial" w:eastAsia="MS ????" w:hAnsi="Arial"/>
      <w:b/>
      <w:bCs/>
      <w:kern w:val="32"/>
      <w:sz w:val="24"/>
      <w:szCs w:val="32"/>
      <w:lang w:val="en-US" w:eastAsia="en-US"/>
    </w:rPr>
  </w:style>
  <w:style w:type="paragraph" w:customStyle="1" w:styleId="Bullets">
    <w:name w:val="Bullets"/>
    <w:basedOn w:val="BodyText"/>
    <w:qFormat/>
    <w:rsid w:val="00333BF7"/>
    <w:pPr>
      <w:numPr>
        <w:numId w:val="10"/>
      </w:numPr>
      <w:spacing w:before="100"/>
    </w:pPr>
  </w:style>
  <w:style w:type="paragraph" w:styleId="ListNumber">
    <w:name w:val="List Number"/>
    <w:basedOn w:val="ListBullet"/>
    <w:qFormat/>
    <w:rsid w:val="00B406AA"/>
    <w:pPr>
      <w:numPr>
        <w:numId w:val="28"/>
      </w:numPr>
    </w:pPr>
  </w:style>
  <w:style w:type="paragraph" w:customStyle="1" w:styleId="MediumGrid1-Accent21">
    <w:name w:val="Medium Grid 1 - Accent 21"/>
    <w:basedOn w:val="Normal"/>
    <w:uiPriority w:val="34"/>
    <w:qFormat/>
    <w:rsid w:val="00333BF7"/>
    <w:pPr>
      <w:ind w:left="720"/>
      <w:contextualSpacing/>
    </w:pPr>
  </w:style>
  <w:style w:type="paragraph" w:customStyle="1" w:styleId="Tabletext0">
    <w:name w:val="Table text"/>
    <w:basedOn w:val="BodyText"/>
    <w:qFormat/>
    <w:rsid w:val="00333BF7"/>
    <w:pPr>
      <w:spacing w:before="100"/>
    </w:pPr>
    <w:rPr>
      <w:sz w:val="18"/>
    </w:rPr>
  </w:style>
  <w:style w:type="paragraph" w:customStyle="1" w:styleId="Recommendationheading">
    <w:name w:val="Recommendation heading"/>
    <w:basedOn w:val="Normal"/>
    <w:qFormat/>
    <w:rsid w:val="00333BF7"/>
    <w:pPr>
      <w:widowControl w:val="0"/>
      <w:pBdr>
        <w:top w:val="single" w:sz="4" w:space="15" w:color="auto"/>
      </w:pBdr>
      <w:spacing w:after="0"/>
      <w:ind w:left="120" w:right="-20"/>
    </w:pPr>
    <w:rPr>
      <w:rFonts w:ascii="Arial" w:hAnsi="Arial" w:cs="Arial"/>
      <w:b/>
      <w:bCs/>
      <w:color w:val="EB0029"/>
      <w:sz w:val="24"/>
      <w:lang w:val="en-US" w:eastAsia="en-US"/>
    </w:rPr>
  </w:style>
  <w:style w:type="paragraph" w:styleId="ListBullet">
    <w:name w:val="List Bullet"/>
    <w:basedOn w:val="BodyText"/>
    <w:qFormat/>
    <w:rsid w:val="00B406AA"/>
    <w:pPr>
      <w:numPr>
        <w:numId w:val="34"/>
      </w:numPr>
      <w:spacing w:after="120"/>
      <w:ind w:left="284" w:hanging="284"/>
    </w:pPr>
  </w:style>
  <w:style w:type="paragraph" w:customStyle="1" w:styleId="BulletBeforeDash">
    <w:name w:val="BulletBeforeDash"/>
    <w:basedOn w:val="Normal"/>
    <w:rsid w:val="00333BF7"/>
    <w:pPr>
      <w:numPr>
        <w:numId w:val="11"/>
      </w:numPr>
      <w:spacing w:after="0"/>
    </w:pPr>
    <w:rPr>
      <w:rFonts w:ascii="Cambria" w:hAnsi="Cambria"/>
      <w:color w:val="000000"/>
    </w:rPr>
  </w:style>
  <w:style w:type="paragraph" w:styleId="NormalWeb">
    <w:name w:val="Normal (Web)"/>
    <w:basedOn w:val="Normal"/>
    <w:uiPriority w:val="99"/>
    <w:unhideWhenUsed/>
    <w:rsid w:val="00333BF7"/>
    <w:pPr>
      <w:spacing w:before="100" w:beforeAutospacing="1" w:after="100" w:afterAutospacing="1"/>
    </w:pPr>
    <w:rPr>
      <w:rFonts w:ascii="Times" w:hAnsi="Times"/>
      <w:sz w:val="20"/>
      <w:lang w:eastAsia="en-US"/>
    </w:rPr>
  </w:style>
  <w:style w:type="paragraph" w:customStyle="1" w:styleId="CharChar">
    <w:name w:val="Char Char"/>
    <w:basedOn w:val="BoxText0"/>
    <w:semiHidden/>
    <w:rsid w:val="00B406AA"/>
  </w:style>
  <w:style w:type="paragraph" w:styleId="Bibliography">
    <w:name w:val="Bibliography"/>
    <w:basedOn w:val="Normal"/>
    <w:next w:val="Normal"/>
    <w:uiPriority w:val="37"/>
    <w:unhideWhenUsed/>
    <w:rsid w:val="00333BF7"/>
  </w:style>
  <w:style w:type="paragraph" w:styleId="ListNumber3">
    <w:name w:val="List Number 3"/>
    <w:basedOn w:val="ListNumber2"/>
    <w:rsid w:val="00B406AA"/>
    <w:pPr>
      <w:numPr>
        <w:numId w:val="30"/>
      </w:numPr>
      <w:ind w:left="851" w:hanging="284"/>
      <w:contextualSpacing/>
    </w:pPr>
  </w:style>
  <w:style w:type="paragraph" w:styleId="ListNumber2">
    <w:name w:val="List Number 2"/>
    <w:basedOn w:val="ListNumber"/>
    <w:qFormat/>
    <w:rsid w:val="00B406AA"/>
    <w:pPr>
      <w:numPr>
        <w:numId w:val="31"/>
      </w:numPr>
      <w:ind w:left="568" w:hanging="284"/>
    </w:pPr>
  </w:style>
  <w:style w:type="paragraph" w:customStyle="1" w:styleId="NoSpacing1">
    <w:name w:val="No Spacing1"/>
    <w:aliases w:val="bullet"/>
    <w:uiPriority w:val="1"/>
    <w:qFormat/>
    <w:rsid w:val="00333BF7"/>
    <w:pPr>
      <w:spacing w:before="120" w:after="120"/>
    </w:pPr>
    <w:rPr>
      <w:rFonts w:ascii="Arial" w:hAnsi="Arial"/>
      <w:sz w:val="22"/>
      <w:szCs w:val="22"/>
      <w:lang w:eastAsia="en-US"/>
    </w:rPr>
  </w:style>
  <w:style w:type="paragraph" w:customStyle="1" w:styleId="BulletList">
    <w:name w:val="Bullet List"/>
    <w:basedOn w:val="BulletLast"/>
    <w:autoRedefine/>
    <w:rsid w:val="00333BF7"/>
    <w:pPr>
      <w:tabs>
        <w:tab w:val="num" w:pos="567"/>
      </w:tabs>
      <w:ind w:left="567" w:hanging="283"/>
    </w:pPr>
  </w:style>
  <w:style w:type="paragraph" w:customStyle="1" w:styleId="TableText10pt">
    <w:name w:val="Table Text 10 pt"/>
    <w:qFormat/>
    <w:rsid w:val="00333BF7"/>
    <w:pPr>
      <w:spacing w:before="60" w:after="20"/>
      <w:jc w:val="both"/>
    </w:pPr>
    <w:rPr>
      <w:rFonts w:ascii="Calibri" w:hAnsi="Calibri" w:cs="Angsana New"/>
      <w:color w:val="000000"/>
      <w:sz w:val="24"/>
      <w:szCs w:val="24"/>
      <w:lang w:eastAsia="en-GB" w:bidi="th-TH"/>
    </w:rPr>
  </w:style>
  <w:style w:type="paragraph" w:customStyle="1" w:styleId="BodyCopy">
    <w:name w:val="Body Copy"/>
    <w:qFormat/>
    <w:rsid w:val="00333BF7"/>
    <w:pPr>
      <w:spacing w:before="57" w:after="113" w:line="240" w:lineRule="atLeast"/>
    </w:pPr>
    <w:rPr>
      <w:rFonts w:ascii="Calibri" w:hAnsi="Calibri"/>
      <w:spacing w:val="-2"/>
      <w:sz w:val="24"/>
      <w:szCs w:val="24"/>
      <w:lang w:eastAsia="en-US"/>
    </w:rPr>
  </w:style>
  <w:style w:type="paragraph" w:styleId="TOC3">
    <w:name w:val="toc 3"/>
    <w:basedOn w:val="TOC2"/>
    <w:next w:val="BodyText"/>
    <w:uiPriority w:val="39"/>
    <w:rsid w:val="00B406AA"/>
    <w:pPr>
      <w:spacing w:before="40" w:line="230" w:lineRule="atLeast"/>
    </w:pPr>
    <w:rPr>
      <w:sz w:val="22"/>
      <w:szCs w:val="19"/>
    </w:rPr>
  </w:style>
  <w:style w:type="paragraph" w:styleId="TOC5">
    <w:name w:val="toc 5"/>
    <w:basedOn w:val="Normal"/>
    <w:next w:val="Normal"/>
    <w:autoRedefine/>
    <w:uiPriority w:val="39"/>
    <w:unhideWhenUsed/>
    <w:rsid w:val="00333BF7"/>
    <w:pPr>
      <w:ind w:left="840"/>
    </w:pPr>
  </w:style>
  <w:style w:type="paragraph" w:styleId="TOC6">
    <w:name w:val="toc 6"/>
    <w:basedOn w:val="BodyText"/>
    <w:next w:val="BodyText"/>
    <w:rsid w:val="00B406AA"/>
    <w:pPr>
      <w:tabs>
        <w:tab w:val="left" w:pos="284"/>
        <w:tab w:val="right" w:pos="8222"/>
      </w:tabs>
      <w:ind w:left="284" w:right="567" w:hanging="284"/>
    </w:pPr>
  </w:style>
  <w:style w:type="paragraph" w:styleId="TOC7">
    <w:name w:val="toc 7"/>
    <w:basedOn w:val="TOC1"/>
    <w:next w:val="TOC1"/>
    <w:rsid w:val="00B406AA"/>
    <w:pPr>
      <w:tabs>
        <w:tab w:val="left" w:pos="1418"/>
      </w:tabs>
      <w:ind w:left="1418" w:hanging="1418"/>
    </w:pPr>
  </w:style>
  <w:style w:type="paragraph" w:styleId="TOC8">
    <w:name w:val="toc 8"/>
    <w:basedOn w:val="Normal"/>
    <w:next w:val="Normal"/>
    <w:autoRedefine/>
    <w:uiPriority w:val="39"/>
    <w:unhideWhenUsed/>
    <w:rsid w:val="00333BF7"/>
    <w:pPr>
      <w:ind w:left="1470"/>
    </w:pPr>
  </w:style>
  <w:style w:type="paragraph" w:styleId="TOC9">
    <w:name w:val="toc 9"/>
    <w:basedOn w:val="Normal"/>
    <w:next w:val="Normal"/>
    <w:autoRedefine/>
    <w:uiPriority w:val="39"/>
    <w:unhideWhenUsed/>
    <w:rsid w:val="00333BF7"/>
    <w:pPr>
      <w:ind w:left="1680"/>
    </w:pPr>
  </w:style>
  <w:style w:type="paragraph" w:customStyle="1" w:styleId="AttachmentHeading10">
    <w:name w:val="Attachment Heading 1"/>
    <w:basedOn w:val="BodyText"/>
    <w:rsid w:val="00333BF7"/>
    <w:rPr>
      <w:rFonts w:ascii="Arial" w:hAnsi="Arial" w:cs="Arial"/>
      <w:bCs/>
      <w:noProof/>
      <w:color w:val="FFFFFF"/>
      <w:sz w:val="44"/>
      <w:szCs w:val="32"/>
      <w:lang w:eastAsia="en-US"/>
    </w:rPr>
  </w:style>
  <w:style w:type="paragraph" w:styleId="DocumentMap">
    <w:name w:val="Document Map"/>
    <w:basedOn w:val="Normal"/>
    <w:link w:val="DocumentMapChar"/>
    <w:uiPriority w:val="99"/>
    <w:unhideWhenUsed/>
    <w:rsid w:val="00333BF7"/>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rsid w:val="00333BF7"/>
    <w:rPr>
      <w:rFonts w:ascii="Lucida Grande" w:hAnsi="Lucida Grande" w:cs="Lucida Grande"/>
      <w:sz w:val="24"/>
      <w:szCs w:val="24"/>
    </w:rPr>
  </w:style>
  <w:style w:type="paragraph" w:customStyle="1" w:styleId="BodyTextindentitalic">
    <w:name w:val="Body Text indent italic"/>
    <w:basedOn w:val="BodyText"/>
    <w:qFormat/>
    <w:rsid w:val="00333BF7"/>
    <w:pPr>
      <w:numPr>
        <w:numId w:val="12"/>
      </w:numPr>
    </w:pPr>
    <w:rPr>
      <w:i/>
    </w:rPr>
  </w:style>
  <w:style w:type="paragraph" w:customStyle="1" w:styleId="BodyTextitalics">
    <w:name w:val="Body Text italics"/>
    <w:basedOn w:val="BodyText"/>
    <w:qFormat/>
    <w:rsid w:val="00333BF7"/>
    <w:pPr>
      <w:spacing w:before="160"/>
    </w:pPr>
    <w:rPr>
      <w:i/>
    </w:rPr>
  </w:style>
  <w:style w:type="paragraph" w:customStyle="1" w:styleId="TextBox9pt">
    <w:name w:val="Text Box 9pt"/>
    <w:basedOn w:val="Normal"/>
    <w:qFormat/>
    <w:rsid w:val="00333BF7"/>
    <w:pPr>
      <w:spacing w:before="20" w:after="20"/>
      <w:jc w:val="center"/>
    </w:pPr>
    <w:rPr>
      <w:rFonts w:ascii="Calibri" w:hAnsi="Calibri"/>
      <w:sz w:val="18"/>
      <w:szCs w:val="22"/>
      <w:lang w:val="en-US" w:eastAsia="en-US"/>
    </w:rPr>
  </w:style>
  <w:style w:type="paragraph" w:customStyle="1" w:styleId="Textboxbullets">
    <w:name w:val="Text box bullets"/>
    <w:basedOn w:val="TextBox9pt"/>
    <w:qFormat/>
    <w:rsid w:val="00333BF7"/>
    <w:pPr>
      <w:keepNext/>
      <w:spacing w:before="40" w:after="0"/>
      <w:jc w:val="left"/>
    </w:pPr>
    <w:rPr>
      <w:rFonts w:cs="Angsana New"/>
      <w:sz w:val="14"/>
      <w:lang w:val="en-GB" w:eastAsia="en-GB" w:bidi="th-TH"/>
    </w:rPr>
  </w:style>
  <w:style w:type="paragraph" w:customStyle="1" w:styleId="TextBox11pt">
    <w:name w:val="Text Box 11pt"/>
    <w:basedOn w:val="Normal"/>
    <w:qFormat/>
    <w:rsid w:val="00333BF7"/>
    <w:pPr>
      <w:spacing w:before="20" w:after="20"/>
      <w:jc w:val="center"/>
    </w:pPr>
    <w:rPr>
      <w:rFonts w:ascii="Calibri" w:hAnsi="Calibri"/>
      <w:sz w:val="20"/>
      <w:szCs w:val="22"/>
      <w:lang w:val="en-US" w:eastAsia="en-US"/>
    </w:rPr>
  </w:style>
  <w:style w:type="paragraph" w:customStyle="1" w:styleId="Bulletslevel2">
    <w:name w:val="Bullets level 2"/>
    <w:basedOn w:val="Bullets"/>
    <w:qFormat/>
    <w:rsid w:val="00333BF7"/>
    <w:pPr>
      <w:numPr>
        <w:numId w:val="13"/>
      </w:numPr>
    </w:pPr>
  </w:style>
  <w:style w:type="paragraph" w:customStyle="1" w:styleId="Textboxitalics">
    <w:name w:val="Text box italics"/>
    <w:basedOn w:val="BodyText"/>
    <w:rsid w:val="00333BF7"/>
    <w:pPr>
      <w:spacing w:before="40"/>
    </w:pPr>
    <w:rPr>
      <w:i/>
      <w:sz w:val="18"/>
    </w:rPr>
  </w:style>
  <w:style w:type="paragraph" w:customStyle="1" w:styleId="BodyTextbold">
    <w:name w:val="Body Text bold"/>
    <w:basedOn w:val="BodyText"/>
    <w:qFormat/>
    <w:rsid w:val="00333BF7"/>
    <w:rPr>
      <w:rFonts w:eastAsia="Batang"/>
      <w:b/>
      <w:lang w:eastAsia="ko-KR"/>
    </w:rPr>
  </w:style>
  <w:style w:type="paragraph" w:customStyle="1" w:styleId="Default">
    <w:name w:val="Default"/>
    <w:rsid w:val="00333BF7"/>
    <w:pPr>
      <w:autoSpaceDE w:val="0"/>
      <w:autoSpaceDN w:val="0"/>
      <w:adjustRightInd w:val="0"/>
    </w:pPr>
    <w:rPr>
      <w:rFonts w:ascii="Arial" w:eastAsia="MS ??" w:hAnsi="Arial" w:cs="Arial Narrow"/>
      <w:color w:val="000000"/>
      <w:sz w:val="24"/>
      <w:szCs w:val="24"/>
    </w:rPr>
  </w:style>
  <w:style w:type="paragraph" w:customStyle="1" w:styleId="Attachmentheading1">
    <w:name w:val="Attachment heading 1"/>
    <w:basedOn w:val="Heading1"/>
    <w:qFormat/>
    <w:rsid w:val="00333BF7"/>
    <w:pPr>
      <w:keepNext w:val="0"/>
      <w:numPr>
        <w:numId w:val="14"/>
      </w:numPr>
      <w:autoSpaceDE w:val="0"/>
      <w:autoSpaceDN w:val="0"/>
      <w:adjustRightInd w:val="0"/>
      <w:spacing w:before="100" w:after="100" w:line="240" w:lineRule="auto"/>
    </w:pPr>
    <w:rPr>
      <w:b/>
      <w:bCs/>
      <w:smallCaps/>
      <w:color w:val="auto"/>
      <w:sz w:val="22"/>
      <w:szCs w:val="24"/>
    </w:rPr>
  </w:style>
  <w:style w:type="paragraph" w:customStyle="1" w:styleId="Tabletext9pt">
    <w:name w:val="Table text 9 pt"/>
    <w:qFormat/>
    <w:rsid w:val="00333BF7"/>
    <w:pPr>
      <w:spacing w:before="40"/>
    </w:pPr>
    <w:rPr>
      <w:rFonts w:ascii="Calibri" w:eastAsia="MS ??" w:hAnsi="Calibri"/>
      <w:sz w:val="18"/>
      <w:szCs w:val="24"/>
      <w:lang w:val="en-GB" w:eastAsia="en-US"/>
    </w:rPr>
  </w:style>
  <w:style w:type="paragraph" w:customStyle="1" w:styleId="Firstsectionheading1">
    <w:name w:val="First section heading 1"/>
    <w:basedOn w:val="Heading1"/>
    <w:qFormat/>
    <w:rsid w:val="00333BF7"/>
    <w:pPr>
      <w:pageBreakBefore w:val="0"/>
      <w:spacing w:before="200" w:after="240" w:line="240" w:lineRule="auto"/>
    </w:pPr>
    <w:rPr>
      <w:rFonts w:ascii="Avenir Roman" w:hAnsi="Avenir Roman"/>
      <w:color w:val="4F81BD"/>
      <w:kern w:val="32"/>
      <w:sz w:val="20"/>
    </w:rPr>
  </w:style>
  <w:style w:type="paragraph" w:customStyle="1" w:styleId="Recommendations">
    <w:name w:val="Recommendations"/>
    <w:basedOn w:val="BodyTextbold"/>
    <w:qFormat/>
    <w:rsid w:val="00333BF7"/>
    <w:pPr>
      <w:shd w:val="clear" w:color="auto" w:fill="B8CCE4"/>
      <w:spacing w:before="180"/>
    </w:pPr>
  </w:style>
  <w:style w:type="paragraph" w:customStyle="1" w:styleId="Attachmentheading2">
    <w:name w:val="Attachment heading 2"/>
    <w:basedOn w:val="Attachmentheading1"/>
    <w:qFormat/>
    <w:rsid w:val="00333BF7"/>
  </w:style>
  <w:style w:type="paragraph" w:styleId="BodyTextIndent">
    <w:name w:val="Body Text Indent"/>
    <w:basedOn w:val="Normal"/>
    <w:link w:val="BodyTextIndentChar"/>
    <w:uiPriority w:val="99"/>
    <w:rsid w:val="00333BF7"/>
    <w:pPr>
      <w:spacing w:before="120" w:after="0"/>
      <w:ind w:left="720"/>
      <w:jc w:val="both"/>
    </w:pPr>
    <w:rPr>
      <w:rFonts w:ascii="Calibri" w:hAnsi="Calibri"/>
      <w:sz w:val="20"/>
      <w:szCs w:val="22"/>
      <w:lang w:val="en-US" w:eastAsia="en-US"/>
    </w:rPr>
  </w:style>
  <w:style w:type="character" w:customStyle="1" w:styleId="BodyTextIndentChar">
    <w:name w:val="Body Text Indent Char"/>
    <w:basedOn w:val="DefaultParagraphFont"/>
    <w:link w:val="BodyTextIndent"/>
    <w:uiPriority w:val="99"/>
    <w:rsid w:val="00333BF7"/>
    <w:rPr>
      <w:rFonts w:ascii="Calibri" w:hAnsi="Calibri"/>
      <w:szCs w:val="22"/>
      <w:lang w:val="en-US" w:eastAsia="en-US"/>
    </w:rPr>
  </w:style>
  <w:style w:type="paragraph" w:customStyle="1" w:styleId="Attachmentheading3">
    <w:name w:val="Attachment heading 3"/>
    <w:basedOn w:val="BodyText"/>
    <w:qFormat/>
    <w:rsid w:val="00333BF7"/>
    <w:rPr>
      <w:b/>
      <w:i/>
    </w:rPr>
  </w:style>
  <w:style w:type="paragraph" w:customStyle="1" w:styleId="Tablebullets">
    <w:name w:val="Table bullets"/>
    <w:basedOn w:val="Bullets"/>
    <w:qFormat/>
    <w:rsid w:val="00333BF7"/>
    <w:pPr>
      <w:numPr>
        <w:numId w:val="16"/>
      </w:numPr>
      <w:tabs>
        <w:tab w:val="num" w:pos="284"/>
      </w:tabs>
      <w:spacing w:before="20"/>
      <w:jc w:val="both"/>
    </w:pPr>
    <w:rPr>
      <w:rFonts w:cs="Angsana New"/>
      <w:color w:val="000000"/>
      <w:szCs w:val="20"/>
      <w:lang w:eastAsia="en-GB" w:bidi="th-TH"/>
    </w:rPr>
  </w:style>
  <w:style w:type="paragraph" w:customStyle="1" w:styleId="TableText10ptitalics">
    <w:name w:val="Table Text 10 pt italics"/>
    <w:basedOn w:val="TableText10pt"/>
    <w:qFormat/>
    <w:rsid w:val="00333BF7"/>
    <w:rPr>
      <w:i/>
      <w:sz w:val="20"/>
      <w:szCs w:val="20"/>
      <w:lang w:eastAsia="en-AU"/>
    </w:rPr>
  </w:style>
  <w:style w:type="paragraph" w:customStyle="1" w:styleId="BodyTextnumbered">
    <w:name w:val="Body Text numbered"/>
    <w:basedOn w:val="BodyText"/>
    <w:qFormat/>
    <w:rsid w:val="00333BF7"/>
    <w:pPr>
      <w:spacing w:before="60"/>
    </w:pPr>
    <w:rPr>
      <w:rFonts w:eastAsia="Batang"/>
      <w:lang w:eastAsia="ko-KR"/>
    </w:rPr>
  </w:style>
  <w:style w:type="paragraph" w:customStyle="1" w:styleId="Subheading">
    <w:name w:val="Sub heading"/>
    <w:basedOn w:val="Heading3"/>
    <w:qFormat/>
    <w:rsid w:val="00333BF7"/>
    <w:pPr>
      <w:spacing w:before="240" w:after="60"/>
    </w:pPr>
    <w:rPr>
      <w:rFonts w:eastAsia="MS ????" w:cs="Times New Roman"/>
      <w:b w:val="0"/>
      <w:i/>
      <w:color w:val="auto"/>
      <w:sz w:val="20"/>
      <w:lang w:val="en-GB" w:eastAsia="en-US"/>
    </w:rPr>
  </w:style>
  <w:style w:type="paragraph" w:customStyle="1" w:styleId="Tabletext9ptindent">
    <w:name w:val="Table text 9 pt indent"/>
    <w:basedOn w:val="BodyText"/>
    <w:qFormat/>
    <w:rsid w:val="00333BF7"/>
    <w:pPr>
      <w:keepNext/>
      <w:spacing w:before="40"/>
    </w:pPr>
    <w:rPr>
      <w:sz w:val="18"/>
    </w:rPr>
  </w:style>
  <w:style w:type="paragraph" w:customStyle="1" w:styleId="Textbox9ptindentitalics">
    <w:name w:val="Text box 9pt indent italics"/>
    <w:basedOn w:val="TextBox9pt"/>
    <w:qFormat/>
    <w:rsid w:val="00333BF7"/>
    <w:pPr>
      <w:keepNext/>
      <w:spacing w:before="60" w:after="0"/>
      <w:jc w:val="both"/>
    </w:pPr>
    <w:rPr>
      <w:rFonts w:cs="Angsana New"/>
      <w:i/>
      <w:lang w:val="en-GB" w:eastAsia="en-GB" w:bidi="th-TH"/>
    </w:rPr>
  </w:style>
  <w:style w:type="paragraph" w:customStyle="1" w:styleId="Textbox9pt0">
    <w:name w:val="Text box 9pt"/>
    <w:basedOn w:val="BodyText"/>
    <w:qFormat/>
    <w:rsid w:val="00333BF7"/>
    <w:pPr>
      <w:spacing w:before="60"/>
    </w:pPr>
    <w:rPr>
      <w:sz w:val="18"/>
    </w:rPr>
  </w:style>
  <w:style w:type="paragraph" w:customStyle="1" w:styleId="TableText1">
    <w:name w:val="Table Text"/>
    <w:basedOn w:val="Normal"/>
    <w:qFormat/>
    <w:rsid w:val="00B406AA"/>
    <w:pPr>
      <w:spacing w:after="120" w:line="200" w:lineRule="atLeast"/>
    </w:pPr>
    <w:rPr>
      <w:rFonts w:eastAsia="Calibri"/>
      <w:sz w:val="17"/>
      <w:szCs w:val="17"/>
      <w:lang w:eastAsia="en-US"/>
    </w:rPr>
  </w:style>
  <w:style w:type="paragraph" w:customStyle="1" w:styleId="Textbox10ptcentered">
    <w:name w:val="Text box 10 pt centered"/>
    <w:basedOn w:val="TextBox9pt"/>
    <w:qFormat/>
    <w:rsid w:val="00333BF7"/>
    <w:rPr>
      <w:sz w:val="20"/>
      <w:szCs w:val="20"/>
      <w:lang w:val="en-NZ" w:eastAsia="ko-KR"/>
    </w:rPr>
  </w:style>
  <w:style w:type="paragraph" w:customStyle="1" w:styleId="Heading1notnumbered">
    <w:name w:val="Heading 1 not numbered"/>
    <w:basedOn w:val="Heading1"/>
    <w:qFormat/>
    <w:rsid w:val="00333BF7"/>
  </w:style>
  <w:style w:type="paragraph" w:customStyle="1" w:styleId="Tabletext8pt">
    <w:name w:val="Table text 8 pt"/>
    <w:basedOn w:val="Tabletext9pt"/>
    <w:qFormat/>
    <w:rsid w:val="00333BF7"/>
    <w:rPr>
      <w:b/>
      <w:bCs/>
      <w:color w:val="365F91"/>
      <w:sz w:val="16"/>
      <w:szCs w:val="22"/>
    </w:rPr>
  </w:style>
  <w:style w:type="paragraph" w:customStyle="1" w:styleId="Textbox7pt">
    <w:name w:val="Text box 7 pt"/>
    <w:basedOn w:val="Normal"/>
    <w:qFormat/>
    <w:rsid w:val="00333BF7"/>
    <w:pPr>
      <w:spacing w:before="20" w:after="0"/>
    </w:pPr>
    <w:rPr>
      <w:rFonts w:ascii="Arial" w:hAnsi="Arial"/>
      <w:sz w:val="14"/>
      <w:szCs w:val="22"/>
      <w:lang w:val="en-US" w:eastAsia="ja-JP"/>
    </w:rPr>
  </w:style>
  <w:style w:type="paragraph" w:customStyle="1" w:styleId="Tablebullets2">
    <w:name w:val="Table bullets 2"/>
    <w:qFormat/>
    <w:rsid w:val="00333BF7"/>
    <w:pPr>
      <w:numPr>
        <w:ilvl w:val="1"/>
        <w:numId w:val="15"/>
      </w:numPr>
    </w:pPr>
    <w:rPr>
      <w:rFonts w:ascii="Calibri" w:eastAsia="MS ??" w:hAnsi="Calibri" w:cs="Angsana New"/>
      <w:color w:val="000000"/>
      <w:sz w:val="24"/>
      <w:szCs w:val="24"/>
      <w:lang w:eastAsia="en-GB" w:bidi="th-TH"/>
    </w:rPr>
  </w:style>
  <w:style w:type="paragraph" w:customStyle="1" w:styleId="Textbox8ptcentred">
    <w:name w:val="Text box 8 pt centred"/>
    <w:qFormat/>
    <w:rsid w:val="00333BF7"/>
    <w:pPr>
      <w:spacing w:after="200"/>
      <w:jc w:val="center"/>
    </w:pPr>
    <w:rPr>
      <w:rFonts w:ascii="Arial" w:eastAsia="MS ??" w:hAnsi="Arial"/>
      <w:sz w:val="16"/>
      <w:szCs w:val="22"/>
      <w:lang w:val="en-US" w:eastAsia="ja-JP"/>
    </w:rPr>
  </w:style>
  <w:style w:type="paragraph" w:customStyle="1" w:styleId="Textbox8ptbullts">
    <w:name w:val="Text box 8 pt bullts"/>
    <w:basedOn w:val="Textboxbullets"/>
    <w:qFormat/>
    <w:rsid w:val="00333BF7"/>
    <w:pPr>
      <w:numPr>
        <w:numId w:val="17"/>
      </w:numPr>
      <w:spacing w:before="20"/>
    </w:pPr>
    <w:rPr>
      <w:rFonts w:ascii="Arial" w:hAnsi="Arial"/>
      <w:color w:val="000000"/>
      <w:sz w:val="16"/>
    </w:rPr>
  </w:style>
  <w:style w:type="paragraph" w:customStyle="1" w:styleId="Textbox8pt">
    <w:name w:val="Text box 8pt"/>
    <w:basedOn w:val="Normal"/>
    <w:qFormat/>
    <w:rsid w:val="00333BF7"/>
    <w:pPr>
      <w:spacing w:after="0"/>
    </w:pPr>
    <w:rPr>
      <w:rFonts w:ascii="Arial" w:hAnsi="Arial"/>
      <w:sz w:val="16"/>
      <w:szCs w:val="22"/>
      <w:lang w:val="en-US" w:eastAsia="en-US"/>
    </w:rPr>
  </w:style>
  <w:style w:type="paragraph" w:customStyle="1" w:styleId="Leveli">
    <w:name w:val="Level (i)"/>
    <w:basedOn w:val="Normal"/>
    <w:rsid w:val="00333BF7"/>
    <w:pPr>
      <w:numPr>
        <w:numId w:val="18"/>
      </w:numPr>
      <w:spacing w:before="120" w:after="0"/>
      <w:jc w:val="both"/>
    </w:pPr>
    <w:rPr>
      <w:rFonts w:ascii="Arial" w:hAnsi="Arial" w:cs="Arial"/>
      <w:sz w:val="20"/>
      <w:szCs w:val="22"/>
    </w:rPr>
  </w:style>
  <w:style w:type="paragraph" w:customStyle="1" w:styleId="Textbox">
    <w:name w:val="Text box"/>
    <w:basedOn w:val="NormalWeb"/>
    <w:qFormat/>
    <w:rsid w:val="00333BF7"/>
    <w:pPr>
      <w:spacing w:before="0" w:beforeAutospacing="0" w:after="0" w:afterAutospacing="0"/>
      <w:jc w:val="center"/>
    </w:pPr>
    <w:rPr>
      <w:rFonts w:ascii="Arial" w:hAnsi="Arial" w:cs="Arial"/>
      <w:color w:val="000000"/>
      <w:kern w:val="24"/>
      <w:sz w:val="18"/>
      <w:szCs w:val="18"/>
    </w:rPr>
  </w:style>
  <w:style w:type="character" w:customStyle="1" w:styleId="Hyperlink0">
    <w:name w:val="Hyperlink.0"/>
    <w:rsid w:val="00333BF7"/>
    <w:rPr>
      <w:rFonts w:cs="Times New Roman"/>
      <w:sz w:val="18"/>
      <w:szCs w:val="18"/>
      <w:u w:val="single"/>
    </w:rPr>
  </w:style>
  <w:style w:type="paragraph" w:customStyle="1" w:styleId="Footnote">
    <w:name w:val="Footnote"/>
    <w:basedOn w:val="FootnoteText"/>
    <w:rsid w:val="00333BF7"/>
  </w:style>
  <w:style w:type="paragraph" w:customStyle="1" w:styleId="Figuresource">
    <w:name w:val="Figure source"/>
    <w:basedOn w:val="QuoteSource"/>
    <w:qFormat/>
    <w:rsid w:val="00333BF7"/>
    <w:pPr>
      <w:spacing w:after="200"/>
      <w:ind w:left="0"/>
      <w:jc w:val="left"/>
    </w:pPr>
    <w:rPr>
      <w:sz w:val="16"/>
      <w:szCs w:val="16"/>
    </w:rPr>
  </w:style>
  <w:style w:type="paragraph" w:customStyle="1" w:styleId="PullQuotesource">
    <w:name w:val="PullQuote source"/>
    <w:basedOn w:val="PullQuote"/>
    <w:qFormat/>
    <w:rsid w:val="00333BF7"/>
    <w:pPr>
      <w:jc w:val="right"/>
    </w:pPr>
    <w:rPr>
      <w:i w:val="0"/>
      <w:szCs w:val="18"/>
      <w:lang w:val="en-GB"/>
    </w:rPr>
  </w:style>
  <w:style w:type="paragraph" w:customStyle="1" w:styleId="Profiletext">
    <w:name w:val="Profile text"/>
    <w:qFormat/>
    <w:rsid w:val="00333BF7"/>
    <w:pPr>
      <w:spacing w:after="120"/>
    </w:pPr>
    <w:rPr>
      <w:rFonts w:ascii="Franklin Gothic Book" w:hAnsi="Franklin Gothic Book"/>
      <w:noProof/>
      <w:sz w:val="21"/>
      <w:szCs w:val="24"/>
      <w:lang w:val="en-US" w:eastAsia="en-US"/>
    </w:rPr>
  </w:style>
  <w:style w:type="paragraph" w:customStyle="1" w:styleId="Profilequote">
    <w:name w:val="Profile quote"/>
    <w:basedOn w:val="Profiletext"/>
    <w:qFormat/>
    <w:rsid w:val="00333BF7"/>
    <w:pPr>
      <w:ind w:left="284"/>
    </w:pPr>
    <w:rPr>
      <w:i/>
    </w:rPr>
  </w:style>
  <w:style w:type="paragraph" w:customStyle="1" w:styleId="AppendixHeading1">
    <w:name w:val="Appendix Heading 1"/>
    <w:basedOn w:val="SectionTitle"/>
    <w:qFormat/>
    <w:rsid w:val="00333BF7"/>
    <w:pPr>
      <w:numPr>
        <w:numId w:val="25"/>
      </w:numPr>
      <w:ind w:left="357" w:hanging="357"/>
    </w:pPr>
    <w:rPr>
      <w:noProof/>
    </w:rPr>
  </w:style>
  <w:style w:type="numbering" w:customStyle="1" w:styleId="List6">
    <w:name w:val="List 6"/>
    <w:rsid w:val="00333BF7"/>
    <w:pPr>
      <w:numPr>
        <w:numId w:val="23"/>
      </w:numPr>
    </w:pPr>
  </w:style>
  <w:style w:type="numbering" w:customStyle="1" w:styleId="List31">
    <w:name w:val="List 31"/>
    <w:rsid w:val="00333BF7"/>
    <w:pPr>
      <w:numPr>
        <w:numId w:val="20"/>
      </w:numPr>
    </w:pPr>
  </w:style>
  <w:style w:type="numbering" w:customStyle="1" w:styleId="List51">
    <w:name w:val="List 51"/>
    <w:rsid w:val="00333BF7"/>
    <w:pPr>
      <w:numPr>
        <w:numId w:val="22"/>
      </w:numPr>
    </w:pPr>
  </w:style>
  <w:style w:type="numbering" w:customStyle="1" w:styleId="List21">
    <w:name w:val="List 21"/>
    <w:rsid w:val="00333BF7"/>
    <w:pPr>
      <w:numPr>
        <w:numId w:val="19"/>
      </w:numPr>
    </w:pPr>
  </w:style>
  <w:style w:type="numbering" w:customStyle="1" w:styleId="List7">
    <w:name w:val="List 7"/>
    <w:rsid w:val="00333BF7"/>
    <w:pPr>
      <w:numPr>
        <w:numId w:val="24"/>
      </w:numPr>
    </w:pPr>
  </w:style>
  <w:style w:type="numbering" w:customStyle="1" w:styleId="List41">
    <w:name w:val="List 41"/>
    <w:rsid w:val="00333BF7"/>
    <w:pPr>
      <w:numPr>
        <w:numId w:val="21"/>
      </w:numPr>
    </w:pPr>
  </w:style>
  <w:style w:type="paragraph" w:styleId="Quote">
    <w:name w:val="Quote"/>
    <w:basedOn w:val="Normal"/>
    <w:next w:val="Normal"/>
    <w:link w:val="QuoteChar"/>
    <w:uiPriority w:val="7"/>
    <w:qFormat/>
    <w:rsid w:val="00B406AA"/>
    <w:pPr>
      <w:spacing w:before="200"/>
      <w:ind w:left="862" w:right="862"/>
    </w:pPr>
    <w:rPr>
      <w:iCs/>
      <w:color w:val="000000" w:themeColor="text1"/>
      <w:sz w:val="20"/>
    </w:rPr>
  </w:style>
  <w:style w:type="character" w:customStyle="1" w:styleId="QuoteChar">
    <w:name w:val="Quote Char"/>
    <w:basedOn w:val="DefaultParagraphFont"/>
    <w:link w:val="Quote"/>
    <w:uiPriority w:val="7"/>
    <w:rsid w:val="00B406AA"/>
    <w:rPr>
      <w:rFonts w:ascii="Franklin Gothic Book" w:hAnsi="Franklin Gothic Book"/>
      <w:iCs/>
      <w:color w:val="000000" w:themeColor="text1"/>
      <w:szCs w:val="24"/>
    </w:rPr>
  </w:style>
  <w:style w:type="table" w:styleId="LightShading">
    <w:name w:val="Light Shading"/>
    <w:basedOn w:val="TableNormal"/>
    <w:uiPriority w:val="60"/>
    <w:rsid w:val="00333BF7"/>
    <w:rPr>
      <w:color w:val="000000"/>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EEFEE"/>
    </w:tcPr>
    <w:tblStylePr w:type="firstRow">
      <w:pPr>
        <w:spacing w:before="0" w:after="0"/>
      </w:pPr>
      <w:rPr>
        <w:rFonts w:cs="Times New Roman"/>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List">
    <w:name w:val="Light List"/>
    <w:basedOn w:val="TableNormal"/>
    <w:uiPriority w:val="61"/>
    <w:rsid w:val="00333BF7"/>
    <w:rPr>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ListParagraph">
    <w:name w:val="List Paragraph"/>
    <w:basedOn w:val="Normal"/>
    <w:uiPriority w:val="34"/>
    <w:qFormat/>
    <w:rsid w:val="00333BF7"/>
    <w:pPr>
      <w:ind w:left="720"/>
      <w:contextualSpacing/>
    </w:pPr>
  </w:style>
  <w:style w:type="table" w:styleId="LightShading-Accent5">
    <w:name w:val="Light Shading Accent 5"/>
    <w:basedOn w:val="TableNormal"/>
    <w:uiPriority w:val="60"/>
    <w:rsid w:val="00333BF7"/>
    <w:rPr>
      <w:rFonts w:asciiTheme="minorHAnsi" w:eastAsiaTheme="minorEastAsia" w:hAnsiTheme="minorHAnsi" w:cstheme="minorBidi"/>
      <w:color w:val="31849B" w:themeColor="accent5" w:themeShade="BF"/>
      <w:sz w:val="24"/>
      <w:szCs w:val="24"/>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Revision">
    <w:name w:val="Revision"/>
    <w:hidden/>
    <w:uiPriority w:val="99"/>
    <w:semiHidden/>
    <w:rsid w:val="00333BF7"/>
    <w:rPr>
      <w:rFonts w:ascii="Franklin Gothic Book" w:hAnsi="Franklin Gothic Book"/>
      <w:sz w:val="21"/>
      <w:szCs w:val="24"/>
    </w:rPr>
  </w:style>
  <w:style w:type="table" w:styleId="MediumGrid2-Accent1">
    <w:name w:val="Medium Grid 2 Accent 1"/>
    <w:basedOn w:val="TableNormal"/>
    <w:uiPriority w:val="68"/>
    <w:rsid w:val="00333BF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List-Accent1">
    <w:name w:val="Light List Accent 1"/>
    <w:basedOn w:val="TableNormal"/>
    <w:uiPriority w:val="61"/>
    <w:rsid w:val="00333BF7"/>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
    <w:name w:val="Body"/>
    <w:rsid w:val="00333BF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character" w:customStyle="1" w:styleId="definition">
    <w:name w:val="definition"/>
    <w:basedOn w:val="DefaultParagraphFont"/>
    <w:rsid w:val="00EE6620"/>
  </w:style>
  <w:style w:type="character" w:styleId="FollowedHyperlink">
    <w:name w:val="FollowedHyperlink"/>
    <w:rsid w:val="00B406AA"/>
    <w:rPr>
      <w:color w:val="333399"/>
      <w:u w:val="none"/>
    </w:rPr>
  </w:style>
  <w:style w:type="character" w:customStyle="1" w:styleId="st">
    <w:name w:val="st"/>
    <w:basedOn w:val="DefaultParagraphFont"/>
    <w:rsid w:val="00C72B59"/>
  </w:style>
  <w:style w:type="paragraph" w:styleId="ListBullet2">
    <w:name w:val="List Bullet 2"/>
    <w:basedOn w:val="ListBullet"/>
    <w:qFormat/>
    <w:rsid w:val="00B406AA"/>
    <w:pPr>
      <w:numPr>
        <w:numId w:val="0"/>
      </w:numPr>
    </w:pPr>
  </w:style>
  <w:style w:type="paragraph" w:customStyle="1" w:styleId="Reference">
    <w:name w:val="Reference"/>
    <w:basedOn w:val="BodyText"/>
    <w:rsid w:val="00B406AA"/>
    <w:pPr>
      <w:keepLines/>
      <w:spacing w:before="60" w:after="60" w:line="260" w:lineRule="atLeast"/>
      <w:ind w:left="284" w:hanging="284"/>
    </w:pPr>
    <w:rPr>
      <w:sz w:val="17"/>
      <w:szCs w:val="17"/>
    </w:rPr>
  </w:style>
  <w:style w:type="paragraph" w:customStyle="1" w:styleId="Contents">
    <w:name w:val="Contents"/>
    <w:basedOn w:val="Normal"/>
    <w:next w:val="BodyText"/>
    <w:semiHidden/>
    <w:rsid w:val="00B406AA"/>
    <w:pPr>
      <w:pageBreakBefore/>
      <w:spacing w:after="1860" w:line="540" w:lineRule="exact"/>
    </w:pPr>
    <w:rPr>
      <w:rFonts w:ascii="Arial" w:hAnsi="Arial"/>
      <w:color w:val="AD495D"/>
      <w:kern w:val="28"/>
      <w:sz w:val="50"/>
      <w:szCs w:val="50"/>
    </w:rPr>
  </w:style>
  <w:style w:type="paragraph" w:customStyle="1" w:styleId="Reporttype">
    <w:name w:val="Report type"/>
    <w:basedOn w:val="BodyText"/>
    <w:semiHidden/>
    <w:rsid w:val="00B406AA"/>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B406AA"/>
    <w:rPr>
      <w:rFonts w:ascii="Franklin Gothic Book" w:hAnsi="Franklin Gothic Book"/>
      <w:color w:val="auto"/>
      <w:sz w:val="17"/>
      <w:szCs w:val="17"/>
    </w:rPr>
  </w:style>
  <w:style w:type="paragraph" w:customStyle="1" w:styleId="Invisiblepara">
    <w:name w:val="Invisible para"/>
    <w:basedOn w:val="Normal"/>
    <w:semiHidden/>
    <w:rsid w:val="00B406AA"/>
    <w:pPr>
      <w:keepNext/>
      <w:spacing w:before="320" w:line="80" w:lineRule="exact"/>
    </w:pPr>
    <w:rPr>
      <w:szCs w:val="20"/>
    </w:rPr>
  </w:style>
  <w:style w:type="paragraph" w:customStyle="1" w:styleId="BoxListBullet">
    <w:name w:val="Box List Bullet"/>
    <w:basedOn w:val="BoxText0"/>
    <w:qFormat/>
    <w:rsid w:val="00B406AA"/>
    <w:pPr>
      <w:numPr>
        <w:numId w:val="35"/>
      </w:numPr>
      <w:ind w:left="587"/>
    </w:pPr>
  </w:style>
  <w:style w:type="paragraph" w:customStyle="1" w:styleId="BoxText0">
    <w:name w:val="Box Text"/>
    <w:link w:val="BoxTextChar0"/>
    <w:qFormat/>
    <w:rsid w:val="00B406AA"/>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after="120" w:line="280" w:lineRule="exact"/>
      <w:ind w:left="227" w:right="227"/>
    </w:pPr>
    <w:rPr>
      <w:rFonts w:ascii="Franklin Gothic Book" w:eastAsia="Calibri" w:hAnsi="Franklin Gothic Book"/>
      <w:iCs/>
      <w:color w:val="1F497D" w:themeColor="text2"/>
      <w:szCs w:val="22"/>
    </w:rPr>
  </w:style>
  <w:style w:type="character" w:customStyle="1" w:styleId="BoxTextChar0">
    <w:name w:val="Box Text Char"/>
    <w:link w:val="BoxText0"/>
    <w:rsid w:val="00B406AA"/>
    <w:rPr>
      <w:rFonts w:ascii="Franklin Gothic Book" w:eastAsia="Calibri" w:hAnsi="Franklin Gothic Book"/>
      <w:iCs/>
      <w:color w:val="1F497D" w:themeColor="text2"/>
      <w:szCs w:val="22"/>
      <w:shd w:val="clear" w:color="auto" w:fill="EEECE1" w:themeFill="background2"/>
    </w:rPr>
  </w:style>
  <w:style w:type="paragraph" w:customStyle="1" w:styleId="TableFigureNote">
    <w:name w:val="Table Figure Note"/>
    <w:basedOn w:val="TableText1"/>
    <w:next w:val="BodyText"/>
    <w:link w:val="TableFigureNoteChar"/>
    <w:qFormat/>
    <w:rsid w:val="00B406AA"/>
    <w:pPr>
      <w:spacing w:before="60" w:after="240" w:line="180" w:lineRule="atLeast"/>
    </w:pPr>
    <w:rPr>
      <w:sz w:val="16"/>
      <w:szCs w:val="16"/>
    </w:rPr>
  </w:style>
  <w:style w:type="paragraph" w:customStyle="1" w:styleId="Source">
    <w:name w:val="Source"/>
    <w:basedOn w:val="TableFigureNote"/>
    <w:next w:val="BodyText"/>
    <w:rsid w:val="00B406AA"/>
  </w:style>
  <w:style w:type="character" w:customStyle="1" w:styleId="TableFigureNoteChar">
    <w:name w:val="Table Figure Note Char"/>
    <w:link w:val="TableFigureNote"/>
    <w:rsid w:val="00B406AA"/>
    <w:rPr>
      <w:rFonts w:ascii="Franklin Gothic Book" w:eastAsia="Calibri" w:hAnsi="Franklin Gothic Book"/>
      <w:sz w:val="16"/>
      <w:szCs w:val="16"/>
      <w:lang w:eastAsia="en-US"/>
    </w:rPr>
  </w:style>
  <w:style w:type="paragraph" w:customStyle="1" w:styleId="BoxHeading1">
    <w:name w:val="Box Heading 1"/>
    <w:basedOn w:val="Heading3"/>
    <w:next w:val="BoxText0"/>
    <w:qFormat/>
    <w:rsid w:val="00B406AA"/>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before="240"/>
      <w:ind w:left="227" w:right="227"/>
    </w:pPr>
    <w:rPr>
      <w:iCs/>
      <w:color w:val="1F497D" w:themeColor="text2"/>
      <w:sz w:val="24"/>
      <w:szCs w:val="24"/>
    </w:rPr>
  </w:style>
  <w:style w:type="paragraph" w:customStyle="1" w:styleId="BoxHeading20">
    <w:name w:val="Box Heading 2"/>
    <w:basedOn w:val="BoxText0"/>
    <w:next w:val="BoxText0"/>
    <w:qFormat/>
    <w:rsid w:val="00B406AA"/>
    <w:pPr>
      <w:spacing w:before="120"/>
    </w:pPr>
    <w:rPr>
      <w:b/>
      <w:i/>
      <w:iCs w:val="0"/>
      <w:spacing w:val="4"/>
    </w:rPr>
  </w:style>
  <w:style w:type="paragraph" w:customStyle="1" w:styleId="TableListBullet">
    <w:name w:val="Table List Bullet"/>
    <w:basedOn w:val="TableText1"/>
    <w:qFormat/>
    <w:rsid w:val="00B406AA"/>
    <w:pPr>
      <w:numPr>
        <w:numId w:val="6"/>
      </w:numPr>
      <w:spacing w:line="240" w:lineRule="auto"/>
      <w:ind w:left="284" w:hanging="284"/>
    </w:pPr>
  </w:style>
  <w:style w:type="paragraph" w:customStyle="1" w:styleId="RecommendationBoxText">
    <w:name w:val="Recommendation Box Text"/>
    <w:basedOn w:val="RecommendationBoxHeading"/>
    <w:next w:val="BodyText"/>
    <w:qFormat/>
    <w:rsid w:val="00B406AA"/>
    <w:pPr>
      <w:spacing w:before="0"/>
    </w:pPr>
    <w:rPr>
      <w:rFonts w:ascii="Franklin Gothic Book" w:hAnsi="Franklin Gothic Book"/>
      <w:b w:val="0"/>
      <w:sz w:val="22"/>
      <w:szCs w:val="22"/>
    </w:rPr>
  </w:style>
  <w:style w:type="paragraph" w:customStyle="1" w:styleId="ChartText">
    <w:name w:val="Chart Text"/>
    <w:basedOn w:val="BodyText"/>
    <w:semiHidden/>
    <w:rsid w:val="00B406AA"/>
    <w:pPr>
      <w:spacing w:before="100" w:line="190" w:lineRule="exact"/>
    </w:pPr>
    <w:rPr>
      <w:rFonts w:ascii="Arial" w:hAnsi="Arial"/>
      <w:sz w:val="17"/>
    </w:rPr>
  </w:style>
  <w:style w:type="paragraph" w:customStyle="1" w:styleId="ChartBoldText">
    <w:name w:val="Chart Bold Text"/>
    <w:basedOn w:val="ChartText"/>
    <w:next w:val="ChartText"/>
    <w:semiHidden/>
    <w:rsid w:val="00B406AA"/>
    <w:pPr>
      <w:spacing w:before="0"/>
      <w:jc w:val="center"/>
    </w:pPr>
    <w:rPr>
      <w:rFonts w:ascii="Arial Bold" w:hAnsi="Arial Bold"/>
      <w:b/>
      <w:color w:val="073771"/>
      <w:szCs w:val="17"/>
    </w:rPr>
  </w:style>
  <w:style w:type="paragraph" w:customStyle="1" w:styleId="ChartHighlight">
    <w:name w:val="Chart Highlight"/>
    <w:basedOn w:val="ChartBoldText"/>
    <w:semiHidden/>
    <w:rsid w:val="00B406AA"/>
    <w:pPr>
      <w:spacing w:line="210" w:lineRule="exact"/>
    </w:pPr>
    <w:rPr>
      <w:caps/>
      <w:sz w:val="19"/>
    </w:rPr>
  </w:style>
  <w:style w:type="paragraph" w:customStyle="1" w:styleId="ChartListBullet">
    <w:name w:val="Chart List Bullet"/>
    <w:basedOn w:val="TableListBullet"/>
    <w:semiHidden/>
    <w:rsid w:val="00B406AA"/>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B406AA"/>
    <w:p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B406AA"/>
    <w:pPr>
      <w:tabs>
        <w:tab w:val="num" w:pos="227"/>
      </w:tabs>
      <w:spacing w:before="60"/>
      <w:ind w:left="227" w:hanging="227"/>
    </w:pPr>
  </w:style>
  <w:style w:type="paragraph" w:customStyle="1" w:styleId="Client">
    <w:name w:val="Client"/>
    <w:basedOn w:val="Normal"/>
    <w:semiHidden/>
    <w:rsid w:val="00B406AA"/>
    <w:pPr>
      <w:spacing w:before="180" w:line="260" w:lineRule="atLeast"/>
      <w:ind w:left="2410" w:right="-199"/>
    </w:pPr>
    <w:rPr>
      <w:rFonts w:ascii="Helvetica" w:hAnsi="Helvetica"/>
      <w:noProof/>
      <w:spacing w:val="-2"/>
      <w:kern w:val="28"/>
      <w:sz w:val="20"/>
      <w:szCs w:val="20"/>
      <w:lang w:val="en-US" w:eastAsia="en-US"/>
    </w:rPr>
  </w:style>
  <w:style w:type="paragraph" w:customStyle="1" w:styleId="TableData">
    <w:name w:val="Table Data"/>
    <w:basedOn w:val="TableText1"/>
    <w:rsid w:val="00B406AA"/>
    <w:pPr>
      <w:keepNext/>
      <w:ind w:right="284"/>
      <w:jc w:val="right"/>
    </w:pPr>
    <w:rPr>
      <w:rFonts w:asciiTheme="majorHAnsi" w:hAnsiTheme="majorHAnsi"/>
    </w:rPr>
  </w:style>
  <w:style w:type="paragraph" w:customStyle="1" w:styleId="TableHeading1Centred">
    <w:name w:val="Table Heading 1 Centred"/>
    <w:basedOn w:val="TableHeading1"/>
    <w:rsid w:val="00B406AA"/>
    <w:pPr>
      <w:jc w:val="center"/>
    </w:pPr>
  </w:style>
  <w:style w:type="paragraph" w:customStyle="1" w:styleId="TableHeading1">
    <w:name w:val="Table Heading 1"/>
    <w:basedOn w:val="Normal"/>
    <w:next w:val="TableText1"/>
    <w:qFormat/>
    <w:rsid w:val="00B406AA"/>
    <w:pPr>
      <w:spacing w:after="40" w:line="200" w:lineRule="atLeast"/>
    </w:pPr>
    <w:rPr>
      <w:rFonts w:eastAsia="Calibri"/>
      <w:b/>
      <w:sz w:val="18"/>
      <w:szCs w:val="17"/>
      <w:lang w:eastAsia="en-US"/>
    </w:rPr>
  </w:style>
  <w:style w:type="paragraph" w:customStyle="1" w:styleId="TableHeading20">
    <w:name w:val="Table Heading 2"/>
    <w:basedOn w:val="Normal"/>
    <w:next w:val="TableText1"/>
    <w:rsid w:val="00B406AA"/>
    <w:pPr>
      <w:spacing w:after="40" w:line="200" w:lineRule="atLeast"/>
    </w:pPr>
    <w:rPr>
      <w:rFonts w:eastAsia="Calibri"/>
      <w:b/>
      <w:i/>
      <w:sz w:val="17"/>
      <w:szCs w:val="17"/>
      <w:lang w:eastAsia="en-US"/>
    </w:rPr>
  </w:style>
  <w:style w:type="paragraph" w:customStyle="1" w:styleId="TableListBullet2">
    <w:name w:val="Table List Bullet 2"/>
    <w:basedOn w:val="TableListBullet"/>
    <w:link w:val="TableListBullet2Char"/>
    <w:qFormat/>
    <w:rsid w:val="00B406AA"/>
    <w:pPr>
      <w:numPr>
        <w:numId w:val="7"/>
      </w:numPr>
      <w:ind w:left="568" w:hanging="284"/>
    </w:pPr>
  </w:style>
  <w:style w:type="character" w:customStyle="1" w:styleId="TableListBullet2Char">
    <w:name w:val="Table List Bullet 2 Char"/>
    <w:link w:val="TableListBullet2"/>
    <w:rsid w:val="00B406AA"/>
    <w:rPr>
      <w:rFonts w:ascii="Franklin Gothic Book" w:eastAsia="Calibri" w:hAnsi="Franklin Gothic Book"/>
      <w:sz w:val="17"/>
      <w:szCs w:val="17"/>
      <w:lang w:eastAsia="en-US"/>
    </w:rPr>
  </w:style>
  <w:style w:type="paragraph" w:customStyle="1" w:styleId="TableListNumber0">
    <w:name w:val="Table List Number"/>
    <w:basedOn w:val="TableText1"/>
    <w:qFormat/>
    <w:rsid w:val="00B406AA"/>
    <w:pPr>
      <w:numPr>
        <w:numId w:val="8"/>
      </w:numPr>
      <w:spacing w:line="240" w:lineRule="auto"/>
      <w:ind w:left="284" w:hanging="284"/>
    </w:pPr>
  </w:style>
  <w:style w:type="paragraph" w:customStyle="1" w:styleId="TableListNumber20">
    <w:name w:val="Table List Number 2"/>
    <w:basedOn w:val="TableListNumber0"/>
    <w:qFormat/>
    <w:rsid w:val="00B406AA"/>
    <w:pPr>
      <w:numPr>
        <w:numId w:val="9"/>
      </w:numPr>
      <w:ind w:left="568" w:hanging="284"/>
    </w:pPr>
  </w:style>
  <w:style w:type="paragraph" w:customStyle="1" w:styleId="TableUnit">
    <w:name w:val="Table Unit"/>
    <w:basedOn w:val="Normal"/>
    <w:next w:val="TableData"/>
    <w:rsid w:val="00B406AA"/>
    <w:pPr>
      <w:keepNext/>
      <w:spacing w:before="80" w:after="80" w:line="200" w:lineRule="atLeast"/>
      <w:jc w:val="right"/>
    </w:pPr>
    <w:rPr>
      <w:rFonts w:eastAsia="Calibri"/>
      <w:b/>
      <w:sz w:val="17"/>
      <w:szCs w:val="17"/>
      <w:lang w:eastAsia="en-US"/>
    </w:rPr>
  </w:style>
  <w:style w:type="paragraph" w:customStyle="1" w:styleId="Blurb">
    <w:name w:val="Blurb"/>
    <w:basedOn w:val="Caption"/>
    <w:semiHidden/>
    <w:rsid w:val="00B406AA"/>
    <w:pPr>
      <w:spacing w:before="180" w:after="0"/>
    </w:pPr>
    <w:rPr>
      <w:color w:val="FFFFFF"/>
    </w:rPr>
  </w:style>
  <w:style w:type="paragraph" w:customStyle="1" w:styleId="Figure">
    <w:name w:val="Figure"/>
    <w:basedOn w:val="BodyText"/>
    <w:next w:val="BodyText"/>
    <w:semiHidden/>
    <w:rsid w:val="00B406AA"/>
    <w:pPr>
      <w:spacing w:line="200" w:lineRule="atLeast"/>
    </w:pPr>
    <w:rPr>
      <w:sz w:val="18"/>
      <w:szCs w:val="18"/>
    </w:rPr>
  </w:style>
  <w:style w:type="paragraph" w:customStyle="1" w:styleId="BoxListBulletorNumber2">
    <w:name w:val="Box List Bullet or Number 2"/>
    <w:basedOn w:val="BoxText0"/>
    <w:qFormat/>
    <w:rsid w:val="00B406AA"/>
    <w:pPr>
      <w:tabs>
        <w:tab w:val="left" w:pos="567"/>
      </w:tabs>
      <w:ind w:left="851" w:hanging="624"/>
      <w:contextualSpacing/>
    </w:pPr>
  </w:style>
  <w:style w:type="paragraph" w:customStyle="1" w:styleId="BoxListNumber">
    <w:name w:val="Box List Number"/>
    <w:basedOn w:val="Normal"/>
    <w:next w:val="BoxText0"/>
    <w:qFormat/>
    <w:rsid w:val="00B406AA"/>
    <w:pPr>
      <w:numPr>
        <w:numId w:val="27"/>
      </w:num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after="120"/>
      <w:ind w:left="737" w:right="227" w:hanging="510"/>
    </w:pPr>
    <w:rPr>
      <w:rFonts w:eastAsia="Calibri"/>
      <w:iCs/>
      <w:color w:val="1F497D" w:themeColor="text2"/>
      <w:sz w:val="20"/>
      <w:szCs w:val="20"/>
    </w:rPr>
  </w:style>
  <w:style w:type="paragraph" w:customStyle="1" w:styleId="BoxNoteSource">
    <w:name w:val="Box Note/Source"/>
    <w:basedOn w:val="BoxText0"/>
    <w:rsid w:val="00B406AA"/>
    <w:pPr>
      <w:spacing w:before="100" w:after="100" w:line="180" w:lineRule="atLeast"/>
    </w:pPr>
    <w:rPr>
      <w:sz w:val="14"/>
      <w:szCs w:val="14"/>
    </w:rPr>
  </w:style>
  <w:style w:type="paragraph" w:customStyle="1" w:styleId="BoxQuote0">
    <w:name w:val="Box Quote"/>
    <w:basedOn w:val="BoxText0"/>
    <w:next w:val="BoxText0"/>
    <w:rsid w:val="00B406AA"/>
    <w:pPr>
      <w:spacing w:line="240" w:lineRule="atLeast"/>
    </w:pPr>
    <w:rPr>
      <w:i/>
      <w:szCs w:val="16"/>
    </w:rPr>
  </w:style>
  <w:style w:type="paragraph" w:customStyle="1" w:styleId="Appendix">
    <w:name w:val="Appendix"/>
    <w:basedOn w:val="Normal"/>
    <w:semiHidden/>
    <w:rsid w:val="00B406AA"/>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qFormat/>
    <w:rsid w:val="00B406AA"/>
    <w:pPr>
      <w:spacing w:before="140" w:after="240" w:line="180" w:lineRule="exact"/>
    </w:pPr>
    <w:rPr>
      <w:rFonts w:asciiTheme="minorHAnsi" w:hAnsiTheme="minorHAnsi"/>
      <w:color w:val="54534A"/>
      <w:sz w:val="16"/>
      <w:szCs w:val="14"/>
    </w:rPr>
  </w:style>
  <w:style w:type="paragraph" w:customStyle="1" w:styleId="CharChar1">
    <w:name w:val="Char Char1"/>
    <w:basedOn w:val="Normal"/>
    <w:semiHidden/>
    <w:rsid w:val="00B406AA"/>
    <w:pPr>
      <w:spacing w:before="180" w:line="280" w:lineRule="atLeast"/>
    </w:pPr>
    <w:rPr>
      <w:rFonts w:ascii="Arial" w:hAnsi="Arial"/>
      <w:sz w:val="22"/>
      <w:szCs w:val="20"/>
      <w:lang w:eastAsia="en-US"/>
    </w:rPr>
  </w:style>
  <w:style w:type="paragraph" w:customStyle="1" w:styleId="Heading7unnumbered">
    <w:name w:val="Heading 7 unnumbered"/>
    <w:basedOn w:val="Heading7"/>
    <w:next w:val="BodyText"/>
    <w:semiHidden/>
    <w:rsid w:val="00B406AA"/>
  </w:style>
  <w:style w:type="paragraph" w:customStyle="1" w:styleId="Abbreviation">
    <w:name w:val="Abbreviation"/>
    <w:basedOn w:val="BodyText"/>
    <w:rsid w:val="00B406AA"/>
    <w:pPr>
      <w:tabs>
        <w:tab w:val="left" w:pos="1418"/>
      </w:tabs>
      <w:ind w:left="1418" w:hanging="1418"/>
    </w:pPr>
  </w:style>
  <w:style w:type="paragraph" w:styleId="ListBullet3">
    <w:name w:val="List Bullet 3"/>
    <w:basedOn w:val="ListBullet2"/>
    <w:rsid w:val="00B406AA"/>
    <w:pPr>
      <w:numPr>
        <w:numId w:val="29"/>
      </w:numPr>
      <w:ind w:left="851" w:hanging="284"/>
      <w:contextualSpacing/>
    </w:pPr>
  </w:style>
  <w:style w:type="paragraph" w:styleId="TOCHeading">
    <w:name w:val="TOC Heading"/>
    <w:basedOn w:val="Heading1"/>
    <w:next w:val="Normal"/>
    <w:uiPriority w:val="39"/>
    <w:unhideWhenUsed/>
    <w:rsid w:val="00B406AA"/>
    <w:pPr>
      <w:keepLines/>
      <w:pageBreakBefore w:val="0"/>
      <w:suppressLineNumbers w:val="0"/>
      <w:suppressAutoHyphens w:val="0"/>
      <w:spacing w:after="0" w:line="276" w:lineRule="auto"/>
      <w:outlineLvl w:val="9"/>
    </w:pPr>
    <w:rPr>
      <w:rFonts w:ascii="Helvetica" w:eastAsiaTheme="majorEastAsia" w:hAnsi="Helvetica" w:cstheme="majorBidi"/>
      <w:b/>
      <w:bCs/>
      <w:spacing w:val="0"/>
      <w:kern w:val="0"/>
      <w:sz w:val="28"/>
      <w:szCs w:val="28"/>
      <w:lang w:val="en-US" w:eastAsia="ja-JP"/>
    </w:rPr>
  </w:style>
  <w:style w:type="paragraph" w:customStyle="1" w:styleId="RecommendationBoxHeading">
    <w:name w:val="Recommendation Box Heading"/>
    <w:basedOn w:val="Heading3"/>
    <w:link w:val="RecommendationBoxHeadingChar"/>
    <w:qFormat/>
    <w:rsid w:val="00B406AA"/>
    <w:pPr>
      <w:pBdr>
        <w:top w:val="single" w:sz="48" w:space="6" w:color="4F81BD" w:themeColor="accent1"/>
        <w:left w:val="single" w:sz="48" w:space="6" w:color="4F81BD" w:themeColor="accent1"/>
        <w:bottom w:val="single" w:sz="48" w:space="6" w:color="4F81BD" w:themeColor="accent1"/>
        <w:right w:val="single" w:sz="48" w:space="6" w:color="4F81BD" w:themeColor="accent1"/>
      </w:pBdr>
      <w:shd w:val="clear" w:color="auto" w:fill="4F81BD" w:themeFill="accent1"/>
      <w:spacing w:before="240"/>
      <w:ind w:left="227" w:right="227"/>
    </w:pPr>
    <w:rPr>
      <w:color w:val="FFFFFF" w:themeColor="background1"/>
      <w:sz w:val="24"/>
    </w:rPr>
  </w:style>
  <w:style w:type="character" w:customStyle="1" w:styleId="RecommendationBoxHeadingChar">
    <w:name w:val="Recommendation Box Heading Char"/>
    <w:basedOn w:val="Heading2Char"/>
    <w:link w:val="RecommendationBoxHeading"/>
    <w:rsid w:val="00B406AA"/>
    <w:rPr>
      <w:rFonts w:asciiTheme="majorHAnsi" w:hAnsiTheme="majorHAnsi" w:cs="Arial"/>
      <w:b/>
      <w:color w:val="FFFFFF" w:themeColor="background1"/>
      <w:spacing w:val="4"/>
      <w:kern w:val="28"/>
      <w:sz w:val="24"/>
      <w:szCs w:val="28"/>
      <w:shd w:val="clear" w:color="auto" w:fill="4F81BD" w:themeFill="accent1"/>
    </w:rPr>
  </w:style>
  <w:style w:type="paragraph" w:customStyle="1" w:styleId="StyleBoxHeading1NotBold">
    <w:name w:val="Style Box Heading 1 + Not Bold"/>
    <w:basedOn w:val="BoxHeading1"/>
    <w:rsid w:val="00B406AA"/>
    <w:rPr>
      <w:b w:val="0"/>
    </w:rPr>
  </w:style>
  <w:style w:type="paragraph" w:customStyle="1" w:styleId="Pull-out">
    <w:name w:val="Pull-out"/>
    <w:basedOn w:val="Heading2"/>
    <w:qFormat/>
    <w:rsid w:val="00B406AA"/>
    <w:pPr>
      <w:pBdr>
        <w:top w:val="single" w:sz="12" w:space="4" w:color="8064A2" w:themeColor="accent4"/>
        <w:bottom w:val="single" w:sz="12" w:space="4" w:color="8064A2" w:themeColor="accent4"/>
      </w:pBdr>
      <w:spacing w:before="360" w:after="360"/>
    </w:pPr>
    <w:rPr>
      <w:color w:val="8064A2" w:themeColor="accent4"/>
    </w:rPr>
  </w:style>
  <w:style w:type="paragraph" w:customStyle="1" w:styleId="TableName0">
    <w:name w:val="Table Name"/>
    <w:basedOn w:val="BodyText"/>
    <w:rsid w:val="00B406AA"/>
    <w:pPr>
      <w:spacing w:before="80" w:after="120" w:line="240" w:lineRule="exact"/>
    </w:pPr>
    <w:rPr>
      <w:b/>
      <w:color w:val="007FAD"/>
      <w:sz w:val="22"/>
    </w:rPr>
  </w:style>
  <w:style w:type="paragraph" w:customStyle="1" w:styleId="TableandFigureName">
    <w:name w:val="Table and Figure Name"/>
    <w:basedOn w:val="Heading4"/>
    <w:link w:val="TableandFigureNameChar"/>
    <w:qFormat/>
    <w:rsid w:val="00B406AA"/>
    <w:pPr>
      <w:tabs>
        <w:tab w:val="left" w:pos="993"/>
      </w:tabs>
      <w:ind w:left="993" w:hanging="993"/>
    </w:pPr>
  </w:style>
  <w:style w:type="paragraph" w:customStyle="1" w:styleId="TableandFigureCaption">
    <w:name w:val="Table and Figure Caption"/>
    <w:basedOn w:val="TableandFigureName"/>
    <w:link w:val="TableandFigureCaptionChar"/>
    <w:qFormat/>
    <w:rsid w:val="00B406AA"/>
    <w:pPr>
      <w:spacing w:before="0"/>
      <w:ind w:firstLine="0"/>
    </w:pPr>
    <w:rPr>
      <w:b/>
      <w:color w:val="595959" w:themeColor="text1" w:themeTint="A6"/>
      <w:sz w:val="19"/>
    </w:rPr>
  </w:style>
  <w:style w:type="table" w:customStyle="1" w:styleId="DFATtable">
    <w:name w:val="DFAT table"/>
    <w:basedOn w:val="TableNormal"/>
    <w:uiPriority w:val="99"/>
    <w:rsid w:val="00B406AA"/>
    <w:pPr>
      <w:keepNext/>
    </w:pPr>
    <w:tblPr>
      <w:tblBorders>
        <w:bottom w:val="single" w:sz="8" w:space="0" w:color="BFBFBF"/>
        <w:insideH w:val="single" w:sz="8" w:space="0" w:color="BFBFBF"/>
      </w:tblBorders>
      <w:tblCellMar>
        <w:top w:w="85" w:type="dxa"/>
        <w:left w:w="85" w:type="dxa"/>
        <w:right w:w="85" w:type="dxa"/>
      </w:tblCellMar>
    </w:tblPr>
    <w:tblStylePr w:type="firstRow">
      <w:pPr>
        <w:jc w:val="left"/>
      </w:pPr>
      <w:tblPr/>
      <w:tcPr>
        <w:shd w:val="clear" w:color="auto" w:fill="BFBFBF" w:themeFill="background1" w:themeFillShade="BF"/>
      </w:tcPr>
    </w:tblStylePr>
  </w:style>
  <w:style w:type="character" w:customStyle="1" w:styleId="Highlightorange">
    <w:name w:val="Highlight orange"/>
    <w:basedOn w:val="DefaultParagraphFont"/>
    <w:uiPriority w:val="1"/>
    <w:rsid w:val="00B406AA"/>
    <w:rPr>
      <w:b/>
      <w:color w:val="8064A2" w:themeColor="accent4"/>
    </w:rPr>
  </w:style>
  <w:style w:type="character" w:customStyle="1" w:styleId="TableandFigureNameChar">
    <w:name w:val="Table and Figure Name Char"/>
    <w:basedOn w:val="Heading4Char"/>
    <w:link w:val="TableandFigureName"/>
    <w:rsid w:val="00B406AA"/>
    <w:rPr>
      <w:rFonts w:asciiTheme="majorHAnsi" w:hAnsiTheme="majorHAnsi" w:cs="Arial"/>
      <w:color w:val="1F497D" w:themeColor="text2"/>
      <w:kern w:val="28"/>
      <w:sz w:val="21"/>
      <w:szCs w:val="22"/>
      <w:lang w:eastAsia="zh-CN"/>
    </w:rPr>
  </w:style>
  <w:style w:type="character" w:customStyle="1" w:styleId="Highlightblue">
    <w:name w:val="Highlight blue"/>
    <w:basedOn w:val="DefaultParagraphFont"/>
    <w:uiPriority w:val="1"/>
    <w:rsid w:val="00B406AA"/>
    <w:rPr>
      <w:b/>
      <w:color w:val="C0504D" w:themeColor="accent2"/>
    </w:rPr>
  </w:style>
  <w:style w:type="character" w:customStyle="1" w:styleId="TableandFigureCaptionChar">
    <w:name w:val="Table and Figure Caption Char"/>
    <w:basedOn w:val="TableandFigureNameChar"/>
    <w:link w:val="TableandFigureCaption"/>
    <w:rsid w:val="00B406AA"/>
    <w:rPr>
      <w:rFonts w:asciiTheme="majorHAnsi" w:hAnsiTheme="majorHAnsi" w:cs="Arial"/>
      <w:b/>
      <w:color w:val="595959" w:themeColor="text1" w:themeTint="A6"/>
      <w:kern w:val="28"/>
      <w:sz w:val="19"/>
      <w:szCs w:val="22"/>
      <w:lang w:eastAsia="zh-CN"/>
    </w:rPr>
  </w:style>
  <w:style w:type="paragraph" w:customStyle="1" w:styleId="RecommendationBoxBullet">
    <w:name w:val="Recommendation Box Bullet"/>
    <w:basedOn w:val="RecommendationBoxText"/>
    <w:qFormat/>
    <w:rsid w:val="00B406AA"/>
    <w:pPr>
      <w:numPr>
        <w:numId w:val="32"/>
      </w:numPr>
      <w:ind w:left="567" w:hanging="340"/>
    </w:pPr>
  </w:style>
  <w:style w:type="paragraph" w:customStyle="1" w:styleId="StyleImprintTextBoxSinglesolidlineAuto05ptLinewid">
    <w:name w:val="Style ImprintText + Box: (Single solid line Auto  0.5 pt Line wid..."/>
    <w:basedOn w:val="ImprintText"/>
    <w:rsid w:val="00B406AA"/>
    <w:pPr>
      <w:pBdr>
        <w:top w:val="single" w:sz="4" w:space="1" w:color="auto"/>
      </w:pBdr>
    </w:pPr>
  </w:style>
  <w:style w:type="paragraph" w:customStyle="1" w:styleId="ImprintText-Copyright">
    <w:name w:val="ImprintText-Copyright"/>
    <w:basedOn w:val="ImprintText"/>
    <w:rsid w:val="00B406AA"/>
    <w:pPr>
      <w:pBdr>
        <w:top w:val="single" w:sz="4" w:space="4" w:color="auto"/>
      </w:pBdr>
    </w:pPr>
  </w:style>
  <w:style w:type="paragraph" w:customStyle="1" w:styleId="Heading1b">
    <w:name w:val="Heading 1b"/>
    <w:basedOn w:val="Heading1"/>
    <w:qFormat/>
    <w:rsid w:val="00B406AA"/>
    <w:pPr>
      <w:pBdr>
        <w:top w:val="single" w:sz="48" w:space="30" w:color="1F497D" w:themeColor="text2"/>
        <w:left w:val="single" w:sz="48" w:space="4" w:color="1F497D" w:themeColor="text2"/>
        <w:bottom w:val="single" w:sz="48" w:space="30" w:color="1F497D" w:themeColor="text2"/>
        <w:right w:val="single" w:sz="48" w:space="4" w:color="1F497D" w:themeColor="text2"/>
      </w:pBdr>
      <w:shd w:val="clear" w:color="auto" w:fill="1F497D" w:themeFill="text2"/>
      <w:spacing w:after="1200"/>
      <w:ind w:left="-1701" w:right="-1701" w:firstLine="1701"/>
      <w:contextualSpacing/>
    </w:pPr>
    <w:rPr>
      <w:color w:val="FFFFFF" w:themeColor="background1"/>
    </w:rPr>
  </w:style>
  <w:style w:type="paragraph" w:customStyle="1" w:styleId="RecommendationBoxNumber">
    <w:name w:val="Recommendation Box Number"/>
    <w:basedOn w:val="RecommendationBoxBullet"/>
    <w:qFormat/>
    <w:rsid w:val="00B406AA"/>
    <w:pPr>
      <w:numPr>
        <w:numId w:val="33"/>
      </w:numPr>
      <w:ind w:left="567" w:hanging="340"/>
      <w:outlineLvl w:val="0"/>
    </w:pPr>
  </w:style>
  <w:style w:type="paragraph" w:styleId="PlainText">
    <w:name w:val="Plain Text"/>
    <w:basedOn w:val="Normal"/>
    <w:link w:val="PlainTextChar"/>
    <w:unhideWhenUsed/>
    <w:rsid w:val="00B406AA"/>
    <w:pPr>
      <w:spacing w:after="0"/>
    </w:pPr>
    <w:rPr>
      <w:rFonts w:ascii="Consolas" w:hAnsi="Consolas" w:cs="Consolas"/>
      <w:szCs w:val="21"/>
    </w:rPr>
  </w:style>
  <w:style w:type="character" w:customStyle="1" w:styleId="PlainTextChar">
    <w:name w:val="Plain Text Char"/>
    <w:basedOn w:val="DefaultParagraphFont"/>
    <w:link w:val="PlainText"/>
    <w:rsid w:val="00B406AA"/>
    <w:rPr>
      <w:rFonts w:ascii="Consolas" w:hAnsi="Consolas" w:cs="Consolas"/>
      <w:sz w:val="21"/>
      <w:szCs w:val="21"/>
    </w:rPr>
  </w:style>
  <w:style w:type="paragraph" w:customStyle="1" w:styleId="RecommendationBoxBulletorNumber2">
    <w:name w:val="Recommendation Box Bullet or Number 2"/>
    <w:basedOn w:val="RecommendationBoxBullet"/>
    <w:qFormat/>
    <w:rsid w:val="00B406AA"/>
    <w:pPr>
      <w:numPr>
        <w:numId w:val="0"/>
      </w:numPr>
      <w:tabs>
        <w:tab w:val="left" w:pos="567"/>
      </w:tabs>
      <w:ind w:left="851" w:hanging="624"/>
    </w:pPr>
  </w:style>
  <w:style w:type="paragraph" w:customStyle="1" w:styleId="BoxListRomanNumeral">
    <w:name w:val="Box List Roman Numeral"/>
    <w:basedOn w:val="BoxListNumber"/>
    <w:qFormat/>
    <w:rsid w:val="00B406AA"/>
    <w:pPr>
      <w:numPr>
        <w:numId w:val="36"/>
      </w:numPr>
      <w:ind w:left="567" w:hanging="340"/>
    </w:pPr>
  </w:style>
  <w:style w:type="paragraph" w:customStyle="1" w:styleId="RecommendationBoxRomanNumeral">
    <w:name w:val="Recommendation Box Roman Numeral"/>
    <w:basedOn w:val="RecommendationBoxNumber"/>
    <w:qFormat/>
    <w:rsid w:val="00B406AA"/>
    <w:pPr>
      <w:numPr>
        <w:numId w:val="37"/>
      </w:numPr>
    </w:pPr>
  </w:style>
  <w:style w:type="table" w:customStyle="1" w:styleId="ODETable">
    <w:name w:val="ODE Table"/>
    <w:basedOn w:val="TableNormal"/>
    <w:uiPriority w:val="99"/>
    <w:rsid w:val="003D2718"/>
    <w:rPr>
      <w:rFonts w:ascii="Courier" w:hAnsi="Courie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57" w:type="dxa"/>
        <w:bottom w:w="113" w:type="dxa"/>
        <w:right w:w="57" w:type="dxa"/>
      </w:tblCellMar>
    </w:tblPr>
    <w:tcPr>
      <w:shd w:val="clear" w:color="auto" w:fill="8064A2" w:themeFill="accent4"/>
    </w:tcPr>
    <w:tblStylePr w:type="firstRow">
      <w:tblPr/>
      <w:tcPr>
        <w:shd w:val="clear" w:color="auto" w:fill="C0504D" w:themeFill="accent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header" w:uiPriority="99"/>
    <w:lsdException w:name="footer" w:uiPriority="99"/>
    <w:lsdException w:name="caption" w:semiHidden="1" w:unhideWhenUsed="1" w:qFormat="1"/>
    <w:lsdException w:name="footnote reference" w:qFormat="1"/>
    <w:lsdException w:name="List Bullet" w:qFormat="1"/>
    <w:lsdException w:name="List Number" w:qFormat="1"/>
    <w:lsdException w:name="List Bullet 2" w:qFormat="1"/>
    <w:lsdException w:name="List Number 2" w:qFormat="1"/>
    <w:lsdException w:name="Title" w:qFormat="1"/>
    <w:lsdException w:name="Default Paragraph Font" w:uiPriority="1"/>
    <w:lsdException w:name="Body Text" w:qFormat="1"/>
    <w:lsdException w:name="Body Text Indent" w:uiPriority="99"/>
    <w:lsdException w:name="Subtitle" w:qFormat="1"/>
    <w:lsdException w:name="Hyperlink" w:uiPriority="99"/>
    <w:lsdException w:name="Strong" w:uiPriority="22" w:qFormat="1"/>
    <w:lsdException w:name="Emphasis" w:uiPriority="20" w:qFormat="1"/>
    <w:lsdException w:name="Document Map"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0"/>
    <w:lsdException w:name="Medium List 1 Accent 1" w:uiPriority="61"/>
    <w:lsdException w:name="Revision" w:semiHidden="1" w:uiPriority="99"/>
    <w:lsdException w:name="List Paragraph" w:uiPriority="34" w:qFormat="1"/>
    <w:lsdException w:name="Quote" w:uiPriority="7"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E36AA"/>
    <w:pPr>
      <w:spacing w:after="160"/>
    </w:pPr>
    <w:rPr>
      <w:rFonts w:ascii="Franklin Gothic Book" w:hAnsi="Franklin Gothic Book"/>
      <w:sz w:val="21"/>
      <w:szCs w:val="24"/>
    </w:rPr>
  </w:style>
  <w:style w:type="paragraph" w:styleId="Heading1">
    <w:name w:val="heading 1"/>
    <w:basedOn w:val="Normal"/>
    <w:next w:val="BodyText"/>
    <w:link w:val="Heading1Char"/>
    <w:autoRedefine/>
    <w:qFormat/>
    <w:rsid w:val="00551898"/>
    <w:pPr>
      <w:keepNext/>
      <w:pageBreakBefore/>
      <w:suppressLineNumbers/>
      <w:tabs>
        <w:tab w:val="left" w:pos="851"/>
      </w:tabs>
      <w:suppressAutoHyphens/>
      <w:spacing w:after="480" w:line="540" w:lineRule="atLeast"/>
      <w:outlineLvl w:val="0"/>
    </w:pPr>
    <w:rPr>
      <w:color w:val="1F497D" w:themeColor="text2"/>
      <w:spacing w:val="-10"/>
      <w:kern w:val="28"/>
      <w:sz w:val="50"/>
      <w:szCs w:val="50"/>
    </w:rPr>
  </w:style>
  <w:style w:type="paragraph" w:styleId="Heading2">
    <w:name w:val="heading 2"/>
    <w:basedOn w:val="Normal"/>
    <w:next w:val="BodyText"/>
    <w:link w:val="Heading2Char"/>
    <w:qFormat/>
    <w:rsid w:val="00B406AA"/>
    <w:pPr>
      <w:keepNext/>
      <w:suppressLineNumbers/>
      <w:tabs>
        <w:tab w:val="left" w:pos="851"/>
      </w:tabs>
      <w:suppressAutoHyphens/>
      <w:spacing w:before="480" w:after="120"/>
      <w:outlineLvl w:val="1"/>
    </w:pPr>
    <w:rPr>
      <w:rFonts w:asciiTheme="majorHAnsi" w:hAnsiTheme="majorHAnsi" w:cs="Arial"/>
      <w:color w:val="1F497D" w:themeColor="text2"/>
      <w:kern w:val="28"/>
      <w:sz w:val="28"/>
      <w:szCs w:val="28"/>
    </w:rPr>
  </w:style>
  <w:style w:type="paragraph" w:styleId="Heading3">
    <w:name w:val="heading 3"/>
    <w:basedOn w:val="Normal"/>
    <w:next w:val="BodyText"/>
    <w:link w:val="Heading3Char"/>
    <w:qFormat/>
    <w:rsid w:val="00B406AA"/>
    <w:pPr>
      <w:keepNext/>
      <w:suppressLineNumbers/>
      <w:suppressAutoHyphens/>
      <w:spacing w:before="360" w:after="120"/>
      <w:outlineLvl w:val="2"/>
    </w:pPr>
    <w:rPr>
      <w:rFonts w:asciiTheme="majorHAnsi" w:hAnsiTheme="majorHAnsi" w:cs="Arial"/>
      <w:b/>
      <w:color w:val="4F81BD" w:themeColor="accent1"/>
      <w:spacing w:val="4"/>
      <w:kern w:val="28"/>
      <w:szCs w:val="28"/>
    </w:rPr>
  </w:style>
  <w:style w:type="paragraph" w:styleId="Heading4">
    <w:name w:val="heading 4"/>
    <w:basedOn w:val="Normal"/>
    <w:next w:val="BodyText"/>
    <w:link w:val="Heading4Char"/>
    <w:qFormat/>
    <w:rsid w:val="00B406AA"/>
    <w:pPr>
      <w:keepNext/>
      <w:numPr>
        <w:ilvl w:val="2"/>
      </w:numPr>
      <w:suppressLineNumbers/>
      <w:suppressAutoHyphens/>
      <w:spacing w:before="240" w:after="120"/>
      <w:outlineLvl w:val="3"/>
    </w:pPr>
    <w:rPr>
      <w:rFonts w:asciiTheme="majorHAnsi" w:hAnsiTheme="majorHAnsi" w:cs="Arial"/>
      <w:color w:val="1F497D" w:themeColor="text2"/>
      <w:kern w:val="28"/>
      <w:szCs w:val="22"/>
      <w:lang w:eastAsia="zh-CN"/>
    </w:rPr>
  </w:style>
  <w:style w:type="paragraph" w:styleId="Heading5">
    <w:name w:val="heading 5"/>
    <w:basedOn w:val="Normal"/>
    <w:next w:val="BodyText"/>
    <w:link w:val="Heading5Char"/>
    <w:rsid w:val="00B406AA"/>
    <w:pPr>
      <w:numPr>
        <w:ilvl w:val="3"/>
      </w:numPr>
      <w:spacing w:before="320"/>
      <w:outlineLvl w:val="4"/>
    </w:pPr>
    <w:rPr>
      <w:rFonts w:ascii="Arial" w:hAnsi="Arial" w:cs="Arial"/>
      <w:color w:val="124486"/>
      <w:kern w:val="28"/>
      <w:sz w:val="22"/>
      <w:szCs w:val="22"/>
      <w:lang w:eastAsia="zh-CN"/>
    </w:rPr>
  </w:style>
  <w:style w:type="paragraph" w:styleId="Heading6">
    <w:name w:val="heading 6"/>
    <w:basedOn w:val="BodyText"/>
    <w:next w:val="BodyText"/>
    <w:link w:val="Heading6Char"/>
    <w:rsid w:val="00B406AA"/>
    <w:pPr>
      <w:keepNext/>
      <w:suppressLineNumbers/>
      <w:suppressAutoHyphens/>
      <w:outlineLvl w:val="5"/>
    </w:pPr>
    <w:rPr>
      <w:b/>
    </w:rPr>
  </w:style>
  <w:style w:type="paragraph" w:styleId="Heading7">
    <w:name w:val="heading 7"/>
    <w:basedOn w:val="Heading6"/>
    <w:next w:val="BodyText"/>
    <w:link w:val="Heading7Char"/>
    <w:rsid w:val="00B406AA"/>
    <w:pPr>
      <w:outlineLvl w:val="6"/>
    </w:pPr>
  </w:style>
  <w:style w:type="paragraph" w:styleId="Heading8">
    <w:name w:val="heading 8"/>
    <w:basedOn w:val="Heading7"/>
    <w:next w:val="BodyText"/>
    <w:link w:val="Heading8Char"/>
    <w:rsid w:val="00B406AA"/>
    <w:pPr>
      <w:outlineLvl w:val="7"/>
    </w:pPr>
  </w:style>
  <w:style w:type="paragraph" w:styleId="Heading9">
    <w:name w:val="heading 9"/>
    <w:basedOn w:val="Heading8"/>
    <w:next w:val="BodyText"/>
    <w:link w:val="Heading9Char"/>
    <w:rsid w:val="00B406A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1898"/>
    <w:rPr>
      <w:rFonts w:ascii="Franklin Gothic Book" w:hAnsi="Franklin Gothic Book"/>
      <w:color w:val="1F497D" w:themeColor="text2"/>
      <w:spacing w:val="-10"/>
      <w:kern w:val="28"/>
      <w:sz w:val="50"/>
      <w:szCs w:val="50"/>
    </w:rPr>
  </w:style>
  <w:style w:type="character" w:customStyle="1" w:styleId="Heading2Char">
    <w:name w:val="Heading 2 Char"/>
    <w:basedOn w:val="DefaultParagraphFont"/>
    <w:link w:val="Heading2"/>
    <w:rsid w:val="00B406AA"/>
    <w:rPr>
      <w:rFonts w:asciiTheme="majorHAnsi" w:hAnsiTheme="majorHAnsi" w:cs="Arial"/>
      <w:color w:val="1F497D" w:themeColor="text2"/>
      <w:kern w:val="28"/>
      <w:sz w:val="28"/>
      <w:szCs w:val="28"/>
    </w:rPr>
  </w:style>
  <w:style w:type="character" w:customStyle="1" w:styleId="Heading3Char">
    <w:name w:val="Heading 3 Char"/>
    <w:basedOn w:val="DefaultParagraphFont"/>
    <w:link w:val="Heading3"/>
    <w:rsid w:val="00333BF7"/>
    <w:rPr>
      <w:rFonts w:asciiTheme="majorHAnsi" w:hAnsiTheme="majorHAnsi" w:cs="Arial"/>
      <w:b/>
      <w:color w:val="4F81BD" w:themeColor="accent1"/>
      <w:spacing w:val="4"/>
      <w:kern w:val="28"/>
      <w:sz w:val="21"/>
      <w:szCs w:val="28"/>
    </w:rPr>
  </w:style>
  <w:style w:type="character" w:customStyle="1" w:styleId="Heading4Char">
    <w:name w:val="Heading 4 Char"/>
    <w:basedOn w:val="DefaultParagraphFont"/>
    <w:link w:val="Heading4"/>
    <w:rsid w:val="00B406AA"/>
    <w:rPr>
      <w:rFonts w:asciiTheme="majorHAnsi" w:hAnsiTheme="majorHAnsi" w:cs="Arial"/>
      <w:color w:val="1F497D" w:themeColor="text2"/>
      <w:kern w:val="28"/>
      <w:sz w:val="21"/>
      <w:szCs w:val="22"/>
      <w:lang w:eastAsia="zh-CN"/>
    </w:rPr>
  </w:style>
  <w:style w:type="character" w:customStyle="1" w:styleId="Heading5Char">
    <w:name w:val="Heading 5 Char"/>
    <w:basedOn w:val="DefaultParagraphFont"/>
    <w:link w:val="Heading5"/>
    <w:rsid w:val="00333BF7"/>
    <w:rPr>
      <w:rFonts w:ascii="Arial" w:hAnsi="Arial" w:cs="Arial"/>
      <w:color w:val="124486"/>
      <w:kern w:val="28"/>
      <w:sz w:val="22"/>
      <w:szCs w:val="22"/>
      <w:lang w:eastAsia="zh-CN"/>
    </w:rPr>
  </w:style>
  <w:style w:type="character" w:customStyle="1" w:styleId="Heading6Char">
    <w:name w:val="Heading 6 Char"/>
    <w:basedOn w:val="DefaultParagraphFont"/>
    <w:link w:val="Heading6"/>
    <w:rsid w:val="00333BF7"/>
    <w:rPr>
      <w:rFonts w:ascii="Franklin Gothic Book" w:hAnsi="Franklin Gothic Book"/>
      <w:b/>
      <w:sz w:val="21"/>
      <w:szCs w:val="24"/>
    </w:rPr>
  </w:style>
  <w:style w:type="character" w:customStyle="1" w:styleId="Heading7Char">
    <w:name w:val="Heading 7 Char"/>
    <w:basedOn w:val="DefaultParagraphFont"/>
    <w:link w:val="Heading7"/>
    <w:rsid w:val="00333BF7"/>
    <w:rPr>
      <w:rFonts w:ascii="Franklin Gothic Book" w:hAnsi="Franklin Gothic Book"/>
      <w:b/>
      <w:sz w:val="21"/>
      <w:szCs w:val="24"/>
    </w:rPr>
  </w:style>
  <w:style w:type="character" w:customStyle="1" w:styleId="Heading8Char">
    <w:name w:val="Heading 8 Char"/>
    <w:basedOn w:val="DefaultParagraphFont"/>
    <w:link w:val="Heading8"/>
    <w:rsid w:val="00333BF7"/>
    <w:rPr>
      <w:rFonts w:ascii="Franklin Gothic Book" w:hAnsi="Franklin Gothic Book"/>
      <w:b/>
      <w:sz w:val="21"/>
      <w:szCs w:val="24"/>
    </w:rPr>
  </w:style>
  <w:style w:type="character" w:customStyle="1" w:styleId="Heading9Char">
    <w:name w:val="Heading 9 Char"/>
    <w:basedOn w:val="DefaultParagraphFont"/>
    <w:link w:val="Heading9"/>
    <w:rsid w:val="00333BF7"/>
    <w:rPr>
      <w:rFonts w:ascii="Franklin Gothic Book" w:hAnsi="Franklin Gothic Book"/>
      <w:b/>
      <w:sz w:val="21"/>
      <w:szCs w:val="24"/>
    </w:rPr>
  </w:style>
  <w:style w:type="paragraph" w:styleId="Date">
    <w:name w:val="Date"/>
    <w:basedOn w:val="Subtitle"/>
    <w:next w:val="Normal"/>
    <w:link w:val="DateChar"/>
    <w:rsid w:val="00B406AA"/>
    <w:pPr>
      <w:spacing w:after="600"/>
    </w:pPr>
    <w:rPr>
      <w:sz w:val="24"/>
      <w:szCs w:val="24"/>
    </w:rPr>
  </w:style>
  <w:style w:type="character" w:customStyle="1" w:styleId="DateChar">
    <w:name w:val="Date Char"/>
    <w:link w:val="Date"/>
    <w:rsid w:val="00B406AA"/>
    <w:rPr>
      <w:rFonts w:asciiTheme="majorHAnsi" w:hAnsiTheme="majorHAnsi"/>
      <w:noProof/>
      <w:color w:val="FFFFFF"/>
      <w:kern w:val="28"/>
      <w:sz w:val="24"/>
      <w:szCs w:val="24"/>
      <w:lang w:val="en-US" w:eastAsia="en-US"/>
    </w:rPr>
  </w:style>
  <w:style w:type="paragraph" w:customStyle="1" w:styleId="PullQuote">
    <w:name w:val="PullQuote"/>
    <w:basedOn w:val="Normal"/>
    <w:next w:val="Normal"/>
    <w:rsid w:val="00333BF7"/>
    <w:rPr>
      <w:rFonts w:ascii="Trebuchet MS" w:hAnsi="Trebuchet MS"/>
      <w:b/>
      <w:i/>
      <w:color w:val="007FAD"/>
      <w:sz w:val="20"/>
    </w:rPr>
  </w:style>
  <w:style w:type="paragraph" w:customStyle="1" w:styleId="ReportDate">
    <w:name w:val="ReportDate"/>
    <w:basedOn w:val="Normal"/>
    <w:rsid w:val="00333BF7"/>
    <w:pPr>
      <w:spacing w:before="960"/>
    </w:pPr>
    <w:rPr>
      <w:rFonts w:ascii="Calibri" w:hAnsi="Calibri"/>
      <w:sz w:val="28"/>
    </w:rPr>
  </w:style>
  <w:style w:type="paragraph" w:customStyle="1" w:styleId="Heading1a">
    <w:name w:val="Heading 1a"/>
    <w:basedOn w:val="Heading1"/>
    <w:next w:val="Normal"/>
    <w:rsid w:val="00333BF7"/>
    <w:pPr>
      <w:outlineLvl w:val="9"/>
    </w:pPr>
  </w:style>
  <w:style w:type="paragraph" w:customStyle="1" w:styleId="Heading2a">
    <w:name w:val="Heading 2a"/>
    <w:basedOn w:val="Heading2"/>
    <w:next w:val="Normal"/>
    <w:rsid w:val="00333BF7"/>
    <w:pPr>
      <w:spacing w:before="360"/>
      <w:outlineLvl w:val="9"/>
    </w:pPr>
  </w:style>
  <w:style w:type="paragraph" w:customStyle="1" w:styleId="Heading3a">
    <w:name w:val="Heading 3a"/>
    <w:basedOn w:val="Heading3"/>
    <w:next w:val="Normal"/>
    <w:rsid w:val="00333BF7"/>
    <w:pPr>
      <w:spacing w:before="300" w:after="240"/>
      <w:outlineLvl w:val="9"/>
    </w:pPr>
  </w:style>
  <w:style w:type="paragraph" w:styleId="Header">
    <w:name w:val="header"/>
    <w:basedOn w:val="Normal"/>
    <w:link w:val="HeaderChar"/>
    <w:uiPriority w:val="99"/>
    <w:rsid w:val="00B406AA"/>
    <w:pPr>
      <w:spacing w:line="180" w:lineRule="exact"/>
      <w:jc w:val="right"/>
    </w:pPr>
    <w:rPr>
      <w:rFonts w:ascii="Franklin Gothic Medium" w:hAnsi="Franklin Gothic Medium"/>
      <w:sz w:val="14"/>
      <w:szCs w:val="14"/>
    </w:rPr>
  </w:style>
  <w:style w:type="character" w:customStyle="1" w:styleId="HeaderChar">
    <w:name w:val="Header Char"/>
    <w:basedOn w:val="DefaultParagraphFont"/>
    <w:link w:val="Header"/>
    <w:uiPriority w:val="99"/>
    <w:rsid w:val="00B406AA"/>
    <w:rPr>
      <w:rFonts w:ascii="Franklin Gothic Medium" w:hAnsi="Franklin Gothic Medium"/>
      <w:sz w:val="14"/>
      <w:szCs w:val="14"/>
    </w:rPr>
  </w:style>
  <w:style w:type="paragraph" w:styleId="Footer">
    <w:name w:val="footer"/>
    <w:basedOn w:val="Normal"/>
    <w:link w:val="FooterChar"/>
    <w:uiPriority w:val="99"/>
    <w:rsid w:val="00B406AA"/>
    <w:pPr>
      <w:tabs>
        <w:tab w:val="left" w:pos="0"/>
        <w:tab w:val="right" w:pos="7938"/>
        <w:tab w:val="right" w:pos="8505"/>
      </w:tabs>
      <w:spacing w:line="180" w:lineRule="exact"/>
      <w:ind w:left="-567" w:right="-567"/>
      <w:jc w:val="center"/>
    </w:pPr>
    <w:rPr>
      <w:b/>
      <w:color w:val="595959" w:themeColor="text1" w:themeTint="A6"/>
      <w:sz w:val="16"/>
      <w:szCs w:val="15"/>
    </w:rPr>
  </w:style>
  <w:style w:type="character" w:customStyle="1" w:styleId="FooterChar">
    <w:name w:val="Footer Char"/>
    <w:basedOn w:val="DefaultParagraphFont"/>
    <w:link w:val="Footer"/>
    <w:uiPriority w:val="99"/>
    <w:rsid w:val="00B406AA"/>
    <w:rPr>
      <w:rFonts w:ascii="Franklin Gothic Book" w:hAnsi="Franklin Gothic Book"/>
      <w:b/>
      <w:color w:val="595959" w:themeColor="text1" w:themeTint="A6"/>
      <w:sz w:val="16"/>
      <w:szCs w:val="15"/>
    </w:rPr>
  </w:style>
  <w:style w:type="character" w:styleId="PageNumber">
    <w:name w:val="page number"/>
    <w:rsid w:val="00B406AA"/>
    <w:rPr>
      <w:rFonts w:ascii="Franklin Gothic Medium" w:hAnsi="Franklin Gothic Medium"/>
      <w:color w:val="54534A"/>
      <w:sz w:val="14"/>
      <w:szCs w:val="14"/>
    </w:rPr>
  </w:style>
  <w:style w:type="paragraph" w:customStyle="1" w:styleId="TableText">
    <w:name w:val="TableText"/>
    <w:basedOn w:val="Normal"/>
    <w:rsid w:val="00333BF7"/>
    <w:pPr>
      <w:spacing w:after="40" w:line="200" w:lineRule="atLeast"/>
    </w:pPr>
    <w:rPr>
      <w:color w:val="000000"/>
      <w:sz w:val="17"/>
      <w:szCs w:val="21"/>
    </w:rPr>
  </w:style>
  <w:style w:type="paragraph" w:customStyle="1" w:styleId="TFListNotesSpace">
    <w:name w:val="TFListNotes+Space"/>
    <w:basedOn w:val="TableText"/>
    <w:next w:val="Normal"/>
    <w:rsid w:val="00333BF7"/>
    <w:pPr>
      <w:keepLines/>
      <w:spacing w:after="360"/>
      <w:ind w:left="170" w:hanging="170"/>
    </w:pPr>
    <w:rPr>
      <w:sz w:val="16"/>
      <w:szCs w:val="18"/>
    </w:rPr>
  </w:style>
  <w:style w:type="paragraph" w:customStyle="1" w:styleId="TFListNotes">
    <w:name w:val="TFListNotes"/>
    <w:basedOn w:val="TFListNotesSpace"/>
    <w:rsid w:val="00333BF7"/>
    <w:pPr>
      <w:keepNext/>
      <w:spacing w:after="0"/>
    </w:pPr>
  </w:style>
  <w:style w:type="paragraph" w:customStyle="1" w:styleId="TableName">
    <w:name w:val="TableName"/>
    <w:basedOn w:val="TableText"/>
    <w:rsid w:val="00333BF7"/>
    <w:pPr>
      <w:keepNext/>
      <w:tabs>
        <w:tab w:val="left" w:pos="1276"/>
      </w:tabs>
      <w:spacing w:before="120" w:after="200" w:line="240" w:lineRule="auto"/>
      <w:ind w:left="1276" w:hanging="1276"/>
    </w:pPr>
    <w:rPr>
      <w:b/>
      <w:bCs/>
      <w:color w:val="auto"/>
      <w:sz w:val="20"/>
    </w:rPr>
  </w:style>
  <w:style w:type="paragraph" w:customStyle="1" w:styleId="TableHeading">
    <w:name w:val="TableHeading"/>
    <w:basedOn w:val="TableText"/>
    <w:rsid w:val="00333BF7"/>
    <w:pPr>
      <w:spacing w:before="80" w:after="80"/>
    </w:pPr>
    <w:rPr>
      <w:rFonts w:ascii="Arial" w:hAnsi="Arial"/>
      <w:b/>
      <w:bCs/>
      <w:color w:val="FFFFFF"/>
      <w:sz w:val="20"/>
    </w:rPr>
  </w:style>
  <w:style w:type="paragraph" w:customStyle="1" w:styleId="BoxText">
    <w:name w:val="BoxText"/>
    <w:basedOn w:val="Normal"/>
    <w:link w:val="BoxTextChar"/>
    <w:qFormat/>
    <w:rsid w:val="00333BF7"/>
    <w:pPr>
      <w:pBdr>
        <w:top w:val="single" w:sz="4" w:space="4" w:color="007FAD"/>
        <w:left w:val="single" w:sz="4" w:space="4" w:color="007FAD"/>
        <w:bottom w:val="single" w:sz="4" w:space="4" w:color="007FAD"/>
        <w:right w:val="single" w:sz="4" w:space="4" w:color="007FAD"/>
      </w:pBdr>
      <w:shd w:val="clear" w:color="auto" w:fill="ECF1F7"/>
      <w:spacing w:after="120"/>
    </w:pPr>
  </w:style>
  <w:style w:type="paragraph" w:customStyle="1" w:styleId="BoxNotes">
    <w:name w:val="BoxNotes"/>
    <w:basedOn w:val="BoxText"/>
    <w:rsid w:val="00333BF7"/>
    <w:pPr>
      <w:spacing w:before="120" w:after="60"/>
    </w:pPr>
    <w:rPr>
      <w:sz w:val="18"/>
    </w:rPr>
  </w:style>
  <w:style w:type="paragraph" w:customStyle="1" w:styleId="MediumGrid2-Accent21">
    <w:name w:val="Medium Grid 2 - Accent 21"/>
    <w:basedOn w:val="Normal"/>
    <w:link w:val="MediumGrid2-Accent2Char"/>
    <w:uiPriority w:val="29"/>
    <w:qFormat/>
    <w:rsid w:val="00333BF7"/>
    <w:pPr>
      <w:ind w:left="567" w:right="567"/>
    </w:pPr>
    <w:rPr>
      <w:i/>
    </w:rPr>
  </w:style>
  <w:style w:type="character" w:customStyle="1" w:styleId="MediumGrid2-Accent2Char">
    <w:name w:val="Medium Grid 2 - Accent 2 Char"/>
    <w:link w:val="MediumGrid2-Accent21"/>
    <w:uiPriority w:val="29"/>
    <w:locked/>
    <w:rsid w:val="00333BF7"/>
    <w:rPr>
      <w:rFonts w:ascii="Franklin Gothic Book" w:hAnsi="Franklin Gothic Book"/>
      <w:i/>
      <w:sz w:val="21"/>
      <w:szCs w:val="24"/>
    </w:rPr>
  </w:style>
  <w:style w:type="paragraph" w:customStyle="1" w:styleId="References">
    <w:name w:val="References"/>
    <w:basedOn w:val="Normal"/>
    <w:rsid w:val="00333BF7"/>
    <w:pPr>
      <w:keepLines/>
      <w:ind w:left="284" w:hanging="284"/>
    </w:pPr>
  </w:style>
  <w:style w:type="paragraph" w:styleId="FootnoteText">
    <w:name w:val="footnote text"/>
    <w:aliases w:val="Char Char Char,ETS,Footnote Text Char Char Char Char Char,Footnote Text Char Char Char Char Char Char Ch,Footnote Text Char Char Char Char Char Char Ch Char,Car Car Car Car,Car Car Car,Car,Car Car,single space,footnote text,fn,Car Ca,ft"/>
    <w:basedOn w:val="BodyText"/>
    <w:link w:val="FootnoteTextChar"/>
    <w:rsid w:val="00B406AA"/>
    <w:pPr>
      <w:tabs>
        <w:tab w:val="left" w:pos="357"/>
      </w:tabs>
      <w:spacing w:after="0" w:line="180" w:lineRule="atLeast"/>
      <w:ind w:left="113" w:hanging="113"/>
    </w:pPr>
    <w:rPr>
      <w:sz w:val="16"/>
      <w:szCs w:val="14"/>
    </w:rPr>
  </w:style>
  <w:style w:type="character" w:customStyle="1" w:styleId="FootnoteTextChar">
    <w:name w:val="Footnote Text Char"/>
    <w:aliases w:val="Char Char Char Char,ETS Char,Footnote Text Char Char Char Char Char Char,Footnote Text Char Char Char Char Char Char Ch Char1,Footnote Text Char Char Char Char Char Char Ch Char Char,Car Car Car Car Char,Car Car Car Char,Car Char"/>
    <w:basedOn w:val="DefaultParagraphFont"/>
    <w:link w:val="FootnoteText"/>
    <w:rsid w:val="00333BF7"/>
    <w:rPr>
      <w:rFonts w:ascii="Franklin Gothic Book" w:hAnsi="Franklin Gothic Book"/>
      <w:sz w:val="16"/>
      <w:szCs w:val="14"/>
    </w:rPr>
  </w:style>
  <w:style w:type="character" w:styleId="FootnoteReference">
    <w:name w:val="footnote reference"/>
    <w:aliases w:val="ftref,Normal + Font:9 Point,Superscript 3 Point Times,16 Point,Superscript 6 Point,(NECG) Footnote Reference,Fußnotenzeichen DISS,Superscript 6 Point + 11 pt,Footnote text,Footnote + Arial,10 pt,Black,footnote ref,SUPERS,Ref"/>
    <w:rsid w:val="00B406AA"/>
    <w:rPr>
      <w:rFonts w:ascii="Franklin Gothic Book" w:hAnsi="Franklin Gothic Book"/>
      <w:w w:val="100"/>
      <w:position w:val="6"/>
      <w:sz w:val="16"/>
      <w:szCs w:val="12"/>
      <w:vertAlign w:val="baseline"/>
    </w:rPr>
  </w:style>
  <w:style w:type="paragraph" w:customStyle="1" w:styleId="FigTabPara">
    <w:name w:val="FigTabPara"/>
    <w:basedOn w:val="Normal"/>
    <w:next w:val="Normal"/>
    <w:rsid w:val="00333BF7"/>
    <w:pPr>
      <w:keepNext/>
      <w:ind w:left="1077"/>
    </w:pPr>
    <w:rPr>
      <w:sz w:val="20"/>
    </w:rPr>
  </w:style>
  <w:style w:type="paragraph" w:customStyle="1" w:styleId="TableBullet">
    <w:name w:val="TableBullet"/>
    <w:basedOn w:val="Normal"/>
    <w:rsid w:val="00333BF7"/>
    <w:pPr>
      <w:spacing w:after="40"/>
      <w:ind w:left="360" w:hanging="360"/>
    </w:pPr>
    <w:rPr>
      <w:sz w:val="17"/>
      <w:szCs w:val="17"/>
      <w:lang w:eastAsia="en-US"/>
    </w:rPr>
  </w:style>
  <w:style w:type="paragraph" w:customStyle="1" w:styleId="TFAbbrevs">
    <w:name w:val="TFAbbrevs"/>
    <w:basedOn w:val="TFListNotes"/>
    <w:rsid w:val="00333BF7"/>
    <w:pPr>
      <w:ind w:left="0" w:firstLine="0"/>
    </w:pPr>
  </w:style>
  <w:style w:type="paragraph" w:styleId="TOC1">
    <w:name w:val="toc 1"/>
    <w:basedOn w:val="BodyText"/>
    <w:next w:val="BodyText"/>
    <w:uiPriority w:val="39"/>
    <w:rsid w:val="00B406AA"/>
    <w:pPr>
      <w:tabs>
        <w:tab w:val="right" w:pos="7938"/>
      </w:tabs>
      <w:spacing w:before="280" w:after="60"/>
      <w:ind w:left="567" w:right="567" w:hanging="567"/>
    </w:pPr>
    <w:rPr>
      <w:rFonts w:asciiTheme="majorHAnsi" w:hAnsiTheme="majorHAnsi"/>
      <w:color w:val="4F81BD" w:themeColor="accent1"/>
      <w:sz w:val="26"/>
    </w:rPr>
  </w:style>
  <w:style w:type="paragraph" w:styleId="TOC2">
    <w:name w:val="toc 2"/>
    <w:basedOn w:val="TOC1"/>
    <w:next w:val="TOC1"/>
    <w:uiPriority w:val="39"/>
    <w:rsid w:val="00B406AA"/>
    <w:pPr>
      <w:spacing w:before="120" w:line="200" w:lineRule="atLeast"/>
    </w:pPr>
    <w:rPr>
      <w:color w:val="auto"/>
      <w:sz w:val="24"/>
      <w:szCs w:val="21"/>
    </w:rPr>
  </w:style>
  <w:style w:type="paragraph" w:styleId="TableofFigures">
    <w:name w:val="table of figures"/>
    <w:basedOn w:val="BodyText"/>
    <w:next w:val="BodyText"/>
    <w:rsid w:val="00B406AA"/>
    <w:pPr>
      <w:tabs>
        <w:tab w:val="left" w:pos="1077"/>
        <w:tab w:val="right" w:pos="8505"/>
      </w:tabs>
      <w:spacing w:before="60" w:line="260" w:lineRule="atLeast"/>
      <w:ind w:left="1077" w:right="567" w:hanging="1077"/>
    </w:pPr>
  </w:style>
  <w:style w:type="paragraph" w:customStyle="1" w:styleId="TableDash">
    <w:name w:val="TableDash"/>
    <w:basedOn w:val="TableBullet"/>
    <w:link w:val="TableDashChar"/>
    <w:rsid w:val="00333BF7"/>
    <w:pPr>
      <w:ind w:left="587"/>
    </w:pPr>
    <w:rPr>
      <w:lang w:val="x-none"/>
    </w:rPr>
  </w:style>
  <w:style w:type="paragraph" w:customStyle="1" w:styleId="Bullet">
    <w:name w:val="Bullet"/>
    <w:basedOn w:val="Normal"/>
    <w:qFormat/>
    <w:rsid w:val="00333BF7"/>
    <w:pPr>
      <w:spacing w:after="80" w:line="280" w:lineRule="exact"/>
    </w:pPr>
  </w:style>
  <w:style w:type="paragraph" w:customStyle="1" w:styleId="BulletLast">
    <w:name w:val="BulletLast"/>
    <w:basedOn w:val="Bullet"/>
    <w:qFormat/>
    <w:rsid w:val="00333BF7"/>
    <w:pPr>
      <w:spacing w:after="160"/>
    </w:pPr>
  </w:style>
  <w:style w:type="paragraph" w:customStyle="1" w:styleId="Dash">
    <w:name w:val="Dash"/>
    <w:basedOn w:val="Normal"/>
    <w:rsid w:val="00333BF7"/>
    <w:pPr>
      <w:spacing w:after="80" w:line="280" w:lineRule="exact"/>
      <w:ind w:left="568" w:hanging="284"/>
    </w:pPr>
  </w:style>
  <w:style w:type="paragraph" w:customStyle="1" w:styleId="DashLast">
    <w:name w:val="DashLast"/>
    <w:basedOn w:val="Dash"/>
    <w:rsid w:val="00333BF7"/>
    <w:pPr>
      <w:spacing w:after="120"/>
    </w:pPr>
  </w:style>
  <w:style w:type="paragraph" w:customStyle="1" w:styleId="DashLastSpace">
    <w:name w:val="DashLast+Space"/>
    <w:basedOn w:val="DashLast"/>
    <w:rsid w:val="00333BF7"/>
    <w:pPr>
      <w:spacing w:after="240"/>
    </w:pPr>
  </w:style>
  <w:style w:type="paragraph" w:customStyle="1" w:styleId="NormalBeforeBullet">
    <w:name w:val="NormalBeforeBullet"/>
    <w:basedOn w:val="Normal"/>
    <w:qFormat/>
    <w:rsid w:val="00333BF7"/>
    <w:pPr>
      <w:keepNext/>
      <w:spacing w:after="80"/>
    </w:pPr>
  </w:style>
  <w:style w:type="paragraph" w:customStyle="1" w:styleId="BoxName">
    <w:name w:val="BoxName"/>
    <w:basedOn w:val="BoxText"/>
    <w:rsid w:val="00333BF7"/>
    <w:pPr>
      <w:keepNext/>
      <w:numPr>
        <w:numId w:val="26"/>
      </w:numPr>
      <w:shd w:val="clear" w:color="auto" w:fill="007FAD"/>
      <w:tabs>
        <w:tab w:val="left" w:pos="993"/>
      </w:tabs>
      <w:spacing w:before="180"/>
      <w:ind w:left="714" w:hanging="714"/>
    </w:pPr>
    <w:rPr>
      <w:rFonts w:ascii="Arial" w:hAnsi="Arial"/>
      <w:b/>
      <w:bCs/>
      <w:color w:val="FFFFFF"/>
      <w:sz w:val="24"/>
    </w:rPr>
  </w:style>
  <w:style w:type="paragraph" w:customStyle="1" w:styleId="BoxHeading">
    <w:name w:val="BoxHeading"/>
    <w:basedOn w:val="BoxText"/>
    <w:link w:val="BoxHeadingChar"/>
    <w:rsid w:val="00333BF7"/>
    <w:pPr>
      <w:keepNext/>
      <w:spacing w:before="360" w:after="60"/>
    </w:pPr>
    <w:rPr>
      <w:b/>
      <w:bCs/>
      <w:sz w:val="22"/>
    </w:rPr>
  </w:style>
  <w:style w:type="paragraph" w:customStyle="1" w:styleId="BoxBullet">
    <w:name w:val="BoxBullet"/>
    <w:basedOn w:val="BoxText"/>
    <w:link w:val="BoxBulletChar"/>
    <w:rsid w:val="00333BF7"/>
    <w:pPr>
      <w:numPr>
        <w:numId w:val="2"/>
      </w:numPr>
    </w:pPr>
  </w:style>
  <w:style w:type="character" w:customStyle="1" w:styleId="BoxBulletChar">
    <w:name w:val="BoxBullet Char"/>
    <w:basedOn w:val="BoxTextChar"/>
    <w:link w:val="BoxBullet"/>
    <w:locked/>
    <w:rsid w:val="00333BF7"/>
    <w:rPr>
      <w:rFonts w:ascii="Franklin Gothic Book" w:hAnsi="Franklin Gothic Book"/>
      <w:sz w:val="21"/>
      <w:szCs w:val="24"/>
      <w:shd w:val="clear" w:color="auto" w:fill="ECF1F7"/>
    </w:rPr>
  </w:style>
  <w:style w:type="paragraph" w:customStyle="1" w:styleId="BoxHeading2">
    <w:name w:val="BoxHeading2"/>
    <w:basedOn w:val="BoxHeading"/>
    <w:link w:val="BoxHeading2Char"/>
    <w:qFormat/>
    <w:rsid w:val="00333BF7"/>
    <w:pPr>
      <w:spacing w:before="240"/>
    </w:pPr>
    <w:rPr>
      <w:i/>
      <w:sz w:val="21"/>
    </w:rPr>
  </w:style>
  <w:style w:type="paragraph" w:customStyle="1" w:styleId="FigureName">
    <w:name w:val="FigureName"/>
    <w:basedOn w:val="Normal"/>
    <w:next w:val="Normal"/>
    <w:rsid w:val="00333BF7"/>
    <w:pPr>
      <w:keepNext/>
      <w:keepLines/>
      <w:tabs>
        <w:tab w:val="left" w:pos="1276"/>
      </w:tabs>
      <w:spacing w:before="80" w:after="80"/>
      <w:ind w:left="1276" w:hanging="1276"/>
    </w:pPr>
    <w:rPr>
      <w:b/>
      <w:bCs/>
      <w:sz w:val="20"/>
    </w:rPr>
  </w:style>
  <w:style w:type="paragraph" w:styleId="Index1">
    <w:name w:val="index 1"/>
    <w:basedOn w:val="Normal"/>
    <w:next w:val="Normal"/>
    <w:uiPriority w:val="99"/>
    <w:rsid w:val="00333BF7"/>
    <w:pPr>
      <w:spacing w:after="0"/>
      <w:ind w:left="518" w:hanging="518"/>
    </w:pPr>
    <w:rPr>
      <w:noProof/>
      <w:sz w:val="22"/>
    </w:rPr>
  </w:style>
  <w:style w:type="paragraph" w:styleId="Index2">
    <w:name w:val="index 2"/>
    <w:basedOn w:val="Index1"/>
    <w:next w:val="Normal"/>
    <w:uiPriority w:val="99"/>
    <w:rsid w:val="00333BF7"/>
    <w:pPr>
      <w:ind w:left="816" w:hanging="476"/>
    </w:pPr>
  </w:style>
  <w:style w:type="paragraph" w:styleId="TOC4">
    <w:name w:val="toc 4"/>
    <w:basedOn w:val="Normal"/>
    <w:next w:val="Normal"/>
    <w:autoRedefine/>
    <w:uiPriority w:val="39"/>
    <w:rsid w:val="00333BF7"/>
    <w:pPr>
      <w:tabs>
        <w:tab w:val="right" w:leader="dot" w:pos="9016"/>
      </w:tabs>
      <w:spacing w:after="0"/>
      <w:ind w:left="2160" w:right="720"/>
    </w:pPr>
    <w:rPr>
      <w:noProof/>
    </w:rPr>
  </w:style>
  <w:style w:type="paragraph" w:customStyle="1" w:styleId="NumberList">
    <w:name w:val="NumberList"/>
    <w:basedOn w:val="Normal"/>
    <w:rsid w:val="00333BF7"/>
    <w:pPr>
      <w:tabs>
        <w:tab w:val="left" w:pos="360"/>
      </w:tabs>
      <w:ind w:left="357" w:hanging="357"/>
    </w:pPr>
  </w:style>
  <w:style w:type="paragraph" w:customStyle="1" w:styleId="TFNoteSourceSpace">
    <w:name w:val="TFNoteSource+Space"/>
    <w:basedOn w:val="TFListNotesSpace"/>
    <w:next w:val="Normal"/>
    <w:rsid w:val="00333BF7"/>
    <w:pPr>
      <w:ind w:left="624" w:hanging="624"/>
    </w:pPr>
  </w:style>
  <w:style w:type="paragraph" w:customStyle="1" w:styleId="TFNoteSource">
    <w:name w:val="TFNoteSource"/>
    <w:basedOn w:val="TFNoteSourceSpace"/>
    <w:rsid w:val="00333BF7"/>
    <w:pPr>
      <w:spacing w:after="0"/>
    </w:pPr>
  </w:style>
  <w:style w:type="paragraph" w:customStyle="1" w:styleId="TFAbbrevsSpace">
    <w:name w:val="TFAbbrevs+Space"/>
    <w:basedOn w:val="TFAbbrevs"/>
    <w:next w:val="Normal"/>
    <w:rsid w:val="00333BF7"/>
    <w:pPr>
      <w:spacing w:after="360"/>
    </w:pPr>
  </w:style>
  <w:style w:type="character" w:styleId="Strong">
    <w:name w:val="Strong"/>
    <w:basedOn w:val="DefaultParagraphFont"/>
    <w:uiPriority w:val="22"/>
    <w:rsid w:val="00B406AA"/>
    <w:rPr>
      <w:b/>
      <w:bCs/>
    </w:rPr>
  </w:style>
  <w:style w:type="character" w:styleId="Emphasis">
    <w:name w:val="Emphasis"/>
    <w:basedOn w:val="DefaultParagraphFont"/>
    <w:uiPriority w:val="20"/>
    <w:rsid w:val="00B406AA"/>
    <w:rPr>
      <w:i/>
      <w:iCs/>
    </w:rPr>
  </w:style>
  <w:style w:type="character" w:customStyle="1" w:styleId="Roman">
    <w:name w:val="Roman"/>
    <w:uiPriority w:val="1"/>
    <w:rsid w:val="00333BF7"/>
    <w:rPr>
      <w:i/>
    </w:rPr>
  </w:style>
  <w:style w:type="character" w:customStyle="1" w:styleId="TableDashChar">
    <w:name w:val="TableDash Char"/>
    <w:link w:val="TableDash"/>
    <w:locked/>
    <w:rsid w:val="00333BF7"/>
    <w:rPr>
      <w:rFonts w:ascii="Franklin Gothic Book" w:hAnsi="Franklin Gothic Book"/>
      <w:sz w:val="17"/>
      <w:szCs w:val="17"/>
      <w:lang w:val="x-none" w:eastAsia="en-US"/>
    </w:rPr>
  </w:style>
  <w:style w:type="table" w:styleId="TableGrid">
    <w:name w:val="Table Grid"/>
    <w:basedOn w:val="TableNormal"/>
    <w:rsid w:val="00B40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List">
    <w:name w:val="TableNumberList"/>
    <w:basedOn w:val="Normal"/>
    <w:rsid w:val="00333BF7"/>
    <w:pPr>
      <w:spacing w:after="40"/>
      <w:ind w:left="360" w:hanging="360"/>
    </w:pPr>
    <w:rPr>
      <w:sz w:val="17"/>
      <w:szCs w:val="17"/>
      <w:lang w:eastAsia="en-US"/>
    </w:rPr>
  </w:style>
  <w:style w:type="character" w:customStyle="1" w:styleId="BoxTextChar">
    <w:name w:val="BoxText Char"/>
    <w:link w:val="BoxText"/>
    <w:locked/>
    <w:rsid w:val="00333BF7"/>
    <w:rPr>
      <w:rFonts w:ascii="Franklin Gothic Book" w:hAnsi="Franklin Gothic Book"/>
      <w:sz w:val="21"/>
      <w:szCs w:val="24"/>
      <w:shd w:val="clear" w:color="auto" w:fill="ECF1F7"/>
    </w:rPr>
  </w:style>
  <w:style w:type="character" w:customStyle="1" w:styleId="Subscript">
    <w:name w:val="Subscript"/>
    <w:uiPriority w:val="1"/>
    <w:rsid w:val="00333BF7"/>
    <w:rPr>
      <w:rFonts w:cs="Times New Roman"/>
      <w:noProof/>
      <w:vertAlign w:val="subscript"/>
    </w:rPr>
  </w:style>
  <w:style w:type="character" w:customStyle="1" w:styleId="Superscript">
    <w:name w:val="Superscript"/>
    <w:uiPriority w:val="1"/>
    <w:rsid w:val="00333BF7"/>
    <w:rPr>
      <w:rFonts w:cs="Times New Roman"/>
      <w:noProof/>
      <w:vertAlign w:val="superscript"/>
    </w:rPr>
  </w:style>
  <w:style w:type="character" w:customStyle="1" w:styleId="Symbol">
    <w:name w:val="Symbol"/>
    <w:uiPriority w:val="1"/>
    <w:rsid w:val="00333BF7"/>
    <w:rPr>
      <w:rFonts w:cs="Times New Roman"/>
      <w:noProof/>
    </w:rPr>
  </w:style>
  <w:style w:type="character" w:customStyle="1" w:styleId="BoxHeadingChar">
    <w:name w:val="BoxHeading Char"/>
    <w:link w:val="BoxHeading"/>
    <w:locked/>
    <w:rsid w:val="00333BF7"/>
    <w:rPr>
      <w:rFonts w:ascii="Franklin Gothic Book" w:hAnsi="Franklin Gothic Book"/>
      <w:b/>
      <w:bCs/>
      <w:sz w:val="22"/>
      <w:szCs w:val="24"/>
      <w:shd w:val="clear" w:color="auto" w:fill="ECF1F7"/>
    </w:rPr>
  </w:style>
  <w:style w:type="character" w:customStyle="1" w:styleId="BoxHeading2Char">
    <w:name w:val="BoxHeading2 Char"/>
    <w:link w:val="BoxHeading2"/>
    <w:locked/>
    <w:rsid w:val="00333BF7"/>
    <w:rPr>
      <w:rFonts w:ascii="Franklin Gothic Book" w:hAnsi="Franklin Gothic Book"/>
      <w:b/>
      <w:bCs/>
      <w:i/>
      <w:sz w:val="21"/>
      <w:szCs w:val="24"/>
      <w:shd w:val="clear" w:color="auto" w:fill="ECF1F7"/>
    </w:rPr>
  </w:style>
  <w:style w:type="paragraph" w:customStyle="1" w:styleId="TableNumberList2">
    <w:name w:val="TableNumberList2"/>
    <w:basedOn w:val="TableNumberList"/>
    <w:rsid w:val="00333BF7"/>
    <w:pPr>
      <w:ind w:left="587"/>
    </w:pPr>
  </w:style>
  <w:style w:type="paragraph" w:customStyle="1" w:styleId="ImprintText">
    <w:name w:val="ImprintText"/>
    <w:basedOn w:val="Normal"/>
    <w:uiPriority w:val="99"/>
    <w:rsid w:val="00B406AA"/>
    <w:pPr>
      <w:spacing w:before="40"/>
    </w:pPr>
    <w:rPr>
      <w:sz w:val="16"/>
      <w:szCs w:val="20"/>
    </w:rPr>
  </w:style>
  <w:style w:type="paragraph" w:styleId="Subtitle">
    <w:name w:val="Subtitle"/>
    <w:basedOn w:val="Title"/>
    <w:next w:val="Date"/>
    <w:link w:val="SubtitleChar"/>
    <w:rsid w:val="00B406AA"/>
    <w:pPr>
      <w:pageBreakBefore w:val="0"/>
      <w:spacing w:before="240" w:line="380" w:lineRule="atLeast"/>
    </w:pPr>
    <w:rPr>
      <w:sz w:val="32"/>
      <w:szCs w:val="32"/>
    </w:rPr>
  </w:style>
  <w:style w:type="character" w:customStyle="1" w:styleId="SubtitleChar">
    <w:name w:val="Subtitle Char"/>
    <w:link w:val="Subtitle"/>
    <w:rsid w:val="00B406AA"/>
    <w:rPr>
      <w:rFonts w:asciiTheme="majorHAnsi" w:hAnsiTheme="majorHAnsi"/>
      <w:noProof/>
      <w:color w:val="FFFFFF"/>
      <w:kern w:val="28"/>
      <w:sz w:val="32"/>
      <w:szCs w:val="32"/>
      <w:lang w:val="en-US" w:eastAsia="en-US"/>
    </w:rPr>
  </w:style>
  <w:style w:type="paragraph" w:styleId="Caption">
    <w:name w:val="caption"/>
    <w:next w:val="BodyText"/>
    <w:rsid w:val="00B406AA"/>
    <w:pPr>
      <w:keepNext/>
      <w:spacing w:before="80" w:after="80" w:line="280" w:lineRule="atLeast"/>
    </w:pPr>
    <w:rPr>
      <w:rFonts w:ascii="Franklin Gothic Book" w:hAnsi="Franklin Gothic Book" w:cs="Arial"/>
      <w:color w:val="A8A5A8"/>
      <w:szCs w:val="19"/>
    </w:rPr>
  </w:style>
  <w:style w:type="paragraph" w:customStyle="1" w:styleId="Credit">
    <w:name w:val="Credit"/>
    <w:basedOn w:val="Caption"/>
    <w:next w:val="Normal"/>
    <w:rsid w:val="00333BF7"/>
    <w:pPr>
      <w:spacing w:after="240"/>
    </w:pPr>
    <w:rPr>
      <w:b/>
      <w:noProof/>
    </w:rPr>
  </w:style>
  <w:style w:type="paragraph" w:customStyle="1" w:styleId="TableHeadingCA">
    <w:name w:val="TableHeadingCA"/>
    <w:basedOn w:val="TableHeading"/>
    <w:rsid w:val="00333BF7"/>
    <w:pPr>
      <w:jc w:val="center"/>
    </w:pPr>
  </w:style>
  <w:style w:type="paragraph" w:customStyle="1" w:styleId="TableTextCA">
    <w:name w:val="TableTextCA"/>
    <w:basedOn w:val="TableText"/>
    <w:rsid w:val="00333BF7"/>
    <w:pPr>
      <w:jc w:val="center"/>
    </w:pPr>
  </w:style>
  <w:style w:type="paragraph" w:customStyle="1" w:styleId="TableTextDecimalAlign">
    <w:name w:val="TableTextDecimalAlign"/>
    <w:basedOn w:val="TableText"/>
    <w:rsid w:val="00333BF7"/>
    <w:pPr>
      <w:tabs>
        <w:tab w:val="decimal" w:pos="1119"/>
      </w:tabs>
    </w:pPr>
  </w:style>
  <w:style w:type="paragraph" w:customStyle="1" w:styleId="NormalIndent">
    <w:name w:val="NormalIndent"/>
    <w:basedOn w:val="Normal"/>
    <w:rsid w:val="00333BF7"/>
    <w:pPr>
      <w:ind w:left="357"/>
    </w:pPr>
  </w:style>
  <w:style w:type="paragraph" w:styleId="BalloonText">
    <w:name w:val="Balloon Text"/>
    <w:basedOn w:val="Normal"/>
    <w:link w:val="BalloonTextChar"/>
    <w:rsid w:val="00B406AA"/>
    <w:rPr>
      <w:rFonts w:ascii="Tahoma" w:hAnsi="Tahoma" w:cs="Tahoma"/>
      <w:sz w:val="16"/>
      <w:szCs w:val="16"/>
    </w:rPr>
  </w:style>
  <w:style w:type="character" w:customStyle="1" w:styleId="BalloonTextChar">
    <w:name w:val="Balloon Text Char"/>
    <w:basedOn w:val="DefaultParagraphFont"/>
    <w:link w:val="BalloonText"/>
    <w:rsid w:val="00333BF7"/>
    <w:rPr>
      <w:rFonts w:ascii="Tahoma" w:hAnsi="Tahoma" w:cs="Tahoma"/>
      <w:sz w:val="16"/>
      <w:szCs w:val="16"/>
    </w:rPr>
  </w:style>
  <w:style w:type="paragraph" w:customStyle="1" w:styleId="RecommendationText">
    <w:name w:val="RecommendationText"/>
    <w:basedOn w:val="BoxText"/>
    <w:link w:val="RecommendationTextChar"/>
    <w:qFormat/>
    <w:rsid w:val="00333BF7"/>
    <w:pPr>
      <w:pBdr>
        <w:top w:val="single" w:sz="4" w:space="4" w:color="124486"/>
        <w:left w:val="none" w:sz="0" w:space="0" w:color="auto"/>
        <w:bottom w:val="single" w:sz="4" w:space="4" w:color="124486"/>
        <w:right w:val="none" w:sz="0" w:space="0" w:color="auto"/>
      </w:pBdr>
      <w:shd w:val="clear" w:color="auto" w:fill="auto"/>
    </w:pPr>
  </w:style>
  <w:style w:type="paragraph" w:styleId="Title">
    <w:name w:val="Title"/>
    <w:basedOn w:val="Normal"/>
    <w:next w:val="Subtitle"/>
    <w:link w:val="TitleChar"/>
    <w:rsid w:val="00B406AA"/>
    <w:pPr>
      <w:pageBreakBefore/>
      <w:spacing w:before="9840" w:after="300" w:line="640" w:lineRule="atLeast"/>
      <w:ind w:left="709" w:right="-624"/>
    </w:pPr>
    <w:rPr>
      <w:rFonts w:asciiTheme="majorHAnsi" w:hAnsiTheme="majorHAnsi"/>
      <w:noProof/>
      <w:color w:val="FFFFFF"/>
      <w:kern w:val="28"/>
      <w:sz w:val="50"/>
      <w:szCs w:val="50"/>
      <w:lang w:val="en-US" w:eastAsia="en-US"/>
    </w:rPr>
  </w:style>
  <w:style w:type="character" w:customStyle="1" w:styleId="TitleChar">
    <w:name w:val="Title Char"/>
    <w:link w:val="Title"/>
    <w:rsid w:val="00B406AA"/>
    <w:rPr>
      <w:rFonts w:asciiTheme="majorHAnsi" w:hAnsiTheme="majorHAnsi"/>
      <w:noProof/>
      <w:color w:val="FFFFFF"/>
      <w:kern w:val="28"/>
      <w:sz w:val="50"/>
      <w:szCs w:val="50"/>
      <w:lang w:val="en-US" w:eastAsia="en-US"/>
    </w:rPr>
  </w:style>
  <w:style w:type="paragraph" w:customStyle="1" w:styleId="SectionTitle">
    <w:name w:val="SectionTitle"/>
    <w:basedOn w:val="Normal"/>
    <w:next w:val="Normal"/>
    <w:rsid w:val="00333BF7"/>
    <w:pPr>
      <w:pageBreakBefore/>
    </w:pPr>
    <w:rPr>
      <w:rFonts w:ascii="Arial" w:hAnsi="Arial"/>
      <w:b/>
      <w:color w:val="124486"/>
      <w:sz w:val="50"/>
    </w:rPr>
  </w:style>
  <w:style w:type="paragraph" w:customStyle="1" w:styleId="SectionSubtitle">
    <w:name w:val="SectionSubtitle"/>
    <w:basedOn w:val="Normal"/>
    <w:rsid w:val="00333BF7"/>
    <w:pPr>
      <w:spacing w:after="0"/>
    </w:pPr>
    <w:rPr>
      <w:rFonts w:ascii="Calibri" w:hAnsi="Calibri"/>
      <w:color w:val="007FAD"/>
      <w:sz w:val="32"/>
    </w:rPr>
  </w:style>
  <w:style w:type="paragraph" w:customStyle="1" w:styleId="QuoteNumberList">
    <w:name w:val="QuoteNumberList"/>
    <w:basedOn w:val="MediumGrid2-Accent21"/>
    <w:rsid w:val="00333BF7"/>
    <w:pPr>
      <w:ind w:left="1117" w:hanging="397"/>
    </w:pPr>
    <w:rPr>
      <w:noProof/>
    </w:rPr>
  </w:style>
  <w:style w:type="paragraph" w:customStyle="1" w:styleId="QuoteBullet">
    <w:name w:val="QuoteBullet"/>
    <w:basedOn w:val="MediumGrid2-Accent21"/>
    <w:rsid w:val="00333BF7"/>
    <w:pPr>
      <w:numPr>
        <w:numId w:val="1"/>
      </w:numPr>
      <w:tabs>
        <w:tab w:val="left" w:pos="851"/>
      </w:tabs>
      <w:ind w:left="851" w:hanging="284"/>
    </w:pPr>
    <w:rPr>
      <w:noProof/>
    </w:rPr>
  </w:style>
  <w:style w:type="paragraph" w:customStyle="1" w:styleId="TableNumberedList">
    <w:name w:val="TableNumberedList"/>
    <w:basedOn w:val="TableText"/>
    <w:autoRedefine/>
    <w:qFormat/>
    <w:rsid w:val="00333BF7"/>
    <w:pPr>
      <w:numPr>
        <w:numId w:val="3"/>
      </w:numPr>
      <w:ind w:left="357" w:hanging="357"/>
    </w:pPr>
  </w:style>
  <w:style w:type="paragraph" w:customStyle="1" w:styleId="TableListNumber">
    <w:name w:val="TableListNumber"/>
    <w:basedOn w:val="Normal"/>
    <w:qFormat/>
    <w:rsid w:val="00333BF7"/>
    <w:pPr>
      <w:keepNext/>
      <w:numPr>
        <w:numId w:val="4"/>
      </w:numPr>
      <w:tabs>
        <w:tab w:val="left" w:pos="216"/>
      </w:tabs>
      <w:spacing w:after="40" w:line="200" w:lineRule="atLeast"/>
      <w:ind w:left="284" w:hanging="284"/>
    </w:pPr>
    <w:rPr>
      <w:color w:val="000000"/>
      <w:sz w:val="17"/>
      <w:szCs w:val="21"/>
    </w:rPr>
  </w:style>
  <w:style w:type="paragraph" w:customStyle="1" w:styleId="TableListNumber2">
    <w:name w:val="TableListNumber 2"/>
    <w:basedOn w:val="TableListNumber"/>
    <w:qFormat/>
    <w:rsid w:val="00333BF7"/>
    <w:pPr>
      <w:numPr>
        <w:numId w:val="5"/>
      </w:numPr>
      <w:tabs>
        <w:tab w:val="clear" w:pos="216"/>
        <w:tab w:val="left" w:pos="284"/>
      </w:tabs>
      <w:ind w:left="430" w:hanging="215"/>
    </w:pPr>
  </w:style>
  <w:style w:type="paragraph" w:customStyle="1" w:styleId="TableHeading2">
    <w:name w:val="TableHeading2"/>
    <w:basedOn w:val="TableHeading"/>
    <w:qFormat/>
    <w:rsid w:val="00333BF7"/>
    <w:rPr>
      <w:i/>
    </w:rPr>
  </w:style>
  <w:style w:type="paragraph" w:customStyle="1" w:styleId="Draftingnote">
    <w:name w:val="Drafting note"/>
    <w:basedOn w:val="Normal"/>
    <w:link w:val="DraftingnoteChar"/>
    <w:qFormat/>
    <w:rsid w:val="00333BF7"/>
    <w:rPr>
      <w:b/>
      <w:color w:val="FF0000"/>
      <w:sz w:val="20"/>
      <w:u w:val="dotted"/>
    </w:rPr>
  </w:style>
  <w:style w:type="character" w:customStyle="1" w:styleId="DraftingnoteChar">
    <w:name w:val="Drafting note Char"/>
    <w:link w:val="Draftingnote"/>
    <w:locked/>
    <w:rsid w:val="00333BF7"/>
    <w:rPr>
      <w:rFonts w:ascii="Franklin Gothic Book" w:hAnsi="Franklin Gothic Book"/>
      <w:b/>
      <w:color w:val="FF0000"/>
      <w:szCs w:val="24"/>
      <w:u w:val="dotted"/>
    </w:rPr>
  </w:style>
  <w:style w:type="character" w:styleId="Hyperlink">
    <w:name w:val="Hyperlink"/>
    <w:uiPriority w:val="99"/>
    <w:rsid w:val="00B406AA"/>
    <w:rPr>
      <w:color w:val="1F497D" w:themeColor="text2"/>
      <w:u w:val="none"/>
    </w:rPr>
  </w:style>
  <w:style w:type="character" w:styleId="CommentReference">
    <w:name w:val="annotation reference"/>
    <w:basedOn w:val="DefaultParagraphFont"/>
    <w:unhideWhenUsed/>
    <w:rsid w:val="00B406AA"/>
    <w:rPr>
      <w:sz w:val="16"/>
      <w:szCs w:val="16"/>
    </w:rPr>
  </w:style>
  <w:style w:type="paragraph" w:styleId="CommentText">
    <w:name w:val="annotation text"/>
    <w:basedOn w:val="Normal"/>
    <w:link w:val="CommentTextChar"/>
    <w:unhideWhenUsed/>
    <w:rsid w:val="00B406AA"/>
    <w:rPr>
      <w:sz w:val="20"/>
      <w:szCs w:val="20"/>
    </w:rPr>
  </w:style>
  <w:style w:type="character" w:customStyle="1" w:styleId="CommentTextChar">
    <w:name w:val="Comment Text Char"/>
    <w:basedOn w:val="DefaultParagraphFont"/>
    <w:link w:val="CommentText"/>
    <w:rsid w:val="00B406AA"/>
    <w:rPr>
      <w:rFonts w:ascii="Franklin Gothic Book" w:hAnsi="Franklin Gothic Book"/>
    </w:rPr>
  </w:style>
  <w:style w:type="paragraph" w:styleId="CommentSubject">
    <w:name w:val="annotation subject"/>
    <w:basedOn w:val="Normal"/>
    <w:link w:val="CommentSubjectChar"/>
    <w:rsid w:val="00B406AA"/>
    <w:rPr>
      <w:b/>
      <w:bCs/>
      <w:sz w:val="20"/>
      <w:szCs w:val="20"/>
    </w:rPr>
  </w:style>
  <w:style w:type="character" w:customStyle="1" w:styleId="CommentSubjectChar">
    <w:name w:val="Comment Subject Char"/>
    <w:basedOn w:val="CommentTextChar"/>
    <w:link w:val="CommentSubject"/>
    <w:rsid w:val="00333BF7"/>
    <w:rPr>
      <w:rFonts w:ascii="Franklin Gothic Book" w:hAnsi="Franklin Gothic Book"/>
      <w:b/>
      <w:bCs/>
    </w:rPr>
  </w:style>
  <w:style w:type="table" w:styleId="MediumShading2-Accent1">
    <w:name w:val="Medium Shading 2 Accent 1"/>
    <w:basedOn w:val="TableNormal"/>
    <w:uiPriority w:val="60"/>
    <w:rsid w:val="00333BF7"/>
    <w:rPr>
      <w:color w:val="000000"/>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EEFEE"/>
    </w:tcPr>
    <w:tblStylePr w:type="firstRow">
      <w:pPr>
        <w:spacing w:before="0" w:after="0"/>
      </w:pPr>
      <w:rPr>
        <w:rFonts w:cs="Times New Roman"/>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MediumList1-Accent1">
    <w:name w:val="Medium List 1 Accent 1"/>
    <w:basedOn w:val="TableNormal"/>
    <w:uiPriority w:val="61"/>
    <w:rsid w:val="00333BF7"/>
    <w:rPr>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umberlist2">
    <w:name w:val="Numberlist2"/>
    <w:basedOn w:val="Normal"/>
    <w:rsid w:val="00333BF7"/>
    <w:pPr>
      <w:numPr>
        <w:numId w:val="46"/>
      </w:numPr>
      <w:spacing w:line="280" w:lineRule="exact"/>
    </w:pPr>
  </w:style>
  <w:style w:type="paragraph" w:customStyle="1" w:styleId="NumberList3">
    <w:name w:val="NumberList3"/>
    <w:basedOn w:val="Normal"/>
    <w:rsid w:val="00333BF7"/>
    <w:pPr>
      <w:tabs>
        <w:tab w:val="num" w:pos="643"/>
      </w:tabs>
      <w:spacing w:line="280" w:lineRule="exact"/>
      <w:ind w:left="851" w:hanging="284"/>
      <w:contextualSpacing/>
    </w:pPr>
  </w:style>
  <w:style w:type="paragraph" w:customStyle="1" w:styleId="BoxDash">
    <w:name w:val="BoxDash"/>
    <w:basedOn w:val="BoxText"/>
    <w:rsid w:val="00333BF7"/>
    <w:pPr>
      <w:tabs>
        <w:tab w:val="left" w:pos="360"/>
        <w:tab w:val="left" w:pos="720"/>
      </w:tabs>
      <w:ind w:left="720" w:hanging="720"/>
    </w:pPr>
  </w:style>
  <w:style w:type="paragraph" w:styleId="EndnoteText">
    <w:name w:val="endnote text"/>
    <w:basedOn w:val="Normal"/>
    <w:link w:val="EndnoteTextChar"/>
    <w:unhideWhenUsed/>
    <w:rsid w:val="00B406AA"/>
    <w:rPr>
      <w:sz w:val="20"/>
      <w:szCs w:val="20"/>
    </w:rPr>
  </w:style>
  <w:style w:type="character" w:customStyle="1" w:styleId="EndnoteTextChar">
    <w:name w:val="Endnote Text Char"/>
    <w:basedOn w:val="DefaultParagraphFont"/>
    <w:link w:val="EndnoteText"/>
    <w:rsid w:val="00B406AA"/>
    <w:rPr>
      <w:rFonts w:ascii="Franklin Gothic Book" w:hAnsi="Franklin Gothic Book"/>
    </w:rPr>
  </w:style>
  <w:style w:type="character" w:styleId="EndnoteReference">
    <w:name w:val="endnote reference"/>
    <w:basedOn w:val="DefaultParagraphFont"/>
    <w:unhideWhenUsed/>
    <w:rsid w:val="00B406AA"/>
    <w:rPr>
      <w:vertAlign w:val="superscript"/>
    </w:rPr>
  </w:style>
  <w:style w:type="paragraph" w:customStyle="1" w:styleId="BoxQuote">
    <w:name w:val="BoxQuote"/>
    <w:basedOn w:val="BoxText"/>
    <w:next w:val="BoxQuoteSource"/>
    <w:link w:val="BoxQuoteChar"/>
    <w:qFormat/>
    <w:rsid w:val="00333BF7"/>
    <w:pPr>
      <w:ind w:left="357" w:hanging="357"/>
    </w:pPr>
    <w:rPr>
      <w:i/>
      <w:sz w:val="20"/>
    </w:rPr>
  </w:style>
  <w:style w:type="paragraph" w:customStyle="1" w:styleId="BoxQuoteSource">
    <w:name w:val="BoxQuoteSource"/>
    <w:basedOn w:val="BoxText"/>
    <w:link w:val="BoxQuoteSourceChar"/>
    <w:qFormat/>
    <w:rsid w:val="00333BF7"/>
    <w:pPr>
      <w:jc w:val="right"/>
    </w:pPr>
    <w:rPr>
      <w:noProof/>
      <w:sz w:val="20"/>
    </w:rPr>
  </w:style>
  <w:style w:type="paragraph" w:customStyle="1" w:styleId="QuoteSource">
    <w:name w:val="QuoteSource"/>
    <w:basedOn w:val="MediumGrid2-Accent21"/>
    <w:link w:val="QuoteSourceChar"/>
    <w:qFormat/>
    <w:rsid w:val="00333BF7"/>
    <w:pPr>
      <w:spacing w:after="240"/>
      <w:jc w:val="right"/>
    </w:pPr>
    <w:rPr>
      <w:i w:val="0"/>
    </w:rPr>
  </w:style>
  <w:style w:type="character" w:customStyle="1" w:styleId="BoxQuoteChar">
    <w:name w:val="BoxQuote Char"/>
    <w:link w:val="BoxQuote"/>
    <w:locked/>
    <w:rsid w:val="00333BF7"/>
    <w:rPr>
      <w:rFonts w:ascii="Franklin Gothic Book" w:hAnsi="Franklin Gothic Book"/>
      <w:i/>
      <w:szCs w:val="24"/>
      <w:shd w:val="clear" w:color="auto" w:fill="ECF1F7"/>
    </w:rPr>
  </w:style>
  <w:style w:type="character" w:customStyle="1" w:styleId="BoxQuoteSourceChar">
    <w:name w:val="BoxQuoteSource Char"/>
    <w:link w:val="BoxQuoteSource"/>
    <w:locked/>
    <w:rsid w:val="00333BF7"/>
    <w:rPr>
      <w:rFonts w:ascii="Franklin Gothic Book" w:hAnsi="Franklin Gothic Book"/>
      <w:noProof/>
      <w:szCs w:val="24"/>
      <w:shd w:val="clear" w:color="auto" w:fill="ECF1F7"/>
    </w:rPr>
  </w:style>
  <w:style w:type="character" w:customStyle="1" w:styleId="QuoteSourceChar">
    <w:name w:val="QuoteSource Char"/>
    <w:basedOn w:val="MediumGrid2-Accent2Char"/>
    <w:link w:val="QuoteSource"/>
    <w:locked/>
    <w:rsid w:val="00333BF7"/>
    <w:rPr>
      <w:rFonts w:ascii="Franklin Gothic Book" w:hAnsi="Franklin Gothic Book"/>
      <w:i w:val="0"/>
      <w:sz w:val="21"/>
      <w:szCs w:val="24"/>
    </w:rPr>
  </w:style>
  <w:style w:type="paragraph" w:customStyle="1" w:styleId="RecommendationSub">
    <w:name w:val="RecommendationSub"/>
    <w:basedOn w:val="RecommendationText"/>
    <w:link w:val="RecommendationSubChar"/>
    <w:qFormat/>
    <w:rsid w:val="00333BF7"/>
    <w:pPr>
      <w:ind w:left="357" w:hanging="357"/>
    </w:pPr>
  </w:style>
  <w:style w:type="character" w:customStyle="1" w:styleId="RecommendationTextChar">
    <w:name w:val="RecommendationText Char"/>
    <w:basedOn w:val="BoxTextChar"/>
    <w:link w:val="RecommendationText"/>
    <w:locked/>
    <w:rsid w:val="00333BF7"/>
    <w:rPr>
      <w:rFonts w:ascii="Franklin Gothic Book" w:hAnsi="Franklin Gothic Book"/>
      <w:sz w:val="21"/>
      <w:szCs w:val="24"/>
      <w:shd w:val="clear" w:color="auto" w:fill="ECF1F7"/>
    </w:rPr>
  </w:style>
  <w:style w:type="paragraph" w:customStyle="1" w:styleId="RecommendationName">
    <w:name w:val="RecommendationName"/>
    <w:basedOn w:val="RecommendationText"/>
    <w:link w:val="RecommendationNameChar"/>
    <w:qFormat/>
    <w:rsid w:val="00333BF7"/>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locked/>
    <w:rsid w:val="00333BF7"/>
    <w:rPr>
      <w:rFonts w:ascii="Franklin Gothic Book" w:hAnsi="Franklin Gothic Book"/>
      <w:sz w:val="21"/>
      <w:szCs w:val="24"/>
      <w:shd w:val="clear" w:color="auto" w:fill="ECF1F7"/>
    </w:rPr>
  </w:style>
  <w:style w:type="character" w:customStyle="1" w:styleId="RecommendationNameChar">
    <w:name w:val="RecommendationName Char"/>
    <w:link w:val="RecommendationName"/>
    <w:locked/>
    <w:rsid w:val="00333BF7"/>
    <w:rPr>
      <w:rFonts w:ascii="Arial Bold" w:hAnsi="Arial Bold"/>
      <w:b/>
      <w:color w:val="EB0029"/>
      <w:sz w:val="24"/>
      <w:szCs w:val="24"/>
    </w:rPr>
  </w:style>
  <w:style w:type="paragraph" w:styleId="BodyText">
    <w:name w:val="Body Text"/>
    <w:basedOn w:val="Normal"/>
    <w:link w:val="BodyTextChar"/>
    <w:qFormat/>
    <w:rsid w:val="00B406AA"/>
  </w:style>
  <w:style w:type="character" w:customStyle="1" w:styleId="BodyTextChar">
    <w:name w:val="Body Text Char"/>
    <w:link w:val="BodyText"/>
    <w:rsid w:val="00B406AA"/>
    <w:rPr>
      <w:rFonts w:ascii="Franklin Gothic Book" w:hAnsi="Franklin Gothic Book"/>
      <w:sz w:val="21"/>
      <w:szCs w:val="24"/>
    </w:rPr>
  </w:style>
  <w:style w:type="paragraph" w:customStyle="1" w:styleId="Heading">
    <w:name w:val="Heading"/>
    <w:qFormat/>
    <w:rsid w:val="00333BF7"/>
    <w:pPr>
      <w:pBdr>
        <w:bottom w:val="single" w:sz="4" w:space="1" w:color="auto"/>
      </w:pBdr>
      <w:spacing w:before="200" w:after="100"/>
    </w:pPr>
    <w:rPr>
      <w:rFonts w:ascii="Arial" w:eastAsia="MS ????" w:hAnsi="Arial"/>
      <w:b/>
      <w:bCs/>
      <w:kern w:val="32"/>
      <w:sz w:val="24"/>
      <w:szCs w:val="32"/>
      <w:lang w:val="en-US" w:eastAsia="en-US"/>
    </w:rPr>
  </w:style>
  <w:style w:type="paragraph" w:customStyle="1" w:styleId="Bullets">
    <w:name w:val="Bullets"/>
    <w:basedOn w:val="BodyText"/>
    <w:qFormat/>
    <w:rsid w:val="00333BF7"/>
    <w:pPr>
      <w:numPr>
        <w:numId w:val="10"/>
      </w:numPr>
      <w:spacing w:before="100"/>
    </w:pPr>
  </w:style>
  <w:style w:type="paragraph" w:styleId="ListNumber">
    <w:name w:val="List Number"/>
    <w:basedOn w:val="ListBullet"/>
    <w:qFormat/>
    <w:rsid w:val="00B406AA"/>
    <w:pPr>
      <w:numPr>
        <w:numId w:val="28"/>
      </w:numPr>
    </w:pPr>
  </w:style>
  <w:style w:type="paragraph" w:customStyle="1" w:styleId="MediumGrid1-Accent21">
    <w:name w:val="Medium Grid 1 - Accent 21"/>
    <w:basedOn w:val="Normal"/>
    <w:uiPriority w:val="34"/>
    <w:qFormat/>
    <w:rsid w:val="00333BF7"/>
    <w:pPr>
      <w:ind w:left="720"/>
      <w:contextualSpacing/>
    </w:pPr>
  </w:style>
  <w:style w:type="paragraph" w:customStyle="1" w:styleId="Tabletext0">
    <w:name w:val="Table text"/>
    <w:basedOn w:val="BodyText"/>
    <w:qFormat/>
    <w:rsid w:val="00333BF7"/>
    <w:pPr>
      <w:spacing w:before="100"/>
    </w:pPr>
    <w:rPr>
      <w:sz w:val="18"/>
    </w:rPr>
  </w:style>
  <w:style w:type="paragraph" w:customStyle="1" w:styleId="Recommendationheading">
    <w:name w:val="Recommendation heading"/>
    <w:basedOn w:val="Normal"/>
    <w:qFormat/>
    <w:rsid w:val="00333BF7"/>
    <w:pPr>
      <w:widowControl w:val="0"/>
      <w:pBdr>
        <w:top w:val="single" w:sz="4" w:space="15" w:color="auto"/>
      </w:pBdr>
      <w:spacing w:after="0"/>
      <w:ind w:left="120" w:right="-20"/>
    </w:pPr>
    <w:rPr>
      <w:rFonts w:ascii="Arial" w:hAnsi="Arial" w:cs="Arial"/>
      <w:b/>
      <w:bCs/>
      <w:color w:val="EB0029"/>
      <w:sz w:val="24"/>
      <w:lang w:val="en-US" w:eastAsia="en-US"/>
    </w:rPr>
  </w:style>
  <w:style w:type="paragraph" w:styleId="ListBullet">
    <w:name w:val="List Bullet"/>
    <w:basedOn w:val="BodyText"/>
    <w:qFormat/>
    <w:rsid w:val="00B406AA"/>
    <w:pPr>
      <w:numPr>
        <w:numId w:val="34"/>
      </w:numPr>
      <w:spacing w:after="120"/>
      <w:ind w:left="284" w:hanging="284"/>
    </w:pPr>
  </w:style>
  <w:style w:type="paragraph" w:customStyle="1" w:styleId="BulletBeforeDash">
    <w:name w:val="BulletBeforeDash"/>
    <w:basedOn w:val="Normal"/>
    <w:rsid w:val="00333BF7"/>
    <w:pPr>
      <w:numPr>
        <w:numId w:val="11"/>
      </w:numPr>
      <w:spacing w:after="0"/>
    </w:pPr>
    <w:rPr>
      <w:rFonts w:ascii="Cambria" w:hAnsi="Cambria"/>
      <w:color w:val="000000"/>
    </w:rPr>
  </w:style>
  <w:style w:type="paragraph" w:styleId="NormalWeb">
    <w:name w:val="Normal (Web)"/>
    <w:basedOn w:val="Normal"/>
    <w:uiPriority w:val="99"/>
    <w:unhideWhenUsed/>
    <w:rsid w:val="00333BF7"/>
    <w:pPr>
      <w:spacing w:before="100" w:beforeAutospacing="1" w:after="100" w:afterAutospacing="1"/>
    </w:pPr>
    <w:rPr>
      <w:rFonts w:ascii="Times" w:hAnsi="Times"/>
      <w:sz w:val="20"/>
      <w:lang w:eastAsia="en-US"/>
    </w:rPr>
  </w:style>
  <w:style w:type="paragraph" w:customStyle="1" w:styleId="CharChar">
    <w:name w:val="Char Char"/>
    <w:basedOn w:val="BoxText0"/>
    <w:semiHidden/>
    <w:rsid w:val="00B406AA"/>
  </w:style>
  <w:style w:type="paragraph" w:styleId="Bibliography">
    <w:name w:val="Bibliography"/>
    <w:basedOn w:val="Normal"/>
    <w:next w:val="Normal"/>
    <w:uiPriority w:val="37"/>
    <w:unhideWhenUsed/>
    <w:rsid w:val="00333BF7"/>
  </w:style>
  <w:style w:type="paragraph" w:styleId="ListNumber3">
    <w:name w:val="List Number 3"/>
    <w:basedOn w:val="ListNumber2"/>
    <w:rsid w:val="00B406AA"/>
    <w:pPr>
      <w:numPr>
        <w:numId w:val="30"/>
      </w:numPr>
      <w:ind w:left="851" w:hanging="284"/>
      <w:contextualSpacing/>
    </w:pPr>
  </w:style>
  <w:style w:type="paragraph" w:styleId="ListNumber2">
    <w:name w:val="List Number 2"/>
    <w:basedOn w:val="ListNumber"/>
    <w:qFormat/>
    <w:rsid w:val="00B406AA"/>
    <w:pPr>
      <w:numPr>
        <w:numId w:val="31"/>
      </w:numPr>
      <w:ind w:left="568" w:hanging="284"/>
    </w:pPr>
  </w:style>
  <w:style w:type="paragraph" w:customStyle="1" w:styleId="NoSpacing1">
    <w:name w:val="No Spacing1"/>
    <w:aliases w:val="bullet"/>
    <w:uiPriority w:val="1"/>
    <w:qFormat/>
    <w:rsid w:val="00333BF7"/>
    <w:pPr>
      <w:spacing w:before="120" w:after="120"/>
    </w:pPr>
    <w:rPr>
      <w:rFonts w:ascii="Arial" w:hAnsi="Arial"/>
      <w:sz w:val="22"/>
      <w:szCs w:val="22"/>
      <w:lang w:eastAsia="en-US"/>
    </w:rPr>
  </w:style>
  <w:style w:type="paragraph" w:customStyle="1" w:styleId="BulletList">
    <w:name w:val="Bullet List"/>
    <w:basedOn w:val="BulletLast"/>
    <w:autoRedefine/>
    <w:rsid w:val="00333BF7"/>
    <w:pPr>
      <w:tabs>
        <w:tab w:val="num" w:pos="567"/>
      </w:tabs>
      <w:ind w:left="567" w:hanging="283"/>
    </w:pPr>
  </w:style>
  <w:style w:type="paragraph" w:customStyle="1" w:styleId="TableText10pt">
    <w:name w:val="Table Text 10 pt"/>
    <w:qFormat/>
    <w:rsid w:val="00333BF7"/>
    <w:pPr>
      <w:spacing w:before="60" w:after="20"/>
      <w:jc w:val="both"/>
    </w:pPr>
    <w:rPr>
      <w:rFonts w:ascii="Calibri" w:hAnsi="Calibri" w:cs="Angsana New"/>
      <w:color w:val="000000"/>
      <w:sz w:val="24"/>
      <w:szCs w:val="24"/>
      <w:lang w:eastAsia="en-GB" w:bidi="th-TH"/>
    </w:rPr>
  </w:style>
  <w:style w:type="paragraph" w:customStyle="1" w:styleId="BodyCopy">
    <w:name w:val="Body Copy"/>
    <w:qFormat/>
    <w:rsid w:val="00333BF7"/>
    <w:pPr>
      <w:spacing w:before="57" w:after="113" w:line="240" w:lineRule="atLeast"/>
    </w:pPr>
    <w:rPr>
      <w:rFonts w:ascii="Calibri" w:hAnsi="Calibri"/>
      <w:spacing w:val="-2"/>
      <w:sz w:val="24"/>
      <w:szCs w:val="24"/>
      <w:lang w:eastAsia="en-US"/>
    </w:rPr>
  </w:style>
  <w:style w:type="paragraph" w:styleId="TOC3">
    <w:name w:val="toc 3"/>
    <w:basedOn w:val="TOC2"/>
    <w:next w:val="BodyText"/>
    <w:uiPriority w:val="39"/>
    <w:rsid w:val="00B406AA"/>
    <w:pPr>
      <w:spacing w:before="40" w:line="230" w:lineRule="atLeast"/>
    </w:pPr>
    <w:rPr>
      <w:sz w:val="22"/>
      <w:szCs w:val="19"/>
    </w:rPr>
  </w:style>
  <w:style w:type="paragraph" w:styleId="TOC5">
    <w:name w:val="toc 5"/>
    <w:basedOn w:val="Normal"/>
    <w:next w:val="Normal"/>
    <w:autoRedefine/>
    <w:uiPriority w:val="39"/>
    <w:unhideWhenUsed/>
    <w:rsid w:val="00333BF7"/>
    <w:pPr>
      <w:ind w:left="840"/>
    </w:pPr>
  </w:style>
  <w:style w:type="paragraph" w:styleId="TOC6">
    <w:name w:val="toc 6"/>
    <w:basedOn w:val="BodyText"/>
    <w:next w:val="BodyText"/>
    <w:rsid w:val="00B406AA"/>
    <w:pPr>
      <w:tabs>
        <w:tab w:val="left" w:pos="284"/>
        <w:tab w:val="right" w:pos="8222"/>
      </w:tabs>
      <w:ind w:left="284" w:right="567" w:hanging="284"/>
    </w:pPr>
  </w:style>
  <w:style w:type="paragraph" w:styleId="TOC7">
    <w:name w:val="toc 7"/>
    <w:basedOn w:val="TOC1"/>
    <w:next w:val="TOC1"/>
    <w:rsid w:val="00B406AA"/>
    <w:pPr>
      <w:tabs>
        <w:tab w:val="left" w:pos="1418"/>
      </w:tabs>
      <w:ind w:left="1418" w:hanging="1418"/>
    </w:pPr>
  </w:style>
  <w:style w:type="paragraph" w:styleId="TOC8">
    <w:name w:val="toc 8"/>
    <w:basedOn w:val="Normal"/>
    <w:next w:val="Normal"/>
    <w:autoRedefine/>
    <w:uiPriority w:val="39"/>
    <w:unhideWhenUsed/>
    <w:rsid w:val="00333BF7"/>
    <w:pPr>
      <w:ind w:left="1470"/>
    </w:pPr>
  </w:style>
  <w:style w:type="paragraph" w:styleId="TOC9">
    <w:name w:val="toc 9"/>
    <w:basedOn w:val="Normal"/>
    <w:next w:val="Normal"/>
    <w:autoRedefine/>
    <w:uiPriority w:val="39"/>
    <w:unhideWhenUsed/>
    <w:rsid w:val="00333BF7"/>
    <w:pPr>
      <w:ind w:left="1680"/>
    </w:pPr>
  </w:style>
  <w:style w:type="paragraph" w:customStyle="1" w:styleId="AttachmentHeading10">
    <w:name w:val="Attachment Heading 1"/>
    <w:basedOn w:val="BodyText"/>
    <w:rsid w:val="00333BF7"/>
    <w:rPr>
      <w:rFonts w:ascii="Arial" w:hAnsi="Arial" w:cs="Arial"/>
      <w:bCs/>
      <w:noProof/>
      <w:color w:val="FFFFFF"/>
      <w:sz w:val="44"/>
      <w:szCs w:val="32"/>
      <w:lang w:eastAsia="en-US"/>
    </w:rPr>
  </w:style>
  <w:style w:type="paragraph" w:styleId="DocumentMap">
    <w:name w:val="Document Map"/>
    <w:basedOn w:val="Normal"/>
    <w:link w:val="DocumentMapChar"/>
    <w:uiPriority w:val="99"/>
    <w:unhideWhenUsed/>
    <w:rsid w:val="00333BF7"/>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rsid w:val="00333BF7"/>
    <w:rPr>
      <w:rFonts w:ascii="Lucida Grande" w:hAnsi="Lucida Grande" w:cs="Lucida Grande"/>
      <w:sz w:val="24"/>
      <w:szCs w:val="24"/>
    </w:rPr>
  </w:style>
  <w:style w:type="paragraph" w:customStyle="1" w:styleId="BodyTextindentitalic">
    <w:name w:val="Body Text indent italic"/>
    <w:basedOn w:val="BodyText"/>
    <w:qFormat/>
    <w:rsid w:val="00333BF7"/>
    <w:pPr>
      <w:numPr>
        <w:numId w:val="12"/>
      </w:numPr>
    </w:pPr>
    <w:rPr>
      <w:i/>
    </w:rPr>
  </w:style>
  <w:style w:type="paragraph" w:customStyle="1" w:styleId="BodyTextitalics">
    <w:name w:val="Body Text italics"/>
    <w:basedOn w:val="BodyText"/>
    <w:qFormat/>
    <w:rsid w:val="00333BF7"/>
    <w:pPr>
      <w:spacing w:before="160"/>
    </w:pPr>
    <w:rPr>
      <w:i/>
    </w:rPr>
  </w:style>
  <w:style w:type="paragraph" w:customStyle="1" w:styleId="TextBox9pt">
    <w:name w:val="Text Box 9pt"/>
    <w:basedOn w:val="Normal"/>
    <w:qFormat/>
    <w:rsid w:val="00333BF7"/>
    <w:pPr>
      <w:spacing w:before="20" w:after="20"/>
      <w:jc w:val="center"/>
    </w:pPr>
    <w:rPr>
      <w:rFonts w:ascii="Calibri" w:hAnsi="Calibri"/>
      <w:sz w:val="18"/>
      <w:szCs w:val="22"/>
      <w:lang w:val="en-US" w:eastAsia="en-US"/>
    </w:rPr>
  </w:style>
  <w:style w:type="paragraph" w:customStyle="1" w:styleId="Textboxbullets">
    <w:name w:val="Text box bullets"/>
    <w:basedOn w:val="TextBox9pt"/>
    <w:qFormat/>
    <w:rsid w:val="00333BF7"/>
    <w:pPr>
      <w:keepNext/>
      <w:spacing w:before="40" w:after="0"/>
      <w:jc w:val="left"/>
    </w:pPr>
    <w:rPr>
      <w:rFonts w:cs="Angsana New"/>
      <w:sz w:val="14"/>
      <w:lang w:val="en-GB" w:eastAsia="en-GB" w:bidi="th-TH"/>
    </w:rPr>
  </w:style>
  <w:style w:type="paragraph" w:customStyle="1" w:styleId="TextBox11pt">
    <w:name w:val="Text Box 11pt"/>
    <w:basedOn w:val="Normal"/>
    <w:qFormat/>
    <w:rsid w:val="00333BF7"/>
    <w:pPr>
      <w:spacing w:before="20" w:after="20"/>
      <w:jc w:val="center"/>
    </w:pPr>
    <w:rPr>
      <w:rFonts w:ascii="Calibri" w:hAnsi="Calibri"/>
      <w:sz w:val="20"/>
      <w:szCs w:val="22"/>
      <w:lang w:val="en-US" w:eastAsia="en-US"/>
    </w:rPr>
  </w:style>
  <w:style w:type="paragraph" w:customStyle="1" w:styleId="Bulletslevel2">
    <w:name w:val="Bullets level 2"/>
    <w:basedOn w:val="Bullets"/>
    <w:qFormat/>
    <w:rsid w:val="00333BF7"/>
    <w:pPr>
      <w:numPr>
        <w:numId w:val="13"/>
      </w:numPr>
    </w:pPr>
  </w:style>
  <w:style w:type="paragraph" w:customStyle="1" w:styleId="Textboxitalics">
    <w:name w:val="Text box italics"/>
    <w:basedOn w:val="BodyText"/>
    <w:rsid w:val="00333BF7"/>
    <w:pPr>
      <w:spacing w:before="40"/>
    </w:pPr>
    <w:rPr>
      <w:i/>
      <w:sz w:val="18"/>
    </w:rPr>
  </w:style>
  <w:style w:type="paragraph" w:customStyle="1" w:styleId="BodyTextbold">
    <w:name w:val="Body Text bold"/>
    <w:basedOn w:val="BodyText"/>
    <w:qFormat/>
    <w:rsid w:val="00333BF7"/>
    <w:rPr>
      <w:rFonts w:eastAsia="Batang"/>
      <w:b/>
      <w:lang w:eastAsia="ko-KR"/>
    </w:rPr>
  </w:style>
  <w:style w:type="paragraph" w:customStyle="1" w:styleId="Default">
    <w:name w:val="Default"/>
    <w:rsid w:val="00333BF7"/>
    <w:pPr>
      <w:autoSpaceDE w:val="0"/>
      <w:autoSpaceDN w:val="0"/>
      <w:adjustRightInd w:val="0"/>
    </w:pPr>
    <w:rPr>
      <w:rFonts w:ascii="Arial" w:eastAsia="MS ??" w:hAnsi="Arial" w:cs="Arial Narrow"/>
      <w:color w:val="000000"/>
      <w:sz w:val="24"/>
      <w:szCs w:val="24"/>
    </w:rPr>
  </w:style>
  <w:style w:type="paragraph" w:customStyle="1" w:styleId="Attachmentheading1">
    <w:name w:val="Attachment heading 1"/>
    <w:basedOn w:val="Heading1"/>
    <w:qFormat/>
    <w:rsid w:val="00333BF7"/>
    <w:pPr>
      <w:keepNext w:val="0"/>
      <w:numPr>
        <w:numId w:val="14"/>
      </w:numPr>
      <w:autoSpaceDE w:val="0"/>
      <w:autoSpaceDN w:val="0"/>
      <w:adjustRightInd w:val="0"/>
      <w:spacing w:before="100" w:after="100" w:line="240" w:lineRule="auto"/>
    </w:pPr>
    <w:rPr>
      <w:b/>
      <w:bCs/>
      <w:smallCaps/>
      <w:color w:val="auto"/>
      <w:sz w:val="22"/>
      <w:szCs w:val="24"/>
    </w:rPr>
  </w:style>
  <w:style w:type="paragraph" w:customStyle="1" w:styleId="Tabletext9pt">
    <w:name w:val="Table text 9 pt"/>
    <w:qFormat/>
    <w:rsid w:val="00333BF7"/>
    <w:pPr>
      <w:spacing w:before="40"/>
    </w:pPr>
    <w:rPr>
      <w:rFonts w:ascii="Calibri" w:eastAsia="MS ??" w:hAnsi="Calibri"/>
      <w:sz w:val="18"/>
      <w:szCs w:val="24"/>
      <w:lang w:val="en-GB" w:eastAsia="en-US"/>
    </w:rPr>
  </w:style>
  <w:style w:type="paragraph" w:customStyle="1" w:styleId="Firstsectionheading1">
    <w:name w:val="First section heading 1"/>
    <w:basedOn w:val="Heading1"/>
    <w:qFormat/>
    <w:rsid w:val="00333BF7"/>
    <w:pPr>
      <w:pageBreakBefore w:val="0"/>
      <w:spacing w:before="200" w:after="240" w:line="240" w:lineRule="auto"/>
    </w:pPr>
    <w:rPr>
      <w:rFonts w:ascii="Avenir Roman" w:hAnsi="Avenir Roman"/>
      <w:color w:val="4F81BD"/>
      <w:kern w:val="32"/>
      <w:sz w:val="20"/>
    </w:rPr>
  </w:style>
  <w:style w:type="paragraph" w:customStyle="1" w:styleId="Recommendations">
    <w:name w:val="Recommendations"/>
    <w:basedOn w:val="BodyTextbold"/>
    <w:qFormat/>
    <w:rsid w:val="00333BF7"/>
    <w:pPr>
      <w:shd w:val="clear" w:color="auto" w:fill="B8CCE4"/>
      <w:spacing w:before="180"/>
    </w:pPr>
  </w:style>
  <w:style w:type="paragraph" w:customStyle="1" w:styleId="Attachmentheading2">
    <w:name w:val="Attachment heading 2"/>
    <w:basedOn w:val="Attachmentheading1"/>
    <w:qFormat/>
    <w:rsid w:val="00333BF7"/>
  </w:style>
  <w:style w:type="paragraph" w:styleId="BodyTextIndent">
    <w:name w:val="Body Text Indent"/>
    <w:basedOn w:val="Normal"/>
    <w:link w:val="BodyTextIndentChar"/>
    <w:uiPriority w:val="99"/>
    <w:rsid w:val="00333BF7"/>
    <w:pPr>
      <w:spacing w:before="120" w:after="0"/>
      <w:ind w:left="720"/>
      <w:jc w:val="both"/>
    </w:pPr>
    <w:rPr>
      <w:rFonts w:ascii="Calibri" w:hAnsi="Calibri"/>
      <w:sz w:val="20"/>
      <w:szCs w:val="22"/>
      <w:lang w:val="en-US" w:eastAsia="en-US"/>
    </w:rPr>
  </w:style>
  <w:style w:type="character" w:customStyle="1" w:styleId="BodyTextIndentChar">
    <w:name w:val="Body Text Indent Char"/>
    <w:basedOn w:val="DefaultParagraphFont"/>
    <w:link w:val="BodyTextIndent"/>
    <w:uiPriority w:val="99"/>
    <w:rsid w:val="00333BF7"/>
    <w:rPr>
      <w:rFonts w:ascii="Calibri" w:hAnsi="Calibri"/>
      <w:szCs w:val="22"/>
      <w:lang w:val="en-US" w:eastAsia="en-US"/>
    </w:rPr>
  </w:style>
  <w:style w:type="paragraph" w:customStyle="1" w:styleId="Attachmentheading3">
    <w:name w:val="Attachment heading 3"/>
    <w:basedOn w:val="BodyText"/>
    <w:qFormat/>
    <w:rsid w:val="00333BF7"/>
    <w:rPr>
      <w:b/>
      <w:i/>
    </w:rPr>
  </w:style>
  <w:style w:type="paragraph" w:customStyle="1" w:styleId="Tablebullets">
    <w:name w:val="Table bullets"/>
    <w:basedOn w:val="Bullets"/>
    <w:qFormat/>
    <w:rsid w:val="00333BF7"/>
    <w:pPr>
      <w:numPr>
        <w:numId w:val="16"/>
      </w:numPr>
      <w:tabs>
        <w:tab w:val="num" w:pos="284"/>
      </w:tabs>
      <w:spacing w:before="20"/>
      <w:jc w:val="both"/>
    </w:pPr>
    <w:rPr>
      <w:rFonts w:cs="Angsana New"/>
      <w:color w:val="000000"/>
      <w:szCs w:val="20"/>
      <w:lang w:eastAsia="en-GB" w:bidi="th-TH"/>
    </w:rPr>
  </w:style>
  <w:style w:type="paragraph" w:customStyle="1" w:styleId="TableText10ptitalics">
    <w:name w:val="Table Text 10 pt italics"/>
    <w:basedOn w:val="TableText10pt"/>
    <w:qFormat/>
    <w:rsid w:val="00333BF7"/>
    <w:rPr>
      <w:i/>
      <w:sz w:val="20"/>
      <w:szCs w:val="20"/>
      <w:lang w:eastAsia="en-AU"/>
    </w:rPr>
  </w:style>
  <w:style w:type="paragraph" w:customStyle="1" w:styleId="BodyTextnumbered">
    <w:name w:val="Body Text numbered"/>
    <w:basedOn w:val="BodyText"/>
    <w:qFormat/>
    <w:rsid w:val="00333BF7"/>
    <w:pPr>
      <w:spacing w:before="60"/>
    </w:pPr>
    <w:rPr>
      <w:rFonts w:eastAsia="Batang"/>
      <w:lang w:eastAsia="ko-KR"/>
    </w:rPr>
  </w:style>
  <w:style w:type="paragraph" w:customStyle="1" w:styleId="Subheading">
    <w:name w:val="Sub heading"/>
    <w:basedOn w:val="Heading3"/>
    <w:qFormat/>
    <w:rsid w:val="00333BF7"/>
    <w:pPr>
      <w:spacing w:before="240" w:after="60"/>
    </w:pPr>
    <w:rPr>
      <w:rFonts w:eastAsia="MS ????" w:cs="Times New Roman"/>
      <w:b w:val="0"/>
      <w:i/>
      <w:color w:val="auto"/>
      <w:sz w:val="20"/>
      <w:lang w:val="en-GB" w:eastAsia="en-US"/>
    </w:rPr>
  </w:style>
  <w:style w:type="paragraph" w:customStyle="1" w:styleId="Tabletext9ptindent">
    <w:name w:val="Table text 9 pt indent"/>
    <w:basedOn w:val="BodyText"/>
    <w:qFormat/>
    <w:rsid w:val="00333BF7"/>
    <w:pPr>
      <w:keepNext/>
      <w:spacing w:before="40"/>
    </w:pPr>
    <w:rPr>
      <w:sz w:val="18"/>
    </w:rPr>
  </w:style>
  <w:style w:type="paragraph" w:customStyle="1" w:styleId="Textbox9ptindentitalics">
    <w:name w:val="Text box 9pt indent italics"/>
    <w:basedOn w:val="TextBox9pt"/>
    <w:qFormat/>
    <w:rsid w:val="00333BF7"/>
    <w:pPr>
      <w:keepNext/>
      <w:spacing w:before="60" w:after="0"/>
      <w:jc w:val="both"/>
    </w:pPr>
    <w:rPr>
      <w:rFonts w:cs="Angsana New"/>
      <w:i/>
      <w:lang w:val="en-GB" w:eastAsia="en-GB" w:bidi="th-TH"/>
    </w:rPr>
  </w:style>
  <w:style w:type="paragraph" w:customStyle="1" w:styleId="Textbox9pt0">
    <w:name w:val="Text box 9pt"/>
    <w:basedOn w:val="BodyText"/>
    <w:qFormat/>
    <w:rsid w:val="00333BF7"/>
    <w:pPr>
      <w:spacing w:before="60"/>
    </w:pPr>
    <w:rPr>
      <w:sz w:val="18"/>
    </w:rPr>
  </w:style>
  <w:style w:type="paragraph" w:customStyle="1" w:styleId="TableText1">
    <w:name w:val="Table Text"/>
    <w:basedOn w:val="Normal"/>
    <w:qFormat/>
    <w:rsid w:val="00B406AA"/>
    <w:pPr>
      <w:spacing w:after="120" w:line="200" w:lineRule="atLeast"/>
    </w:pPr>
    <w:rPr>
      <w:rFonts w:eastAsia="Calibri"/>
      <w:sz w:val="17"/>
      <w:szCs w:val="17"/>
      <w:lang w:eastAsia="en-US"/>
    </w:rPr>
  </w:style>
  <w:style w:type="paragraph" w:customStyle="1" w:styleId="Textbox10ptcentered">
    <w:name w:val="Text box 10 pt centered"/>
    <w:basedOn w:val="TextBox9pt"/>
    <w:qFormat/>
    <w:rsid w:val="00333BF7"/>
    <w:rPr>
      <w:sz w:val="20"/>
      <w:szCs w:val="20"/>
      <w:lang w:val="en-NZ" w:eastAsia="ko-KR"/>
    </w:rPr>
  </w:style>
  <w:style w:type="paragraph" w:customStyle="1" w:styleId="Heading1notnumbered">
    <w:name w:val="Heading 1 not numbered"/>
    <w:basedOn w:val="Heading1"/>
    <w:qFormat/>
    <w:rsid w:val="00333BF7"/>
  </w:style>
  <w:style w:type="paragraph" w:customStyle="1" w:styleId="Tabletext8pt">
    <w:name w:val="Table text 8 pt"/>
    <w:basedOn w:val="Tabletext9pt"/>
    <w:qFormat/>
    <w:rsid w:val="00333BF7"/>
    <w:rPr>
      <w:b/>
      <w:bCs/>
      <w:color w:val="365F91"/>
      <w:sz w:val="16"/>
      <w:szCs w:val="22"/>
    </w:rPr>
  </w:style>
  <w:style w:type="paragraph" w:customStyle="1" w:styleId="Textbox7pt">
    <w:name w:val="Text box 7 pt"/>
    <w:basedOn w:val="Normal"/>
    <w:qFormat/>
    <w:rsid w:val="00333BF7"/>
    <w:pPr>
      <w:spacing w:before="20" w:after="0"/>
    </w:pPr>
    <w:rPr>
      <w:rFonts w:ascii="Arial" w:hAnsi="Arial"/>
      <w:sz w:val="14"/>
      <w:szCs w:val="22"/>
      <w:lang w:val="en-US" w:eastAsia="ja-JP"/>
    </w:rPr>
  </w:style>
  <w:style w:type="paragraph" w:customStyle="1" w:styleId="Tablebullets2">
    <w:name w:val="Table bullets 2"/>
    <w:qFormat/>
    <w:rsid w:val="00333BF7"/>
    <w:pPr>
      <w:numPr>
        <w:ilvl w:val="1"/>
        <w:numId w:val="15"/>
      </w:numPr>
    </w:pPr>
    <w:rPr>
      <w:rFonts w:ascii="Calibri" w:eastAsia="MS ??" w:hAnsi="Calibri" w:cs="Angsana New"/>
      <w:color w:val="000000"/>
      <w:sz w:val="24"/>
      <w:szCs w:val="24"/>
      <w:lang w:eastAsia="en-GB" w:bidi="th-TH"/>
    </w:rPr>
  </w:style>
  <w:style w:type="paragraph" w:customStyle="1" w:styleId="Textbox8ptcentred">
    <w:name w:val="Text box 8 pt centred"/>
    <w:qFormat/>
    <w:rsid w:val="00333BF7"/>
    <w:pPr>
      <w:spacing w:after="200"/>
      <w:jc w:val="center"/>
    </w:pPr>
    <w:rPr>
      <w:rFonts w:ascii="Arial" w:eastAsia="MS ??" w:hAnsi="Arial"/>
      <w:sz w:val="16"/>
      <w:szCs w:val="22"/>
      <w:lang w:val="en-US" w:eastAsia="ja-JP"/>
    </w:rPr>
  </w:style>
  <w:style w:type="paragraph" w:customStyle="1" w:styleId="Textbox8ptbullts">
    <w:name w:val="Text box 8 pt bullts"/>
    <w:basedOn w:val="Textboxbullets"/>
    <w:qFormat/>
    <w:rsid w:val="00333BF7"/>
    <w:pPr>
      <w:numPr>
        <w:numId w:val="17"/>
      </w:numPr>
      <w:spacing w:before="20"/>
    </w:pPr>
    <w:rPr>
      <w:rFonts w:ascii="Arial" w:hAnsi="Arial"/>
      <w:color w:val="000000"/>
      <w:sz w:val="16"/>
    </w:rPr>
  </w:style>
  <w:style w:type="paragraph" w:customStyle="1" w:styleId="Textbox8pt">
    <w:name w:val="Text box 8pt"/>
    <w:basedOn w:val="Normal"/>
    <w:qFormat/>
    <w:rsid w:val="00333BF7"/>
    <w:pPr>
      <w:spacing w:after="0"/>
    </w:pPr>
    <w:rPr>
      <w:rFonts w:ascii="Arial" w:hAnsi="Arial"/>
      <w:sz w:val="16"/>
      <w:szCs w:val="22"/>
      <w:lang w:val="en-US" w:eastAsia="en-US"/>
    </w:rPr>
  </w:style>
  <w:style w:type="paragraph" w:customStyle="1" w:styleId="Leveli">
    <w:name w:val="Level (i)"/>
    <w:basedOn w:val="Normal"/>
    <w:rsid w:val="00333BF7"/>
    <w:pPr>
      <w:numPr>
        <w:numId w:val="18"/>
      </w:numPr>
      <w:spacing w:before="120" w:after="0"/>
      <w:jc w:val="both"/>
    </w:pPr>
    <w:rPr>
      <w:rFonts w:ascii="Arial" w:hAnsi="Arial" w:cs="Arial"/>
      <w:sz w:val="20"/>
      <w:szCs w:val="22"/>
    </w:rPr>
  </w:style>
  <w:style w:type="paragraph" w:customStyle="1" w:styleId="Textbox">
    <w:name w:val="Text box"/>
    <w:basedOn w:val="NormalWeb"/>
    <w:qFormat/>
    <w:rsid w:val="00333BF7"/>
    <w:pPr>
      <w:spacing w:before="0" w:beforeAutospacing="0" w:after="0" w:afterAutospacing="0"/>
      <w:jc w:val="center"/>
    </w:pPr>
    <w:rPr>
      <w:rFonts w:ascii="Arial" w:hAnsi="Arial" w:cs="Arial"/>
      <w:color w:val="000000"/>
      <w:kern w:val="24"/>
      <w:sz w:val="18"/>
      <w:szCs w:val="18"/>
    </w:rPr>
  </w:style>
  <w:style w:type="character" w:customStyle="1" w:styleId="Hyperlink0">
    <w:name w:val="Hyperlink.0"/>
    <w:rsid w:val="00333BF7"/>
    <w:rPr>
      <w:rFonts w:cs="Times New Roman"/>
      <w:sz w:val="18"/>
      <w:szCs w:val="18"/>
      <w:u w:val="single"/>
    </w:rPr>
  </w:style>
  <w:style w:type="paragraph" w:customStyle="1" w:styleId="Footnote">
    <w:name w:val="Footnote"/>
    <w:basedOn w:val="FootnoteText"/>
    <w:rsid w:val="00333BF7"/>
  </w:style>
  <w:style w:type="paragraph" w:customStyle="1" w:styleId="Figuresource">
    <w:name w:val="Figure source"/>
    <w:basedOn w:val="QuoteSource"/>
    <w:qFormat/>
    <w:rsid w:val="00333BF7"/>
    <w:pPr>
      <w:spacing w:after="200"/>
      <w:ind w:left="0"/>
      <w:jc w:val="left"/>
    </w:pPr>
    <w:rPr>
      <w:sz w:val="16"/>
      <w:szCs w:val="16"/>
    </w:rPr>
  </w:style>
  <w:style w:type="paragraph" w:customStyle="1" w:styleId="PullQuotesource">
    <w:name w:val="PullQuote source"/>
    <w:basedOn w:val="PullQuote"/>
    <w:qFormat/>
    <w:rsid w:val="00333BF7"/>
    <w:pPr>
      <w:jc w:val="right"/>
    </w:pPr>
    <w:rPr>
      <w:i w:val="0"/>
      <w:szCs w:val="18"/>
      <w:lang w:val="en-GB"/>
    </w:rPr>
  </w:style>
  <w:style w:type="paragraph" w:customStyle="1" w:styleId="Profiletext">
    <w:name w:val="Profile text"/>
    <w:qFormat/>
    <w:rsid w:val="00333BF7"/>
    <w:pPr>
      <w:spacing w:after="120"/>
    </w:pPr>
    <w:rPr>
      <w:rFonts w:ascii="Franklin Gothic Book" w:hAnsi="Franklin Gothic Book"/>
      <w:noProof/>
      <w:sz w:val="21"/>
      <w:szCs w:val="24"/>
      <w:lang w:val="en-US" w:eastAsia="en-US"/>
    </w:rPr>
  </w:style>
  <w:style w:type="paragraph" w:customStyle="1" w:styleId="Profilequote">
    <w:name w:val="Profile quote"/>
    <w:basedOn w:val="Profiletext"/>
    <w:qFormat/>
    <w:rsid w:val="00333BF7"/>
    <w:pPr>
      <w:ind w:left="284"/>
    </w:pPr>
    <w:rPr>
      <w:i/>
    </w:rPr>
  </w:style>
  <w:style w:type="paragraph" w:customStyle="1" w:styleId="AppendixHeading1">
    <w:name w:val="Appendix Heading 1"/>
    <w:basedOn w:val="SectionTitle"/>
    <w:qFormat/>
    <w:rsid w:val="00333BF7"/>
    <w:pPr>
      <w:numPr>
        <w:numId w:val="25"/>
      </w:numPr>
      <w:ind w:left="357" w:hanging="357"/>
    </w:pPr>
    <w:rPr>
      <w:noProof/>
    </w:rPr>
  </w:style>
  <w:style w:type="numbering" w:customStyle="1" w:styleId="List6">
    <w:name w:val="List 6"/>
    <w:rsid w:val="00333BF7"/>
    <w:pPr>
      <w:numPr>
        <w:numId w:val="23"/>
      </w:numPr>
    </w:pPr>
  </w:style>
  <w:style w:type="numbering" w:customStyle="1" w:styleId="List31">
    <w:name w:val="List 31"/>
    <w:rsid w:val="00333BF7"/>
    <w:pPr>
      <w:numPr>
        <w:numId w:val="20"/>
      </w:numPr>
    </w:pPr>
  </w:style>
  <w:style w:type="numbering" w:customStyle="1" w:styleId="List51">
    <w:name w:val="List 51"/>
    <w:rsid w:val="00333BF7"/>
    <w:pPr>
      <w:numPr>
        <w:numId w:val="22"/>
      </w:numPr>
    </w:pPr>
  </w:style>
  <w:style w:type="numbering" w:customStyle="1" w:styleId="List21">
    <w:name w:val="List 21"/>
    <w:rsid w:val="00333BF7"/>
    <w:pPr>
      <w:numPr>
        <w:numId w:val="19"/>
      </w:numPr>
    </w:pPr>
  </w:style>
  <w:style w:type="numbering" w:customStyle="1" w:styleId="List7">
    <w:name w:val="List 7"/>
    <w:rsid w:val="00333BF7"/>
    <w:pPr>
      <w:numPr>
        <w:numId w:val="24"/>
      </w:numPr>
    </w:pPr>
  </w:style>
  <w:style w:type="numbering" w:customStyle="1" w:styleId="List41">
    <w:name w:val="List 41"/>
    <w:rsid w:val="00333BF7"/>
    <w:pPr>
      <w:numPr>
        <w:numId w:val="21"/>
      </w:numPr>
    </w:pPr>
  </w:style>
  <w:style w:type="paragraph" w:styleId="Quote">
    <w:name w:val="Quote"/>
    <w:basedOn w:val="Normal"/>
    <w:next w:val="Normal"/>
    <w:link w:val="QuoteChar"/>
    <w:uiPriority w:val="7"/>
    <w:qFormat/>
    <w:rsid w:val="00B406AA"/>
    <w:pPr>
      <w:spacing w:before="200"/>
      <w:ind w:left="862" w:right="862"/>
    </w:pPr>
    <w:rPr>
      <w:iCs/>
      <w:color w:val="000000" w:themeColor="text1"/>
      <w:sz w:val="20"/>
    </w:rPr>
  </w:style>
  <w:style w:type="character" w:customStyle="1" w:styleId="QuoteChar">
    <w:name w:val="Quote Char"/>
    <w:basedOn w:val="DefaultParagraphFont"/>
    <w:link w:val="Quote"/>
    <w:uiPriority w:val="7"/>
    <w:rsid w:val="00B406AA"/>
    <w:rPr>
      <w:rFonts w:ascii="Franklin Gothic Book" w:hAnsi="Franklin Gothic Book"/>
      <w:iCs/>
      <w:color w:val="000000" w:themeColor="text1"/>
      <w:szCs w:val="24"/>
    </w:rPr>
  </w:style>
  <w:style w:type="table" w:styleId="LightShading">
    <w:name w:val="Light Shading"/>
    <w:basedOn w:val="TableNormal"/>
    <w:uiPriority w:val="60"/>
    <w:rsid w:val="00333BF7"/>
    <w:rPr>
      <w:color w:val="000000"/>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EEFEE"/>
    </w:tcPr>
    <w:tblStylePr w:type="firstRow">
      <w:pPr>
        <w:spacing w:before="0" w:after="0"/>
      </w:pPr>
      <w:rPr>
        <w:rFonts w:cs="Times New Roman"/>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List">
    <w:name w:val="Light List"/>
    <w:basedOn w:val="TableNormal"/>
    <w:uiPriority w:val="61"/>
    <w:rsid w:val="00333BF7"/>
    <w:rPr>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ListParagraph">
    <w:name w:val="List Paragraph"/>
    <w:basedOn w:val="Normal"/>
    <w:uiPriority w:val="34"/>
    <w:qFormat/>
    <w:rsid w:val="00333BF7"/>
    <w:pPr>
      <w:ind w:left="720"/>
      <w:contextualSpacing/>
    </w:pPr>
  </w:style>
  <w:style w:type="table" w:styleId="LightShading-Accent5">
    <w:name w:val="Light Shading Accent 5"/>
    <w:basedOn w:val="TableNormal"/>
    <w:uiPriority w:val="60"/>
    <w:rsid w:val="00333BF7"/>
    <w:rPr>
      <w:rFonts w:asciiTheme="minorHAnsi" w:eastAsiaTheme="minorEastAsia" w:hAnsiTheme="minorHAnsi" w:cstheme="minorBidi"/>
      <w:color w:val="31849B" w:themeColor="accent5" w:themeShade="BF"/>
      <w:sz w:val="24"/>
      <w:szCs w:val="24"/>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Revision">
    <w:name w:val="Revision"/>
    <w:hidden/>
    <w:uiPriority w:val="99"/>
    <w:semiHidden/>
    <w:rsid w:val="00333BF7"/>
    <w:rPr>
      <w:rFonts w:ascii="Franklin Gothic Book" w:hAnsi="Franklin Gothic Book"/>
      <w:sz w:val="21"/>
      <w:szCs w:val="24"/>
    </w:rPr>
  </w:style>
  <w:style w:type="table" w:styleId="MediumGrid2-Accent1">
    <w:name w:val="Medium Grid 2 Accent 1"/>
    <w:basedOn w:val="TableNormal"/>
    <w:uiPriority w:val="68"/>
    <w:rsid w:val="00333BF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List-Accent1">
    <w:name w:val="Light List Accent 1"/>
    <w:basedOn w:val="TableNormal"/>
    <w:uiPriority w:val="61"/>
    <w:rsid w:val="00333BF7"/>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
    <w:name w:val="Body"/>
    <w:rsid w:val="00333BF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character" w:customStyle="1" w:styleId="definition">
    <w:name w:val="definition"/>
    <w:basedOn w:val="DefaultParagraphFont"/>
    <w:rsid w:val="00EE6620"/>
  </w:style>
  <w:style w:type="character" w:styleId="FollowedHyperlink">
    <w:name w:val="FollowedHyperlink"/>
    <w:rsid w:val="00B406AA"/>
    <w:rPr>
      <w:color w:val="333399"/>
      <w:u w:val="none"/>
    </w:rPr>
  </w:style>
  <w:style w:type="character" w:customStyle="1" w:styleId="st">
    <w:name w:val="st"/>
    <w:basedOn w:val="DefaultParagraphFont"/>
    <w:rsid w:val="00C72B59"/>
  </w:style>
  <w:style w:type="paragraph" w:styleId="ListBullet2">
    <w:name w:val="List Bullet 2"/>
    <w:basedOn w:val="ListBullet"/>
    <w:qFormat/>
    <w:rsid w:val="00B406AA"/>
    <w:pPr>
      <w:numPr>
        <w:numId w:val="0"/>
      </w:numPr>
    </w:pPr>
  </w:style>
  <w:style w:type="paragraph" w:customStyle="1" w:styleId="Reference">
    <w:name w:val="Reference"/>
    <w:basedOn w:val="BodyText"/>
    <w:rsid w:val="00B406AA"/>
    <w:pPr>
      <w:keepLines/>
      <w:spacing w:before="60" w:after="60" w:line="260" w:lineRule="atLeast"/>
      <w:ind w:left="284" w:hanging="284"/>
    </w:pPr>
    <w:rPr>
      <w:sz w:val="17"/>
      <w:szCs w:val="17"/>
    </w:rPr>
  </w:style>
  <w:style w:type="paragraph" w:customStyle="1" w:styleId="Contents">
    <w:name w:val="Contents"/>
    <w:basedOn w:val="Normal"/>
    <w:next w:val="BodyText"/>
    <w:semiHidden/>
    <w:rsid w:val="00B406AA"/>
    <w:pPr>
      <w:pageBreakBefore/>
      <w:spacing w:after="1860" w:line="540" w:lineRule="exact"/>
    </w:pPr>
    <w:rPr>
      <w:rFonts w:ascii="Arial" w:hAnsi="Arial"/>
      <w:color w:val="AD495D"/>
      <w:kern w:val="28"/>
      <w:sz w:val="50"/>
      <w:szCs w:val="50"/>
    </w:rPr>
  </w:style>
  <w:style w:type="paragraph" w:customStyle="1" w:styleId="Reporttype">
    <w:name w:val="Report type"/>
    <w:basedOn w:val="BodyText"/>
    <w:semiHidden/>
    <w:rsid w:val="00B406AA"/>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B406AA"/>
    <w:rPr>
      <w:rFonts w:ascii="Franklin Gothic Book" w:hAnsi="Franklin Gothic Book"/>
      <w:color w:val="auto"/>
      <w:sz w:val="17"/>
      <w:szCs w:val="17"/>
    </w:rPr>
  </w:style>
  <w:style w:type="paragraph" w:customStyle="1" w:styleId="Invisiblepara">
    <w:name w:val="Invisible para"/>
    <w:basedOn w:val="Normal"/>
    <w:semiHidden/>
    <w:rsid w:val="00B406AA"/>
    <w:pPr>
      <w:keepNext/>
      <w:spacing w:before="320" w:line="80" w:lineRule="exact"/>
    </w:pPr>
    <w:rPr>
      <w:szCs w:val="20"/>
    </w:rPr>
  </w:style>
  <w:style w:type="paragraph" w:customStyle="1" w:styleId="BoxListBullet">
    <w:name w:val="Box List Bullet"/>
    <w:basedOn w:val="BoxText0"/>
    <w:qFormat/>
    <w:rsid w:val="00B406AA"/>
    <w:pPr>
      <w:numPr>
        <w:numId w:val="35"/>
      </w:numPr>
      <w:ind w:left="587"/>
    </w:pPr>
  </w:style>
  <w:style w:type="paragraph" w:customStyle="1" w:styleId="BoxText0">
    <w:name w:val="Box Text"/>
    <w:link w:val="BoxTextChar0"/>
    <w:qFormat/>
    <w:rsid w:val="00B406AA"/>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after="120" w:line="280" w:lineRule="exact"/>
      <w:ind w:left="227" w:right="227"/>
    </w:pPr>
    <w:rPr>
      <w:rFonts w:ascii="Franklin Gothic Book" w:eastAsia="Calibri" w:hAnsi="Franklin Gothic Book"/>
      <w:iCs/>
      <w:color w:val="1F497D" w:themeColor="text2"/>
      <w:szCs w:val="22"/>
    </w:rPr>
  </w:style>
  <w:style w:type="character" w:customStyle="1" w:styleId="BoxTextChar0">
    <w:name w:val="Box Text Char"/>
    <w:link w:val="BoxText0"/>
    <w:rsid w:val="00B406AA"/>
    <w:rPr>
      <w:rFonts w:ascii="Franklin Gothic Book" w:eastAsia="Calibri" w:hAnsi="Franklin Gothic Book"/>
      <w:iCs/>
      <w:color w:val="1F497D" w:themeColor="text2"/>
      <w:szCs w:val="22"/>
      <w:shd w:val="clear" w:color="auto" w:fill="EEECE1" w:themeFill="background2"/>
    </w:rPr>
  </w:style>
  <w:style w:type="paragraph" w:customStyle="1" w:styleId="TableFigureNote">
    <w:name w:val="Table Figure Note"/>
    <w:basedOn w:val="TableText1"/>
    <w:next w:val="BodyText"/>
    <w:link w:val="TableFigureNoteChar"/>
    <w:qFormat/>
    <w:rsid w:val="00B406AA"/>
    <w:pPr>
      <w:spacing w:before="60" w:after="240" w:line="180" w:lineRule="atLeast"/>
    </w:pPr>
    <w:rPr>
      <w:sz w:val="16"/>
      <w:szCs w:val="16"/>
    </w:rPr>
  </w:style>
  <w:style w:type="paragraph" w:customStyle="1" w:styleId="Source">
    <w:name w:val="Source"/>
    <w:basedOn w:val="TableFigureNote"/>
    <w:next w:val="BodyText"/>
    <w:rsid w:val="00B406AA"/>
  </w:style>
  <w:style w:type="character" w:customStyle="1" w:styleId="TableFigureNoteChar">
    <w:name w:val="Table Figure Note Char"/>
    <w:link w:val="TableFigureNote"/>
    <w:rsid w:val="00B406AA"/>
    <w:rPr>
      <w:rFonts w:ascii="Franklin Gothic Book" w:eastAsia="Calibri" w:hAnsi="Franklin Gothic Book"/>
      <w:sz w:val="16"/>
      <w:szCs w:val="16"/>
      <w:lang w:eastAsia="en-US"/>
    </w:rPr>
  </w:style>
  <w:style w:type="paragraph" w:customStyle="1" w:styleId="BoxHeading1">
    <w:name w:val="Box Heading 1"/>
    <w:basedOn w:val="Heading3"/>
    <w:next w:val="BoxText0"/>
    <w:qFormat/>
    <w:rsid w:val="00B406AA"/>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before="240"/>
      <w:ind w:left="227" w:right="227"/>
    </w:pPr>
    <w:rPr>
      <w:iCs/>
      <w:color w:val="1F497D" w:themeColor="text2"/>
      <w:sz w:val="24"/>
      <w:szCs w:val="24"/>
    </w:rPr>
  </w:style>
  <w:style w:type="paragraph" w:customStyle="1" w:styleId="BoxHeading20">
    <w:name w:val="Box Heading 2"/>
    <w:basedOn w:val="BoxText0"/>
    <w:next w:val="BoxText0"/>
    <w:qFormat/>
    <w:rsid w:val="00B406AA"/>
    <w:pPr>
      <w:spacing w:before="120"/>
    </w:pPr>
    <w:rPr>
      <w:b/>
      <w:i/>
      <w:iCs w:val="0"/>
      <w:spacing w:val="4"/>
    </w:rPr>
  </w:style>
  <w:style w:type="paragraph" w:customStyle="1" w:styleId="TableListBullet">
    <w:name w:val="Table List Bullet"/>
    <w:basedOn w:val="TableText1"/>
    <w:qFormat/>
    <w:rsid w:val="00B406AA"/>
    <w:pPr>
      <w:numPr>
        <w:numId w:val="6"/>
      </w:numPr>
      <w:spacing w:line="240" w:lineRule="auto"/>
      <w:ind w:left="284" w:hanging="284"/>
    </w:pPr>
  </w:style>
  <w:style w:type="paragraph" w:customStyle="1" w:styleId="RecommendationBoxText">
    <w:name w:val="Recommendation Box Text"/>
    <w:basedOn w:val="RecommendationBoxHeading"/>
    <w:next w:val="BodyText"/>
    <w:qFormat/>
    <w:rsid w:val="00B406AA"/>
    <w:pPr>
      <w:spacing w:before="0"/>
    </w:pPr>
    <w:rPr>
      <w:rFonts w:ascii="Franklin Gothic Book" w:hAnsi="Franklin Gothic Book"/>
      <w:b w:val="0"/>
      <w:sz w:val="22"/>
      <w:szCs w:val="22"/>
    </w:rPr>
  </w:style>
  <w:style w:type="paragraph" w:customStyle="1" w:styleId="ChartText">
    <w:name w:val="Chart Text"/>
    <w:basedOn w:val="BodyText"/>
    <w:semiHidden/>
    <w:rsid w:val="00B406AA"/>
    <w:pPr>
      <w:spacing w:before="100" w:line="190" w:lineRule="exact"/>
    </w:pPr>
    <w:rPr>
      <w:rFonts w:ascii="Arial" w:hAnsi="Arial"/>
      <w:sz w:val="17"/>
    </w:rPr>
  </w:style>
  <w:style w:type="paragraph" w:customStyle="1" w:styleId="ChartBoldText">
    <w:name w:val="Chart Bold Text"/>
    <w:basedOn w:val="ChartText"/>
    <w:next w:val="ChartText"/>
    <w:semiHidden/>
    <w:rsid w:val="00B406AA"/>
    <w:pPr>
      <w:spacing w:before="0"/>
      <w:jc w:val="center"/>
    </w:pPr>
    <w:rPr>
      <w:rFonts w:ascii="Arial Bold" w:hAnsi="Arial Bold"/>
      <w:b/>
      <w:color w:val="073771"/>
      <w:szCs w:val="17"/>
    </w:rPr>
  </w:style>
  <w:style w:type="paragraph" w:customStyle="1" w:styleId="ChartHighlight">
    <w:name w:val="Chart Highlight"/>
    <w:basedOn w:val="ChartBoldText"/>
    <w:semiHidden/>
    <w:rsid w:val="00B406AA"/>
    <w:pPr>
      <w:spacing w:line="210" w:lineRule="exact"/>
    </w:pPr>
    <w:rPr>
      <w:caps/>
      <w:sz w:val="19"/>
    </w:rPr>
  </w:style>
  <w:style w:type="paragraph" w:customStyle="1" w:styleId="ChartListBullet">
    <w:name w:val="Chart List Bullet"/>
    <w:basedOn w:val="TableListBullet"/>
    <w:semiHidden/>
    <w:rsid w:val="00B406AA"/>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B406AA"/>
    <w:p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B406AA"/>
    <w:pPr>
      <w:tabs>
        <w:tab w:val="num" w:pos="227"/>
      </w:tabs>
      <w:spacing w:before="60"/>
      <w:ind w:left="227" w:hanging="227"/>
    </w:pPr>
  </w:style>
  <w:style w:type="paragraph" w:customStyle="1" w:styleId="Client">
    <w:name w:val="Client"/>
    <w:basedOn w:val="Normal"/>
    <w:semiHidden/>
    <w:rsid w:val="00B406AA"/>
    <w:pPr>
      <w:spacing w:before="180" w:line="260" w:lineRule="atLeast"/>
      <w:ind w:left="2410" w:right="-199"/>
    </w:pPr>
    <w:rPr>
      <w:rFonts w:ascii="Helvetica" w:hAnsi="Helvetica"/>
      <w:noProof/>
      <w:spacing w:val="-2"/>
      <w:kern w:val="28"/>
      <w:sz w:val="20"/>
      <w:szCs w:val="20"/>
      <w:lang w:val="en-US" w:eastAsia="en-US"/>
    </w:rPr>
  </w:style>
  <w:style w:type="paragraph" w:customStyle="1" w:styleId="TableData">
    <w:name w:val="Table Data"/>
    <w:basedOn w:val="TableText1"/>
    <w:rsid w:val="00B406AA"/>
    <w:pPr>
      <w:keepNext/>
      <w:ind w:right="284"/>
      <w:jc w:val="right"/>
    </w:pPr>
    <w:rPr>
      <w:rFonts w:asciiTheme="majorHAnsi" w:hAnsiTheme="majorHAnsi"/>
    </w:rPr>
  </w:style>
  <w:style w:type="paragraph" w:customStyle="1" w:styleId="TableHeading1Centred">
    <w:name w:val="Table Heading 1 Centred"/>
    <w:basedOn w:val="TableHeading1"/>
    <w:rsid w:val="00B406AA"/>
    <w:pPr>
      <w:jc w:val="center"/>
    </w:pPr>
  </w:style>
  <w:style w:type="paragraph" w:customStyle="1" w:styleId="TableHeading1">
    <w:name w:val="Table Heading 1"/>
    <w:basedOn w:val="Normal"/>
    <w:next w:val="TableText1"/>
    <w:qFormat/>
    <w:rsid w:val="00B406AA"/>
    <w:pPr>
      <w:spacing w:after="40" w:line="200" w:lineRule="atLeast"/>
    </w:pPr>
    <w:rPr>
      <w:rFonts w:eastAsia="Calibri"/>
      <w:b/>
      <w:sz w:val="18"/>
      <w:szCs w:val="17"/>
      <w:lang w:eastAsia="en-US"/>
    </w:rPr>
  </w:style>
  <w:style w:type="paragraph" w:customStyle="1" w:styleId="TableHeading20">
    <w:name w:val="Table Heading 2"/>
    <w:basedOn w:val="Normal"/>
    <w:next w:val="TableText1"/>
    <w:rsid w:val="00B406AA"/>
    <w:pPr>
      <w:spacing w:after="40" w:line="200" w:lineRule="atLeast"/>
    </w:pPr>
    <w:rPr>
      <w:rFonts w:eastAsia="Calibri"/>
      <w:b/>
      <w:i/>
      <w:sz w:val="17"/>
      <w:szCs w:val="17"/>
      <w:lang w:eastAsia="en-US"/>
    </w:rPr>
  </w:style>
  <w:style w:type="paragraph" w:customStyle="1" w:styleId="TableListBullet2">
    <w:name w:val="Table List Bullet 2"/>
    <w:basedOn w:val="TableListBullet"/>
    <w:link w:val="TableListBullet2Char"/>
    <w:qFormat/>
    <w:rsid w:val="00B406AA"/>
    <w:pPr>
      <w:numPr>
        <w:numId w:val="7"/>
      </w:numPr>
      <w:ind w:left="568" w:hanging="284"/>
    </w:pPr>
  </w:style>
  <w:style w:type="character" w:customStyle="1" w:styleId="TableListBullet2Char">
    <w:name w:val="Table List Bullet 2 Char"/>
    <w:link w:val="TableListBullet2"/>
    <w:rsid w:val="00B406AA"/>
    <w:rPr>
      <w:rFonts w:ascii="Franklin Gothic Book" w:eastAsia="Calibri" w:hAnsi="Franklin Gothic Book"/>
      <w:sz w:val="17"/>
      <w:szCs w:val="17"/>
      <w:lang w:eastAsia="en-US"/>
    </w:rPr>
  </w:style>
  <w:style w:type="paragraph" w:customStyle="1" w:styleId="TableListNumber0">
    <w:name w:val="Table List Number"/>
    <w:basedOn w:val="TableText1"/>
    <w:qFormat/>
    <w:rsid w:val="00B406AA"/>
    <w:pPr>
      <w:numPr>
        <w:numId w:val="8"/>
      </w:numPr>
      <w:spacing w:line="240" w:lineRule="auto"/>
      <w:ind w:left="284" w:hanging="284"/>
    </w:pPr>
  </w:style>
  <w:style w:type="paragraph" w:customStyle="1" w:styleId="TableListNumber20">
    <w:name w:val="Table List Number 2"/>
    <w:basedOn w:val="TableListNumber0"/>
    <w:qFormat/>
    <w:rsid w:val="00B406AA"/>
    <w:pPr>
      <w:numPr>
        <w:numId w:val="9"/>
      </w:numPr>
      <w:ind w:left="568" w:hanging="284"/>
    </w:pPr>
  </w:style>
  <w:style w:type="paragraph" w:customStyle="1" w:styleId="TableUnit">
    <w:name w:val="Table Unit"/>
    <w:basedOn w:val="Normal"/>
    <w:next w:val="TableData"/>
    <w:rsid w:val="00B406AA"/>
    <w:pPr>
      <w:keepNext/>
      <w:spacing w:before="80" w:after="80" w:line="200" w:lineRule="atLeast"/>
      <w:jc w:val="right"/>
    </w:pPr>
    <w:rPr>
      <w:rFonts w:eastAsia="Calibri"/>
      <w:b/>
      <w:sz w:val="17"/>
      <w:szCs w:val="17"/>
      <w:lang w:eastAsia="en-US"/>
    </w:rPr>
  </w:style>
  <w:style w:type="paragraph" w:customStyle="1" w:styleId="Blurb">
    <w:name w:val="Blurb"/>
    <w:basedOn w:val="Caption"/>
    <w:semiHidden/>
    <w:rsid w:val="00B406AA"/>
    <w:pPr>
      <w:spacing w:before="180" w:after="0"/>
    </w:pPr>
    <w:rPr>
      <w:color w:val="FFFFFF"/>
    </w:rPr>
  </w:style>
  <w:style w:type="paragraph" w:customStyle="1" w:styleId="Figure">
    <w:name w:val="Figure"/>
    <w:basedOn w:val="BodyText"/>
    <w:next w:val="BodyText"/>
    <w:semiHidden/>
    <w:rsid w:val="00B406AA"/>
    <w:pPr>
      <w:spacing w:line="200" w:lineRule="atLeast"/>
    </w:pPr>
    <w:rPr>
      <w:sz w:val="18"/>
      <w:szCs w:val="18"/>
    </w:rPr>
  </w:style>
  <w:style w:type="paragraph" w:customStyle="1" w:styleId="BoxListBulletorNumber2">
    <w:name w:val="Box List Bullet or Number 2"/>
    <w:basedOn w:val="BoxText0"/>
    <w:qFormat/>
    <w:rsid w:val="00B406AA"/>
    <w:pPr>
      <w:tabs>
        <w:tab w:val="left" w:pos="567"/>
      </w:tabs>
      <w:ind w:left="851" w:hanging="624"/>
      <w:contextualSpacing/>
    </w:pPr>
  </w:style>
  <w:style w:type="paragraph" w:customStyle="1" w:styleId="BoxListNumber">
    <w:name w:val="Box List Number"/>
    <w:basedOn w:val="Normal"/>
    <w:next w:val="BoxText0"/>
    <w:qFormat/>
    <w:rsid w:val="00B406AA"/>
    <w:pPr>
      <w:numPr>
        <w:numId w:val="27"/>
      </w:num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after="120"/>
      <w:ind w:left="737" w:right="227" w:hanging="510"/>
    </w:pPr>
    <w:rPr>
      <w:rFonts w:eastAsia="Calibri"/>
      <w:iCs/>
      <w:color w:val="1F497D" w:themeColor="text2"/>
      <w:sz w:val="20"/>
      <w:szCs w:val="20"/>
    </w:rPr>
  </w:style>
  <w:style w:type="paragraph" w:customStyle="1" w:styleId="BoxNoteSource">
    <w:name w:val="Box Note/Source"/>
    <w:basedOn w:val="BoxText0"/>
    <w:rsid w:val="00B406AA"/>
    <w:pPr>
      <w:spacing w:before="100" w:after="100" w:line="180" w:lineRule="atLeast"/>
    </w:pPr>
    <w:rPr>
      <w:sz w:val="14"/>
      <w:szCs w:val="14"/>
    </w:rPr>
  </w:style>
  <w:style w:type="paragraph" w:customStyle="1" w:styleId="BoxQuote0">
    <w:name w:val="Box Quote"/>
    <w:basedOn w:val="BoxText0"/>
    <w:next w:val="BoxText0"/>
    <w:rsid w:val="00B406AA"/>
    <w:pPr>
      <w:spacing w:line="240" w:lineRule="atLeast"/>
    </w:pPr>
    <w:rPr>
      <w:i/>
      <w:szCs w:val="16"/>
    </w:rPr>
  </w:style>
  <w:style w:type="paragraph" w:customStyle="1" w:styleId="Appendix">
    <w:name w:val="Appendix"/>
    <w:basedOn w:val="Normal"/>
    <w:semiHidden/>
    <w:rsid w:val="00B406AA"/>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qFormat/>
    <w:rsid w:val="00B406AA"/>
    <w:pPr>
      <w:spacing w:before="140" w:after="240" w:line="180" w:lineRule="exact"/>
    </w:pPr>
    <w:rPr>
      <w:rFonts w:asciiTheme="minorHAnsi" w:hAnsiTheme="minorHAnsi"/>
      <w:color w:val="54534A"/>
      <w:sz w:val="16"/>
      <w:szCs w:val="14"/>
    </w:rPr>
  </w:style>
  <w:style w:type="paragraph" w:customStyle="1" w:styleId="CharChar1">
    <w:name w:val="Char Char1"/>
    <w:basedOn w:val="Normal"/>
    <w:semiHidden/>
    <w:rsid w:val="00B406AA"/>
    <w:pPr>
      <w:spacing w:before="180" w:line="280" w:lineRule="atLeast"/>
    </w:pPr>
    <w:rPr>
      <w:rFonts w:ascii="Arial" w:hAnsi="Arial"/>
      <w:sz w:val="22"/>
      <w:szCs w:val="20"/>
      <w:lang w:eastAsia="en-US"/>
    </w:rPr>
  </w:style>
  <w:style w:type="paragraph" w:customStyle="1" w:styleId="Heading7unnumbered">
    <w:name w:val="Heading 7 unnumbered"/>
    <w:basedOn w:val="Heading7"/>
    <w:next w:val="BodyText"/>
    <w:semiHidden/>
    <w:rsid w:val="00B406AA"/>
  </w:style>
  <w:style w:type="paragraph" w:customStyle="1" w:styleId="Abbreviation">
    <w:name w:val="Abbreviation"/>
    <w:basedOn w:val="BodyText"/>
    <w:rsid w:val="00B406AA"/>
    <w:pPr>
      <w:tabs>
        <w:tab w:val="left" w:pos="1418"/>
      </w:tabs>
      <w:ind w:left="1418" w:hanging="1418"/>
    </w:pPr>
  </w:style>
  <w:style w:type="paragraph" w:styleId="ListBullet3">
    <w:name w:val="List Bullet 3"/>
    <w:basedOn w:val="ListBullet2"/>
    <w:rsid w:val="00B406AA"/>
    <w:pPr>
      <w:numPr>
        <w:numId w:val="29"/>
      </w:numPr>
      <w:ind w:left="851" w:hanging="284"/>
      <w:contextualSpacing/>
    </w:pPr>
  </w:style>
  <w:style w:type="paragraph" w:styleId="TOCHeading">
    <w:name w:val="TOC Heading"/>
    <w:basedOn w:val="Heading1"/>
    <w:next w:val="Normal"/>
    <w:uiPriority w:val="39"/>
    <w:unhideWhenUsed/>
    <w:rsid w:val="00B406AA"/>
    <w:pPr>
      <w:keepLines/>
      <w:pageBreakBefore w:val="0"/>
      <w:suppressLineNumbers w:val="0"/>
      <w:suppressAutoHyphens w:val="0"/>
      <w:spacing w:after="0" w:line="276" w:lineRule="auto"/>
      <w:outlineLvl w:val="9"/>
    </w:pPr>
    <w:rPr>
      <w:rFonts w:ascii="Helvetica" w:eastAsiaTheme="majorEastAsia" w:hAnsi="Helvetica" w:cstheme="majorBidi"/>
      <w:b/>
      <w:bCs/>
      <w:spacing w:val="0"/>
      <w:kern w:val="0"/>
      <w:sz w:val="28"/>
      <w:szCs w:val="28"/>
      <w:lang w:val="en-US" w:eastAsia="ja-JP"/>
    </w:rPr>
  </w:style>
  <w:style w:type="paragraph" w:customStyle="1" w:styleId="RecommendationBoxHeading">
    <w:name w:val="Recommendation Box Heading"/>
    <w:basedOn w:val="Heading3"/>
    <w:link w:val="RecommendationBoxHeadingChar"/>
    <w:qFormat/>
    <w:rsid w:val="00B406AA"/>
    <w:pPr>
      <w:pBdr>
        <w:top w:val="single" w:sz="48" w:space="6" w:color="4F81BD" w:themeColor="accent1"/>
        <w:left w:val="single" w:sz="48" w:space="6" w:color="4F81BD" w:themeColor="accent1"/>
        <w:bottom w:val="single" w:sz="48" w:space="6" w:color="4F81BD" w:themeColor="accent1"/>
        <w:right w:val="single" w:sz="48" w:space="6" w:color="4F81BD" w:themeColor="accent1"/>
      </w:pBdr>
      <w:shd w:val="clear" w:color="auto" w:fill="4F81BD" w:themeFill="accent1"/>
      <w:spacing w:before="240"/>
      <w:ind w:left="227" w:right="227"/>
    </w:pPr>
    <w:rPr>
      <w:color w:val="FFFFFF" w:themeColor="background1"/>
      <w:sz w:val="24"/>
    </w:rPr>
  </w:style>
  <w:style w:type="character" w:customStyle="1" w:styleId="RecommendationBoxHeadingChar">
    <w:name w:val="Recommendation Box Heading Char"/>
    <w:basedOn w:val="Heading2Char"/>
    <w:link w:val="RecommendationBoxHeading"/>
    <w:rsid w:val="00B406AA"/>
    <w:rPr>
      <w:rFonts w:asciiTheme="majorHAnsi" w:hAnsiTheme="majorHAnsi" w:cs="Arial"/>
      <w:b/>
      <w:color w:val="FFFFFF" w:themeColor="background1"/>
      <w:spacing w:val="4"/>
      <w:kern w:val="28"/>
      <w:sz w:val="24"/>
      <w:szCs w:val="28"/>
      <w:shd w:val="clear" w:color="auto" w:fill="4F81BD" w:themeFill="accent1"/>
    </w:rPr>
  </w:style>
  <w:style w:type="paragraph" w:customStyle="1" w:styleId="StyleBoxHeading1NotBold">
    <w:name w:val="Style Box Heading 1 + Not Bold"/>
    <w:basedOn w:val="BoxHeading1"/>
    <w:rsid w:val="00B406AA"/>
    <w:rPr>
      <w:b w:val="0"/>
    </w:rPr>
  </w:style>
  <w:style w:type="paragraph" w:customStyle="1" w:styleId="Pull-out">
    <w:name w:val="Pull-out"/>
    <w:basedOn w:val="Heading2"/>
    <w:qFormat/>
    <w:rsid w:val="00B406AA"/>
    <w:pPr>
      <w:pBdr>
        <w:top w:val="single" w:sz="12" w:space="4" w:color="8064A2" w:themeColor="accent4"/>
        <w:bottom w:val="single" w:sz="12" w:space="4" w:color="8064A2" w:themeColor="accent4"/>
      </w:pBdr>
      <w:spacing w:before="360" w:after="360"/>
    </w:pPr>
    <w:rPr>
      <w:color w:val="8064A2" w:themeColor="accent4"/>
    </w:rPr>
  </w:style>
  <w:style w:type="paragraph" w:customStyle="1" w:styleId="TableName0">
    <w:name w:val="Table Name"/>
    <w:basedOn w:val="BodyText"/>
    <w:rsid w:val="00B406AA"/>
    <w:pPr>
      <w:spacing w:before="80" w:after="120" w:line="240" w:lineRule="exact"/>
    </w:pPr>
    <w:rPr>
      <w:b/>
      <w:color w:val="007FAD"/>
      <w:sz w:val="22"/>
    </w:rPr>
  </w:style>
  <w:style w:type="paragraph" w:customStyle="1" w:styleId="TableandFigureName">
    <w:name w:val="Table and Figure Name"/>
    <w:basedOn w:val="Heading4"/>
    <w:link w:val="TableandFigureNameChar"/>
    <w:qFormat/>
    <w:rsid w:val="00B406AA"/>
    <w:pPr>
      <w:tabs>
        <w:tab w:val="left" w:pos="993"/>
      </w:tabs>
      <w:ind w:left="993" w:hanging="993"/>
    </w:pPr>
  </w:style>
  <w:style w:type="paragraph" w:customStyle="1" w:styleId="TableandFigureCaption">
    <w:name w:val="Table and Figure Caption"/>
    <w:basedOn w:val="TableandFigureName"/>
    <w:link w:val="TableandFigureCaptionChar"/>
    <w:qFormat/>
    <w:rsid w:val="00B406AA"/>
    <w:pPr>
      <w:spacing w:before="0"/>
      <w:ind w:firstLine="0"/>
    </w:pPr>
    <w:rPr>
      <w:b/>
      <w:color w:val="595959" w:themeColor="text1" w:themeTint="A6"/>
      <w:sz w:val="19"/>
    </w:rPr>
  </w:style>
  <w:style w:type="table" w:customStyle="1" w:styleId="DFATtable">
    <w:name w:val="DFAT table"/>
    <w:basedOn w:val="TableNormal"/>
    <w:uiPriority w:val="99"/>
    <w:rsid w:val="00B406AA"/>
    <w:pPr>
      <w:keepNext/>
    </w:pPr>
    <w:tblPr>
      <w:tblBorders>
        <w:bottom w:val="single" w:sz="8" w:space="0" w:color="BFBFBF"/>
        <w:insideH w:val="single" w:sz="8" w:space="0" w:color="BFBFBF"/>
      </w:tblBorders>
      <w:tblCellMar>
        <w:top w:w="85" w:type="dxa"/>
        <w:left w:w="85" w:type="dxa"/>
        <w:right w:w="85" w:type="dxa"/>
      </w:tblCellMar>
    </w:tblPr>
    <w:tblStylePr w:type="firstRow">
      <w:pPr>
        <w:jc w:val="left"/>
      </w:pPr>
      <w:tblPr/>
      <w:tcPr>
        <w:shd w:val="clear" w:color="auto" w:fill="BFBFBF" w:themeFill="background1" w:themeFillShade="BF"/>
      </w:tcPr>
    </w:tblStylePr>
  </w:style>
  <w:style w:type="character" w:customStyle="1" w:styleId="Highlightorange">
    <w:name w:val="Highlight orange"/>
    <w:basedOn w:val="DefaultParagraphFont"/>
    <w:uiPriority w:val="1"/>
    <w:rsid w:val="00B406AA"/>
    <w:rPr>
      <w:b/>
      <w:color w:val="8064A2" w:themeColor="accent4"/>
    </w:rPr>
  </w:style>
  <w:style w:type="character" w:customStyle="1" w:styleId="TableandFigureNameChar">
    <w:name w:val="Table and Figure Name Char"/>
    <w:basedOn w:val="Heading4Char"/>
    <w:link w:val="TableandFigureName"/>
    <w:rsid w:val="00B406AA"/>
    <w:rPr>
      <w:rFonts w:asciiTheme="majorHAnsi" w:hAnsiTheme="majorHAnsi" w:cs="Arial"/>
      <w:color w:val="1F497D" w:themeColor="text2"/>
      <w:kern w:val="28"/>
      <w:sz w:val="21"/>
      <w:szCs w:val="22"/>
      <w:lang w:eastAsia="zh-CN"/>
    </w:rPr>
  </w:style>
  <w:style w:type="character" w:customStyle="1" w:styleId="Highlightblue">
    <w:name w:val="Highlight blue"/>
    <w:basedOn w:val="DefaultParagraphFont"/>
    <w:uiPriority w:val="1"/>
    <w:rsid w:val="00B406AA"/>
    <w:rPr>
      <w:b/>
      <w:color w:val="C0504D" w:themeColor="accent2"/>
    </w:rPr>
  </w:style>
  <w:style w:type="character" w:customStyle="1" w:styleId="TableandFigureCaptionChar">
    <w:name w:val="Table and Figure Caption Char"/>
    <w:basedOn w:val="TableandFigureNameChar"/>
    <w:link w:val="TableandFigureCaption"/>
    <w:rsid w:val="00B406AA"/>
    <w:rPr>
      <w:rFonts w:asciiTheme="majorHAnsi" w:hAnsiTheme="majorHAnsi" w:cs="Arial"/>
      <w:b/>
      <w:color w:val="595959" w:themeColor="text1" w:themeTint="A6"/>
      <w:kern w:val="28"/>
      <w:sz w:val="19"/>
      <w:szCs w:val="22"/>
      <w:lang w:eastAsia="zh-CN"/>
    </w:rPr>
  </w:style>
  <w:style w:type="paragraph" w:customStyle="1" w:styleId="RecommendationBoxBullet">
    <w:name w:val="Recommendation Box Bullet"/>
    <w:basedOn w:val="RecommendationBoxText"/>
    <w:qFormat/>
    <w:rsid w:val="00B406AA"/>
    <w:pPr>
      <w:numPr>
        <w:numId w:val="32"/>
      </w:numPr>
      <w:ind w:left="567" w:hanging="340"/>
    </w:pPr>
  </w:style>
  <w:style w:type="paragraph" w:customStyle="1" w:styleId="StyleImprintTextBoxSinglesolidlineAuto05ptLinewid">
    <w:name w:val="Style ImprintText + Box: (Single solid line Auto  0.5 pt Line wid..."/>
    <w:basedOn w:val="ImprintText"/>
    <w:rsid w:val="00B406AA"/>
    <w:pPr>
      <w:pBdr>
        <w:top w:val="single" w:sz="4" w:space="1" w:color="auto"/>
      </w:pBdr>
    </w:pPr>
  </w:style>
  <w:style w:type="paragraph" w:customStyle="1" w:styleId="ImprintText-Copyright">
    <w:name w:val="ImprintText-Copyright"/>
    <w:basedOn w:val="ImprintText"/>
    <w:rsid w:val="00B406AA"/>
    <w:pPr>
      <w:pBdr>
        <w:top w:val="single" w:sz="4" w:space="4" w:color="auto"/>
      </w:pBdr>
    </w:pPr>
  </w:style>
  <w:style w:type="paragraph" w:customStyle="1" w:styleId="Heading1b">
    <w:name w:val="Heading 1b"/>
    <w:basedOn w:val="Heading1"/>
    <w:qFormat/>
    <w:rsid w:val="00B406AA"/>
    <w:pPr>
      <w:pBdr>
        <w:top w:val="single" w:sz="48" w:space="30" w:color="1F497D" w:themeColor="text2"/>
        <w:left w:val="single" w:sz="48" w:space="4" w:color="1F497D" w:themeColor="text2"/>
        <w:bottom w:val="single" w:sz="48" w:space="30" w:color="1F497D" w:themeColor="text2"/>
        <w:right w:val="single" w:sz="48" w:space="4" w:color="1F497D" w:themeColor="text2"/>
      </w:pBdr>
      <w:shd w:val="clear" w:color="auto" w:fill="1F497D" w:themeFill="text2"/>
      <w:spacing w:after="1200"/>
      <w:ind w:left="-1701" w:right="-1701" w:firstLine="1701"/>
      <w:contextualSpacing/>
    </w:pPr>
    <w:rPr>
      <w:color w:val="FFFFFF" w:themeColor="background1"/>
    </w:rPr>
  </w:style>
  <w:style w:type="paragraph" w:customStyle="1" w:styleId="RecommendationBoxNumber">
    <w:name w:val="Recommendation Box Number"/>
    <w:basedOn w:val="RecommendationBoxBullet"/>
    <w:qFormat/>
    <w:rsid w:val="00B406AA"/>
    <w:pPr>
      <w:numPr>
        <w:numId w:val="33"/>
      </w:numPr>
      <w:ind w:left="567" w:hanging="340"/>
      <w:outlineLvl w:val="0"/>
    </w:pPr>
  </w:style>
  <w:style w:type="paragraph" w:styleId="PlainText">
    <w:name w:val="Plain Text"/>
    <w:basedOn w:val="Normal"/>
    <w:link w:val="PlainTextChar"/>
    <w:unhideWhenUsed/>
    <w:rsid w:val="00B406AA"/>
    <w:pPr>
      <w:spacing w:after="0"/>
    </w:pPr>
    <w:rPr>
      <w:rFonts w:ascii="Consolas" w:hAnsi="Consolas" w:cs="Consolas"/>
      <w:szCs w:val="21"/>
    </w:rPr>
  </w:style>
  <w:style w:type="character" w:customStyle="1" w:styleId="PlainTextChar">
    <w:name w:val="Plain Text Char"/>
    <w:basedOn w:val="DefaultParagraphFont"/>
    <w:link w:val="PlainText"/>
    <w:rsid w:val="00B406AA"/>
    <w:rPr>
      <w:rFonts w:ascii="Consolas" w:hAnsi="Consolas" w:cs="Consolas"/>
      <w:sz w:val="21"/>
      <w:szCs w:val="21"/>
    </w:rPr>
  </w:style>
  <w:style w:type="paragraph" w:customStyle="1" w:styleId="RecommendationBoxBulletorNumber2">
    <w:name w:val="Recommendation Box Bullet or Number 2"/>
    <w:basedOn w:val="RecommendationBoxBullet"/>
    <w:qFormat/>
    <w:rsid w:val="00B406AA"/>
    <w:pPr>
      <w:numPr>
        <w:numId w:val="0"/>
      </w:numPr>
      <w:tabs>
        <w:tab w:val="left" w:pos="567"/>
      </w:tabs>
      <w:ind w:left="851" w:hanging="624"/>
    </w:pPr>
  </w:style>
  <w:style w:type="paragraph" w:customStyle="1" w:styleId="BoxListRomanNumeral">
    <w:name w:val="Box List Roman Numeral"/>
    <w:basedOn w:val="BoxListNumber"/>
    <w:qFormat/>
    <w:rsid w:val="00B406AA"/>
    <w:pPr>
      <w:numPr>
        <w:numId w:val="36"/>
      </w:numPr>
      <w:ind w:left="567" w:hanging="340"/>
    </w:pPr>
  </w:style>
  <w:style w:type="paragraph" w:customStyle="1" w:styleId="RecommendationBoxRomanNumeral">
    <w:name w:val="Recommendation Box Roman Numeral"/>
    <w:basedOn w:val="RecommendationBoxNumber"/>
    <w:qFormat/>
    <w:rsid w:val="00B406AA"/>
    <w:pPr>
      <w:numPr>
        <w:numId w:val="37"/>
      </w:numPr>
    </w:pPr>
  </w:style>
  <w:style w:type="table" w:customStyle="1" w:styleId="ODETable">
    <w:name w:val="ODE Table"/>
    <w:basedOn w:val="TableNormal"/>
    <w:uiPriority w:val="99"/>
    <w:rsid w:val="003D2718"/>
    <w:rPr>
      <w:rFonts w:ascii="Courier" w:hAnsi="Courie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57" w:type="dxa"/>
        <w:bottom w:w="113" w:type="dxa"/>
        <w:right w:w="57" w:type="dxa"/>
      </w:tblCellMar>
    </w:tblPr>
    <w:tcPr>
      <w:shd w:val="clear" w:color="auto" w:fill="8064A2" w:themeFill="accent4"/>
    </w:tcPr>
    <w:tblStylePr w:type="firstRow">
      <w:tblPr/>
      <w:tcPr>
        <w:shd w:val="clear" w:color="auto" w:fill="C0504D" w:themeFill="accent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footer" Target="footer4.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header" Target="header4.xml"/><Relationship Id="rId45"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hyperlink" Target="http://www.australiaawardsindonesia.org/index.php/en/targeted/the-key-agencies" TargetMode="External"/><Relationship Id="rId10" Type="http://schemas.openxmlformats.org/officeDocument/2006/relationships/image" Target="media/image2.wmf"/><Relationship Id="rId19"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reativecommons.org/licenses/by/3.0/au/legalcod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ode.dfat.gov.au"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customXml" Target="../customXml/item4.xml"/><Relationship Id="rId20" Type="http://schemas.openxmlformats.org/officeDocument/2006/relationships/footer" Target="footer3.xml"/><Relationship Id="rId41" Type="http://schemas.openxmlformats.org/officeDocument/2006/relationships/footer" Target="footer5.xml"/></Relationships>
</file>

<file path=word/_rels/endnotes.xml.rels><?xml version="1.0" encoding="UTF-8" standalone="yes"?>
<Relationships xmlns="http://schemas.openxmlformats.org/package/2006/relationships"><Relationship Id="rId3" Type="http://schemas.openxmlformats.org/officeDocument/2006/relationships/hyperlink" Target="http://www.enterprisesurveys.org/Data/ExploreTopics/gender" TargetMode="External"/><Relationship Id="rId2" Type="http://schemas.openxmlformats.org/officeDocument/2006/relationships/hyperlink" Target="http://www.unwomen.org/en/what-we-do/leadership-and-political-participation/facts-and-figures" TargetMode="External"/><Relationship Id="rId1" Type="http://schemas.openxmlformats.org/officeDocument/2006/relationships/hyperlink" Target="http://www.australiaawards.gov.au/Pages/about.aspx" TargetMode="External"/><Relationship Id="rId6" Type="http://schemas.openxmlformats.org/officeDocument/2006/relationships/hyperlink" Target="http://dfat.gov.au/people-to-people/australia-awards/Pages/australia-awards-fellowships.aspx" TargetMode="External"/><Relationship Id="rId5" Type="http://schemas.openxmlformats.org/officeDocument/2006/relationships/hyperlink" Target="http://www.australiaawards.gov.au/Pages/about.aspx" TargetMode="External"/><Relationship Id="rId4" Type="http://schemas.openxmlformats.org/officeDocument/2006/relationships/hyperlink" Target="http://dfat.gov.au/aid/aid-budgets-statistics/Pages/default.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malechampionsofcha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Com14</b:Tag>
    <b:SourceType>Book</b:SourceType>
    <b:Guid>{6FBA240B-A136-7D41-8DE9-D904D6E2BE60}</b:Guid>
    <b:Author>
      <b:Author>
        <b:Corporate>Commonwealth of Australia</b:Corporate>
      </b:Author>
    </b:Author>
    <b:Title>Australian aid: promoting prosperity, reducing poverty, enhancing stability</b:Title>
    <b:City>Canberra</b:City>
    <b:StateProvince>ACT</b:StateProvince>
    <b:CountryRegion>Australia</b:CountryRegion>
    <b:Publisher>Department of Foreign Affairs and Trade</b:Publisher>
    <b:Year>2014a</b:Year>
    <b:RefOrder>1</b:RefOrder>
  </b:Source>
  <b:Source>
    <b:Tag>DFA141</b:Tag>
    <b:SourceType>InternetSite</b:SourceType>
    <b:Guid>{D62B0DAE-15FD-5B41-A4C2-FAC9CE79906A}</b:Guid>
    <b:Title>About the Australia Awards</b:Title>
    <b:Year>2014a</b:Year>
    <b:Author>
      <b:Author>
        <b:Corporate>DFAT</b:Corporate>
      </b:Author>
    </b:Author>
    <b:InternetSiteTitle>Australia Awards</b:InternetSiteTitle>
    <b:URL>http://www.australiaawards.gov.au/Pages/about.aspx</b:URL>
    <b:Month>October</b:Month>
    <b:Day>15</b:Day>
    <b:YearAccessed>2015</b:YearAccessed>
    <b:MonthAccessed>April</b:MonthAccessed>
    <b:DayAccessed>20</b:DayAccessed>
    <b:RefOrder>2</b:RefOrder>
  </b:Source>
  <b:Source>
    <b:Tag>Com4c</b:Tag>
    <b:SourceType>DocumentFromInternetSite</b:SourceType>
    <b:Guid>{3279C8A1-F066-3E49-8F53-E76EF8FC1A8F}</b:Guid>
    <b:Title>The 2014-15 development assistance budget: a summary</b:Title>
    <b:Year>2014c</b:Year>
    <b:Author>
      <b:Author>
        <b:Corporate>Commonwealth of Australia</b:Corporate>
      </b:Author>
    </b:Author>
    <b:InternetSiteTitle>Aid budget and statistical information</b:InternetSiteTitle>
    <b:URL>http://dfat.gov.au/aid/aid-budgets-statistics/Pages/default.aspx</b:URL>
    <b:YearAccessed>2015</b:YearAccessed>
    <b:MonthAccessed>May</b:MonthAccessed>
    <b:DayAccessed>31</b:DayAccessed>
    <b:RefOrder>3</b:RefOrder>
  </b:Source>
  <b:Source>
    <b:Tag>GRM</b:Tag>
    <b:SourceType>Report</b:SourceType>
    <b:Guid>{F2E4F602-70C2-9E4C-8892-C03B9E419067}</b:Guid>
    <b:Author>
      <b:Author>
        <b:Corporate>GRM</b:Corporate>
      </b:Author>
    </b:Author>
    <b:Title>Australian Development Scholarships (ADS) Afghanistan: Draft Review Report</b:Title>
    <b:Publisher>GRM</b:Publisher>
    <b:City>Brisbane</b:City>
    <b:Year>2009</b:Year>
    <b:RefOrder>5</b:RefOrder>
  </b:Source>
  <b:Source>
    <b:Tag>Biw14</b:Tag>
    <b:SourceType>ArticleInAPeriodical</b:SourceType>
    <b:Guid>{6D0C093F-D2DC-F447-8FA9-9483B00C2E8A}</b:Guid>
    <b:Author>
      <b:Author>
        <b:NameList>
          <b:Person>
            <b:Last>Pakoa</b:Last>
            <b:First>Fiona</b:First>
          </b:Person>
          <b:Person>
            <b:Last>Biwott</b:Last>
            <b:First>Nancy</b:First>
          </b:Person>
        </b:NameList>
      </b:Author>
    </b:Author>
    <b:Title>Levelling the playing field: Social inclusion in Australia Awards</b:Title>
    <b:Year>2014</b:Year>
    <b:Pages>1-2</b:Pages>
    <b:PeriodicalTitle>Australia Awards Alumni News Africa Newsletter</b:PeriodicalTitle>
    <b:Month>May</b:Month>
    <b:Volume>17</b:Volume>
    <b:RefOrder>6</b:RefOrder>
  </b:Source>
  <b:Source>
    <b:Tag>GRM12</b:Tag>
    <b:SourceType>Report</b:SourceType>
    <b:Guid>{EF85BDBC-8B72-DF47-B564-272359F30E82}</b:Guid>
    <b:Author>
      <b:Author>
        <b:Corporate>GRM</b:Corporate>
      </b:Author>
    </b:Author>
    <b:Title>Australia Awards in Africa Gender Study Report</b:Title>
    <b:Publisher>GRM International</b:Publisher>
    <b:City>Brisbane</b:City>
    <b:Year>2012</b:Year>
    <b:RefOrder>7</b:RefOrder>
  </b:Source>
  <b:Source>
    <b:Tag>Net12</b:Tag>
    <b:SourceType>Report</b:SourceType>
    <b:Guid>{9A741064-F595-B945-9B59-F2170095F8E1}</b:Guid>
    <b:Author>
      <b:Author>
        <b:NameList>
          <b:Person>
            <b:Last>Jago-Bassingthwaighte</b:Last>
            <b:First>Marianne</b:First>
          </b:Person>
          <b:Person>
            <b:Last>Nethercott</b:Last>
            <b:First>Kate</b:First>
          </b:Person>
        </b:NameList>
      </b:Author>
    </b:Author>
    <b:Title>Scholarships Thematic Report  A thematic review of six Coffey-managed AusAID Scholarships Programs</b:Title>
    <b:Publisher>Coffey International</b:Publisher>
    <b:City>Adelaide</b:City>
    <b:Year>2012</b:Year>
    <b:RefOrder>8</b:RefOrder>
  </b:Source>
  <b:Source>
    <b:Tag>Sar09</b:Tag>
    <b:SourceType>Report</b:SourceType>
    <b:Guid>{909437AE-3006-C04C-9363-6BA8D87BE4C8}</b:Guid>
    <b:Author>
      <b:Author>
        <b:NameList>
          <b:Person>
            <b:Last>Webb</b:Last>
            <b:First>S</b:First>
          </b:Person>
        </b:NameList>
      </b:Author>
    </b:Author>
    <b:Title>Australian Scholarships in Cambodia</b:Title>
    <b:Year>2009</b:Year>
    <b:RefOrder>9</b:RefOrder>
  </b:Source>
  <b:Source>
    <b:Tag>Aus112</b:Tag>
    <b:SourceType>Report</b:SourceType>
    <b:Guid>{027256B7-CF95-0645-BE9F-B25A578DBB65}</b:Guid>
    <b:Author>
      <b:Author>
        <b:Corporate>AusAID</b:Corporate>
      </b:Author>
    </b:Author>
    <b:Title>AusAID Fiji ADS/ARDS Impact Study</b:Title>
    <b:Publisher>AusAID</b:Publisher>
    <b:City>Canberra</b:City>
    <b:Year>2011</b:Year>
    <b:RefOrder>10</b:RefOrder>
  </b:Source>
  <b:Source>
    <b:Tag>Aus111</b:Tag>
    <b:SourceType>Report</b:SourceType>
    <b:Guid>{7A2C8993-FD62-7D41-81CB-BB30962635E2}</b:Guid>
    <b:Author>
      <b:Author>
        <b:Corporate>ANAO</b:Corporate>
      </b:Author>
    </b:Author>
    <b:Title>AusAID's Management of Tertiary Training Assistance</b:Title>
    <b:Publisher>Commonwealth of Australia</b:Publisher>
    <b:City>Canberra</b:City>
    <b:Year>2011</b:Year>
    <b:RefOrder>11</b:RefOrder>
  </b:Source>
  <b:Source>
    <b:Tag>Bry13</b:Tag>
    <b:SourceType>Report</b:SourceType>
    <b:Guid>{98429F2E-5257-4146-AE0A-711D7B7F8497}</b:Guid>
    <b:Author>
      <b:Author>
        <b:NameList>
          <b:Person>
            <b:Last>Bryant</b:Last>
            <b:First>C</b:First>
          </b:Person>
        </b:NameList>
      </b:Author>
    </b:Author>
    <b:Title>Samoa Distance Education Scholarships Independent Progress Review</b:Title>
    <b:Publisher>AusAID</b:Publisher>
    <b:City>Apia</b:City>
    <b:Year>2013</b:Year>
    <b:RefOrder>12</b:RefOrder>
  </b:Source>
  <b:Source>
    <b:Tag>Urb</b:Tag>
    <b:SourceType>Report</b:SourceType>
    <b:Guid>{EF72773A-15DA-5140-94D2-205A2BE00A08}</b:Guid>
    <b:Title>Strategies for promoting leadership pathways for female Australia Awards alumni in Vietnam.  Preparatory design study for Human Resource Development Program in Vietnam (2016-20)</b:Title>
    <b:Publisher>DFAT</b:Publisher>
    <b:Author>
      <b:Author>
        <b:NameList>
          <b:Person>
            <b:Last>Urbano</b:Last>
            <b:First>M</b:First>
          </b:Person>
        </b:NameList>
      </b:Author>
    </b:Author>
    <b:Year>2015</b:Year>
    <b:RefOrder>13</b:RefOrder>
  </b:Source>
  <b:Source>
    <b:Tag>Aus142</b:Tag>
    <b:SourceType>DocumentFromInternetSite</b:SourceType>
    <b:Guid>{808EA519-A4ED-EB44-842D-A2B8A26FEDCF}</b:Guid>
    <b:Author>
      <b:Author>
        <b:Corporate>Australian Awards</b:Corporate>
      </b:Author>
    </b:Author>
    <b:Title>Australian Awards Fellowships</b:Title>
    <b:Year>2014a</b:Year>
    <b:InternetSiteTitle>Australian Awards</b:InternetSiteTitle>
    <b:URL>http://dfat.gov.au/people-to-people/australia-awards/Pages/australia-awards-fellowships.aspx</b:URL>
    <b:YearAccessed>2014</b:YearAccessed>
    <b:MonthAccessed>October</b:MonthAccessed>
    <b:DayAccessed>13</b:DayAccessed>
    <b:RefOrder>14</b:RefOrder>
  </b:Source>
  <b:Source>
    <b:Tag>Coh88</b:Tag>
    <b:SourceType>Book</b:SourceType>
    <b:Guid>{DEEB2947-ECC1-1345-BA57-3B5DE9F7EAB1}</b:Guid>
    <b:Author>
      <b:Author>
        <b:NameList>
          <b:Person>
            <b:Last>Cohen</b:Last>
            <b:First>J</b:First>
          </b:Person>
        </b:NameList>
      </b:Author>
    </b:Author>
    <b:Title>Statistical power analysis for the behavioural sciences (2nd ed.)</b:Title>
    <b:Publisher>Lawrence Erlbaum</b:Publisher>
    <b:City>Hillsdale</b:City>
    <b:Year>1988</b:Year>
    <b:RefOrder>15</b:RefOrder>
  </b:Source>
  <b:Source>
    <b:Tag>DFA15</b:Tag>
    <b:SourceType>Report</b:SourceType>
    <b:Guid>{B8D8A7BD-72E3-49DE-B6D0-7F964BE76E66}</b:Guid>
    <b:Title>Australia Awards Program Logic</b:Title>
    <b:Year>2015</b:Year>
    <b:Author>
      <b:Author>
        <b:Corporate>DFAT</b:Corporate>
      </b:Author>
    </b:Author>
    <b:RefOrder>4</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1EB451-854C-4E13-8DCE-9A010CDAEFB5}"/>
</file>

<file path=customXml/itemProps2.xml><?xml version="1.0" encoding="utf-8"?>
<ds:datastoreItem xmlns:ds="http://schemas.openxmlformats.org/officeDocument/2006/customXml" ds:itemID="{BB69D1B1-37D3-44C5-AE8C-605017642CA4}"/>
</file>

<file path=customXml/itemProps3.xml><?xml version="1.0" encoding="utf-8"?>
<ds:datastoreItem xmlns:ds="http://schemas.openxmlformats.org/officeDocument/2006/customXml" ds:itemID="{0C772020-1C6C-4C60-83F1-4528DE6E9F0E}"/>
</file>

<file path=customXml/itemProps4.xml><?xml version="1.0" encoding="utf-8"?>
<ds:datastoreItem xmlns:ds="http://schemas.openxmlformats.org/officeDocument/2006/customXml" ds:itemID="{CB650F68-D27C-4701-BF76-21D583FEB926}"/>
</file>

<file path=docProps/app.xml><?xml version="1.0" encoding="utf-8"?>
<Properties xmlns="http://schemas.openxmlformats.org/officeDocument/2006/extended-properties" xmlns:vt="http://schemas.openxmlformats.org/officeDocument/2006/docPropsVTypes">
  <Template>35619B1</Template>
  <TotalTime>0</TotalTime>
  <Pages>69</Pages>
  <Words>27132</Words>
  <Characters>152198</Characters>
  <Application>Microsoft Office Word</Application>
  <DocSecurity>0</DocSecurity>
  <Lines>4005</Lines>
  <Paragraphs>2391</Paragraphs>
  <ScaleCrop>false</ScaleCrop>
  <Company/>
  <LinksUpToDate>false</LinksUpToDate>
  <CharactersWithSpaces>176939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2015-12-16T04:41:00Z</dcterms:created>
  <dcterms:modified xsi:type="dcterms:W3CDTF">2015-12-16T04:41:00Z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TemplateUrl">
    <vt:lpwstr/>
  </property>
  <property fmtid="{D5CDD505-2E9C-101B-9397-08002B2CF9AE}" pid="4" name="Order">
    <vt:r8>68500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