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87.xml" ContentType="application/vnd.openxmlformats-officedocument.drawingml.chart+xml"/>
  <Override PartName="/word/charts/chart86.xml" ContentType="application/vnd.openxmlformats-officedocument.drawingml.chart+xml"/>
  <Override PartName="/word/charts/chart85.xml" ContentType="application/vnd.openxmlformats-officedocument.drawingml.chart+xml"/>
  <Override PartName="/word/charts/chart84.xml" ContentType="application/vnd.openxmlformats-officedocument.drawingml.chart+xml"/>
  <Override PartName="/word/charts/chart83.xml" ContentType="application/vnd.openxmlformats-officedocument.drawingml.chart+xml"/>
  <Override PartName="/word/charts/chart82.xml" ContentType="application/vnd.openxmlformats-officedocument.drawingml.chart+xml"/>
  <Override PartName="/word/theme/theme1.xml" ContentType="application/vnd.openxmlformats-officedocument.theme+xml"/>
  <Override PartName="/word/charts/chart81.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25.xml" ContentType="application/vnd.openxmlformats-officedocument.drawingml.chart+xml"/>
  <Override PartName="/word/charts/chart24.xml" ContentType="application/vnd.openxmlformats-officedocument.drawingml.chart+xml"/>
  <Override PartName="/word/charts/chart23.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38.xml" ContentType="application/vnd.openxmlformats-officedocument.drawingml.chart+xml"/>
  <Override PartName="/word/charts/chart37.xml" ContentType="application/vnd.openxmlformats-officedocument.drawingml.chart+xml"/>
  <Override PartName="/word/charts/chart36.xml" ContentType="application/vnd.openxmlformats-officedocument.drawingml.chart+xml"/>
  <Override PartName="/word/charts/chart35.xml" ContentType="application/vnd.openxmlformats-officedocument.drawingml.chart+xml"/>
  <Override PartName="/word/charts/chart34.xml" ContentType="application/vnd.openxmlformats-officedocument.drawingml.chart+xml"/>
  <Override PartName="/word/charts/chart33.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1.xml" ContentType="application/vnd.openxmlformats-officedocument.drawingml.chart+xml"/>
  <Override PartName="/word/charts/chart80.xml" ContentType="application/vnd.openxmlformats-officedocument.drawingml.chart+xml"/>
  <Override PartName="/word/charts/chart43.xml" ContentType="application/vnd.openxmlformats-officedocument.drawingml.chart+xml"/>
  <Override PartName="/word/charts/chart45.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7.xml" ContentType="application/vnd.openxmlformats-officedocument.drawingml.chart+xml"/>
  <Override PartName="/word/charts/chart76.xml" ContentType="application/vnd.openxmlformats-officedocument.drawingml.chart+xml"/>
  <Override PartName="/word/charts/chart75.xml" ContentType="application/vnd.openxmlformats-officedocument.drawingml.chart+xml"/>
  <Override PartName="/word/charts/chart74.xml" ContentType="application/vnd.openxmlformats-officedocument.drawingml.chart+xml"/>
  <Override PartName="/word/charts/chart73.xml" ContentType="application/vnd.openxmlformats-officedocument.drawingml.chart+xml"/>
  <Override PartName="/word/charts/chart72.xml" ContentType="application/vnd.openxmlformats-officedocument.drawingml.chart+xml"/>
  <Override PartName="/word/charts/chart71.xml" ContentType="application/vnd.openxmlformats-officedocument.drawingml.chart+xml"/>
  <Override PartName="/word/charts/chart70.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1.xml" ContentType="application/vnd.openxmlformats-officedocument.drawingml.chart+xml"/>
  <Override PartName="/word/charts/chart50.xml" ContentType="application/vnd.openxmlformats-officedocument.drawingml.chart+xml"/>
  <Override PartName="/word/charts/chart49.xml" ContentType="application/vnd.openxmlformats-officedocument.drawingml.chart+xml"/>
  <Override PartName="/word/charts/chart48.xml" ContentType="application/vnd.openxmlformats-officedocument.drawingml.chart+xml"/>
  <Override PartName="/word/charts/chart47.xml" ContentType="application/vnd.openxmlformats-officedocument.drawingml.chart+xml"/>
  <Override PartName="/word/charts/chart46.xml" ContentType="application/vnd.openxmlformats-officedocument.drawingml.chart+xml"/>
  <Override PartName="/word/charts/chart56.xml" ContentType="application/vnd.openxmlformats-officedocument.drawingml.chart+xml"/>
  <Override PartName="/word/charts/chart58.xml" ContentType="application/vnd.openxmlformats-officedocument.drawingml.chart+xml"/>
  <Override PartName="/word/charts/chart57.xml" ContentType="application/vnd.openxmlformats-officedocument.drawingml.chart+xml"/>
  <Override PartName="/word/charts/chart62.xml" ContentType="application/vnd.openxmlformats-officedocument.drawingml.chart+xml"/>
  <Override PartName="/word/charts/chart59.xml" ContentType="application/vnd.openxmlformats-officedocument.drawingml.chart+xml"/>
  <Override PartName="/word/charts/chart61.xml" ContentType="application/vnd.openxmlformats-officedocument.drawingml.chart+xml"/>
  <Override PartName="/word/charts/chart60.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64467628" w:displacedByCustomXml="next"/>
    <w:sdt>
      <w:sdtPr>
        <w:rPr>
          <w:rFonts w:asciiTheme="minorHAnsi" w:eastAsiaTheme="minorEastAsia" w:hAnsiTheme="minorHAnsi" w:cstheme="minorBidi"/>
          <w:color w:val="4F81BD" w:themeColor="accent1"/>
          <w:spacing w:val="0"/>
          <w:kern w:val="0"/>
          <w:sz w:val="22"/>
          <w:szCs w:val="36"/>
          <w:lang w:eastAsia="ja-JP" w:bidi="km-KH"/>
        </w:rPr>
        <w:id w:val="-1413997769"/>
        <w:docPartObj>
          <w:docPartGallery w:val="Cover Pages"/>
          <w:docPartUnique/>
        </w:docPartObj>
      </w:sdtPr>
      <w:sdtEndPr/>
      <w:sdtContent>
        <w:p w:rsidR="009125EA" w:rsidRDefault="009125EA" w:rsidP="009125EA">
          <w:pPr>
            <w:pStyle w:val="Title"/>
            <w:rPr>
              <w:color w:val="4F81BD" w:themeColor="accent1"/>
            </w:rPr>
          </w:pPr>
        </w:p>
        <w:p w:rsidR="009125EA" w:rsidRDefault="009125EA" w:rsidP="009125EA">
          <w:pPr>
            <w:pStyle w:val="Title"/>
            <w:rPr>
              <w:color w:val="4F81BD" w:themeColor="accent1"/>
            </w:rPr>
          </w:pPr>
        </w:p>
        <w:p w:rsidR="009125EA" w:rsidRDefault="00D97219" w:rsidP="009125EA">
          <w:pPr>
            <w:pStyle w:val="Title"/>
            <w:rPr>
              <w:color w:val="4F81BD" w:themeColor="accent1"/>
            </w:rPr>
          </w:pPr>
          <w:r w:rsidRPr="00A23A9B">
            <w:rPr>
              <w:noProof/>
              <w:lang w:eastAsia="en-AU"/>
            </w:rPr>
            <w:drawing>
              <wp:inline distT="0" distB="0" distL="0" distR="0" wp14:anchorId="27339D22" wp14:editId="021FF25A">
                <wp:extent cx="2818537" cy="1080000"/>
                <wp:effectExtent l="19050" t="0" r="86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818537" cy="1080000"/>
                        </a:xfrm>
                        <a:prstGeom prst="rect">
                          <a:avLst/>
                        </a:prstGeom>
                        <a:noFill/>
                        <a:ln w="9525">
                          <a:noFill/>
                          <a:miter lim="800000"/>
                          <a:headEnd/>
                          <a:tailEnd/>
                        </a:ln>
                      </pic:spPr>
                    </pic:pic>
                  </a:graphicData>
                </a:graphic>
              </wp:inline>
            </w:drawing>
          </w:r>
        </w:p>
        <w:p w:rsidR="009125EA" w:rsidRDefault="009125EA" w:rsidP="009125EA">
          <w:pPr>
            <w:pStyle w:val="Title"/>
            <w:rPr>
              <w:color w:val="4F81BD" w:themeColor="accent1"/>
            </w:rPr>
          </w:pPr>
        </w:p>
        <w:p w:rsidR="000F5809" w:rsidRDefault="000F5809" w:rsidP="009125EA">
          <w:pPr>
            <w:pStyle w:val="Title"/>
          </w:pPr>
        </w:p>
        <w:p w:rsidR="009125EA" w:rsidRPr="00A23A9B" w:rsidRDefault="009125EA" w:rsidP="009125EA">
          <w:pPr>
            <w:pStyle w:val="Title"/>
          </w:pPr>
          <w:r w:rsidRPr="00A23A9B">
            <w:t xml:space="preserve">Reproductive, Maternal and Neonatal Health in eight Provinces - </w:t>
          </w:r>
          <w:r w:rsidRPr="00A23A9B">
            <w:br/>
            <w:t xml:space="preserve">Endline Survey Report </w:t>
          </w:r>
        </w:p>
        <w:p w:rsidR="009125EA" w:rsidRPr="00A23A9B" w:rsidRDefault="009125EA" w:rsidP="009125EA">
          <w:pPr>
            <w:pStyle w:val="Angkor"/>
            <w:rPr>
              <w:lang w:eastAsia="ja-JP" w:bidi="km-KH"/>
            </w:rPr>
          </w:pPr>
        </w:p>
        <w:p w:rsidR="009125EA" w:rsidRPr="009C062A" w:rsidRDefault="009125EA" w:rsidP="009125EA">
          <w:pPr>
            <w:autoSpaceDE w:val="0"/>
            <w:autoSpaceDN w:val="0"/>
            <w:adjustRightInd w:val="0"/>
            <w:spacing w:after="0" w:line="240" w:lineRule="auto"/>
            <w:jc w:val="center"/>
            <w:rPr>
              <w:rFonts w:ascii="Cambria" w:eastAsia="MS Gothic" w:hAnsi="Cambria" w:cs="MoolBoran"/>
              <w:b/>
              <w:bCs/>
              <w:color w:val="17365D"/>
              <w:spacing w:val="5"/>
              <w:kern w:val="28"/>
              <w:sz w:val="32"/>
              <w:szCs w:val="32"/>
              <w:lang w:eastAsia="en-US" w:bidi="ar-SA"/>
            </w:rPr>
          </w:pPr>
          <w:r w:rsidRPr="009C062A">
            <w:rPr>
              <w:rFonts w:ascii="Cambria" w:eastAsia="MS Gothic" w:hAnsi="Cambria" w:cs="MoolBoran"/>
              <w:b/>
              <w:bCs/>
              <w:color w:val="17365D"/>
              <w:spacing w:val="5"/>
              <w:kern w:val="28"/>
              <w:sz w:val="32"/>
              <w:szCs w:val="32"/>
              <w:lang w:eastAsia="en-US" w:bidi="ar-SA"/>
            </w:rPr>
            <w:t>Benjamin Lamberet, Ian Ramage</w:t>
          </w:r>
        </w:p>
        <w:p w:rsidR="009125EA" w:rsidRPr="00BC2F84" w:rsidRDefault="009125EA" w:rsidP="009125EA">
          <w:pPr>
            <w:autoSpaceDE w:val="0"/>
            <w:autoSpaceDN w:val="0"/>
            <w:adjustRightInd w:val="0"/>
            <w:spacing w:after="0" w:line="240" w:lineRule="auto"/>
            <w:jc w:val="center"/>
            <w:rPr>
              <w:rFonts w:ascii="Cambria" w:eastAsia="MS Gothic" w:hAnsi="Cambria" w:cs="MoolBoran"/>
              <w:color w:val="17365D"/>
              <w:spacing w:val="5"/>
              <w:kern w:val="28"/>
              <w:sz w:val="32"/>
              <w:szCs w:val="32"/>
              <w:lang w:bidi="ar-SA"/>
            </w:rPr>
          </w:pPr>
          <w:r w:rsidRPr="00BC2F84">
            <w:rPr>
              <w:rFonts w:ascii="Cambria" w:eastAsia="MS Gothic" w:hAnsi="Cambria" w:cs="MoolBoran"/>
              <w:color w:val="17365D"/>
              <w:spacing w:val="5"/>
              <w:kern w:val="28"/>
              <w:sz w:val="32"/>
              <w:szCs w:val="32"/>
              <w:lang w:bidi="ar-SA"/>
            </w:rPr>
            <w:t>Angkor Research and Consulting Ltd.</w:t>
          </w:r>
        </w:p>
        <w:p w:rsidR="009125EA" w:rsidRDefault="009125EA" w:rsidP="009125EA">
          <w:pPr>
            <w:pStyle w:val="ARCH4"/>
            <w:jc w:val="center"/>
            <w:rPr>
              <w:rFonts w:ascii="Cambria" w:eastAsia="MS Gothic" w:hAnsi="Cambria" w:cs="MoolBoran"/>
              <w:b w:val="0"/>
              <w:bCs w:val="0"/>
              <w:iCs w:val="0"/>
              <w:spacing w:val="5"/>
              <w:kern w:val="28"/>
              <w:sz w:val="32"/>
              <w:szCs w:val="32"/>
              <w:lang w:val="en-AU"/>
            </w:rPr>
          </w:pPr>
        </w:p>
        <w:p w:rsidR="009125EA" w:rsidRPr="00856CFB" w:rsidRDefault="009125EA" w:rsidP="009125EA">
          <w:pPr>
            <w:tabs>
              <w:tab w:val="left" w:pos="7740"/>
            </w:tabs>
            <w:autoSpaceDE w:val="0"/>
            <w:autoSpaceDN w:val="0"/>
            <w:adjustRightInd w:val="0"/>
            <w:spacing w:after="0" w:line="240" w:lineRule="auto"/>
            <w:jc w:val="center"/>
            <w:rPr>
              <w:rFonts w:ascii="Cambria" w:eastAsia="MS Gothic" w:hAnsi="Cambria" w:cs="MoolBoran"/>
              <w:color w:val="17365D"/>
              <w:spacing w:val="5"/>
              <w:kern w:val="28"/>
              <w:sz w:val="32"/>
              <w:szCs w:val="32"/>
              <w:lang w:bidi="ar-SA"/>
            </w:rPr>
          </w:pPr>
          <w:r>
            <w:rPr>
              <w:rFonts w:ascii="Cambria" w:eastAsia="MS Gothic" w:hAnsi="Cambria" w:cs="MoolBoran"/>
              <w:color w:val="17365D"/>
              <w:spacing w:val="5"/>
              <w:kern w:val="28"/>
              <w:sz w:val="32"/>
              <w:szCs w:val="32"/>
              <w:lang w:bidi="ar-SA"/>
            </w:rPr>
            <w:t>April</w:t>
          </w:r>
          <w:r w:rsidRPr="00856CFB">
            <w:rPr>
              <w:rFonts w:ascii="Cambria" w:eastAsia="MS Gothic" w:hAnsi="Cambria" w:cs="MoolBoran"/>
              <w:color w:val="17365D"/>
              <w:spacing w:val="5"/>
              <w:kern w:val="28"/>
              <w:sz w:val="32"/>
              <w:szCs w:val="32"/>
              <w:lang w:bidi="ar-SA"/>
            </w:rPr>
            <w:t xml:space="preserve"> 2018</w:t>
          </w:r>
        </w:p>
        <w:p w:rsidR="009125EA" w:rsidRDefault="009125EA" w:rsidP="009125EA">
          <w:pPr>
            <w:pStyle w:val="NoSpacing"/>
            <w:jc w:val="center"/>
            <w:rPr>
              <w:color w:val="4F81BD" w:themeColor="accent1"/>
              <w:sz w:val="28"/>
              <w:szCs w:val="28"/>
            </w:rPr>
          </w:pPr>
        </w:p>
        <w:p w:rsidR="009125EA" w:rsidRPr="00A23A9B" w:rsidRDefault="009125EA" w:rsidP="009125EA">
          <w:pPr>
            <w:pStyle w:val="Angkor"/>
            <w:rPr>
              <w:lang w:eastAsia="ja-JP" w:bidi="km-KH"/>
            </w:rPr>
          </w:pPr>
        </w:p>
        <w:p w:rsidR="009125EA" w:rsidRPr="00A23A9B" w:rsidRDefault="009125EA" w:rsidP="009125EA">
          <w:pPr>
            <w:pStyle w:val="Angkor"/>
            <w:rPr>
              <w:rFonts w:eastAsia="MS Gothic"/>
            </w:rPr>
          </w:pPr>
        </w:p>
        <w:p w:rsidR="009125EA" w:rsidRPr="00A23A9B" w:rsidRDefault="009125EA" w:rsidP="009125EA">
          <w:pPr>
            <w:pStyle w:val="Angkor"/>
            <w:rPr>
              <w:rFonts w:eastAsia="MS Gothic"/>
            </w:rPr>
          </w:pPr>
        </w:p>
        <w:p w:rsidR="009125EA" w:rsidRPr="00A23A9B" w:rsidRDefault="009125EA" w:rsidP="009125EA">
          <w:pPr>
            <w:pStyle w:val="Angkor"/>
            <w:rPr>
              <w:rFonts w:eastAsia="MS Gothic"/>
            </w:rPr>
          </w:pPr>
        </w:p>
        <w:p w:rsidR="009125EA" w:rsidRPr="00A23A9B" w:rsidRDefault="009125EA" w:rsidP="009125EA">
          <w:pPr>
            <w:pStyle w:val="Angkor"/>
            <w:rPr>
              <w:rFonts w:eastAsia="MS Gothic"/>
            </w:rPr>
          </w:pPr>
        </w:p>
        <w:p w:rsidR="009125EA" w:rsidRPr="00A23A9B" w:rsidRDefault="009125EA" w:rsidP="009125EA">
          <w:pPr>
            <w:pStyle w:val="Angkor"/>
            <w:rPr>
              <w:rFonts w:eastAsia="MS Gothic"/>
            </w:rPr>
          </w:pPr>
        </w:p>
        <w:p w:rsidR="009125EA" w:rsidRPr="00A23A9B" w:rsidRDefault="009125EA" w:rsidP="009125EA">
          <w:pPr>
            <w:pStyle w:val="Angkor"/>
            <w:tabs>
              <w:tab w:val="left" w:pos="7275"/>
            </w:tabs>
            <w:jc w:val="right"/>
            <w:rPr>
              <w:rFonts w:eastAsia="MS Gothic"/>
              <w:b/>
            </w:rPr>
          </w:pPr>
          <w:r w:rsidRPr="00A23A9B">
            <w:rPr>
              <w:rFonts w:eastAsia="MS Gothic"/>
            </w:rPr>
            <w:tab/>
          </w:r>
        </w:p>
        <w:p w:rsidR="009125EA" w:rsidRPr="00A23A9B" w:rsidRDefault="009125EA" w:rsidP="009125EA"/>
        <w:p w:rsidR="009125EA" w:rsidRPr="00A23A9B" w:rsidRDefault="009125EA" w:rsidP="009125EA"/>
        <w:p w:rsidR="009125EA" w:rsidRPr="009125EA" w:rsidRDefault="000C73E9" w:rsidP="009125EA">
          <w:pPr>
            <w:jc w:val="center"/>
            <w:rPr>
              <w:rFonts w:eastAsia="MS Gothic"/>
            </w:rPr>
            <w:sectPr w:rsidR="009125EA" w:rsidRPr="009125EA" w:rsidSect="009125EA">
              <w:footerReference w:type="default" r:id="rId9"/>
              <w:footerReference w:type="first" r:id="rId10"/>
              <w:pgSz w:w="11907" w:h="16839" w:code="9"/>
              <w:pgMar w:top="1138" w:right="1138" w:bottom="1138" w:left="1138" w:header="864" w:footer="864" w:gutter="0"/>
              <w:pgNumType w:fmt="lowerRoman" w:start="0"/>
              <w:cols w:space="720"/>
              <w:titlePg/>
              <w:docGrid w:linePitch="360"/>
            </w:sectPr>
          </w:pPr>
        </w:p>
      </w:sdtContent>
    </w:sdt>
    <w:p w:rsidR="00E03EA3" w:rsidRDefault="00E03EA3" w:rsidP="000B07A0">
      <w:pPr>
        <w:pStyle w:val="Angkor"/>
      </w:pPr>
    </w:p>
    <w:p w:rsidR="009D519E" w:rsidRDefault="009D519E" w:rsidP="000B07A0">
      <w:pPr>
        <w:pStyle w:val="Angkor"/>
      </w:pPr>
    </w:p>
    <w:p w:rsidR="00C1030A" w:rsidRPr="00095314" w:rsidRDefault="00C1030A" w:rsidP="000B07A0">
      <w:pPr>
        <w:pStyle w:val="Angkor"/>
      </w:pPr>
      <w:r w:rsidRPr="00EE0750">
        <w:t xml:space="preserve">The </w:t>
      </w:r>
      <w:r w:rsidR="00095314">
        <w:t>“</w:t>
      </w:r>
      <w:r w:rsidRPr="00EE0750">
        <w:t xml:space="preserve">Reproductive, Maternal and Neonatal Health </w:t>
      </w:r>
      <w:r w:rsidR="00095314">
        <w:t>in eight provinces  – Endline Survey”</w:t>
      </w:r>
      <w:r w:rsidRPr="00EE0750">
        <w:t xml:space="preserve"> was approved by the National Ethics Committee for Health Research, Ministry of Health, Cambodia, </w:t>
      </w:r>
      <w:r w:rsidR="00095314" w:rsidRPr="00A23A9B">
        <w:t>reference number: 285NECHR</w:t>
      </w:r>
      <w:r w:rsidR="00095314">
        <w:t xml:space="preserve"> on the</w:t>
      </w:r>
      <w:r w:rsidR="00095314" w:rsidRPr="00095314">
        <w:t xml:space="preserve"> </w:t>
      </w:r>
      <w:r w:rsidR="00095314" w:rsidRPr="00A23A9B">
        <w:t>26</w:t>
      </w:r>
      <w:r w:rsidR="00095314" w:rsidRPr="00A23A9B">
        <w:rPr>
          <w:vertAlign w:val="superscript"/>
        </w:rPr>
        <w:t>th</w:t>
      </w:r>
      <w:r w:rsidR="00095314">
        <w:t xml:space="preserve"> of December 2017.</w:t>
      </w:r>
    </w:p>
    <w:p w:rsidR="00C1030A" w:rsidRPr="00EE0750" w:rsidRDefault="00C1030A" w:rsidP="000B07A0">
      <w:pPr>
        <w:pStyle w:val="Angkor"/>
      </w:pPr>
    </w:p>
    <w:p w:rsidR="00C1030A" w:rsidRPr="00EE0750" w:rsidRDefault="00C1030A" w:rsidP="000B07A0">
      <w:pPr>
        <w:pStyle w:val="Angkor"/>
        <w:rPr>
          <w:b/>
          <w:bCs/>
        </w:rPr>
      </w:pPr>
      <w:r w:rsidRPr="00EE0750">
        <w:rPr>
          <w:b/>
          <w:bCs/>
        </w:rPr>
        <w:t>Suggested citation:</w:t>
      </w:r>
    </w:p>
    <w:p w:rsidR="00C1030A" w:rsidRDefault="00C1030A" w:rsidP="000B07A0">
      <w:pPr>
        <w:pStyle w:val="Angkor"/>
        <w:rPr>
          <w:rFonts w:ascii="Cambria" w:eastAsia="MS Gothic" w:hAnsi="Cambria" w:cs="MoolBoran"/>
          <w:b/>
          <w:bCs/>
          <w:color w:val="17365D"/>
          <w:sz w:val="28"/>
          <w:szCs w:val="45"/>
        </w:rPr>
      </w:pPr>
      <w:r w:rsidRPr="00EE0750">
        <w:t xml:space="preserve">Partnering to Save Lives and Angkor Research and Consulting Ltd. (2018) </w:t>
      </w:r>
      <w:r w:rsidR="00095314" w:rsidRPr="00095314">
        <w:rPr>
          <w:i/>
        </w:rPr>
        <w:t xml:space="preserve">Reproductive, Maternal and Neonatal Health in eight provinces  – </w:t>
      </w:r>
      <w:r w:rsidR="00095314">
        <w:rPr>
          <w:i/>
        </w:rPr>
        <w:t>E</w:t>
      </w:r>
      <w:r w:rsidR="00095314" w:rsidRPr="00095314">
        <w:rPr>
          <w:i/>
        </w:rPr>
        <w:t xml:space="preserve">ndline </w:t>
      </w:r>
      <w:r w:rsidR="00095314">
        <w:rPr>
          <w:i/>
        </w:rPr>
        <w:t>S</w:t>
      </w:r>
      <w:r w:rsidR="00095314" w:rsidRPr="00095314">
        <w:rPr>
          <w:i/>
        </w:rPr>
        <w:t>urvey</w:t>
      </w:r>
      <w:r w:rsidR="00095314">
        <w:rPr>
          <w:i/>
        </w:rPr>
        <w:t xml:space="preserve"> – </w:t>
      </w:r>
      <w:r w:rsidRPr="00EE0750">
        <w:t>Phnom Penh, Cambodia.</w:t>
      </w:r>
    </w:p>
    <w:p w:rsidR="00195AC5" w:rsidRDefault="00195AC5">
      <w:pPr>
        <w:rPr>
          <w:rFonts w:ascii="Cambria" w:eastAsia="MS Gothic" w:hAnsi="Cambria" w:cs="MoolBoran"/>
          <w:b/>
          <w:bCs/>
          <w:color w:val="17365D"/>
          <w:sz w:val="28"/>
          <w:szCs w:val="45"/>
          <w:lang w:eastAsia="en-US" w:bidi="ar-SA"/>
        </w:rPr>
      </w:pPr>
    </w:p>
    <w:p w:rsidR="00345478" w:rsidRDefault="00345478">
      <w:pPr>
        <w:rPr>
          <w:rFonts w:ascii="Cambria" w:eastAsia="MS Gothic" w:hAnsi="Cambria" w:cs="MoolBoran"/>
          <w:b/>
          <w:bCs/>
          <w:color w:val="17365D"/>
          <w:sz w:val="28"/>
          <w:szCs w:val="45"/>
          <w:lang w:eastAsia="en-US" w:bidi="ar-SA"/>
        </w:rPr>
      </w:pPr>
      <w:r>
        <w:br w:type="page"/>
      </w:r>
    </w:p>
    <w:p w:rsidR="007E67C9" w:rsidRPr="00A23A9B" w:rsidRDefault="005A2652" w:rsidP="000B07A0">
      <w:pPr>
        <w:pStyle w:val="Heading1"/>
        <w:numPr>
          <w:ilvl w:val="0"/>
          <w:numId w:val="0"/>
        </w:numPr>
      </w:pPr>
      <w:bookmarkStart w:id="2" w:name="_Toc520126891"/>
      <w:r w:rsidRPr="00A23A9B">
        <w:lastRenderedPageBreak/>
        <w:t>Acronyms and abbreviations</w:t>
      </w:r>
      <w:bookmarkEnd w:id="2"/>
    </w:p>
    <w:p w:rsidR="0063513F" w:rsidRPr="00A23A9B" w:rsidRDefault="00B45ABB" w:rsidP="000B07A0">
      <w:pPr>
        <w:pStyle w:val="Angkor"/>
        <w:numPr>
          <w:ilvl w:val="0"/>
          <w:numId w:val="4"/>
        </w:numPr>
      </w:pPr>
      <w:r>
        <w:t>ACFID:</w:t>
      </w:r>
      <w:r>
        <w:tab/>
      </w:r>
      <w:r>
        <w:tab/>
        <w:t>Australian Council For International Development</w:t>
      </w:r>
    </w:p>
    <w:p w:rsidR="00092780" w:rsidRDefault="00092780" w:rsidP="000B07A0">
      <w:pPr>
        <w:pStyle w:val="Angkor"/>
        <w:numPr>
          <w:ilvl w:val="0"/>
          <w:numId w:val="4"/>
        </w:numPr>
        <w:rPr>
          <w:rFonts w:eastAsia="MS Gothic"/>
        </w:rPr>
      </w:pPr>
      <w:r w:rsidRPr="00A23A9B">
        <w:rPr>
          <w:rFonts w:eastAsia="MS Gothic"/>
        </w:rPr>
        <w:t>ANC:</w:t>
      </w:r>
      <w:r w:rsidRPr="00A23A9B">
        <w:rPr>
          <w:rFonts w:eastAsia="MS Gothic"/>
        </w:rPr>
        <w:tab/>
      </w:r>
      <w:r w:rsidRPr="00A23A9B">
        <w:rPr>
          <w:rFonts w:eastAsia="MS Gothic"/>
        </w:rPr>
        <w:tab/>
        <w:t>Antenatal Care</w:t>
      </w:r>
    </w:p>
    <w:p w:rsidR="00CC75A4" w:rsidRDefault="00CC75A4" w:rsidP="000B07A0">
      <w:pPr>
        <w:pStyle w:val="Angkor"/>
        <w:numPr>
          <w:ilvl w:val="0"/>
          <w:numId w:val="4"/>
        </w:numPr>
        <w:rPr>
          <w:rFonts w:eastAsia="MS Gothic"/>
        </w:rPr>
      </w:pPr>
      <w:r>
        <w:rPr>
          <w:rFonts w:eastAsia="MS Gothic"/>
        </w:rPr>
        <w:t>ASFR:</w:t>
      </w:r>
      <w:r>
        <w:rPr>
          <w:rFonts w:eastAsia="MS Gothic"/>
        </w:rPr>
        <w:tab/>
      </w:r>
      <w:r>
        <w:rPr>
          <w:rFonts w:eastAsia="MS Gothic"/>
        </w:rPr>
        <w:tab/>
        <w:t>Age-Specific Fertility Rate</w:t>
      </w:r>
    </w:p>
    <w:p w:rsidR="00095314" w:rsidRDefault="00095314" w:rsidP="000B07A0">
      <w:pPr>
        <w:pStyle w:val="Angkor"/>
        <w:numPr>
          <w:ilvl w:val="0"/>
          <w:numId w:val="4"/>
        </w:numPr>
        <w:rPr>
          <w:rFonts w:eastAsia="MS Gothic"/>
        </w:rPr>
      </w:pPr>
      <w:r>
        <w:rPr>
          <w:rFonts w:eastAsia="MS Gothic"/>
        </w:rPr>
        <w:t>Avg.:</w:t>
      </w:r>
      <w:r>
        <w:rPr>
          <w:rFonts w:eastAsia="MS Gothic"/>
        </w:rPr>
        <w:tab/>
      </w:r>
      <w:r>
        <w:rPr>
          <w:rFonts w:eastAsia="MS Gothic"/>
        </w:rPr>
        <w:tab/>
        <w:t>Average or mean value</w:t>
      </w:r>
    </w:p>
    <w:p w:rsidR="00CA24C0" w:rsidRPr="00A23A9B" w:rsidRDefault="00CA24C0" w:rsidP="000B07A0">
      <w:pPr>
        <w:pStyle w:val="Angkor"/>
        <w:numPr>
          <w:ilvl w:val="0"/>
          <w:numId w:val="4"/>
        </w:numPr>
        <w:rPr>
          <w:rFonts w:eastAsia="MS Gothic"/>
        </w:rPr>
      </w:pPr>
      <w:r>
        <w:rPr>
          <w:rFonts w:eastAsia="MS Gothic"/>
        </w:rPr>
        <w:t>BCC:</w:t>
      </w:r>
      <w:r>
        <w:rPr>
          <w:rFonts w:eastAsia="MS Gothic"/>
        </w:rPr>
        <w:tab/>
      </w:r>
      <w:r>
        <w:rPr>
          <w:rFonts w:eastAsia="MS Gothic"/>
        </w:rPr>
        <w:tab/>
        <w:t>Behaviour Change Communication</w:t>
      </w:r>
    </w:p>
    <w:p w:rsidR="00A218E0" w:rsidRPr="00A23A9B" w:rsidRDefault="00A218E0" w:rsidP="000B07A0">
      <w:pPr>
        <w:pStyle w:val="Angkor"/>
        <w:numPr>
          <w:ilvl w:val="0"/>
          <w:numId w:val="4"/>
        </w:numPr>
        <w:rPr>
          <w:rFonts w:eastAsia="MS Gothic"/>
        </w:rPr>
      </w:pPr>
      <w:r w:rsidRPr="00A23A9B">
        <w:rPr>
          <w:rFonts w:eastAsia="MS Gothic"/>
        </w:rPr>
        <w:t>B</w:t>
      </w:r>
      <w:r w:rsidR="005A2652">
        <w:rPr>
          <w:rFonts w:eastAsia="MS Gothic"/>
        </w:rPr>
        <w:t>E</w:t>
      </w:r>
      <w:r w:rsidRPr="00A23A9B">
        <w:rPr>
          <w:rFonts w:eastAsia="MS Gothic"/>
        </w:rPr>
        <w:t>mONC:</w:t>
      </w:r>
      <w:r w:rsidRPr="00A23A9B">
        <w:rPr>
          <w:rFonts w:eastAsia="MS Gothic"/>
        </w:rPr>
        <w:tab/>
      </w:r>
      <w:r w:rsidR="000B07A0">
        <w:rPr>
          <w:rFonts w:eastAsia="MS Gothic"/>
        </w:rPr>
        <w:tab/>
      </w:r>
      <w:r w:rsidRPr="00A23A9B">
        <w:t>Basic Emergency, Obstetric and Newborn Care</w:t>
      </w:r>
    </w:p>
    <w:p w:rsidR="001D46E0" w:rsidRPr="00FB7A1D" w:rsidRDefault="001D46E0" w:rsidP="000B07A0">
      <w:pPr>
        <w:pStyle w:val="Angkor"/>
        <w:numPr>
          <w:ilvl w:val="0"/>
          <w:numId w:val="4"/>
        </w:numPr>
        <w:rPr>
          <w:rFonts w:eastAsia="MS Gothic"/>
        </w:rPr>
      </w:pPr>
      <w:r w:rsidRPr="00A23A9B">
        <w:t>CAPI:</w:t>
      </w:r>
      <w:r w:rsidRPr="00A23A9B">
        <w:tab/>
      </w:r>
      <w:r w:rsidRPr="00A23A9B">
        <w:tab/>
        <w:t>Computer Assisted Personal Interviewing</w:t>
      </w:r>
    </w:p>
    <w:p w:rsidR="00FB7A1D" w:rsidRPr="00A23A9B" w:rsidRDefault="00FB7A1D" w:rsidP="000B07A0">
      <w:pPr>
        <w:pStyle w:val="Angkor"/>
        <w:numPr>
          <w:ilvl w:val="0"/>
          <w:numId w:val="4"/>
        </w:numPr>
        <w:rPr>
          <w:rFonts w:eastAsia="MS Gothic"/>
        </w:rPr>
      </w:pPr>
      <w:r>
        <w:t>CBD:</w:t>
      </w:r>
      <w:r>
        <w:tab/>
      </w:r>
      <w:r>
        <w:tab/>
        <w:t>Community Based Distribut</w:t>
      </w:r>
      <w:r w:rsidR="009A3E44">
        <w:t>ors</w:t>
      </w:r>
    </w:p>
    <w:p w:rsidR="00A14842" w:rsidRPr="00EE01E2" w:rsidRDefault="00A14842" w:rsidP="000B07A0">
      <w:pPr>
        <w:pStyle w:val="Angkor"/>
        <w:numPr>
          <w:ilvl w:val="0"/>
          <w:numId w:val="4"/>
        </w:numPr>
        <w:rPr>
          <w:rFonts w:eastAsia="MS Gothic"/>
        </w:rPr>
      </w:pPr>
      <w:r w:rsidRPr="00A23A9B">
        <w:t>CBO:</w:t>
      </w:r>
      <w:r w:rsidR="002C2544" w:rsidRPr="00A23A9B">
        <w:tab/>
      </w:r>
      <w:r w:rsidR="002C2544" w:rsidRPr="00A23A9B">
        <w:tab/>
        <w:t>Community Based Organization</w:t>
      </w:r>
    </w:p>
    <w:p w:rsidR="00EE01E2" w:rsidRPr="00EE01E2" w:rsidRDefault="00EE01E2" w:rsidP="000B07A0">
      <w:pPr>
        <w:pStyle w:val="Angkor"/>
        <w:numPr>
          <w:ilvl w:val="0"/>
          <w:numId w:val="4"/>
        </w:numPr>
        <w:rPr>
          <w:rFonts w:eastAsia="MS Gothic"/>
        </w:rPr>
      </w:pPr>
      <w:r>
        <w:t>CC:</w:t>
      </w:r>
      <w:r>
        <w:tab/>
      </w:r>
      <w:r>
        <w:tab/>
        <w:t>Commune Council</w:t>
      </w:r>
    </w:p>
    <w:p w:rsidR="00EE01E2" w:rsidRPr="00A23A9B" w:rsidRDefault="00EE01E2" w:rsidP="000B07A0">
      <w:pPr>
        <w:pStyle w:val="Angkor"/>
        <w:numPr>
          <w:ilvl w:val="0"/>
          <w:numId w:val="4"/>
        </w:numPr>
        <w:rPr>
          <w:rFonts w:eastAsia="MS Gothic"/>
        </w:rPr>
      </w:pPr>
      <w:r>
        <w:t>CCWC:</w:t>
      </w:r>
      <w:r>
        <w:tab/>
      </w:r>
      <w:r>
        <w:tab/>
        <w:t>Commune Committee for Women and Children</w:t>
      </w:r>
    </w:p>
    <w:p w:rsidR="00A218E0" w:rsidRPr="00A23A9B" w:rsidRDefault="00A218E0" w:rsidP="000B07A0">
      <w:pPr>
        <w:pStyle w:val="Angkor"/>
        <w:numPr>
          <w:ilvl w:val="0"/>
          <w:numId w:val="4"/>
        </w:numPr>
        <w:rPr>
          <w:rFonts w:eastAsia="MS Gothic"/>
        </w:rPr>
      </w:pPr>
      <w:r w:rsidRPr="00A23A9B">
        <w:t>CDHS:</w:t>
      </w:r>
      <w:r w:rsidRPr="00A23A9B">
        <w:tab/>
      </w:r>
      <w:r w:rsidRPr="00A23A9B">
        <w:tab/>
        <w:t>Cambodia Demographic and Health Survey</w:t>
      </w:r>
    </w:p>
    <w:p w:rsidR="002C00E0" w:rsidRPr="00C76527" w:rsidRDefault="002C00E0" w:rsidP="000B07A0">
      <w:pPr>
        <w:pStyle w:val="Angkor"/>
        <w:numPr>
          <w:ilvl w:val="0"/>
          <w:numId w:val="4"/>
        </w:numPr>
        <w:rPr>
          <w:rFonts w:eastAsia="MS Gothic"/>
        </w:rPr>
      </w:pPr>
      <w:r w:rsidRPr="00A23A9B">
        <w:t>CDPO:</w:t>
      </w:r>
      <w:r w:rsidRPr="00A23A9B">
        <w:tab/>
      </w:r>
      <w:r w:rsidRPr="00A23A9B">
        <w:tab/>
        <w:t>Cambodian Disabled People’s Organisation</w:t>
      </w:r>
    </w:p>
    <w:p w:rsidR="00C76527" w:rsidRPr="00D10F07" w:rsidRDefault="00C76527" w:rsidP="000B07A0">
      <w:pPr>
        <w:pStyle w:val="Angkor"/>
        <w:numPr>
          <w:ilvl w:val="0"/>
          <w:numId w:val="4"/>
        </w:numPr>
        <w:rPr>
          <w:rFonts w:eastAsia="MS Gothic"/>
        </w:rPr>
      </w:pPr>
      <w:r>
        <w:t xml:space="preserve">CEmONC: </w:t>
      </w:r>
      <w:r>
        <w:tab/>
      </w:r>
      <w:r w:rsidR="000B07A0">
        <w:tab/>
      </w:r>
      <w:r>
        <w:t>Comprehensive Emergency</w:t>
      </w:r>
      <w:r w:rsidRPr="00A23A9B">
        <w:t>, Obstetric and Newborn Care</w:t>
      </w:r>
    </w:p>
    <w:p w:rsidR="00D10F07" w:rsidRPr="00A23A9B" w:rsidRDefault="00D10F07" w:rsidP="000B07A0">
      <w:pPr>
        <w:pStyle w:val="Angkor"/>
        <w:numPr>
          <w:ilvl w:val="0"/>
          <w:numId w:val="4"/>
        </w:numPr>
        <w:rPr>
          <w:rFonts w:eastAsia="MS Gothic"/>
        </w:rPr>
      </w:pPr>
      <w:r>
        <w:t>CHP:</w:t>
      </w:r>
      <w:r>
        <w:tab/>
      </w:r>
      <w:r>
        <w:tab/>
        <w:t>Community Health Promotion</w:t>
      </w:r>
    </w:p>
    <w:p w:rsidR="00DC79B9" w:rsidRPr="00A23A9B" w:rsidRDefault="00DC79B9" w:rsidP="000B07A0">
      <w:pPr>
        <w:pStyle w:val="Angkor"/>
        <w:numPr>
          <w:ilvl w:val="0"/>
          <w:numId w:val="4"/>
        </w:numPr>
        <w:rPr>
          <w:rFonts w:eastAsia="MS Gothic"/>
        </w:rPr>
      </w:pPr>
      <w:r w:rsidRPr="00A23A9B">
        <w:t>DFAT:</w:t>
      </w:r>
      <w:r w:rsidRPr="00A23A9B">
        <w:tab/>
      </w:r>
      <w:r w:rsidRPr="00A23A9B">
        <w:tab/>
        <w:t>Department of Foreign Affairs and Trade (Australian Government)</w:t>
      </w:r>
    </w:p>
    <w:p w:rsidR="00207A0E" w:rsidRPr="00A23A9B" w:rsidRDefault="00207A0E" w:rsidP="000B07A0">
      <w:pPr>
        <w:pStyle w:val="Angkor"/>
        <w:numPr>
          <w:ilvl w:val="0"/>
          <w:numId w:val="4"/>
        </w:numPr>
        <w:rPr>
          <w:rFonts w:eastAsia="MS Gothic"/>
        </w:rPr>
      </w:pPr>
      <w:r w:rsidRPr="00A23A9B">
        <w:t>DID:</w:t>
      </w:r>
      <w:r w:rsidRPr="00A23A9B">
        <w:tab/>
      </w:r>
      <w:r w:rsidRPr="00A23A9B">
        <w:tab/>
        <w:t>Difference-in-difference (analysis)</w:t>
      </w:r>
    </w:p>
    <w:p w:rsidR="002C00E0" w:rsidRPr="00A23A9B" w:rsidRDefault="002C00E0" w:rsidP="000B07A0">
      <w:pPr>
        <w:pStyle w:val="Angkor"/>
        <w:numPr>
          <w:ilvl w:val="0"/>
          <w:numId w:val="4"/>
        </w:numPr>
        <w:rPr>
          <w:rFonts w:eastAsia="MS Gothic"/>
        </w:rPr>
      </w:pPr>
      <w:r w:rsidRPr="00A23A9B">
        <w:t>EM:</w:t>
      </w:r>
      <w:r w:rsidRPr="00A23A9B">
        <w:tab/>
      </w:r>
      <w:r w:rsidRPr="00A23A9B">
        <w:tab/>
        <w:t>Ethnic Minority</w:t>
      </w:r>
    </w:p>
    <w:p w:rsidR="001B00A4" w:rsidRPr="00A23A9B" w:rsidRDefault="001B00A4" w:rsidP="000B07A0">
      <w:pPr>
        <w:pStyle w:val="Angkor"/>
        <w:numPr>
          <w:ilvl w:val="0"/>
          <w:numId w:val="4"/>
        </w:numPr>
        <w:rPr>
          <w:rFonts w:eastAsia="MS Gothic"/>
        </w:rPr>
      </w:pPr>
      <w:r w:rsidRPr="00A23A9B">
        <w:t>EPI-Walk:</w:t>
      </w:r>
      <w:r w:rsidRPr="00A23A9B">
        <w:tab/>
      </w:r>
      <w:r w:rsidR="000B07A0">
        <w:tab/>
      </w:r>
      <w:r w:rsidRPr="00A23A9B">
        <w:t>Expanded Program for Immunization Random Walk method</w:t>
      </w:r>
    </w:p>
    <w:p w:rsidR="00360D77" w:rsidRPr="005B11B8" w:rsidRDefault="00360D77" w:rsidP="000B07A0">
      <w:pPr>
        <w:pStyle w:val="Angkor"/>
        <w:numPr>
          <w:ilvl w:val="0"/>
          <w:numId w:val="4"/>
        </w:numPr>
        <w:rPr>
          <w:rFonts w:eastAsia="MS Gothic"/>
        </w:rPr>
      </w:pPr>
      <w:r w:rsidRPr="00A23A9B">
        <w:t>FGD:</w:t>
      </w:r>
      <w:r w:rsidRPr="00A23A9B">
        <w:tab/>
      </w:r>
      <w:r w:rsidRPr="00A23A9B">
        <w:tab/>
        <w:t>Focus Group Discussion</w:t>
      </w:r>
    </w:p>
    <w:p w:rsidR="005B11B8" w:rsidRPr="00A23A9B" w:rsidRDefault="005B11B8" w:rsidP="000B07A0">
      <w:pPr>
        <w:pStyle w:val="Angkor"/>
        <w:numPr>
          <w:ilvl w:val="0"/>
          <w:numId w:val="4"/>
        </w:numPr>
        <w:rPr>
          <w:rFonts w:eastAsia="MS Gothic"/>
        </w:rPr>
      </w:pPr>
      <w:r>
        <w:t>FP:</w:t>
      </w:r>
      <w:r>
        <w:tab/>
      </w:r>
      <w:r>
        <w:tab/>
        <w:t>Family Planning</w:t>
      </w:r>
    </w:p>
    <w:p w:rsidR="00DC79B9" w:rsidRPr="00A23A9B" w:rsidRDefault="00DC79B9" w:rsidP="000B07A0">
      <w:pPr>
        <w:pStyle w:val="Angkor"/>
        <w:numPr>
          <w:ilvl w:val="0"/>
          <w:numId w:val="4"/>
        </w:numPr>
        <w:rPr>
          <w:rFonts w:eastAsia="MS Gothic"/>
        </w:rPr>
      </w:pPr>
      <w:r w:rsidRPr="00A23A9B">
        <w:t>FTIRM:</w:t>
      </w:r>
      <w:r w:rsidRPr="00A23A9B">
        <w:tab/>
      </w:r>
      <w:r w:rsidRPr="00A23A9B">
        <w:tab/>
        <w:t>Fast Track Initiative Road</w:t>
      </w:r>
      <w:r w:rsidR="009A3E44">
        <w:t xml:space="preserve"> M</w:t>
      </w:r>
      <w:r w:rsidRPr="00A23A9B">
        <w:t>ap to Reduce Maternal and Newborn Mortality</w:t>
      </w:r>
    </w:p>
    <w:p w:rsidR="00216421" w:rsidRPr="00A23A9B" w:rsidRDefault="00216421" w:rsidP="000B07A0">
      <w:pPr>
        <w:pStyle w:val="Angkor"/>
        <w:numPr>
          <w:ilvl w:val="0"/>
          <w:numId w:val="4"/>
        </w:numPr>
        <w:rPr>
          <w:rFonts w:eastAsia="MS Gothic"/>
        </w:rPr>
      </w:pPr>
      <w:r w:rsidRPr="00A23A9B">
        <w:t>HC:</w:t>
      </w:r>
      <w:r w:rsidRPr="00A23A9B">
        <w:tab/>
      </w:r>
      <w:r w:rsidRPr="00A23A9B">
        <w:tab/>
        <w:t xml:space="preserve">Health </w:t>
      </w:r>
      <w:r w:rsidR="00476AC9">
        <w:t>Centre</w:t>
      </w:r>
    </w:p>
    <w:p w:rsidR="00A26BB6" w:rsidRPr="00A23A9B" w:rsidRDefault="00A26BB6" w:rsidP="000B07A0">
      <w:pPr>
        <w:pStyle w:val="Angkor"/>
        <w:numPr>
          <w:ilvl w:val="0"/>
          <w:numId w:val="4"/>
        </w:numPr>
        <w:rPr>
          <w:rFonts w:eastAsia="MS Gothic"/>
        </w:rPr>
      </w:pPr>
      <w:r w:rsidRPr="00A23A9B">
        <w:rPr>
          <w:rFonts w:eastAsia="MS Gothic"/>
        </w:rPr>
        <w:t>HH:</w:t>
      </w:r>
      <w:r w:rsidRPr="00A23A9B">
        <w:rPr>
          <w:rFonts w:eastAsia="MS Gothic"/>
        </w:rPr>
        <w:tab/>
      </w:r>
      <w:r w:rsidRPr="00A23A9B">
        <w:rPr>
          <w:rFonts w:eastAsia="MS Gothic"/>
        </w:rPr>
        <w:tab/>
        <w:t>Household</w:t>
      </w:r>
    </w:p>
    <w:p w:rsidR="00A218E0" w:rsidRPr="00A23A9B" w:rsidRDefault="00A218E0" w:rsidP="000B07A0">
      <w:pPr>
        <w:pStyle w:val="Angkor"/>
        <w:numPr>
          <w:ilvl w:val="0"/>
          <w:numId w:val="4"/>
        </w:numPr>
        <w:rPr>
          <w:rFonts w:eastAsia="MS Gothic"/>
        </w:rPr>
      </w:pPr>
      <w:r w:rsidRPr="00A23A9B">
        <w:rPr>
          <w:rFonts w:eastAsia="MS Gothic"/>
        </w:rPr>
        <w:t>HIS:</w:t>
      </w:r>
      <w:r w:rsidRPr="00A23A9B">
        <w:rPr>
          <w:rFonts w:eastAsia="MS Gothic"/>
        </w:rPr>
        <w:tab/>
      </w:r>
      <w:r w:rsidRPr="00A23A9B">
        <w:rPr>
          <w:rFonts w:eastAsia="MS Gothic"/>
        </w:rPr>
        <w:tab/>
        <w:t>Health Information System</w:t>
      </w:r>
    </w:p>
    <w:p w:rsidR="000E7217" w:rsidRDefault="000E7217" w:rsidP="000B07A0">
      <w:pPr>
        <w:pStyle w:val="Angkor"/>
        <w:numPr>
          <w:ilvl w:val="0"/>
          <w:numId w:val="4"/>
        </w:numPr>
        <w:rPr>
          <w:rFonts w:eastAsia="MS Gothic"/>
        </w:rPr>
      </w:pPr>
      <w:r w:rsidRPr="00A23A9B">
        <w:rPr>
          <w:rFonts w:eastAsia="MS Gothic"/>
        </w:rPr>
        <w:t>IDI:</w:t>
      </w:r>
      <w:r w:rsidRPr="00A23A9B">
        <w:rPr>
          <w:rFonts w:eastAsia="MS Gothic"/>
        </w:rPr>
        <w:tab/>
      </w:r>
      <w:r w:rsidRPr="00A23A9B">
        <w:rPr>
          <w:rFonts w:eastAsia="MS Gothic"/>
        </w:rPr>
        <w:tab/>
        <w:t>In-Depth-Interview</w:t>
      </w:r>
    </w:p>
    <w:p w:rsidR="00D66B33" w:rsidRPr="00A23A9B" w:rsidRDefault="00D66B33" w:rsidP="000B07A0">
      <w:pPr>
        <w:pStyle w:val="Angkor"/>
        <w:numPr>
          <w:ilvl w:val="0"/>
          <w:numId w:val="4"/>
        </w:numPr>
        <w:rPr>
          <w:rFonts w:eastAsia="MS Gothic"/>
        </w:rPr>
      </w:pPr>
      <w:r>
        <w:rPr>
          <w:rFonts w:eastAsia="MS Gothic"/>
        </w:rPr>
        <w:t>ISAF:</w:t>
      </w:r>
      <w:r>
        <w:rPr>
          <w:rFonts w:eastAsia="MS Gothic"/>
        </w:rPr>
        <w:tab/>
      </w:r>
      <w:r>
        <w:rPr>
          <w:rFonts w:eastAsia="MS Gothic"/>
        </w:rPr>
        <w:tab/>
      </w:r>
      <w:r w:rsidR="009A3E44">
        <w:rPr>
          <w:rFonts w:eastAsia="MS Gothic"/>
        </w:rPr>
        <w:t xml:space="preserve">Implementation of </w:t>
      </w:r>
      <w:r w:rsidRPr="00AC66FE">
        <w:t>Social Accountabilit</w:t>
      </w:r>
      <w:r>
        <w:t xml:space="preserve">y Framework </w:t>
      </w:r>
    </w:p>
    <w:p w:rsidR="00E74D39" w:rsidRPr="00A23A9B" w:rsidRDefault="00E74D39" w:rsidP="000B07A0">
      <w:pPr>
        <w:pStyle w:val="Angkor"/>
        <w:numPr>
          <w:ilvl w:val="0"/>
          <w:numId w:val="4"/>
        </w:numPr>
        <w:rPr>
          <w:rFonts w:eastAsia="MS Gothic"/>
        </w:rPr>
      </w:pPr>
      <w:r w:rsidRPr="00A23A9B">
        <w:rPr>
          <w:rFonts w:eastAsia="MS Gothic"/>
        </w:rPr>
        <w:t>IUD:</w:t>
      </w:r>
      <w:r w:rsidRPr="00A23A9B">
        <w:rPr>
          <w:rFonts w:eastAsia="MS Gothic"/>
        </w:rPr>
        <w:tab/>
      </w:r>
      <w:r w:rsidRPr="00A23A9B">
        <w:rPr>
          <w:rFonts w:eastAsia="MS Gothic"/>
        </w:rPr>
        <w:tab/>
        <w:t>Intra-Uterine Device</w:t>
      </w:r>
    </w:p>
    <w:p w:rsidR="001D46E0" w:rsidRPr="00A23A9B" w:rsidRDefault="001D46E0" w:rsidP="000B07A0">
      <w:pPr>
        <w:pStyle w:val="Angkor"/>
        <w:numPr>
          <w:ilvl w:val="0"/>
          <w:numId w:val="4"/>
        </w:numPr>
        <w:rPr>
          <w:rFonts w:eastAsia="MS Gothic"/>
        </w:rPr>
      </w:pPr>
      <w:r w:rsidRPr="00A23A9B">
        <w:rPr>
          <w:rFonts w:eastAsia="MS Gothic"/>
        </w:rPr>
        <w:t>KHR:</w:t>
      </w:r>
      <w:r w:rsidRPr="00A23A9B">
        <w:rPr>
          <w:rFonts w:eastAsia="MS Gothic"/>
        </w:rPr>
        <w:tab/>
      </w:r>
      <w:r w:rsidRPr="00A23A9B">
        <w:rPr>
          <w:rFonts w:eastAsia="MS Gothic"/>
        </w:rPr>
        <w:tab/>
        <w:t>Khmer Riel</w:t>
      </w:r>
    </w:p>
    <w:p w:rsidR="00E74D39" w:rsidRPr="00A23A9B" w:rsidRDefault="00E74D39" w:rsidP="000B07A0">
      <w:pPr>
        <w:pStyle w:val="Angkor"/>
        <w:numPr>
          <w:ilvl w:val="0"/>
          <w:numId w:val="4"/>
        </w:numPr>
        <w:rPr>
          <w:rFonts w:eastAsia="MS Gothic"/>
        </w:rPr>
      </w:pPr>
      <w:r w:rsidRPr="00A23A9B">
        <w:rPr>
          <w:rFonts w:eastAsia="MS Gothic"/>
        </w:rPr>
        <w:t>LAM:</w:t>
      </w:r>
      <w:r w:rsidRPr="00A23A9B">
        <w:rPr>
          <w:rFonts w:eastAsia="MS Gothic"/>
        </w:rPr>
        <w:tab/>
      </w:r>
      <w:r w:rsidRPr="00A23A9B">
        <w:rPr>
          <w:rFonts w:eastAsia="MS Gothic"/>
        </w:rPr>
        <w:tab/>
        <w:t>L</w:t>
      </w:r>
      <w:r w:rsidRPr="00A23A9B">
        <w:t>actational Amenorrhea Method</w:t>
      </w:r>
    </w:p>
    <w:p w:rsidR="00E74D39" w:rsidRDefault="00E74D39" w:rsidP="000B07A0">
      <w:pPr>
        <w:pStyle w:val="Angkor"/>
        <w:numPr>
          <w:ilvl w:val="0"/>
          <w:numId w:val="4"/>
        </w:numPr>
        <w:rPr>
          <w:rFonts w:eastAsia="MS Gothic"/>
        </w:rPr>
      </w:pPr>
      <w:r w:rsidRPr="00A23A9B">
        <w:rPr>
          <w:rFonts w:eastAsia="MS Gothic"/>
        </w:rPr>
        <w:t>LAPM:</w:t>
      </w:r>
      <w:r w:rsidRPr="00A23A9B">
        <w:rPr>
          <w:rFonts w:eastAsia="MS Gothic"/>
        </w:rPr>
        <w:tab/>
      </w:r>
      <w:r w:rsidRPr="00A23A9B">
        <w:rPr>
          <w:rFonts w:eastAsia="MS Gothic"/>
        </w:rPr>
        <w:tab/>
        <w:t>Long Acting or Permanent Method</w:t>
      </w:r>
    </w:p>
    <w:p w:rsidR="000B07A0" w:rsidRDefault="000B07A0" w:rsidP="000B07A0">
      <w:pPr>
        <w:pStyle w:val="Angkor"/>
        <w:numPr>
          <w:ilvl w:val="0"/>
          <w:numId w:val="4"/>
        </w:numPr>
        <w:rPr>
          <w:rFonts w:eastAsia="MS Gothic"/>
        </w:rPr>
      </w:pPr>
      <w:r>
        <w:rPr>
          <w:rFonts w:eastAsia="MS Gothic"/>
        </w:rPr>
        <w:t>LBW:</w:t>
      </w:r>
      <w:r>
        <w:rPr>
          <w:rFonts w:eastAsia="MS Gothic"/>
        </w:rPr>
        <w:tab/>
      </w:r>
      <w:r>
        <w:rPr>
          <w:rFonts w:eastAsia="MS Gothic"/>
        </w:rPr>
        <w:tab/>
        <w:t>Low Birth Weight</w:t>
      </w:r>
    </w:p>
    <w:p w:rsidR="009A3E44" w:rsidRPr="003D6F88" w:rsidRDefault="009A3E44" w:rsidP="000B07A0">
      <w:pPr>
        <w:pStyle w:val="Angkor"/>
        <w:numPr>
          <w:ilvl w:val="0"/>
          <w:numId w:val="4"/>
        </w:numPr>
        <w:rPr>
          <w:rFonts w:eastAsia="MS Gothic"/>
          <w:lang w:val="fr-FR"/>
        </w:rPr>
      </w:pPr>
      <w:r w:rsidRPr="003D6F88">
        <w:rPr>
          <w:rFonts w:eastAsia="MS Gothic"/>
          <w:lang w:val="fr-FR"/>
        </w:rPr>
        <w:t>Marie Stopes:</w:t>
      </w:r>
      <w:r w:rsidRPr="003D6F88">
        <w:rPr>
          <w:rFonts w:eastAsia="MS Gothic"/>
          <w:lang w:val="fr-FR"/>
        </w:rPr>
        <w:tab/>
        <w:t>Marie Stopes International Cambodia</w:t>
      </w:r>
    </w:p>
    <w:p w:rsidR="00095314" w:rsidRPr="00A23A9B" w:rsidRDefault="00095314" w:rsidP="000B07A0">
      <w:pPr>
        <w:pStyle w:val="Angkor"/>
        <w:numPr>
          <w:ilvl w:val="0"/>
          <w:numId w:val="4"/>
        </w:numPr>
        <w:rPr>
          <w:rFonts w:eastAsia="MS Gothic"/>
        </w:rPr>
      </w:pPr>
      <w:r>
        <w:rPr>
          <w:rFonts w:eastAsia="MS Gothic"/>
        </w:rPr>
        <w:t>MCAT:</w:t>
      </w:r>
      <w:r>
        <w:rPr>
          <w:rFonts w:eastAsia="MS Gothic"/>
        </w:rPr>
        <w:tab/>
      </w:r>
      <w:r>
        <w:rPr>
          <w:rFonts w:eastAsia="MS Gothic"/>
        </w:rPr>
        <w:tab/>
        <w:t>Midwifery Coordination Alliance Team</w:t>
      </w:r>
    </w:p>
    <w:p w:rsidR="006245C3" w:rsidRPr="00A23A9B" w:rsidRDefault="006245C3" w:rsidP="000B07A0">
      <w:pPr>
        <w:pStyle w:val="Angkor"/>
        <w:numPr>
          <w:ilvl w:val="0"/>
          <w:numId w:val="4"/>
        </w:numPr>
        <w:rPr>
          <w:rFonts w:eastAsia="MS Gothic"/>
        </w:rPr>
      </w:pPr>
      <w:r w:rsidRPr="00A23A9B">
        <w:rPr>
          <w:rFonts w:eastAsia="MS Gothic"/>
        </w:rPr>
        <w:t>MCH:</w:t>
      </w:r>
      <w:r w:rsidRPr="00A23A9B">
        <w:rPr>
          <w:rFonts w:eastAsia="MS Gothic"/>
        </w:rPr>
        <w:tab/>
      </w:r>
      <w:r w:rsidRPr="00A23A9B">
        <w:rPr>
          <w:rFonts w:eastAsia="MS Gothic"/>
        </w:rPr>
        <w:tab/>
        <w:t>Maternal and Child Health</w:t>
      </w:r>
    </w:p>
    <w:p w:rsidR="00E74D39" w:rsidRPr="00A23A9B" w:rsidRDefault="00E74D39" w:rsidP="000B07A0">
      <w:pPr>
        <w:pStyle w:val="Angkor"/>
        <w:numPr>
          <w:ilvl w:val="0"/>
          <w:numId w:val="4"/>
        </w:numPr>
        <w:rPr>
          <w:rFonts w:eastAsia="MS Gothic"/>
        </w:rPr>
      </w:pPr>
      <w:r w:rsidRPr="00A23A9B">
        <w:rPr>
          <w:rFonts w:eastAsia="MS Gothic"/>
        </w:rPr>
        <w:t>MCM:</w:t>
      </w:r>
      <w:r w:rsidRPr="00A23A9B">
        <w:rPr>
          <w:rFonts w:eastAsia="MS Gothic"/>
        </w:rPr>
        <w:tab/>
      </w:r>
      <w:r w:rsidRPr="00A23A9B">
        <w:rPr>
          <w:rFonts w:eastAsia="MS Gothic"/>
        </w:rPr>
        <w:tab/>
        <w:t>Modern Contraceptive Method</w:t>
      </w:r>
    </w:p>
    <w:p w:rsidR="003678A3" w:rsidRPr="00A23A9B" w:rsidRDefault="003678A3" w:rsidP="000B07A0">
      <w:pPr>
        <w:pStyle w:val="Angkor"/>
        <w:numPr>
          <w:ilvl w:val="0"/>
          <w:numId w:val="4"/>
        </w:numPr>
        <w:rPr>
          <w:rFonts w:eastAsia="MS Gothic"/>
        </w:rPr>
      </w:pPr>
      <w:r w:rsidRPr="00A23A9B">
        <w:rPr>
          <w:rFonts w:eastAsia="MS Gothic"/>
        </w:rPr>
        <w:t>MERI:</w:t>
      </w:r>
      <w:r w:rsidRPr="00A23A9B">
        <w:rPr>
          <w:rFonts w:eastAsia="MS Gothic"/>
        </w:rPr>
        <w:tab/>
      </w:r>
      <w:r w:rsidRPr="00A23A9B">
        <w:rPr>
          <w:rFonts w:eastAsia="MS Gothic"/>
        </w:rPr>
        <w:tab/>
        <w:t>Monitoring, Evaluation, Reporting and Improvement</w:t>
      </w:r>
    </w:p>
    <w:p w:rsidR="00DC79B9" w:rsidRDefault="00DC79B9" w:rsidP="000B07A0">
      <w:pPr>
        <w:pStyle w:val="Angkor"/>
        <w:numPr>
          <w:ilvl w:val="0"/>
          <w:numId w:val="4"/>
        </w:numPr>
        <w:rPr>
          <w:rFonts w:eastAsia="MS Gothic"/>
        </w:rPr>
      </w:pPr>
      <w:r w:rsidRPr="00A23A9B">
        <w:rPr>
          <w:rFonts w:eastAsia="MS Gothic"/>
        </w:rPr>
        <w:t>MoH:</w:t>
      </w:r>
      <w:r w:rsidRPr="00A23A9B">
        <w:rPr>
          <w:rFonts w:eastAsia="MS Gothic"/>
        </w:rPr>
        <w:tab/>
      </w:r>
      <w:r w:rsidRPr="00A23A9B">
        <w:rPr>
          <w:rFonts w:eastAsia="MS Gothic"/>
        </w:rPr>
        <w:tab/>
        <w:t>Ministry of Health</w:t>
      </w:r>
    </w:p>
    <w:p w:rsidR="00A97377" w:rsidRPr="00A23A9B" w:rsidRDefault="00A97377" w:rsidP="000B07A0">
      <w:pPr>
        <w:pStyle w:val="Angkor"/>
        <w:numPr>
          <w:ilvl w:val="0"/>
          <w:numId w:val="4"/>
        </w:numPr>
        <w:rPr>
          <w:rFonts w:eastAsia="MS Gothic"/>
        </w:rPr>
      </w:pPr>
      <w:r w:rsidRPr="00A23A9B">
        <w:rPr>
          <w:rFonts w:eastAsia="MS Gothic"/>
        </w:rPr>
        <w:t>NECHR:</w:t>
      </w:r>
      <w:r w:rsidRPr="00A23A9B">
        <w:rPr>
          <w:rFonts w:eastAsia="MS Gothic"/>
        </w:rPr>
        <w:tab/>
      </w:r>
      <w:r w:rsidRPr="00A23A9B">
        <w:rPr>
          <w:rFonts w:eastAsia="MS Gothic"/>
        </w:rPr>
        <w:tab/>
      </w:r>
      <w:r w:rsidRPr="00A23A9B">
        <w:t>National Ethics Committee for Health Research</w:t>
      </w:r>
    </w:p>
    <w:p w:rsidR="00F67F44" w:rsidRDefault="00F67F44" w:rsidP="000B07A0">
      <w:pPr>
        <w:pStyle w:val="Angkor"/>
        <w:numPr>
          <w:ilvl w:val="0"/>
          <w:numId w:val="4"/>
        </w:numPr>
        <w:rPr>
          <w:rFonts w:eastAsia="MS Gothic"/>
        </w:rPr>
      </w:pPr>
      <w:r w:rsidRPr="00A23A9B">
        <w:rPr>
          <w:rFonts w:eastAsia="MS Gothic"/>
        </w:rPr>
        <w:t>NGO:</w:t>
      </w:r>
      <w:r w:rsidRPr="00A23A9B">
        <w:rPr>
          <w:rFonts w:eastAsia="MS Gothic"/>
        </w:rPr>
        <w:tab/>
      </w:r>
      <w:r w:rsidRPr="00A23A9B">
        <w:rPr>
          <w:rFonts w:eastAsia="MS Gothic"/>
        </w:rPr>
        <w:tab/>
        <w:t>Non-Governmental Organisation</w:t>
      </w:r>
    </w:p>
    <w:p w:rsidR="00FE00BF" w:rsidRPr="00A23A9B" w:rsidRDefault="00FE00BF" w:rsidP="000B07A0">
      <w:pPr>
        <w:pStyle w:val="Angkor"/>
        <w:numPr>
          <w:ilvl w:val="0"/>
          <w:numId w:val="4"/>
        </w:numPr>
        <w:rPr>
          <w:rFonts w:eastAsia="MS Gothic"/>
        </w:rPr>
      </w:pPr>
      <w:r>
        <w:rPr>
          <w:rFonts w:eastAsia="MS Gothic"/>
        </w:rPr>
        <w:t>NIPH:</w:t>
      </w:r>
      <w:r>
        <w:rPr>
          <w:rFonts w:eastAsia="MS Gothic"/>
        </w:rPr>
        <w:tab/>
      </w:r>
      <w:r>
        <w:rPr>
          <w:rFonts w:eastAsia="MS Gothic"/>
        </w:rPr>
        <w:tab/>
        <w:t>National Institute of Public Health</w:t>
      </w:r>
    </w:p>
    <w:p w:rsidR="005B0F19" w:rsidRPr="00A23A9B" w:rsidRDefault="005B0F19" w:rsidP="000B07A0">
      <w:pPr>
        <w:pStyle w:val="Angkor"/>
        <w:numPr>
          <w:ilvl w:val="0"/>
          <w:numId w:val="4"/>
        </w:numPr>
        <w:rPr>
          <w:rFonts w:eastAsia="MS Gothic"/>
        </w:rPr>
      </w:pPr>
      <w:r w:rsidRPr="00A23A9B">
        <w:rPr>
          <w:rFonts w:eastAsia="MS Gothic"/>
        </w:rPr>
        <w:t>NS:</w:t>
      </w:r>
      <w:r w:rsidRPr="00A23A9B">
        <w:rPr>
          <w:rFonts w:eastAsia="MS Gothic"/>
        </w:rPr>
        <w:tab/>
      </w:r>
      <w:r w:rsidRPr="00A23A9B">
        <w:rPr>
          <w:rFonts w:eastAsia="MS Gothic"/>
        </w:rPr>
        <w:tab/>
        <w:t>Non significant (p-value for relevant statistical test &gt; 0.1)</w:t>
      </w:r>
    </w:p>
    <w:p w:rsidR="006245C3" w:rsidRPr="00A23A9B" w:rsidRDefault="006245C3" w:rsidP="000B07A0">
      <w:pPr>
        <w:pStyle w:val="Angkor"/>
        <w:numPr>
          <w:ilvl w:val="0"/>
          <w:numId w:val="4"/>
        </w:numPr>
        <w:rPr>
          <w:rFonts w:eastAsia="MS Gothic"/>
        </w:rPr>
      </w:pPr>
      <w:r w:rsidRPr="00A23A9B">
        <w:rPr>
          <w:rFonts w:eastAsia="MS Gothic"/>
        </w:rPr>
        <w:t>OD:</w:t>
      </w:r>
      <w:r w:rsidRPr="00A23A9B">
        <w:rPr>
          <w:rFonts w:eastAsia="MS Gothic"/>
        </w:rPr>
        <w:tab/>
      </w:r>
      <w:r w:rsidRPr="00A23A9B">
        <w:rPr>
          <w:rFonts w:eastAsia="MS Gothic"/>
        </w:rPr>
        <w:tab/>
        <w:t>Operational District</w:t>
      </w:r>
    </w:p>
    <w:p w:rsidR="005B0F19" w:rsidRDefault="005B0F19" w:rsidP="000B07A0">
      <w:pPr>
        <w:pStyle w:val="Angkor"/>
        <w:numPr>
          <w:ilvl w:val="0"/>
          <w:numId w:val="4"/>
        </w:numPr>
        <w:rPr>
          <w:rFonts w:eastAsia="MS Gothic"/>
        </w:rPr>
      </w:pPr>
      <w:r w:rsidRPr="00A23A9B">
        <w:rPr>
          <w:rFonts w:eastAsia="MS Gothic"/>
        </w:rPr>
        <w:t>PAC:</w:t>
      </w:r>
      <w:r w:rsidRPr="00A23A9B">
        <w:rPr>
          <w:rFonts w:eastAsia="MS Gothic"/>
        </w:rPr>
        <w:tab/>
      </w:r>
      <w:r w:rsidRPr="00A23A9B">
        <w:rPr>
          <w:rFonts w:eastAsia="MS Gothic"/>
        </w:rPr>
        <w:tab/>
        <w:t>Priority Access Card</w:t>
      </w:r>
    </w:p>
    <w:p w:rsidR="00D750F7" w:rsidRPr="00A23A9B" w:rsidRDefault="00D750F7" w:rsidP="000B07A0">
      <w:pPr>
        <w:pStyle w:val="Angkor"/>
        <w:numPr>
          <w:ilvl w:val="0"/>
          <w:numId w:val="4"/>
        </w:numPr>
        <w:rPr>
          <w:rFonts w:eastAsia="MS Gothic"/>
        </w:rPr>
      </w:pPr>
      <w:r>
        <w:rPr>
          <w:rFonts w:eastAsia="MS Gothic"/>
        </w:rPr>
        <w:t>PAPI:</w:t>
      </w:r>
      <w:r>
        <w:rPr>
          <w:rFonts w:eastAsia="MS Gothic"/>
        </w:rPr>
        <w:tab/>
      </w:r>
      <w:r>
        <w:rPr>
          <w:rFonts w:eastAsia="MS Gothic"/>
        </w:rPr>
        <w:tab/>
        <w:t>Paper and Pencil Interviewing</w:t>
      </w:r>
    </w:p>
    <w:p w:rsidR="007D02CF" w:rsidRDefault="007D02CF" w:rsidP="000B07A0">
      <w:pPr>
        <w:pStyle w:val="Angkor"/>
        <w:numPr>
          <w:ilvl w:val="0"/>
          <w:numId w:val="4"/>
        </w:numPr>
        <w:rPr>
          <w:rFonts w:eastAsia="MS Gothic"/>
        </w:rPr>
      </w:pPr>
      <w:r w:rsidRPr="00A23A9B">
        <w:rPr>
          <w:rFonts w:eastAsia="MS Gothic"/>
        </w:rPr>
        <w:lastRenderedPageBreak/>
        <w:t>PCA:</w:t>
      </w:r>
      <w:r w:rsidRPr="00A23A9B">
        <w:rPr>
          <w:rFonts w:eastAsia="MS Gothic"/>
        </w:rPr>
        <w:tab/>
      </w:r>
      <w:r w:rsidRPr="00A23A9B">
        <w:rPr>
          <w:rFonts w:eastAsia="MS Gothic"/>
        </w:rPr>
        <w:tab/>
        <w:t>Principal Component Analysis</w:t>
      </w:r>
    </w:p>
    <w:p w:rsidR="0052554C" w:rsidRPr="00A23A9B" w:rsidRDefault="0052554C" w:rsidP="000B07A0">
      <w:pPr>
        <w:pStyle w:val="Angkor"/>
        <w:numPr>
          <w:ilvl w:val="0"/>
          <w:numId w:val="4"/>
        </w:numPr>
        <w:rPr>
          <w:rFonts w:eastAsia="MS Gothic"/>
        </w:rPr>
      </w:pPr>
      <w:r>
        <w:t>PLGHA:</w:t>
      </w:r>
      <w:r>
        <w:tab/>
      </w:r>
      <w:r>
        <w:tab/>
      </w:r>
      <w:r w:rsidRPr="00F568EA">
        <w:t>Protecting Life in Global Health Assistance</w:t>
      </w:r>
    </w:p>
    <w:p w:rsidR="00092780" w:rsidRDefault="00092780" w:rsidP="000B07A0">
      <w:pPr>
        <w:pStyle w:val="Angkor"/>
        <w:numPr>
          <w:ilvl w:val="0"/>
          <w:numId w:val="4"/>
        </w:numPr>
        <w:rPr>
          <w:rFonts w:eastAsia="MS Gothic"/>
        </w:rPr>
      </w:pPr>
      <w:r w:rsidRPr="00A23A9B">
        <w:rPr>
          <w:rFonts w:eastAsia="MS Gothic"/>
        </w:rPr>
        <w:t>PNC:</w:t>
      </w:r>
      <w:r w:rsidRPr="00A23A9B">
        <w:rPr>
          <w:rFonts w:eastAsia="MS Gothic"/>
        </w:rPr>
        <w:tab/>
      </w:r>
      <w:r w:rsidRPr="00A23A9B">
        <w:rPr>
          <w:rFonts w:eastAsia="MS Gothic"/>
        </w:rPr>
        <w:tab/>
        <w:t>Postnatal Care</w:t>
      </w:r>
    </w:p>
    <w:p w:rsidR="007D0BC1" w:rsidRPr="00A23A9B" w:rsidRDefault="007D0BC1" w:rsidP="000B07A0">
      <w:pPr>
        <w:pStyle w:val="Angkor"/>
        <w:numPr>
          <w:ilvl w:val="0"/>
          <w:numId w:val="4"/>
        </w:numPr>
        <w:rPr>
          <w:rFonts w:eastAsia="MS Gothic"/>
        </w:rPr>
      </w:pPr>
      <w:r>
        <w:rPr>
          <w:rFonts w:eastAsia="MS Gothic"/>
        </w:rPr>
        <w:t>pp:</w:t>
      </w:r>
      <w:r>
        <w:rPr>
          <w:rFonts w:eastAsia="MS Gothic"/>
        </w:rPr>
        <w:tab/>
      </w:r>
      <w:r>
        <w:rPr>
          <w:rFonts w:eastAsia="MS Gothic"/>
        </w:rPr>
        <w:tab/>
        <w:t>Percentage point</w:t>
      </w:r>
    </w:p>
    <w:p w:rsidR="00216421" w:rsidRPr="00A23A9B" w:rsidRDefault="00216421" w:rsidP="000B07A0">
      <w:pPr>
        <w:pStyle w:val="Angkor"/>
        <w:numPr>
          <w:ilvl w:val="0"/>
          <w:numId w:val="4"/>
        </w:numPr>
        <w:rPr>
          <w:rFonts w:eastAsia="MS Gothic"/>
        </w:rPr>
      </w:pPr>
      <w:r w:rsidRPr="00A23A9B">
        <w:rPr>
          <w:rFonts w:eastAsia="MS Gothic"/>
        </w:rPr>
        <w:t>PPS:</w:t>
      </w:r>
      <w:r w:rsidRPr="00A23A9B">
        <w:rPr>
          <w:rFonts w:eastAsia="MS Gothic"/>
        </w:rPr>
        <w:tab/>
      </w:r>
      <w:r w:rsidRPr="00A23A9B">
        <w:rPr>
          <w:rFonts w:eastAsia="MS Gothic"/>
        </w:rPr>
        <w:tab/>
        <w:t>Probability-Proportional-to-Size</w:t>
      </w:r>
    </w:p>
    <w:p w:rsidR="00DC79B9" w:rsidRPr="00A23A9B" w:rsidRDefault="00DC79B9" w:rsidP="000B07A0">
      <w:pPr>
        <w:pStyle w:val="Angkor"/>
        <w:numPr>
          <w:ilvl w:val="0"/>
          <w:numId w:val="4"/>
        </w:numPr>
        <w:rPr>
          <w:rFonts w:eastAsia="MS Gothic"/>
        </w:rPr>
      </w:pPr>
      <w:r w:rsidRPr="00A23A9B">
        <w:rPr>
          <w:rFonts w:eastAsia="MS Gothic"/>
        </w:rPr>
        <w:t>PSL:</w:t>
      </w:r>
      <w:r w:rsidRPr="00A23A9B">
        <w:rPr>
          <w:rFonts w:eastAsia="MS Gothic"/>
        </w:rPr>
        <w:tab/>
      </w:r>
      <w:r w:rsidRPr="00A23A9B">
        <w:rPr>
          <w:rFonts w:eastAsia="MS Gothic"/>
        </w:rPr>
        <w:tab/>
        <w:t>Partnering to Save Lives</w:t>
      </w:r>
    </w:p>
    <w:p w:rsidR="0018216E" w:rsidRPr="00A23A9B" w:rsidRDefault="0018216E" w:rsidP="000B07A0">
      <w:pPr>
        <w:pStyle w:val="Angkor"/>
        <w:numPr>
          <w:ilvl w:val="0"/>
          <w:numId w:val="4"/>
        </w:numPr>
        <w:rPr>
          <w:rFonts w:eastAsia="MS Gothic"/>
        </w:rPr>
      </w:pPr>
      <w:r w:rsidRPr="00A23A9B">
        <w:rPr>
          <w:rFonts w:eastAsia="MS Gothic"/>
        </w:rPr>
        <w:t>QC:</w:t>
      </w:r>
      <w:r w:rsidRPr="00A23A9B">
        <w:rPr>
          <w:rFonts w:eastAsia="MS Gothic"/>
        </w:rPr>
        <w:tab/>
      </w:r>
      <w:r w:rsidRPr="00A23A9B">
        <w:rPr>
          <w:rFonts w:eastAsia="MS Gothic"/>
        </w:rPr>
        <w:tab/>
        <w:t>Quality Control</w:t>
      </w:r>
    </w:p>
    <w:p w:rsidR="00DC79B9" w:rsidRDefault="00DC79B9" w:rsidP="000B07A0">
      <w:pPr>
        <w:pStyle w:val="Angkor"/>
        <w:numPr>
          <w:ilvl w:val="0"/>
          <w:numId w:val="4"/>
        </w:numPr>
        <w:rPr>
          <w:rFonts w:eastAsia="MS Gothic"/>
        </w:rPr>
      </w:pPr>
      <w:r w:rsidRPr="00A23A9B">
        <w:rPr>
          <w:rFonts w:eastAsia="MS Gothic"/>
        </w:rPr>
        <w:t>RMNH:</w:t>
      </w:r>
      <w:r w:rsidRPr="00A23A9B">
        <w:rPr>
          <w:rFonts w:eastAsia="MS Gothic"/>
        </w:rPr>
        <w:tab/>
      </w:r>
      <w:r w:rsidRPr="00A23A9B">
        <w:rPr>
          <w:rFonts w:eastAsia="MS Gothic"/>
        </w:rPr>
        <w:tab/>
        <w:t>Reproductive, Maternal and Neonatal Health</w:t>
      </w:r>
    </w:p>
    <w:p w:rsidR="00047EB0" w:rsidRDefault="00047EB0" w:rsidP="000B07A0">
      <w:pPr>
        <w:pStyle w:val="Angkor"/>
        <w:numPr>
          <w:ilvl w:val="0"/>
          <w:numId w:val="4"/>
        </w:numPr>
        <w:rPr>
          <w:rFonts w:eastAsia="MS Gothic"/>
        </w:rPr>
      </w:pPr>
      <w:r>
        <w:rPr>
          <w:rFonts w:eastAsia="MS Gothic"/>
        </w:rPr>
        <w:t>SBA:</w:t>
      </w:r>
      <w:r>
        <w:rPr>
          <w:rFonts w:eastAsia="MS Gothic"/>
        </w:rPr>
        <w:tab/>
      </w:r>
      <w:r>
        <w:rPr>
          <w:rFonts w:eastAsia="MS Gothic"/>
        </w:rPr>
        <w:tab/>
        <w:t>Skilled Birth Attendant</w:t>
      </w:r>
    </w:p>
    <w:p w:rsidR="0052554C" w:rsidRDefault="0052554C" w:rsidP="000B07A0">
      <w:pPr>
        <w:pStyle w:val="Angkor"/>
        <w:numPr>
          <w:ilvl w:val="0"/>
          <w:numId w:val="4"/>
        </w:numPr>
        <w:rPr>
          <w:rFonts w:eastAsia="MS Gothic"/>
        </w:rPr>
      </w:pPr>
      <w:r>
        <w:rPr>
          <w:rFonts w:eastAsia="MS Gothic"/>
        </w:rPr>
        <w:t>SCI:</w:t>
      </w:r>
      <w:r>
        <w:rPr>
          <w:rFonts w:eastAsia="MS Gothic"/>
        </w:rPr>
        <w:tab/>
      </w:r>
      <w:r>
        <w:rPr>
          <w:rFonts w:eastAsia="MS Gothic"/>
        </w:rPr>
        <w:tab/>
        <w:t>Save the Children International</w:t>
      </w:r>
    </w:p>
    <w:p w:rsidR="00095314" w:rsidRDefault="00095314" w:rsidP="000B07A0">
      <w:pPr>
        <w:pStyle w:val="Angkor"/>
        <w:numPr>
          <w:ilvl w:val="0"/>
          <w:numId w:val="4"/>
        </w:numPr>
        <w:rPr>
          <w:rFonts w:eastAsia="MS Gothic"/>
        </w:rPr>
      </w:pPr>
      <w:r>
        <w:rPr>
          <w:rFonts w:eastAsia="MS Gothic"/>
        </w:rPr>
        <w:t>SD:</w:t>
      </w:r>
      <w:r>
        <w:rPr>
          <w:rFonts w:eastAsia="MS Gothic"/>
        </w:rPr>
        <w:tab/>
      </w:r>
      <w:r>
        <w:rPr>
          <w:rFonts w:eastAsia="MS Gothic"/>
        </w:rPr>
        <w:tab/>
        <w:t>Standard Deviation</w:t>
      </w:r>
    </w:p>
    <w:p w:rsidR="00A14255" w:rsidRPr="00A23A9B" w:rsidRDefault="00A14255" w:rsidP="000B07A0">
      <w:pPr>
        <w:pStyle w:val="Angkor"/>
        <w:numPr>
          <w:ilvl w:val="0"/>
          <w:numId w:val="4"/>
        </w:numPr>
        <w:rPr>
          <w:rFonts w:eastAsia="MS Gothic"/>
        </w:rPr>
      </w:pPr>
      <w:r>
        <w:rPr>
          <w:rFonts w:eastAsia="MS Gothic"/>
        </w:rPr>
        <w:t>TBA:</w:t>
      </w:r>
      <w:r>
        <w:rPr>
          <w:rFonts w:eastAsia="MS Gothic"/>
        </w:rPr>
        <w:tab/>
      </w:r>
      <w:r>
        <w:rPr>
          <w:rFonts w:eastAsia="MS Gothic"/>
        </w:rPr>
        <w:tab/>
        <w:t>Traditional Birth Attendant</w:t>
      </w:r>
    </w:p>
    <w:p w:rsidR="00275FCB" w:rsidRPr="00A23A9B" w:rsidRDefault="00275FCB" w:rsidP="000B07A0">
      <w:pPr>
        <w:pStyle w:val="Angkor"/>
        <w:numPr>
          <w:ilvl w:val="0"/>
          <w:numId w:val="4"/>
        </w:numPr>
        <w:rPr>
          <w:rFonts w:eastAsia="MS Gothic"/>
        </w:rPr>
      </w:pPr>
      <w:r w:rsidRPr="00A23A9B">
        <w:t>T</w:t>
      </w:r>
      <w:r w:rsidR="00F67F44" w:rsidRPr="00A23A9B">
        <w:t>o</w:t>
      </w:r>
      <w:r w:rsidRPr="00A23A9B">
        <w:t>R:</w:t>
      </w:r>
      <w:r w:rsidRPr="00A23A9B">
        <w:tab/>
      </w:r>
      <w:r w:rsidRPr="00A23A9B">
        <w:tab/>
        <w:t>Terms of Reference</w:t>
      </w:r>
    </w:p>
    <w:p w:rsidR="00C575E2" w:rsidRPr="00A23A9B" w:rsidRDefault="00C575E2" w:rsidP="000B07A0">
      <w:pPr>
        <w:pStyle w:val="Angkor"/>
        <w:numPr>
          <w:ilvl w:val="0"/>
          <w:numId w:val="4"/>
        </w:numPr>
        <w:rPr>
          <w:rFonts w:eastAsia="MS Gothic"/>
        </w:rPr>
      </w:pPr>
      <w:r w:rsidRPr="00A23A9B">
        <w:t>UNFPA:</w:t>
      </w:r>
      <w:r w:rsidRPr="00A23A9B">
        <w:tab/>
      </w:r>
      <w:r w:rsidRPr="00A23A9B">
        <w:tab/>
        <w:t>United Nations Population Fund</w:t>
      </w:r>
    </w:p>
    <w:p w:rsidR="001D46E0" w:rsidRPr="00A23A9B" w:rsidRDefault="001D46E0" w:rsidP="000B07A0">
      <w:pPr>
        <w:pStyle w:val="Angkor"/>
        <w:numPr>
          <w:ilvl w:val="0"/>
          <w:numId w:val="4"/>
        </w:numPr>
        <w:rPr>
          <w:rFonts w:eastAsia="MS Gothic"/>
        </w:rPr>
      </w:pPr>
      <w:r w:rsidRPr="00A23A9B">
        <w:t>USD:</w:t>
      </w:r>
      <w:r w:rsidRPr="00A23A9B">
        <w:tab/>
      </w:r>
      <w:r w:rsidRPr="00A23A9B">
        <w:tab/>
        <w:t>US Dollar (USD 1 = KHR 4,000)</w:t>
      </w:r>
    </w:p>
    <w:p w:rsidR="00A218E0" w:rsidRPr="00ED2BAB" w:rsidRDefault="00A218E0" w:rsidP="000B07A0">
      <w:pPr>
        <w:pStyle w:val="Angkor"/>
        <w:numPr>
          <w:ilvl w:val="0"/>
          <w:numId w:val="4"/>
        </w:numPr>
        <w:rPr>
          <w:rFonts w:eastAsia="MS Gothic"/>
        </w:rPr>
      </w:pPr>
      <w:r w:rsidRPr="00A23A9B">
        <w:t>VHSG:</w:t>
      </w:r>
      <w:r w:rsidRPr="00A23A9B">
        <w:tab/>
      </w:r>
      <w:r w:rsidRPr="00A23A9B">
        <w:tab/>
        <w:t>Village Health Support Group</w:t>
      </w:r>
    </w:p>
    <w:p w:rsidR="00ED2BAB" w:rsidRPr="00A23A9B" w:rsidRDefault="00ED2BAB" w:rsidP="000B07A0">
      <w:pPr>
        <w:pStyle w:val="Angkor"/>
        <w:numPr>
          <w:ilvl w:val="0"/>
          <w:numId w:val="4"/>
        </w:numPr>
        <w:rPr>
          <w:rFonts w:eastAsia="MS Gothic"/>
        </w:rPr>
      </w:pPr>
      <w:r>
        <w:t>VSC:</w:t>
      </w:r>
      <w:r>
        <w:tab/>
      </w:r>
      <w:r>
        <w:tab/>
        <w:t>Voluntary Surgical Contraception</w:t>
      </w:r>
    </w:p>
    <w:p w:rsidR="00A14842" w:rsidRPr="00A23A9B" w:rsidRDefault="00A14842" w:rsidP="000B07A0">
      <w:pPr>
        <w:pStyle w:val="Angkor"/>
        <w:numPr>
          <w:ilvl w:val="0"/>
          <w:numId w:val="4"/>
        </w:numPr>
        <w:rPr>
          <w:rFonts w:eastAsia="MS Gothic"/>
        </w:rPr>
      </w:pPr>
      <w:r w:rsidRPr="00A23A9B">
        <w:t>VSLA:</w:t>
      </w:r>
      <w:r w:rsidR="002C2544" w:rsidRPr="00A23A9B">
        <w:tab/>
      </w:r>
      <w:r w:rsidR="002C2544" w:rsidRPr="00A23A9B">
        <w:tab/>
        <w:t>Village Savings and Loans Association</w:t>
      </w:r>
    </w:p>
    <w:p w:rsidR="00C575E2" w:rsidRPr="00DB2804" w:rsidRDefault="00C575E2" w:rsidP="000B07A0">
      <w:pPr>
        <w:pStyle w:val="Angkor"/>
        <w:numPr>
          <w:ilvl w:val="0"/>
          <w:numId w:val="4"/>
        </w:numPr>
        <w:rPr>
          <w:rFonts w:eastAsia="MS Gothic"/>
        </w:rPr>
      </w:pPr>
      <w:r w:rsidRPr="00A23A9B">
        <w:t>WB:</w:t>
      </w:r>
      <w:r w:rsidRPr="00A23A9B">
        <w:tab/>
      </w:r>
      <w:r w:rsidRPr="00A23A9B">
        <w:tab/>
        <w:t>World Bank</w:t>
      </w:r>
    </w:p>
    <w:p w:rsidR="00DB2804" w:rsidRPr="00A23A9B" w:rsidRDefault="00DB2804" w:rsidP="000B07A0">
      <w:pPr>
        <w:pStyle w:val="Angkor"/>
        <w:numPr>
          <w:ilvl w:val="0"/>
          <w:numId w:val="4"/>
        </w:numPr>
        <w:rPr>
          <w:rFonts w:eastAsia="MS Gothic"/>
        </w:rPr>
      </w:pPr>
      <w:r>
        <w:t>WG:</w:t>
      </w:r>
      <w:r>
        <w:tab/>
      </w:r>
      <w:r>
        <w:tab/>
        <w:t>Washington Group (Short Set of Questions on Disability)</w:t>
      </w:r>
    </w:p>
    <w:p w:rsidR="00A218E0" w:rsidRPr="00A23A9B" w:rsidRDefault="003B3A07" w:rsidP="000B07A0">
      <w:pPr>
        <w:pStyle w:val="Angkor"/>
        <w:numPr>
          <w:ilvl w:val="0"/>
          <w:numId w:val="4"/>
        </w:numPr>
        <w:rPr>
          <w:rFonts w:eastAsia="MS Gothic"/>
        </w:rPr>
      </w:pPr>
      <w:r w:rsidRPr="00A23A9B">
        <w:t>WRA:</w:t>
      </w:r>
      <w:r w:rsidRPr="00A23A9B">
        <w:tab/>
      </w:r>
      <w:r w:rsidRPr="00A23A9B">
        <w:tab/>
        <w:t>Woman of Reproductive Age (15-49 years old)</w:t>
      </w:r>
    </w:p>
    <w:p w:rsidR="00A218E0" w:rsidRDefault="00A218E0" w:rsidP="00345478">
      <w:pPr>
        <w:pStyle w:val="Angkor"/>
        <w:rPr>
          <w:rFonts w:eastAsia="MS Gothic"/>
        </w:rPr>
      </w:pPr>
    </w:p>
    <w:p w:rsidR="00345478" w:rsidRDefault="00345478">
      <w:pPr>
        <w:rPr>
          <w:rFonts w:ascii="Cambria" w:eastAsia="MS Gothic" w:hAnsi="Cambria" w:cs="MoolBoran"/>
          <w:b/>
          <w:bCs/>
          <w:color w:val="17365D"/>
          <w:sz w:val="28"/>
          <w:szCs w:val="45"/>
          <w:lang w:eastAsia="en-US" w:bidi="ar-SA"/>
        </w:rPr>
      </w:pPr>
      <w:r>
        <w:br w:type="page"/>
      </w:r>
    </w:p>
    <w:p w:rsidR="00234753" w:rsidRPr="00EE0750" w:rsidRDefault="00234753" w:rsidP="000B07A0">
      <w:pPr>
        <w:pStyle w:val="Heading1"/>
        <w:numPr>
          <w:ilvl w:val="0"/>
          <w:numId w:val="0"/>
        </w:numPr>
        <w:ind w:left="360" w:hanging="360"/>
      </w:pPr>
      <w:bookmarkStart w:id="3" w:name="_Toc520126892"/>
      <w:r w:rsidRPr="00EE0750">
        <w:lastRenderedPageBreak/>
        <w:t>Acknowledgements</w:t>
      </w:r>
      <w:bookmarkEnd w:id="3"/>
    </w:p>
    <w:p w:rsidR="005F0DDC" w:rsidRPr="00EE0750" w:rsidRDefault="005F0DDC" w:rsidP="000B07A0">
      <w:pPr>
        <w:pStyle w:val="Angkor"/>
        <w:rPr>
          <w:rFonts w:eastAsia="MS Gothic"/>
        </w:rPr>
      </w:pPr>
      <w:r w:rsidRPr="00EE0750">
        <w:rPr>
          <w:rFonts w:eastAsia="MS Gothic"/>
        </w:rPr>
        <w:t xml:space="preserve">This endline study is conducted under the authority of the Partnering to Save </w:t>
      </w:r>
      <w:r w:rsidR="00410460" w:rsidRPr="00EE0750">
        <w:rPr>
          <w:rFonts w:eastAsia="MS Gothic"/>
        </w:rPr>
        <w:t>Lives program</w:t>
      </w:r>
      <w:r w:rsidRPr="00EE0750">
        <w:rPr>
          <w:rFonts w:eastAsia="MS Gothic"/>
        </w:rPr>
        <w:t>; a consortium of three non</w:t>
      </w:r>
      <w:r>
        <w:rPr>
          <w:rFonts w:eastAsia="MS Gothic"/>
        </w:rPr>
        <w:t>-</w:t>
      </w:r>
      <w:r w:rsidRPr="00EE0750">
        <w:rPr>
          <w:rFonts w:eastAsia="MS Gothic"/>
        </w:rPr>
        <w:t xml:space="preserve">governmental organizations (CARE, Marie Stopes International Cambodia, and Save the Children), working to improve the quality, access and utilisation of reproductive, maternal and neonatal health services in Cambodia, in partnership with the Cambodian Ministry of Health and the Australian Department of Foreign Affairs and </w:t>
      </w:r>
      <w:r w:rsidR="00621836" w:rsidRPr="00EE0750">
        <w:rPr>
          <w:rFonts w:eastAsia="MS Gothic"/>
        </w:rPr>
        <w:t>Trade.</w:t>
      </w:r>
      <w:r w:rsidRPr="00EE0750">
        <w:rPr>
          <w:rFonts w:eastAsia="MS Gothic"/>
        </w:rPr>
        <w:t xml:space="preserve">  </w:t>
      </w:r>
    </w:p>
    <w:p w:rsidR="005F0DDC" w:rsidRPr="00EE0750" w:rsidRDefault="005F0DDC" w:rsidP="000B07A0">
      <w:pPr>
        <w:pStyle w:val="Angkor"/>
        <w:rPr>
          <w:rFonts w:eastAsia="MS Gothic"/>
        </w:rPr>
      </w:pPr>
    </w:p>
    <w:p w:rsidR="005F0DDC" w:rsidRPr="00EE0750" w:rsidRDefault="005F0DDC" w:rsidP="000B07A0">
      <w:pPr>
        <w:pStyle w:val="Angkor"/>
        <w:rPr>
          <w:rFonts w:eastAsia="MS Gothic"/>
        </w:rPr>
      </w:pPr>
      <w:r w:rsidRPr="00EE0750">
        <w:rPr>
          <w:rFonts w:eastAsia="MS Gothic"/>
        </w:rPr>
        <w:t>Thanks especially for this round of the study to Ms. Anne Rouve-Khiev, P</w:t>
      </w:r>
      <w:r w:rsidR="004E526E">
        <w:rPr>
          <w:rFonts w:eastAsia="MS Gothic"/>
        </w:rPr>
        <w:t>artnering to Save Lives</w:t>
      </w:r>
      <w:r w:rsidRPr="00EE0750">
        <w:rPr>
          <w:rFonts w:eastAsia="MS Gothic"/>
        </w:rPr>
        <w:t xml:space="preserve"> Coordination and Learning Unit Coordinator, who managed the project from PSL and provided helpful insight into the questionnaire, national indicators and analysis. We would also like to thank the P</w:t>
      </w:r>
      <w:r w:rsidR="004E526E">
        <w:rPr>
          <w:rFonts w:eastAsia="MS Gothic"/>
        </w:rPr>
        <w:t>artnering to Save Lives</w:t>
      </w:r>
      <w:r w:rsidRPr="00EE0750">
        <w:rPr>
          <w:rFonts w:eastAsia="MS Gothic"/>
        </w:rPr>
        <w:t xml:space="preserve"> partner staff of CARE, Marie Stopes</w:t>
      </w:r>
      <w:r w:rsidR="004E526E">
        <w:rPr>
          <w:rFonts w:eastAsia="MS Gothic"/>
        </w:rPr>
        <w:t xml:space="preserve"> International Cambodia</w:t>
      </w:r>
      <w:r w:rsidRPr="00EE0750">
        <w:rPr>
          <w:rFonts w:eastAsia="MS Gothic"/>
        </w:rPr>
        <w:t>, and Save the Children, who reviewed the questionnaires and findings, and provided insightful feedba</w:t>
      </w:r>
      <w:r w:rsidR="002A525E">
        <w:rPr>
          <w:rFonts w:eastAsia="MS Gothic"/>
        </w:rPr>
        <w:t xml:space="preserve">ck in their respective areas. We also wish to share our gratitude with the National Ethics Committee for Health </w:t>
      </w:r>
      <w:r w:rsidR="007B3A2E">
        <w:rPr>
          <w:rFonts w:eastAsia="MS Gothic"/>
        </w:rPr>
        <w:t>Research which</w:t>
      </w:r>
      <w:r w:rsidR="002A525E">
        <w:rPr>
          <w:rFonts w:eastAsia="MS Gothic"/>
        </w:rPr>
        <w:t xml:space="preserve"> approved this evaluation and all of its components.</w:t>
      </w:r>
    </w:p>
    <w:p w:rsidR="005F0DDC" w:rsidRPr="00EE0750" w:rsidRDefault="005F0DDC" w:rsidP="000B07A0">
      <w:pPr>
        <w:pStyle w:val="Angkor"/>
        <w:rPr>
          <w:rFonts w:eastAsia="MS Gothic"/>
        </w:rPr>
      </w:pPr>
    </w:p>
    <w:p w:rsidR="005F0DDC" w:rsidRPr="00EE0750" w:rsidRDefault="005F0DDC" w:rsidP="000B07A0">
      <w:pPr>
        <w:pStyle w:val="Angkor"/>
        <w:rPr>
          <w:rFonts w:eastAsia="MS Gothic"/>
        </w:rPr>
      </w:pPr>
      <w:r w:rsidRPr="00EE0750">
        <w:rPr>
          <w:rFonts w:eastAsia="MS Gothic"/>
        </w:rPr>
        <w:t xml:space="preserve">The endline study was conducted by Angkor Research and Consulting, Ltd. </w:t>
      </w:r>
      <w:r>
        <w:rPr>
          <w:rFonts w:eastAsia="MS Gothic"/>
        </w:rPr>
        <w:t xml:space="preserve">Mr. Benjamin </w:t>
      </w:r>
      <w:r w:rsidR="00F568EA">
        <w:rPr>
          <w:rFonts w:eastAsia="MS Gothic"/>
        </w:rPr>
        <w:t>Lamberet</w:t>
      </w:r>
      <w:r w:rsidR="00F568EA" w:rsidRPr="00EE0750">
        <w:rPr>
          <w:rFonts w:eastAsia="MS Gothic"/>
        </w:rPr>
        <w:t xml:space="preserve"> </w:t>
      </w:r>
      <w:r w:rsidRPr="00EE0750">
        <w:rPr>
          <w:rFonts w:eastAsia="MS Gothic"/>
        </w:rPr>
        <w:t xml:space="preserve">managed the project and conducted the desk review, </w:t>
      </w:r>
      <w:r>
        <w:rPr>
          <w:rFonts w:eastAsia="MS Gothic"/>
        </w:rPr>
        <w:t xml:space="preserve">part of the </w:t>
      </w:r>
      <w:r w:rsidRPr="00EE0750">
        <w:rPr>
          <w:rFonts w:eastAsia="MS Gothic"/>
        </w:rPr>
        <w:t xml:space="preserve">analysis and </w:t>
      </w:r>
      <w:r>
        <w:rPr>
          <w:rFonts w:eastAsia="MS Gothic"/>
        </w:rPr>
        <w:t xml:space="preserve">of the </w:t>
      </w:r>
      <w:r w:rsidRPr="00EE0750">
        <w:rPr>
          <w:rFonts w:eastAsia="MS Gothic"/>
        </w:rPr>
        <w:t>report/presentation writing.</w:t>
      </w:r>
      <w:r>
        <w:rPr>
          <w:rFonts w:eastAsia="MS Gothic"/>
        </w:rPr>
        <w:t xml:space="preserve"> Mr. Lachlan </w:t>
      </w:r>
      <w:r w:rsidR="00F568EA">
        <w:rPr>
          <w:rFonts w:eastAsia="MS Gothic"/>
        </w:rPr>
        <w:t xml:space="preserve">Bruce </w:t>
      </w:r>
      <w:r>
        <w:rPr>
          <w:rFonts w:eastAsia="MS Gothic"/>
        </w:rPr>
        <w:t>participated significantly in the data analysis and report writing</w:t>
      </w:r>
      <w:r w:rsidR="002A525E">
        <w:rPr>
          <w:rFonts w:eastAsia="MS Gothic"/>
        </w:rPr>
        <w:t xml:space="preserve"> too</w:t>
      </w:r>
      <w:r>
        <w:rPr>
          <w:rFonts w:eastAsia="MS Gothic"/>
        </w:rPr>
        <w:t xml:space="preserve">, while Mr. </w:t>
      </w:r>
      <w:r w:rsidRPr="00EE0750">
        <w:rPr>
          <w:rFonts w:eastAsia="MS Gothic"/>
        </w:rPr>
        <w:t xml:space="preserve">Ian </w:t>
      </w:r>
      <w:r w:rsidR="00F568EA" w:rsidRPr="00EE0750">
        <w:rPr>
          <w:rFonts w:eastAsia="MS Gothic"/>
        </w:rPr>
        <w:t>R</w:t>
      </w:r>
      <w:r w:rsidR="00F568EA">
        <w:rPr>
          <w:rFonts w:eastAsia="MS Gothic"/>
        </w:rPr>
        <w:t>amage</w:t>
      </w:r>
      <w:r w:rsidR="00F568EA" w:rsidRPr="00EE0750">
        <w:rPr>
          <w:rFonts w:eastAsia="MS Gothic"/>
        </w:rPr>
        <w:t xml:space="preserve"> </w:t>
      </w:r>
      <w:r w:rsidRPr="00EE0750">
        <w:rPr>
          <w:rFonts w:eastAsia="MS Gothic"/>
        </w:rPr>
        <w:t xml:space="preserve">was the Research Director, and facilitated the questionnaire revision process, analysis and review of the draft report. </w:t>
      </w:r>
      <w:r w:rsidR="002A525E">
        <w:rPr>
          <w:rFonts w:eastAsia="MS Gothic"/>
        </w:rPr>
        <w:t xml:space="preserve">Mr John Paul </w:t>
      </w:r>
      <w:r w:rsidR="00F568EA">
        <w:rPr>
          <w:rFonts w:eastAsia="MS Gothic"/>
        </w:rPr>
        <w:t xml:space="preserve">Nicewinter </w:t>
      </w:r>
      <w:r w:rsidR="002A525E">
        <w:rPr>
          <w:rFonts w:eastAsia="MS Gothic"/>
        </w:rPr>
        <w:t xml:space="preserve">provided valuable advice during the data analysis stage. </w:t>
      </w:r>
      <w:r w:rsidRPr="00EE0750">
        <w:rPr>
          <w:rFonts w:eastAsia="MS Gothic"/>
        </w:rPr>
        <w:t xml:space="preserve">The fieldwork was </w:t>
      </w:r>
      <w:r>
        <w:rPr>
          <w:rFonts w:eastAsia="MS Gothic"/>
        </w:rPr>
        <w:t>overseen</w:t>
      </w:r>
      <w:r w:rsidRPr="00EE0750">
        <w:rPr>
          <w:rFonts w:eastAsia="MS Gothic"/>
        </w:rPr>
        <w:t xml:space="preserve"> by Mr. </w:t>
      </w:r>
      <w:r>
        <w:rPr>
          <w:rFonts w:eastAsia="MS Gothic"/>
        </w:rPr>
        <w:t xml:space="preserve">Kimhorth </w:t>
      </w:r>
      <w:r w:rsidR="00F568EA">
        <w:rPr>
          <w:rFonts w:eastAsia="MS Gothic"/>
        </w:rPr>
        <w:t xml:space="preserve">Keo </w:t>
      </w:r>
      <w:r w:rsidR="002A525E">
        <w:rPr>
          <w:rFonts w:eastAsia="MS Gothic"/>
        </w:rPr>
        <w:t>who ensured that the survey captured data of the highest qua</w:t>
      </w:r>
      <w:r w:rsidR="00B87543">
        <w:rPr>
          <w:rFonts w:eastAsia="MS Gothic"/>
        </w:rPr>
        <w:t>l</w:t>
      </w:r>
      <w:r w:rsidR="002A525E">
        <w:rPr>
          <w:rFonts w:eastAsia="MS Gothic"/>
        </w:rPr>
        <w:t>ity</w:t>
      </w:r>
      <w:r w:rsidRPr="00EE0750">
        <w:rPr>
          <w:rFonts w:eastAsia="MS Gothic"/>
        </w:rPr>
        <w:t xml:space="preserve">.  </w:t>
      </w:r>
    </w:p>
    <w:p w:rsidR="005F0DDC" w:rsidRPr="00EE0750" w:rsidRDefault="005F0DDC" w:rsidP="000B07A0">
      <w:pPr>
        <w:pStyle w:val="Angkor"/>
        <w:rPr>
          <w:rFonts w:eastAsia="MS Gothic"/>
        </w:rPr>
      </w:pPr>
    </w:p>
    <w:p w:rsidR="005F0DDC" w:rsidRPr="00EE0750" w:rsidRDefault="005F0DDC" w:rsidP="000B07A0">
      <w:pPr>
        <w:pStyle w:val="Angkor"/>
        <w:rPr>
          <w:rFonts w:eastAsia="MS Gothic"/>
        </w:rPr>
      </w:pPr>
      <w:r w:rsidRPr="00EE0750">
        <w:rPr>
          <w:rFonts w:eastAsia="MS Gothic"/>
        </w:rPr>
        <w:t>Last but most importantly, we</w:t>
      </w:r>
      <w:r>
        <w:rPr>
          <w:rFonts w:eastAsia="MS Gothic"/>
        </w:rPr>
        <w:t xml:space="preserve"> would</w:t>
      </w:r>
      <w:r w:rsidRPr="00EE0750">
        <w:rPr>
          <w:rFonts w:eastAsia="MS Gothic"/>
        </w:rPr>
        <w:t xml:space="preserve"> like to express our gratitude to </w:t>
      </w:r>
      <w:r>
        <w:rPr>
          <w:rFonts w:eastAsia="MS Gothic"/>
        </w:rPr>
        <w:t xml:space="preserve">all </w:t>
      </w:r>
      <w:r w:rsidR="00981D9D">
        <w:rPr>
          <w:rFonts w:eastAsia="MS Gothic"/>
        </w:rPr>
        <w:t xml:space="preserve">Maternal and Child </w:t>
      </w:r>
      <w:r w:rsidR="00D07392">
        <w:rPr>
          <w:rFonts w:eastAsia="MS Gothic"/>
        </w:rPr>
        <w:t>H</w:t>
      </w:r>
      <w:r w:rsidR="00981D9D">
        <w:rPr>
          <w:rFonts w:eastAsia="MS Gothic"/>
        </w:rPr>
        <w:t xml:space="preserve">ealth supervisors from </w:t>
      </w:r>
      <w:r>
        <w:rPr>
          <w:rFonts w:eastAsia="MS Gothic"/>
        </w:rPr>
        <w:t xml:space="preserve">Operational District </w:t>
      </w:r>
      <w:r w:rsidR="002A525E">
        <w:rPr>
          <w:rFonts w:eastAsia="MS Gothic"/>
        </w:rPr>
        <w:t xml:space="preserve">and Provincial </w:t>
      </w:r>
      <w:r w:rsidR="00D07392">
        <w:rPr>
          <w:rFonts w:eastAsia="MS Gothic"/>
        </w:rPr>
        <w:t xml:space="preserve">health </w:t>
      </w:r>
      <w:r w:rsidR="002A525E">
        <w:rPr>
          <w:rFonts w:eastAsia="MS Gothic"/>
        </w:rPr>
        <w:t>Department</w:t>
      </w:r>
      <w:r>
        <w:rPr>
          <w:rFonts w:eastAsia="MS Gothic"/>
        </w:rPr>
        <w:t xml:space="preserve">, Village Health Support Group volunteers, health </w:t>
      </w:r>
      <w:r w:rsidR="00476AC9">
        <w:rPr>
          <w:rFonts w:eastAsia="MS Gothic"/>
        </w:rPr>
        <w:t>centre</w:t>
      </w:r>
      <w:r>
        <w:rPr>
          <w:rFonts w:eastAsia="MS Gothic"/>
        </w:rPr>
        <w:t xml:space="preserve"> and referral hospital midwives </w:t>
      </w:r>
      <w:r w:rsidRPr="00EE0750">
        <w:rPr>
          <w:rFonts w:eastAsia="MS Gothic"/>
        </w:rPr>
        <w:t xml:space="preserve">and especially </w:t>
      </w:r>
      <w:r w:rsidR="002A525E">
        <w:rPr>
          <w:rFonts w:eastAsia="MS Gothic"/>
        </w:rPr>
        <w:t xml:space="preserve">to all of the men and women </w:t>
      </w:r>
      <w:r w:rsidRPr="00EE0750">
        <w:rPr>
          <w:rFonts w:eastAsia="MS Gothic"/>
        </w:rPr>
        <w:t xml:space="preserve">who took the time to participate in and facilitate the </w:t>
      </w:r>
      <w:r w:rsidR="007B3A2E">
        <w:rPr>
          <w:rFonts w:eastAsia="MS Gothic"/>
        </w:rPr>
        <w:t>endline</w:t>
      </w:r>
      <w:r w:rsidRPr="00EE0750">
        <w:rPr>
          <w:rFonts w:eastAsia="MS Gothic"/>
        </w:rPr>
        <w:t xml:space="preserve"> survey, providing valuable information about their lives and </w:t>
      </w:r>
      <w:r w:rsidR="002A525E">
        <w:rPr>
          <w:rFonts w:eastAsia="MS Gothic"/>
        </w:rPr>
        <w:t>reproductive health related</w:t>
      </w:r>
      <w:r w:rsidRPr="00EE0750">
        <w:rPr>
          <w:rFonts w:eastAsia="MS Gothic"/>
        </w:rPr>
        <w:t xml:space="preserve"> conditions.</w:t>
      </w:r>
    </w:p>
    <w:p w:rsidR="005F0DDC" w:rsidRPr="00EE0750" w:rsidRDefault="005F0DDC" w:rsidP="000B07A0">
      <w:pPr>
        <w:pStyle w:val="Angkor"/>
        <w:rPr>
          <w:rFonts w:eastAsia="MS Gothic"/>
        </w:rPr>
      </w:pPr>
    </w:p>
    <w:p w:rsidR="005F0DDC" w:rsidRPr="00B25E46" w:rsidRDefault="005F0DDC" w:rsidP="000B07A0">
      <w:pPr>
        <w:pStyle w:val="Angkor"/>
        <w:rPr>
          <w:rFonts w:eastAsia="MS Gothic"/>
          <w:b/>
        </w:rPr>
      </w:pPr>
      <w:bookmarkStart w:id="4" w:name="_Toc394568135"/>
      <w:bookmarkStart w:id="5" w:name="_Toc509842356"/>
      <w:r w:rsidRPr="00B25E46">
        <w:rPr>
          <w:rFonts w:eastAsia="MS Gothic"/>
          <w:b/>
        </w:rPr>
        <w:t>Funding</w:t>
      </w:r>
      <w:bookmarkEnd w:id="4"/>
      <w:bookmarkEnd w:id="5"/>
    </w:p>
    <w:p w:rsidR="005F0DDC" w:rsidRPr="00EE0750" w:rsidRDefault="005F0DDC" w:rsidP="000B07A0">
      <w:pPr>
        <w:pStyle w:val="Angkor"/>
        <w:rPr>
          <w:rFonts w:eastAsia="MS Gothic"/>
        </w:rPr>
      </w:pPr>
      <w:r w:rsidRPr="00EE0750">
        <w:rPr>
          <w:rFonts w:eastAsia="MS Gothic"/>
        </w:rPr>
        <w:t>This report was funded by the Australian Government through the Partnering to Save Lives program. The findings, interpretations and conclusions expressed in the report are those of the authors and do not necessarily reflect the views of the Australian Government.</w:t>
      </w:r>
    </w:p>
    <w:p w:rsidR="005F0DDC" w:rsidRDefault="005F0DDC" w:rsidP="000B07A0">
      <w:pPr>
        <w:rPr>
          <w:rFonts w:ascii="Cambria" w:eastAsia="MS Gothic" w:hAnsi="Cambria" w:cs="MoolBoran"/>
          <w:b/>
          <w:bCs/>
          <w:color w:val="17365D"/>
          <w:sz w:val="28"/>
          <w:szCs w:val="45"/>
          <w:lang w:eastAsia="en-US" w:bidi="ar-SA"/>
        </w:rPr>
      </w:pPr>
      <w:r>
        <w:br w:type="page"/>
      </w:r>
    </w:p>
    <w:p w:rsidR="00BB374E" w:rsidRPr="00A23A9B" w:rsidRDefault="008351B6" w:rsidP="000B07A0">
      <w:pPr>
        <w:pStyle w:val="Heading1"/>
        <w:numPr>
          <w:ilvl w:val="0"/>
          <w:numId w:val="0"/>
        </w:numPr>
      </w:pPr>
      <w:bookmarkStart w:id="6" w:name="_Toc520126893"/>
      <w:r w:rsidRPr="00A23A9B">
        <w:lastRenderedPageBreak/>
        <w:t>Table of Contents</w:t>
      </w:r>
      <w:bookmarkEnd w:id="6"/>
      <w:bookmarkEnd w:id="1"/>
    </w:p>
    <w:p w:rsidR="00D752AD" w:rsidRDefault="009C1D33">
      <w:pPr>
        <w:pStyle w:val="TOC1"/>
        <w:tabs>
          <w:tab w:val="right" w:leader="dot" w:pos="9621"/>
        </w:tabs>
        <w:rPr>
          <w:noProof/>
          <w:lang w:val="en-US" w:eastAsia="en-US"/>
        </w:rPr>
      </w:pPr>
      <w:r w:rsidRPr="00A23A9B">
        <w:fldChar w:fldCharType="begin"/>
      </w:r>
      <w:r w:rsidR="002B6E91" w:rsidRPr="00A23A9B">
        <w:instrText xml:space="preserve"> TOC \o "1-4" \h \z \u </w:instrText>
      </w:r>
      <w:r w:rsidRPr="00A23A9B">
        <w:fldChar w:fldCharType="separate"/>
      </w:r>
      <w:hyperlink w:anchor="_Toc520126891" w:history="1">
        <w:r w:rsidR="00D752AD" w:rsidRPr="00816B9B">
          <w:rPr>
            <w:rStyle w:val="Hyperlink"/>
            <w:noProof/>
            <w:lang w:bidi="ar-SA"/>
          </w:rPr>
          <w:t>Acronyms and abbreviations</w:t>
        </w:r>
        <w:r w:rsidR="00D752AD">
          <w:rPr>
            <w:noProof/>
            <w:webHidden/>
          </w:rPr>
          <w:tab/>
        </w:r>
        <w:r w:rsidR="00D752AD">
          <w:rPr>
            <w:noProof/>
            <w:webHidden/>
          </w:rPr>
          <w:fldChar w:fldCharType="begin"/>
        </w:r>
        <w:r w:rsidR="00D752AD">
          <w:rPr>
            <w:noProof/>
            <w:webHidden/>
          </w:rPr>
          <w:instrText xml:space="preserve"> PAGEREF _Toc520126891 \h </w:instrText>
        </w:r>
        <w:r w:rsidR="00D752AD">
          <w:rPr>
            <w:noProof/>
            <w:webHidden/>
          </w:rPr>
        </w:r>
        <w:r w:rsidR="00D752AD">
          <w:rPr>
            <w:noProof/>
            <w:webHidden/>
          </w:rPr>
          <w:fldChar w:fldCharType="separate"/>
        </w:r>
        <w:r w:rsidR="00D87338">
          <w:rPr>
            <w:noProof/>
            <w:webHidden/>
          </w:rPr>
          <w:t>ii</w:t>
        </w:r>
        <w:r w:rsidR="00D752AD">
          <w:rPr>
            <w:noProof/>
            <w:webHidden/>
          </w:rPr>
          <w:fldChar w:fldCharType="end"/>
        </w:r>
      </w:hyperlink>
    </w:p>
    <w:p w:rsidR="00D752AD" w:rsidRDefault="000C73E9">
      <w:pPr>
        <w:pStyle w:val="TOC1"/>
        <w:tabs>
          <w:tab w:val="right" w:leader="dot" w:pos="9621"/>
        </w:tabs>
        <w:rPr>
          <w:noProof/>
          <w:lang w:val="en-US" w:eastAsia="en-US"/>
        </w:rPr>
      </w:pPr>
      <w:hyperlink w:anchor="_Toc520126892" w:history="1">
        <w:r w:rsidR="00D752AD" w:rsidRPr="00816B9B">
          <w:rPr>
            <w:rStyle w:val="Hyperlink"/>
            <w:noProof/>
            <w:lang w:bidi="ar-SA"/>
          </w:rPr>
          <w:t>Acknowledgements</w:t>
        </w:r>
        <w:r w:rsidR="00D752AD">
          <w:rPr>
            <w:noProof/>
            <w:webHidden/>
          </w:rPr>
          <w:tab/>
        </w:r>
        <w:r w:rsidR="00D752AD">
          <w:rPr>
            <w:noProof/>
            <w:webHidden/>
          </w:rPr>
          <w:fldChar w:fldCharType="begin"/>
        </w:r>
        <w:r w:rsidR="00D752AD">
          <w:rPr>
            <w:noProof/>
            <w:webHidden/>
          </w:rPr>
          <w:instrText xml:space="preserve"> PAGEREF _Toc520126892 \h </w:instrText>
        </w:r>
        <w:r w:rsidR="00D752AD">
          <w:rPr>
            <w:noProof/>
            <w:webHidden/>
          </w:rPr>
        </w:r>
        <w:r w:rsidR="00D752AD">
          <w:rPr>
            <w:noProof/>
            <w:webHidden/>
          </w:rPr>
          <w:fldChar w:fldCharType="separate"/>
        </w:r>
        <w:r w:rsidR="00D87338">
          <w:rPr>
            <w:noProof/>
            <w:webHidden/>
          </w:rPr>
          <w:t>iv</w:t>
        </w:r>
        <w:r w:rsidR="00D752AD">
          <w:rPr>
            <w:noProof/>
            <w:webHidden/>
          </w:rPr>
          <w:fldChar w:fldCharType="end"/>
        </w:r>
      </w:hyperlink>
    </w:p>
    <w:p w:rsidR="00D752AD" w:rsidRDefault="000C73E9">
      <w:pPr>
        <w:pStyle w:val="TOC1"/>
        <w:tabs>
          <w:tab w:val="right" w:leader="dot" w:pos="9621"/>
        </w:tabs>
        <w:rPr>
          <w:noProof/>
          <w:lang w:val="en-US" w:eastAsia="en-US"/>
        </w:rPr>
      </w:pPr>
      <w:hyperlink w:anchor="_Toc520126893" w:history="1">
        <w:r w:rsidR="00D752AD" w:rsidRPr="00816B9B">
          <w:rPr>
            <w:rStyle w:val="Hyperlink"/>
            <w:noProof/>
            <w:lang w:bidi="ar-SA"/>
          </w:rPr>
          <w:t>Table of Contents</w:t>
        </w:r>
        <w:r w:rsidR="00D752AD">
          <w:rPr>
            <w:noProof/>
            <w:webHidden/>
          </w:rPr>
          <w:tab/>
        </w:r>
        <w:r w:rsidR="00D752AD">
          <w:rPr>
            <w:noProof/>
            <w:webHidden/>
          </w:rPr>
          <w:fldChar w:fldCharType="begin"/>
        </w:r>
        <w:r w:rsidR="00D752AD">
          <w:rPr>
            <w:noProof/>
            <w:webHidden/>
          </w:rPr>
          <w:instrText xml:space="preserve"> PAGEREF _Toc520126893 \h </w:instrText>
        </w:r>
        <w:r w:rsidR="00D752AD">
          <w:rPr>
            <w:noProof/>
            <w:webHidden/>
          </w:rPr>
        </w:r>
        <w:r w:rsidR="00D752AD">
          <w:rPr>
            <w:noProof/>
            <w:webHidden/>
          </w:rPr>
          <w:fldChar w:fldCharType="separate"/>
        </w:r>
        <w:r w:rsidR="00D87338">
          <w:rPr>
            <w:noProof/>
            <w:webHidden/>
          </w:rPr>
          <w:t>v</w:t>
        </w:r>
        <w:r w:rsidR="00D752AD">
          <w:rPr>
            <w:noProof/>
            <w:webHidden/>
          </w:rPr>
          <w:fldChar w:fldCharType="end"/>
        </w:r>
      </w:hyperlink>
    </w:p>
    <w:p w:rsidR="00D752AD" w:rsidRDefault="000C73E9">
      <w:pPr>
        <w:pStyle w:val="TOC1"/>
        <w:tabs>
          <w:tab w:val="right" w:leader="dot" w:pos="9621"/>
        </w:tabs>
        <w:rPr>
          <w:noProof/>
          <w:lang w:val="en-US" w:eastAsia="en-US"/>
        </w:rPr>
      </w:pPr>
      <w:hyperlink w:anchor="_Toc520126894" w:history="1">
        <w:r w:rsidR="00D752AD" w:rsidRPr="00816B9B">
          <w:rPr>
            <w:rStyle w:val="Hyperlink"/>
            <w:noProof/>
            <w:lang w:bidi="ar-SA"/>
          </w:rPr>
          <w:t>Table of figures</w:t>
        </w:r>
        <w:r w:rsidR="00D752AD">
          <w:rPr>
            <w:noProof/>
            <w:webHidden/>
          </w:rPr>
          <w:tab/>
        </w:r>
        <w:r w:rsidR="00D752AD">
          <w:rPr>
            <w:noProof/>
            <w:webHidden/>
          </w:rPr>
          <w:fldChar w:fldCharType="begin"/>
        </w:r>
        <w:r w:rsidR="00D752AD">
          <w:rPr>
            <w:noProof/>
            <w:webHidden/>
          </w:rPr>
          <w:instrText xml:space="preserve"> PAGEREF _Toc520126894 \h </w:instrText>
        </w:r>
        <w:r w:rsidR="00D752AD">
          <w:rPr>
            <w:noProof/>
            <w:webHidden/>
          </w:rPr>
        </w:r>
        <w:r w:rsidR="00D752AD">
          <w:rPr>
            <w:noProof/>
            <w:webHidden/>
          </w:rPr>
          <w:fldChar w:fldCharType="separate"/>
        </w:r>
        <w:r w:rsidR="00D87338">
          <w:rPr>
            <w:noProof/>
            <w:webHidden/>
          </w:rPr>
          <w:t>vii</w:t>
        </w:r>
        <w:r w:rsidR="00D752AD">
          <w:rPr>
            <w:noProof/>
            <w:webHidden/>
          </w:rPr>
          <w:fldChar w:fldCharType="end"/>
        </w:r>
      </w:hyperlink>
    </w:p>
    <w:p w:rsidR="00D752AD" w:rsidRDefault="000C73E9">
      <w:pPr>
        <w:pStyle w:val="TOC1"/>
        <w:tabs>
          <w:tab w:val="right" w:leader="dot" w:pos="9621"/>
        </w:tabs>
        <w:rPr>
          <w:noProof/>
          <w:lang w:val="en-US" w:eastAsia="en-US"/>
        </w:rPr>
      </w:pPr>
      <w:hyperlink w:anchor="_Toc520126895" w:history="1">
        <w:r w:rsidR="00D752AD" w:rsidRPr="00816B9B">
          <w:rPr>
            <w:rStyle w:val="Hyperlink"/>
            <w:noProof/>
            <w:lang w:bidi="ar-SA"/>
          </w:rPr>
          <w:t>Executive Summary</w:t>
        </w:r>
        <w:r w:rsidR="00D752AD">
          <w:rPr>
            <w:noProof/>
            <w:webHidden/>
          </w:rPr>
          <w:tab/>
        </w:r>
        <w:r w:rsidR="00D752AD">
          <w:rPr>
            <w:noProof/>
            <w:webHidden/>
          </w:rPr>
          <w:fldChar w:fldCharType="begin"/>
        </w:r>
        <w:r w:rsidR="00D752AD">
          <w:rPr>
            <w:noProof/>
            <w:webHidden/>
          </w:rPr>
          <w:instrText xml:space="preserve"> PAGEREF _Toc520126895 \h </w:instrText>
        </w:r>
        <w:r w:rsidR="00D752AD">
          <w:rPr>
            <w:noProof/>
            <w:webHidden/>
          </w:rPr>
        </w:r>
        <w:r w:rsidR="00D752AD">
          <w:rPr>
            <w:noProof/>
            <w:webHidden/>
          </w:rPr>
          <w:fldChar w:fldCharType="separate"/>
        </w:r>
        <w:r w:rsidR="00D87338">
          <w:rPr>
            <w:noProof/>
            <w:webHidden/>
          </w:rPr>
          <w:t>x</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896" w:history="1">
        <w:r w:rsidR="00D752AD" w:rsidRPr="00816B9B">
          <w:rPr>
            <w:rStyle w:val="Hyperlink"/>
            <w:noProof/>
            <w:lang w:bidi="ar-SA"/>
          </w:rPr>
          <w:t>Objectives</w:t>
        </w:r>
        <w:r w:rsidR="00D752AD">
          <w:rPr>
            <w:noProof/>
            <w:webHidden/>
          </w:rPr>
          <w:tab/>
        </w:r>
        <w:r w:rsidR="00D752AD">
          <w:rPr>
            <w:noProof/>
            <w:webHidden/>
          </w:rPr>
          <w:fldChar w:fldCharType="begin"/>
        </w:r>
        <w:r w:rsidR="00D752AD">
          <w:rPr>
            <w:noProof/>
            <w:webHidden/>
          </w:rPr>
          <w:instrText xml:space="preserve"> PAGEREF _Toc520126896 \h </w:instrText>
        </w:r>
        <w:r w:rsidR="00D752AD">
          <w:rPr>
            <w:noProof/>
            <w:webHidden/>
          </w:rPr>
        </w:r>
        <w:r w:rsidR="00D752AD">
          <w:rPr>
            <w:noProof/>
            <w:webHidden/>
          </w:rPr>
          <w:fldChar w:fldCharType="separate"/>
        </w:r>
        <w:r w:rsidR="00D87338">
          <w:rPr>
            <w:noProof/>
            <w:webHidden/>
          </w:rPr>
          <w:t>x</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897" w:history="1">
        <w:r w:rsidR="00D752AD" w:rsidRPr="00816B9B">
          <w:rPr>
            <w:rStyle w:val="Hyperlink"/>
            <w:noProof/>
            <w:lang w:bidi="ar-SA"/>
          </w:rPr>
          <w:t>Methodology</w:t>
        </w:r>
        <w:r w:rsidR="00D752AD">
          <w:rPr>
            <w:noProof/>
            <w:webHidden/>
          </w:rPr>
          <w:tab/>
        </w:r>
        <w:r w:rsidR="00D752AD">
          <w:rPr>
            <w:noProof/>
            <w:webHidden/>
          </w:rPr>
          <w:fldChar w:fldCharType="begin"/>
        </w:r>
        <w:r w:rsidR="00D752AD">
          <w:rPr>
            <w:noProof/>
            <w:webHidden/>
          </w:rPr>
          <w:instrText xml:space="preserve"> PAGEREF _Toc520126897 \h </w:instrText>
        </w:r>
        <w:r w:rsidR="00D752AD">
          <w:rPr>
            <w:noProof/>
            <w:webHidden/>
          </w:rPr>
        </w:r>
        <w:r w:rsidR="00D752AD">
          <w:rPr>
            <w:noProof/>
            <w:webHidden/>
          </w:rPr>
          <w:fldChar w:fldCharType="separate"/>
        </w:r>
        <w:r w:rsidR="00D87338">
          <w:rPr>
            <w:noProof/>
            <w:webHidden/>
          </w:rPr>
          <w:t>x</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898" w:history="1">
        <w:r w:rsidR="00D752AD" w:rsidRPr="00816B9B">
          <w:rPr>
            <w:rStyle w:val="Hyperlink"/>
            <w:noProof/>
            <w:lang w:bidi="ar-SA"/>
          </w:rPr>
          <w:t>Results</w:t>
        </w:r>
        <w:r w:rsidR="00D752AD">
          <w:rPr>
            <w:noProof/>
            <w:webHidden/>
          </w:rPr>
          <w:tab/>
        </w:r>
        <w:r w:rsidR="00D752AD">
          <w:rPr>
            <w:noProof/>
            <w:webHidden/>
          </w:rPr>
          <w:fldChar w:fldCharType="begin"/>
        </w:r>
        <w:r w:rsidR="00D752AD">
          <w:rPr>
            <w:noProof/>
            <w:webHidden/>
          </w:rPr>
          <w:instrText xml:space="preserve"> PAGEREF _Toc520126898 \h </w:instrText>
        </w:r>
        <w:r w:rsidR="00D752AD">
          <w:rPr>
            <w:noProof/>
            <w:webHidden/>
          </w:rPr>
        </w:r>
        <w:r w:rsidR="00D752AD">
          <w:rPr>
            <w:noProof/>
            <w:webHidden/>
          </w:rPr>
          <w:fldChar w:fldCharType="separate"/>
        </w:r>
        <w:r w:rsidR="00D87338">
          <w:rPr>
            <w:noProof/>
            <w:webHidden/>
          </w:rPr>
          <w:t>xi</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899" w:history="1">
        <w:r w:rsidR="00D752AD" w:rsidRPr="00816B9B">
          <w:rPr>
            <w:rStyle w:val="Hyperlink"/>
            <w:noProof/>
            <w:lang w:bidi="ar-SA"/>
          </w:rPr>
          <w:t>Conclusion</w:t>
        </w:r>
        <w:r w:rsidR="00D752AD">
          <w:rPr>
            <w:noProof/>
            <w:webHidden/>
          </w:rPr>
          <w:tab/>
        </w:r>
        <w:r w:rsidR="00D752AD">
          <w:rPr>
            <w:noProof/>
            <w:webHidden/>
          </w:rPr>
          <w:fldChar w:fldCharType="begin"/>
        </w:r>
        <w:r w:rsidR="00D752AD">
          <w:rPr>
            <w:noProof/>
            <w:webHidden/>
          </w:rPr>
          <w:instrText xml:space="preserve"> PAGEREF _Toc520126899 \h </w:instrText>
        </w:r>
        <w:r w:rsidR="00D752AD">
          <w:rPr>
            <w:noProof/>
            <w:webHidden/>
          </w:rPr>
        </w:r>
        <w:r w:rsidR="00D752AD">
          <w:rPr>
            <w:noProof/>
            <w:webHidden/>
          </w:rPr>
          <w:fldChar w:fldCharType="separate"/>
        </w:r>
        <w:r w:rsidR="00D87338">
          <w:rPr>
            <w:noProof/>
            <w:webHidden/>
          </w:rPr>
          <w:t>xv</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900" w:history="1">
        <w:r w:rsidR="00D752AD" w:rsidRPr="00816B9B">
          <w:rPr>
            <w:rStyle w:val="Hyperlink"/>
            <w:noProof/>
            <w:lang w:bidi="ar-SA"/>
          </w:rPr>
          <w:t>Recommendations</w:t>
        </w:r>
        <w:r w:rsidR="00D752AD">
          <w:rPr>
            <w:noProof/>
            <w:webHidden/>
          </w:rPr>
          <w:tab/>
        </w:r>
        <w:r w:rsidR="00D752AD">
          <w:rPr>
            <w:noProof/>
            <w:webHidden/>
          </w:rPr>
          <w:fldChar w:fldCharType="begin"/>
        </w:r>
        <w:r w:rsidR="00D752AD">
          <w:rPr>
            <w:noProof/>
            <w:webHidden/>
          </w:rPr>
          <w:instrText xml:space="preserve"> PAGEREF _Toc520126900 \h </w:instrText>
        </w:r>
        <w:r w:rsidR="00D752AD">
          <w:rPr>
            <w:noProof/>
            <w:webHidden/>
          </w:rPr>
        </w:r>
        <w:r w:rsidR="00D752AD">
          <w:rPr>
            <w:noProof/>
            <w:webHidden/>
          </w:rPr>
          <w:fldChar w:fldCharType="separate"/>
        </w:r>
        <w:r w:rsidR="00D87338">
          <w:rPr>
            <w:noProof/>
            <w:webHidden/>
          </w:rPr>
          <w:t>xvi</w:t>
        </w:r>
        <w:r w:rsidR="00D752AD">
          <w:rPr>
            <w:noProof/>
            <w:webHidden/>
          </w:rPr>
          <w:fldChar w:fldCharType="end"/>
        </w:r>
      </w:hyperlink>
    </w:p>
    <w:p w:rsidR="00D752AD" w:rsidRDefault="000C73E9">
      <w:pPr>
        <w:pStyle w:val="TOC1"/>
        <w:tabs>
          <w:tab w:val="right" w:leader="dot" w:pos="9621"/>
        </w:tabs>
        <w:rPr>
          <w:noProof/>
          <w:lang w:val="en-US" w:eastAsia="en-US"/>
        </w:rPr>
      </w:pPr>
      <w:hyperlink w:anchor="_Toc520126901" w:history="1">
        <w:r w:rsidR="00D752AD" w:rsidRPr="00816B9B">
          <w:rPr>
            <w:rStyle w:val="Hyperlink"/>
            <w:noProof/>
            <w:lang w:bidi="ar-SA"/>
          </w:rPr>
          <w:t>Summary table</w:t>
        </w:r>
        <w:r w:rsidR="00D752AD">
          <w:rPr>
            <w:noProof/>
            <w:webHidden/>
          </w:rPr>
          <w:tab/>
        </w:r>
        <w:r w:rsidR="00D752AD">
          <w:rPr>
            <w:noProof/>
            <w:webHidden/>
          </w:rPr>
          <w:fldChar w:fldCharType="begin"/>
        </w:r>
        <w:r w:rsidR="00D752AD">
          <w:rPr>
            <w:noProof/>
            <w:webHidden/>
          </w:rPr>
          <w:instrText xml:space="preserve"> PAGEREF _Toc520126901 \h </w:instrText>
        </w:r>
        <w:r w:rsidR="00D752AD">
          <w:rPr>
            <w:noProof/>
            <w:webHidden/>
          </w:rPr>
        </w:r>
        <w:r w:rsidR="00D752AD">
          <w:rPr>
            <w:noProof/>
            <w:webHidden/>
          </w:rPr>
          <w:fldChar w:fldCharType="separate"/>
        </w:r>
        <w:r w:rsidR="00D87338">
          <w:rPr>
            <w:noProof/>
            <w:webHidden/>
          </w:rPr>
          <w:t>xvii</w:t>
        </w:r>
        <w:r w:rsidR="00D752AD">
          <w:rPr>
            <w:noProof/>
            <w:webHidden/>
          </w:rPr>
          <w:fldChar w:fldCharType="end"/>
        </w:r>
      </w:hyperlink>
    </w:p>
    <w:p w:rsidR="00D752AD" w:rsidRDefault="000C73E9">
      <w:pPr>
        <w:pStyle w:val="TOC1"/>
        <w:tabs>
          <w:tab w:val="left" w:pos="440"/>
          <w:tab w:val="right" w:leader="dot" w:pos="9621"/>
        </w:tabs>
        <w:rPr>
          <w:noProof/>
          <w:lang w:val="en-US" w:eastAsia="en-US"/>
        </w:rPr>
      </w:pPr>
      <w:hyperlink w:anchor="_Toc520126902" w:history="1">
        <w:r w:rsidR="00D752AD" w:rsidRPr="00816B9B">
          <w:rPr>
            <w:rStyle w:val="Hyperlink"/>
            <w:noProof/>
            <w:lang w:bidi="ar-SA"/>
          </w:rPr>
          <w:t>A.</w:t>
        </w:r>
        <w:r w:rsidR="00D752AD">
          <w:rPr>
            <w:noProof/>
            <w:lang w:val="en-US" w:eastAsia="en-US"/>
          </w:rPr>
          <w:tab/>
        </w:r>
        <w:r w:rsidR="00D752AD" w:rsidRPr="00816B9B">
          <w:rPr>
            <w:rStyle w:val="Hyperlink"/>
            <w:noProof/>
            <w:lang w:bidi="ar-SA"/>
          </w:rPr>
          <w:t>Project Background</w:t>
        </w:r>
        <w:r w:rsidR="00D752AD">
          <w:rPr>
            <w:noProof/>
            <w:webHidden/>
          </w:rPr>
          <w:tab/>
        </w:r>
        <w:r w:rsidR="00D752AD">
          <w:rPr>
            <w:noProof/>
            <w:webHidden/>
          </w:rPr>
          <w:fldChar w:fldCharType="begin"/>
        </w:r>
        <w:r w:rsidR="00D752AD">
          <w:rPr>
            <w:noProof/>
            <w:webHidden/>
          </w:rPr>
          <w:instrText xml:space="preserve"> PAGEREF _Toc520126902 \h </w:instrText>
        </w:r>
        <w:r w:rsidR="00D752AD">
          <w:rPr>
            <w:noProof/>
            <w:webHidden/>
          </w:rPr>
        </w:r>
        <w:r w:rsidR="00D752AD">
          <w:rPr>
            <w:noProof/>
            <w:webHidden/>
          </w:rPr>
          <w:fldChar w:fldCharType="separate"/>
        </w:r>
        <w:r w:rsidR="00D87338">
          <w:rPr>
            <w:noProof/>
            <w:webHidden/>
          </w:rPr>
          <w:t>1</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903" w:history="1">
        <w:r w:rsidR="00D752AD" w:rsidRPr="00816B9B">
          <w:rPr>
            <w:rStyle w:val="Hyperlink"/>
            <w:noProof/>
            <w:lang w:bidi="ar-SA"/>
          </w:rPr>
          <w:t>Objectives</w:t>
        </w:r>
        <w:r w:rsidR="00D752AD">
          <w:rPr>
            <w:noProof/>
            <w:webHidden/>
          </w:rPr>
          <w:tab/>
        </w:r>
        <w:r w:rsidR="00D752AD">
          <w:rPr>
            <w:noProof/>
            <w:webHidden/>
          </w:rPr>
          <w:fldChar w:fldCharType="begin"/>
        </w:r>
        <w:r w:rsidR="00D752AD">
          <w:rPr>
            <w:noProof/>
            <w:webHidden/>
          </w:rPr>
          <w:instrText xml:space="preserve"> PAGEREF _Toc520126903 \h </w:instrText>
        </w:r>
        <w:r w:rsidR="00D752AD">
          <w:rPr>
            <w:noProof/>
            <w:webHidden/>
          </w:rPr>
        </w:r>
        <w:r w:rsidR="00D752AD">
          <w:rPr>
            <w:noProof/>
            <w:webHidden/>
          </w:rPr>
          <w:fldChar w:fldCharType="separate"/>
        </w:r>
        <w:r w:rsidR="00D87338">
          <w:rPr>
            <w:noProof/>
            <w:webHidden/>
          </w:rPr>
          <w:t>1</w:t>
        </w:r>
        <w:r w:rsidR="00D752AD">
          <w:rPr>
            <w:noProof/>
            <w:webHidden/>
          </w:rPr>
          <w:fldChar w:fldCharType="end"/>
        </w:r>
      </w:hyperlink>
    </w:p>
    <w:p w:rsidR="00D752AD" w:rsidRDefault="000C73E9">
      <w:pPr>
        <w:pStyle w:val="TOC1"/>
        <w:tabs>
          <w:tab w:val="left" w:pos="440"/>
          <w:tab w:val="right" w:leader="dot" w:pos="9621"/>
        </w:tabs>
        <w:rPr>
          <w:noProof/>
          <w:lang w:val="en-US" w:eastAsia="en-US"/>
        </w:rPr>
      </w:pPr>
      <w:hyperlink w:anchor="_Toc520126904" w:history="1">
        <w:r w:rsidR="00D752AD" w:rsidRPr="00816B9B">
          <w:rPr>
            <w:rStyle w:val="Hyperlink"/>
            <w:noProof/>
            <w:lang w:bidi="ar-SA"/>
          </w:rPr>
          <w:t>B.</w:t>
        </w:r>
        <w:r w:rsidR="00D752AD">
          <w:rPr>
            <w:noProof/>
            <w:lang w:val="en-US" w:eastAsia="en-US"/>
          </w:rPr>
          <w:tab/>
        </w:r>
        <w:r w:rsidR="00D752AD" w:rsidRPr="00816B9B">
          <w:rPr>
            <w:rStyle w:val="Hyperlink"/>
            <w:noProof/>
            <w:lang w:bidi="ar-SA"/>
          </w:rPr>
          <w:t>Methodology</w:t>
        </w:r>
        <w:r w:rsidR="00D752AD">
          <w:rPr>
            <w:noProof/>
            <w:webHidden/>
          </w:rPr>
          <w:tab/>
        </w:r>
        <w:r w:rsidR="00D752AD">
          <w:rPr>
            <w:noProof/>
            <w:webHidden/>
          </w:rPr>
          <w:fldChar w:fldCharType="begin"/>
        </w:r>
        <w:r w:rsidR="00D752AD">
          <w:rPr>
            <w:noProof/>
            <w:webHidden/>
          </w:rPr>
          <w:instrText xml:space="preserve"> PAGEREF _Toc520126904 \h </w:instrText>
        </w:r>
        <w:r w:rsidR="00D752AD">
          <w:rPr>
            <w:noProof/>
            <w:webHidden/>
          </w:rPr>
        </w:r>
        <w:r w:rsidR="00D752AD">
          <w:rPr>
            <w:noProof/>
            <w:webHidden/>
          </w:rPr>
          <w:fldChar w:fldCharType="separate"/>
        </w:r>
        <w:r w:rsidR="00D87338">
          <w:rPr>
            <w:noProof/>
            <w:webHidden/>
          </w:rPr>
          <w:t>2</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05" w:history="1">
        <w:r w:rsidR="00D752AD" w:rsidRPr="00816B9B">
          <w:rPr>
            <w:rStyle w:val="Hyperlink"/>
            <w:noProof/>
            <w:lang w:bidi="ar-SA"/>
          </w:rPr>
          <w:t>1.</w:t>
        </w:r>
        <w:r w:rsidR="00D752AD">
          <w:rPr>
            <w:noProof/>
            <w:lang w:val="en-US" w:eastAsia="en-US"/>
          </w:rPr>
          <w:tab/>
        </w:r>
        <w:r w:rsidR="00D752AD" w:rsidRPr="00816B9B">
          <w:rPr>
            <w:rStyle w:val="Hyperlink"/>
            <w:noProof/>
            <w:lang w:bidi="ar-SA"/>
          </w:rPr>
          <w:t>Sample design</w:t>
        </w:r>
        <w:r w:rsidR="00D752AD">
          <w:rPr>
            <w:noProof/>
            <w:webHidden/>
          </w:rPr>
          <w:tab/>
        </w:r>
        <w:r w:rsidR="00D752AD">
          <w:rPr>
            <w:noProof/>
            <w:webHidden/>
          </w:rPr>
          <w:fldChar w:fldCharType="begin"/>
        </w:r>
        <w:r w:rsidR="00D752AD">
          <w:rPr>
            <w:noProof/>
            <w:webHidden/>
          </w:rPr>
          <w:instrText xml:space="preserve"> PAGEREF _Toc520126905 \h </w:instrText>
        </w:r>
        <w:r w:rsidR="00D752AD">
          <w:rPr>
            <w:noProof/>
            <w:webHidden/>
          </w:rPr>
        </w:r>
        <w:r w:rsidR="00D752AD">
          <w:rPr>
            <w:noProof/>
            <w:webHidden/>
          </w:rPr>
          <w:fldChar w:fldCharType="separate"/>
        </w:r>
        <w:r w:rsidR="00D87338">
          <w:rPr>
            <w:noProof/>
            <w:webHidden/>
          </w:rPr>
          <w:t>2</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06" w:history="1">
        <w:r w:rsidR="00D752AD" w:rsidRPr="00816B9B">
          <w:rPr>
            <w:rStyle w:val="Hyperlink"/>
            <w:noProof/>
          </w:rPr>
          <w:t>a)</w:t>
        </w:r>
        <w:r w:rsidR="00D752AD">
          <w:rPr>
            <w:noProof/>
            <w:lang w:val="en-US" w:eastAsia="en-US"/>
          </w:rPr>
          <w:tab/>
        </w:r>
        <w:r w:rsidR="00D752AD" w:rsidRPr="00816B9B">
          <w:rPr>
            <w:rStyle w:val="Hyperlink"/>
            <w:noProof/>
          </w:rPr>
          <w:t>Quantitative survey components</w:t>
        </w:r>
        <w:r w:rsidR="00D752AD">
          <w:rPr>
            <w:noProof/>
            <w:webHidden/>
          </w:rPr>
          <w:tab/>
        </w:r>
        <w:r w:rsidR="00D752AD">
          <w:rPr>
            <w:noProof/>
            <w:webHidden/>
          </w:rPr>
          <w:fldChar w:fldCharType="begin"/>
        </w:r>
        <w:r w:rsidR="00D752AD">
          <w:rPr>
            <w:noProof/>
            <w:webHidden/>
          </w:rPr>
          <w:instrText xml:space="preserve"> PAGEREF _Toc520126906 \h </w:instrText>
        </w:r>
        <w:r w:rsidR="00D752AD">
          <w:rPr>
            <w:noProof/>
            <w:webHidden/>
          </w:rPr>
        </w:r>
        <w:r w:rsidR="00D752AD">
          <w:rPr>
            <w:noProof/>
            <w:webHidden/>
          </w:rPr>
          <w:fldChar w:fldCharType="separate"/>
        </w:r>
        <w:r w:rsidR="00D87338">
          <w:rPr>
            <w:noProof/>
            <w:webHidden/>
          </w:rPr>
          <w:t>2</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07" w:history="1">
        <w:r w:rsidR="00D752AD" w:rsidRPr="00816B9B">
          <w:rPr>
            <w:rStyle w:val="Hyperlink"/>
            <w:noProof/>
          </w:rPr>
          <w:t>b)</w:t>
        </w:r>
        <w:r w:rsidR="00D752AD">
          <w:rPr>
            <w:noProof/>
            <w:lang w:val="en-US" w:eastAsia="en-US"/>
          </w:rPr>
          <w:tab/>
        </w:r>
        <w:r w:rsidR="00D752AD" w:rsidRPr="00816B9B">
          <w:rPr>
            <w:rStyle w:val="Hyperlink"/>
            <w:noProof/>
          </w:rPr>
          <w:t>Qualitative survey components</w:t>
        </w:r>
        <w:r w:rsidR="00D752AD">
          <w:rPr>
            <w:noProof/>
            <w:webHidden/>
          </w:rPr>
          <w:tab/>
        </w:r>
        <w:r w:rsidR="00D752AD">
          <w:rPr>
            <w:noProof/>
            <w:webHidden/>
          </w:rPr>
          <w:fldChar w:fldCharType="begin"/>
        </w:r>
        <w:r w:rsidR="00D752AD">
          <w:rPr>
            <w:noProof/>
            <w:webHidden/>
          </w:rPr>
          <w:instrText xml:space="preserve"> PAGEREF _Toc520126907 \h </w:instrText>
        </w:r>
        <w:r w:rsidR="00D752AD">
          <w:rPr>
            <w:noProof/>
            <w:webHidden/>
          </w:rPr>
        </w:r>
        <w:r w:rsidR="00D752AD">
          <w:rPr>
            <w:noProof/>
            <w:webHidden/>
          </w:rPr>
          <w:fldChar w:fldCharType="separate"/>
        </w:r>
        <w:r w:rsidR="00D87338">
          <w:rPr>
            <w:noProof/>
            <w:webHidden/>
          </w:rPr>
          <w:t>3</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08" w:history="1">
        <w:r w:rsidR="00D752AD" w:rsidRPr="00816B9B">
          <w:rPr>
            <w:rStyle w:val="Hyperlink"/>
            <w:noProof/>
            <w:lang w:bidi="ar-SA"/>
          </w:rPr>
          <w:t>2.</w:t>
        </w:r>
        <w:r w:rsidR="00D752AD">
          <w:rPr>
            <w:noProof/>
            <w:lang w:val="en-US" w:eastAsia="en-US"/>
          </w:rPr>
          <w:tab/>
        </w:r>
        <w:r w:rsidR="00D752AD" w:rsidRPr="00816B9B">
          <w:rPr>
            <w:rStyle w:val="Hyperlink"/>
            <w:noProof/>
            <w:lang w:bidi="ar-SA"/>
          </w:rPr>
          <w:t>Survey instruments design</w:t>
        </w:r>
        <w:r w:rsidR="00D752AD">
          <w:rPr>
            <w:noProof/>
            <w:webHidden/>
          </w:rPr>
          <w:tab/>
        </w:r>
        <w:r w:rsidR="00D752AD">
          <w:rPr>
            <w:noProof/>
            <w:webHidden/>
          </w:rPr>
          <w:fldChar w:fldCharType="begin"/>
        </w:r>
        <w:r w:rsidR="00D752AD">
          <w:rPr>
            <w:noProof/>
            <w:webHidden/>
          </w:rPr>
          <w:instrText xml:space="preserve"> PAGEREF _Toc520126908 \h </w:instrText>
        </w:r>
        <w:r w:rsidR="00D752AD">
          <w:rPr>
            <w:noProof/>
            <w:webHidden/>
          </w:rPr>
        </w:r>
        <w:r w:rsidR="00D752AD">
          <w:rPr>
            <w:noProof/>
            <w:webHidden/>
          </w:rPr>
          <w:fldChar w:fldCharType="separate"/>
        </w:r>
        <w:r w:rsidR="00D87338">
          <w:rPr>
            <w:noProof/>
            <w:webHidden/>
          </w:rPr>
          <w:t>5</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09" w:history="1">
        <w:r w:rsidR="00D752AD" w:rsidRPr="00816B9B">
          <w:rPr>
            <w:rStyle w:val="Hyperlink"/>
            <w:noProof/>
            <w:lang w:bidi="ar-SA"/>
          </w:rPr>
          <w:t>3.</w:t>
        </w:r>
        <w:r w:rsidR="00D752AD">
          <w:rPr>
            <w:noProof/>
            <w:lang w:val="en-US" w:eastAsia="en-US"/>
          </w:rPr>
          <w:tab/>
        </w:r>
        <w:r w:rsidR="00D752AD" w:rsidRPr="00816B9B">
          <w:rPr>
            <w:rStyle w:val="Hyperlink"/>
            <w:noProof/>
            <w:lang w:bidi="ar-SA"/>
          </w:rPr>
          <w:t>Field staff training</w:t>
        </w:r>
        <w:r w:rsidR="00D752AD">
          <w:rPr>
            <w:noProof/>
            <w:webHidden/>
          </w:rPr>
          <w:tab/>
        </w:r>
        <w:r w:rsidR="00D752AD">
          <w:rPr>
            <w:noProof/>
            <w:webHidden/>
          </w:rPr>
          <w:fldChar w:fldCharType="begin"/>
        </w:r>
        <w:r w:rsidR="00D752AD">
          <w:rPr>
            <w:noProof/>
            <w:webHidden/>
          </w:rPr>
          <w:instrText xml:space="preserve"> PAGEREF _Toc520126909 \h </w:instrText>
        </w:r>
        <w:r w:rsidR="00D752AD">
          <w:rPr>
            <w:noProof/>
            <w:webHidden/>
          </w:rPr>
        </w:r>
        <w:r w:rsidR="00D752AD">
          <w:rPr>
            <w:noProof/>
            <w:webHidden/>
          </w:rPr>
          <w:fldChar w:fldCharType="separate"/>
        </w:r>
        <w:r w:rsidR="00D87338">
          <w:rPr>
            <w:noProof/>
            <w:webHidden/>
          </w:rPr>
          <w:t>5</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10" w:history="1">
        <w:r w:rsidR="00D752AD" w:rsidRPr="00816B9B">
          <w:rPr>
            <w:rStyle w:val="Hyperlink"/>
            <w:noProof/>
            <w:lang w:bidi="ar-SA"/>
          </w:rPr>
          <w:t>4.</w:t>
        </w:r>
        <w:r w:rsidR="00D752AD">
          <w:rPr>
            <w:noProof/>
            <w:lang w:val="en-US" w:eastAsia="en-US"/>
          </w:rPr>
          <w:tab/>
        </w:r>
        <w:r w:rsidR="00D752AD" w:rsidRPr="00816B9B">
          <w:rPr>
            <w:rStyle w:val="Hyperlink"/>
            <w:noProof/>
            <w:lang w:bidi="ar-SA"/>
          </w:rPr>
          <w:t>Ethical commitment</w:t>
        </w:r>
        <w:r w:rsidR="00D752AD">
          <w:rPr>
            <w:noProof/>
            <w:webHidden/>
          </w:rPr>
          <w:tab/>
        </w:r>
        <w:r w:rsidR="00D752AD">
          <w:rPr>
            <w:noProof/>
            <w:webHidden/>
          </w:rPr>
          <w:fldChar w:fldCharType="begin"/>
        </w:r>
        <w:r w:rsidR="00D752AD">
          <w:rPr>
            <w:noProof/>
            <w:webHidden/>
          </w:rPr>
          <w:instrText xml:space="preserve"> PAGEREF _Toc520126910 \h </w:instrText>
        </w:r>
        <w:r w:rsidR="00D752AD">
          <w:rPr>
            <w:noProof/>
            <w:webHidden/>
          </w:rPr>
        </w:r>
        <w:r w:rsidR="00D752AD">
          <w:rPr>
            <w:noProof/>
            <w:webHidden/>
          </w:rPr>
          <w:fldChar w:fldCharType="separate"/>
        </w:r>
        <w:r w:rsidR="00D87338">
          <w:rPr>
            <w:noProof/>
            <w:webHidden/>
          </w:rPr>
          <w:t>6</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11" w:history="1">
        <w:r w:rsidR="00D752AD" w:rsidRPr="00816B9B">
          <w:rPr>
            <w:rStyle w:val="Hyperlink"/>
            <w:noProof/>
            <w:lang w:bidi="ar-SA"/>
          </w:rPr>
          <w:t>5.</w:t>
        </w:r>
        <w:r w:rsidR="00D752AD">
          <w:rPr>
            <w:noProof/>
            <w:lang w:val="en-US" w:eastAsia="en-US"/>
          </w:rPr>
          <w:tab/>
        </w:r>
        <w:r w:rsidR="00D752AD" w:rsidRPr="00816B9B">
          <w:rPr>
            <w:rStyle w:val="Hyperlink"/>
            <w:noProof/>
            <w:lang w:bidi="ar-SA"/>
          </w:rPr>
          <w:t>Data collection</w:t>
        </w:r>
        <w:r w:rsidR="00D752AD">
          <w:rPr>
            <w:noProof/>
            <w:webHidden/>
          </w:rPr>
          <w:tab/>
        </w:r>
        <w:r w:rsidR="00D752AD">
          <w:rPr>
            <w:noProof/>
            <w:webHidden/>
          </w:rPr>
          <w:fldChar w:fldCharType="begin"/>
        </w:r>
        <w:r w:rsidR="00D752AD">
          <w:rPr>
            <w:noProof/>
            <w:webHidden/>
          </w:rPr>
          <w:instrText xml:space="preserve"> PAGEREF _Toc520126911 \h </w:instrText>
        </w:r>
        <w:r w:rsidR="00D752AD">
          <w:rPr>
            <w:noProof/>
            <w:webHidden/>
          </w:rPr>
        </w:r>
        <w:r w:rsidR="00D752AD">
          <w:rPr>
            <w:noProof/>
            <w:webHidden/>
          </w:rPr>
          <w:fldChar w:fldCharType="separate"/>
        </w:r>
        <w:r w:rsidR="00D87338">
          <w:rPr>
            <w:noProof/>
            <w:webHidden/>
          </w:rPr>
          <w:t>7</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12" w:history="1">
        <w:r w:rsidR="00D752AD" w:rsidRPr="00816B9B">
          <w:rPr>
            <w:rStyle w:val="Hyperlink"/>
            <w:noProof/>
          </w:rPr>
          <w:t>a)</w:t>
        </w:r>
        <w:r w:rsidR="00D752AD">
          <w:rPr>
            <w:noProof/>
            <w:lang w:val="en-US" w:eastAsia="en-US"/>
          </w:rPr>
          <w:tab/>
        </w:r>
        <w:r w:rsidR="00D752AD" w:rsidRPr="00816B9B">
          <w:rPr>
            <w:rStyle w:val="Hyperlink"/>
            <w:noProof/>
          </w:rPr>
          <w:t>Survey results</w:t>
        </w:r>
        <w:r w:rsidR="00D752AD">
          <w:rPr>
            <w:noProof/>
            <w:webHidden/>
          </w:rPr>
          <w:tab/>
        </w:r>
        <w:r w:rsidR="00D752AD">
          <w:rPr>
            <w:noProof/>
            <w:webHidden/>
          </w:rPr>
          <w:fldChar w:fldCharType="begin"/>
        </w:r>
        <w:r w:rsidR="00D752AD">
          <w:rPr>
            <w:noProof/>
            <w:webHidden/>
          </w:rPr>
          <w:instrText xml:space="preserve"> PAGEREF _Toc520126912 \h </w:instrText>
        </w:r>
        <w:r w:rsidR="00D752AD">
          <w:rPr>
            <w:noProof/>
            <w:webHidden/>
          </w:rPr>
        </w:r>
        <w:r w:rsidR="00D752AD">
          <w:rPr>
            <w:noProof/>
            <w:webHidden/>
          </w:rPr>
          <w:fldChar w:fldCharType="separate"/>
        </w:r>
        <w:r w:rsidR="00D87338">
          <w:rPr>
            <w:noProof/>
            <w:webHidden/>
          </w:rPr>
          <w:t>7</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13" w:history="1">
        <w:r w:rsidR="00D752AD" w:rsidRPr="00816B9B">
          <w:rPr>
            <w:rStyle w:val="Hyperlink"/>
            <w:noProof/>
          </w:rPr>
          <w:t>b)</w:t>
        </w:r>
        <w:r w:rsidR="00D752AD">
          <w:rPr>
            <w:noProof/>
            <w:lang w:val="en-US" w:eastAsia="en-US"/>
          </w:rPr>
          <w:tab/>
        </w:r>
        <w:r w:rsidR="00D752AD" w:rsidRPr="00816B9B">
          <w:rPr>
            <w:rStyle w:val="Hyperlink"/>
            <w:noProof/>
          </w:rPr>
          <w:t>Quality Control</w:t>
        </w:r>
        <w:r w:rsidR="00D752AD">
          <w:rPr>
            <w:noProof/>
            <w:webHidden/>
          </w:rPr>
          <w:tab/>
        </w:r>
        <w:r w:rsidR="00D752AD">
          <w:rPr>
            <w:noProof/>
            <w:webHidden/>
          </w:rPr>
          <w:fldChar w:fldCharType="begin"/>
        </w:r>
        <w:r w:rsidR="00D752AD">
          <w:rPr>
            <w:noProof/>
            <w:webHidden/>
          </w:rPr>
          <w:instrText xml:space="preserve"> PAGEREF _Toc520126913 \h </w:instrText>
        </w:r>
        <w:r w:rsidR="00D752AD">
          <w:rPr>
            <w:noProof/>
            <w:webHidden/>
          </w:rPr>
        </w:r>
        <w:r w:rsidR="00D752AD">
          <w:rPr>
            <w:noProof/>
            <w:webHidden/>
          </w:rPr>
          <w:fldChar w:fldCharType="separate"/>
        </w:r>
        <w:r w:rsidR="00D87338">
          <w:rPr>
            <w:noProof/>
            <w:webHidden/>
          </w:rPr>
          <w:t>9</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14" w:history="1">
        <w:r w:rsidR="00D752AD" w:rsidRPr="00816B9B">
          <w:rPr>
            <w:rStyle w:val="Hyperlink"/>
            <w:noProof/>
          </w:rPr>
          <w:t>c)</w:t>
        </w:r>
        <w:r w:rsidR="00D752AD">
          <w:rPr>
            <w:noProof/>
            <w:lang w:val="en-US" w:eastAsia="en-US"/>
          </w:rPr>
          <w:tab/>
        </w:r>
        <w:r w:rsidR="00D752AD" w:rsidRPr="00816B9B">
          <w:rPr>
            <w:rStyle w:val="Hyperlink"/>
            <w:noProof/>
          </w:rPr>
          <w:t>Qualitative data management</w:t>
        </w:r>
        <w:r w:rsidR="00D752AD">
          <w:rPr>
            <w:noProof/>
            <w:webHidden/>
          </w:rPr>
          <w:tab/>
        </w:r>
        <w:r w:rsidR="00D752AD">
          <w:rPr>
            <w:noProof/>
            <w:webHidden/>
          </w:rPr>
          <w:fldChar w:fldCharType="begin"/>
        </w:r>
        <w:r w:rsidR="00D752AD">
          <w:rPr>
            <w:noProof/>
            <w:webHidden/>
          </w:rPr>
          <w:instrText xml:space="preserve"> PAGEREF _Toc520126914 \h </w:instrText>
        </w:r>
        <w:r w:rsidR="00D752AD">
          <w:rPr>
            <w:noProof/>
            <w:webHidden/>
          </w:rPr>
        </w:r>
        <w:r w:rsidR="00D752AD">
          <w:rPr>
            <w:noProof/>
            <w:webHidden/>
          </w:rPr>
          <w:fldChar w:fldCharType="separate"/>
        </w:r>
        <w:r w:rsidR="00D87338">
          <w:rPr>
            <w:noProof/>
            <w:webHidden/>
          </w:rPr>
          <w:t>9</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15" w:history="1">
        <w:r w:rsidR="00D752AD" w:rsidRPr="00816B9B">
          <w:rPr>
            <w:rStyle w:val="Hyperlink"/>
            <w:noProof/>
            <w:lang w:bidi="ar-SA"/>
          </w:rPr>
          <w:t>6.</w:t>
        </w:r>
        <w:r w:rsidR="00D752AD">
          <w:rPr>
            <w:noProof/>
            <w:lang w:val="en-US" w:eastAsia="en-US"/>
          </w:rPr>
          <w:tab/>
        </w:r>
        <w:r w:rsidR="00D752AD" w:rsidRPr="00816B9B">
          <w:rPr>
            <w:rStyle w:val="Hyperlink"/>
            <w:noProof/>
            <w:lang w:bidi="ar-SA"/>
          </w:rPr>
          <w:t>Analysis</w:t>
        </w:r>
        <w:r w:rsidR="00D752AD">
          <w:rPr>
            <w:noProof/>
            <w:webHidden/>
          </w:rPr>
          <w:tab/>
        </w:r>
        <w:r w:rsidR="00D752AD">
          <w:rPr>
            <w:noProof/>
            <w:webHidden/>
          </w:rPr>
          <w:fldChar w:fldCharType="begin"/>
        </w:r>
        <w:r w:rsidR="00D752AD">
          <w:rPr>
            <w:noProof/>
            <w:webHidden/>
          </w:rPr>
          <w:instrText xml:space="preserve"> PAGEREF _Toc520126915 \h </w:instrText>
        </w:r>
        <w:r w:rsidR="00D752AD">
          <w:rPr>
            <w:noProof/>
            <w:webHidden/>
          </w:rPr>
        </w:r>
        <w:r w:rsidR="00D752AD">
          <w:rPr>
            <w:noProof/>
            <w:webHidden/>
          </w:rPr>
          <w:fldChar w:fldCharType="separate"/>
        </w:r>
        <w:r w:rsidR="00D87338">
          <w:rPr>
            <w:noProof/>
            <w:webHidden/>
          </w:rPr>
          <w:t>9</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16" w:history="1">
        <w:r w:rsidR="00D752AD" w:rsidRPr="00816B9B">
          <w:rPr>
            <w:rStyle w:val="Hyperlink"/>
            <w:noProof/>
          </w:rPr>
          <w:t>a)</w:t>
        </w:r>
        <w:r w:rsidR="00D752AD">
          <w:rPr>
            <w:noProof/>
            <w:lang w:val="en-US" w:eastAsia="en-US"/>
          </w:rPr>
          <w:tab/>
        </w:r>
        <w:r w:rsidR="00D752AD" w:rsidRPr="00816B9B">
          <w:rPr>
            <w:rStyle w:val="Hyperlink"/>
            <w:noProof/>
          </w:rPr>
          <w:t>Descriptive data analysis</w:t>
        </w:r>
        <w:r w:rsidR="00D752AD">
          <w:rPr>
            <w:noProof/>
            <w:webHidden/>
          </w:rPr>
          <w:tab/>
        </w:r>
        <w:r w:rsidR="00D752AD">
          <w:rPr>
            <w:noProof/>
            <w:webHidden/>
          </w:rPr>
          <w:fldChar w:fldCharType="begin"/>
        </w:r>
        <w:r w:rsidR="00D752AD">
          <w:rPr>
            <w:noProof/>
            <w:webHidden/>
          </w:rPr>
          <w:instrText xml:space="preserve"> PAGEREF _Toc520126916 \h </w:instrText>
        </w:r>
        <w:r w:rsidR="00D752AD">
          <w:rPr>
            <w:noProof/>
            <w:webHidden/>
          </w:rPr>
        </w:r>
        <w:r w:rsidR="00D752AD">
          <w:rPr>
            <w:noProof/>
            <w:webHidden/>
          </w:rPr>
          <w:fldChar w:fldCharType="separate"/>
        </w:r>
        <w:r w:rsidR="00D87338">
          <w:rPr>
            <w:noProof/>
            <w:webHidden/>
          </w:rPr>
          <w:t>9</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17" w:history="1">
        <w:r w:rsidR="00D752AD" w:rsidRPr="00816B9B">
          <w:rPr>
            <w:rStyle w:val="Hyperlink"/>
            <w:noProof/>
          </w:rPr>
          <w:t>b)</w:t>
        </w:r>
        <w:r w:rsidR="00D752AD">
          <w:rPr>
            <w:noProof/>
            <w:lang w:val="en-US" w:eastAsia="en-US"/>
          </w:rPr>
          <w:tab/>
        </w:r>
        <w:r w:rsidR="00D752AD" w:rsidRPr="00816B9B">
          <w:rPr>
            <w:rStyle w:val="Hyperlink"/>
            <w:noProof/>
          </w:rPr>
          <w:t>Difference-in-difference analysis</w:t>
        </w:r>
        <w:r w:rsidR="00D752AD">
          <w:rPr>
            <w:noProof/>
            <w:webHidden/>
          </w:rPr>
          <w:tab/>
        </w:r>
        <w:r w:rsidR="00D752AD">
          <w:rPr>
            <w:noProof/>
            <w:webHidden/>
          </w:rPr>
          <w:fldChar w:fldCharType="begin"/>
        </w:r>
        <w:r w:rsidR="00D752AD">
          <w:rPr>
            <w:noProof/>
            <w:webHidden/>
          </w:rPr>
          <w:instrText xml:space="preserve"> PAGEREF _Toc520126917 \h </w:instrText>
        </w:r>
        <w:r w:rsidR="00D752AD">
          <w:rPr>
            <w:noProof/>
            <w:webHidden/>
          </w:rPr>
        </w:r>
        <w:r w:rsidR="00D752AD">
          <w:rPr>
            <w:noProof/>
            <w:webHidden/>
          </w:rPr>
          <w:fldChar w:fldCharType="separate"/>
        </w:r>
        <w:r w:rsidR="00D87338">
          <w:rPr>
            <w:noProof/>
            <w:webHidden/>
          </w:rPr>
          <w:t>10</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18" w:history="1">
        <w:r w:rsidR="00D752AD" w:rsidRPr="00816B9B">
          <w:rPr>
            <w:rStyle w:val="Hyperlink"/>
            <w:noProof/>
          </w:rPr>
          <w:t>c)</w:t>
        </w:r>
        <w:r w:rsidR="00D752AD">
          <w:rPr>
            <w:noProof/>
            <w:lang w:val="en-US" w:eastAsia="en-US"/>
          </w:rPr>
          <w:tab/>
        </w:r>
        <w:r w:rsidR="00D752AD" w:rsidRPr="00816B9B">
          <w:rPr>
            <w:rStyle w:val="Hyperlink"/>
            <w:noProof/>
          </w:rPr>
          <w:t>Qualitative data analysis</w:t>
        </w:r>
        <w:r w:rsidR="00D752AD">
          <w:rPr>
            <w:noProof/>
            <w:webHidden/>
          </w:rPr>
          <w:tab/>
        </w:r>
        <w:r w:rsidR="00D752AD">
          <w:rPr>
            <w:noProof/>
            <w:webHidden/>
          </w:rPr>
          <w:fldChar w:fldCharType="begin"/>
        </w:r>
        <w:r w:rsidR="00D752AD">
          <w:rPr>
            <w:noProof/>
            <w:webHidden/>
          </w:rPr>
          <w:instrText xml:space="preserve"> PAGEREF _Toc520126918 \h </w:instrText>
        </w:r>
        <w:r w:rsidR="00D752AD">
          <w:rPr>
            <w:noProof/>
            <w:webHidden/>
          </w:rPr>
        </w:r>
        <w:r w:rsidR="00D752AD">
          <w:rPr>
            <w:noProof/>
            <w:webHidden/>
          </w:rPr>
          <w:fldChar w:fldCharType="separate"/>
        </w:r>
        <w:r w:rsidR="00D87338">
          <w:rPr>
            <w:noProof/>
            <w:webHidden/>
          </w:rPr>
          <w:t>11</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19" w:history="1">
        <w:r w:rsidR="00D752AD" w:rsidRPr="00816B9B">
          <w:rPr>
            <w:rStyle w:val="Hyperlink"/>
            <w:noProof/>
            <w:lang w:bidi="ar-SA"/>
          </w:rPr>
          <w:t>7.</w:t>
        </w:r>
        <w:r w:rsidR="00D752AD">
          <w:rPr>
            <w:noProof/>
            <w:lang w:val="en-US" w:eastAsia="en-US"/>
          </w:rPr>
          <w:tab/>
        </w:r>
        <w:r w:rsidR="00D752AD" w:rsidRPr="00816B9B">
          <w:rPr>
            <w:rStyle w:val="Hyperlink"/>
            <w:noProof/>
            <w:lang w:bidi="ar-SA"/>
          </w:rPr>
          <w:t>Limitations</w:t>
        </w:r>
        <w:r w:rsidR="00D752AD">
          <w:rPr>
            <w:noProof/>
            <w:webHidden/>
          </w:rPr>
          <w:tab/>
        </w:r>
        <w:r w:rsidR="00D752AD">
          <w:rPr>
            <w:noProof/>
            <w:webHidden/>
          </w:rPr>
          <w:fldChar w:fldCharType="begin"/>
        </w:r>
        <w:r w:rsidR="00D752AD">
          <w:rPr>
            <w:noProof/>
            <w:webHidden/>
          </w:rPr>
          <w:instrText xml:space="preserve"> PAGEREF _Toc520126919 \h </w:instrText>
        </w:r>
        <w:r w:rsidR="00D752AD">
          <w:rPr>
            <w:noProof/>
            <w:webHidden/>
          </w:rPr>
        </w:r>
        <w:r w:rsidR="00D752AD">
          <w:rPr>
            <w:noProof/>
            <w:webHidden/>
          </w:rPr>
          <w:fldChar w:fldCharType="separate"/>
        </w:r>
        <w:r w:rsidR="00D87338">
          <w:rPr>
            <w:noProof/>
            <w:webHidden/>
          </w:rPr>
          <w:t>12</w:t>
        </w:r>
        <w:r w:rsidR="00D752AD">
          <w:rPr>
            <w:noProof/>
            <w:webHidden/>
          </w:rPr>
          <w:fldChar w:fldCharType="end"/>
        </w:r>
      </w:hyperlink>
    </w:p>
    <w:p w:rsidR="00D752AD" w:rsidRDefault="000C73E9">
      <w:pPr>
        <w:pStyle w:val="TOC1"/>
        <w:tabs>
          <w:tab w:val="left" w:pos="440"/>
          <w:tab w:val="right" w:leader="dot" w:pos="9621"/>
        </w:tabs>
        <w:rPr>
          <w:noProof/>
          <w:lang w:val="en-US" w:eastAsia="en-US"/>
        </w:rPr>
      </w:pPr>
      <w:hyperlink w:anchor="_Toc520126920" w:history="1">
        <w:r w:rsidR="00D752AD" w:rsidRPr="00816B9B">
          <w:rPr>
            <w:rStyle w:val="Hyperlink"/>
            <w:noProof/>
            <w:lang w:bidi="ar-SA"/>
          </w:rPr>
          <w:t>C.</w:t>
        </w:r>
        <w:r w:rsidR="00D752AD">
          <w:rPr>
            <w:noProof/>
            <w:lang w:val="en-US" w:eastAsia="en-US"/>
          </w:rPr>
          <w:tab/>
        </w:r>
        <w:r w:rsidR="00D752AD" w:rsidRPr="00816B9B">
          <w:rPr>
            <w:rStyle w:val="Hyperlink"/>
            <w:noProof/>
            <w:lang w:bidi="ar-SA"/>
          </w:rPr>
          <w:t>Endline Survey Results</w:t>
        </w:r>
        <w:r w:rsidR="00D752AD">
          <w:rPr>
            <w:noProof/>
            <w:webHidden/>
          </w:rPr>
          <w:tab/>
        </w:r>
        <w:r w:rsidR="00D752AD">
          <w:rPr>
            <w:noProof/>
            <w:webHidden/>
          </w:rPr>
          <w:fldChar w:fldCharType="begin"/>
        </w:r>
        <w:r w:rsidR="00D752AD">
          <w:rPr>
            <w:noProof/>
            <w:webHidden/>
          </w:rPr>
          <w:instrText xml:space="preserve"> PAGEREF _Toc520126920 \h </w:instrText>
        </w:r>
        <w:r w:rsidR="00D752AD">
          <w:rPr>
            <w:noProof/>
            <w:webHidden/>
          </w:rPr>
        </w:r>
        <w:r w:rsidR="00D752AD">
          <w:rPr>
            <w:noProof/>
            <w:webHidden/>
          </w:rPr>
          <w:fldChar w:fldCharType="separate"/>
        </w:r>
        <w:r w:rsidR="00D87338">
          <w:rPr>
            <w:noProof/>
            <w:webHidden/>
          </w:rPr>
          <w:t>15</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21" w:history="1">
        <w:r w:rsidR="00D752AD" w:rsidRPr="00816B9B">
          <w:rPr>
            <w:rStyle w:val="Hyperlink"/>
            <w:noProof/>
            <w:lang w:bidi="ar-SA"/>
          </w:rPr>
          <w:t>1.</w:t>
        </w:r>
        <w:r w:rsidR="00D752AD">
          <w:rPr>
            <w:noProof/>
            <w:lang w:val="en-US" w:eastAsia="en-US"/>
          </w:rPr>
          <w:tab/>
        </w:r>
        <w:r w:rsidR="00D752AD" w:rsidRPr="00816B9B">
          <w:rPr>
            <w:rStyle w:val="Hyperlink"/>
            <w:noProof/>
            <w:lang w:bidi="ar-SA"/>
          </w:rPr>
          <w:t>Sample description</w:t>
        </w:r>
        <w:r w:rsidR="00D752AD">
          <w:rPr>
            <w:noProof/>
            <w:webHidden/>
          </w:rPr>
          <w:tab/>
        </w:r>
        <w:r w:rsidR="00D752AD">
          <w:rPr>
            <w:noProof/>
            <w:webHidden/>
          </w:rPr>
          <w:fldChar w:fldCharType="begin"/>
        </w:r>
        <w:r w:rsidR="00D752AD">
          <w:rPr>
            <w:noProof/>
            <w:webHidden/>
          </w:rPr>
          <w:instrText xml:space="preserve"> PAGEREF _Toc520126921 \h </w:instrText>
        </w:r>
        <w:r w:rsidR="00D752AD">
          <w:rPr>
            <w:noProof/>
            <w:webHidden/>
          </w:rPr>
        </w:r>
        <w:r w:rsidR="00D752AD">
          <w:rPr>
            <w:noProof/>
            <w:webHidden/>
          </w:rPr>
          <w:fldChar w:fldCharType="separate"/>
        </w:r>
        <w:r w:rsidR="00D87338">
          <w:rPr>
            <w:noProof/>
            <w:webHidden/>
          </w:rPr>
          <w:t>16</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22" w:history="1">
        <w:r w:rsidR="00D752AD" w:rsidRPr="00816B9B">
          <w:rPr>
            <w:rStyle w:val="Hyperlink"/>
            <w:noProof/>
          </w:rPr>
          <w:t>d)</w:t>
        </w:r>
        <w:r w:rsidR="00D752AD">
          <w:rPr>
            <w:noProof/>
            <w:lang w:val="en-US" w:eastAsia="en-US"/>
          </w:rPr>
          <w:tab/>
        </w:r>
        <w:r w:rsidR="00D752AD" w:rsidRPr="00816B9B">
          <w:rPr>
            <w:rStyle w:val="Hyperlink"/>
            <w:noProof/>
          </w:rPr>
          <w:t>Households’ socio-economics</w:t>
        </w:r>
        <w:r w:rsidR="00D752AD">
          <w:rPr>
            <w:noProof/>
            <w:webHidden/>
          </w:rPr>
          <w:tab/>
        </w:r>
        <w:r w:rsidR="00D752AD">
          <w:rPr>
            <w:noProof/>
            <w:webHidden/>
          </w:rPr>
          <w:fldChar w:fldCharType="begin"/>
        </w:r>
        <w:r w:rsidR="00D752AD">
          <w:rPr>
            <w:noProof/>
            <w:webHidden/>
          </w:rPr>
          <w:instrText xml:space="preserve"> PAGEREF _Toc520126922 \h </w:instrText>
        </w:r>
        <w:r w:rsidR="00D752AD">
          <w:rPr>
            <w:noProof/>
            <w:webHidden/>
          </w:rPr>
        </w:r>
        <w:r w:rsidR="00D752AD">
          <w:rPr>
            <w:noProof/>
            <w:webHidden/>
          </w:rPr>
          <w:fldChar w:fldCharType="separate"/>
        </w:r>
        <w:r w:rsidR="00D87338">
          <w:rPr>
            <w:noProof/>
            <w:webHidden/>
          </w:rPr>
          <w:t>16</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23" w:history="1">
        <w:r w:rsidR="00D752AD" w:rsidRPr="00816B9B">
          <w:rPr>
            <w:rStyle w:val="Hyperlink"/>
            <w:noProof/>
          </w:rPr>
          <w:t>e)</w:t>
        </w:r>
        <w:r w:rsidR="00D752AD">
          <w:rPr>
            <w:noProof/>
            <w:lang w:val="en-US" w:eastAsia="en-US"/>
          </w:rPr>
          <w:tab/>
        </w:r>
        <w:r w:rsidR="00D752AD" w:rsidRPr="00816B9B">
          <w:rPr>
            <w:rStyle w:val="Hyperlink"/>
            <w:noProof/>
          </w:rPr>
          <w:t>Women of Reproductive Age characteristics</w:t>
        </w:r>
        <w:r w:rsidR="00D752AD">
          <w:rPr>
            <w:noProof/>
            <w:webHidden/>
          </w:rPr>
          <w:tab/>
        </w:r>
        <w:r w:rsidR="00D752AD">
          <w:rPr>
            <w:noProof/>
            <w:webHidden/>
          </w:rPr>
          <w:fldChar w:fldCharType="begin"/>
        </w:r>
        <w:r w:rsidR="00D752AD">
          <w:rPr>
            <w:noProof/>
            <w:webHidden/>
          </w:rPr>
          <w:instrText xml:space="preserve"> PAGEREF _Toc520126923 \h </w:instrText>
        </w:r>
        <w:r w:rsidR="00D752AD">
          <w:rPr>
            <w:noProof/>
            <w:webHidden/>
          </w:rPr>
        </w:r>
        <w:r w:rsidR="00D752AD">
          <w:rPr>
            <w:noProof/>
            <w:webHidden/>
          </w:rPr>
          <w:fldChar w:fldCharType="separate"/>
        </w:r>
        <w:r w:rsidR="00D87338">
          <w:rPr>
            <w:noProof/>
            <w:webHidden/>
          </w:rPr>
          <w:t>18</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24" w:history="1">
        <w:r w:rsidR="00D752AD" w:rsidRPr="00816B9B">
          <w:rPr>
            <w:rStyle w:val="Hyperlink"/>
            <w:noProof/>
            <w:lang w:bidi="ar-SA"/>
          </w:rPr>
          <w:t>2.</w:t>
        </w:r>
        <w:r w:rsidR="00D752AD">
          <w:rPr>
            <w:noProof/>
            <w:lang w:val="en-US" w:eastAsia="en-US"/>
          </w:rPr>
          <w:tab/>
        </w:r>
        <w:r w:rsidR="00D752AD" w:rsidRPr="00816B9B">
          <w:rPr>
            <w:rStyle w:val="Hyperlink"/>
            <w:noProof/>
            <w:lang w:bidi="ar-SA"/>
          </w:rPr>
          <w:t>Family Planning</w:t>
        </w:r>
        <w:r w:rsidR="00D752AD">
          <w:rPr>
            <w:noProof/>
            <w:webHidden/>
          </w:rPr>
          <w:tab/>
        </w:r>
        <w:r w:rsidR="00D752AD">
          <w:rPr>
            <w:noProof/>
            <w:webHidden/>
          </w:rPr>
          <w:fldChar w:fldCharType="begin"/>
        </w:r>
        <w:r w:rsidR="00D752AD">
          <w:rPr>
            <w:noProof/>
            <w:webHidden/>
          </w:rPr>
          <w:instrText xml:space="preserve"> PAGEREF _Toc520126924 \h </w:instrText>
        </w:r>
        <w:r w:rsidR="00D752AD">
          <w:rPr>
            <w:noProof/>
            <w:webHidden/>
          </w:rPr>
        </w:r>
        <w:r w:rsidR="00D752AD">
          <w:rPr>
            <w:noProof/>
            <w:webHidden/>
          </w:rPr>
          <w:fldChar w:fldCharType="separate"/>
        </w:r>
        <w:r w:rsidR="00D87338">
          <w:rPr>
            <w:noProof/>
            <w:webHidden/>
          </w:rPr>
          <w:t>21</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25" w:history="1">
        <w:r w:rsidR="00D752AD" w:rsidRPr="00816B9B">
          <w:rPr>
            <w:rStyle w:val="Hyperlink"/>
            <w:noProof/>
          </w:rPr>
          <w:t>a)</w:t>
        </w:r>
        <w:r w:rsidR="00D752AD">
          <w:rPr>
            <w:noProof/>
            <w:lang w:val="en-US" w:eastAsia="en-US"/>
          </w:rPr>
          <w:tab/>
        </w:r>
        <w:r w:rsidR="00D752AD" w:rsidRPr="00816B9B">
          <w:rPr>
            <w:rStyle w:val="Hyperlink"/>
            <w:noProof/>
          </w:rPr>
          <w:t>Contraceptive Methods</w:t>
        </w:r>
        <w:r w:rsidR="00D752AD">
          <w:rPr>
            <w:noProof/>
            <w:webHidden/>
          </w:rPr>
          <w:tab/>
        </w:r>
        <w:r w:rsidR="00D752AD">
          <w:rPr>
            <w:noProof/>
            <w:webHidden/>
          </w:rPr>
          <w:fldChar w:fldCharType="begin"/>
        </w:r>
        <w:r w:rsidR="00D752AD">
          <w:rPr>
            <w:noProof/>
            <w:webHidden/>
          </w:rPr>
          <w:instrText xml:space="preserve"> PAGEREF _Toc520126925 \h </w:instrText>
        </w:r>
        <w:r w:rsidR="00D752AD">
          <w:rPr>
            <w:noProof/>
            <w:webHidden/>
          </w:rPr>
        </w:r>
        <w:r w:rsidR="00D752AD">
          <w:rPr>
            <w:noProof/>
            <w:webHidden/>
          </w:rPr>
          <w:fldChar w:fldCharType="separate"/>
        </w:r>
        <w:r w:rsidR="00D87338">
          <w:rPr>
            <w:noProof/>
            <w:webHidden/>
          </w:rPr>
          <w:t>21</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26" w:history="1">
        <w:r w:rsidR="00D752AD" w:rsidRPr="00816B9B">
          <w:rPr>
            <w:rStyle w:val="Hyperlink"/>
            <w:noProof/>
          </w:rPr>
          <w:t>b)</w:t>
        </w:r>
        <w:r w:rsidR="00D752AD">
          <w:rPr>
            <w:noProof/>
            <w:lang w:val="en-US" w:eastAsia="en-US"/>
          </w:rPr>
          <w:tab/>
        </w:r>
        <w:r w:rsidR="00D752AD" w:rsidRPr="00816B9B">
          <w:rPr>
            <w:rStyle w:val="Hyperlink"/>
            <w:noProof/>
          </w:rPr>
          <w:t>Modern Contraceptive Methods</w:t>
        </w:r>
        <w:r w:rsidR="00D752AD">
          <w:rPr>
            <w:noProof/>
            <w:webHidden/>
          </w:rPr>
          <w:tab/>
        </w:r>
        <w:r w:rsidR="00D752AD">
          <w:rPr>
            <w:noProof/>
            <w:webHidden/>
          </w:rPr>
          <w:fldChar w:fldCharType="begin"/>
        </w:r>
        <w:r w:rsidR="00D752AD">
          <w:rPr>
            <w:noProof/>
            <w:webHidden/>
          </w:rPr>
          <w:instrText xml:space="preserve"> PAGEREF _Toc520126926 \h </w:instrText>
        </w:r>
        <w:r w:rsidR="00D752AD">
          <w:rPr>
            <w:noProof/>
            <w:webHidden/>
          </w:rPr>
        </w:r>
        <w:r w:rsidR="00D752AD">
          <w:rPr>
            <w:noProof/>
            <w:webHidden/>
          </w:rPr>
          <w:fldChar w:fldCharType="separate"/>
        </w:r>
        <w:r w:rsidR="00D87338">
          <w:rPr>
            <w:noProof/>
            <w:webHidden/>
          </w:rPr>
          <w:t>23</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27" w:history="1">
        <w:r w:rsidR="00D752AD" w:rsidRPr="00816B9B">
          <w:rPr>
            <w:rStyle w:val="Hyperlink"/>
            <w:noProof/>
          </w:rPr>
          <w:t>c)</w:t>
        </w:r>
        <w:r w:rsidR="00D752AD">
          <w:rPr>
            <w:noProof/>
            <w:lang w:val="en-US" w:eastAsia="en-US"/>
          </w:rPr>
          <w:tab/>
        </w:r>
        <w:r w:rsidR="00D752AD" w:rsidRPr="00816B9B">
          <w:rPr>
            <w:rStyle w:val="Hyperlink"/>
            <w:noProof/>
          </w:rPr>
          <w:t>Long Acting and Permanent Methods (LAPM)</w:t>
        </w:r>
        <w:r w:rsidR="00D752AD">
          <w:rPr>
            <w:noProof/>
            <w:webHidden/>
          </w:rPr>
          <w:tab/>
        </w:r>
        <w:r w:rsidR="00D752AD">
          <w:rPr>
            <w:noProof/>
            <w:webHidden/>
          </w:rPr>
          <w:fldChar w:fldCharType="begin"/>
        </w:r>
        <w:r w:rsidR="00D752AD">
          <w:rPr>
            <w:noProof/>
            <w:webHidden/>
          </w:rPr>
          <w:instrText xml:space="preserve"> PAGEREF _Toc520126927 \h </w:instrText>
        </w:r>
        <w:r w:rsidR="00D752AD">
          <w:rPr>
            <w:noProof/>
            <w:webHidden/>
          </w:rPr>
        </w:r>
        <w:r w:rsidR="00D752AD">
          <w:rPr>
            <w:noProof/>
            <w:webHidden/>
          </w:rPr>
          <w:fldChar w:fldCharType="separate"/>
        </w:r>
        <w:r w:rsidR="00D87338">
          <w:rPr>
            <w:noProof/>
            <w:webHidden/>
          </w:rPr>
          <w:t>26</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28" w:history="1">
        <w:r w:rsidR="00D752AD" w:rsidRPr="00816B9B">
          <w:rPr>
            <w:rStyle w:val="Hyperlink"/>
            <w:noProof/>
          </w:rPr>
          <w:t>d)</w:t>
        </w:r>
        <w:r w:rsidR="00D752AD">
          <w:rPr>
            <w:noProof/>
            <w:lang w:val="en-US" w:eastAsia="en-US"/>
          </w:rPr>
          <w:tab/>
        </w:r>
        <w:r w:rsidR="00D752AD" w:rsidRPr="00816B9B">
          <w:rPr>
            <w:rStyle w:val="Hyperlink"/>
            <w:noProof/>
          </w:rPr>
          <w:t>Satisfied demand for modern contraceptive method</w:t>
        </w:r>
        <w:r w:rsidR="00D752AD">
          <w:rPr>
            <w:noProof/>
            <w:webHidden/>
          </w:rPr>
          <w:tab/>
        </w:r>
        <w:r w:rsidR="00D752AD">
          <w:rPr>
            <w:noProof/>
            <w:webHidden/>
          </w:rPr>
          <w:fldChar w:fldCharType="begin"/>
        </w:r>
        <w:r w:rsidR="00D752AD">
          <w:rPr>
            <w:noProof/>
            <w:webHidden/>
          </w:rPr>
          <w:instrText xml:space="preserve"> PAGEREF _Toc520126928 \h </w:instrText>
        </w:r>
        <w:r w:rsidR="00D752AD">
          <w:rPr>
            <w:noProof/>
            <w:webHidden/>
          </w:rPr>
        </w:r>
        <w:r w:rsidR="00D752AD">
          <w:rPr>
            <w:noProof/>
            <w:webHidden/>
          </w:rPr>
          <w:fldChar w:fldCharType="separate"/>
        </w:r>
        <w:r w:rsidR="00D87338">
          <w:rPr>
            <w:noProof/>
            <w:webHidden/>
          </w:rPr>
          <w:t>28</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29" w:history="1">
        <w:r w:rsidR="00D752AD" w:rsidRPr="00816B9B">
          <w:rPr>
            <w:rStyle w:val="Hyperlink"/>
            <w:noProof/>
            <w:lang w:bidi="ar-SA"/>
          </w:rPr>
          <w:t>3.</w:t>
        </w:r>
        <w:r w:rsidR="00D752AD">
          <w:rPr>
            <w:noProof/>
            <w:lang w:val="en-US" w:eastAsia="en-US"/>
          </w:rPr>
          <w:tab/>
        </w:r>
        <w:r w:rsidR="00D752AD" w:rsidRPr="00816B9B">
          <w:rPr>
            <w:rStyle w:val="Hyperlink"/>
            <w:noProof/>
            <w:lang w:bidi="ar-SA"/>
          </w:rPr>
          <w:t>Pregnancy, Antenatal Care and Delivery</w:t>
        </w:r>
        <w:r w:rsidR="00D752AD">
          <w:rPr>
            <w:noProof/>
            <w:webHidden/>
          </w:rPr>
          <w:tab/>
        </w:r>
        <w:r w:rsidR="00D752AD">
          <w:rPr>
            <w:noProof/>
            <w:webHidden/>
          </w:rPr>
          <w:fldChar w:fldCharType="begin"/>
        </w:r>
        <w:r w:rsidR="00D752AD">
          <w:rPr>
            <w:noProof/>
            <w:webHidden/>
          </w:rPr>
          <w:instrText xml:space="preserve"> PAGEREF _Toc520126929 \h </w:instrText>
        </w:r>
        <w:r w:rsidR="00D752AD">
          <w:rPr>
            <w:noProof/>
            <w:webHidden/>
          </w:rPr>
        </w:r>
        <w:r w:rsidR="00D752AD">
          <w:rPr>
            <w:noProof/>
            <w:webHidden/>
          </w:rPr>
          <w:fldChar w:fldCharType="separate"/>
        </w:r>
        <w:r w:rsidR="00D87338">
          <w:rPr>
            <w:noProof/>
            <w:webHidden/>
          </w:rPr>
          <w:t>29</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0" w:history="1">
        <w:r w:rsidR="00D752AD" w:rsidRPr="00816B9B">
          <w:rPr>
            <w:rStyle w:val="Hyperlink"/>
            <w:noProof/>
          </w:rPr>
          <w:t>a)</w:t>
        </w:r>
        <w:r w:rsidR="00D752AD">
          <w:rPr>
            <w:noProof/>
            <w:lang w:val="en-US" w:eastAsia="en-US"/>
          </w:rPr>
          <w:tab/>
        </w:r>
        <w:r w:rsidR="00D752AD" w:rsidRPr="00816B9B">
          <w:rPr>
            <w:rStyle w:val="Hyperlink"/>
            <w:noProof/>
          </w:rPr>
          <w:t>Pregnancy Experience</w:t>
        </w:r>
        <w:r w:rsidR="00D752AD">
          <w:rPr>
            <w:noProof/>
            <w:webHidden/>
          </w:rPr>
          <w:tab/>
        </w:r>
        <w:r w:rsidR="00D752AD">
          <w:rPr>
            <w:noProof/>
            <w:webHidden/>
          </w:rPr>
          <w:fldChar w:fldCharType="begin"/>
        </w:r>
        <w:r w:rsidR="00D752AD">
          <w:rPr>
            <w:noProof/>
            <w:webHidden/>
          </w:rPr>
          <w:instrText xml:space="preserve"> PAGEREF _Toc520126930 \h </w:instrText>
        </w:r>
        <w:r w:rsidR="00D752AD">
          <w:rPr>
            <w:noProof/>
            <w:webHidden/>
          </w:rPr>
        </w:r>
        <w:r w:rsidR="00D752AD">
          <w:rPr>
            <w:noProof/>
            <w:webHidden/>
          </w:rPr>
          <w:fldChar w:fldCharType="separate"/>
        </w:r>
        <w:r w:rsidR="00D87338">
          <w:rPr>
            <w:noProof/>
            <w:webHidden/>
          </w:rPr>
          <w:t>29</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1" w:history="1">
        <w:r w:rsidR="00D752AD" w:rsidRPr="00816B9B">
          <w:rPr>
            <w:rStyle w:val="Hyperlink"/>
            <w:noProof/>
          </w:rPr>
          <w:t>b)</w:t>
        </w:r>
        <w:r w:rsidR="00D752AD">
          <w:rPr>
            <w:noProof/>
            <w:lang w:val="en-US" w:eastAsia="en-US"/>
          </w:rPr>
          <w:tab/>
        </w:r>
        <w:r w:rsidR="00D752AD" w:rsidRPr="00816B9B">
          <w:rPr>
            <w:rStyle w:val="Hyperlink"/>
            <w:noProof/>
          </w:rPr>
          <w:t>Adolescent Birth Rate</w:t>
        </w:r>
        <w:r w:rsidR="00D752AD">
          <w:rPr>
            <w:noProof/>
            <w:webHidden/>
          </w:rPr>
          <w:tab/>
        </w:r>
        <w:r w:rsidR="00D752AD">
          <w:rPr>
            <w:noProof/>
            <w:webHidden/>
          </w:rPr>
          <w:fldChar w:fldCharType="begin"/>
        </w:r>
        <w:r w:rsidR="00D752AD">
          <w:rPr>
            <w:noProof/>
            <w:webHidden/>
          </w:rPr>
          <w:instrText xml:space="preserve"> PAGEREF _Toc520126931 \h </w:instrText>
        </w:r>
        <w:r w:rsidR="00D752AD">
          <w:rPr>
            <w:noProof/>
            <w:webHidden/>
          </w:rPr>
        </w:r>
        <w:r w:rsidR="00D752AD">
          <w:rPr>
            <w:noProof/>
            <w:webHidden/>
          </w:rPr>
          <w:fldChar w:fldCharType="separate"/>
        </w:r>
        <w:r w:rsidR="00D87338">
          <w:rPr>
            <w:noProof/>
            <w:webHidden/>
          </w:rPr>
          <w:t>29</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2" w:history="1">
        <w:r w:rsidR="00D752AD" w:rsidRPr="00816B9B">
          <w:rPr>
            <w:rStyle w:val="Hyperlink"/>
            <w:noProof/>
          </w:rPr>
          <w:t>c)</w:t>
        </w:r>
        <w:r w:rsidR="00D752AD">
          <w:rPr>
            <w:noProof/>
            <w:lang w:val="en-US" w:eastAsia="en-US"/>
          </w:rPr>
          <w:tab/>
        </w:r>
        <w:r w:rsidR="00D752AD" w:rsidRPr="00816B9B">
          <w:rPr>
            <w:rStyle w:val="Hyperlink"/>
            <w:noProof/>
          </w:rPr>
          <w:t>Antenatal Care</w:t>
        </w:r>
        <w:r w:rsidR="00D752AD">
          <w:rPr>
            <w:noProof/>
            <w:webHidden/>
          </w:rPr>
          <w:tab/>
        </w:r>
        <w:r w:rsidR="00D752AD">
          <w:rPr>
            <w:noProof/>
            <w:webHidden/>
          </w:rPr>
          <w:fldChar w:fldCharType="begin"/>
        </w:r>
        <w:r w:rsidR="00D752AD">
          <w:rPr>
            <w:noProof/>
            <w:webHidden/>
          </w:rPr>
          <w:instrText xml:space="preserve"> PAGEREF _Toc520126932 \h </w:instrText>
        </w:r>
        <w:r w:rsidR="00D752AD">
          <w:rPr>
            <w:noProof/>
            <w:webHidden/>
          </w:rPr>
        </w:r>
        <w:r w:rsidR="00D752AD">
          <w:rPr>
            <w:noProof/>
            <w:webHidden/>
          </w:rPr>
          <w:fldChar w:fldCharType="separate"/>
        </w:r>
        <w:r w:rsidR="00D87338">
          <w:rPr>
            <w:noProof/>
            <w:webHidden/>
          </w:rPr>
          <w:t>30</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3" w:history="1">
        <w:r w:rsidR="00D752AD" w:rsidRPr="00816B9B">
          <w:rPr>
            <w:rStyle w:val="Hyperlink"/>
            <w:noProof/>
            <w:lang w:eastAsia="en-US" w:bidi="ar-SA"/>
          </w:rPr>
          <w:t>d)</w:t>
        </w:r>
        <w:r w:rsidR="00D752AD">
          <w:rPr>
            <w:noProof/>
            <w:lang w:val="en-US" w:eastAsia="en-US"/>
          </w:rPr>
          <w:tab/>
        </w:r>
        <w:r w:rsidR="00D752AD" w:rsidRPr="00816B9B">
          <w:rPr>
            <w:rStyle w:val="Hyperlink"/>
            <w:noProof/>
            <w:lang w:eastAsia="en-US" w:bidi="ar-SA"/>
          </w:rPr>
          <w:t>Delivery</w:t>
        </w:r>
        <w:r w:rsidR="00D752AD">
          <w:rPr>
            <w:noProof/>
            <w:webHidden/>
          </w:rPr>
          <w:tab/>
        </w:r>
        <w:r w:rsidR="00D752AD">
          <w:rPr>
            <w:noProof/>
            <w:webHidden/>
          </w:rPr>
          <w:fldChar w:fldCharType="begin"/>
        </w:r>
        <w:r w:rsidR="00D752AD">
          <w:rPr>
            <w:noProof/>
            <w:webHidden/>
          </w:rPr>
          <w:instrText xml:space="preserve"> PAGEREF _Toc520126933 \h </w:instrText>
        </w:r>
        <w:r w:rsidR="00D752AD">
          <w:rPr>
            <w:noProof/>
            <w:webHidden/>
          </w:rPr>
        </w:r>
        <w:r w:rsidR="00D752AD">
          <w:rPr>
            <w:noProof/>
            <w:webHidden/>
          </w:rPr>
          <w:fldChar w:fldCharType="separate"/>
        </w:r>
        <w:r w:rsidR="00D87338">
          <w:rPr>
            <w:noProof/>
            <w:webHidden/>
          </w:rPr>
          <w:t>34</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34" w:history="1">
        <w:r w:rsidR="00D752AD" w:rsidRPr="00816B9B">
          <w:rPr>
            <w:rStyle w:val="Hyperlink"/>
            <w:noProof/>
            <w:lang w:bidi="ar-SA"/>
          </w:rPr>
          <w:t>4.</w:t>
        </w:r>
        <w:r w:rsidR="00D752AD">
          <w:rPr>
            <w:noProof/>
            <w:lang w:val="en-US" w:eastAsia="en-US"/>
          </w:rPr>
          <w:tab/>
        </w:r>
        <w:r w:rsidR="00D752AD" w:rsidRPr="00816B9B">
          <w:rPr>
            <w:rStyle w:val="Hyperlink"/>
            <w:noProof/>
            <w:lang w:bidi="ar-SA"/>
          </w:rPr>
          <w:t>Newborn and Postnatal Care</w:t>
        </w:r>
        <w:r w:rsidR="00D752AD">
          <w:rPr>
            <w:noProof/>
            <w:webHidden/>
          </w:rPr>
          <w:tab/>
        </w:r>
        <w:r w:rsidR="00D752AD">
          <w:rPr>
            <w:noProof/>
            <w:webHidden/>
          </w:rPr>
          <w:fldChar w:fldCharType="begin"/>
        </w:r>
        <w:r w:rsidR="00D752AD">
          <w:rPr>
            <w:noProof/>
            <w:webHidden/>
          </w:rPr>
          <w:instrText xml:space="preserve"> PAGEREF _Toc520126934 \h </w:instrText>
        </w:r>
        <w:r w:rsidR="00D752AD">
          <w:rPr>
            <w:noProof/>
            <w:webHidden/>
          </w:rPr>
        </w:r>
        <w:r w:rsidR="00D752AD">
          <w:rPr>
            <w:noProof/>
            <w:webHidden/>
          </w:rPr>
          <w:fldChar w:fldCharType="separate"/>
        </w:r>
        <w:r w:rsidR="00D87338">
          <w:rPr>
            <w:noProof/>
            <w:webHidden/>
          </w:rPr>
          <w:t>37</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5" w:history="1">
        <w:r w:rsidR="00D752AD" w:rsidRPr="00816B9B">
          <w:rPr>
            <w:rStyle w:val="Hyperlink"/>
            <w:noProof/>
          </w:rPr>
          <w:t>a)</w:t>
        </w:r>
        <w:r w:rsidR="00D752AD">
          <w:rPr>
            <w:noProof/>
            <w:lang w:val="en-US" w:eastAsia="en-US"/>
          </w:rPr>
          <w:tab/>
        </w:r>
        <w:r w:rsidR="00D752AD" w:rsidRPr="00816B9B">
          <w:rPr>
            <w:rStyle w:val="Hyperlink"/>
            <w:noProof/>
          </w:rPr>
          <w:t>Newborn Care</w:t>
        </w:r>
        <w:r w:rsidR="00D752AD">
          <w:rPr>
            <w:noProof/>
            <w:webHidden/>
          </w:rPr>
          <w:tab/>
        </w:r>
        <w:r w:rsidR="00D752AD">
          <w:rPr>
            <w:noProof/>
            <w:webHidden/>
          </w:rPr>
          <w:fldChar w:fldCharType="begin"/>
        </w:r>
        <w:r w:rsidR="00D752AD">
          <w:rPr>
            <w:noProof/>
            <w:webHidden/>
          </w:rPr>
          <w:instrText xml:space="preserve"> PAGEREF _Toc520126935 \h </w:instrText>
        </w:r>
        <w:r w:rsidR="00D752AD">
          <w:rPr>
            <w:noProof/>
            <w:webHidden/>
          </w:rPr>
        </w:r>
        <w:r w:rsidR="00D752AD">
          <w:rPr>
            <w:noProof/>
            <w:webHidden/>
          </w:rPr>
          <w:fldChar w:fldCharType="separate"/>
        </w:r>
        <w:r w:rsidR="00D87338">
          <w:rPr>
            <w:noProof/>
            <w:webHidden/>
          </w:rPr>
          <w:t>37</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6" w:history="1">
        <w:r w:rsidR="00D752AD" w:rsidRPr="00816B9B">
          <w:rPr>
            <w:rStyle w:val="Hyperlink"/>
            <w:noProof/>
            <w:lang w:eastAsia="en-US" w:bidi="ar-SA"/>
          </w:rPr>
          <w:t>b)</w:t>
        </w:r>
        <w:r w:rsidR="00D752AD">
          <w:rPr>
            <w:noProof/>
            <w:lang w:val="en-US" w:eastAsia="en-US"/>
          </w:rPr>
          <w:tab/>
        </w:r>
        <w:r w:rsidR="00D752AD" w:rsidRPr="00816B9B">
          <w:rPr>
            <w:rStyle w:val="Hyperlink"/>
            <w:noProof/>
            <w:lang w:eastAsia="en-US" w:bidi="ar-SA"/>
          </w:rPr>
          <w:t>Postnatal Care</w:t>
        </w:r>
        <w:r w:rsidR="00D752AD">
          <w:rPr>
            <w:noProof/>
            <w:webHidden/>
          </w:rPr>
          <w:tab/>
        </w:r>
        <w:r w:rsidR="00D752AD">
          <w:rPr>
            <w:noProof/>
            <w:webHidden/>
          </w:rPr>
          <w:fldChar w:fldCharType="begin"/>
        </w:r>
        <w:r w:rsidR="00D752AD">
          <w:rPr>
            <w:noProof/>
            <w:webHidden/>
          </w:rPr>
          <w:instrText xml:space="preserve"> PAGEREF _Toc520126936 \h </w:instrText>
        </w:r>
        <w:r w:rsidR="00D752AD">
          <w:rPr>
            <w:noProof/>
            <w:webHidden/>
          </w:rPr>
        </w:r>
        <w:r w:rsidR="00D752AD">
          <w:rPr>
            <w:noProof/>
            <w:webHidden/>
          </w:rPr>
          <w:fldChar w:fldCharType="separate"/>
        </w:r>
        <w:r w:rsidR="00D87338">
          <w:rPr>
            <w:noProof/>
            <w:webHidden/>
          </w:rPr>
          <w:t>38</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37" w:history="1">
        <w:r w:rsidR="00D752AD" w:rsidRPr="00816B9B">
          <w:rPr>
            <w:rStyle w:val="Hyperlink"/>
            <w:noProof/>
            <w:lang w:bidi="ar-SA"/>
          </w:rPr>
          <w:t>5.</w:t>
        </w:r>
        <w:r w:rsidR="00D752AD">
          <w:rPr>
            <w:noProof/>
            <w:lang w:val="en-US" w:eastAsia="en-US"/>
          </w:rPr>
          <w:tab/>
        </w:r>
        <w:r w:rsidR="00D752AD" w:rsidRPr="00816B9B">
          <w:rPr>
            <w:rStyle w:val="Hyperlink"/>
            <w:noProof/>
            <w:lang w:bidi="ar-SA"/>
          </w:rPr>
          <w:t>Abortion and Post Abortion Care</w:t>
        </w:r>
        <w:r w:rsidR="00D752AD">
          <w:rPr>
            <w:noProof/>
            <w:webHidden/>
          </w:rPr>
          <w:tab/>
        </w:r>
        <w:r w:rsidR="00D752AD">
          <w:rPr>
            <w:noProof/>
            <w:webHidden/>
          </w:rPr>
          <w:fldChar w:fldCharType="begin"/>
        </w:r>
        <w:r w:rsidR="00D752AD">
          <w:rPr>
            <w:noProof/>
            <w:webHidden/>
          </w:rPr>
          <w:instrText xml:space="preserve"> PAGEREF _Toc520126937 \h </w:instrText>
        </w:r>
        <w:r w:rsidR="00D752AD">
          <w:rPr>
            <w:noProof/>
            <w:webHidden/>
          </w:rPr>
        </w:r>
        <w:r w:rsidR="00D752AD">
          <w:rPr>
            <w:noProof/>
            <w:webHidden/>
          </w:rPr>
          <w:fldChar w:fldCharType="separate"/>
        </w:r>
        <w:r w:rsidR="00D87338">
          <w:rPr>
            <w:noProof/>
            <w:webHidden/>
          </w:rPr>
          <w:t>43</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38" w:history="1">
        <w:r w:rsidR="00D752AD" w:rsidRPr="00816B9B">
          <w:rPr>
            <w:rStyle w:val="Hyperlink"/>
            <w:noProof/>
            <w:lang w:bidi="ar-SA"/>
          </w:rPr>
          <w:t>6.</w:t>
        </w:r>
        <w:r w:rsidR="00D752AD">
          <w:rPr>
            <w:noProof/>
            <w:lang w:val="en-US" w:eastAsia="en-US"/>
          </w:rPr>
          <w:tab/>
        </w:r>
        <w:r w:rsidR="00D752AD" w:rsidRPr="00816B9B">
          <w:rPr>
            <w:rStyle w:val="Hyperlink"/>
            <w:noProof/>
            <w:lang w:bidi="ar-SA"/>
          </w:rPr>
          <w:t>Satisfaction with RMNH services, financial and referral mechanisms</w:t>
        </w:r>
        <w:r w:rsidR="00D752AD">
          <w:rPr>
            <w:noProof/>
            <w:webHidden/>
          </w:rPr>
          <w:tab/>
        </w:r>
        <w:r w:rsidR="00D752AD">
          <w:rPr>
            <w:noProof/>
            <w:webHidden/>
          </w:rPr>
          <w:fldChar w:fldCharType="begin"/>
        </w:r>
        <w:r w:rsidR="00D752AD">
          <w:rPr>
            <w:noProof/>
            <w:webHidden/>
          </w:rPr>
          <w:instrText xml:space="preserve"> PAGEREF _Toc520126938 \h </w:instrText>
        </w:r>
        <w:r w:rsidR="00D752AD">
          <w:rPr>
            <w:noProof/>
            <w:webHidden/>
          </w:rPr>
        </w:r>
        <w:r w:rsidR="00D752AD">
          <w:rPr>
            <w:noProof/>
            <w:webHidden/>
          </w:rPr>
          <w:fldChar w:fldCharType="separate"/>
        </w:r>
        <w:r w:rsidR="00D87338">
          <w:rPr>
            <w:noProof/>
            <w:webHidden/>
          </w:rPr>
          <w:t>46</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39" w:history="1">
        <w:r w:rsidR="00D752AD" w:rsidRPr="00816B9B">
          <w:rPr>
            <w:rStyle w:val="Hyperlink"/>
            <w:i/>
            <w:noProof/>
          </w:rPr>
          <w:t>a)</w:t>
        </w:r>
        <w:r w:rsidR="00D752AD">
          <w:rPr>
            <w:noProof/>
            <w:lang w:val="en-US" w:eastAsia="en-US"/>
          </w:rPr>
          <w:tab/>
        </w:r>
        <w:r w:rsidR="00D752AD" w:rsidRPr="00816B9B">
          <w:rPr>
            <w:rStyle w:val="Hyperlink"/>
            <w:noProof/>
          </w:rPr>
          <w:t>Satisfaction with RMNH Services</w:t>
        </w:r>
        <w:r w:rsidR="00D752AD">
          <w:rPr>
            <w:noProof/>
            <w:webHidden/>
          </w:rPr>
          <w:tab/>
        </w:r>
        <w:r w:rsidR="00D752AD">
          <w:rPr>
            <w:noProof/>
            <w:webHidden/>
          </w:rPr>
          <w:fldChar w:fldCharType="begin"/>
        </w:r>
        <w:r w:rsidR="00D752AD">
          <w:rPr>
            <w:noProof/>
            <w:webHidden/>
          </w:rPr>
          <w:instrText xml:space="preserve"> PAGEREF _Toc520126939 \h </w:instrText>
        </w:r>
        <w:r w:rsidR="00D752AD">
          <w:rPr>
            <w:noProof/>
            <w:webHidden/>
          </w:rPr>
        </w:r>
        <w:r w:rsidR="00D752AD">
          <w:rPr>
            <w:noProof/>
            <w:webHidden/>
          </w:rPr>
          <w:fldChar w:fldCharType="separate"/>
        </w:r>
        <w:r w:rsidR="00D87338">
          <w:rPr>
            <w:noProof/>
            <w:webHidden/>
          </w:rPr>
          <w:t>46</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0" w:history="1">
        <w:r w:rsidR="00D752AD" w:rsidRPr="00816B9B">
          <w:rPr>
            <w:rStyle w:val="Hyperlink"/>
            <w:noProof/>
          </w:rPr>
          <w:t>b)</w:t>
        </w:r>
        <w:r w:rsidR="00D752AD">
          <w:rPr>
            <w:noProof/>
            <w:lang w:val="en-US" w:eastAsia="en-US"/>
          </w:rPr>
          <w:tab/>
        </w:r>
        <w:r w:rsidR="00D752AD" w:rsidRPr="00816B9B">
          <w:rPr>
            <w:rStyle w:val="Hyperlink"/>
            <w:noProof/>
          </w:rPr>
          <w:t>Financial Support</w:t>
        </w:r>
        <w:r w:rsidR="00D752AD">
          <w:rPr>
            <w:noProof/>
            <w:webHidden/>
          </w:rPr>
          <w:tab/>
        </w:r>
        <w:r w:rsidR="00D752AD">
          <w:rPr>
            <w:noProof/>
            <w:webHidden/>
          </w:rPr>
          <w:fldChar w:fldCharType="begin"/>
        </w:r>
        <w:r w:rsidR="00D752AD">
          <w:rPr>
            <w:noProof/>
            <w:webHidden/>
          </w:rPr>
          <w:instrText xml:space="preserve"> PAGEREF _Toc520126940 \h </w:instrText>
        </w:r>
        <w:r w:rsidR="00D752AD">
          <w:rPr>
            <w:noProof/>
            <w:webHidden/>
          </w:rPr>
        </w:r>
        <w:r w:rsidR="00D752AD">
          <w:rPr>
            <w:noProof/>
            <w:webHidden/>
          </w:rPr>
          <w:fldChar w:fldCharType="separate"/>
        </w:r>
        <w:r w:rsidR="00D87338">
          <w:rPr>
            <w:noProof/>
            <w:webHidden/>
          </w:rPr>
          <w:t>48</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1" w:history="1">
        <w:r w:rsidR="00D752AD" w:rsidRPr="00816B9B">
          <w:rPr>
            <w:rStyle w:val="Hyperlink"/>
            <w:noProof/>
          </w:rPr>
          <w:t>a)</w:t>
        </w:r>
        <w:r w:rsidR="00D752AD">
          <w:rPr>
            <w:noProof/>
            <w:lang w:val="en-US" w:eastAsia="en-US"/>
          </w:rPr>
          <w:tab/>
        </w:r>
        <w:r w:rsidR="00D752AD" w:rsidRPr="00816B9B">
          <w:rPr>
            <w:rStyle w:val="Hyperlink"/>
            <w:noProof/>
          </w:rPr>
          <w:t>Community Referral</w:t>
        </w:r>
        <w:r w:rsidR="00D752AD">
          <w:rPr>
            <w:noProof/>
            <w:webHidden/>
          </w:rPr>
          <w:tab/>
        </w:r>
        <w:r w:rsidR="00D752AD">
          <w:rPr>
            <w:noProof/>
            <w:webHidden/>
          </w:rPr>
          <w:fldChar w:fldCharType="begin"/>
        </w:r>
        <w:r w:rsidR="00D752AD">
          <w:rPr>
            <w:noProof/>
            <w:webHidden/>
          </w:rPr>
          <w:instrText xml:space="preserve"> PAGEREF _Toc520126941 \h </w:instrText>
        </w:r>
        <w:r w:rsidR="00D752AD">
          <w:rPr>
            <w:noProof/>
            <w:webHidden/>
          </w:rPr>
        </w:r>
        <w:r w:rsidR="00D752AD">
          <w:rPr>
            <w:noProof/>
            <w:webHidden/>
          </w:rPr>
          <w:fldChar w:fldCharType="separate"/>
        </w:r>
        <w:r w:rsidR="00D87338">
          <w:rPr>
            <w:noProof/>
            <w:webHidden/>
          </w:rPr>
          <w:t>50</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2" w:history="1">
        <w:r w:rsidR="00D752AD" w:rsidRPr="00816B9B">
          <w:rPr>
            <w:rStyle w:val="Hyperlink"/>
            <w:noProof/>
            <w:lang w:bidi="ar-SA"/>
          </w:rPr>
          <w:t>b)</w:t>
        </w:r>
        <w:r w:rsidR="00D752AD">
          <w:rPr>
            <w:noProof/>
            <w:lang w:val="en-US" w:eastAsia="en-US"/>
          </w:rPr>
          <w:tab/>
        </w:r>
        <w:r w:rsidR="00D752AD" w:rsidRPr="00816B9B">
          <w:rPr>
            <w:rStyle w:val="Hyperlink"/>
            <w:noProof/>
          </w:rPr>
          <w:t>Out of Pocket Expenses</w:t>
        </w:r>
        <w:r w:rsidR="00D752AD">
          <w:rPr>
            <w:noProof/>
            <w:webHidden/>
          </w:rPr>
          <w:tab/>
        </w:r>
        <w:r w:rsidR="00D752AD">
          <w:rPr>
            <w:noProof/>
            <w:webHidden/>
          </w:rPr>
          <w:fldChar w:fldCharType="begin"/>
        </w:r>
        <w:r w:rsidR="00D752AD">
          <w:rPr>
            <w:noProof/>
            <w:webHidden/>
          </w:rPr>
          <w:instrText xml:space="preserve"> PAGEREF _Toc520126942 \h </w:instrText>
        </w:r>
        <w:r w:rsidR="00D752AD">
          <w:rPr>
            <w:noProof/>
            <w:webHidden/>
          </w:rPr>
        </w:r>
        <w:r w:rsidR="00D752AD">
          <w:rPr>
            <w:noProof/>
            <w:webHidden/>
          </w:rPr>
          <w:fldChar w:fldCharType="separate"/>
        </w:r>
        <w:r w:rsidR="00D87338">
          <w:rPr>
            <w:noProof/>
            <w:webHidden/>
          </w:rPr>
          <w:t>51</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43" w:history="1">
        <w:r w:rsidR="00D752AD" w:rsidRPr="00816B9B">
          <w:rPr>
            <w:rStyle w:val="Hyperlink"/>
            <w:noProof/>
            <w:lang w:bidi="ar-SA"/>
          </w:rPr>
          <w:t>7.</w:t>
        </w:r>
        <w:r w:rsidR="00D752AD">
          <w:rPr>
            <w:noProof/>
            <w:lang w:val="en-US" w:eastAsia="en-US"/>
          </w:rPr>
          <w:tab/>
        </w:r>
        <w:r w:rsidR="00D752AD" w:rsidRPr="00816B9B">
          <w:rPr>
            <w:rStyle w:val="Hyperlink"/>
            <w:noProof/>
            <w:lang w:bidi="ar-SA"/>
          </w:rPr>
          <w:t>RMNH Knowledge and Self-Efficacy</w:t>
        </w:r>
        <w:r w:rsidR="00D752AD">
          <w:rPr>
            <w:noProof/>
            <w:webHidden/>
          </w:rPr>
          <w:tab/>
        </w:r>
        <w:r w:rsidR="00D752AD">
          <w:rPr>
            <w:noProof/>
            <w:webHidden/>
          </w:rPr>
          <w:fldChar w:fldCharType="begin"/>
        </w:r>
        <w:r w:rsidR="00D752AD">
          <w:rPr>
            <w:noProof/>
            <w:webHidden/>
          </w:rPr>
          <w:instrText xml:space="preserve"> PAGEREF _Toc520126943 \h </w:instrText>
        </w:r>
        <w:r w:rsidR="00D752AD">
          <w:rPr>
            <w:noProof/>
            <w:webHidden/>
          </w:rPr>
        </w:r>
        <w:r w:rsidR="00D752AD">
          <w:rPr>
            <w:noProof/>
            <w:webHidden/>
          </w:rPr>
          <w:fldChar w:fldCharType="separate"/>
        </w:r>
        <w:r w:rsidR="00D87338">
          <w:rPr>
            <w:noProof/>
            <w:webHidden/>
          </w:rPr>
          <w:t>52</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4" w:history="1">
        <w:r w:rsidR="00D752AD" w:rsidRPr="00816B9B">
          <w:rPr>
            <w:rStyle w:val="Hyperlink"/>
            <w:noProof/>
          </w:rPr>
          <w:t>a)</w:t>
        </w:r>
        <w:r w:rsidR="00D752AD">
          <w:rPr>
            <w:noProof/>
            <w:lang w:val="en-US" w:eastAsia="en-US"/>
          </w:rPr>
          <w:tab/>
        </w:r>
        <w:r w:rsidR="00D752AD" w:rsidRPr="00816B9B">
          <w:rPr>
            <w:rStyle w:val="Hyperlink"/>
            <w:noProof/>
          </w:rPr>
          <w:t>Knowledge of danger signs – pregnancy</w:t>
        </w:r>
        <w:r w:rsidR="00D752AD">
          <w:rPr>
            <w:noProof/>
            <w:webHidden/>
          </w:rPr>
          <w:tab/>
        </w:r>
        <w:r w:rsidR="00D752AD">
          <w:rPr>
            <w:noProof/>
            <w:webHidden/>
          </w:rPr>
          <w:fldChar w:fldCharType="begin"/>
        </w:r>
        <w:r w:rsidR="00D752AD">
          <w:rPr>
            <w:noProof/>
            <w:webHidden/>
          </w:rPr>
          <w:instrText xml:space="preserve"> PAGEREF _Toc520126944 \h </w:instrText>
        </w:r>
        <w:r w:rsidR="00D752AD">
          <w:rPr>
            <w:noProof/>
            <w:webHidden/>
          </w:rPr>
        </w:r>
        <w:r w:rsidR="00D752AD">
          <w:rPr>
            <w:noProof/>
            <w:webHidden/>
          </w:rPr>
          <w:fldChar w:fldCharType="separate"/>
        </w:r>
        <w:r w:rsidR="00D87338">
          <w:rPr>
            <w:noProof/>
            <w:webHidden/>
          </w:rPr>
          <w:t>52</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5" w:history="1">
        <w:r w:rsidR="00D752AD" w:rsidRPr="00816B9B">
          <w:rPr>
            <w:rStyle w:val="Hyperlink"/>
            <w:noProof/>
          </w:rPr>
          <w:t>b)</w:t>
        </w:r>
        <w:r w:rsidR="00D752AD">
          <w:rPr>
            <w:noProof/>
            <w:lang w:val="en-US" w:eastAsia="en-US"/>
          </w:rPr>
          <w:tab/>
        </w:r>
        <w:r w:rsidR="00D752AD" w:rsidRPr="00816B9B">
          <w:rPr>
            <w:rStyle w:val="Hyperlink"/>
            <w:noProof/>
          </w:rPr>
          <w:t>Knowledge of danger signs – neonatal distress</w:t>
        </w:r>
        <w:r w:rsidR="00D752AD">
          <w:rPr>
            <w:noProof/>
            <w:webHidden/>
          </w:rPr>
          <w:tab/>
        </w:r>
        <w:r w:rsidR="00D752AD">
          <w:rPr>
            <w:noProof/>
            <w:webHidden/>
          </w:rPr>
          <w:fldChar w:fldCharType="begin"/>
        </w:r>
        <w:r w:rsidR="00D752AD">
          <w:rPr>
            <w:noProof/>
            <w:webHidden/>
          </w:rPr>
          <w:instrText xml:space="preserve"> PAGEREF _Toc520126945 \h </w:instrText>
        </w:r>
        <w:r w:rsidR="00D752AD">
          <w:rPr>
            <w:noProof/>
            <w:webHidden/>
          </w:rPr>
        </w:r>
        <w:r w:rsidR="00D752AD">
          <w:rPr>
            <w:noProof/>
            <w:webHidden/>
          </w:rPr>
          <w:fldChar w:fldCharType="separate"/>
        </w:r>
        <w:r w:rsidR="00D87338">
          <w:rPr>
            <w:noProof/>
            <w:webHidden/>
          </w:rPr>
          <w:t>54</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6" w:history="1">
        <w:r w:rsidR="00D752AD" w:rsidRPr="00816B9B">
          <w:rPr>
            <w:rStyle w:val="Hyperlink"/>
            <w:noProof/>
          </w:rPr>
          <w:t>c)</w:t>
        </w:r>
        <w:r w:rsidR="00D752AD">
          <w:rPr>
            <w:noProof/>
            <w:lang w:val="en-US" w:eastAsia="en-US"/>
          </w:rPr>
          <w:tab/>
        </w:r>
        <w:r w:rsidR="00D752AD" w:rsidRPr="00816B9B">
          <w:rPr>
            <w:rStyle w:val="Hyperlink"/>
            <w:noProof/>
          </w:rPr>
          <w:t>Self-Efficacy</w:t>
        </w:r>
        <w:r w:rsidR="00D752AD">
          <w:rPr>
            <w:noProof/>
            <w:webHidden/>
          </w:rPr>
          <w:tab/>
        </w:r>
        <w:r w:rsidR="00D752AD">
          <w:rPr>
            <w:noProof/>
            <w:webHidden/>
          </w:rPr>
          <w:fldChar w:fldCharType="begin"/>
        </w:r>
        <w:r w:rsidR="00D752AD">
          <w:rPr>
            <w:noProof/>
            <w:webHidden/>
          </w:rPr>
          <w:instrText xml:space="preserve"> PAGEREF _Toc520126946 \h </w:instrText>
        </w:r>
        <w:r w:rsidR="00D752AD">
          <w:rPr>
            <w:noProof/>
            <w:webHidden/>
          </w:rPr>
        </w:r>
        <w:r w:rsidR="00D752AD">
          <w:rPr>
            <w:noProof/>
            <w:webHidden/>
          </w:rPr>
          <w:fldChar w:fldCharType="separate"/>
        </w:r>
        <w:r w:rsidR="00D87338">
          <w:rPr>
            <w:noProof/>
            <w:webHidden/>
          </w:rPr>
          <w:t>56</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47" w:history="1">
        <w:r w:rsidR="00D752AD" w:rsidRPr="00816B9B">
          <w:rPr>
            <w:rStyle w:val="Hyperlink"/>
            <w:noProof/>
            <w:lang w:bidi="ar-SA"/>
          </w:rPr>
          <w:t>8.</w:t>
        </w:r>
        <w:r w:rsidR="00D752AD">
          <w:rPr>
            <w:noProof/>
            <w:lang w:val="en-US" w:eastAsia="en-US"/>
          </w:rPr>
          <w:tab/>
        </w:r>
        <w:r w:rsidR="00D752AD" w:rsidRPr="00816B9B">
          <w:rPr>
            <w:rStyle w:val="Hyperlink"/>
            <w:noProof/>
            <w:lang w:bidi="ar-SA"/>
          </w:rPr>
          <w:t>In-depth-interview results</w:t>
        </w:r>
        <w:r w:rsidR="00D752AD">
          <w:rPr>
            <w:noProof/>
            <w:webHidden/>
          </w:rPr>
          <w:tab/>
        </w:r>
        <w:r w:rsidR="00D752AD">
          <w:rPr>
            <w:noProof/>
            <w:webHidden/>
          </w:rPr>
          <w:fldChar w:fldCharType="begin"/>
        </w:r>
        <w:r w:rsidR="00D752AD">
          <w:rPr>
            <w:noProof/>
            <w:webHidden/>
          </w:rPr>
          <w:instrText xml:space="preserve"> PAGEREF _Toc520126947 \h </w:instrText>
        </w:r>
        <w:r w:rsidR="00D752AD">
          <w:rPr>
            <w:noProof/>
            <w:webHidden/>
          </w:rPr>
        </w:r>
        <w:r w:rsidR="00D752AD">
          <w:rPr>
            <w:noProof/>
            <w:webHidden/>
          </w:rPr>
          <w:fldChar w:fldCharType="separate"/>
        </w:r>
        <w:r w:rsidR="00D87338">
          <w:rPr>
            <w:noProof/>
            <w:webHidden/>
          </w:rPr>
          <w:t>58</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8" w:history="1">
        <w:r w:rsidR="00D752AD" w:rsidRPr="00816B9B">
          <w:rPr>
            <w:rStyle w:val="Hyperlink"/>
            <w:noProof/>
          </w:rPr>
          <w:t>a)</w:t>
        </w:r>
        <w:r w:rsidR="00D752AD">
          <w:rPr>
            <w:noProof/>
            <w:lang w:val="en-US" w:eastAsia="en-US"/>
          </w:rPr>
          <w:tab/>
        </w:r>
        <w:r w:rsidR="00D752AD" w:rsidRPr="00816B9B">
          <w:rPr>
            <w:rStyle w:val="Hyperlink"/>
            <w:noProof/>
          </w:rPr>
          <w:t>BEmONC assessments</w:t>
        </w:r>
        <w:r w:rsidR="00D752AD">
          <w:rPr>
            <w:noProof/>
            <w:webHidden/>
          </w:rPr>
          <w:tab/>
        </w:r>
        <w:r w:rsidR="00D752AD">
          <w:rPr>
            <w:noProof/>
            <w:webHidden/>
          </w:rPr>
          <w:fldChar w:fldCharType="begin"/>
        </w:r>
        <w:r w:rsidR="00D752AD">
          <w:rPr>
            <w:noProof/>
            <w:webHidden/>
          </w:rPr>
          <w:instrText xml:space="preserve"> PAGEREF _Toc520126948 \h </w:instrText>
        </w:r>
        <w:r w:rsidR="00D752AD">
          <w:rPr>
            <w:noProof/>
            <w:webHidden/>
          </w:rPr>
        </w:r>
        <w:r w:rsidR="00D752AD">
          <w:rPr>
            <w:noProof/>
            <w:webHidden/>
          </w:rPr>
          <w:fldChar w:fldCharType="separate"/>
        </w:r>
        <w:r w:rsidR="00D87338">
          <w:rPr>
            <w:noProof/>
            <w:webHidden/>
          </w:rPr>
          <w:t>58</w:t>
        </w:r>
        <w:r w:rsidR="00D752AD">
          <w:rPr>
            <w:noProof/>
            <w:webHidden/>
          </w:rPr>
          <w:fldChar w:fldCharType="end"/>
        </w:r>
      </w:hyperlink>
    </w:p>
    <w:p w:rsidR="00D752AD" w:rsidRDefault="000C73E9">
      <w:pPr>
        <w:pStyle w:val="TOC3"/>
        <w:tabs>
          <w:tab w:val="left" w:pos="880"/>
          <w:tab w:val="right" w:leader="dot" w:pos="9621"/>
        </w:tabs>
        <w:rPr>
          <w:noProof/>
          <w:lang w:val="en-US" w:eastAsia="en-US"/>
        </w:rPr>
      </w:pPr>
      <w:hyperlink w:anchor="_Toc520126949" w:history="1">
        <w:r w:rsidR="00D752AD" w:rsidRPr="00816B9B">
          <w:rPr>
            <w:rStyle w:val="Hyperlink"/>
            <w:noProof/>
          </w:rPr>
          <w:t>b)</w:t>
        </w:r>
        <w:r w:rsidR="00D752AD">
          <w:rPr>
            <w:noProof/>
            <w:lang w:val="en-US" w:eastAsia="en-US"/>
          </w:rPr>
          <w:tab/>
        </w:r>
        <w:r w:rsidR="00D752AD" w:rsidRPr="00816B9B">
          <w:rPr>
            <w:rStyle w:val="Hyperlink"/>
            <w:noProof/>
          </w:rPr>
          <w:t>PSL perceived outcomes</w:t>
        </w:r>
        <w:r w:rsidR="00D752AD">
          <w:rPr>
            <w:noProof/>
            <w:webHidden/>
          </w:rPr>
          <w:tab/>
        </w:r>
        <w:r w:rsidR="00D752AD">
          <w:rPr>
            <w:noProof/>
            <w:webHidden/>
          </w:rPr>
          <w:fldChar w:fldCharType="begin"/>
        </w:r>
        <w:r w:rsidR="00D752AD">
          <w:rPr>
            <w:noProof/>
            <w:webHidden/>
          </w:rPr>
          <w:instrText xml:space="preserve"> PAGEREF _Toc520126949 \h </w:instrText>
        </w:r>
        <w:r w:rsidR="00D752AD">
          <w:rPr>
            <w:noProof/>
            <w:webHidden/>
          </w:rPr>
        </w:r>
        <w:r w:rsidR="00D752AD">
          <w:rPr>
            <w:noProof/>
            <w:webHidden/>
          </w:rPr>
          <w:fldChar w:fldCharType="separate"/>
        </w:r>
        <w:r w:rsidR="00D87338">
          <w:rPr>
            <w:noProof/>
            <w:webHidden/>
          </w:rPr>
          <w:t>59</w:t>
        </w:r>
        <w:r w:rsidR="00D752AD">
          <w:rPr>
            <w:noProof/>
            <w:webHidden/>
          </w:rPr>
          <w:fldChar w:fldCharType="end"/>
        </w:r>
      </w:hyperlink>
    </w:p>
    <w:p w:rsidR="00D752AD" w:rsidRDefault="000C73E9">
      <w:pPr>
        <w:pStyle w:val="TOC1"/>
        <w:tabs>
          <w:tab w:val="left" w:pos="440"/>
          <w:tab w:val="right" w:leader="dot" w:pos="9621"/>
        </w:tabs>
        <w:rPr>
          <w:noProof/>
          <w:lang w:val="en-US" w:eastAsia="en-US"/>
        </w:rPr>
      </w:pPr>
      <w:hyperlink w:anchor="_Toc520126950" w:history="1">
        <w:r w:rsidR="00D752AD" w:rsidRPr="00816B9B">
          <w:rPr>
            <w:rStyle w:val="Hyperlink"/>
            <w:noProof/>
            <w:lang w:bidi="ar-SA"/>
          </w:rPr>
          <w:t>D.</w:t>
        </w:r>
        <w:r w:rsidR="00D752AD">
          <w:rPr>
            <w:noProof/>
            <w:lang w:val="en-US" w:eastAsia="en-US"/>
          </w:rPr>
          <w:tab/>
        </w:r>
        <w:r w:rsidR="00D752AD" w:rsidRPr="00816B9B">
          <w:rPr>
            <w:rStyle w:val="Hyperlink"/>
            <w:noProof/>
            <w:lang w:bidi="ar-SA"/>
          </w:rPr>
          <w:t>Conclusion</w:t>
        </w:r>
        <w:r w:rsidR="00D752AD">
          <w:rPr>
            <w:noProof/>
            <w:webHidden/>
          </w:rPr>
          <w:tab/>
        </w:r>
        <w:r w:rsidR="00D752AD">
          <w:rPr>
            <w:noProof/>
            <w:webHidden/>
          </w:rPr>
          <w:fldChar w:fldCharType="begin"/>
        </w:r>
        <w:r w:rsidR="00D752AD">
          <w:rPr>
            <w:noProof/>
            <w:webHidden/>
          </w:rPr>
          <w:instrText xml:space="preserve"> PAGEREF _Toc520126950 \h </w:instrText>
        </w:r>
        <w:r w:rsidR="00D752AD">
          <w:rPr>
            <w:noProof/>
            <w:webHidden/>
          </w:rPr>
        </w:r>
        <w:r w:rsidR="00D752AD">
          <w:rPr>
            <w:noProof/>
            <w:webHidden/>
          </w:rPr>
          <w:fldChar w:fldCharType="separate"/>
        </w:r>
        <w:r w:rsidR="00D87338">
          <w:rPr>
            <w:noProof/>
            <w:webHidden/>
          </w:rPr>
          <w:t>65</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51" w:history="1">
        <w:r w:rsidR="00D752AD" w:rsidRPr="00816B9B">
          <w:rPr>
            <w:rStyle w:val="Hyperlink"/>
            <w:noProof/>
            <w:lang w:bidi="ar-SA"/>
          </w:rPr>
          <w:t>1.</w:t>
        </w:r>
        <w:r w:rsidR="00D752AD">
          <w:rPr>
            <w:noProof/>
            <w:lang w:val="en-US" w:eastAsia="en-US"/>
          </w:rPr>
          <w:tab/>
        </w:r>
        <w:r w:rsidR="00D752AD" w:rsidRPr="00816B9B">
          <w:rPr>
            <w:rStyle w:val="Hyperlink"/>
            <w:noProof/>
            <w:lang w:bidi="ar-SA"/>
          </w:rPr>
          <w:t>Discussion</w:t>
        </w:r>
        <w:r w:rsidR="00D752AD">
          <w:rPr>
            <w:noProof/>
            <w:webHidden/>
          </w:rPr>
          <w:tab/>
        </w:r>
        <w:r w:rsidR="00D752AD">
          <w:rPr>
            <w:noProof/>
            <w:webHidden/>
          </w:rPr>
          <w:fldChar w:fldCharType="begin"/>
        </w:r>
        <w:r w:rsidR="00D752AD">
          <w:rPr>
            <w:noProof/>
            <w:webHidden/>
          </w:rPr>
          <w:instrText xml:space="preserve"> PAGEREF _Toc520126951 \h </w:instrText>
        </w:r>
        <w:r w:rsidR="00D752AD">
          <w:rPr>
            <w:noProof/>
            <w:webHidden/>
          </w:rPr>
        </w:r>
        <w:r w:rsidR="00D752AD">
          <w:rPr>
            <w:noProof/>
            <w:webHidden/>
          </w:rPr>
          <w:fldChar w:fldCharType="separate"/>
        </w:r>
        <w:r w:rsidR="00D87338">
          <w:rPr>
            <w:noProof/>
            <w:webHidden/>
          </w:rPr>
          <w:t>65</w:t>
        </w:r>
        <w:r w:rsidR="00D752AD">
          <w:rPr>
            <w:noProof/>
            <w:webHidden/>
          </w:rPr>
          <w:fldChar w:fldCharType="end"/>
        </w:r>
      </w:hyperlink>
    </w:p>
    <w:p w:rsidR="00D752AD" w:rsidRDefault="000C73E9">
      <w:pPr>
        <w:pStyle w:val="TOC2"/>
        <w:tabs>
          <w:tab w:val="left" w:pos="660"/>
          <w:tab w:val="right" w:leader="dot" w:pos="9621"/>
        </w:tabs>
        <w:rPr>
          <w:noProof/>
          <w:lang w:val="en-US" w:eastAsia="en-US"/>
        </w:rPr>
      </w:pPr>
      <w:hyperlink w:anchor="_Toc520126952" w:history="1">
        <w:r w:rsidR="00D752AD" w:rsidRPr="00816B9B">
          <w:rPr>
            <w:rStyle w:val="Hyperlink"/>
            <w:noProof/>
            <w:lang w:bidi="ar-SA"/>
          </w:rPr>
          <w:t>2.</w:t>
        </w:r>
        <w:r w:rsidR="00D752AD">
          <w:rPr>
            <w:noProof/>
            <w:lang w:val="en-US" w:eastAsia="en-US"/>
          </w:rPr>
          <w:tab/>
        </w:r>
        <w:r w:rsidR="00D752AD" w:rsidRPr="00816B9B">
          <w:rPr>
            <w:rStyle w:val="Hyperlink"/>
            <w:noProof/>
            <w:lang w:bidi="ar-SA"/>
          </w:rPr>
          <w:t>Recommendations</w:t>
        </w:r>
        <w:r w:rsidR="00D752AD">
          <w:rPr>
            <w:noProof/>
            <w:webHidden/>
          </w:rPr>
          <w:tab/>
        </w:r>
        <w:r w:rsidR="00D752AD">
          <w:rPr>
            <w:noProof/>
            <w:webHidden/>
          </w:rPr>
          <w:fldChar w:fldCharType="begin"/>
        </w:r>
        <w:r w:rsidR="00D752AD">
          <w:rPr>
            <w:noProof/>
            <w:webHidden/>
          </w:rPr>
          <w:instrText xml:space="preserve"> PAGEREF _Toc520126952 \h </w:instrText>
        </w:r>
        <w:r w:rsidR="00D752AD">
          <w:rPr>
            <w:noProof/>
            <w:webHidden/>
          </w:rPr>
        </w:r>
        <w:r w:rsidR="00D752AD">
          <w:rPr>
            <w:noProof/>
            <w:webHidden/>
          </w:rPr>
          <w:fldChar w:fldCharType="separate"/>
        </w:r>
        <w:r w:rsidR="00D87338">
          <w:rPr>
            <w:noProof/>
            <w:webHidden/>
          </w:rPr>
          <w:t>67</w:t>
        </w:r>
        <w:r w:rsidR="00D752AD">
          <w:rPr>
            <w:noProof/>
            <w:webHidden/>
          </w:rPr>
          <w:fldChar w:fldCharType="end"/>
        </w:r>
      </w:hyperlink>
    </w:p>
    <w:p w:rsidR="00D752AD" w:rsidRDefault="000C73E9">
      <w:pPr>
        <w:pStyle w:val="TOC1"/>
        <w:tabs>
          <w:tab w:val="right" w:leader="dot" w:pos="9621"/>
        </w:tabs>
        <w:rPr>
          <w:noProof/>
          <w:lang w:val="en-US" w:eastAsia="en-US"/>
        </w:rPr>
      </w:pPr>
      <w:hyperlink w:anchor="_Toc520126953" w:history="1">
        <w:r w:rsidR="00D752AD" w:rsidRPr="00816B9B">
          <w:rPr>
            <w:rStyle w:val="Hyperlink"/>
            <w:noProof/>
            <w:lang w:bidi="ar-SA"/>
          </w:rPr>
          <w:t>Annexes</w:t>
        </w:r>
        <w:r w:rsidR="00D752AD">
          <w:rPr>
            <w:noProof/>
            <w:webHidden/>
          </w:rPr>
          <w:tab/>
        </w:r>
        <w:r w:rsidR="00D752AD">
          <w:rPr>
            <w:noProof/>
            <w:webHidden/>
          </w:rPr>
          <w:fldChar w:fldCharType="begin"/>
        </w:r>
        <w:r w:rsidR="00D752AD">
          <w:rPr>
            <w:noProof/>
            <w:webHidden/>
          </w:rPr>
          <w:instrText xml:space="preserve"> PAGEREF _Toc520126953 \h </w:instrText>
        </w:r>
        <w:r w:rsidR="00D752AD">
          <w:rPr>
            <w:noProof/>
            <w:webHidden/>
          </w:rPr>
        </w:r>
        <w:r w:rsidR="00D752AD">
          <w:rPr>
            <w:noProof/>
            <w:webHidden/>
          </w:rPr>
          <w:fldChar w:fldCharType="separate"/>
        </w:r>
        <w:r w:rsidR="00D87338">
          <w:rPr>
            <w:noProof/>
            <w:webHidden/>
          </w:rPr>
          <w:t>68</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954" w:history="1">
        <w:r w:rsidR="00D752AD" w:rsidRPr="00816B9B">
          <w:rPr>
            <w:rStyle w:val="Hyperlink"/>
            <w:rFonts w:eastAsia="MS Gothic"/>
            <w:noProof/>
            <w:lang w:bidi="ar-SA"/>
          </w:rPr>
          <w:t xml:space="preserve">Annex 1: Villages sample selection for PSL </w:t>
        </w:r>
        <w:r w:rsidR="00D752AD" w:rsidRPr="00816B9B">
          <w:rPr>
            <w:rStyle w:val="Hyperlink"/>
            <w:noProof/>
            <w:lang w:bidi="ar-SA"/>
          </w:rPr>
          <w:t>Lot 1 Endline Survey</w:t>
        </w:r>
        <w:r w:rsidR="00D752AD">
          <w:rPr>
            <w:noProof/>
            <w:webHidden/>
          </w:rPr>
          <w:tab/>
        </w:r>
        <w:r w:rsidR="00D752AD">
          <w:rPr>
            <w:noProof/>
            <w:webHidden/>
          </w:rPr>
          <w:fldChar w:fldCharType="begin"/>
        </w:r>
        <w:r w:rsidR="00D752AD">
          <w:rPr>
            <w:noProof/>
            <w:webHidden/>
          </w:rPr>
          <w:instrText xml:space="preserve"> PAGEREF _Toc520126954 \h </w:instrText>
        </w:r>
        <w:r w:rsidR="00D752AD">
          <w:rPr>
            <w:noProof/>
            <w:webHidden/>
          </w:rPr>
        </w:r>
        <w:r w:rsidR="00D752AD">
          <w:rPr>
            <w:noProof/>
            <w:webHidden/>
          </w:rPr>
          <w:fldChar w:fldCharType="separate"/>
        </w:r>
        <w:r w:rsidR="00D87338">
          <w:rPr>
            <w:noProof/>
            <w:webHidden/>
          </w:rPr>
          <w:t>68</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955" w:history="1">
        <w:r w:rsidR="00D752AD" w:rsidRPr="00816B9B">
          <w:rPr>
            <w:rStyle w:val="Hyperlink"/>
            <w:rFonts w:eastAsia="MS Gothic"/>
            <w:noProof/>
            <w:lang w:bidi="ar-SA"/>
          </w:rPr>
          <w:t>Annex 2: Endline survey data collection instruments</w:t>
        </w:r>
        <w:r w:rsidR="00D752AD">
          <w:rPr>
            <w:noProof/>
            <w:webHidden/>
          </w:rPr>
          <w:tab/>
        </w:r>
        <w:r w:rsidR="00D752AD">
          <w:rPr>
            <w:noProof/>
            <w:webHidden/>
          </w:rPr>
          <w:fldChar w:fldCharType="begin"/>
        </w:r>
        <w:r w:rsidR="00D752AD">
          <w:rPr>
            <w:noProof/>
            <w:webHidden/>
          </w:rPr>
          <w:instrText xml:space="preserve"> PAGEREF _Toc520126955 \h </w:instrText>
        </w:r>
        <w:r w:rsidR="00D752AD">
          <w:rPr>
            <w:noProof/>
            <w:webHidden/>
          </w:rPr>
        </w:r>
        <w:r w:rsidR="00D752AD">
          <w:rPr>
            <w:noProof/>
            <w:webHidden/>
          </w:rPr>
          <w:fldChar w:fldCharType="separate"/>
        </w:r>
        <w:r w:rsidR="00D87338">
          <w:rPr>
            <w:noProof/>
            <w:webHidden/>
          </w:rPr>
          <w:t>71</w:t>
        </w:r>
        <w:r w:rsidR="00D752AD">
          <w:rPr>
            <w:noProof/>
            <w:webHidden/>
          </w:rPr>
          <w:fldChar w:fldCharType="end"/>
        </w:r>
      </w:hyperlink>
    </w:p>
    <w:p w:rsidR="00D752AD" w:rsidRDefault="000C73E9">
      <w:pPr>
        <w:pStyle w:val="TOC2"/>
        <w:tabs>
          <w:tab w:val="right" w:leader="dot" w:pos="9621"/>
        </w:tabs>
        <w:rPr>
          <w:noProof/>
          <w:lang w:val="en-US" w:eastAsia="en-US"/>
        </w:rPr>
      </w:pPr>
      <w:hyperlink w:anchor="_Toc520126956" w:history="1">
        <w:r w:rsidR="00D752AD" w:rsidRPr="00816B9B">
          <w:rPr>
            <w:rStyle w:val="Hyperlink"/>
            <w:rFonts w:eastAsia="MS Gothic"/>
            <w:noProof/>
            <w:lang w:bidi="ar-SA"/>
          </w:rPr>
          <w:t>Annex 3: Additional tables and figures</w:t>
        </w:r>
        <w:r w:rsidR="00D752AD">
          <w:rPr>
            <w:noProof/>
            <w:webHidden/>
          </w:rPr>
          <w:tab/>
        </w:r>
        <w:r w:rsidR="00D752AD">
          <w:rPr>
            <w:noProof/>
            <w:webHidden/>
          </w:rPr>
          <w:fldChar w:fldCharType="begin"/>
        </w:r>
        <w:r w:rsidR="00D752AD">
          <w:rPr>
            <w:noProof/>
            <w:webHidden/>
          </w:rPr>
          <w:instrText xml:space="preserve"> PAGEREF _Toc520126956 \h </w:instrText>
        </w:r>
        <w:r w:rsidR="00D752AD">
          <w:rPr>
            <w:noProof/>
            <w:webHidden/>
          </w:rPr>
        </w:r>
        <w:r w:rsidR="00D752AD">
          <w:rPr>
            <w:noProof/>
            <w:webHidden/>
          </w:rPr>
          <w:fldChar w:fldCharType="separate"/>
        </w:r>
        <w:r w:rsidR="00D87338">
          <w:rPr>
            <w:noProof/>
            <w:webHidden/>
          </w:rPr>
          <w:t>72</w:t>
        </w:r>
        <w:r w:rsidR="00D752AD">
          <w:rPr>
            <w:noProof/>
            <w:webHidden/>
          </w:rPr>
          <w:fldChar w:fldCharType="end"/>
        </w:r>
      </w:hyperlink>
    </w:p>
    <w:p w:rsidR="00195AC5" w:rsidRDefault="009C1D33" w:rsidP="007D4E1B">
      <w:pPr>
        <w:pStyle w:val="Heading1"/>
        <w:numPr>
          <w:ilvl w:val="0"/>
          <w:numId w:val="0"/>
        </w:numPr>
        <w:pBdr>
          <w:bottom w:val="none" w:sz="0" w:space="0" w:color="auto"/>
        </w:pBdr>
        <w:ind w:left="360" w:hanging="360"/>
      </w:pPr>
      <w:r w:rsidRPr="00A23A9B">
        <w:fldChar w:fldCharType="end"/>
      </w:r>
    </w:p>
    <w:p w:rsidR="00195AC5" w:rsidRDefault="00195AC5" w:rsidP="00195AC5">
      <w:pPr>
        <w:pStyle w:val="Angkor"/>
        <w:rPr>
          <w:rFonts w:ascii="Cambria" w:eastAsia="MS Gothic" w:hAnsi="Cambria" w:cs="MoolBoran"/>
          <w:color w:val="17365D"/>
          <w:sz w:val="28"/>
          <w:szCs w:val="45"/>
        </w:rPr>
      </w:pPr>
      <w:r>
        <w:br w:type="page"/>
      </w:r>
    </w:p>
    <w:p w:rsidR="005A0107" w:rsidRDefault="005A0107" w:rsidP="000B07A0">
      <w:pPr>
        <w:pStyle w:val="Heading1"/>
        <w:numPr>
          <w:ilvl w:val="0"/>
          <w:numId w:val="0"/>
        </w:numPr>
        <w:ind w:left="360" w:hanging="360"/>
      </w:pPr>
      <w:bookmarkStart w:id="7" w:name="_Toc520126894"/>
      <w:r>
        <w:t>Table of figures</w:t>
      </w:r>
      <w:bookmarkEnd w:id="7"/>
    </w:p>
    <w:p w:rsidR="003D6F88" w:rsidRDefault="009C1D33" w:rsidP="003D6F88">
      <w:pPr>
        <w:pStyle w:val="TableofFigures"/>
        <w:tabs>
          <w:tab w:val="right" w:leader="dot" w:pos="9621"/>
        </w:tabs>
        <w:spacing w:after="100"/>
        <w:rPr>
          <w:noProof/>
          <w:lang w:val="en-GB" w:eastAsia="en-GB"/>
        </w:rPr>
      </w:pPr>
      <w:r w:rsidRPr="005A0107">
        <w:fldChar w:fldCharType="begin"/>
      </w:r>
      <w:r w:rsidR="005A0107" w:rsidRPr="005A0107">
        <w:instrText xml:space="preserve"> TOC \h \z \c "Figure" </w:instrText>
      </w:r>
      <w:r w:rsidRPr="005A0107">
        <w:fldChar w:fldCharType="separate"/>
      </w:r>
      <w:hyperlink w:anchor="_Toc515875065" w:history="1">
        <w:r w:rsidR="003D6F88" w:rsidRPr="00B51FB4">
          <w:rPr>
            <w:rStyle w:val="Hyperlink"/>
            <w:noProof/>
          </w:rPr>
          <w:t>Figure 1: Household survey response rate at endl</w:t>
        </w:r>
        <w:r w:rsidR="003D6F88">
          <w:rPr>
            <w:rStyle w:val="Hyperlink"/>
            <w:noProof/>
          </w:rPr>
          <w:t xml:space="preserve">ine, among eligible households </w:t>
        </w:r>
        <w:r w:rsidR="003D6F88">
          <w:rPr>
            <w:noProof/>
            <w:webHidden/>
          </w:rPr>
          <w:tab/>
        </w:r>
        <w:r>
          <w:rPr>
            <w:noProof/>
            <w:webHidden/>
          </w:rPr>
          <w:fldChar w:fldCharType="begin"/>
        </w:r>
        <w:r w:rsidR="003D6F88">
          <w:rPr>
            <w:noProof/>
            <w:webHidden/>
          </w:rPr>
          <w:instrText xml:space="preserve"> PAGEREF _Toc515875065 \h </w:instrText>
        </w:r>
        <w:r>
          <w:rPr>
            <w:noProof/>
            <w:webHidden/>
          </w:rPr>
        </w:r>
        <w:r>
          <w:rPr>
            <w:noProof/>
            <w:webHidden/>
          </w:rPr>
          <w:fldChar w:fldCharType="separate"/>
        </w:r>
        <w:r w:rsidR="00D87338">
          <w:rPr>
            <w:noProof/>
            <w:webHidden/>
          </w:rPr>
          <w:t>7</w:t>
        </w:r>
        <w:r>
          <w:rPr>
            <w:noProof/>
            <w:webHidden/>
          </w:rPr>
          <w:fldChar w:fldCharType="end"/>
        </w:r>
      </w:hyperlink>
    </w:p>
    <w:p w:rsidR="003D6F88" w:rsidRPr="003D6F88" w:rsidRDefault="000C73E9" w:rsidP="003D6F88">
      <w:pPr>
        <w:pStyle w:val="TableofFigures"/>
        <w:tabs>
          <w:tab w:val="right" w:leader="dot" w:pos="9621"/>
        </w:tabs>
        <w:spacing w:after="100"/>
        <w:rPr>
          <w:noProof/>
          <w:lang w:val="en-GB" w:eastAsia="en-GB"/>
        </w:rPr>
      </w:pPr>
      <w:hyperlink w:anchor="_Toc515875066" w:history="1">
        <w:r w:rsidR="003D6F88" w:rsidRPr="003D6F88">
          <w:rPr>
            <w:rStyle w:val="Hyperlink"/>
            <w:noProof/>
            <w:lang w:bidi="ar-SA"/>
          </w:rPr>
          <w:t>Figure 2: Example of difference-in-difference analysis</w:t>
        </w:r>
        <w:r w:rsidR="003D6F88" w:rsidRPr="003D6F88">
          <w:rPr>
            <w:noProof/>
            <w:webHidden/>
          </w:rPr>
          <w:tab/>
        </w:r>
        <w:r w:rsidR="009C1D33" w:rsidRPr="003D6F88">
          <w:rPr>
            <w:noProof/>
            <w:webHidden/>
          </w:rPr>
          <w:fldChar w:fldCharType="begin"/>
        </w:r>
        <w:r w:rsidR="003D6F88" w:rsidRPr="003D6F88">
          <w:rPr>
            <w:noProof/>
            <w:webHidden/>
          </w:rPr>
          <w:instrText xml:space="preserve"> PAGEREF _Toc515875066 \h </w:instrText>
        </w:r>
        <w:r w:rsidR="009C1D33" w:rsidRPr="003D6F88">
          <w:rPr>
            <w:noProof/>
            <w:webHidden/>
          </w:rPr>
        </w:r>
        <w:r w:rsidR="009C1D33" w:rsidRPr="003D6F88">
          <w:rPr>
            <w:noProof/>
            <w:webHidden/>
          </w:rPr>
          <w:fldChar w:fldCharType="separate"/>
        </w:r>
        <w:r w:rsidR="00D87338">
          <w:rPr>
            <w:noProof/>
            <w:webHidden/>
          </w:rPr>
          <w:t>11</w:t>
        </w:r>
        <w:r w:rsidR="009C1D33" w:rsidRPr="003D6F88">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67" w:history="1">
        <w:r w:rsidR="003D6F88" w:rsidRPr="00B51FB4">
          <w:rPr>
            <w:rStyle w:val="Hyperlink"/>
            <w:noProof/>
          </w:rPr>
          <w:t>Figure 3:</w:t>
        </w:r>
        <w:r w:rsidR="003D6F88">
          <w:rPr>
            <w:rStyle w:val="Hyperlink"/>
            <w:noProof/>
          </w:rPr>
          <w:t xml:space="preserve"> Wealth groups by survey round </w:t>
        </w:r>
        <w:r w:rsidR="003D6F88">
          <w:rPr>
            <w:noProof/>
            <w:webHidden/>
          </w:rPr>
          <w:tab/>
        </w:r>
        <w:r w:rsidR="009C1D33">
          <w:rPr>
            <w:noProof/>
            <w:webHidden/>
          </w:rPr>
          <w:fldChar w:fldCharType="begin"/>
        </w:r>
        <w:r w:rsidR="003D6F88">
          <w:rPr>
            <w:noProof/>
            <w:webHidden/>
          </w:rPr>
          <w:instrText xml:space="preserve"> PAGEREF _Toc515875067 \h </w:instrText>
        </w:r>
        <w:r w:rsidR="009C1D33">
          <w:rPr>
            <w:noProof/>
            <w:webHidden/>
          </w:rPr>
        </w:r>
        <w:r w:rsidR="009C1D33">
          <w:rPr>
            <w:noProof/>
            <w:webHidden/>
          </w:rPr>
          <w:fldChar w:fldCharType="separate"/>
        </w:r>
        <w:r w:rsidR="00D87338">
          <w:rPr>
            <w:noProof/>
            <w:webHidden/>
          </w:rPr>
          <w:t>17</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68" w:history="1">
        <w:r w:rsidR="003D6F88" w:rsidRPr="00B51FB4">
          <w:rPr>
            <w:rStyle w:val="Hyperlink"/>
            <w:noProof/>
          </w:rPr>
          <w:t xml:space="preserve">Figure 4: WRAs’ age groups by survey round </w:t>
        </w:r>
        <w:r w:rsidR="003D6F88">
          <w:rPr>
            <w:noProof/>
            <w:webHidden/>
          </w:rPr>
          <w:tab/>
        </w:r>
        <w:r w:rsidR="009C1D33">
          <w:rPr>
            <w:noProof/>
            <w:webHidden/>
          </w:rPr>
          <w:fldChar w:fldCharType="begin"/>
        </w:r>
        <w:r w:rsidR="003D6F88">
          <w:rPr>
            <w:noProof/>
            <w:webHidden/>
          </w:rPr>
          <w:instrText xml:space="preserve"> PAGEREF _Toc515875068 \h </w:instrText>
        </w:r>
        <w:r w:rsidR="009C1D33">
          <w:rPr>
            <w:noProof/>
            <w:webHidden/>
          </w:rPr>
        </w:r>
        <w:r w:rsidR="009C1D33">
          <w:rPr>
            <w:noProof/>
            <w:webHidden/>
          </w:rPr>
          <w:fldChar w:fldCharType="separate"/>
        </w:r>
        <w:r w:rsidR="00D87338">
          <w:rPr>
            <w:noProof/>
            <w:webHidden/>
          </w:rPr>
          <w:t>18</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69" w:history="1">
        <w:r w:rsidR="003D6F88" w:rsidRPr="00B51FB4">
          <w:rPr>
            <w:rStyle w:val="Hyperlink"/>
            <w:noProof/>
          </w:rPr>
          <w:t>Figure 5: WRAs’ religion</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_Toc515875069 \h </w:instrText>
        </w:r>
        <w:r w:rsidR="009C1D33">
          <w:rPr>
            <w:noProof/>
            <w:webHidden/>
          </w:rPr>
        </w:r>
        <w:r w:rsidR="009C1D33">
          <w:rPr>
            <w:noProof/>
            <w:webHidden/>
          </w:rPr>
          <w:fldChar w:fldCharType="separate"/>
        </w:r>
        <w:r w:rsidR="00D87338">
          <w:rPr>
            <w:noProof/>
            <w:webHidden/>
          </w:rPr>
          <w:t>19</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0" w:history="1">
        <w:r w:rsidR="003D6F88" w:rsidRPr="00B51FB4">
          <w:rPr>
            <w:rStyle w:val="Hyperlink"/>
            <w:noProof/>
          </w:rPr>
          <w:t>Figure 6: WRAs’ disability status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_Toc515875070 \h </w:instrText>
        </w:r>
        <w:r w:rsidR="009C1D33">
          <w:rPr>
            <w:noProof/>
            <w:webHidden/>
          </w:rPr>
        </w:r>
        <w:r w:rsidR="009C1D33">
          <w:rPr>
            <w:noProof/>
            <w:webHidden/>
          </w:rPr>
          <w:fldChar w:fldCharType="separate"/>
        </w:r>
        <w:r w:rsidR="00D87338">
          <w:rPr>
            <w:noProof/>
            <w:webHidden/>
          </w:rPr>
          <w:t>20</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1" w:history="1">
        <w:r w:rsidR="003D6F88" w:rsidRPr="00B51FB4">
          <w:rPr>
            <w:rStyle w:val="Hyperlink"/>
            <w:noProof/>
          </w:rPr>
          <w:t>Figure 7: Knowledge of contraceptive methods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_Toc515875071 \h </w:instrText>
        </w:r>
        <w:r w:rsidR="009C1D33">
          <w:rPr>
            <w:noProof/>
            <w:webHidden/>
          </w:rPr>
        </w:r>
        <w:r w:rsidR="009C1D33">
          <w:rPr>
            <w:noProof/>
            <w:webHidden/>
          </w:rPr>
          <w:fldChar w:fldCharType="separate"/>
        </w:r>
        <w:r w:rsidR="00D87338">
          <w:rPr>
            <w:noProof/>
            <w:webHidden/>
          </w:rPr>
          <w:t>22</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2" w:history="1">
        <w:r w:rsidR="003D6F88" w:rsidRPr="00B51FB4">
          <w:rPr>
            <w:rStyle w:val="Hyperlink"/>
            <w:noProof/>
          </w:rPr>
          <w:t>Figure 8: Contraception use by method</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_Toc515875072 \h </w:instrText>
        </w:r>
        <w:r w:rsidR="009C1D33">
          <w:rPr>
            <w:noProof/>
            <w:webHidden/>
          </w:rPr>
        </w:r>
        <w:r w:rsidR="009C1D33">
          <w:rPr>
            <w:noProof/>
            <w:webHidden/>
          </w:rPr>
          <w:fldChar w:fldCharType="separate"/>
        </w:r>
        <w:r w:rsidR="00D87338">
          <w:rPr>
            <w:noProof/>
            <w:webHidden/>
          </w:rPr>
          <w:t>23</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3" w:history="1">
        <w:r w:rsidR="003D6F88" w:rsidRPr="003D6F88">
          <w:rPr>
            <w:rStyle w:val="Hyperlink"/>
            <w:noProof/>
          </w:rPr>
          <w:t>Figure 9: MERI O2.1: Percentage of all WRAs currently using any type of MCM</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_Toc515875073 \h </w:instrText>
        </w:r>
        <w:r w:rsidR="009C1D33">
          <w:rPr>
            <w:noProof/>
            <w:webHidden/>
          </w:rPr>
        </w:r>
        <w:r w:rsidR="009C1D33">
          <w:rPr>
            <w:noProof/>
            <w:webHidden/>
          </w:rPr>
          <w:fldChar w:fldCharType="separate"/>
        </w:r>
        <w:r w:rsidR="00D87338">
          <w:rPr>
            <w:noProof/>
            <w:webHidden/>
          </w:rPr>
          <w:t>24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4" w:history="1">
        <w:r w:rsidR="003D6F88">
          <w:rPr>
            <w:rStyle w:val="Hyperlink"/>
            <w:noProof/>
          </w:rPr>
          <w:t xml:space="preserve">Figure 10: Sources of MCM </w:t>
        </w:r>
        <w:r w:rsidR="003D6F88">
          <w:rPr>
            <w:noProof/>
            <w:webHidden/>
          </w:rPr>
          <w:tab/>
        </w:r>
        <w:r w:rsidR="009C1D33">
          <w:rPr>
            <w:noProof/>
            <w:webHidden/>
          </w:rPr>
          <w:fldChar w:fldCharType="begin"/>
        </w:r>
        <w:r w:rsidR="003D6F88">
          <w:rPr>
            <w:noProof/>
            <w:webHidden/>
          </w:rPr>
          <w:instrText xml:space="preserve"> PAGEREF _Toc515875074 \h </w:instrText>
        </w:r>
        <w:r w:rsidR="009C1D33">
          <w:rPr>
            <w:noProof/>
            <w:webHidden/>
          </w:rPr>
        </w:r>
        <w:r w:rsidR="009C1D33">
          <w:rPr>
            <w:noProof/>
            <w:webHidden/>
          </w:rPr>
          <w:fldChar w:fldCharType="separate"/>
        </w:r>
        <w:r w:rsidR="00D87338">
          <w:rPr>
            <w:noProof/>
            <w:webHidden/>
          </w:rPr>
          <w:t>25</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5" w:history="1">
        <w:r w:rsidR="003D6F88" w:rsidRPr="00B51FB4">
          <w:rPr>
            <w:rStyle w:val="Hyperlink"/>
            <w:noProof/>
          </w:rPr>
          <w:t>Figure 11: MERI O2.2: Percentage of all WRAs</w:t>
        </w:r>
        <w:r w:rsidR="003D6F88">
          <w:rPr>
            <w:rStyle w:val="Hyperlink"/>
            <w:noProof/>
          </w:rPr>
          <w:t xml:space="preserve"> using MCM and any type of LAPM</w:t>
        </w:r>
        <w:r w:rsidR="003D6F88">
          <w:rPr>
            <w:noProof/>
            <w:webHidden/>
          </w:rPr>
          <w:tab/>
        </w:r>
        <w:r w:rsidR="009C1D33">
          <w:rPr>
            <w:noProof/>
            <w:webHidden/>
          </w:rPr>
          <w:fldChar w:fldCharType="begin"/>
        </w:r>
        <w:r w:rsidR="003D6F88">
          <w:rPr>
            <w:noProof/>
            <w:webHidden/>
          </w:rPr>
          <w:instrText xml:space="preserve"> PAGEREF _Toc515875075 \h </w:instrText>
        </w:r>
        <w:r w:rsidR="009C1D33">
          <w:rPr>
            <w:noProof/>
            <w:webHidden/>
          </w:rPr>
        </w:r>
        <w:r w:rsidR="009C1D33">
          <w:rPr>
            <w:noProof/>
            <w:webHidden/>
          </w:rPr>
          <w:fldChar w:fldCharType="separate"/>
        </w:r>
        <w:r w:rsidR="00D87338">
          <w:rPr>
            <w:noProof/>
            <w:webHidden/>
          </w:rPr>
          <w:t>26</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6" w:history="1">
        <w:r w:rsidR="003D6F88" w:rsidRPr="00B51FB4">
          <w:rPr>
            <w:rStyle w:val="Hyperlink"/>
            <w:noProof/>
          </w:rPr>
          <w:t>Figure 12: Major reasons to stop using family planning</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_Toc515875076 \h </w:instrText>
        </w:r>
        <w:r w:rsidR="009C1D33">
          <w:rPr>
            <w:noProof/>
            <w:webHidden/>
          </w:rPr>
        </w:r>
        <w:r w:rsidR="009C1D33">
          <w:rPr>
            <w:noProof/>
            <w:webHidden/>
          </w:rPr>
          <w:fldChar w:fldCharType="separate"/>
        </w:r>
        <w:r w:rsidR="00D87338">
          <w:rPr>
            <w:noProof/>
            <w:webHidden/>
          </w:rPr>
          <w:t>27</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7" w:history="1">
        <w:r w:rsidR="003D6F88" w:rsidRPr="00B51FB4">
          <w:rPr>
            <w:rStyle w:val="Hyperlink"/>
            <w:noProof/>
          </w:rPr>
          <w:t>Figure 13: MERI O4.1: DID for WRAs receiving at least 4 ANC consultations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_Toc515875077 \h </w:instrText>
        </w:r>
        <w:r w:rsidR="009C1D33">
          <w:rPr>
            <w:noProof/>
            <w:webHidden/>
          </w:rPr>
        </w:r>
        <w:r w:rsidR="009C1D33">
          <w:rPr>
            <w:noProof/>
            <w:webHidden/>
          </w:rPr>
          <w:fldChar w:fldCharType="separate"/>
        </w:r>
        <w:r w:rsidR="00D87338">
          <w:rPr>
            <w:noProof/>
            <w:webHidden/>
          </w:rPr>
          <w:t>31</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8" w:history="1">
        <w:r w:rsidR="003D6F88" w:rsidRPr="00B51FB4">
          <w:rPr>
            <w:rStyle w:val="Hyperlink"/>
            <w:noProof/>
          </w:rPr>
          <w:t>Figure 14: ANC4, by province</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_Toc515875078 \h </w:instrText>
        </w:r>
        <w:r w:rsidR="009C1D33">
          <w:rPr>
            <w:noProof/>
            <w:webHidden/>
          </w:rPr>
        </w:r>
        <w:r w:rsidR="009C1D33">
          <w:rPr>
            <w:noProof/>
            <w:webHidden/>
          </w:rPr>
          <w:fldChar w:fldCharType="separate"/>
        </w:r>
        <w:r w:rsidR="00D87338">
          <w:rPr>
            <w:noProof/>
            <w:webHidden/>
          </w:rPr>
          <w:t>32</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79" w:history="1">
        <w:r w:rsidR="003D6F88" w:rsidRPr="00B51FB4">
          <w:rPr>
            <w:rStyle w:val="Hyperlink"/>
            <w:noProof/>
          </w:rPr>
          <w:t>Figure 15: MERI O4.1: DID for WRAs receiving at least 2 ANC consultations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_Toc515875079 \h </w:instrText>
        </w:r>
        <w:r w:rsidR="009C1D33">
          <w:rPr>
            <w:noProof/>
            <w:webHidden/>
          </w:rPr>
        </w:r>
        <w:r w:rsidR="009C1D33">
          <w:rPr>
            <w:noProof/>
            <w:webHidden/>
          </w:rPr>
          <w:fldChar w:fldCharType="separate"/>
        </w:r>
        <w:r w:rsidR="00D87338">
          <w:rPr>
            <w:noProof/>
            <w:webHidden/>
          </w:rPr>
          <w:t>33</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0" w:history="1">
        <w:r w:rsidR="003D6F88" w:rsidRPr="00B51FB4">
          <w:rPr>
            <w:rStyle w:val="Hyperlink"/>
            <w:noProof/>
          </w:rPr>
          <w:t>Figure 16: ANC2, by province</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_Toc515875080 \h </w:instrText>
        </w:r>
        <w:r w:rsidR="009C1D33">
          <w:rPr>
            <w:noProof/>
            <w:webHidden/>
          </w:rPr>
        </w:r>
        <w:r w:rsidR="009C1D33">
          <w:rPr>
            <w:noProof/>
            <w:webHidden/>
          </w:rPr>
          <w:fldChar w:fldCharType="separate"/>
        </w:r>
        <w:r w:rsidR="00D87338">
          <w:rPr>
            <w:noProof/>
            <w:webHidden/>
          </w:rPr>
          <w:t>34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1" w:history="1">
        <w:r w:rsidR="003D6F88" w:rsidRPr="00B51FB4">
          <w:rPr>
            <w:rStyle w:val="Hyperlink"/>
            <w:noProof/>
          </w:rPr>
          <w:t xml:space="preserve">Figure 17: Percentage distribution of births last 12 months </w:t>
        </w:r>
        <w:r w:rsidR="003D6F88">
          <w:rPr>
            <w:noProof/>
            <w:webHidden/>
          </w:rPr>
          <w:tab/>
        </w:r>
        <w:r w:rsidR="009C1D33">
          <w:rPr>
            <w:noProof/>
            <w:webHidden/>
          </w:rPr>
          <w:fldChar w:fldCharType="begin"/>
        </w:r>
        <w:r w:rsidR="003D6F88">
          <w:rPr>
            <w:noProof/>
            <w:webHidden/>
          </w:rPr>
          <w:instrText xml:space="preserve"> PAGEREF _Toc515875081 \h </w:instrText>
        </w:r>
        <w:r w:rsidR="009C1D33">
          <w:rPr>
            <w:noProof/>
            <w:webHidden/>
          </w:rPr>
        </w:r>
        <w:r w:rsidR="009C1D33">
          <w:rPr>
            <w:noProof/>
            <w:webHidden/>
          </w:rPr>
          <w:fldChar w:fldCharType="separate"/>
        </w:r>
        <w:r w:rsidR="00D87338">
          <w:rPr>
            <w:noProof/>
            <w:webHidden/>
          </w:rPr>
          <w:t>34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2" w:history="1">
        <w:r w:rsidR="003D6F88" w:rsidRPr="00B51FB4">
          <w:rPr>
            <w:rStyle w:val="Hyperlink"/>
            <w:noProof/>
          </w:rPr>
          <w:t>Figure 18: MERI O1.4: DID for WRAs who gave birth in a health facility with a skilled birth attendant</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_Toc515875082 \h </w:instrText>
        </w:r>
        <w:r w:rsidR="009C1D33">
          <w:rPr>
            <w:noProof/>
            <w:webHidden/>
          </w:rPr>
        </w:r>
        <w:r w:rsidR="009C1D33">
          <w:rPr>
            <w:noProof/>
            <w:webHidden/>
          </w:rPr>
          <w:fldChar w:fldCharType="separate"/>
        </w:r>
        <w:r w:rsidR="00D87338">
          <w:rPr>
            <w:noProof/>
            <w:webHidden/>
          </w:rPr>
          <w:t>35</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3" w:history="1">
        <w:r w:rsidR="003D6F88" w:rsidRPr="00B51FB4">
          <w:rPr>
            <w:rStyle w:val="Hyperlink"/>
            <w:noProof/>
          </w:rPr>
          <w:t xml:space="preserve">Figure 19: Percentage of WRA giving birth with SBA in health facilities, by province </w:t>
        </w:r>
        <w:r w:rsidR="003D6F88">
          <w:rPr>
            <w:noProof/>
            <w:webHidden/>
          </w:rPr>
          <w:tab/>
        </w:r>
        <w:r w:rsidR="009C1D33">
          <w:rPr>
            <w:noProof/>
            <w:webHidden/>
          </w:rPr>
          <w:fldChar w:fldCharType="begin"/>
        </w:r>
        <w:r w:rsidR="003D6F88">
          <w:rPr>
            <w:noProof/>
            <w:webHidden/>
          </w:rPr>
          <w:instrText xml:space="preserve"> PAGEREF _Toc515875083 \h </w:instrText>
        </w:r>
        <w:r w:rsidR="009C1D33">
          <w:rPr>
            <w:noProof/>
            <w:webHidden/>
          </w:rPr>
        </w:r>
        <w:r w:rsidR="009C1D33">
          <w:rPr>
            <w:noProof/>
            <w:webHidden/>
          </w:rPr>
          <w:fldChar w:fldCharType="separate"/>
        </w:r>
        <w:r w:rsidR="00D87338">
          <w:rPr>
            <w:noProof/>
            <w:webHidden/>
          </w:rPr>
          <w:t>36</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4" w:history="1">
        <w:r w:rsidR="003D6F88" w:rsidRPr="00B51FB4">
          <w:rPr>
            <w:rStyle w:val="Hyperlink"/>
            <w:noProof/>
          </w:rPr>
          <w:t>Figure 20: Rates of Low Birth Weight babies (LBW)</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_Toc515875084 \h </w:instrText>
        </w:r>
        <w:r w:rsidR="009C1D33">
          <w:rPr>
            <w:noProof/>
            <w:webHidden/>
          </w:rPr>
        </w:r>
        <w:r w:rsidR="009C1D33">
          <w:rPr>
            <w:noProof/>
            <w:webHidden/>
          </w:rPr>
          <w:fldChar w:fldCharType="separate"/>
        </w:r>
        <w:r w:rsidR="00D87338">
          <w:rPr>
            <w:noProof/>
            <w:webHidden/>
          </w:rPr>
          <w:t>38</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5" w:history="1">
        <w:r w:rsidR="003D6F88" w:rsidRPr="00B51FB4">
          <w:rPr>
            <w:rStyle w:val="Hyperlink"/>
            <w:noProof/>
          </w:rPr>
          <w:t>Figure 21: MERI O4.2: DID for WRAs who received PNC1</w:t>
        </w:r>
        <w:r w:rsidR="003D6F88">
          <w:rPr>
            <w:noProof/>
            <w:webHidden/>
          </w:rPr>
          <w:tab/>
        </w:r>
        <w:r w:rsidR="009C1D33">
          <w:rPr>
            <w:noProof/>
            <w:webHidden/>
          </w:rPr>
          <w:fldChar w:fldCharType="begin"/>
        </w:r>
        <w:r w:rsidR="003D6F88">
          <w:rPr>
            <w:noProof/>
            <w:webHidden/>
          </w:rPr>
          <w:instrText xml:space="preserve"> PAGEREF _Toc515875085 \h </w:instrText>
        </w:r>
        <w:r w:rsidR="009C1D33">
          <w:rPr>
            <w:noProof/>
            <w:webHidden/>
          </w:rPr>
        </w:r>
        <w:r w:rsidR="009C1D33">
          <w:rPr>
            <w:noProof/>
            <w:webHidden/>
          </w:rPr>
          <w:fldChar w:fldCharType="separate"/>
        </w:r>
        <w:r w:rsidR="00D87338">
          <w:rPr>
            <w:noProof/>
            <w:webHidden/>
          </w:rPr>
          <w:t>39</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6" w:history="1">
        <w:r w:rsidR="003D6F88" w:rsidRPr="00B51FB4">
          <w:rPr>
            <w:rStyle w:val="Hyperlink"/>
            <w:noProof/>
          </w:rPr>
          <w:t xml:space="preserve">Figure 22: Percentage of WRAs receiving PNC1, by province </w:t>
        </w:r>
        <w:r w:rsidR="003D6F88">
          <w:rPr>
            <w:noProof/>
            <w:webHidden/>
          </w:rPr>
          <w:tab/>
        </w:r>
        <w:r w:rsidR="009C1D33">
          <w:rPr>
            <w:noProof/>
            <w:webHidden/>
          </w:rPr>
          <w:fldChar w:fldCharType="begin"/>
        </w:r>
        <w:r w:rsidR="003D6F88">
          <w:rPr>
            <w:noProof/>
            <w:webHidden/>
          </w:rPr>
          <w:instrText xml:space="preserve"> PAGEREF _Toc515875086 \h </w:instrText>
        </w:r>
        <w:r w:rsidR="009C1D33">
          <w:rPr>
            <w:noProof/>
            <w:webHidden/>
          </w:rPr>
        </w:r>
        <w:r w:rsidR="009C1D33">
          <w:rPr>
            <w:noProof/>
            <w:webHidden/>
          </w:rPr>
          <w:fldChar w:fldCharType="separate"/>
        </w:r>
        <w:r w:rsidR="00D87338">
          <w:rPr>
            <w:noProof/>
            <w:webHidden/>
          </w:rPr>
          <w:t>40</w:t>
        </w:r>
        <w:r w:rsidR="009C1D33">
          <w:rPr>
            <w:noProof/>
            <w:webHidden/>
          </w:rPr>
          <w:fldChar w:fldCharType="end"/>
        </w:r>
      </w:hyperlink>
    </w:p>
    <w:p w:rsidR="003D6F88" w:rsidRPr="003D6F88" w:rsidRDefault="000C73E9" w:rsidP="003D6F88">
      <w:pPr>
        <w:pStyle w:val="TableofFigures"/>
        <w:tabs>
          <w:tab w:val="right" w:leader="dot" w:pos="9621"/>
        </w:tabs>
        <w:spacing w:after="100"/>
        <w:rPr>
          <w:noProof/>
          <w:lang w:val="en-GB" w:eastAsia="en-GB"/>
        </w:rPr>
      </w:pPr>
      <w:hyperlink w:anchor="_Toc515875087" w:history="1">
        <w:r w:rsidR="003D6F88" w:rsidRPr="003D6F88">
          <w:rPr>
            <w:rStyle w:val="Hyperlink"/>
            <w:noProof/>
            <w:lang w:bidi="ar-SA"/>
          </w:rPr>
          <w:t xml:space="preserve">Figure 23: Percentage of WRAs receiving PNC2, by province </w:t>
        </w:r>
        <w:r w:rsidR="003D6F88" w:rsidRPr="003D6F88">
          <w:rPr>
            <w:noProof/>
            <w:webHidden/>
          </w:rPr>
          <w:tab/>
        </w:r>
        <w:r w:rsidR="009C1D33" w:rsidRPr="003D6F88">
          <w:rPr>
            <w:noProof/>
            <w:webHidden/>
          </w:rPr>
          <w:fldChar w:fldCharType="begin"/>
        </w:r>
        <w:r w:rsidR="003D6F88" w:rsidRPr="003D6F88">
          <w:rPr>
            <w:noProof/>
            <w:webHidden/>
          </w:rPr>
          <w:instrText xml:space="preserve"> PAGEREF _Toc515875087 \h </w:instrText>
        </w:r>
        <w:r w:rsidR="009C1D33" w:rsidRPr="003D6F88">
          <w:rPr>
            <w:noProof/>
            <w:webHidden/>
          </w:rPr>
        </w:r>
        <w:r w:rsidR="009C1D33" w:rsidRPr="003D6F88">
          <w:rPr>
            <w:noProof/>
            <w:webHidden/>
          </w:rPr>
          <w:fldChar w:fldCharType="separate"/>
        </w:r>
        <w:r w:rsidR="00D87338">
          <w:rPr>
            <w:noProof/>
            <w:webHidden/>
          </w:rPr>
          <w:t>41</w:t>
        </w:r>
        <w:r w:rsidR="009C1D33" w:rsidRPr="003D6F88">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8" w:history="1">
        <w:r w:rsidR="003D6F88" w:rsidRPr="00B51FB4">
          <w:rPr>
            <w:rStyle w:val="Hyperlink"/>
            <w:noProof/>
          </w:rPr>
          <w:t>Figure 24: MERI O3.2: DID for WRAs attending PNC and who received counseling in MCM</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_Toc515875088 \h </w:instrText>
        </w:r>
        <w:r w:rsidR="009C1D33">
          <w:rPr>
            <w:noProof/>
            <w:webHidden/>
          </w:rPr>
        </w:r>
        <w:r w:rsidR="009C1D33">
          <w:rPr>
            <w:noProof/>
            <w:webHidden/>
          </w:rPr>
          <w:fldChar w:fldCharType="separate"/>
        </w:r>
        <w:r w:rsidR="00D87338">
          <w:rPr>
            <w:noProof/>
            <w:webHidden/>
          </w:rPr>
          <w:t>42</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89" w:history="1">
        <w:r w:rsidR="003D6F88" w:rsidRPr="00B51FB4">
          <w:rPr>
            <w:rStyle w:val="Hyperlink"/>
            <w:noProof/>
          </w:rPr>
          <w:t>Figure 25: Percentage of WRAs receiving counseling on MCM during PNC visit, by province</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_Toc515875089 \h </w:instrText>
        </w:r>
        <w:r w:rsidR="009C1D33">
          <w:rPr>
            <w:noProof/>
            <w:webHidden/>
          </w:rPr>
        </w:r>
        <w:r w:rsidR="009C1D33">
          <w:rPr>
            <w:noProof/>
            <w:webHidden/>
          </w:rPr>
          <w:fldChar w:fldCharType="separate"/>
        </w:r>
        <w:r w:rsidR="00D87338">
          <w:rPr>
            <w:noProof/>
            <w:webHidden/>
          </w:rPr>
          <w:t>43</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0" w:history="1">
        <w:r w:rsidR="003D6F88" w:rsidRPr="00B51FB4">
          <w:rPr>
            <w:rStyle w:val="Hyperlink"/>
            <w:noProof/>
          </w:rPr>
          <w:t xml:space="preserve">Figure 26: Location for WRAs who received Induced Abortion </w:t>
        </w:r>
        <w:r w:rsidR="003D6F88">
          <w:rPr>
            <w:noProof/>
            <w:webHidden/>
          </w:rPr>
          <w:tab/>
        </w:r>
        <w:r w:rsidR="009C1D33">
          <w:rPr>
            <w:noProof/>
            <w:webHidden/>
          </w:rPr>
          <w:fldChar w:fldCharType="begin"/>
        </w:r>
        <w:r w:rsidR="003D6F88">
          <w:rPr>
            <w:noProof/>
            <w:webHidden/>
          </w:rPr>
          <w:instrText xml:space="preserve"> PAGEREF _Toc515875090 \h </w:instrText>
        </w:r>
        <w:r w:rsidR="009C1D33">
          <w:rPr>
            <w:noProof/>
            <w:webHidden/>
          </w:rPr>
        </w:r>
        <w:r w:rsidR="009C1D33">
          <w:rPr>
            <w:noProof/>
            <w:webHidden/>
          </w:rPr>
          <w:fldChar w:fldCharType="separate"/>
        </w:r>
        <w:r w:rsidR="00D87338">
          <w:rPr>
            <w:noProof/>
            <w:webHidden/>
          </w:rPr>
          <w:t>44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1" w:history="1">
        <w:r w:rsidR="003D6F88" w:rsidRPr="00B51FB4">
          <w:rPr>
            <w:rStyle w:val="Hyperlink"/>
            <w:noProof/>
          </w:rPr>
          <w:t>Figure 27: MERI O3.3: DID for WRAs who were highly satisfied with RMNH services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_Toc515875091 \h </w:instrText>
        </w:r>
        <w:r w:rsidR="009C1D33">
          <w:rPr>
            <w:noProof/>
            <w:webHidden/>
          </w:rPr>
        </w:r>
        <w:r w:rsidR="009C1D33">
          <w:rPr>
            <w:noProof/>
            <w:webHidden/>
          </w:rPr>
          <w:fldChar w:fldCharType="separate"/>
        </w:r>
        <w:r w:rsidR="00D87338">
          <w:rPr>
            <w:noProof/>
            <w:webHidden/>
          </w:rPr>
          <w:t>47</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2" w:history="1">
        <w:r w:rsidR="003D6F88" w:rsidRPr="00B51FB4">
          <w:rPr>
            <w:rStyle w:val="Hyperlink"/>
            <w:noProof/>
          </w:rPr>
          <w:t>Figure 28: Percentage of WRAs benefitting from financial support mechanism</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_Toc515875092 \h </w:instrText>
        </w:r>
        <w:r w:rsidR="009C1D33">
          <w:rPr>
            <w:noProof/>
            <w:webHidden/>
          </w:rPr>
        </w:r>
        <w:r w:rsidR="009C1D33">
          <w:rPr>
            <w:noProof/>
            <w:webHidden/>
          </w:rPr>
          <w:fldChar w:fldCharType="separate"/>
        </w:r>
        <w:r w:rsidR="00D87338">
          <w:rPr>
            <w:noProof/>
            <w:webHidden/>
          </w:rPr>
          <w:t>49</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3" w:history="1">
        <w:r w:rsidR="003D6F88" w:rsidRPr="00B51FB4">
          <w:rPr>
            <w:rStyle w:val="Hyperlink"/>
            <w:noProof/>
          </w:rPr>
          <w:t>Figure 29: MERI I2.1: DID for WRAs referred through community referral</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_Toc515875093 \h </w:instrText>
        </w:r>
        <w:r w:rsidR="009C1D33">
          <w:rPr>
            <w:noProof/>
            <w:webHidden/>
          </w:rPr>
        </w:r>
        <w:r w:rsidR="009C1D33">
          <w:rPr>
            <w:noProof/>
            <w:webHidden/>
          </w:rPr>
          <w:fldChar w:fldCharType="separate"/>
        </w:r>
        <w:r w:rsidR="00D87338">
          <w:rPr>
            <w:noProof/>
            <w:webHidden/>
          </w:rPr>
          <w:t>50</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4" w:history="1">
        <w:r w:rsidR="003D6F88" w:rsidRPr="00B51FB4">
          <w:rPr>
            <w:rStyle w:val="Hyperlink"/>
            <w:noProof/>
          </w:rPr>
          <w:t>Figure 30: Percentage of WRAs referred through different mechanisms at endline</w:t>
        </w:r>
        <w:r w:rsidR="003D6F88">
          <w:rPr>
            <w:noProof/>
            <w:webHidden/>
          </w:rPr>
          <w:tab/>
        </w:r>
        <w:r w:rsidR="009C1D33">
          <w:rPr>
            <w:noProof/>
            <w:webHidden/>
          </w:rPr>
          <w:fldChar w:fldCharType="begin"/>
        </w:r>
        <w:r w:rsidR="003D6F88">
          <w:rPr>
            <w:noProof/>
            <w:webHidden/>
          </w:rPr>
          <w:instrText xml:space="preserve"> PAGEREF _Toc515875094 \h </w:instrText>
        </w:r>
        <w:r w:rsidR="009C1D33">
          <w:rPr>
            <w:noProof/>
            <w:webHidden/>
          </w:rPr>
        </w:r>
        <w:r w:rsidR="009C1D33">
          <w:rPr>
            <w:noProof/>
            <w:webHidden/>
          </w:rPr>
          <w:fldChar w:fldCharType="separate"/>
        </w:r>
        <w:r w:rsidR="00D87338">
          <w:rPr>
            <w:noProof/>
            <w:webHidden/>
          </w:rPr>
          <w:t>51</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5" w:history="1">
        <w:r w:rsidR="003D6F88" w:rsidRPr="00B51FB4">
          <w:rPr>
            <w:rStyle w:val="Hyperlink"/>
            <w:noProof/>
          </w:rPr>
          <w:t>Figure 31: MERI I4.1: DID for WRAs aware of danger signs (pregnancy)</w:t>
        </w:r>
        <w:r w:rsidR="003D6F88">
          <w:rPr>
            <w:noProof/>
            <w:webHidden/>
          </w:rPr>
          <w:tab/>
        </w:r>
        <w:r w:rsidR="009C1D33">
          <w:rPr>
            <w:noProof/>
            <w:webHidden/>
          </w:rPr>
          <w:fldChar w:fldCharType="begin"/>
        </w:r>
        <w:r w:rsidR="003D6F88">
          <w:rPr>
            <w:noProof/>
            <w:webHidden/>
          </w:rPr>
          <w:instrText xml:space="preserve"> PAGEREF _Toc515875095 \h </w:instrText>
        </w:r>
        <w:r w:rsidR="009C1D33">
          <w:rPr>
            <w:noProof/>
            <w:webHidden/>
          </w:rPr>
        </w:r>
        <w:r w:rsidR="009C1D33">
          <w:rPr>
            <w:noProof/>
            <w:webHidden/>
          </w:rPr>
          <w:fldChar w:fldCharType="separate"/>
        </w:r>
        <w:r w:rsidR="00D87338">
          <w:rPr>
            <w:noProof/>
            <w:webHidden/>
          </w:rPr>
          <w:t>53</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6" w:history="1">
        <w:r w:rsidR="003D6F88" w:rsidRPr="003D6F88">
          <w:rPr>
            <w:rStyle w:val="Hyperlink"/>
            <w:bCs/>
            <w:noProof/>
            <w:lang w:bidi="ar-SA"/>
          </w:rPr>
          <w:t>Figure 32: Percentage of WRAs aware of at least three danger signs during pregnancy, by province</w:t>
        </w:r>
        <w:r w:rsidR="003D6F88">
          <w:rPr>
            <w:noProof/>
            <w:webHidden/>
          </w:rPr>
          <w:tab/>
        </w:r>
        <w:r w:rsidR="009C1D33">
          <w:rPr>
            <w:noProof/>
            <w:webHidden/>
          </w:rPr>
          <w:fldChar w:fldCharType="begin"/>
        </w:r>
        <w:r w:rsidR="003D6F88">
          <w:rPr>
            <w:noProof/>
            <w:webHidden/>
          </w:rPr>
          <w:instrText xml:space="preserve"> PAGEREF _Toc515875096 \h </w:instrText>
        </w:r>
        <w:r w:rsidR="009C1D33">
          <w:rPr>
            <w:noProof/>
            <w:webHidden/>
          </w:rPr>
        </w:r>
        <w:r w:rsidR="009C1D33">
          <w:rPr>
            <w:noProof/>
            <w:webHidden/>
          </w:rPr>
          <w:fldChar w:fldCharType="separate"/>
        </w:r>
        <w:r w:rsidR="00D87338">
          <w:rPr>
            <w:noProof/>
            <w:webHidden/>
          </w:rPr>
          <w:t>54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7" w:history="1">
        <w:r w:rsidR="003D6F88" w:rsidRPr="00B51FB4">
          <w:rPr>
            <w:rStyle w:val="Hyperlink"/>
            <w:noProof/>
          </w:rPr>
          <w:t>Figure 33: MERI I4.2: DID for WRAs aware of danger signs (neonatal distress)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_Toc515875097 \h </w:instrText>
        </w:r>
        <w:r w:rsidR="009C1D33">
          <w:rPr>
            <w:noProof/>
            <w:webHidden/>
          </w:rPr>
        </w:r>
        <w:r w:rsidR="009C1D33">
          <w:rPr>
            <w:noProof/>
            <w:webHidden/>
          </w:rPr>
          <w:fldChar w:fldCharType="separate"/>
        </w:r>
        <w:r w:rsidR="00D87338">
          <w:rPr>
            <w:noProof/>
            <w:webHidden/>
          </w:rPr>
          <w:t>55</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8" w:history="1">
        <w:r w:rsidR="003D6F88" w:rsidRPr="003D6F88">
          <w:rPr>
            <w:rStyle w:val="Hyperlink"/>
            <w:bCs/>
            <w:noProof/>
            <w:lang w:bidi="ar-SA"/>
          </w:rPr>
          <w:t>Figure 34: Percentage of WRAs aware of at least three danger signs for neonatal distress, by province</w:t>
        </w:r>
        <w:r w:rsidR="003D6F88">
          <w:rPr>
            <w:rStyle w:val="Hyperlink"/>
            <w:bCs/>
            <w:noProof/>
            <w:lang w:bidi="ar-SA"/>
          </w:rPr>
          <w:t xml:space="preserve"> </w:t>
        </w:r>
        <w:r w:rsidR="003D6F88">
          <w:rPr>
            <w:noProof/>
            <w:webHidden/>
          </w:rPr>
          <w:tab/>
        </w:r>
        <w:r w:rsidR="009C1D33">
          <w:rPr>
            <w:noProof/>
            <w:webHidden/>
          </w:rPr>
          <w:fldChar w:fldCharType="begin"/>
        </w:r>
        <w:r w:rsidR="003D6F88">
          <w:rPr>
            <w:noProof/>
            <w:webHidden/>
          </w:rPr>
          <w:instrText xml:space="preserve"> PAGEREF _Toc515875098 \h </w:instrText>
        </w:r>
        <w:r w:rsidR="009C1D33">
          <w:rPr>
            <w:noProof/>
            <w:webHidden/>
          </w:rPr>
        </w:r>
        <w:r w:rsidR="009C1D33">
          <w:rPr>
            <w:noProof/>
            <w:webHidden/>
          </w:rPr>
          <w:fldChar w:fldCharType="separate"/>
        </w:r>
        <w:r w:rsidR="00D87338">
          <w:rPr>
            <w:noProof/>
            <w:webHidden/>
          </w:rPr>
          <w:t>56</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099" w:history="1">
        <w:r w:rsidR="003D6F88" w:rsidRPr="00B51FB4">
          <w:rPr>
            <w:rStyle w:val="Hyperlink"/>
            <w:noProof/>
          </w:rPr>
          <w:t xml:space="preserve">Figure 35: WRAs’ level of empowerment with modern FP, by province </w:t>
        </w:r>
        <w:r w:rsidR="003D6F88">
          <w:rPr>
            <w:noProof/>
            <w:webHidden/>
          </w:rPr>
          <w:tab/>
        </w:r>
        <w:r w:rsidR="009C1D33">
          <w:rPr>
            <w:noProof/>
            <w:webHidden/>
          </w:rPr>
          <w:fldChar w:fldCharType="begin"/>
        </w:r>
        <w:r w:rsidR="003D6F88">
          <w:rPr>
            <w:noProof/>
            <w:webHidden/>
          </w:rPr>
          <w:instrText xml:space="preserve"> PAGEREF _Toc515875099 \h </w:instrText>
        </w:r>
        <w:r w:rsidR="009C1D33">
          <w:rPr>
            <w:noProof/>
            <w:webHidden/>
          </w:rPr>
        </w:r>
        <w:r w:rsidR="009C1D33">
          <w:rPr>
            <w:noProof/>
            <w:webHidden/>
          </w:rPr>
          <w:fldChar w:fldCharType="separate"/>
        </w:r>
        <w:r w:rsidR="00D87338">
          <w:rPr>
            <w:noProof/>
            <w:webHidden/>
          </w:rPr>
          <w:t>57</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0" w:history="1">
        <w:r w:rsidR="003D6F88" w:rsidRPr="00B51FB4">
          <w:rPr>
            <w:rStyle w:val="Hyperlink"/>
            <w:noProof/>
          </w:rPr>
          <w:t>Figure 36: MERI O2.1: Percentage of all WRAs currently using any type of MCM, by province</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_Toc515875100 \h </w:instrText>
        </w:r>
        <w:r w:rsidR="009C1D33">
          <w:rPr>
            <w:noProof/>
            <w:webHidden/>
          </w:rPr>
        </w:r>
        <w:r w:rsidR="009C1D33">
          <w:rPr>
            <w:noProof/>
            <w:webHidden/>
          </w:rPr>
          <w:fldChar w:fldCharType="separate"/>
        </w:r>
        <w:r w:rsidR="00D87338">
          <w:rPr>
            <w:noProof/>
            <w:webHidden/>
          </w:rPr>
          <w:t>73</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1" w:history="1">
        <w:r w:rsidR="003D6F88" w:rsidRPr="00B51FB4">
          <w:rPr>
            <w:rStyle w:val="Hyperlink"/>
            <w:noProof/>
          </w:rPr>
          <w:t>Figure 37: MERI O2.1: Percentage of all WRAs currently using any type of MCM, by socio-economics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_Toc515875101 \h </w:instrText>
        </w:r>
        <w:r w:rsidR="009C1D33">
          <w:rPr>
            <w:noProof/>
            <w:webHidden/>
          </w:rPr>
        </w:r>
        <w:r w:rsidR="009C1D33">
          <w:rPr>
            <w:noProof/>
            <w:webHidden/>
          </w:rPr>
          <w:fldChar w:fldCharType="separate"/>
        </w:r>
        <w:r w:rsidR="00D87338">
          <w:rPr>
            <w:noProof/>
            <w:webHidden/>
          </w:rPr>
          <w:t>73</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2" w:history="1">
        <w:r w:rsidR="003D6F88" w:rsidRPr="00B51FB4">
          <w:rPr>
            <w:rStyle w:val="Hyperlink"/>
            <w:noProof/>
          </w:rPr>
          <w:t>Figure 38: MERI O2.2: Percentage of all WRAs using MCM and any type of LAPM, by province</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_Toc515875102 \h </w:instrText>
        </w:r>
        <w:r w:rsidR="009C1D33">
          <w:rPr>
            <w:noProof/>
            <w:webHidden/>
          </w:rPr>
        </w:r>
        <w:r w:rsidR="009C1D33">
          <w:rPr>
            <w:noProof/>
            <w:webHidden/>
          </w:rPr>
          <w:fldChar w:fldCharType="separate"/>
        </w:r>
        <w:r w:rsidR="00D87338">
          <w:rPr>
            <w:noProof/>
            <w:webHidden/>
          </w:rPr>
          <w:t>74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3" w:history="1">
        <w:r w:rsidR="003D6F88" w:rsidRPr="00B51FB4">
          <w:rPr>
            <w:rStyle w:val="Hyperlink"/>
            <w:noProof/>
          </w:rPr>
          <w:t>Figure 39: MERI O2.2: Percentage of all WRAs using MCM and any type of LAPM, by socio-economics</w:t>
        </w:r>
        <w:r w:rsidR="003D6F88">
          <w:rPr>
            <w:noProof/>
            <w:webHidden/>
          </w:rPr>
          <w:tab/>
        </w:r>
        <w:r w:rsidR="009C1D33">
          <w:rPr>
            <w:noProof/>
            <w:webHidden/>
          </w:rPr>
          <w:fldChar w:fldCharType="begin"/>
        </w:r>
        <w:r w:rsidR="003D6F88">
          <w:rPr>
            <w:noProof/>
            <w:webHidden/>
          </w:rPr>
          <w:instrText xml:space="preserve"> PAGEREF _Toc515875103 \h </w:instrText>
        </w:r>
        <w:r w:rsidR="009C1D33">
          <w:rPr>
            <w:noProof/>
            <w:webHidden/>
          </w:rPr>
        </w:r>
        <w:r w:rsidR="009C1D33">
          <w:rPr>
            <w:noProof/>
            <w:webHidden/>
          </w:rPr>
          <w:fldChar w:fldCharType="separate"/>
        </w:r>
        <w:r w:rsidR="00D87338">
          <w:rPr>
            <w:noProof/>
            <w:webHidden/>
          </w:rPr>
          <w:t>74</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4" w:history="1">
        <w:r w:rsidR="003D6F88" w:rsidRPr="00B51FB4">
          <w:rPr>
            <w:rStyle w:val="Hyperlink"/>
            <w:noProof/>
          </w:rPr>
          <w:t>Figure 40: Percentages of WRAs using MCM and any type of LAPM</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_Toc515875104 \h </w:instrText>
        </w:r>
        <w:r w:rsidR="009C1D33">
          <w:rPr>
            <w:noProof/>
            <w:webHidden/>
          </w:rPr>
        </w:r>
        <w:r w:rsidR="009C1D33">
          <w:rPr>
            <w:noProof/>
            <w:webHidden/>
          </w:rPr>
          <w:fldChar w:fldCharType="separate"/>
        </w:r>
        <w:r w:rsidR="00D87338">
          <w:rPr>
            <w:noProof/>
            <w:webHidden/>
          </w:rPr>
          <w:t>75</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5" w:history="1">
        <w:r w:rsidR="003D6F88" w:rsidRPr="00B51FB4">
          <w:rPr>
            <w:rStyle w:val="Hyperlink"/>
            <w:noProof/>
          </w:rPr>
          <w:t>Figure 41: Percentages of WRAs using MCM and VSC</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_Toc515875105 \h </w:instrText>
        </w:r>
        <w:r w:rsidR="009C1D33">
          <w:rPr>
            <w:noProof/>
            <w:webHidden/>
          </w:rPr>
        </w:r>
        <w:r w:rsidR="009C1D33">
          <w:rPr>
            <w:noProof/>
            <w:webHidden/>
          </w:rPr>
          <w:fldChar w:fldCharType="separate"/>
        </w:r>
        <w:r w:rsidR="00D87338">
          <w:rPr>
            <w:noProof/>
            <w:webHidden/>
          </w:rPr>
          <w:t>75</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6" w:history="1">
        <w:r w:rsidR="003D6F88" w:rsidRPr="00B51FB4">
          <w:rPr>
            <w:rStyle w:val="Hyperlink"/>
            <w:noProof/>
          </w:rPr>
          <w:t>Figure 42</w:t>
        </w:r>
        <w:r w:rsidR="003D6F88" w:rsidRPr="00B51FB4">
          <w:rPr>
            <w:rStyle w:val="Hyperlink"/>
            <w:noProof/>
            <w:lang w:val="en-GB"/>
          </w:rPr>
          <w:t xml:space="preserve">: </w:t>
        </w:r>
        <w:r w:rsidR="003D6F88" w:rsidRPr="00B51FB4">
          <w:rPr>
            <w:rStyle w:val="Hyperlink"/>
            <w:noProof/>
          </w:rPr>
          <w:t>MERI O3.3: DID for WRAs who were satisfied or highly satisfied with RMNH services</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_Toc515875106 \h </w:instrText>
        </w:r>
        <w:r w:rsidR="009C1D33">
          <w:rPr>
            <w:noProof/>
            <w:webHidden/>
          </w:rPr>
        </w:r>
        <w:r w:rsidR="009C1D33">
          <w:rPr>
            <w:noProof/>
            <w:webHidden/>
          </w:rPr>
          <w:fldChar w:fldCharType="separate"/>
        </w:r>
        <w:r w:rsidR="00D87338">
          <w:rPr>
            <w:noProof/>
            <w:webHidden/>
          </w:rPr>
          <w:t>76</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7" w:history="1">
        <w:r w:rsidR="003D6F88" w:rsidRPr="00B51FB4">
          <w:rPr>
            <w:rStyle w:val="Hyperlink"/>
            <w:noProof/>
          </w:rPr>
          <w:t>Figure 43: “How sure are you that you could bring the topic of FP with your husband or partner?”</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_Toc515875107 \h </w:instrText>
        </w:r>
        <w:r w:rsidR="009C1D33">
          <w:rPr>
            <w:noProof/>
            <w:webHidden/>
          </w:rPr>
        </w:r>
        <w:r w:rsidR="009C1D33">
          <w:rPr>
            <w:noProof/>
            <w:webHidden/>
          </w:rPr>
          <w:fldChar w:fldCharType="separate"/>
        </w:r>
        <w:r w:rsidR="00D87338">
          <w:rPr>
            <w:noProof/>
            <w:webHidden/>
          </w:rPr>
          <w:t>77</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8" w:history="1">
        <w:r w:rsidR="003D6F88" w:rsidRPr="00B51FB4">
          <w:rPr>
            <w:rStyle w:val="Hyperlink"/>
            <w:noProof/>
          </w:rPr>
          <w:t>Figure 44: “How sure are you that you could tell your husband or partner that you want to use FP?”</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_Toc515875108 \h </w:instrText>
        </w:r>
        <w:r w:rsidR="009C1D33">
          <w:rPr>
            <w:noProof/>
            <w:webHidden/>
          </w:rPr>
        </w:r>
        <w:r w:rsidR="009C1D33">
          <w:rPr>
            <w:noProof/>
            <w:webHidden/>
          </w:rPr>
          <w:fldChar w:fldCharType="separate"/>
        </w:r>
        <w:r w:rsidR="00D87338">
          <w:rPr>
            <w:noProof/>
            <w:webHidden/>
          </w:rPr>
          <w:t>77</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09" w:history="1">
        <w:r w:rsidR="003D6F88" w:rsidRPr="00B51FB4">
          <w:rPr>
            <w:rStyle w:val="Hyperlink"/>
            <w:noProof/>
          </w:rPr>
          <w:t>Figure 45: “How sure are you that could use FP?”</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_Toc515875109 \h </w:instrText>
        </w:r>
        <w:r w:rsidR="009C1D33">
          <w:rPr>
            <w:noProof/>
            <w:webHidden/>
          </w:rPr>
        </w:r>
        <w:r w:rsidR="009C1D33">
          <w:rPr>
            <w:noProof/>
            <w:webHidden/>
          </w:rPr>
          <w:fldChar w:fldCharType="separate"/>
        </w:r>
        <w:r w:rsidR="00D87338">
          <w:rPr>
            <w:noProof/>
            <w:webHidden/>
          </w:rPr>
          <w:t>78</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10" w:history="1">
        <w:r w:rsidR="003D6F88" w:rsidRPr="00B51FB4">
          <w:rPr>
            <w:rStyle w:val="Hyperlink"/>
            <w:noProof/>
          </w:rPr>
          <w:t>Figure 46: “How sure are you that you could use FP even if your husband or partner does not want to?”</w:t>
        </w:r>
        <w:r w:rsidR="003D6F88">
          <w:rPr>
            <w:noProof/>
            <w:webHidden/>
          </w:rPr>
          <w:tab/>
        </w:r>
        <w:r w:rsidR="009C1D33">
          <w:rPr>
            <w:noProof/>
            <w:webHidden/>
          </w:rPr>
          <w:fldChar w:fldCharType="begin"/>
        </w:r>
        <w:r w:rsidR="003D6F88">
          <w:rPr>
            <w:noProof/>
            <w:webHidden/>
          </w:rPr>
          <w:instrText xml:space="preserve"> PAGEREF _Toc515875110 \h </w:instrText>
        </w:r>
        <w:r w:rsidR="009C1D33">
          <w:rPr>
            <w:noProof/>
            <w:webHidden/>
          </w:rPr>
        </w:r>
        <w:r w:rsidR="009C1D33">
          <w:rPr>
            <w:noProof/>
            <w:webHidden/>
          </w:rPr>
          <w:fldChar w:fldCharType="separate"/>
        </w:r>
        <w:r w:rsidR="00D87338">
          <w:rPr>
            <w:noProof/>
            <w:webHidden/>
          </w:rPr>
          <w:t>78</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11" w:history="1">
        <w:r w:rsidR="002B3BE0">
          <w:rPr>
            <w:rStyle w:val="Hyperlink"/>
            <w:noProof/>
            <w:lang w:bidi="ar-SA"/>
          </w:rPr>
          <w:t>Figure 47:</w:t>
        </w:r>
        <w:r w:rsidR="003D6F88" w:rsidRPr="003D6F88">
          <w:rPr>
            <w:rStyle w:val="Hyperlink"/>
            <w:noProof/>
            <w:lang w:bidi="ar-SA"/>
          </w:rPr>
          <w:t xml:space="preserve"> Self-efficacy in refusing sex “when you don’t want to but your husband or partner does?”</w:t>
        </w:r>
        <w:r w:rsidR="003D6F88">
          <w:rPr>
            <w:rStyle w:val="Hyperlink"/>
            <w:noProof/>
            <w:lang w:bidi="ar-SA"/>
          </w:rPr>
          <w:t xml:space="preserve"> </w:t>
        </w:r>
        <w:r w:rsidR="003D6F88">
          <w:rPr>
            <w:noProof/>
            <w:webHidden/>
          </w:rPr>
          <w:tab/>
        </w:r>
        <w:r w:rsidR="009C1D33">
          <w:rPr>
            <w:noProof/>
            <w:webHidden/>
          </w:rPr>
          <w:fldChar w:fldCharType="begin"/>
        </w:r>
        <w:r w:rsidR="003D6F88">
          <w:rPr>
            <w:noProof/>
            <w:webHidden/>
          </w:rPr>
          <w:instrText xml:space="preserve"> PAGEREF _Toc515875111 \h </w:instrText>
        </w:r>
        <w:r w:rsidR="009C1D33">
          <w:rPr>
            <w:noProof/>
            <w:webHidden/>
          </w:rPr>
        </w:r>
        <w:r w:rsidR="009C1D33">
          <w:rPr>
            <w:noProof/>
            <w:webHidden/>
          </w:rPr>
          <w:fldChar w:fldCharType="separate"/>
        </w:r>
        <w:r w:rsidR="00D87338">
          <w:rPr>
            <w:noProof/>
            <w:webHidden/>
          </w:rPr>
          <w:t>79</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12" w:history="1">
        <w:r w:rsidR="003D6F88" w:rsidRPr="00B51FB4">
          <w:rPr>
            <w:rStyle w:val="Hyperlink"/>
            <w:noProof/>
          </w:rPr>
          <w:t>Figure 48: Self-efficacy in refusing sex “if you were feeling tired?”</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_Toc515875112 \h </w:instrText>
        </w:r>
        <w:r w:rsidR="009C1D33">
          <w:rPr>
            <w:noProof/>
            <w:webHidden/>
          </w:rPr>
        </w:r>
        <w:r w:rsidR="009C1D33">
          <w:rPr>
            <w:noProof/>
            <w:webHidden/>
          </w:rPr>
          <w:fldChar w:fldCharType="separate"/>
        </w:r>
        <w:r w:rsidR="00D87338">
          <w:rPr>
            <w:noProof/>
            <w:webHidden/>
          </w:rPr>
          <w:t>79</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13" w:history="1">
        <w:r w:rsidR="003D6F88" w:rsidRPr="00B51FB4">
          <w:rPr>
            <w:rStyle w:val="Hyperlink"/>
            <w:noProof/>
          </w:rPr>
          <w:t>Figure 49: Self-efficacy in refusing sex “when he gets angry with you if you don’t want to?”</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_Toc515875113 \h </w:instrText>
        </w:r>
        <w:r w:rsidR="009C1D33">
          <w:rPr>
            <w:noProof/>
            <w:webHidden/>
          </w:rPr>
        </w:r>
        <w:r w:rsidR="009C1D33">
          <w:rPr>
            <w:noProof/>
            <w:webHidden/>
          </w:rPr>
          <w:fldChar w:fldCharType="separate"/>
        </w:r>
        <w:r w:rsidR="00D87338">
          <w:rPr>
            <w:noProof/>
            <w:webHidden/>
          </w:rPr>
          <w:t>80</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14" w:history="1">
        <w:r w:rsidR="003D6F88" w:rsidRPr="00B51FB4">
          <w:rPr>
            <w:rStyle w:val="Hyperlink"/>
            <w:noProof/>
          </w:rPr>
          <w:t>Figure 50: Self-efficacy in refusing sex “when he threatens to hurt you if you don’t want to?”</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_Toc515875114 \h </w:instrText>
        </w:r>
        <w:r w:rsidR="009C1D33">
          <w:rPr>
            <w:noProof/>
            <w:webHidden/>
          </w:rPr>
        </w:r>
        <w:r w:rsidR="009C1D33">
          <w:rPr>
            <w:noProof/>
            <w:webHidden/>
          </w:rPr>
          <w:fldChar w:fldCharType="separate"/>
        </w:r>
        <w:r w:rsidR="00D87338">
          <w:rPr>
            <w:noProof/>
            <w:webHidden/>
          </w:rPr>
          <w:t>80</w:t>
        </w:r>
        <w:r w:rsidR="009C1D33">
          <w:rPr>
            <w:noProof/>
            <w:webHidden/>
          </w:rPr>
          <w:fldChar w:fldCharType="end"/>
        </w:r>
      </w:hyperlink>
    </w:p>
    <w:p w:rsidR="003D6F88" w:rsidRDefault="000C73E9" w:rsidP="003D6F88">
      <w:pPr>
        <w:pStyle w:val="TableofFigures"/>
        <w:tabs>
          <w:tab w:val="right" w:leader="dot" w:pos="9621"/>
        </w:tabs>
        <w:spacing w:after="100"/>
        <w:rPr>
          <w:noProof/>
          <w:lang w:val="en-GB" w:eastAsia="en-GB"/>
        </w:rPr>
      </w:pPr>
      <w:hyperlink w:anchor="_Toc515875115" w:history="1">
        <w:r w:rsidR="003D6F88" w:rsidRPr="00B51FB4">
          <w:rPr>
            <w:rStyle w:val="Hyperlink"/>
            <w:noProof/>
          </w:rPr>
          <w:t>Figure 51: Self-efficacy in refusing sex “when he threatens to have sex with another woman if you don’t want to?”</w:t>
        </w:r>
        <w:r w:rsidR="003D6F88">
          <w:rPr>
            <w:rStyle w:val="Hyperlink"/>
            <w:noProof/>
          </w:rPr>
          <w:t xml:space="preserve"> </w:t>
        </w:r>
        <w:r w:rsidR="003D6F88">
          <w:rPr>
            <w:noProof/>
            <w:webHidden/>
          </w:rPr>
          <w:tab/>
        </w:r>
        <w:r w:rsidR="009C1D33">
          <w:rPr>
            <w:noProof/>
            <w:webHidden/>
          </w:rPr>
          <w:fldChar w:fldCharType="begin"/>
        </w:r>
        <w:r w:rsidR="003D6F88">
          <w:rPr>
            <w:noProof/>
            <w:webHidden/>
          </w:rPr>
          <w:instrText xml:space="preserve"> PAGEREF _Toc515875115 \h </w:instrText>
        </w:r>
        <w:r w:rsidR="009C1D33">
          <w:rPr>
            <w:noProof/>
            <w:webHidden/>
          </w:rPr>
        </w:r>
        <w:r w:rsidR="009C1D33">
          <w:rPr>
            <w:noProof/>
            <w:webHidden/>
          </w:rPr>
          <w:fldChar w:fldCharType="separate"/>
        </w:r>
        <w:r w:rsidR="00D87338">
          <w:rPr>
            <w:noProof/>
            <w:webHidden/>
          </w:rPr>
          <w:t>81</w:t>
        </w:r>
        <w:r w:rsidR="009C1D33">
          <w:rPr>
            <w:noProof/>
            <w:webHidden/>
          </w:rPr>
          <w:fldChar w:fldCharType="end"/>
        </w:r>
      </w:hyperlink>
    </w:p>
    <w:p w:rsidR="00FB3941" w:rsidRDefault="009C1D33" w:rsidP="000B07A0">
      <w:pPr>
        <w:pStyle w:val="Angkor"/>
        <w:spacing w:after="100"/>
      </w:pPr>
      <w:r w:rsidRPr="005A0107">
        <w:fldChar w:fldCharType="end"/>
      </w:r>
    </w:p>
    <w:p w:rsidR="00FE507B" w:rsidRPr="00FE507B" w:rsidRDefault="009C1D33" w:rsidP="00FE507B">
      <w:pPr>
        <w:pStyle w:val="TableofFigures"/>
        <w:tabs>
          <w:tab w:val="right" w:leader="dot" w:pos="9621"/>
        </w:tabs>
        <w:spacing w:after="100"/>
        <w:rPr>
          <w:noProof/>
        </w:rPr>
      </w:pPr>
      <w:r>
        <w:fldChar w:fldCharType="begin"/>
      </w:r>
      <w:r w:rsidR="00FB3941">
        <w:instrText xml:space="preserve"> TOC \h \z \c "Table" </w:instrText>
      </w:r>
      <w:r>
        <w:fldChar w:fldCharType="separate"/>
      </w:r>
      <w:hyperlink w:anchor="_Toc518658097" w:history="1">
        <w:r w:rsidR="00FE507B" w:rsidRPr="00FE507B">
          <w:rPr>
            <w:noProof/>
          </w:rPr>
          <w:t xml:space="preserve">Table 1: Number of interviews conducted across the three survey rounds  </w:t>
        </w:r>
        <w:r w:rsidR="00FE507B">
          <w:rPr>
            <w:noProof/>
            <w:webHidden/>
          </w:rPr>
          <w:tab/>
        </w:r>
        <w:r>
          <w:rPr>
            <w:noProof/>
            <w:webHidden/>
          </w:rPr>
          <w:fldChar w:fldCharType="begin"/>
        </w:r>
        <w:r w:rsidR="00FE507B">
          <w:rPr>
            <w:noProof/>
            <w:webHidden/>
          </w:rPr>
          <w:instrText xml:space="preserve"> PAGEREF _Toc518658097 \h </w:instrText>
        </w:r>
        <w:r>
          <w:rPr>
            <w:noProof/>
            <w:webHidden/>
          </w:rPr>
        </w:r>
        <w:r>
          <w:rPr>
            <w:noProof/>
            <w:webHidden/>
          </w:rPr>
          <w:fldChar w:fldCharType="separate"/>
        </w:r>
        <w:r w:rsidR="00D87338">
          <w:rPr>
            <w:noProof/>
            <w:webHidden/>
          </w:rPr>
          <w:t>xi</w:t>
        </w:r>
        <w:r>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098" w:history="1">
        <w:r w:rsidR="00FE507B" w:rsidRPr="00FE507B">
          <w:rPr>
            <w:noProof/>
          </w:rPr>
          <w:t>Table 2: Master list of MERI indicators</w:t>
        </w:r>
        <w:r w:rsidR="00FE507B">
          <w:rPr>
            <w:noProof/>
            <w:webHidden/>
          </w:rPr>
          <w:tab/>
        </w:r>
        <w:r w:rsidR="009C1D33">
          <w:rPr>
            <w:noProof/>
            <w:webHidden/>
          </w:rPr>
          <w:fldChar w:fldCharType="begin"/>
        </w:r>
        <w:r w:rsidR="00FE507B">
          <w:rPr>
            <w:noProof/>
            <w:webHidden/>
          </w:rPr>
          <w:instrText xml:space="preserve"> PAGEREF _Toc518658098 \h </w:instrText>
        </w:r>
        <w:r w:rsidR="009C1D33">
          <w:rPr>
            <w:noProof/>
            <w:webHidden/>
          </w:rPr>
        </w:r>
        <w:r w:rsidR="009C1D33">
          <w:rPr>
            <w:noProof/>
            <w:webHidden/>
          </w:rPr>
          <w:fldChar w:fldCharType="separate"/>
        </w:r>
        <w:r w:rsidR="00D87338">
          <w:rPr>
            <w:noProof/>
            <w:webHidden/>
          </w:rPr>
          <w:t>xvii</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099" w:history="1">
        <w:r w:rsidR="00FE507B" w:rsidRPr="00FE507B">
          <w:rPr>
            <w:noProof/>
          </w:rPr>
          <w:t>Table 3: Endline sample stratification, target sample size and sampling methodology</w:t>
        </w:r>
        <w:r w:rsidR="00FE507B">
          <w:rPr>
            <w:noProof/>
            <w:webHidden/>
          </w:rPr>
          <w:tab/>
        </w:r>
        <w:r w:rsidR="009C1D33">
          <w:rPr>
            <w:noProof/>
            <w:webHidden/>
          </w:rPr>
          <w:fldChar w:fldCharType="begin"/>
        </w:r>
        <w:r w:rsidR="00FE507B">
          <w:rPr>
            <w:noProof/>
            <w:webHidden/>
          </w:rPr>
          <w:instrText xml:space="preserve"> PAGEREF _Toc518658099 \h </w:instrText>
        </w:r>
        <w:r w:rsidR="009C1D33">
          <w:rPr>
            <w:noProof/>
            <w:webHidden/>
          </w:rPr>
        </w:r>
        <w:r w:rsidR="009C1D33">
          <w:rPr>
            <w:noProof/>
            <w:webHidden/>
          </w:rPr>
          <w:fldChar w:fldCharType="separate"/>
        </w:r>
        <w:r w:rsidR="00D87338">
          <w:rPr>
            <w:noProof/>
            <w:webHidden/>
          </w:rPr>
          <w:t>4</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0" w:history="1">
        <w:r w:rsidR="00FE507B" w:rsidRPr="00FE507B">
          <w:rPr>
            <w:noProof/>
          </w:rPr>
          <w:t>Table 4: FGD details</w:t>
        </w:r>
        <w:r w:rsidR="00FE507B">
          <w:rPr>
            <w:noProof/>
            <w:webHidden/>
          </w:rPr>
          <w:tab/>
        </w:r>
        <w:r w:rsidR="009C1D33">
          <w:rPr>
            <w:noProof/>
            <w:webHidden/>
          </w:rPr>
          <w:fldChar w:fldCharType="begin"/>
        </w:r>
        <w:r w:rsidR="00FE507B">
          <w:rPr>
            <w:noProof/>
            <w:webHidden/>
          </w:rPr>
          <w:instrText xml:space="preserve"> PAGEREF _Toc518658100 \h </w:instrText>
        </w:r>
        <w:r w:rsidR="009C1D33">
          <w:rPr>
            <w:noProof/>
            <w:webHidden/>
          </w:rPr>
        </w:r>
        <w:r w:rsidR="009C1D33">
          <w:rPr>
            <w:noProof/>
            <w:webHidden/>
          </w:rPr>
          <w:fldChar w:fldCharType="separate"/>
        </w:r>
        <w:r w:rsidR="00D87338">
          <w:rPr>
            <w:noProof/>
            <w:webHidden/>
          </w:rPr>
          <w:t>8</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1" w:history="1">
        <w:r w:rsidR="00FE507B" w:rsidRPr="00FE507B">
          <w:rPr>
            <w:noProof/>
          </w:rPr>
          <w:t xml:space="preserve">Table 5: Number of interviews completed across the three survey rounds  </w:t>
        </w:r>
        <w:r w:rsidR="00FE507B">
          <w:rPr>
            <w:noProof/>
            <w:webHidden/>
          </w:rPr>
          <w:tab/>
        </w:r>
        <w:r w:rsidR="009C1D33">
          <w:rPr>
            <w:noProof/>
            <w:webHidden/>
          </w:rPr>
          <w:fldChar w:fldCharType="begin"/>
        </w:r>
        <w:r w:rsidR="00FE507B">
          <w:rPr>
            <w:noProof/>
            <w:webHidden/>
          </w:rPr>
          <w:instrText xml:space="preserve"> PAGEREF _Toc518658101 \h </w:instrText>
        </w:r>
        <w:r w:rsidR="009C1D33">
          <w:rPr>
            <w:noProof/>
            <w:webHidden/>
          </w:rPr>
        </w:r>
        <w:r w:rsidR="009C1D33">
          <w:rPr>
            <w:noProof/>
            <w:webHidden/>
          </w:rPr>
          <w:fldChar w:fldCharType="separate"/>
        </w:r>
        <w:r w:rsidR="00D87338">
          <w:rPr>
            <w:noProof/>
            <w:webHidden/>
          </w:rPr>
          <w:t>8</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2" w:history="1">
        <w:r w:rsidR="00FE507B" w:rsidRPr="00FE507B">
          <w:rPr>
            <w:noProof/>
          </w:rPr>
          <w:t>Table 6: Main survey design differences between each round</w:t>
        </w:r>
        <w:r w:rsidR="00FE507B">
          <w:rPr>
            <w:noProof/>
            <w:webHidden/>
          </w:rPr>
          <w:tab/>
        </w:r>
        <w:r w:rsidR="009C1D33">
          <w:rPr>
            <w:noProof/>
            <w:webHidden/>
          </w:rPr>
          <w:fldChar w:fldCharType="begin"/>
        </w:r>
        <w:r w:rsidR="00FE507B">
          <w:rPr>
            <w:noProof/>
            <w:webHidden/>
          </w:rPr>
          <w:instrText xml:space="preserve"> PAGEREF _Toc518658102 \h </w:instrText>
        </w:r>
        <w:r w:rsidR="009C1D33">
          <w:rPr>
            <w:noProof/>
            <w:webHidden/>
          </w:rPr>
        </w:r>
        <w:r w:rsidR="009C1D33">
          <w:rPr>
            <w:noProof/>
            <w:webHidden/>
          </w:rPr>
          <w:fldChar w:fldCharType="separate"/>
        </w:r>
        <w:r w:rsidR="00D87338">
          <w:rPr>
            <w:noProof/>
            <w:webHidden/>
          </w:rPr>
          <w:t>14</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3" w:history="1">
        <w:r w:rsidR="00FE507B" w:rsidRPr="00FE507B">
          <w:rPr>
            <w:noProof/>
          </w:rPr>
          <w:t>Table 7: Key household characteristics</w:t>
        </w:r>
        <w:r w:rsidR="00FE507B">
          <w:rPr>
            <w:noProof/>
            <w:webHidden/>
          </w:rPr>
          <w:tab/>
        </w:r>
        <w:r w:rsidR="009C1D33">
          <w:rPr>
            <w:noProof/>
            <w:webHidden/>
          </w:rPr>
          <w:fldChar w:fldCharType="begin"/>
        </w:r>
        <w:r w:rsidR="00FE507B">
          <w:rPr>
            <w:noProof/>
            <w:webHidden/>
          </w:rPr>
          <w:instrText xml:space="preserve"> PAGEREF _Toc518658103 \h </w:instrText>
        </w:r>
        <w:r w:rsidR="009C1D33">
          <w:rPr>
            <w:noProof/>
            <w:webHidden/>
          </w:rPr>
        </w:r>
        <w:r w:rsidR="009C1D33">
          <w:rPr>
            <w:noProof/>
            <w:webHidden/>
          </w:rPr>
          <w:fldChar w:fldCharType="separate"/>
        </w:r>
        <w:r w:rsidR="00D87338">
          <w:rPr>
            <w:noProof/>
            <w:webHidden/>
          </w:rPr>
          <w:t>16</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4" w:history="1">
        <w:r w:rsidR="00FE507B" w:rsidRPr="00FE507B">
          <w:rPr>
            <w:noProof/>
          </w:rPr>
          <w:t xml:space="preserve">Table 8: Distribution of ethnic minority households by survey round  </w:t>
        </w:r>
        <w:r w:rsidR="00FE507B">
          <w:rPr>
            <w:noProof/>
            <w:webHidden/>
          </w:rPr>
          <w:tab/>
        </w:r>
        <w:r w:rsidR="009C1D33">
          <w:rPr>
            <w:noProof/>
            <w:webHidden/>
          </w:rPr>
          <w:fldChar w:fldCharType="begin"/>
        </w:r>
        <w:r w:rsidR="00FE507B">
          <w:rPr>
            <w:noProof/>
            <w:webHidden/>
          </w:rPr>
          <w:instrText xml:space="preserve"> PAGEREF _Toc518658104 \h </w:instrText>
        </w:r>
        <w:r w:rsidR="009C1D33">
          <w:rPr>
            <w:noProof/>
            <w:webHidden/>
          </w:rPr>
        </w:r>
        <w:r w:rsidR="009C1D33">
          <w:rPr>
            <w:noProof/>
            <w:webHidden/>
          </w:rPr>
          <w:fldChar w:fldCharType="separate"/>
        </w:r>
        <w:r w:rsidR="00D87338">
          <w:rPr>
            <w:noProof/>
            <w:webHidden/>
          </w:rPr>
          <w:t>17</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5" w:history="1">
        <w:r w:rsidR="00FE507B" w:rsidRPr="00FE507B">
          <w:rPr>
            <w:noProof/>
          </w:rPr>
          <w:t xml:space="preserve">Table 9: WRAs’ education level  </w:t>
        </w:r>
        <w:r w:rsidR="00FE507B">
          <w:rPr>
            <w:noProof/>
            <w:webHidden/>
          </w:rPr>
          <w:tab/>
        </w:r>
        <w:r w:rsidR="009C1D33">
          <w:rPr>
            <w:noProof/>
            <w:webHidden/>
          </w:rPr>
          <w:fldChar w:fldCharType="begin"/>
        </w:r>
        <w:r w:rsidR="00FE507B">
          <w:rPr>
            <w:noProof/>
            <w:webHidden/>
          </w:rPr>
          <w:instrText xml:space="preserve"> PAGEREF _Toc518658105 \h </w:instrText>
        </w:r>
        <w:r w:rsidR="009C1D33">
          <w:rPr>
            <w:noProof/>
            <w:webHidden/>
          </w:rPr>
        </w:r>
        <w:r w:rsidR="009C1D33">
          <w:rPr>
            <w:noProof/>
            <w:webHidden/>
          </w:rPr>
          <w:fldChar w:fldCharType="separate"/>
        </w:r>
        <w:r w:rsidR="00D87338">
          <w:rPr>
            <w:noProof/>
            <w:webHidden/>
          </w:rPr>
          <w:t>18</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6" w:history="1">
        <w:r w:rsidR="00FE507B" w:rsidRPr="00FE507B">
          <w:rPr>
            <w:noProof/>
          </w:rPr>
          <w:t xml:space="preserve">Table 10: Marital status of WRAs  </w:t>
        </w:r>
        <w:r w:rsidR="00FE507B">
          <w:rPr>
            <w:noProof/>
            <w:webHidden/>
          </w:rPr>
          <w:tab/>
        </w:r>
        <w:r w:rsidR="009C1D33">
          <w:rPr>
            <w:noProof/>
            <w:webHidden/>
          </w:rPr>
          <w:fldChar w:fldCharType="begin"/>
        </w:r>
        <w:r w:rsidR="00FE507B">
          <w:rPr>
            <w:noProof/>
            <w:webHidden/>
          </w:rPr>
          <w:instrText xml:space="preserve"> PAGEREF _Toc518658106 \h </w:instrText>
        </w:r>
        <w:r w:rsidR="009C1D33">
          <w:rPr>
            <w:noProof/>
            <w:webHidden/>
          </w:rPr>
        </w:r>
        <w:r w:rsidR="009C1D33">
          <w:rPr>
            <w:noProof/>
            <w:webHidden/>
          </w:rPr>
          <w:fldChar w:fldCharType="separate"/>
        </w:r>
        <w:r w:rsidR="00D87338">
          <w:rPr>
            <w:noProof/>
            <w:webHidden/>
          </w:rPr>
          <w:t>19</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7" w:history="1">
        <w:r w:rsidR="00FE507B" w:rsidRPr="00FE507B">
          <w:rPr>
            <w:noProof/>
          </w:rPr>
          <w:t>Table 11: MERI O2.1: Percentage of WRAs currently using any type of MCM  across the different levels of disaggregation</w:t>
        </w:r>
        <w:r w:rsidR="00FE507B">
          <w:rPr>
            <w:noProof/>
            <w:webHidden/>
          </w:rPr>
          <w:tab/>
        </w:r>
        <w:r w:rsidR="009C1D33">
          <w:rPr>
            <w:noProof/>
            <w:webHidden/>
          </w:rPr>
          <w:fldChar w:fldCharType="begin"/>
        </w:r>
        <w:r w:rsidR="00FE507B">
          <w:rPr>
            <w:noProof/>
            <w:webHidden/>
          </w:rPr>
          <w:instrText xml:space="preserve"> PAGEREF _Toc518658107 \h </w:instrText>
        </w:r>
        <w:r w:rsidR="009C1D33">
          <w:rPr>
            <w:noProof/>
            <w:webHidden/>
          </w:rPr>
        </w:r>
        <w:r w:rsidR="009C1D33">
          <w:rPr>
            <w:noProof/>
            <w:webHidden/>
          </w:rPr>
          <w:fldChar w:fldCharType="separate"/>
        </w:r>
        <w:r w:rsidR="00D87338">
          <w:rPr>
            <w:noProof/>
            <w:webHidden/>
          </w:rPr>
          <w:t>24</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8" w:history="1">
        <w:r w:rsidR="00FE507B" w:rsidRPr="00FE507B">
          <w:rPr>
            <w:noProof/>
          </w:rPr>
          <w:t>Table 12: MERI O2.1: Percentage of WRAs, MCM users currently using any type of LAPM  across the different levels of disaggregation</w:t>
        </w:r>
        <w:r w:rsidR="00FE507B">
          <w:rPr>
            <w:noProof/>
            <w:webHidden/>
          </w:rPr>
          <w:tab/>
        </w:r>
        <w:r w:rsidR="009C1D33">
          <w:rPr>
            <w:noProof/>
            <w:webHidden/>
          </w:rPr>
          <w:fldChar w:fldCharType="begin"/>
        </w:r>
        <w:r w:rsidR="00FE507B">
          <w:rPr>
            <w:noProof/>
            <w:webHidden/>
          </w:rPr>
          <w:instrText xml:space="preserve"> PAGEREF _Toc518658108 \h </w:instrText>
        </w:r>
        <w:r w:rsidR="009C1D33">
          <w:rPr>
            <w:noProof/>
            <w:webHidden/>
          </w:rPr>
        </w:r>
        <w:r w:rsidR="009C1D33">
          <w:rPr>
            <w:noProof/>
            <w:webHidden/>
          </w:rPr>
          <w:fldChar w:fldCharType="separate"/>
        </w:r>
        <w:r w:rsidR="00D87338">
          <w:rPr>
            <w:noProof/>
            <w:webHidden/>
          </w:rPr>
          <w:t>27</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09" w:history="1">
        <w:r w:rsidR="00FE507B" w:rsidRPr="00FE507B">
          <w:rPr>
            <w:noProof/>
          </w:rPr>
          <w:t xml:space="preserve">Table 13: Satisfied demand for MCM  </w:t>
        </w:r>
        <w:r w:rsidR="00FE507B">
          <w:rPr>
            <w:noProof/>
            <w:webHidden/>
          </w:rPr>
          <w:tab/>
        </w:r>
        <w:r w:rsidR="009C1D33">
          <w:rPr>
            <w:noProof/>
            <w:webHidden/>
          </w:rPr>
          <w:fldChar w:fldCharType="begin"/>
        </w:r>
        <w:r w:rsidR="00FE507B">
          <w:rPr>
            <w:noProof/>
            <w:webHidden/>
          </w:rPr>
          <w:instrText xml:space="preserve"> PAGEREF _Toc518658109 \h </w:instrText>
        </w:r>
        <w:r w:rsidR="009C1D33">
          <w:rPr>
            <w:noProof/>
            <w:webHidden/>
          </w:rPr>
        </w:r>
        <w:r w:rsidR="009C1D33">
          <w:rPr>
            <w:noProof/>
            <w:webHidden/>
          </w:rPr>
          <w:fldChar w:fldCharType="separate"/>
        </w:r>
        <w:r w:rsidR="00D87338">
          <w:rPr>
            <w:noProof/>
            <w:webHidden/>
          </w:rPr>
          <w:t>28</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0" w:history="1">
        <w:r w:rsidR="00FE507B" w:rsidRPr="00FE507B">
          <w:rPr>
            <w:noProof/>
          </w:rPr>
          <w:t>Table 14: Pregnancy Experience</w:t>
        </w:r>
        <w:r w:rsidR="00FE507B">
          <w:rPr>
            <w:noProof/>
            <w:webHidden/>
          </w:rPr>
          <w:tab/>
        </w:r>
        <w:r w:rsidR="009C1D33">
          <w:rPr>
            <w:noProof/>
            <w:webHidden/>
          </w:rPr>
          <w:fldChar w:fldCharType="begin"/>
        </w:r>
        <w:r w:rsidR="00FE507B">
          <w:rPr>
            <w:noProof/>
            <w:webHidden/>
          </w:rPr>
          <w:instrText xml:space="preserve"> PAGEREF _Toc518658110 \h </w:instrText>
        </w:r>
        <w:r w:rsidR="009C1D33">
          <w:rPr>
            <w:noProof/>
            <w:webHidden/>
          </w:rPr>
        </w:r>
        <w:r w:rsidR="009C1D33">
          <w:rPr>
            <w:noProof/>
            <w:webHidden/>
          </w:rPr>
          <w:fldChar w:fldCharType="separate"/>
        </w:r>
        <w:r w:rsidR="00D87338">
          <w:rPr>
            <w:noProof/>
            <w:webHidden/>
          </w:rPr>
          <w:t>29</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1" w:history="1">
        <w:r w:rsidR="00FE507B" w:rsidRPr="00FE507B">
          <w:rPr>
            <w:noProof/>
          </w:rPr>
          <w:t>Table 15: Adolescent Birth Rate for a reference period of three years before the endline survey</w:t>
        </w:r>
        <w:r w:rsidR="00FE507B">
          <w:rPr>
            <w:noProof/>
            <w:webHidden/>
          </w:rPr>
          <w:tab/>
        </w:r>
        <w:r w:rsidR="009C1D33">
          <w:rPr>
            <w:noProof/>
            <w:webHidden/>
          </w:rPr>
          <w:fldChar w:fldCharType="begin"/>
        </w:r>
        <w:r w:rsidR="00FE507B">
          <w:rPr>
            <w:noProof/>
            <w:webHidden/>
          </w:rPr>
          <w:instrText xml:space="preserve"> PAGEREF _Toc518658111 \h </w:instrText>
        </w:r>
        <w:r w:rsidR="009C1D33">
          <w:rPr>
            <w:noProof/>
            <w:webHidden/>
          </w:rPr>
        </w:r>
        <w:r w:rsidR="009C1D33">
          <w:rPr>
            <w:noProof/>
            <w:webHidden/>
          </w:rPr>
          <w:fldChar w:fldCharType="separate"/>
        </w:r>
        <w:r w:rsidR="00D87338">
          <w:rPr>
            <w:noProof/>
            <w:webHidden/>
          </w:rPr>
          <w:t>30</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2" w:history="1">
        <w:r w:rsidR="00FE507B" w:rsidRPr="00FE507B">
          <w:rPr>
            <w:noProof/>
          </w:rPr>
          <w:t>Table 16: Newborn Care</w:t>
        </w:r>
        <w:r w:rsidR="00FE507B">
          <w:rPr>
            <w:noProof/>
            <w:webHidden/>
          </w:rPr>
          <w:tab/>
        </w:r>
        <w:r w:rsidR="009C1D33">
          <w:rPr>
            <w:noProof/>
            <w:webHidden/>
          </w:rPr>
          <w:fldChar w:fldCharType="begin"/>
        </w:r>
        <w:r w:rsidR="00FE507B">
          <w:rPr>
            <w:noProof/>
            <w:webHidden/>
          </w:rPr>
          <w:instrText xml:space="preserve"> PAGEREF _Toc518658112 \h </w:instrText>
        </w:r>
        <w:r w:rsidR="009C1D33">
          <w:rPr>
            <w:noProof/>
            <w:webHidden/>
          </w:rPr>
        </w:r>
        <w:r w:rsidR="009C1D33">
          <w:rPr>
            <w:noProof/>
            <w:webHidden/>
          </w:rPr>
          <w:fldChar w:fldCharType="separate"/>
        </w:r>
        <w:r w:rsidR="00D87338">
          <w:rPr>
            <w:noProof/>
            <w:webHidden/>
          </w:rPr>
          <w:t>37</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3" w:history="1">
        <w:r w:rsidR="00FE507B" w:rsidRPr="00FE507B">
          <w:rPr>
            <w:noProof/>
          </w:rPr>
          <w:t>Table 17: Percentage WRAs receiving PNC2 (midline and endline only)</w:t>
        </w:r>
        <w:r w:rsidR="00FE507B">
          <w:rPr>
            <w:noProof/>
            <w:webHidden/>
          </w:rPr>
          <w:tab/>
        </w:r>
        <w:r w:rsidR="009C1D33">
          <w:rPr>
            <w:noProof/>
            <w:webHidden/>
          </w:rPr>
          <w:fldChar w:fldCharType="begin"/>
        </w:r>
        <w:r w:rsidR="00FE507B">
          <w:rPr>
            <w:noProof/>
            <w:webHidden/>
          </w:rPr>
          <w:instrText xml:space="preserve"> PAGEREF _Toc518658113 \h </w:instrText>
        </w:r>
        <w:r w:rsidR="009C1D33">
          <w:rPr>
            <w:noProof/>
            <w:webHidden/>
          </w:rPr>
        </w:r>
        <w:r w:rsidR="009C1D33">
          <w:rPr>
            <w:noProof/>
            <w:webHidden/>
          </w:rPr>
          <w:fldChar w:fldCharType="separate"/>
        </w:r>
        <w:r w:rsidR="00D87338">
          <w:rPr>
            <w:noProof/>
            <w:webHidden/>
          </w:rPr>
          <w:t>40</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4" w:history="1">
        <w:r w:rsidR="00FE507B" w:rsidRPr="00FE507B">
          <w:rPr>
            <w:noProof/>
          </w:rPr>
          <w:t>Table 18: Induced abortion and post abortion care</w:t>
        </w:r>
        <w:r w:rsidR="00FE507B">
          <w:rPr>
            <w:noProof/>
            <w:webHidden/>
          </w:rPr>
          <w:tab/>
        </w:r>
        <w:r w:rsidR="009C1D33">
          <w:rPr>
            <w:noProof/>
            <w:webHidden/>
          </w:rPr>
          <w:fldChar w:fldCharType="begin"/>
        </w:r>
        <w:r w:rsidR="00FE507B">
          <w:rPr>
            <w:noProof/>
            <w:webHidden/>
          </w:rPr>
          <w:instrText xml:space="preserve"> PAGEREF _Toc518658114 \h </w:instrText>
        </w:r>
        <w:r w:rsidR="009C1D33">
          <w:rPr>
            <w:noProof/>
            <w:webHidden/>
          </w:rPr>
        </w:r>
        <w:r w:rsidR="009C1D33">
          <w:rPr>
            <w:noProof/>
            <w:webHidden/>
          </w:rPr>
          <w:fldChar w:fldCharType="separate"/>
        </w:r>
        <w:r w:rsidR="00D87338">
          <w:rPr>
            <w:noProof/>
            <w:webHidden/>
          </w:rPr>
          <w:t>44</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5" w:history="1">
        <w:r w:rsidR="00FE507B" w:rsidRPr="00FE507B">
          <w:rPr>
            <w:noProof/>
          </w:rPr>
          <w:t>Table 19: Percentage of WRAs aware about the legal status of abortion in Cambodia</w:t>
        </w:r>
        <w:r w:rsidR="00FE507B">
          <w:rPr>
            <w:noProof/>
            <w:webHidden/>
          </w:rPr>
          <w:tab/>
        </w:r>
        <w:r w:rsidR="009C1D33">
          <w:rPr>
            <w:noProof/>
            <w:webHidden/>
          </w:rPr>
          <w:fldChar w:fldCharType="begin"/>
        </w:r>
        <w:r w:rsidR="00FE507B">
          <w:rPr>
            <w:noProof/>
            <w:webHidden/>
          </w:rPr>
          <w:instrText xml:space="preserve"> PAGEREF _Toc518658115 \h </w:instrText>
        </w:r>
        <w:r w:rsidR="009C1D33">
          <w:rPr>
            <w:noProof/>
            <w:webHidden/>
          </w:rPr>
        </w:r>
        <w:r w:rsidR="009C1D33">
          <w:rPr>
            <w:noProof/>
            <w:webHidden/>
          </w:rPr>
          <w:fldChar w:fldCharType="separate"/>
        </w:r>
        <w:r w:rsidR="00D87338">
          <w:rPr>
            <w:noProof/>
            <w:webHidden/>
          </w:rPr>
          <w:t>45</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6" w:history="1">
        <w:r w:rsidR="00FE507B" w:rsidRPr="00FE507B">
          <w:rPr>
            <w:noProof/>
          </w:rPr>
          <w:t>Table 20: Percentage of WRAs aware of where to access safe abortion services</w:t>
        </w:r>
        <w:r w:rsidR="00FE507B">
          <w:rPr>
            <w:noProof/>
            <w:webHidden/>
          </w:rPr>
          <w:tab/>
        </w:r>
        <w:r w:rsidR="009C1D33">
          <w:rPr>
            <w:noProof/>
            <w:webHidden/>
          </w:rPr>
          <w:fldChar w:fldCharType="begin"/>
        </w:r>
        <w:r w:rsidR="00FE507B">
          <w:rPr>
            <w:noProof/>
            <w:webHidden/>
          </w:rPr>
          <w:instrText xml:space="preserve"> PAGEREF _Toc518658116 \h </w:instrText>
        </w:r>
        <w:r w:rsidR="009C1D33">
          <w:rPr>
            <w:noProof/>
            <w:webHidden/>
          </w:rPr>
        </w:r>
        <w:r w:rsidR="009C1D33">
          <w:rPr>
            <w:noProof/>
            <w:webHidden/>
          </w:rPr>
          <w:fldChar w:fldCharType="separate"/>
        </w:r>
        <w:r w:rsidR="00D87338">
          <w:rPr>
            <w:noProof/>
            <w:webHidden/>
          </w:rPr>
          <w:t>45</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7" w:history="1">
        <w:r w:rsidR="00FE507B" w:rsidRPr="00FE507B">
          <w:rPr>
            <w:noProof/>
          </w:rPr>
          <w:t>Table 21: Percentage of WRAs who benefitted from financial support mechanisms</w:t>
        </w:r>
        <w:r w:rsidR="00FE507B">
          <w:rPr>
            <w:noProof/>
            <w:webHidden/>
          </w:rPr>
          <w:tab/>
        </w:r>
        <w:r w:rsidR="009C1D33">
          <w:rPr>
            <w:noProof/>
            <w:webHidden/>
          </w:rPr>
          <w:fldChar w:fldCharType="begin"/>
        </w:r>
        <w:r w:rsidR="00FE507B">
          <w:rPr>
            <w:noProof/>
            <w:webHidden/>
          </w:rPr>
          <w:instrText xml:space="preserve"> PAGEREF _Toc518658117 \h </w:instrText>
        </w:r>
        <w:r w:rsidR="009C1D33">
          <w:rPr>
            <w:noProof/>
            <w:webHidden/>
          </w:rPr>
        </w:r>
        <w:r w:rsidR="009C1D33">
          <w:rPr>
            <w:noProof/>
            <w:webHidden/>
          </w:rPr>
          <w:fldChar w:fldCharType="separate"/>
        </w:r>
        <w:r w:rsidR="00D87338">
          <w:rPr>
            <w:noProof/>
            <w:webHidden/>
          </w:rPr>
          <w:t>48</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8" w:history="1">
        <w:r w:rsidR="00FE507B" w:rsidRPr="00FE507B">
          <w:rPr>
            <w:noProof/>
          </w:rPr>
          <w:t>Table 22: Out of pocket expenditures (USD) by RMNH service</w:t>
        </w:r>
        <w:r w:rsidR="00FE507B">
          <w:rPr>
            <w:noProof/>
            <w:webHidden/>
          </w:rPr>
          <w:tab/>
        </w:r>
        <w:r w:rsidR="009C1D33">
          <w:rPr>
            <w:noProof/>
            <w:webHidden/>
          </w:rPr>
          <w:fldChar w:fldCharType="begin"/>
        </w:r>
        <w:r w:rsidR="00FE507B">
          <w:rPr>
            <w:noProof/>
            <w:webHidden/>
          </w:rPr>
          <w:instrText xml:space="preserve"> PAGEREF _Toc518658118 \h </w:instrText>
        </w:r>
        <w:r w:rsidR="009C1D33">
          <w:rPr>
            <w:noProof/>
            <w:webHidden/>
          </w:rPr>
        </w:r>
        <w:r w:rsidR="009C1D33">
          <w:rPr>
            <w:noProof/>
            <w:webHidden/>
          </w:rPr>
          <w:fldChar w:fldCharType="separate"/>
        </w:r>
        <w:r w:rsidR="00D87338">
          <w:rPr>
            <w:noProof/>
            <w:webHidden/>
          </w:rPr>
          <w:t>51</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19" w:history="1">
        <w:r w:rsidR="00FE507B" w:rsidRPr="00FE507B">
          <w:rPr>
            <w:noProof/>
          </w:rPr>
          <w:t>Table 23: Percentages of WRAs empowered with modern family planning</w:t>
        </w:r>
        <w:r w:rsidR="00FE507B">
          <w:rPr>
            <w:noProof/>
            <w:webHidden/>
          </w:rPr>
          <w:tab/>
        </w:r>
        <w:r w:rsidR="009C1D33">
          <w:rPr>
            <w:noProof/>
            <w:webHidden/>
          </w:rPr>
          <w:fldChar w:fldCharType="begin"/>
        </w:r>
        <w:r w:rsidR="00FE507B">
          <w:rPr>
            <w:noProof/>
            <w:webHidden/>
          </w:rPr>
          <w:instrText xml:space="preserve"> PAGEREF _Toc518658119 \h </w:instrText>
        </w:r>
        <w:r w:rsidR="009C1D33">
          <w:rPr>
            <w:noProof/>
            <w:webHidden/>
          </w:rPr>
        </w:r>
        <w:r w:rsidR="009C1D33">
          <w:rPr>
            <w:noProof/>
            <w:webHidden/>
          </w:rPr>
          <w:fldChar w:fldCharType="separate"/>
        </w:r>
        <w:r w:rsidR="00D87338">
          <w:rPr>
            <w:noProof/>
            <w:webHidden/>
          </w:rPr>
          <w:t>57</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20" w:history="1">
        <w:r w:rsidR="00FE507B" w:rsidRPr="00FE507B">
          <w:rPr>
            <w:noProof/>
          </w:rPr>
          <w:t>Table 24: Self-efficacy in refusing sex</w:t>
        </w:r>
        <w:r w:rsidR="00FE507B">
          <w:rPr>
            <w:noProof/>
            <w:webHidden/>
          </w:rPr>
          <w:tab/>
        </w:r>
        <w:r w:rsidR="009C1D33">
          <w:rPr>
            <w:noProof/>
            <w:webHidden/>
          </w:rPr>
          <w:fldChar w:fldCharType="begin"/>
        </w:r>
        <w:r w:rsidR="00FE507B">
          <w:rPr>
            <w:noProof/>
            <w:webHidden/>
          </w:rPr>
          <w:instrText xml:space="preserve"> PAGEREF _Toc518658120 \h </w:instrText>
        </w:r>
        <w:r w:rsidR="009C1D33">
          <w:rPr>
            <w:noProof/>
            <w:webHidden/>
          </w:rPr>
        </w:r>
        <w:r w:rsidR="009C1D33">
          <w:rPr>
            <w:noProof/>
            <w:webHidden/>
          </w:rPr>
          <w:fldChar w:fldCharType="separate"/>
        </w:r>
        <w:r w:rsidR="00D87338">
          <w:rPr>
            <w:noProof/>
            <w:webHidden/>
          </w:rPr>
          <w:t>58</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21" w:history="1">
        <w:r w:rsidR="00FE507B" w:rsidRPr="00FE507B">
          <w:rPr>
            <w:noProof/>
          </w:rPr>
          <w:t>Table 25: BEmONC assessment against the seven signal functions, by health facility</w:t>
        </w:r>
        <w:r w:rsidR="00FE507B">
          <w:rPr>
            <w:noProof/>
            <w:webHidden/>
          </w:rPr>
          <w:tab/>
        </w:r>
        <w:r w:rsidR="009C1D33">
          <w:rPr>
            <w:noProof/>
            <w:webHidden/>
          </w:rPr>
          <w:fldChar w:fldCharType="begin"/>
        </w:r>
        <w:r w:rsidR="00FE507B">
          <w:rPr>
            <w:noProof/>
            <w:webHidden/>
          </w:rPr>
          <w:instrText xml:space="preserve"> PAGEREF _Toc518658121 \h </w:instrText>
        </w:r>
        <w:r w:rsidR="009C1D33">
          <w:rPr>
            <w:noProof/>
            <w:webHidden/>
          </w:rPr>
        </w:r>
        <w:r w:rsidR="009C1D33">
          <w:rPr>
            <w:noProof/>
            <w:webHidden/>
          </w:rPr>
          <w:fldChar w:fldCharType="separate"/>
        </w:r>
        <w:r w:rsidR="00D87338">
          <w:rPr>
            <w:noProof/>
            <w:webHidden/>
          </w:rPr>
          <w:t>59</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22" w:history="1">
        <w:r w:rsidR="00FE507B" w:rsidRPr="00FE507B">
          <w:rPr>
            <w:noProof/>
          </w:rPr>
          <w:t>Table 26: Background variables differences between component 1 (C1) and component 2 (C2) provinces at each round of survey (p = p-value)</w:t>
        </w:r>
        <w:r w:rsidR="00FE507B">
          <w:rPr>
            <w:noProof/>
            <w:webHidden/>
          </w:rPr>
          <w:tab/>
        </w:r>
        <w:r w:rsidR="009C1D33">
          <w:rPr>
            <w:noProof/>
            <w:webHidden/>
          </w:rPr>
          <w:fldChar w:fldCharType="begin"/>
        </w:r>
        <w:r w:rsidR="00FE507B">
          <w:rPr>
            <w:noProof/>
            <w:webHidden/>
          </w:rPr>
          <w:instrText xml:space="preserve"> PAGEREF _Toc518658122 \h </w:instrText>
        </w:r>
        <w:r w:rsidR="009C1D33">
          <w:rPr>
            <w:noProof/>
            <w:webHidden/>
          </w:rPr>
        </w:r>
        <w:r w:rsidR="009C1D33">
          <w:rPr>
            <w:noProof/>
            <w:webHidden/>
          </w:rPr>
          <w:fldChar w:fldCharType="separate"/>
        </w:r>
        <w:r w:rsidR="00D87338">
          <w:rPr>
            <w:noProof/>
            <w:webHidden/>
          </w:rPr>
          <w:t>72</w:t>
        </w:r>
        <w:r w:rsidR="009C1D33">
          <w:rPr>
            <w:noProof/>
            <w:webHidden/>
          </w:rPr>
          <w:fldChar w:fldCharType="end"/>
        </w:r>
      </w:hyperlink>
    </w:p>
    <w:p w:rsidR="00FE507B" w:rsidRPr="00FE507B" w:rsidRDefault="000C73E9" w:rsidP="00FE507B">
      <w:pPr>
        <w:pStyle w:val="TableofFigures"/>
        <w:tabs>
          <w:tab w:val="right" w:leader="dot" w:pos="9621"/>
        </w:tabs>
        <w:spacing w:after="100"/>
        <w:rPr>
          <w:noProof/>
        </w:rPr>
      </w:pPr>
      <w:hyperlink w:anchor="_Toc518658123" w:history="1">
        <w:r w:rsidR="00FE507B" w:rsidRPr="00FE507B">
          <w:rPr>
            <w:noProof/>
          </w:rPr>
          <w:t>Table 27: DID analysis adjusted for covariates</w:t>
        </w:r>
        <w:r w:rsidR="00FE507B">
          <w:rPr>
            <w:noProof/>
            <w:webHidden/>
          </w:rPr>
          <w:tab/>
        </w:r>
        <w:r w:rsidR="009C1D33">
          <w:rPr>
            <w:noProof/>
            <w:webHidden/>
          </w:rPr>
          <w:fldChar w:fldCharType="begin"/>
        </w:r>
        <w:r w:rsidR="00FE507B">
          <w:rPr>
            <w:noProof/>
            <w:webHidden/>
          </w:rPr>
          <w:instrText xml:space="preserve"> PAGEREF _Toc518658123 \h </w:instrText>
        </w:r>
        <w:r w:rsidR="009C1D33">
          <w:rPr>
            <w:noProof/>
            <w:webHidden/>
          </w:rPr>
        </w:r>
        <w:r w:rsidR="009C1D33">
          <w:rPr>
            <w:noProof/>
            <w:webHidden/>
          </w:rPr>
          <w:fldChar w:fldCharType="separate"/>
        </w:r>
        <w:r w:rsidR="00D87338">
          <w:rPr>
            <w:noProof/>
            <w:webHidden/>
          </w:rPr>
          <w:t>84</w:t>
        </w:r>
        <w:r w:rsidR="009C1D33">
          <w:rPr>
            <w:noProof/>
            <w:webHidden/>
          </w:rPr>
          <w:fldChar w:fldCharType="end"/>
        </w:r>
      </w:hyperlink>
    </w:p>
    <w:p w:rsidR="00C14D42" w:rsidRPr="005A0107" w:rsidRDefault="000C73E9" w:rsidP="00D3792B">
      <w:pPr>
        <w:pStyle w:val="TableofFigures"/>
        <w:tabs>
          <w:tab w:val="right" w:leader="dot" w:pos="9621"/>
        </w:tabs>
        <w:spacing w:after="100"/>
        <w:rPr>
          <w:b/>
        </w:rPr>
        <w:sectPr w:rsidR="00C14D42" w:rsidRPr="005A0107" w:rsidSect="009125EA">
          <w:pgSz w:w="11907" w:h="16839" w:code="9"/>
          <w:pgMar w:top="1138" w:right="1138" w:bottom="1138" w:left="1138" w:header="864" w:footer="864" w:gutter="0"/>
          <w:pgNumType w:fmt="lowerRoman" w:start="1"/>
          <w:cols w:space="720"/>
          <w:titlePg/>
          <w:docGrid w:linePitch="360"/>
        </w:sectPr>
      </w:pPr>
      <w:hyperlink w:anchor="_Toc518658124" w:history="1">
        <w:r w:rsidR="00FE507B" w:rsidRPr="00FE507B">
          <w:rPr>
            <w:noProof/>
          </w:rPr>
          <w:t>Table 28: Newborn care in component 1 provinces</w:t>
        </w:r>
        <w:r w:rsidR="00FE507B">
          <w:rPr>
            <w:noProof/>
            <w:webHidden/>
          </w:rPr>
          <w:tab/>
        </w:r>
        <w:r w:rsidR="009C1D33">
          <w:rPr>
            <w:noProof/>
            <w:webHidden/>
          </w:rPr>
          <w:fldChar w:fldCharType="begin"/>
        </w:r>
        <w:r w:rsidR="00FE507B">
          <w:rPr>
            <w:noProof/>
            <w:webHidden/>
          </w:rPr>
          <w:instrText xml:space="preserve"> PAGEREF _Toc518658124 \h </w:instrText>
        </w:r>
        <w:r w:rsidR="009C1D33">
          <w:rPr>
            <w:noProof/>
            <w:webHidden/>
          </w:rPr>
        </w:r>
        <w:r w:rsidR="009C1D33">
          <w:rPr>
            <w:noProof/>
            <w:webHidden/>
          </w:rPr>
          <w:fldChar w:fldCharType="separate"/>
        </w:r>
        <w:r w:rsidR="00D87338">
          <w:rPr>
            <w:noProof/>
            <w:webHidden/>
          </w:rPr>
          <w:t>87</w:t>
        </w:r>
        <w:r w:rsidR="009C1D33">
          <w:rPr>
            <w:noProof/>
            <w:webHidden/>
          </w:rPr>
          <w:fldChar w:fldCharType="end"/>
        </w:r>
      </w:hyperlink>
      <w:r w:rsidR="009C1D33">
        <w:fldChar w:fldCharType="end"/>
      </w:r>
    </w:p>
    <w:p w:rsidR="007236BB" w:rsidRPr="00A23A9B" w:rsidRDefault="007236BB" w:rsidP="007236BB">
      <w:pPr>
        <w:pStyle w:val="Heading1"/>
        <w:numPr>
          <w:ilvl w:val="0"/>
          <w:numId w:val="0"/>
        </w:numPr>
      </w:pPr>
      <w:bookmarkStart w:id="8" w:name="_Toc520126895"/>
      <w:r w:rsidRPr="00A23A9B">
        <w:t>Executive Summary</w:t>
      </w:r>
      <w:bookmarkEnd w:id="8"/>
    </w:p>
    <w:p w:rsidR="007236BB" w:rsidRPr="00A23A9B" w:rsidRDefault="007236BB" w:rsidP="007236BB">
      <w:pPr>
        <w:pStyle w:val="Angkor"/>
        <w:rPr>
          <w:rFonts w:eastAsia="Calibri"/>
        </w:rPr>
      </w:pPr>
      <w:r w:rsidRPr="00A23A9B">
        <w:rPr>
          <w:rFonts w:eastAsia="Calibri"/>
        </w:rPr>
        <w:t>Partnering to Save Lives (PSL) is a partnership between the Ministry of Health (MoH), CARE, Marie Stopes International Cambodia (M</w:t>
      </w:r>
      <w:r>
        <w:rPr>
          <w:rFonts w:eastAsia="Calibri"/>
        </w:rPr>
        <w:t>arie Stopes</w:t>
      </w:r>
      <w:r w:rsidRPr="00A23A9B">
        <w:rPr>
          <w:rFonts w:eastAsia="Calibri"/>
        </w:rPr>
        <w:t>), Save the Children</w:t>
      </w:r>
      <w:r>
        <w:rPr>
          <w:rFonts w:eastAsia="Calibri"/>
        </w:rPr>
        <w:t xml:space="preserve"> International</w:t>
      </w:r>
      <w:r>
        <w:rPr>
          <w:rStyle w:val="FootnoteReference"/>
          <w:rFonts w:eastAsia="Calibri"/>
        </w:rPr>
        <w:footnoteReference w:id="2"/>
      </w:r>
      <w:r w:rsidRPr="00A23A9B">
        <w:rPr>
          <w:rFonts w:eastAsia="Calibri"/>
        </w:rPr>
        <w:t xml:space="preserve"> and the Australian Government’s Department of Foreign Affairs and Trade (DFAT). </w:t>
      </w:r>
      <w:r>
        <w:rPr>
          <w:rFonts w:eastAsia="Calibri"/>
        </w:rPr>
        <w:t>Since its start</w:t>
      </w:r>
      <w:r w:rsidRPr="00A23A9B">
        <w:rPr>
          <w:rFonts w:eastAsia="Calibri"/>
        </w:rPr>
        <w:t xml:space="preserve"> in August 2013, PSL has </w:t>
      </w:r>
      <w:r>
        <w:rPr>
          <w:rFonts w:eastAsia="Calibri"/>
        </w:rPr>
        <w:t>supported</w:t>
      </w:r>
      <w:r w:rsidRPr="00A23A9B">
        <w:rPr>
          <w:rFonts w:eastAsia="Calibri"/>
        </w:rPr>
        <w:t xml:space="preserve"> all seven components of the MoH’s 2016-2020 Fast Track Initiative Road</w:t>
      </w:r>
      <w:r>
        <w:rPr>
          <w:rFonts w:eastAsia="Calibri"/>
        </w:rPr>
        <w:t xml:space="preserve"> M</w:t>
      </w:r>
      <w:r w:rsidRPr="00A23A9B">
        <w:rPr>
          <w:rFonts w:eastAsia="Calibri"/>
        </w:rPr>
        <w:t>ap to Reduce Maternal and Newborn Mortality (FTIRM): emergency obstetric and newborn care, skilled birth attendance, newborn care, family planning, safe abortion (through training and quality improvement), behaviour change communication, and removing financial barriers.</w:t>
      </w:r>
    </w:p>
    <w:p w:rsidR="007236BB" w:rsidRPr="00A23A9B" w:rsidRDefault="007236BB" w:rsidP="007236BB">
      <w:pPr>
        <w:pStyle w:val="Angkor"/>
        <w:rPr>
          <w:rFonts w:eastAsia="Calibri"/>
        </w:rPr>
      </w:pPr>
    </w:p>
    <w:p w:rsidR="007236BB" w:rsidRPr="00A23A9B" w:rsidRDefault="007236BB" w:rsidP="007236BB">
      <w:pPr>
        <w:pStyle w:val="Angkor"/>
      </w:pPr>
      <w:r w:rsidRPr="00A23A9B">
        <w:rPr>
          <w:rFonts w:eastAsia="Calibri"/>
        </w:rPr>
        <w:t>The program implemented holistic r</w:t>
      </w:r>
      <w:r w:rsidRPr="00A23A9B">
        <w:rPr>
          <w:rFonts w:eastAsia="MS Gothic"/>
        </w:rPr>
        <w:t>eproductive, maternal and neonatal health (RMNH)</w:t>
      </w:r>
      <w:r w:rsidRPr="00A23A9B">
        <w:rPr>
          <w:rFonts w:eastAsia="Calibri"/>
        </w:rPr>
        <w:t xml:space="preserve"> initiatives in the underserved north-eastern provinces of Kratie, Mondul Kiri, Ratanak Kiri and Stung Treng, and supported </w:t>
      </w:r>
      <w:r w:rsidR="001F713C">
        <w:rPr>
          <w:rFonts w:eastAsia="Calibri"/>
        </w:rPr>
        <w:t xml:space="preserve">long-term </w:t>
      </w:r>
      <w:r w:rsidRPr="00A23A9B">
        <w:rPr>
          <w:rFonts w:eastAsia="Calibri"/>
        </w:rPr>
        <w:t xml:space="preserve">family planning services and training on safe abortion in an additional 18 provinces across the country, with women of reproductive age </w:t>
      </w:r>
      <w:r>
        <w:rPr>
          <w:rFonts w:eastAsia="Calibri"/>
        </w:rPr>
        <w:t xml:space="preserve">(WRA) </w:t>
      </w:r>
      <w:r w:rsidRPr="00A23A9B">
        <w:rPr>
          <w:rFonts w:eastAsia="Calibri"/>
        </w:rPr>
        <w:t>(15-49 years old) and newborn babies up to 28 days old as the program’s primary targets. All activities were implemented with the ultimate</w:t>
      </w:r>
      <w:r w:rsidRPr="00A23A9B">
        <w:rPr>
          <w:rFonts w:asciiTheme="minorHAnsi" w:eastAsia="Calibri" w:hAnsiTheme="minorHAnsi" w:cstheme="minorHAnsi"/>
        </w:rPr>
        <w:t xml:space="preserve"> goal to save the lives of women and neonates in Cambodia, through improved quality, access and utilisation of RMNH services, through a partnership approach. </w:t>
      </w:r>
    </w:p>
    <w:p w:rsidR="007236BB" w:rsidRPr="00A23A9B" w:rsidRDefault="007236BB" w:rsidP="007236BB">
      <w:pPr>
        <w:pStyle w:val="Angkor"/>
      </w:pPr>
    </w:p>
    <w:p w:rsidR="007236BB" w:rsidRPr="00A23A9B" w:rsidRDefault="007236BB" w:rsidP="007236BB">
      <w:pPr>
        <w:pStyle w:val="Angkor"/>
        <w:rPr>
          <w:rFonts w:eastAsia="Calibri"/>
        </w:rPr>
      </w:pPr>
      <w:r w:rsidRPr="00A23A9B">
        <w:rPr>
          <w:rFonts w:eastAsia="Calibri"/>
        </w:rPr>
        <w:t xml:space="preserve">Progress towards these outcomes has been regularly monitored using PSL’s monitoring, evaluation, reporting and improvement (MERI) framework, which covers all indicators and their definitions, target areas and planned annual targets. </w:t>
      </w:r>
    </w:p>
    <w:p w:rsidR="007236BB" w:rsidRPr="00A23A9B" w:rsidRDefault="007236BB" w:rsidP="007236BB">
      <w:pPr>
        <w:pStyle w:val="Angkor"/>
        <w:rPr>
          <w:rFonts w:eastAsia="Calibri"/>
        </w:rPr>
      </w:pPr>
    </w:p>
    <w:p w:rsidR="007236BB" w:rsidRPr="00A23A9B" w:rsidRDefault="007236BB" w:rsidP="007236BB">
      <w:pPr>
        <w:pStyle w:val="Heading2"/>
        <w:numPr>
          <w:ilvl w:val="0"/>
          <w:numId w:val="0"/>
        </w:numPr>
      </w:pPr>
      <w:bookmarkStart w:id="9" w:name="_Toc520126896"/>
      <w:r w:rsidRPr="00A23A9B">
        <w:t>Objectives</w:t>
      </w:r>
      <w:bookmarkEnd w:id="9"/>
    </w:p>
    <w:p w:rsidR="007236BB" w:rsidRPr="00A23A9B" w:rsidRDefault="007236BB" w:rsidP="007236BB">
      <w:pPr>
        <w:pStyle w:val="Angkor"/>
      </w:pPr>
      <w:r w:rsidRPr="00A23A9B">
        <w:rPr>
          <w:rFonts w:eastAsia="Calibri"/>
        </w:rPr>
        <w:t>As PSL approach</w:t>
      </w:r>
      <w:r>
        <w:rPr>
          <w:rFonts w:eastAsia="Calibri"/>
        </w:rPr>
        <w:t>e</w:t>
      </w:r>
      <w:r w:rsidR="001F713C">
        <w:rPr>
          <w:rFonts w:eastAsia="Calibri"/>
        </w:rPr>
        <w:t>d</w:t>
      </w:r>
      <w:r w:rsidRPr="00A23A9B">
        <w:rPr>
          <w:rFonts w:eastAsia="Calibri"/>
        </w:rPr>
        <w:t xml:space="preserve"> the end of its five-year project cycle, </w:t>
      </w:r>
      <w:r>
        <w:rPr>
          <w:rFonts w:eastAsia="Calibri"/>
        </w:rPr>
        <w:t>the partnership</w:t>
      </w:r>
      <w:r w:rsidRPr="00A23A9B">
        <w:rPr>
          <w:rFonts w:eastAsia="Calibri"/>
        </w:rPr>
        <w:t xml:space="preserve"> contracted Angkor Research in November 2017 to conduct the endline survey, with </w:t>
      </w:r>
      <w:r>
        <w:rPr>
          <w:rFonts w:eastAsia="Calibri"/>
        </w:rPr>
        <w:t>the</w:t>
      </w:r>
      <w:r w:rsidRPr="00A23A9B">
        <w:rPr>
          <w:rFonts w:eastAsia="Calibri"/>
        </w:rPr>
        <w:t xml:space="preserve"> objective to </w:t>
      </w:r>
      <w:r w:rsidRPr="00A23A9B">
        <w:t>assess the program’s level of progress and achievement</w:t>
      </w:r>
      <w:r w:rsidR="001F713C">
        <w:t>s</w:t>
      </w:r>
      <w:r w:rsidRPr="00A23A9B">
        <w:rPr>
          <w:rFonts w:eastAsia="Calibri"/>
        </w:rPr>
        <w:t xml:space="preserve">. More specifically, the endline survey aims </w:t>
      </w:r>
      <w:r>
        <w:rPr>
          <w:rFonts w:eastAsia="Calibri"/>
        </w:rPr>
        <w:t>to</w:t>
      </w:r>
      <w:r w:rsidRPr="00A23A9B">
        <w:rPr>
          <w:rFonts w:eastAsia="Calibri"/>
        </w:rPr>
        <w:t>:</w:t>
      </w:r>
    </w:p>
    <w:p w:rsidR="007236BB" w:rsidRPr="00A23A9B" w:rsidRDefault="007236BB" w:rsidP="007236BB">
      <w:pPr>
        <w:pStyle w:val="ListParagraph"/>
      </w:pPr>
      <w:r w:rsidRPr="00A23A9B">
        <w:t>Review the MERI indicators across the baseline, midline and endline survey rounds;</w:t>
      </w:r>
    </w:p>
    <w:p w:rsidR="007236BB" w:rsidRPr="00A23A9B" w:rsidRDefault="007236BB" w:rsidP="007236BB">
      <w:pPr>
        <w:pStyle w:val="ListParagraph"/>
      </w:pPr>
      <w:r w:rsidRPr="00A23A9B">
        <w:t>Determin</w:t>
      </w:r>
      <w:r>
        <w:t>e</w:t>
      </w:r>
      <w:r w:rsidRPr="00A23A9B">
        <w:t xml:space="preserve"> the level of progress and achievement of the project at outcome level, with a focus on outcomes 1, 2,3, and 4</w:t>
      </w:r>
      <w:r w:rsidR="00D07392">
        <w:t>; and</w:t>
      </w:r>
    </w:p>
    <w:p w:rsidR="007236BB" w:rsidRPr="00A23A9B" w:rsidRDefault="007236BB" w:rsidP="007236BB">
      <w:pPr>
        <w:pStyle w:val="ListParagraph"/>
      </w:pPr>
      <w:r w:rsidRPr="00A23A9B">
        <w:t>Identify possible reasons or factors for any observed change.</w:t>
      </w:r>
    </w:p>
    <w:p w:rsidR="007236BB" w:rsidRDefault="007236BB" w:rsidP="007236BB">
      <w:pPr>
        <w:pStyle w:val="Angkor"/>
        <w:tabs>
          <w:tab w:val="left" w:pos="1308"/>
        </w:tabs>
      </w:pPr>
      <w:r w:rsidRPr="00A23A9B">
        <w:tab/>
      </w:r>
    </w:p>
    <w:p w:rsidR="007236BB" w:rsidRDefault="007236BB" w:rsidP="007236BB">
      <w:pPr>
        <w:pStyle w:val="Heading2"/>
        <w:numPr>
          <w:ilvl w:val="0"/>
          <w:numId w:val="0"/>
        </w:numPr>
      </w:pPr>
      <w:bookmarkStart w:id="10" w:name="_Toc520126897"/>
      <w:r>
        <w:t>Methodology</w:t>
      </w:r>
      <w:bookmarkEnd w:id="10"/>
    </w:p>
    <w:p w:rsidR="007236BB" w:rsidRPr="00A23A9B" w:rsidRDefault="007236BB" w:rsidP="007236BB">
      <w:pPr>
        <w:pStyle w:val="Angkor"/>
      </w:pPr>
      <w:r w:rsidRPr="00A23A9B">
        <w:rPr>
          <w:rFonts w:eastAsia="Calibri"/>
          <w:bCs/>
        </w:rPr>
        <w:t xml:space="preserve">The endline survey </w:t>
      </w:r>
      <w:r w:rsidRPr="00A23A9B">
        <w:rPr>
          <w:rFonts w:eastAsia="Calibri"/>
        </w:rPr>
        <w:t>focused on eight target provinces classified into two programming “components”</w:t>
      </w:r>
      <w:r w:rsidRPr="00A23A9B">
        <w:t>: component 1 includ</w:t>
      </w:r>
      <w:r>
        <w:t>ing</w:t>
      </w:r>
      <w:r w:rsidRPr="00A23A9B">
        <w:t xml:space="preserve"> the four north-eastern provinces, in which most of the PSL activities are implemented (meeting with Midwifery Coordination Alliance Team, coaching, financial barriers, behaviour change communication, etc.), </w:t>
      </w:r>
      <w:r>
        <w:t>and</w:t>
      </w:r>
      <w:r w:rsidRPr="00A23A9B">
        <w:t xml:space="preserve"> component 2</w:t>
      </w:r>
      <w:r>
        <w:t>,</w:t>
      </w:r>
      <w:r w:rsidRPr="00A23A9B">
        <w:t xml:space="preserve"> includ</w:t>
      </w:r>
      <w:r>
        <w:t>ing</w:t>
      </w:r>
      <w:r w:rsidRPr="00A23A9B">
        <w:t xml:space="preserve"> four “comparison” provinces, where only a limited number of PSL activities occurred (long term family planning, safe abortion practices and/or </w:t>
      </w:r>
      <w:r>
        <w:t xml:space="preserve">activities to overcome </w:t>
      </w:r>
      <w:r w:rsidRPr="00A23A9B">
        <w:t xml:space="preserve">financial barriers). </w:t>
      </w:r>
    </w:p>
    <w:p w:rsidR="007236BB" w:rsidRDefault="007236BB" w:rsidP="007236BB">
      <w:pPr>
        <w:pStyle w:val="Angkor"/>
      </w:pPr>
    </w:p>
    <w:p w:rsidR="007236BB" w:rsidRPr="00A23A9B" w:rsidRDefault="007236BB" w:rsidP="00D50436">
      <w:pPr>
        <w:pStyle w:val="Angkor"/>
      </w:pPr>
      <w:r w:rsidRPr="00A23A9B">
        <w:t>A multi-stage, mixed-methods approach was deemed the most appropriate</w:t>
      </w:r>
      <w:r>
        <w:t xml:space="preserve"> to fulfil the study objectives, and </w:t>
      </w:r>
      <w:r w:rsidRPr="00A23A9B">
        <w:t xml:space="preserve">involved a quantitative household survey, a quantitative </w:t>
      </w:r>
      <w:r w:rsidR="00D15B49">
        <w:t>WRA</w:t>
      </w:r>
      <w:r w:rsidRPr="00A23A9B">
        <w:t xml:space="preserve"> survey, as well as a set of qualitative interviews and discussions</w:t>
      </w:r>
      <w:r>
        <w:t xml:space="preserve">: In-Depth-Interviews (IDI) with Village Health Support Group volunteers, with Maternal and Child Health (MCH) supervisors at the Operational District (OD) and with medical staff at the health centre for the Basic Emergency, Obstetric and Neonatal Care (BEmONC) assessments, Focus Group Discussions (FGDs) and case studies. Data collection was conducted in the same eight provinces, ten </w:t>
      </w:r>
      <w:r w:rsidR="00D07392">
        <w:t xml:space="preserve">ODs </w:t>
      </w:r>
      <w:r>
        <w:t>and 120 villages (60 villages in each project component) across the three survey rounds (</w:t>
      </w:r>
      <w:r w:rsidR="009C1D33">
        <w:fldChar w:fldCharType="begin"/>
      </w:r>
      <w:r w:rsidR="00A7095A">
        <w:instrText xml:space="preserve"> REF _Ref515875618 \h </w:instrText>
      </w:r>
      <w:r w:rsidR="009C1D33">
        <w:fldChar w:fldCharType="separate"/>
      </w:r>
      <w:r w:rsidR="00D87338" w:rsidRPr="00A23A9B">
        <w:t xml:space="preserve">Table </w:t>
      </w:r>
      <w:r w:rsidR="00D87338">
        <w:rPr>
          <w:noProof/>
        </w:rPr>
        <w:t>1</w:t>
      </w:r>
      <w:r w:rsidR="009C1D33">
        <w:fldChar w:fldCharType="end"/>
      </w:r>
      <w:r>
        <w:t xml:space="preserve">). </w:t>
      </w:r>
      <w:r w:rsidRPr="00A23A9B">
        <w:t xml:space="preserve">This sample is representative of the whole population of </w:t>
      </w:r>
      <w:r w:rsidR="00D15B49">
        <w:t>WRA</w:t>
      </w:r>
      <w:r w:rsidRPr="00A23A9B">
        <w:t xml:space="preserve"> in the PSL target areas, and the sample structure ensures rigor and </w:t>
      </w:r>
      <w:r w:rsidR="00D50436" w:rsidRPr="00A23A9B">
        <w:t>comparab</w:t>
      </w:r>
      <w:r w:rsidR="00D50436">
        <w:t xml:space="preserve">ility </w:t>
      </w:r>
      <w:r w:rsidRPr="00A23A9B">
        <w:t>across the three surveys rounds.</w:t>
      </w:r>
    </w:p>
    <w:p w:rsidR="007236BB" w:rsidRDefault="007236BB" w:rsidP="007236BB">
      <w:pPr>
        <w:pStyle w:val="Angkor"/>
      </w:pPr>
    </w:p>
    <w:p w:rsidR="007236BB" w:rsidRPr="00A23A9B" w:rsidRDefault="007236BB" w:rsidP="007236BB">
      <w:pPr>
        <w:pStyle w:val="Caption"/>
      </w:pPr>
      <w:bookmarkStart w:id="11" w:name="_Ref515875618"/>
      <w:bookmarkStart w:id="12" w:name="_Toc518658097"/>
      <w:r w:rsidRPr="00A23A9B">
        <w:t xml:space="preserve">Table </w:t>
      </w:r>
      <w:r w:rsidR="009C1D33">
        <w:fldChar w:fldCharType="begin"/>
      </w:r>
      <w:r w:rsidR="00FF59DD">
        <w:instrText xml:space="preserve"> SEQ Table \* ARABIC </w:instrText>
      </w:r>
      <w:r w:rsidR="009C1D33">
        <w:fldChar w:fldCharType="separate"/>
      </w:r>
      <w:r w:rsidR="00D87338">
        <w:rPr>
          <w:noProof/>
        </w:rPr>
        <w:t>1</w:t>
      </w:r>
      <w:r w:rsidR="009C1D33">
        <w:rPr>
          <w:noProof/>
        </w:rPr>
        <w:fldChar w:fldCharType="end"/>
      </w:r>
      <w:bookmarkEnd w:id="11"/>
      <w:r w:rsidRPr="00A23A9B">
        <w:t xml:space="preserve">: </w:t>
      </w:r>
      <w:r>
        <w:t>Number of interviews conducted</w:t>
      </w:r>
      <w:r w:rsidRPr="00A23A9B">
        <w:t xml:space="preserve"> across the three</w:t>
      </w:r>
      <w:r>
        <w:t xml:space="preserve"> survey </w:t>
      </w:r>
      <w:r w:rsidRPr="00A23A9B">
        <w:t>rounds</w:t>
      </w:r>
      <w:r>
        <w:t xml:space="preserve"> </w:t>
      </w:r>
      <w:r>
        <w:br/>
        <w:t>(C1: component 1; C2: component 2)</w:t>
      </w:r>
      <w:bookmarkEnd w:id="12"/>
    </w:p>
    <w:tbl>
      <w:tblPr>
        <w:tblStyle w:val="ARCTable1"/>
        <w:tblW w:w="10017" w:type="dxa"/>
        <w:jc w:val="center"/>
        <w:tblLook w:val="04A0" w:firstRow="1" w:lastRow="0" w:firstColumn="1" w:lastColumn="0" w:noHBand="0" w:noVBand="1"/>
      </w:tblPr>
      <w:tblGrid>
        <w:gridCol w:w="2974"/>
        <w:gridCol w:w="775"/>
        <w:gridCol w:w="774"/>
        <w:gridCol w:w="801"/>
        <w:gridCol w:w="773"/>
        <w:gridCol w:w="773"/>
        <w:gridCol w:w="800"/>
        <w:gridCol w:w="773"/>
        <w:gridCol w:w="773"/>
        <w:gridCol w:w="801"/>
      </w:tblGrid>
      <w:tr w:rsidR="007236BB" w:rsidRPr="00A23A9B" w:rsidTr="007236B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tcPr>
          <w:p w:rsidR="007236BB" w:rsidRPr="00A23A9B" w:rsidRDefault="007236BB" w:rsidP="007236BB">
            <w:pPr>
              <w:pStyle w:val="Angkor"/>
              <w:jc w:val="center"/>
            </w:pPr>
            <w:r>
              <w:t>Data collection method</w:t>
            </w:r>
          </w:p>
        </w:tc>
        <w:tc>
          <w:tcPr>
            <w:tcW w:w="2350" w:type="dxa"/>
            <w:gridSpan w:val="3"/>
            <w:tcBorders>
              <w:left w:val="single" w:sz="4" w:space="0" w:color="FF0000"/>
              <w:right w:val="single" w:sz="4" w:space="0" w:color="FF0000"/>
            </w:tcBorders>
          </w:tcPr>
          <w:p w:rsidR="007236BB" w:rsidRPr="00A23A9B" w:rsidRDefault="007236BB" w:rsidP="007236BB">
            <w:pPr>
              <w:pStyle w:val="Angkor"/>
              <w:jc w:val="center"/>
              <w:cnfStyle w:val="100000000000" w:firstRow="1" w:lastRow="0" w:firstColumn="0" w:lastColumn="0" w:oddVBand="0" w:evenVBand="0" w:oddHBand="0" w:evenHBand="0" w:firstRowFirstColumn="0" w:firstRowLastColumn="0" w:lastRowFirstColumn="0" w:lastRowLastColumn="0"/>
            </w:pPr>
            <w:r w:rsidRPr="00A23A9B">
              <w:t>Baseline</w:t>
            </w:r>
          </w:p>
        </w:tc>
        <w:tc>
          <w:tcPr>
            <w:tcW w:w="2346" w:type="dxa"/>
            <w:gridSpan w:val="3"/>
            <w:tcBorders>
              <w:left w:val="single" w:sz="4" w:space="0" w:color="FF0000"/>
              <w:right w:val="single" w:sz="4" w:space="0" w:color="FF0000"/>
            </w:tcBorders>
          </w:tcPr>
          <w:p w:rsidR="007236BB" w:rsidRPr="00A23A9B" w:rsidRDefault="007236BB" w:rsidP="007236BB">
            <w:pPr>
              <w:pStyle w:val="Angkor"/>
              <w:jc w:val="center"/>
              <w:cnfStyle w:val="100000000000" w:firstRow="1" w:lastRow="0" w:firstColumn="0" w:lastColumn="0" w:oddVBand="0" w:evenVBand="0" w:oddHBand="0" w:evenHBand="0" w:firstRowFirstColumn="0" w:firstRowLastColumn="0" w:lastRowFirstColumn="0" w:lastRowLastColumn="0"/>
            </w:pPr>
            <w:r w:rsidRPr="00A23A9B">
              <w:t>Midline</w:t>
            </w:r>
          </w:p>
        </w:tc>
        <w:tc>
          <w:tcPr>
            <w:tcW w:w="2347" w:type="dxa"/>
            <w:gridSpan w:val="3"/>
            <w:tcBorders>
              <w:left w:val="single" w:sz="4" w:space="0" w:color="FF0000"/>
            </w:tcBorders>
          </w:tcPr>
          <w:p w:rsidR="007236BB" w:rsidRPr="00A23A9B" w:rsidRDefault="007236BB" w:rsidP="007236BB">
            <w:pPr>
              <w:pStyle w:val="Angkor"/>
              <w:jc w:val="center"/>
              <w:cnfStyle w:val="100000000000" w:firstRow="1" w:lastRow="0" w:firstColumn="0" w:lastColumn="0" w:oddVBand="0" w:evenVBand="0" w:oddHBand="0" w:evenHBand="0" w:firstRowFirstColumn="0" w:firstRowLastColumn="0" w:lastRowFirstColumn="0" w:lastRowLastColumn="0"/>
            </w:pPr>
            <w:r w:rsidRPr="00A23A9B">
              <w:t>Endline</w:t>
            </w:r>
          </w:p>
        </w:tc>
      </w:tr>
      <w:tr w:rsidR="007236BB" w:rsidRPr="00A23A9B" w:rsidTr="007236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4" w:space="0" w:color="17365D"/>
              <w:right w:val="single" w:sz="4" w:space="0" w:color="FF0000"/>
            </w:tcBorders>
          </w:tcPr>
          <w:p w:rsidR="007236BB" w:rsidRPr="00A23A9B" w:rsidRDefault="007236BB" w:rsidP="007236BB">
            <w:pPr>
              <w:pStyle w:val="Angkor"/>
              <w:jc w:val="center"/>
            </w:pPr>
          </w:p>
        </w:tc>
        <w:tc>
          <w:tcPr>
            <w:tcW w:w="775" w:type="dxa"/>
            <w:tcBorders>
              <w:left w:val="single" w:sz="4" w:space="0" w:color="FF0000"/>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C1</w:t>
            </w:r>
          </w:p>
        </w:tc>
        <w:tc>
          <w:tcPr>
            <w:tcW w:w="774" w:type="dxa"/>
            <w:tcBorders>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C2</w:t>
            </w:r>
          </w:p>
        </w:tc>
        <w:tc>
          <w:tcPr>
            <w:tcW w:w="801" w:type="dxa"/>
            <w:tcBorders>
              <w:bottom w:val="single" w:sz="4" w:space="0" w:color="17365D"/>
              <w:right w:val="single" w:sz="4" w:space="0" w:color="FF0000"/>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Total</w:t>
            </w:r>
          </w:p>
        </w:tc>
        <w:tc>
          <w:tcPr>
            <w:tcW w:w="773" w:type="dxa"/>
            <w:tcBorders>
              <w:left w:val="single" w:sz="4" w:space="0" w:color="FF0000"/>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C1</w:t>
            </w:r>
          </w:p>
        </w:tc>
        <w:tc>
          <w:tcPr>
            <w:tcW w:w="773" w:type="dxa"/>
            <w:tcBorders>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C2</w:t>
            </w:r>
          </w:p>
        </w:tc>
        <w:tc>
          <w:tcPr>
            <w:tcW w:w="800" w:type="dxa"/>
            <w:tcBorders>
              <w:bottom w:val="single" w:sz="4" w:space="0" w:color="17365D"/>
              <w:right w:val="single" w:sz="4" w:space="0" w:color="FF0000"/>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Total</w:t>
            </w:r>
          </w:p>
        </w:tc>
        <w:tc>
          <w:tcPr>
            <w:tcW w:w="773" w:type="dxa"/>
            <w:tcBorders>
              <w:left w:val="single" w:sz="4" w:space="0" w:color="FF0000"/>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C1</w:t>
            </w:r>
          </w:p>
        </w:tc>
        <w:tc>
          <w:tcPr>
            <w:tcW w:w="773" w:type="dxa"/>
            <w:tcBorders>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C2</w:t>
            </w:r>
          </w:p>
        </w:tc>
        <w:tc>
          <w:tcPr>
            <w:tcW w:w="801" w:type="dxa"/>
            <w:tcBorders>
              <w:bottom w:val="single" w:sz="4" w:space="0" w:color="17365D"/>
            </w:tcBorders>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Total</w:t>
            </w:r>
          </w:p>
        </w:tc>
      </w:tr>
      <w:tr w:rsidR="007236BB" w:rsidRPr="00A23A9B" w:rsidTr="007236B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top w:val="single" w:sz="4" w:space="0" w:color="17365D"/>
              <w:right w:val="single" w:sz="4" w:space="0" w:color="FF0000"/>
            </w:tcBorders>
            <w:shd w:val="clear" w:color="auto" w:fill="D9D9D9" w:themeFill="background1" w:themeFillShade="D9"/>
          </w:tcPr>
          <w:p w:rsidR="007236BB" w:rsidRPr="00A23A9B" w:rsidRDefault="007236BB" w:rsidP="007236BB">
            <w:pPr>
              <w:pStyle w:val="Angkor"/>
            </w:pPr>
            <w:r w:rsidRPr="00A23A9B">
              <w:t>Quant</w:t>
            </w:r>
            <w:r>
              <w:t>itative</w:t>
            </w:r>
          </w:p>
        </w:tc>
        <w:tc>
          <w:tcPr>
            <w:tcW w:w="775" w:type="dxa"/>
            <w:tcBorders>
              <w:top w:val="single" w:sz="4" w:space="0" w:color="17365D"/>
              <w:left w:val="single" w:sz="4" w:space="0" w:color="FF0000"/>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774"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801" w:type="dxa"/>
            <w:tcBorders>
              <w:top w:val="single" w:sz="4" w:space="0" w:color="17365D"/>
              <w:right w:val="single" w:sz="4" w:space="0" w:color="FF0000"/>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800" w:type="dxa"/>
            <w:tcBorders>
              <w:top w:val="single" w:sz="4" w:space="0" w:color="17365D"/>
              <w:right w:val="single" w:sz="4" w:space="0" w:color="FF0000"/>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c>
          <w:tcPr>
            <w:tcW w:w="801"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pPr>
          </w:p>
        </w:tc>
      </w:tr>
      <w:tr w:rsidR="007236BB" w:rsidRPr="00A23A9B" w:rsidTr="007236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sidRPr="00A23A9B">
              <w:rPr>
                <w:b w:val="0"/>
                <w:sz w:val="20"/>
                <w:szCs w:val="20"/>
              </w:rPr>
              <w:t>H</w:t>
            </w:r>
            <w:r>
              <w:rPr>
                <w:b w:val="0"/>
                <w:sz w:val="20"/>
                <w:szCs w:val="20"/>
              </w:rPr>
              <w:t>ousehold</w:t>
            </w:r>
          </w:p>
        </w:tc>
        <w:tc>
          <w:tcPr>
            <w:tcW w:w="775"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1,155</w:t>
            </w:r>
          </w:p>
        </w:tc>
        <w:tc>
          <w:tcPr>
            <w:tcW w:w="774"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1,102</w:t>
            </w:r>
          </w:p>
        </w:tc>
        <w:tc>
          <w:tcPr>
            <w:tcW w:w="801" w:type="dxa"/>
            <w:tcBorders>
              <w:righ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2,257</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1,320</w:t>
            </w:r>
          </w:p>
        </w:tc>
        <w:tc>
          <w:tcPr>
            <w:tcW w:w="773"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1,320</w:t>
            </w:r>
          </w:p>
        </w:tc>
        <w:tc>
          <w:tcPr>
            <w:tcW w:w="800" w:type="dxa"/>
            <w:tcBorders>
              <w:righ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2,640</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1,326</w:t>
            </w:r>
          </w:p>
        </w:tc>
        <w:tc>
          <w:tcPr>
            <w:tcW w:w="773"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1,332</w:t>
            </w:r>
          </w:p>
        </w:tc>
        <w:tc>
          <w:tcPr>
            <w:tcW w:w="801"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2,658</w:t>
            </w:r>
          </w:p>
        </w:tc>
      </w:tr>
      <w:tr w:rsidR="007236BB" w:rsidRPr="00A23A9B" w:rsidTr="007236B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4" w:space="0" w:color="17365D"/>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Pr>
                <w:b w:val="0"/>
                <w:sz w:val="20"/>
                <w:szCs w:val="20"/>
              </w:rPr>
              <w:t>WRA</w:t>
            </w:r>
          </w:p>
        </w:tc>
        <w:tc>
          <w:tcPr>
            <w:tcW w:w="775" w:type="dxa"/>
            <w:tcBorders>
              <w:left w:val="single" w:sz="4" w:space="0" w:color="FF0000"/>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1,412</w:t>
            </w:r>
          </w:p>
        </w:tc>
        <w:tc>
          <w:tcPr>
            <w:tcW w:w="774" w:type="dxa"/>
            <w:tcBorders>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1,350</w:t>
            </w:r>
          </w:p>
        </w:tc>
        <w:tc>
          <w:tcPr>
            <w:tcW w:w="801" w:type="dxa"/>
            <w:tcBorders>
              <w:bottom w:val="single" w:sz="4" w:space="0" w:color="17365D"/>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2,762</w:t>
            </w:r>
          </w:p>
        </w:tc>
        <w:tc>
          <w:tcPr>
            <w:tcW w:w="773" w:type="dxa"/>
            <w:tcBorders>
              <w:left w:val="single" w:sz="4" w:space="0" w:color="FF0000"/>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1,663</w:t>
            </w:r>
          </w:p>
        </w:tc>
        <w:tc>
          <w:tcPr>
            <w:tcW w:w="773" w:type="dxa"/>
            <w:tcBorders>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1,587</w:t>
            </w:r>
          </w:p>
        </w:tc>
        <w:tc>
          <w:tcPr>
            <w:tcW w:w="800" w:type="dxa"/>
            <w:tcBorders>
              <w:bottom w:val="single" w:sz="4" w:space="0" w:color="17365D"/>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3,250</w:t>
            </w:r>
          </w:p>
        </w:tc>
        <w:tc>
          <w:tcPr>
            <w:tcW w:w="773" w:type="dxa"/>
            <w:tcBorders>
              <w:left w:val="single" w:sz="4" w:space="0" w:color="FF0000"/>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1,613</w:t>
            </w:r>
          </w:p>
        </w:tc>
        <w:tc>
          <w:tcPr>
            <w:tcW w:w="773" w:type="dxa"/>
            <w:tcBorders>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1,636</w:t>
            </w:r>
          </w:p>
        </w:tc>
        <w:tc>
          <w:tcPr>
            <w:tcW w:w="801" w:type="dxa"/>
            <w:tcBorders>
              <w:bottom w:val="single" w:sz="4" w:space="0" w:color="17365D"/>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3,249</w:t>
            </w:r>
          </w:p>
        </w:tc>
      </w:tr>
      <w:tr w:rsidR="007236BB" w:rsidRPr="00A23A9B" w:rsidTr="007236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top w:val="single" w:sz="4" w:space="0" w:color="17365D"/>
              <w:right w:val="single" w:sz="4" w:space="0" w:color="FF0000"/>
            </w:tcBorders>
            <w:shd w:val="clear" w:color="auto" w:fill="D9D9D9" w:themeFill="background1" w:themeFillShade="D9"/>
          </w:tcPr>
          <w:p w:rsidR="007236BB" w:rsidRPr="00A23A9B" w:rsidRDefault="007236BB" w:rsidP="007236BB">
            <w:pPr>
              <w:pStyle w:val="Angkor"/>
            </w:pPr>
            <w:r w:rsidRPr="00A23A9B">
              <w:t>Qual</w:t>
            </w:r>
            <w:r>
              <w:t>itative</w:t>
            </w:r>
          </w:p>
        </w:tc>
        <w:tc>
          <w:tcPr>
            <w:tcW w:w="775" w:type="dxa"/>
            <w:tcBorders>
              <w:top w:val="single" w:sz="4" w:space="0" w:color="17365D"/>
              <w:left w:val="single" w:sz="4" w:space="0" w:color="FF0000"/>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774"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801" w:type="dxa"/>
            <w:tcBorders>
              <w:top w:val="single" w:sz="4" w:space="0" w:color="17365D"/>
              <w:right w:val="single" w:sz="4" w:space="0" w:color="FF0000"/>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800" w:type="dxa"/>
            <w:tcBorders>
              <w:top w:val="single" w:sz="4" w:space="0" w:color="17365D"/>
              <w:right w:val="single" w:sz="4" w:space="0" w:color="FF0000"/>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c>
          <w:tcPr>
            <w:tcW w:w="801" w:type="dxa"/>
            <w:tcBorders>
              <w:top w:val="single" w:sz="4" w:space="0" w:color="17365D"/>
            </w:tcBorders>
            <w:shd w:val="clear" w:color="auto" w:fill="D9D9D9" w:themeFill="background1" w:themeFillShade="D9"/>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pPr>
          </w:p>
        </w:tc>
      </w:tr>
      <w:tr w:rsidR="007236BB" w:rsidRPr="00A23A9B" w:rsidTr="007236B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Pr>
                <w:b w:val="0"/>
                <w:sz w:val="20"/>
                <w:szCs w:val="20"/>
              </w:rPr>
              <w:t>IDI BEmONC assessment</w:t>
            </w:r>
          </w:p>
        </w:tc>
        <w:tc>
          <w:tcPr>
            <w:tcW w:w="775"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c>
          <w:tcPr>
            <w:tcW w:w="774"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801" w:type="dxa"/>
            <w:tcBorders>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800" w:type="dxa"/>
            <w:tcBorders>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c>
          <w:tcPr>
            <w:tcW w:w="773"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801"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r>
      <w:tr w:rsidR="007236BB" w:rsidRPr="00A23A9B" w:rsidTr="007236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Pr>
                <w:b w:val="0"/>
                <w:sz w:val="20"/>
                <w:szCs w:val="20"/>
              </w:rPr>
              <w:t>IDI VHSG</w:t>
            </w:r>
          </w:p>
        </w:tc>
        <w:tc>
          <w:tcPr>
            <w:tcW w:w="775"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4"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801" w:type="dxa"/>
            <w:tcBorders>
              <w:righ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3"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800" w:type="dxa"/>
            <w:tcBorders>
              <w:righ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12</w:t>
            </w:r>
          </w:p>
        </w:tc>
        <w:tc>
          <w:tcPr>
            <w:tcW w:w="773"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801"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12</w:t>
            </w:r>
          </w:p>
        </w:tc>
      </w:tr>
      <w:tr w:rsidR="007236BB" w:rsidRPr="00A23A9B" w:rsidTr="007236B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Pr>
                <w:b w:val="0"/>
                <w:sz w:val="20"/>
                <w:szCs w:val="20"/>
              </w:rPr>
              <w:t>IDI MCH</w:t>
            </w:r>
          </w:p>
        </w:tc>
        <w:tc>
          <w:tcPr>
            <w:tcW w:w="775"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5</w:t>
            </w:r>
          </w:p>
        </w:tc>
        <w:tc>
          <w:tcPr>
            <w:tcW w:w="774"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4</w:t>
            </w:r>
          </w:p>
        </w:tc>
        <w:tc>
          <w:tcPr>
            <w:tcW w:w="801" w:type="dxa"/>
            <w:tcBorders>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5</w:t>
            </w:r>
          </w:p>
        </w:tc>
        <w:tc>
          <w:tcPr>
            <w:tcW w:w="773"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4</w:t>
            </w:r>
          </w:p>
        </w:tc>
        <w:tc>
          <w:tcPr>
            <w:tcW w:w="800" w:type="dxa"/>
            <w:tcBorders>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6</w:t>
            </w:r>
          </w:p>
        </w:tc>
        <w:tc>
          <w:tcPr>
            <w:tcW w:w="773"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5</w:t>
            </w:r>
          </w:p>
        </w:tc>
        <w:tc>
          <w:tcPr>
            <w:tcW w:w="801"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10</w:t>
            </w:r>
          </w:p>
        </w:tc>
      </w:tr>
      <w:tr w:rsidR="007236BB" w:rsidRPr="00A23A9B" w:rsidTr="007236B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Pr>
                <w:b w:val="0"/>
                <w:sz w:val="20"/>
                <w:szCs w:val="20"/>
              </w:rPr>
              <w:t>FGD</w:t>
            </w:r>
          </w:p>
        </w:tc>
        <w:tc>
          <w:tcPr>
            <w:tcW w:w="775"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4"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801" w:type="dxa"/>
            <w:tcBorders>
              <w:righ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3"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800" w:type="dxa"/>
            <w:tcBorders>
              <w:righ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11</w:t>
            </w:r>
          </w:p>
        </w:tc>
        <w:tc>
          <w:tcPr>
            <w:tcW w:w="773"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6</w:t>
            </w:r>
          </w:p>
        </w:tc>
        <w:tc>
          <w:tcPr>
            <w:tcW w:w="801" w:type="dxa"/>
            <w:shd w:val="clear" w:color="auto" w:fill="auto"/>
          </w:tcPr>
          <w:p w:rsidR="007236BB" w:rsidRPr="00A23A9B" w:rsidRDefault="007236BB" w:rsidP="007236BB">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17</w:t>
            </w:r>
          </w:p>
        </w:tc>
      </w:tr>
      <w:tr w:rsidR="007236BB" w:rsidRPr="00A23A9B" w:rsidTr="007236B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4" w:type="dxa"/>
            <w:tcBorders>
              <w:right w:val="single" w:sz="4" w:space="0" w:color="FF0000"/>
            </w:tcBorders>
            <w:shd w:val="clear" w:color="auto" w:fill="auto"/>
          </w:tcPr>
          <w:p w:rsidR="007236BB" w:rsidRPr="00A23A9B" w:rsidRDefault="007236BB" w:rsidP="007236BB">
            <w:pPr>
              <w:pStyle w:val="Angkor"/>
              <w:numPr>
                <w:ilvl w:val="0"/>
                <w:numId w:val="4"/>
              </w:numPr>
              <w:ind w:left="283" w:hanging="170"/>
              <w:rPr>
                <w:b w:val="0"/>
                <w:sz w:val="20"/>
                <w:szCs w:val="20"/>
              </w:rPr>
            </w:pPr>
            <w:r w:rsidRPr="00A23A9B">
              <w:rPr>
                <w:b w:val="0"/>
                <w:sz w:val="20"/>
                <w:szCs w:val="20"/>
              </w:rPr>
              <w:t>Case stud</w:t>
            </w:r>
            <w:r>
              <w:rPr>
                <w:b w:val="0"/>
                <w:sz w:val="20"/>
                <w:szCs w:val="20"/>
              </w:rPr>
              <w:t>y</w:t>
            </w:r>
          </w:p>
        </w:tc>
        <w:tc>
          <w:tcPr>
            <w:tcW w:w="775"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774"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801" w:type="dxa"/>
            <w:tcBorders>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773" w:type="dxa"/>
            <w:tcBorders>
              <w:lef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773"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800" w:type="dxa"/>
            <w:tcBorders>
              <w:right w:val="single" w:sz="4" w:space="0" w:color="FF0000"/>
            </w:tcBorders>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w:t>
            </w:r>
          </w:p>
        </w:tc>
        <w:tc>
          <w:tcPr>
            <w:tcW w:w="773" w:type="dxa"/>
            <w:tcBorders>
              <w:left w:val="single" w:sz="4" w:space="0" w:color="FF0000"/>
            </w:tcBorders>
            <w:shd w:val="clear" w:color="auto" w:fill="auto"/>
          </w:tcPr>
          <w:p w:rsidR="007236BB" w:rsidRPr="00A23A9B" w:rsidRDefault="00743B7A"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773" w:type="dxa"/>
            <w:shd w:val="clear" w:color="auto" w:fill="auto"/>
          </w:tcPr>
          <w:p w:rsidR="007236BB" w:rsidRPr="00A23A9B" w:rsidRDefault="00743B7A"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801" w:type="dxa"/>
            <w:shd w:val="clear" w:color="auto" w:fill="auto"/>
          </w:tcPr>
          <w:p w:rsidR="007236BB" w:rsidRPr="00A23A9B" w:rsidRDefault="007236BB" w:rsidP="007236BB">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10</w:t>
            </w:r>
          </w:p>
        </w:tc>
      </w:tr>
    </w:tbl>
    <w:p w:rsidR="007236BB" w:rsidRDefault="007236BB" w:rsidP="007236BB">
      <w:pPr>
        <w:pStyle w:val="Angkor"/>
      </w:pPr>
    </w:p>
    <w:p w:rsidR="007236BB" w:rsidRDefault="007236BB" w:rsidP="007236BB">
      <w:pPr>
        <w:pStyle w:val="Angkor"/>
      </w:pPr>
    </w:p>
    <w:p w:rsidR="007236BB" w:rsidRDefault="007236BB" w:rsidP="007236BB">
      <w:pPr>
        <w:pStyle w:val="Angkor"/>
      </w:pPr>
      <w:r w:rsidRPr="00A23A9B">
        <w:t>Descriptive analysis and cross-tabulations were conducted for all metrics using a set of statistical (t-test for mean values, chi-square test for frequencies) that particularly highlighted the statistically significant results.</w:t>
      </w:r>
      <w:r>
        <w:t xml:space="preserve"> The impact of the PSL project activities along the five years of implementation was assessed through </w:t>
      </w:r>
      <w:r w:rsidRPr="00A23A9B">
        <w:t>difference-in-difference (DID) analysis</w:t>
      </w:r>
      <w:r>
        <w:t xml:space="preserve">, only for indicators with comparable data across the three survey rounds and for which there was no PSL intervention in the comparison provinces. Quotes from IDIs and FGDs were used to </w:t>
      </w:r>
      <w:r w:rsidRPr="00640A04">
        <w:t>reinforce the findings and enrich th</w:t>
      </w:r>
      <w:r>
        <w:t>e results and recommendations.</w:t>
      </w:r>
    </w:p>
    <w:p w:rsidR="007236BB" w:rsidRDefault="007236BB" w:rsidP="007236BB">
      <w:pPr>
        <w:pStyle w:val="Angkor"/>
      </w:pPr>
    </w:p>
    <w:p w:rsidR="007236BB" w:rsidRDefault="007236BB" w:rsidP="007236BB">
      <w:pPr>
        <w:pStyle w:val="Heading2"/>
        <w:numPr>
          <w:ilvl w:val="0"/>
          <w:numId w:val="0"/>
        </w:numPr>
      </w:pPr>
      <w:bookmarkStart w:id="13" w:name="_Toc520126898"/>
      <w:r>
        <w:t>Results</w:t>
      </w:r>
      <w:bookmarkEnd w:id="13"/>
    </w:p>
    <w:p w:rsidR="00EF6950" w:rsidRDefault="00EF6950" w:rsidP="00EF6950">
      <w:pPr>
        <w:pStyle w:val="Angkor"/>
      </w:pPr>
      <w:r>
        <w:t xml:space="preserve">All MERI indicators results are displayed in </w:t>
      </w:r>
      <w:r>
        <w:fldChar w:fldCharType="begin"/>
      </w:r>
      <w:r>
        <w:instrText xml:space="preserve"> REF _Ref519772234 \h </w:instrText>
      </w:r>
      <w:r>
        <w:fldChar w:fldCharType="separate"/>
      </w:r>
      <w:r w:rsidR="00D87338">
        <w:t xml:space="preserve">Table </w:t>
      </w:r>
      <w:r w:rsidR="00D87338">
        <w:rPr>
          <w:noProof/>
        </w:rPr>
        <w:t>2</w:t>
      </w:r>
      <w:r>
        <w:fldChar w:fldCharType="end"/>
      </w:r>
      <w:r>
        <w:t xml:space="preserve">, in the </w:t>
      </w:r>
      <w:r>
        <w:fldChar w:fldCharType="begin"/>
      </w:r>
      <w:r>
        <w:instrText xml:space="preserve"> REF _Ref519772119 \h </w:instrText>
      </w:r>
      <w:r>
        <w:fldChar w:fldCharType="separate"/>
      </w:r>
      <w:r w:rsidR="00D87338">
        <w:rPr>
          <w:b/>
          <w:bCs/>
          <w:lang w:val="en-US"/>
        </w:rPr>
        <w:t>Error! Reference source not found.</w:t>
      </w:r>
      <w:r>
        <w:fldChar w:fldCharType="end"/>
      </w:r>
      <w:r>
        <w:t>, immediately after this executive summary. Households across the three survey rounds, had an average size of 5.0 members, 1.3 of them being eligible female members of reproductive age (15-49 years old). 15.7% of all households were considered poor for this evaluation (categories 1 and 2, or "poor" and "poorest", as per the Cambodia Demographic and Health Survey (CDHS) Principal Component Analysis (PCA) definition) and 14.0% of the households reportedly belonged to ethnic minorities.</w:t>
      </w:r>
    </w:p>
    <w:p w:rsidR="007236BB" w:rsidRPr="00F8716D" w:rsidRDefault="007236BB" w:rsidP="007236BB">
      <w:pPr>
        <w:pStyle w:val="Angkor"/>
      </w:pPr>
    </w:p>
    <w:p w:rsidR="007236BB" w:rsidRDefault="007236BB" w:rsidP="007236BB">
      <w:pPr>
        <w:pStyle w:val="Angkor"/>
      </w:pPr>
      <w:r>
        <w:t xml:space="preserve">Surveyed women were on average 30 years old and most of them completed lower secondary education. The great majority of women were of Buddhist religion and more than three quarters were married at the time of the survey. Women's disability status was assessed through the Washington Group Short Set of Disability Questions, and revealed a significant decrease in the rates of disabled women (DISABLE1, with any form of impairment) across the three survey rounds, from 44.0% at baseline to 13.5% at endline. This decrease is likely due to changes in the survey methodology, including some changes to the text of questions in this section (changes that came directly from the Washington Group), as well as how the questions may have been asked.  </w:t>
      </w:r>
    </w:p>
    <w:p w:rsidR="007236BB" w:rsidRDefault="007236BB" w:rsidP="007236BB">
      <w:pPr>
        <w:pStyle w:val="Angkor"/>
      </w:pPr>
    </w:p>
    <w:p w:rsidR="004930DE" w:rsidRDefault="004930DE">
      <w:pPr>
        <w:rPr>
          <w:rFonts w:ascii="Calibri" w:eastAsia="Times New Roman" w:hAnsi="Calibri" w:cs="Calibri"/>
          <w:b/>
          <w:bCs/>
          <w:szCs w:val="22"/>
          <w:lang w:eastAsia="en-US" w:bidi="ar-SA"/>
        </w:rPr>
      </w:pPr>
      <w:r>
        <w:rPr>
          <w:b/>
          <w:bCs/>
        </w:rPr>
        <w:br w:type="page"/>
      </w:r>
    </w:p>
    <w:p w:rsidR="007236BB" w:rsidRDefault="007236BB" w:rsidP="007236BB">
      <w:pPr>
        <w:pStyle w:val="Angkor"/>
        <w:rPr>
          <w:b/>
          <w:bCs/>
        </w:rPr>
      </w:pPr>
      <w:r>
        <w:rPr>
          <w:b/>
          <w:bCs/>
        </w:rPr>
        <w:t>Family Planning</w:t>
      </w:r>
    </w:p>
    <w:p w:rsidR="007236BB" w:rsidRPr="005C2CA5" w:rsidRDefault="007236BB" w:rsidP="007236BB">
      <w:pPr>
        <w:pStyle w:val="Angkor"/>
      </w:pPr>
      <w:r>
        <w:t>Almost all of the surveyed WRAs across the three survey rounds (more than 95%), were aware of at least one type of contraception. Knowledge of modern contraceptive methods (MCM) was also high, with more than 95.0% of women aware of at least one type of MCM. Forty percent (40.3%) of the women</w:t>
      </w:r>
      <w:r w:rsidR="00FE3E97">
        <w:t xml:space="preserve"> surveyed at endline</w:t>
      </w:r>
      <w:r>
        <w:t xml:space="preserve"> reported using any type of contraceptive, including traditional methods, with the daily pill remaining the most popular method across the three survey rounds. Modern contraceptives were mostly obtained from the health centre (more than 40% across the three surveys).</w:t>
      </w:r>
    </w:p>
    <w:p w:rsidR="007236BB" w:rsidRDefault="007236BB" w:rsidP="007236BB">
      <w:pPr>
        <w:pStyle w:val="Angkor"/>
      </w:pPr>
    </w:p>
    <w:p w:rsidR="007236BB" w:rsidRDefault="007236BB" w:rsidP="007236BB">
      <w:pPr>
        <w:pStyle w:val="Angkor"/>
      </w:pPr>
      <w:r>
        <w:t>The percentage of WRAs using any type of MCM remained steady across the whole study duration, reaching 28.6% at endline. This indicator improved significantly among WRAs with disability</w:t>
      </w:r>
      <w:r w:rsidR="00356E54">
        <w:t xml:space="preserve"> and WRAs from ethnic minorities</w:t>
      </w:r>
      <w:r>
        <w:t xml:space="preserve">, reaching a rate of more than one in three women </w:t>
      </w:r>
      <w:r w:rsidR="00356E54">
        <w:t>in both groups</w:t>
      </w:r>
      <w:r>
        <w:t xml:space="preserve"> (</w:t>
      </w:r>
      <w:r w:rsidR="00356E54">
        <w:t xml:space="preserve">respectively </w:t>
      </w:r>
      <w:r>
        <w:t>34.7%</w:t>
      </w:r>
      <w:r w:rsidR="00356E54">
        <w:t xml:space="preserve"> and 35.2%</w:t>
      </w:r>
      <w:r>
        <w:t>). Among these MCM users, slightly more than 20% used Long Acting or Permanent Methods (LAPMs) (Indicator O2.2), with no significant difference from one survey round to another.</w:t>
      </w:r>
    </w:p>
    <w:p w:rsidR="007236BB" w:rsidRDefault="007236BB" w:rsidP="007236BB">
      <w:pPr>
        <w:pStyle w:val="Angkor"/>
      </w:pPr>
    </w:p>
    <w:p w:rsidR="007236BB" w:rsidRDefault="007236BB" w:rsidP="007236BB">
      <w:pPr>
        <w:pStyle w:val="Angkor"/>
      </w:pPr>
      <w:r>
        <w:t xml:space="preserve">The assessment of the satisfied demand for MCM at endline revealed that more than one in five sexually active women had unmet contraceptive needs (20.9% did not want a child, but were not using any contraception methods). </w:t>
      </w:r>
      <w:r w:rsidR="005E459C">
        <w:t>M</w:t>
      </w:r>
      <w:r>
        <w:t>ore than half of the sexually active women were found to have their needs for MCM met (51.5%), in line with the CDHS 2014 findings (56.4%).</w:t>
      </w:r>
    </w:p>
    <w:p w:rsidR="007236BB" w:rsidRDefault="007236BB" w:rsidP="007236BB">
      <w:pPr>
        <w:pStyle w:val="Angkor"/>
      </w:pPr>
    </w:p>
    <w:p w:rsidR="007236BB" w:rsidRDefault="007236BB" w:rsidP="007236BB">
      <w:pPr>
        <w:pStyle w:val="Angkor"/>
        <w:rPr>
          <w:b/>
          <w:bCs/>
        </w:rPr>
      </w:pPr>
      <w:r>
        <w:rPr>
          <w:b/>
          <w:bCs/>
        </w:rPr>
        <w:t>Pregnancy, antenatal care (ANC) and delivery</w:t>
      </w:r>
      <w:r w:rsidDel="00353A70">
        <w:rPr>
          <w:b/>
          <w:bCs/>
        </w:rPr>
        <w:t xml:space="preserve"> </w:t>
      </w:r>
    </w:p>
    <w:p w:rsidR="007236BB" w:rsidRDefault="007236BB" w:rsidP="007236BB">
      <w:pPr>
        <w:pStyle w:val="Angkor"/>
      </w:pPr>
      <w:r>
        <w:t>At each round of survey, more than three quarters of the WRAs reported at least one pregnancy experience, with an average of 3.6 pregnancies and 2.8 live births. Around 7% - 8% of the surveyed women, depending on the survey round, reported being pregnant at the time of the interview. Slightly less than one third of all women at each survey round reported at least one live birth in the 24 months preceding the survey.</w:t>
      </w:r>
    </w:p>
    <w:p w:rsidR="00C70BCB" w:rsidRDefault="00795C1C" w:rsidP="001F3821">
      <w:pPr>
        <w:pStyle w:val="Angkor"/>
        <w:numPr>
          <w:ilvl w:val="0"/>
          <w:numId w:val="4"/>
        </w:numPr>
      </w:pPr>
      <w:r>
        <w:rPr>
          <w:i/>
          <w:iCs/>
          <w:u w:val="single"/>
        </w:rPr>
        <w:t>Adolescent Birth Rate:</w:t>
      </w:r>
      <w:r>
        <w:t xml:space="preserve"> </w:t>
      </w:r>
      <w:r w:rsidR="00827260">
        <w:t xml:space="preserve">This ratio </w:t>
      </w:r>
      <w:r w:rsidR="007B2F23">
        <w:t xml:space="preserve">was estimated to be </w:t>
      </w:r>
      <w:r w:rsidR="00827260">
        <w:t>98.8 per 1,000 at endline</w:t>
      </w:r>
      <w:r w:rsidR="00F04F2A">
        <w:t xml:space="preserve"> (data were not collected in previous surveys)</w:t>
      </w:r>
      <w:r w:rsidR="00827260">
        <w:t xml:space="preserve">, higher than the </w:t>
      </w:r>
      <w:r w:rsidR="005E459C">
        <w:t xml:space="preserve">national </w:t>
      </w:r>
      <w:r w:rsidR="00827260">
        <w:t>CDHS 2014 value of 57 per 1,000 (or 66 per 1,000 when considering rural areas only).</w:t>
      </w:r>
      <w:r w:rsidR="00C96EC3">
        <w:t xml:space="preserve"> This might be due to the higher </w:t>
      </w:r>
      <w:r w:rsidR="00CA51B6">
        <w:t>Age-Specific Fertility R</w:t>
      </w:r>
      <w:r w:rsidR="00C96EC3">
        <w:t>ates</w:t>
      </w:r>
      <w:r w:rsidR="00CA51B6">
        <w:t xml:space="preserve"> (ASFR)</w:t>
      </w:r>
      <w:r w:rsidR="00C96EC3">
        <w:t xml:space="preserve"> observed in North-East provinces</w:t>
      </w:r>
      <w:r w:rsidR="001F3821" w:rsidRPr="001F3821">
        <w:t xml:space="preserve"> </w:t>
      </w:r>
      <w:r w:rsidR="001F3821">
        <w:t>for the 15 to 19 years old age category</w:t>
      </w:r>
      <w:r w:rsidR="00C96EC3">
        <w:t xml:space="preserve">, </w:t>
      </w:r>
      <w:r w:rsidR="001F3821">
        <w:t xml:space="preserve">and </w:t>
      </w:r>
      <w:r w:rsidR="00F04F2A">
        <w:t xml:space="preserve">is consistent with </w:t>
      </w:r>
      <w:r w:rsidR="001F3821">
        <w:t xml:space="preserve">the CDHS </w:t>
      </w:r>
      <w:r w:rsidR="00CA51B6">
        <w:t xml:space="preserve">fertility </w:t>
      </w:r>
      <w:r w:rsidR="001F3821">
        <w:t>values for these provinces.</w:t>
      </w:r>
    </w:p>
    <w:p w:rsidR="007236BB" w:rsidRPr="00AC1DE5" w:rsidRDefault="007236BB" w:rsidP="003912D6">
      <w:pPr>
        <w:pStyle w:val="Angkor"/>
        <w:numPr>
          <w:ilvl w:val="0"/>
          <w:numId w:val="4"/>
        </w:numPr>
        <w:rPr>
          <w:i/>
          <w:iCs/>
          <w:u w:val="single"/>
        </w:rPr>
      </w:pPr>
      <w:r w:rsidRPr="006D1CA5">
        <w:rPr>
          <w:i/>
          <w:iCs/>
          <w:u w:val="single"/>
        </w:rPr>
        <w:t>ANC:</w:t>
      </w:r>
      <w:r>
        <w:t xml:space="preserve"> The percentages of women receiving at least </w:t>
      </w:r>
      <w:r w:rsidR="00BA1CEB">
        <w:t xml:space="preserve">two </w:t>
      </w:r>
      <w:r>
        <w:t xml:space="preserve">antenatal </w:t>
      </w:r>
      <w:r w:rsidR="00CF49FC">
        <w:t xml:space="preserve">care </w:t>
      </w:r>
      <w:r>
        <w:t xml:space="preserve">consultations with a skilled birth attendant (SBA) increased significantly in both component 1 and 2 areas for the duration of the PSL project. A significant DID of +13.5pp (percentage points) from the baseline to the endline was calculated for the ANC2 indicator, meaning that the PSL intervention </w:t>
      </w:r>
      <w:r w:rsidR="003912D6">
        <w:t>likely accelerated the</w:t>
      </w:r>
      <w:r>
        <w:t xml:space="preserve"> increase in the percentage of WRA seeking antenatal care with SBA for their last live birth (at least two visits). This significant finding was also found to be valid among women from poor households and women with disability.</w:t>
      </w:r>
      <w:r w:rsidR="00CF49FC">
        <w:t xml:space="preserve"> On the other hand, the DID calculated for women receiving at least four antenatal care consultations with a SBA were not statistically significant (+4.0pp at endline).</w:t>
      </w:r>
    </w:p>
    <w:p w:rsidR="007236BB" w:rsidRPr="00972630" w:rsidRDefault="007236BB" w:rsidP="007236BB">
      <w:pPr>
        <w:pStyle w:val="Angkor"/>
        <w:numPr>
          <w:ilvl w:val="0"/>
          <w:numId w:val="4"/>
        </w:numPr>
        <w:rPr>
          <w:i/>
          <w:iCs/>
          <w:u w:val="single"/>
        </w:rPr>
      </w:pPr>
      <w:r>
        <w:rPr>
          <w:i/>
          <w:iCs/>
          <w:u w:val="single"/>
        </w:rPr>
        <w:t>Delivery:</w:t>
      </w:r>
      <w:r>
        <w:t xml:space="preserve"> Across the three survey rounds, an increase in the number of deliveries in health centres was observed, from 44% to more than 50% at endline. </w:t>
      </w:r>
      <w:r w:rsidR="005E459C">
        <w:t>T</w:t>
      </w:r>
      <w:r>
        <w:t xml:space="preserve">he frequency of home deliveries </w:t>
      </w:r>
      <w:r w:rsidR="005E459C">
        <w:t xml:space="preserve">also </w:t>
      </w:r>
      <w:r>
        <w:t>decreased significantly, from around 30% at baseline to around 10% during the final survey round. This trend was confirmed by the increase in WRAs giving birth in any health facility with a SBA, from 55.2% to 78.6%. A significant DID of +21.9pp was also calculated</w:t>
      </w:r>
      <w:r w:rsidRPr="008607B4">
        <w:t xml:space="preserve"> </w:t>
      </w:r>
      <w:r>
        <w:t>at endline, highlighting the positive change in PSL intervention areas for this indicator.</w:t>
      </w:r>
      <w:r w:rsidR="00E7074A">
        <w:t xml:space="preserve"> The DID was also statistically significant among WRAs with disability, at midline only.</w:t>
      </w:r>
    </w:p>
    <w:p w:rsidR="007236BB" w:rsidRPr="00A7073B" w:rsidRDefault="007236BB" w:rsidP="007236BB">
      <w:pPr>
        <w:pStyle w:val="Angkor"/>
        <w:numPr>
          <w:ilvl w:val="0"/>
          <w:numId w:val="4"/>
        </w:numPr>
        <w:rPr>
          <w:i/>
          <w:iCs/>
          <w:u w:val="single"/>
        </w:rPr>
      </w:pPr>
      <w:r>
        <w:rPr>
          <w:i/>
          <w:iCs/>
          <w:u w:val="single"/>
        </w:rPr>
        <w:t>Newborn care:</w:t>
      </w:r>
      <w:r>
        <w:t xml:space="preserve"> At endline, around 80% of the WRAs </w:t>
      </w:r>
      <w:r w:rsidR="00C2396F">
        <w:t xml:space="preserve">who had a live birth in the two years before the survey </w:t>
      </w:r>
      <w:r>
        <w:t xml:space="preserve">reported that for their last live delivery, the birth attendant placed their baby on their bare chest immediately after birth; around 85% mentioned that their baby was wiped or dried immediately after birth, and around 67% mentioned that their baby's bath had been delayed for at least six hours. Nearly half (49%) of the women reported all three types of neonatal care, which was significantly higher than the 43% at baseline, but also significantly lower than the midline rate of 59%. </w:t>
      </w:r>
      <w:r w:rsidR="009E1497">
        <w:t>About</w:t>
      </w:r>
      <w:r>
        <w:t xml:space="preserve"> 6% of </w:t>
      </w:r>
      <w:r w:rsidR="009E1497">
        <w:t>newborns were</w:t>
      </w:r>
      <w:r>
        <w:t xml:space="preserve"> low birth weight, with no significant difference across the survey rounds.</w:t>
      </w:r>
    </w:p>
    <w:p w:rsidR="007236BB" w:rsidRPr="009479EE" w:rsidRDefault="007236BB" w:rsidP="00906848">
      <w:pPr>
        <w:pStyle w:val="Angkor"/>
        <w:numPr>
          <w:ilvl w:val="0"/>
          <w:numId w:val="4"/>
        </w:numPr>
        <w:rPr>
          <w:i/>
          <w:iCs/>
          <w:u w:val="single"/>
        </w:rPr>
      </w:pPr>
      <w:r>
        <w:rPr>
          <w:i/>
          <w:iCs/>
          <w:u w:val="single"/>
        </w:rPr>
        <w:t>Postnatal care (PNC):</w:t>
      </w:r>
      <w:r>
        <w:t xml:space="preserve"> Although a small increase in the PNC1 rate was observed in component 1 provinces, the same trend was observed in component 2 and thus there was no significant intervention effect for this indicator. The PNC2 indicator was not measured at baseline, but was estimated at 19.3% at midline, and </w:t>
      </w:r>
      <w:r w:rsidR="007174E9">
        <w:t xml:space="preserve">at </w:t>
      </w:r>
      <w:r>
        <w:t xml:space="preserve">more than 65% at endline. There was no significant change from baseline to endline in </w:t>
      </w:r>
      <w:r w:rsidRPr="00555498">
        <w:t>WRA receiving counselling on MCM during any of their PNC visits</w:t>
      </w:r>
      <w:r>
        <w:t xml:space="preserve">, with around one in four women who received PNC at </w:t>
      </w:r>
      <w:r w:rsidRPr="00296073">
        <w:t xml:space="preserve">both baseline and endline </w:t>
      </w:r>
      <w:r>
        <w:t>receiving counselling on modern family planning methods (26.0% and 26.5%, respectively).</w:t>
      </w:r>
    </w:p>
    <w:p w:rsidR="007236BB" w:rsidRPr="00BF5BD1" w:rsidRDefault="007236BB" w:rsidP="007236BB">
      <w:pPr>
        <w:pStyle w:val="Angkor"/>
        <w:numPr>
          <w:ilvl w:val="0"/>
          <w:numId w:val="4"/>
        </w:numPr>
        <w:rPr>
          <w:i/>
          <w:iCs/>
          <w:u w:val="single"/>
        </w:rPr>
      </w:pPr>
      <w:r>
        <w:rPr>
          <w:i/>
          <w:iCs/>
          <w:u w:val="single"/>
        </w:rPr>
        <w:t>Abortion and post-abortion care:</w:t>
      </w:r>
      <w:r>
        <w:t xml:space="preserve"> Only around 3% of surveyed women reported any induced abortion event in the two years before each survey round. Most abortions occurred by the second month of pregnancy (on average 1.8 to 1.4 months at baseline and endline, respectively). Although manual vacuum aspiration was the most common method at baseline, oral and vaginal pills became the preferred modes of abortion in the two follow-up rounds. Around one third of the WRAs who reported an induced abortion sought post-abortion care. Around half of all women knew where to receive a safe abortion. However, abortions at home (mostly using pills) and in the private sector were the most common locations. A significant difference could be calculated between each round of survey on the percentage of women who were aware of the legal status of abortion. Knowledge of the legality of abortion was significantly higher at the endline than the baseline and midline (14.6%, compared to 11.7% and 11.3% respectively)</w:t>
      </w:r>
      <w:r w:rsidR="00174A7C">
        <w:t xml:space="preserve">. The same statistically significant trend was observed </w:t>
      </w:r>
      <w:r w:rsidR="00D25CB7">
        <w:t xml:space="preserve">among </w:t>
      </w:r>
      <w:r w:rsidR="00174A7C">
        <w:t>WRAs with disability</w:t>
      </w:r>
      <w:r w:rsidR="004D7F6A">
        <w:t>, while this rate went significantly down among poor WRAs and WRAs from ethnic minorities</w:t>
      </w:r>
      <w:r w:rsidR="00A841B0">
        <w:t xml:space="preserve">. Knowledge of safe abortion service location improved significantly from 50.4% at baseline to 58.8% at midline, before dropping back to 49.4% at the final round of survey. </w:t>
      </w:r>
      <w:r w:rsidR="00A9349A">
        <w:t xml:space="preserve">Percentages </w:t>
      </w:r>
      <w:r w:rsidR="00A841B0">
        <w:t xml:space="preserve">increased significantly among women from poor households and women from ethnic minorities from baseline to endline. </w:t>
      </w:r>
      <w:r w:rsidR="00A9349A">
        <w:t>But o</w:t>
      </w:r>
      <w:r w:rsidR="00A841B0">
        <w:t>n the contrary, significantly fewer women with disability knew about safe abortion services location at endline compared to baseline.</w:t>
      </w:r>
    </w:p>
    <w:p w:rsidR="007236BB" w:rsidRDefault="007236BB" w:rsidP="007236BB">
      <w:pPr>
        <w:pStyle w:val="Angkor"/>
        <w:rPr>
          <w:b/>
          <w:bCs/>
        </w:rPr>
      </w:pPr>
    </w:p>
    <w:p w:rsidR="007236BB" w:rsidRDefault="007236BB" w:rsidP="007236BB">
      <w:pPr>
        <w:pStyle w:val="Angkor"/>
        <w:rPr>
          <w:b/>
          <w:bCs/>
        </w:rPr>
      </w:pPr>
      <w:r>
        <w:rPr>
          <w:b/>
          <w:bCs/>
        </w:rPr>
        <w:t>Satisfaction with RMNH services, financial and referral mechanisms</w:t>
      </w:r>
    </w:p>
    <w:p w:rsidR="007236BB" w:rsidRDefault="007236BB" w:rsidP="007236BB">
      <w:pPr>
        <w:pStyle w:val="Angkor"/>
        <w:numPr>
          <w:ilvl w:val="0"/>
          <w:numId w:val="4"/>
        </w:numPr>
      </w:pPr>
      <w:r w:rsidRPr="00604DC9">
        <w:rPr>
          <w:i/>
          <w:iCs/>
          <w:u w:val="single"/>
        </w:rPr>
        <w:t>Satisfaction with RMNH services:</w:t>
      </w:r>
      <w:r>
        <w:t xml:space="preserve"> There was an overall decrease in women that were “highly satisfied” with RMNH services from the baseline to the endline. The DID analysis also showed a significant negative effect (-10.2pp</w:t>
      </w:r>
      <w:r w:rsidR="009E1497">
        <w:t>)</w:t>
      </w:r>
      <w:r>
        <w:t xml:space="preserve">. </w:t>
      </w:r>
      <w:r w:rsidRPr="00FC64BD">
        <w:t>However, a similar analysis run for women who mentioned that they were</w:t>
      </w:r>
      <w:r>
        <w:t xml:space="preserve"> either</w:t>
      </w:r>
      <w:r w:rsidRPr="00FC64BD">
        <w:t xml:space="preserve"> highly satisfied or satisfied, showed that there was no statistical change from baseline to endline (non significant DID of +1.9pp), with the percentage of </w:t>
      </w:r>
      <w:r>
        <w:t xml:space="preserve">highly satisfied and </w:t>
      </w:r>
      <w:r w:rsidRPr="00FC64BD">
        <w:t xml:space="preserve">satisfied WRAs </w:t>
      </w:r>
      <w:r>
        <w:t xml:space="preserve">at </w:t>
      </w:r>
      <w:r w:rsidRPr="00FC64BD">
        <w:t>more than 95% over the project implementation period.</w:t>
      </w:r>
    </w:p>
    <w:p w:rsidR="007236BB" w:rsidRPr="00FC64BD" w:rsidRDefault="007236BB" w:rsidP="007236BB">
      <w:pPr>
        <w:pStyle w:val="Angkor"/>
        <w:numPr>
          <w:ilvl w:val="0"/>
          <w:numId w:val="4"/>
        </w:numPr>
      </w:pPr>
      <w:r>
        <w:rPr>
          <w:i/>
          <w:iCs/>
          <w:u w:val="single"/>
        </w:rPr>
        <w:t>Financial support:</w:t>
      </w:r>
      <w:r>
        <w:t xml:space="preserve"> The percentage of WRAs who benefitted from financial support mechanisms for RMNH services reached around 10% at endline; significantly higher than the 7.5% at baseline</w:t>
      </w:r>
      <w:r w:rsidRPr="00C007E1">
        <w:t xml:space="preserve">. </w:t>
      </w:r>
      <w:r>
        <w:t>But, n</w:t>
      </w:r>
      <w:r w:rsidRPr="00C007E1">
        <w:t xml:space="preserve">ote that PSL financial support schemes were stopped after </w:t>
      </w:r>
      <w:r>
        <w:t xml:space="preserve">the </w:t>
      </w:r>
      <w:r w:rsidRPr="00C007E1">
        <w:t>program</w:t>
      </w:r>
      <w:r>
        <w:t>’s</w:t>
      </w:r>
      <w:r w:rsidRPr="00C007E1">
        <w:t xml:space="preserve"> mid</w:t>
      </w:r>
      <w:r>
        <w:t>-</w:t>
      </w:r>
      <w:r w:rsidRPr="00C007E1">
        <w:t>term review.</w:t>
      </w:r>
    </w:p>
    <w:p w:rsidR="007236BB" w:rsidRPr="00CF54D9" w:rsidRDefault="007236BB" w:rsidP="007236BB">
      <w:pPr>
        <w:pStyle w:val="Angkor"/>
        <w:numPr>
          <w:ilvl w:val="0"/>
          <w:numId w:val="4"/>
        </w:numPr>
        <w:rPr>
          <w:i/>
          <w:iCs/>
          <w:u w:val="single"/>
        </w:rPr>
      </w:pPr>
      <w:r w:rsidRPr="00EF4C6B">
        <w:rPr>
          <w:i/>
          <w:iCs/>
          <w:u w:val="single"/>
        </w:rPr>
        <w:t>Community referral:</w:t>
      </w:r>
      <w:r>
        <w:t xml:space="preserve"> Although there was a decrease in the overall numbers of women accessing RMNH services through a community referral mechanism (from 7.0% at baseline to 3.8% at endline), there was a significant positive impact of PSL in component 1 provinces, as identified through the DID analysis (+2.6pp). This suggests that the PSL project may have helped strengthen the referral system, as a significantly higher number of WRA had access to community referral mechanisms for RMNH services in component 1 provinces. However, family and relatives remain the most frequently mentioned referral sources.</w:t>
      </w:r>
      <w:r w:rsidR="00235E32">
        <w:t xml:space="preserve"> Significant and positive impacts were also observed among WRAs from poor households, and WRAs with disability.</w:t>
      </w:r>
    </w:p>
    <w:p w:rsidR="007236BB" w:rsidRPr="008E224A" w:rsidRDefault="007236BB" w:rsidP="007236BB">
      <w:pPr>
        <w:pStyle w:val="Angkor"/>
        <w:numPr>
          <w:ilvl w:val="0"/>
          <w:numId w:val="4"/>
        </w:numPr>
        <w:rPr>
          <w:i/>
          <w:iCs/>
          <w:u w:val="single"/>
        </w:rPr>
      </w:pPr>
      <w:r>
        <w:rPr>
          <w:i/>
          <w:iCs/>
          <w:u w:val="single"/>
        </w:rPr>
        <w:t>Out-of-pocket expenditures:</w:t>
      </w:r>
      <w:r>
        <w:t xml:space="preserve"> At endline, WRA reported total expenditures of USD 15</w:t>
      </w:r>
      <w:r w:rsidR="00811559">
        <w:t>,</w:t>
      </w:r>
      <w:r>
        <w:t xml:space="preserve"> higher than the </w:t>
      </w:r>
      <w:r w:rsidR="00811559">
        <w:t>baseline</w:t>
      </w:r>
      <w:r>
        <w:t xml:space="preserve"> survey</w:t>
      </w:r>
      <w:r w:rsidRPr="005759F5">
        <w:rPr>
          <w:rFonts w:asciiTheme="minorHAnsi" w:eastAsiaTheme="minorEastAsia" w:hAnsiTheme="minorHAnsi" w:cstheme="minorBidi"/>
          <w:szCs w:val="36"/>
          <w:lang w:eastAsia="ja-JP" w:bidi="km-KH"/>
        </w:rPr>
        <w:t xml:space="preserve"> </w:t>
      </w:r>
      <w:r w:rsidRPr="005759F5">
        <w:t>round</w:t>
      </w:r>
      <w:r w:rsidR="00811559">
        <w:t xml:space="preserve"> (USD 11.3)</w:t>
      </w:r>
      <w:r>
        <w:t>. Expenses on ANC, delivery and PNC steeply increased at endline, thus confirming the previous findings about increases in ANC and PNC visits, and deliveries occurring in health facilities.</w:t>
      </w:r>
    </w:p>
    <w:p w:rsidR="007236BB" w:rsidRPr="008E224A" w:rsidRDefault="007236BB" w:rsidP="007236BB">
      <w:pPr>
        <w:pStyle w:val="Angkor"/>
        <w:ind w:left="720"/>
        <w:rPr>
          <w:i/>
          <w:iCs/>
          <w:u w:val="single"/>
        </w:rPr>
      </w:pPr>
    </w:p>
    <w:p w:rsidR="007236BB" w:rsidRDefault="007236BB" w:rsidP="007236BB">
      <w:pPr>
        <w:pStyle w:val="Angkor"/>
        <w:rPr>
          <w:b/>
          <w:bCs/>
        </w:rPr>
      </w:pPr>
      <w:r>
        <w:rPr>
          <w:b/>
          <w:bCs/>
        </w:rPr>
        <w:t>RMNH knowledge and self-efficacy</w:t>
      </w:r>
    </w:p>
    <w:p w:rsidR="007236BB" w:rsidRPr="00B159DD" w:rsidRDefault="007236BB" w:rsidP="007236BB">
      <w:pPr>
        <w:pStyle w:val="Angkor"/>
        <w:numPr>
          <w:ilvl w:val="0"/>
          <w:numId w:val="4"/>
        </w:numPr>
        <w:rPr>
          <w:i/>
          <w:iCs/>
          <w:u w:val="single"/>
        </w:rPr>
      </w:pPr>
      <w:r>
        <w:rPr>
          <w:i/>
          <w:iCs/>
          <w:u w:val="single"/>
        </w:rPr>
        <w:t>Knowledge of danger signs - pregnancy:</w:t>
      </w:r>
      <w:r>
        <w:t xml:space="preserve"> There was an overall decrease in the number of WRA</w:t>
      </w:r>
      <w:r w:rsidR="00E05DC7">
        <w:t>s</w:t>
      </w:r>
      <w:r>
        <w:t xml:space="preserve"> that identified three danger signs during pregnancy, from 20.9% at baseline to 12.6% at endline. However, a significant project effect was found for the percentage of WRA who could identify at least three pregnancy danger signs in component 1 </w:t>
      </w:r>
      <w:r w:rsidRPr="00713ECC">
        <w:t>(+8.5</w:t>
      </w:r>
      <w:r>
        <w:t>pp</w:t>
      </w:r>
      <w:r w:rsidRPr="00713ECC">
        <w:t>)</w:t>
      </w:r>
      <w:r>
        <w:t xml:space="preserve">. This implies that the PSL intervention may have resulted in </w:t>
      </w:r>
      <w:r w:rsidR="00833A35">
        <w:t>limiting the drop in knowledge</w:t>
      </w:r>
      <w:r>
        <w:t xml:space="preserve"> of danger signs among WRA</w:t>
      </w:r>
      <w:r w:rsidR="00E05DC7">
        <w:t>s</w:t>
      </w:r>
      <w:r>
        <w:t>. The same significant impact was also observed among adolescents and poor women.</w:t>
      </w:r>
    </w:p>
    <w:p w:rsidR="007236BB" w:rsidRPr="0070401F" w:rsidRDefault="007236BB" w:rsidP="007236BB">
      <w:pPr>
        <w:pStyle w:val="Angkor"/>
        <w:numPr>
          <w:ilvl w:val="0"/>
          <w:numId w:val="4"/>
        </w:numPr>
        <w:rPr>
          <w:i/>
          <w:iCs/>
          <w:u w:val="single"/>
        </w:rPr>
      </w:pPr>
      <w:r>
        <w:rPr>
          <w:i/>
          <w:iCs/>
          <w:u w:val="single"/>
        </w:rPr>
        <w:t>Knowledge of danger signs - neonatal distress:</w:t>
      </w:r>
      <w:r>
        <w:t xml:space="preserve"> A similar trend was seen in the knowledge of neonatal danger signs, where there was an overall decrease in knowledge among WRA, from 11.3% of WRA at baseline able to identify at least three of the danger signs for neonatal distress, </w:t>
      </w:r>
      <w:r w:rsidRPr="00AC7AF7">
        <w:t>to 7.3% of WRA at endline</w:t>
      </w:r>
      <w:r>
        <w:t>. However, there was a significant impact identified of the PSL intervention in component 1 (+5.5pp). Once again, the finding was also valid among adolescents and women with disabilities.</w:t>
      </w:r>
    </w:p>
    <w:p w:rsidR="007236BB" w:rsidRPr="005506AF" w:rsidRDefault="007236BB" w:rsidP="007236BB">
      <w:pPr>
        <w:pStyle w:val="Angkor"/>
        <w:numPr>
          <w:ilvl w:val="0"/>
          <w:numId w:val="4"/>
        </w:numPr>
        <w:rPr>
          <w:b/>
          <w:bCs/>
        </w:rPr>
      </w:pPr>
      <w:r>
        <w:rPr>
          <w:i/>
          <w:iCs/>
          <w:u w:val="single"/>
        </w:rPr>
        <w:t>Self-efficacy:</w:t>
      </w:r>
      <w:r>
        <w:t xml:space="preserve"> Only 14.4% of the women surveyed at endline felt empowered with modern family planning, and were completely sure that they could discuss the issue with their husband and take decisions on their own, even without their husband’s approval. This was significantly lower than the baseline (</w:t>
      </w:r>
      <w:r w:rsidRPr="00C141D3">
        <w:t>25.3%</w:t>
      </w:r>
      <w:r>
        <w:t>)</w:t>
      </w:r>
      <w:r w:rsidR="004C29B5">
        <w:t xml:space="preserve"> The same significant decreases were observed among adolescent WRAs, poor WRAs, WRAs from ethnic minorities and WRAs with disability.</w:t>
      </w:r>
    </w:p>
    <w:p w:rsidR="007236BB" w:rsidRDefault="007236BB" w:rsidP="007236BB">
      <w:pPr>
        <w:pStyle w:val="Angkor"/>
        <w:rPr>
          <w:b/>
          <w:bCs/>
        </w:rPr>
      </w:pPr>
    </w:p>
    <w:p w:rsidR="007236BB" w:rsidRDefault="007236BB" w:rsidP="007236BB">
      <w:pPr>
        <w:pStyle w:val="Angkor"/>
        <w:rPr>
          <w:b/>
          <w:bCs/>
        </w:rPr>
      </w:pPr>
      <w:r w:rsidRPr="006805CF">
        <w:rPr>
          <w:b/>
          <w:bCs/>
        </w:rPr>
        <w:t xml:space="preserve">Basic emergency obstetric and newborn care </w:t>
      </w:r>
      <w:r>
        <w:rPr>
          <w:b/>
          <w:bCs/>
        </w:rPr>
        <w:t>assessments</w:t>
      </w:r>
    </w:p>
    <w:p w:rsidR="007236BB" w:rsidRDefault="007236BB" w:rsidP="007236BB">
      <w:pPr>
        <w:pStyle w:val="Angkor"/>
      </w:pPr>
      <w:r>
        <w:t xml:space="preserve">The research team conducted eight Basic Emergency Obstetric and Newborn Care (BEmONC) assessments in the same </w:t>
      </w:r>
      <w:r w:rsidRPr="00A23A9B">
        <w:t>medical facilities that were identified during the previous survey rounds</w:t>
      </w:r>
      <w:r>
        <w:t>; six health centres and two referral hospitals</w:t>
      </w:r>
      <w:r>
        <w:rPr>
          <w:rStyle w:val="FootnoteReference"/>
        </w:rPr>
        <w:footnoteReference w:id="3"/>
      </w:r>
      <w:r>
        <w:t xml:space="preserve"> in component 1 provinces. After asking a set of six questions for each of the seven signal functions, a score was computed out of a total of 35 points. The average score at the endline was 33; considerably higher than the midline (31) and baseline (28), showing progressive improvement throughout the project period. </w:t>
      </w:r>
      <w:r w:rsidRPr="00F10B19">
        <w:t>S</w:t>
      </w:r>
      <w:r w:rsidRPr="00810D38">
        <w:t>ix out of the eight facilities improved their overall scores</w:t>
      </w:r>
      <w:r>
        <w:t xml:space="preserve"> from the previous survey rounds</w:t>
      </w:r>
      <w:r w:rsidRPr="00810D38">
        <w:t>.</w:t>
      </w:r>
      <w:r>
        <w:t xml:space="preserve"> </w:t>
      </w:r>
      <w:r w:rsidRPr="007236BB">
        <w:t xml:space="preserve">At endline, two facilities reached the maximum score of 35/35 and were considered fully functioning BEmONC facilities: Koh Nhek Health Centre and Snoul Referral Hospital. This is an improvement over both the baseline (no facilities) and midline (one facility). </w:t>
      </w:r>
    </w:p>
    <w:p w:rsidR="007236BB" w:rsidRDefault="007236BB" w:rsidP="007236BB">
      <w:pPr>
        <w:pStyle w:val="Angkor"/>
      </w:pPr>
    </w:p>
    <w:p w:rsidR="007236BB" w:rsidRDefault="007236BB" w:rsidP="007236BB">
      <w:pPr>
        <w:pStyle w:val="Angkor"/>
        <w:rPr>
          <w:b/>
          <w:bCs/>
        </w:rPr>
      </w:pPr>
      <w:r>
        <w:rPr>
          <w:b/>
          <w:bCs/>
        </w:rPr>
        <w:t>Qualitative findings</w:t>
      </w:r>
    </w:p>
    <w:p w:rsidR="007236BB" w:rsidRDefault="007236BB" w:rsidP="007236BB">
      <w:pPr>
        <w:pStyle w:val="Angkor"/>
      </w:pPr>
      <w:r w:rsidRPr="00F07C8D">
        <w:t xml:space="preserve">Outcomes </w:t>
      </w:r>
      <w:r>
        <w:t>from all qualitative interviews suggested that midwives acquired increased skills and knowledge thanks to the trainings promoted through the PSL project. In particular, midwives were more confident and capable of performing all BEmONC procedures, including newborn resuscitation. These improvements were perceived to offer a safer and more comfortable delivery environment to pregnant women, and to help decrease mortality rates among mothers and newborns.</w:t>
      </w:r>
    </w:p>
    <w:p w:rsidR="007236BB" w:rsidRDefault="007236BB" w:rsidP="007236BB">
      <w:pPr>
        <w:pStyle w:val="Angkor"/>
      </w:pPr>
    </w:p>
    <w:p w:rsidR="007236BB" w:rsidRPr="004D47F1" w:rsidRDefault="007236BB" w:rsidP="007236BB">
      <w:pPr>
        <w:pStyle w:val="Angkor"/>
      </w:pPr>
      <w:r>
        <w:t xml:space="preserve">The PSL project intervention was also perceived among qualitative respondents as helping to improve public sector health staff behaviour, in terms of politeness, ethics and morale. This was then considered a major influence on people accessing RMNH services in the public health sector. </w:t>
      </w:r>
      <w:r w:rsidRPr="004D47F1">
        <w:t>Vulnerable groups such as ethnic minorities and people with disabilit</w:t>
      </w:r>
      <w:r>
        <w:t>ies</w:t>
      </w:r>
      <w:r w:rsidRPr="004D47F1">
        <w:t xml:space="preserve"> particularly benefitted from this better behaviour</w:t>
      </w:r>
      <w:r>
        <w:t>,</w:t>
      </w:r>
      <w:r w:rsidRPr="004D47F1">
        <w:t xml:space="preserve"> and respondents reported a decrease in discrimination against them.</w:t>
      </w:r>
      <w:r>
        <w:t xml:space="preserve"> This is somewhat in contrast to the DID analysis, which showed a negative impact of PSL on high satisfaction with RMNH services. </w:t>
      </w:r>
    </w:p>
    <w:p w:rsidR="007236BB" w:rsidRDefault="007236BB" w:rsidP="007236BB">
      <w:pPr>
        <w:pStyle w:val="Angkor"/>
      </w:pPr>
    </w:p>
    <w:p w:rsidR="007236BB" w:rsidRDefault="009E1497" w:rsidP="007236BB">
      <w:pPr>
        <w:pStyle w:val="Angkor"/>
      </w:pPr>
      <w:r>
        <w:t>B</w:t>
      </w:r>
      <w:r w:rsidR="007236BB">
        <w:t xml:space="preserve">ehaviour change communication (BCC) </w:t>
      </w:r>
      <w:r w:rsidR="00D500F0">
        <w:t>activities</w:t>
      </w:r>
      <w:r w:rsidR="001072AF">
        <w:t xml:space="preserve"> were</w:t>
      </w:r>
      <w:r w:rsidR="007236BB">
        <w:t xml:space="preserve"> considered very useful in raising awareness among the general population on all RMNH services, but especially on family planning, ANC, and PNC. The effect was particularly obvious among people from ethnic minorities, whose RMNH knowledge and RMNH-related practices significantly improved. A higher level of awareness was also noted among youth and men, with their decision-making process shifting towards safer RMNH practices.</w:t>
      </w:r>
    </w:p>
    <w:p w:rsidR="007236BB" w:rsidRPr="00F07C8D" w:rsidRDefault="007236BB" w:rsidP="007236BB">
      <w:pPr>
        <w:pStyle w:val="Angkor"/>
      </w:pPr>
    </w:p>
    <w:p w:rsidR="007236BB" w:rsidRDefault="007236BB" w:rsidP="007236BB">
      <w:pPr>
        <w:pStyle w:val="Heading2"/>
        <w:numPr>
          <w:ilvl w:val="0"/>
          <w:numId w:val="0"/>
        </w:numPr>
      </w:pPr>
      <w:bookmarkStart w:id="14" w:name="_Toc520126899"/>
      <w:r>
        <w:t>Conclusion</w:t>
      </w:r>
      <w:bookmarkEnd w:id="14"/>
    </w:p>
    <w:p w:rsidR="00A56371" w:rsidRDefault="00A56371" w:rsidP="00A56371">
      <w:pPr>
        <w:pStyle w:val="Angkor"/>
      </w:pPr>
      <w:r>
        <w:t>The projects' most notable positive achievements are as follows:</w:t>
      </w:r>
    </w:p>
    <w:p w:rsidR="00A56371" w:rsidRDefault="00A56371" w:rsidP="00A56371">
      <w:pPr>
        <w:pStyle w:val="Angkor"/>
        <w:numPr>
          <w:ilvl w:val="0"/>
          <w:numId w:val="29"/>
        </w:numPr>
      </w:pPr>
      <w:r>
        <w:t>Practice and behaviour-related: Increased percentage of women giving birth with SBA in health facilities; and increased percentage of women receiving at least two antenatal consultations with SBA.</w:t>
      </w:r>
    </w:p>
    <w:p w:rsidR="00A56371" w:rsidRDefault="00A56371" w:rsidP="00A56371">
      <w:pPr>
        <w:pStyle w:val="Angkor"/>
        <w:numPr>
          <w:ilvl w:val="0"/>
          <w:numId w:val="29"/>
        </w:numPr>
      </w:pPr>
      <w:r>
        <w:t xml:space="preserve">Knowledge-related: Positive project impacts on the awareness of </w:t>
      </w:r>
      <w:r w:rsidRPr="00D9108C">
        <w:t xml:space="preserve">danger signs </w:t>
      </w:r>
      <w:r>
        <w:t>for both pregnancy and neonatal distress; and increased percentage of women who know that abortion is legal in Cambodia.</w:t>
      </w:r>
    </w:p>
    <w:p w:rsidR="00A56371" w:rsidRDefault="00A56371" w:rsidP="00A56371">
      <w:pPr>
        <w:pStyle w:val="Angkor"/>
        <w:numPr>
          <w:ilvl w:val="0"/>
          <w:numId w:val="29"/>
        </w:numPr>
      </w:pPr>
      <w:r w:rsidRPr="002D0757">
        <w:rPr>
          <w:rFonts w:asciiTheme="minorHAnsi" w:eastAsiaTheme="minorEastAsia" w:hAnsiTheme="minorHAnsi" w:cstheme="minorBidi"/>
          <w:szCs w:val="36"/>
          <w:lang w:eastAsia="ja-JP" w:bidi="km-KH"/>
        </w:rPr>
        <w:t>Service-</w:t>
      </w:r>
      <w:r>
        <w:t>related: Positive and significant intervention effect on the percentage of women accessing RMNH services through any community referral mechanism; and improvements in BEmONC facilities and procedures.</w:t>
      </w:r>
    </w:p>
    <w:p w:rsidR="00A56371" w:rsidRDefault="00A56371" w:rsidP="00A56371">
      <w:pPr>
        <w:pStyle w:val="Angkor"/>
        <w:numPr>
          <w:ilvl w:val="0"/>
          <w:numId w:val="29"/>
        </w:numPr>
      </w:pPr>
      <w:r>
        <w:t xml:space="preserve">Equity-related: This study demonstrated that many women in target areas, including adolescents, poor women, women with disabilities, and women from ethnic minorities, are benefitting from an improved set of RMNH services and are less subjected to discrimination since the PSL intervention started. However, quantitative data show that efforts are still needed to consistently address the RMNH needs of the most vulnerable (see </w:t>
      </w:r>
      <w:r>
        <w:fldChar w:fldCharType="begin"/>
      </w:r>
      <w:r>
        <w:instrText xml:space="preserve"> REF _Ref515863850 \h </w:instrText>
      </w:r>
      <w:r>
        <w:fldChar w:fldCharType="separate"/>
      </w:r>
      <w:r w:rsidR="00D87338">
        <w:t xml:space="preserve">Table </w:t>
      </w:r>
      <w:r w:rsidR="00D87338">
        <w:rPr>
          <w:noProof/>
        </w:rPr>
        <w:t>2</w:t>
      </w:r>
      <w:r>
        <w:fldChar w:fldCharType="end"/>
      </w:r>
      <w:r>
        <w:t xml:space="preserve">).  </w:t>
      </w:r>
    </w:p>
    <w:p w:rsidR="00E66E7F" w:rsidRDefault="00E66E7F" w:rsidP="007236BB">
      <w:pPr>
        <w:pStyle w:val="Angkor"/>
      </w:pPr>
    </w:p>
    <w:p w:rsidR="00E66E7F" w:rsidRDefault="00E66E7F" w:rsidP="007236BB">
      <w:pPr>
        <w:pStyle w:val="Angkor"/>
      </w:pPr>
      <w:r>
        <w:t xml:space="preserve">Of concern were the findings that self-efficacy for women in negotiating and using family planning appears to have reduced across the project intervention period, across all provinces (Components 1 and 2) and all vulnerable groups.  </w:t>
      </w:r>
      <w:r w:rsidR="00002970">
        <w:t>Findings for self-efficacy related to refusal of sex showed mixed results depending on scenario</w:t>
      </w:r>
      <w:r w:rsidR="00B84821">
        <w:t>.  However, qualitative data contrasts with many women reporting greater empowerment in decision-making and support of their partner.  Nevertheless, these finding warrant</w:t>
      </w:r>
      <w:r>
        <w:t xml:space="preserve"> further </w:t>
      </w:r>
      <w:r w:rsidR="001072AF">
        <w:t xml:space="preserve">validation and </w:t>
      </w:r>
      <w:r>
        <w:t xml:space="preserve">examination as </w:t>
      </w:r>
      <w:r w:rsidR="00B84821">
        <w:t xml:space="preserve">they </w:t>
      </w:r>
      <w:r>
        <w:t xml:space="preserve">may indicate that the manner of implementation has inadvertently served to create an environment of less confidence for women or may signal a broader social phenomenon. </w:t>
      </w:r>
      <w:bookmarkStart w:id="15" w:name="_Hlk516742409"/>
      <w:r w:rsidR="00A12A45">
        <w:t>Other indicators including knowledge of danger signs for mothers and newborns, and reported referral through community-based mechanisms, also appear to have reduced over time across all intervention and comparison provinces</w:t>
      </w:r>
      <w:r w:rsidR="008F0A05">
        <w:t xml:space="preserve"> suggestive of other important factors at work</w:t>
      </w:r>
      <w:r w:rsidR="008056E3">
        <w:t xml:space="preserve"> influencing community level</w:t>
      </w:r>
      <w:r w:rsidR="00A12A45">
        <w:t>.</w:t>
      </w:r>
      <w:bookmarkEnd w:id="15"/>
    </w:p>
    <w:p w:rsidR="007236BB" w:rsidRDefault="007236BB" w:rsidP="007236BB">
      <w:pPr>
        <w:pStyle w:val="Angkor"/>
      </w:pPr>
    </w:p>
    <w:p w:rsidR="007236BB" w:rsidRDefault="007236BB" w:rsidP="007236BB">
      <w:pPr>
        <w:pStyle w:val="Angkor"/>
        <w:rPr>
          <w:rFonts w:eastAsia="Calibri"/>
        </w:rPr>
      </w:pPr>
      <w:r>
        <w:t xml:space="preserve">The quantitative and qualitative results of this evaluation </w:t>
      </w:r>
      <w:r w:rsidR="00806ADA">
        <w:t>indicate that PSL has contributed towards achieving some of the project target outcomes</w:t>
      </w:r>
      <w:r>
        <w:t xml:space="preserve">, in particular: 1) improved quality </w:t>
      </w:r>
      <w:r w:rsidRPr="00A23A9B">
        <w:t>RMNH services for target populations</w:t>
      </w:r>
      <w:r>
        <w:t>; 2) g</w:t>
      </w:r>
      <w:r w:rsidRPr="00A23A9B">
        <w:t>reater equity of access to appropriate RMNH services for target populations</w:t>
      </w:r>
      <w:r>
        <w:t>; and, 4)</w:t>
      </w:r>
      <w:r w:rsidRPr="003C083F">
        <w:t xml:space="preserve"> </w:t>
      </w:r>
      <w:r>
        <w:t>i</w:t>
      </w:r>
      <w:r w:rsidRPr="00A23A9B">
        <w:t>mproved RMNH behaviours among target populations</w:t>
      </w:r>
      <w:r>
        <w:t>. The</w:t>
      </w:r>
      <w:r w:rsidR="00806ADA">
        <w:t>se outcomes</w:t>
      </w:r>
      <w:r>
        <w:t xml:space="preserve"> also contribute in the ultimate goal of reducing mortality among mothers and newborns, as part of the MoH </w:t>
      </w:r>
      <w:r>
        <w:rPr>
          <w:rFonts w:eastAsia="Calibri"/>
        </w:rPr>
        <w:t>FTIRM.</w:t>
      </w:r>
    </w:p>
    <w:p w:rsidR="007236BB" w:rsidRDefault="007236BB" w:rsidP="007236BB">
      <w:pPr>
        <w:pStyle w:val="Heading2"/>
        <w:numPr>
          <w:ilvl w:val="0"/>
          <w:numId w:val="0"/>
        </w:numPr>
      </w:pPr>
      <w:bookmarkStart w:id="16" w:name="_Toc520126900"/>
      <w:r>
        <w:t>Recommendations</w:t>
      </w:r>
      <w:bookmarkEnd w:id="16"/>
    </w:p>
    <w:p w:rsidR="007236BB" w:rsidRPr="00692A2B" w:rsidRDefault="007236BB" w:rsidP="007236BB">
      <w:pPr>
        <w:pStyle w:val="Angkor"/>
      </w:pPr>
      <w:r w:rsidRPr="00692A2B">
        <w:t>Even though the PSL project is reaching the end of its implementation phase, a few general recommendations have been made so that PSL partners and other stakeholders in the RMNH sector can build on its progress.</w:t>
      </w:r>
    </w:p>
    <w:p w:rsidR="007236BB" w:rsidRDefault="007236BB" w:rsidP="007236BB">
      <w:pPr>
        <w:pStyle w:val="Angkor"/>
      </w:pPr>
    </w:p>
    <w:p w:rsidR="007236BB" w:rsidRPr="001B2ABC" w:rsidRDefault="007236BB" w:rsidP="007236BB">
      <w:pPr>
        <w:pStyle w:val="Angkor"/>
      </w:pPr>
      <w:r w:rsidRPr="00C007E1">
        <w:t xml:space="preserve">Regular or continuous capacity building opportunities for health staff (especially midwives) </w:t>
      </w:r>
      <w:r w:rsidRPr="001B2ABC">
        <w:t xml:space="preserve">were </w:t>
      </w:r>
      <w:r w:rsidRPr="00C007E1">
        <w:t xml:space="preserve">unanimously identified as the main short-term recommendation by the endline survey respondents. </w:t>
      </w:r>
      <w:r w:rsidRPr="009E74A9">
        <w:rPr>
          <w:lang w:val="en-GB"/>
        </w:rPr>
        <w:t xml:space="preserve">Peer–to-peer opportunities, such as MCAT meetings, were very well perceived. </w:t>
      </w:r>
      <w:r w:rsidRPr="00C007E1">
        <w:t>Providing more training for the community representatives</w:t>
      </w:r>
      <w:r>
        <w:t>,</w:t>
      </w:r>
      <w:r w:rsidRPr="00C007E1">
        <w:t xml:space="preserve"> such as VHSG volunteers</w:t>
      </w:r>
      <w:r>
        <w:t>,</w:t>
      </w:r>
      <w:r w:rsidRPr="00C007E1">
        <w:t xml:space="preserve"> would </w:t>
      </w:r>
      <w:r>
        <w:t xml:space="preserve">also </w:t>
      </w:r>
      <w:r w:rsidRPr="00C007E1">
        <w:t>help reinforc</w:t>
      </w:r>
      <w:r>
        <w:t>e</w:t>
      </w:r>
      <w:r w:rsidRPr="00C007E1">
        <w:t xml:space="preserve"> the referr</w:t>
      </w:r>
      <w:r>
        <w:t>al</w:t>
      </w:r>
      <w:r w:rsidRPr="00C007E1">
        <w:t xml:space="preserve"> mechanisms.</w:t>
      </w:r>
    </w:p>
    <w:p w:rsidR="007236BB" w:rsidRDefault="007236BB" w:rsidP="007236BB">
      <w:pPr>
        <w:pStyle w:val="Angkor"/>
        <w:rPr>
          <w:lang w:val="en-GB" w:eastAsia="ja-JP" w:bidi="km-KH"/>
        </w:rPr>
      </w:pPr>
    </w:p>
    <w:p w:rsidR="007236BB" w:rsidRDefault="007236BB" w:rsidP="007236BB">
      <w:pPr>
        <w:pStyle w:val="Angkor"/>
        <w:rPr>
          <w:lang w:val="en-GB" w:eastAsia="ja-JP" w:bidi="km-KH"/>
        </w:rPr>
      </w:pPr>
      <w:r w:rsidRPr="001B2ABC">
        <w:rPr>
          <w:lang w:val="en-GB" w:eastAsia="ja-JP" w:bidi="km-KH"/>
        </w:rPr>
        <w:t xml:space="preserve">Community engagement and BCC promotional activities should be pursued, but could be better targeted; it is recommended that future projects  define specific information channels and messages for various groups (e.g., adolescents may not have the same media preferences/access as poor people or people from ethnic minorities). These </w:t>
      </w:r>
      <w:r w:rsidR="0028358E">
        <w:rPr>
          <w:lang w:val="en-GB" w:eastAsia="ja-JP" w:bidi="km-KH"/>
        </w:rPr>
        <w:t xml:space="preserve">BCC </w:t>
      </w:r>
      <w:r w:rsidR="00D500F0">
        <w:rPr>
          <w:lang w:val="en-GB" w:eastAsia="ja-JP" w:bidi="km-KH"/>
        </w:rPr>
        <w:t>activities</w:t>
      </w:r>
      <w:r w:rsidR="0028358E" w:rsidRPr="001B2ABC">
        <w:rPr>
          <w:lang w:val="en-GB" w:eastAsia="ja-JP" w:bidi="km-KH"/>
        </w:rPr>
        <w:t xml:space="preserve"> </w:t>
      </w:r>
      <w:r w:rsidRPr="001B2ABC">
        <w:rPr>
          <w:lang w:val="en-GB" w:eastAsia="ja-JP" w:bidi="km-KH"/>
        </w:rPr>
        <w:t>can also target new topics, as ANC and deliveries seem to have already successfully been tackled. For example, sensitisation could focus on PNC and abortion, for which the indicators still lag behind other RMNH services</w:t>
      </w:r>
      <w:r>
        <w:rPr>
          <w:lang w:val="en-GB" w:eastAsia="ja-JP" w:bidi="km-KH"/>
        </w:rPr>
        <w:t>.</w:t>
      </w:r>
    </w:p>
    <w:p w:rsidR="007236BB" w:rsidRDefault="007236BB" w:rsidP="007236BB">
      <w:pPr>
        <w:pStyle w:val="Angkor"/>
        <w:rPr>
          <w:lang w:val="en-GB" w:eastAsia="ja-JP" w:bidi="km-KH"/>
        </w:rPr>
      </w:pPr>
    </w:p>
    <w:p w:rsidR="00823417" w:rsidRDefault="007236BB" w:rsidP="006F381B">
      <w:pPr>
        <w:pStyle w:val="Angkor"/>
      </w:pPr>
      <w:r>
        <w:rPr>
          <w:lang w:val="en-GB" w:eastAsia="ja-JP" w:bidi="km-KH"/>
        </w:rPr>
        <w:t xml:space="preserve">Additional budget, equipment and drugs supplies, infrastructures and human resources are still needed </w:t>
      </w:r>
      <w:r w:rsidRPr="001B2ABC">
        <w:rPr>
          <w:lang w:val="en-GB" w:eastAsia="ja-JP" w:bidi="km-KH"/>
        </w:rPr>
        <w:t xml:space="preserve">in public health facilities, and would definitely contribute </w:t>
      </w:r>
      <w:r>
        <w:rPr>
          <w:lang w:val="en-GB" w:eastAsia="ja-JP" w:bidi="km-KH"/>
        </w:rPr>
        <w:t>to building a safer and more comfortable health environment for RMNH patients.</w:t>
      </w:r>
    </w:p>
    <w:p w:rsidR="00823417" w:rsidRDefault="00823417" w:rsidP="006F381B">
      <w:pPr>
        <w:pStyle w:val="Angkor"/>
      </w:pPr>
    </w:p>
    <w:p w:rsidR="00823417" w:rsidRDefault="00431626" w:rsidP="006F381B">
      <w:pPr>
        <w:pStyle w:val="Angkor"/>
      </w:pPr>
      <w:r>
        <w:t>Other major initiatives tackling RMNH issues are also worth being mentioned as possibilities to sustain, maintain, or at least in complement to PSL achievements, such as</w:t>
      </w:r>
      <w:r w:rsidR="00FE507B">
        <w:t>, for example:</w:t>
      </w:r>
      <w:r>
        <w:t xml:space="preserve"> the </w:t>
      </w:r>
      <w:r w:rsidRPr="00AC66FE">
        <w:t xml:space="preserve">Social Accountability Framework Implementation Plan </w:t>
      </w:r>
      <w:r>
        <w:t xml:space="preserve">(I-SAF) initiative, expected to </w:t>
      </w:r>
      <w:r w:rsidR="00FE507B">
        <w:t xml:space="preserve">generally </w:t>
      </w:r>
      <w:r>
        <w:t>contribute to the effort for better service delivery in public health facilities</w:t>
      </w:r>
      <w:r w:rsidR="00FE507B">
        <w:t>;</w:t>
      </w:r>
      <w:r>
        <w:t xml:space="preserve"> the National Quality Enhancement Monitoring (NQEM) system </w:t>
      </w:r>
      <w:r w:rsidR="00FE507B">
        <w:t>proposed the Ministry of Health, expected to sustain regular service quality assessment in health facilities, and to provide regular training and coaching for health staff; the Service Delivery Grants being introduced under the Cambodia Health Equity and Quality Improvement Project (H-EQIP), which should allow some of the PSL activities to be directly supported by provincial health departments, operational districts or facilities’ budgets.</w:t>
      </w:r>
    </w:p>
    <w:p w:rsidR="00D3792B" w:rsidRDefault="00D3792B" w:rsidP="006F381B">
      <w:pPr>
        <w:pStyle w:val="Angkor"/>
        <w:sectPr w:rsidR="00D3792B" w:rsidSect="00D3792B">
          <w:pgSz w:w="11907" w:h="16839" w:code="9"/>
          <w:pgMar w:top="1138" w:right="1138" w:bottom="1138" w:left="1138" w:header="864" w:footer="864" w:gutter="0"/>
          <w:pgNumType w:fmt="lowerRoman"/>
          <w:cols w:space="720"/>
          <w:titlePg/>
          <w:docGrid w:linePitch="360"/>
        </w:sectPr>
      </w:pPr>
    </w:p>
    <w:p w:rsidR="00083291" w:rsidRDefault="00083291" w:rsidP="00083291">
      <w:pPr>
        <w:pStyle w:val="Heading1"/>
        <w:numPr>
          <w:ilvl w:val="0"/>
          <w:numId w:val="0"/>
        </w:numPr>
        <w:ind w:left="360" w:hanging="360"/>
      </w:pPr>
      <w:bookmarkStart w:id="17" w:name="_Toc520126901"/>
      <w:r>
        <w:t>Summary table</w:t>
      </w:r>
      <w:bookmarkEnd w:id="17"/>
    </w:p>
    <w:p w:rsidR="00A56371" w:rsidRDefault="00A56371" w:rsidP="00A56371">
      <w:pPr>
        <w:pStyle w:val="Angkor"/>
      </w:pPr>
      <w:r>
        <w:t xml:space="preserve">As mentioned earlier, the impact of the PSL project activities was assessed through </w:t>
      </w:r>
      <w:r w:rsidRPr="00A23A9B">
        <w:t>DID analysis</w:t>
      </w:r>
      <w:r>
        <w:t xml:space="preserve">, only for indicators with comparable data across the three survey rounds and for which there was no PSL intervention in the comparison provinces. For all indicators, a basic trend analysis was run, comparing their values across the three survey rounds through chi-square test. </w:t>
      </w:r>
      <w:r>
        <w:fldChar w:fldCharType="begin"/>
      </w:r>
      <w:r>
        <w:instrText xml:space="preserve"> REF _Ref515863850 \h </w:instrText>
      </w:r>
      <w:r>
        <w:fldChar w:fldCharType="separate"/>
      </w:r>
      <w:r w:rsidR="00D87338">
        <w:t xml:space="preserve">Table </w:t>
      </w:r>
      <w:r w:rsidR="00D87338">
        <w:rPr>
          <w:noProof/>
        </w:rPr>
        <w:t>2</w:t>
      </w:r>
      <w:r>
        <w:fldChar w:fldCharType="end"/>
      </w:r>
      <w:r>
        <w:t xml:space="preserve"> below provides the DID result, when applicable, and the chi-square significance level for the trend analysis.</w:t>
      </w:r>
    </w:p>
    <w:p w:rsidR="00A56371" w:rsidRDefault="00A56371" w:rsidP="00A56371">
      <w:pPr>
        <w:pStyle w:val="Angkor"/>
      </w:pPr>
    </w:p>
    <w:p w:rsidR="00A56371" w:rsidRDefault="00A56371" w:rsidP="00A56371">
      <w:pPr>
        <w:pStyle w:val="Angkor"/>
      </w:pPr>
      <w:r>
        <w:t>A significant chi-square test means that the percentages observed for the concerned indicator are statistically and significantly different across the different survey rounds. The results section of this report will only describe the DID outcomes for the relevant indicators, but the below table shows that although the trend for a given indicator might show a significant drop from baseline to endline, the DID might still be positive. This is particularly the case for the MERI indicators I2.1, I4.1 and I4.2. This is because the trend analysis only looks for potential significant differences between values at each round, whereas the DID analysis compares these values trends across the survey rounds and across the project components.</w:t>
      </w:r>
    </w:p>
    <w:p w:rsidR="00A56371" w:rsidRDefault="00A56371" w:rsidP="00A56371">
      <w:pPr>
        <w:pStyle w:val="Angkor"/>
      </w:pPr>
    </w:p>
    <w:p w:rsidR="00A56371" w:rsidRDefault="00A56371" w:rsidP="00A56371">
      <w:pPr>
        <w:pStyle w:val="Angkor"/>
      </w:pPr>
      <w:r>
        <w:t>No statistical test was run for the BEmONC indicator (irrelevant given the low number of cases). The analysis did also not consider the midline values for some of the MERI indicators, as per PSL’s request and because of its questionable reliability. Significantly positive DID results are highlighted in green, significantly negative DID results in red and non-significant DID results in light yellow.</w:t>
      </w:r>
    </w:p>
    <w:p w:rsidR="00CF0D78" w:rsidRDefault="00CF0D78" w:rsidP="00A56371">
      <w:pPr>
        <w:pStyle w:val="Angkor"/>
      </w:pPr>
    </w:p>
    <w:p w:rsidR="007236BB" w:rsidRDefault="007236BB" w:rsidP="007236BB">
      <w:pPr>
        <w:pStyle w:val="Caption"/>
      </w:pPr>
      <w:bookmarkStart w:id="18" w:name="_Ref515863850"/>
      <w:bookmarkStart w:id="19" w:name="_Ref519772234"/>
      <w:bookmarkStart w:id="20" w:name="_Toc518658098"/>
      <w:bookmarkStart w:id="21" w:name="_Hlk516727203"/>
      <w:r>
        <w:t xml:space="preserve">Table </w:t>
      </w:r>
      <w:r w:rsidR="009C1D33">
        <w:fldChar w:fldCharType="begin"/>
      </w:r>
      <w:r w:rsidR="00FF59DD">
        <w:instrText xml:space="preserve"> SEQ Table \* ARABIC </w:instrText>
      </w:r>
      <w:r w:rsidR="009C1D33">
        <w:fldChar w:fldCharType="separate"/>
      </w:r>
      <w:r w:rsidR="00D87338">
        <w:rPr>
          <w:noProof/>
        </w:rPr>
        <w:t>2</w:t>
      </w:r>
      <w:r w:rsidR="009C1D33">
        <w:rPr>
          <w:noProof/>
        </w:rPr>
        <w:fldChar w:fldCharType="end"/>
      </w:r>
      <w:bookmarkEnd w:id="18"/>
      <w:bookmarkEnd w:id="19"/>
      <w:r>
        <w:t>: Master list of MERI indicators</w:t>
      </w:r>
      <w:bookmarkEnd w:id="20"/>
    </w:p>
    <w:tbl>
      <w:tblPr>
        <w:tblStyle w:val="ARCTable1"/>
        <w:tblW w:w="14779" w:type="dxa"/>
        <w:tblLayout w:type="fixed"/>
        <w:tblLook w:val="04A0" w:firstRow="1" w:lastRow="0" w:firstColumn="1" w:lastColumn="0" w:noHBand="0" w:noVBand="1"/>
      </w:tblPr>
      <w:tblGrid>
        <w:gridCol w:w="1288"/>
        <w:gridCol w:w="7680"/>
        <w:gridCol w:w="1006"/>
        <w:gridCol w:w="945"/>
        <w:gridCol w:w="1293"/>
        <w:gridCol w:w="1008"/>
        <w:gridCol w:w="1559"/>
      </w:tblGrid>
      <w:tr w:rsidR="007236BB" w:rsidRPr="005F0C66" w:rsidTr="0073042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Pr>
          <w:p w:rsidR="007236BB" w:rsidRPr="005F0C66" w:rsidRDefault="007236BB" w:rsidP="007236BB">
            <w:r w:rsidRPr="005F0C66">
              <w:t>MERI ref.</w:t>
            </w:r>
          </w:p>
        </w:tc>
        <w:tc>
          <w:tcPr>
            <w:tcW w:w="7680" w:type="dxa"/>
          </w:tcPr>
          <w:p w:rsidR="007236BB" w:rsidRPr="005F0C66" w:rsidRDefault="007236BB" w:rsidP="007236BB">
            <w:pPr>
              <w:cnfStyle w:val="100000000000" w:firstRow="1" w:lastRow="0" w:firstColumn="0" w:lastColumn="0" w:oddVBand="0" w:evenVBand="0" w:oddHBand="0" w:evenHBand="0" w:firstRowFirstColumn="0" w:firstRowLastColumn="0" w:lastRowFirstColumn="0" w:lastRowLastColumn="0"/>
              <w:rPr>
                <w:b w:val="0"/>
              </w:rPr>
            </w:pPr>
            <w:r w:rsidRPr="005F0C66">
              <w:t>Description</w:t>
            </w:r>
          </w:p>
        </w:tc>
        <w:tc>
          <w:tcPr>
            <w:tcW w:w="1006" w:type="dxa"/>
          </w:tcPr>
          <w:p w:rsidR="007236BB" w:rsidRPr="005F0C66" w:rsidRDefault="007236BB" w:rsidP="007236BB">
            <w:pPr>
              <w:cnfStyle w:val="100000000000" w:firstRow="1" w:lastRow="0" w:firstColumn="0" w:lastColumn="0" w:oddVBand="0" w:evenVBand="0" w:oddHBand="0" w:evenHBand="0" w:firstRowFirstColumn="0" w:firstRowLastColumn="0" w:lastRowFirstColumn="0" w:lastRowLastColumn="0"/>
              <w:rPr>
                <w:b w:val="0"/>
              </w:rPr>
            </w:pPr>
            <w:r w:rsidRPr="005F0C66">
              <w:t>Baseline</w:t>
            </w:r>
          </w:p>
        </w:tc>
        <w:tc>
          <w:tcPr>
            <w:tcW w:w="945" w:type="dxa"/>
          </w:tcPr>
          <w:p w:rsidR="007236BB" w:rsidRPr="005F0C66" w:rsidRDefault="007236BB" w:rsidP="007236BB">
            <w:pPr>
              <w:cnfStyle w:val="100000000000" w:firstRow="1" w:lastRow="0" w:firstColumn="0" w:lastColumn="0" w:oddVBand="0" w:evenVBand="0" w:oddHBand="0" w:evenHBand="0" w:firstRowFirstColumn="0" w:firstRowLastColumn="0" w:lastRowFirstColumn="0" w:lastRowLastColumn="0"/>
              <w:rPr>
                <w:b w:val="0"/>
              </w:rPr>
            </w:pPr>
            <w:r w:rsidRPr="005F0C66">
              <w:t>Midline</w:t>
            </w:r>
          </w:p>
        </w:tc>
        <w:tc>
          <w:tcPr>
            <w:tcW w:w="1293" w:type="dxa"/>
          </w:tcPr>
          <w:p w:rsidR="007236BB" w:rsidRPr="005F0C66" w:rsidRDefault="007236BB" w:rsidP="007236BB">
            <w:pPr>
              <w:cnfStyle w:val="100000000000" w:firstRow="1" w:lastRow="0" w:firstColumn="0" w:lastColumn="0" w:oddVBand="0" w:evenVBand="0" w:oddHBand="0" w:evenHBand="0" w:firstRowFirstColumn="0" w:firstRowLastColumn="0" w:lastRowFirstColumn="0" w:lastRowLastColumn="0"/>
              <w:rPr>
                <w:b w:val="0"/>
              </w:rPr>
            </w:pPr>
            <w:r w:rsidRPr="005F0C66">
              <w:t>Endline</w:t>
            </w:r>
          </w:p>
        </w:tc>
        <w:tc>
          <w:tcPr>
            <w:tcW w:w="1008" w:type="dxa"/>
          </w:tcPr>
          <w:p w:rsidR="007236BB" w:rsidRPr="005F0C66" w:rsidRDefault="007236BB" w:rsidP="007236BB">
            <w:pPr>
              <w:cnfStyle w:val="100000000000" w:firstRow="1" w:lastRow="0" w:firstColumn="0" w:lastColumn="0" w:oddVBand="0" w:evenVBand="0" w:oddHBand="0" w:evenHBand="0" w:firstRowFirstColumn="0" w:firstRowLastColumn="0" w:lastRowFirstColumn="0" w:lastRowLastColumn="0"/>
            </w:pPr>
            <w:r>
              <w:t>Chi-sq.</w:t>
            </w:r>
            <w:r>
              <w:rPr>
                <w:rStyle w:val="FootnoteReference"/>
              </w:rPr>
              <w:footnoteReference w:id="4"/>
            </w:r>
            <w:r>
              <w:t xml:space="preserve"> </w:t>
            </w:r>
          </w:p>
        </w:tc>
        <w:tc>
          <w:tcPr>
            <w:tcW w:w="1559" w:type="dxa"/>
          </w:tcPr>
          <w:p w:rsidR="007236BB" w:rsidRPr="005F0C66" w:rsidRDefault="007236BB" w:rsidP="007236BB">
            <w:pPr>
              <w:cnfStyle w:val="100000000000" w:firstRow="1" w:lastRow="0" w:firstColumn="0" w:lastColumn="0" w:oddVBand="0" w:evenVBand="0" w:oddHBand="0" w:evenHBand="0" w:firstRowFirstColumn="0" w:firstRowLastColumn="0" w:lastRowFirstColumn="0" w:lastRowLastColumn="0"/>
            </w:pPr>
            <w:r w:rsidRPr="005F0C66">
              <w:t xml:space="preserve">DID </w:t>
            </w:r>
          </w:p>
        </w:tc>
      </w:tr>
      <w:tr w:rsidR="007236BB" w:rsidRPr="005F0C66" w:rsidTr="00BD7E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shd w:val="clear" w:color="auto" w:fill="D9D9D9" w:themeFill="background1" w:themeFillShade="D9"/>
          </w:tcPr>
          <w:p w:rsidR="007236BB" w:rsidRPr="005F0C66" w:rsidRDefault="007236BB" w:rsidP="007236BB">
            <w:r w:rsidRPr="005F0C66">
              <w:t>MERI O1.3</w:t>
            </w:r>
          </w:p>
        </w:tc>
        <w:tc>
          <w:tcPr>
            <w:tcW w:w="7680" w:type="dxa"/>
            <w:shd w:val="clear" w:color="auto" w:fill="D9D9D9" w:themeFill="background1" w:themeFillShade="D9"/>
          </w:tcPr>
          <w:p w:rsidR="007236BB" w:rsidRPr="005F0C66" w:rsidRDefault="007236BB" w:rsidP="007236BB">
            <w:pPr>
              <w:jc w:val="left"/>
              <w:cnfStyle w:val="000000100000" w:firstRow="0" w:lastRow="0" w:firstColumn="0" w:lastColumn="0" w:oddVBand="0" w:evenVBand="0" w:oddHBand="1" w:evenHBand="0" w:firstRowFirstColumn="0" w:firstRowLastColumn="0" w:lastRowFirstColumn="0" w:lastRowLastColumn="0"/>
            </w:pPr>
            <w:r w:rsidRPr="005F0C66">
              <w:t>% of functioning BEmONC facilities</w:t>
            </w:r>
          </w:p>
        </w:tc>
        <w:tc>
          <w:tcPr>
            <w:tcW w:w="1006" w:type="dxa"/>
            <w:shd w:val="clear" w:color="auto" w:fill="D9D9D9" w:themeFill="background1" w:themeFillShade="D9"/>
          </w:tcPr>
          <w:p w:rsidR="007236BB" w:rsidRPr="005F0C66" w:rsidRDefault="007236BB" w:rsidP="007236BB">
            <w:pPr>
              <w:cnfStyle w:val="000000100000" w:firstRow="0" w:lastRow="0" w:firstColumn="0" w:lastColumn="0" w:oddVBand="0" w:evenVBand="0" w:oddHBand="1" w:evenHBand="0" w:firstRowFirstColumn="0" w:firstRowLastColumn="0" w:lastRowFirstColumn="0" w:lastRowLastColumn="0"/>
            </w:pPr>
            <w:r w:rsidRPr="005F0C66">
              <w:t>0/8</w:t>
            </w:r>
          </w:p>
        </w:tc>
        <w:tc>
          <w:tcPr>
            <w:tcW w:w="945" w:type="dxa"/>
            <w:shd w:val="clear" w:color="auto" w:fill="D9D9D9" w:themeFill="background1" w:themeFillShade="D9"/>
          </w:tcPr>
          <w:p w:rsidR="007236BB" w:rsidRPr="005F0C66" w:rsidRDefault="007236BB" w:rsidP="007236BB">
            <w:pPr>
              <w:cnfStyle w:val="000000100000" w:firstRow="0" w:lastRow="0" w:firstColumn="0" w:lastColumn="0" w:oddVBand="0" w:evenVBand="0" w:oddHBand="1" w:evenHBand="0" w:firstRowFirstColumn="0" w:firstRowLastColumn="0" w:lastRowFirstColumn="0" w:lastRowLastColumn="0"/>
            </w:pPr>
            <w:r w:rsidRPr="005F0C66">
              <w:t>1/8</w:t>
            </w:r>
          </w:p>
        </w:tc>
        <w:tc>
          <w:tcPr>
            <w:tcW w:w="1293" w:type="dxa"/>
            <w:shd w:val="clear" w:color="auto" w:fill="D9D9D9" w:themeFill="background1" w:themeFillShade="D9"/>
          </w:tcPr>
          <w:p w:rsidR="007236BB" w:rsidRPr="005F0C66" w:rsidRDefault="007236BB" w:rsidP="007236BB">
            <w:pPr>
              <w:cnfStyle w:val="000000100000" w:firstRow="0" w:lastRow="0" w:firstColumn="0" w:lastColumn="0" w:oddVBand="0" w:evenVBand="0" w:oddHBand="1" w:evenHBand="0" w:firstRowFirstColumn="0" w:firstRowLastColumn="0" w:lastRowFirstColumn="0" w:lastRowLastColumn="0"/>
            </w:pPr>
            <w:r w:rsidRPr="005F0C66">
              <w:t>2/8</w:t>
            </w:r>
          </w:p>
        </w:tc>
        <w:tc>
          <w:tcPr>
            <w:tcW w:w="1008" w:type="dxa"/>
            <w:shd w:val="clear" w:color="auto" w:fill="D9D9D9" w:themeFill="background1" w:themeFillShade="D9"/>
          </w:tcPr>
          <w:p w:rsidR="007236BB" w:rsidRDefault="007236BB" w:rsidP="007236BB">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D9D9D9" w:themeFill="background1" w:themeFillShade="D9"/>
          </w:tcPr>
          <w:p w:rsidR="007236BB" w:rsidRPr="005F0C66" w:rsidRDefault="007236BB" w:rsidP="007236BB">
            <w:pPr>
              <w:cnfStyle w:val="000000100000" w:firstRow="0" w:lastRow="0" w:firstColumn="0" w:lastColumn="0" w:oddVBand="0" w:evenVBand="0" w:oddHBand="1" w:evenHBand="0" w:firstRowFirstColumn="0" w:firstRowLastColumn="0" w:lastRowFirstColumn="0" w:lastRowLastColumn="0"/>
            </w:pPr>
            <w:r>
              <w:t>–</w:t>
            </w:r>
          </w:p>
        </w:tc>
      </w:tr>
      <w:tr w:rsidR="005943D2" w:rsidRPr="005F0C66" w:rsidTr="00BD7E7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tcPr>
          <w:p w:rsidR="005943D2" w:rsidRPr="005F0C66" w:rsidRDefault="005943D2" w:rsidP="007236BB">
            <w:r w:rsidRPr="00BD7E76">
              <w:t>MERI</w:t>
            </w:r>
            <w:r w:rsidRPr="005F0C66">
              <w:t xml:space="preserve"> O1.3</w:t>
            </w:r>
          </w:p>
        </w:tc>
        <w:tc>
          <w:tcPr>
            <w:tcW w:w="7680" w:type="dxa"/>
            <w:tcBorders>
              <w:bottom w:val="single" w:sz="4" w:space="0" w:color="17365D"/>
            </w:tcBorders>
          </w:tcPr>
          <w:p w:rsidR="005943D2" w:rsidRDefault="005943D2" w:rsidP="007236BB">
            <w:pPr>
              <w:jc w:val="lef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r>
              <w:t xml:space="preserve">Mean BEmONC facility score </w:t>
            </w:r>
          </w:p>
        </w:tc>
        <w:tc>
          <w:tcPr>
            <w:tcW w:w="1006" w:type="dxa"/>
            <w:tcBorders>
              <w:bottom w:val="single" w:sz="4" w:space="0" w:color="17365D"/>
            </w:tcBorders>
          </w:tcPr>
          <w:p w:rsidR="005943D2" w:rsidRPr="005F0C66" w:rsidRDefault="005943D2" w:rsidP="007236BB">
            <w:pPr>
              <w:cnfStyle w:val="000000010000" w:firstRow="0" w:lastRow="0" w:firstColumn="0" w:lastColumn="0" w:oddVBand="0" w:evenVBand="0" w:oddHBand="0" w:evenHBand="1" w:firstRowFirstColumn="0" w:firstRowLastColumn="0" w:lastRowFirstColumn="0" w:lastRowLastColumn="0"/>
            </w:pPr>
            <w:r>
              <w:t>28</w:t>
            </w:r>
          </w:p>
        </w:tc>
        <w:tc>
          <w:tcPr>
            <w:tcW w:w="945" w:type="dxa"/>
            <w:tcBorders>
              <w:bottom w:val="single" w:sz="4" w:space="0" w:color="17365D"/>
            </w:tcBorders>
          </w:tcPr>
          <w:p w:rsidR="005943D2" w:rsidRPr="005F0C66" w:rsidRDefault="005943D2" w:rsidP="007236BB">
            <w:pPr>
              <w:cnfStyle w:val="000000010000" w:firstRow="0" w:lastRow="0" w:firstColumn="0" w:lastColumn="0" w:oddVBand="0" w:evenVBand="0" w:oddHBand="0" w:evenHBand="1" w:firstRowFirstColumn="0" w:firstRowLastColumn="0" w:lastRowFirstColumn="0" w:lastRowLastColumn="0"/>
            </w:pPr>
            <w:r>
              <w:t>31</w:t>
            </w:r>
          </w:p>
        </w:tc>
        <w:tc>
          <w:tcPr>
            <w:tcW w:w="1293" w:type="dxa"/>
            <w:tcBorders>
              <w:bottom w:val="single" w:sz="4" w:space="0" w:color="17365D"/>
            </w:tcBorders>
          </w:tcPr>
          <w:p w:rsidR="005943D2" w:rsidRPr="005F0C66" w:rsidRDefault="005943D2" w:rsidP="007236BB">
            <w:pPr>
              <w:cnfStyle w:val="000000010000" w:firstRow="0" w:lastRow="0" w:firstColumn="0" w:lastColumn="0" w:oddVBand="0" w:evenVBand="0" w:oddHBand="0" w:evenHBand="1" w:firstRowFirstColumn="0" w:firstRowLastColumn="0" w:lastRowFirstColumn="0" w:lastRowLastColumn="0"/>
            </w:pPr>
            <w:r>
              <w:t>33</w:t>
            </w:r>
          </w:p>
        </w:tc>
        <w:tc>
          <w:tcPr>
            <w:tcW w:w="1008" w:type="dxa"/>
            <w:tcBorders>
              <w:bottom w:val="single" w:sz="4" w:space="0" w:color="17365D"/>
            </w:tcBorders>
          </w:tcPr>
          <w:p w:rsidR="005943D2" w:rsidRDefault="005943D2" w:rsidP="007236BB">
            <w:pPr>
              <w:cnfStyle w:val="000000010000" w:firstRow="0" w:lastRow="0" w:firstColumn="0" w:lastColumn="0" w:oddVBand="0" w:evenVBand="0" w:oddHBand="0" w:evenHBand="1" w:firstRowFirstColumn="0" w:firstRowLastColumn="0" w:lastRowFirstColumn="0" w:lastRowLastColumn="0"/>
            </w:pPr>
            <w:r>
              <w:t>–</w:t>
            </w:r>
          </w:p>
        </w:tc>
        <w:tc>
          <w:tcPr>
            <w:tcW w:w="1559" w:type="dxa"/>
            <w:tcBorders>
              <w:bottom w:val="single" w:sz="4" w:space="0" w:color="17365D"/>
            </w:tcBorders>
          </w:tcPr>
          <w:p w:rsidR="005943D2" w:rsidRDefault="005943D2" w:rsidP="007236BB">
            <w:pPr>
              <w:cnfStyle w:val="000000010000" w:firstRow="0" w:lastRow="0" w:firstColumn="0" w:lastColumn="0" w:oddVBand="0" w:evenVBand="0" w:oddHBand="0" w:evenHBand="1" w:firstRowFirstColumn="0" w:firstRowLastColumn="0" w:lastRowFirstColumn="0" w:lastRowLastColumn="0"/>
            </w:pPr>
            <w:r>
              <w:t>–</w:t>
            </w:r>
          </w:p>
        </w:tc>
      </w:tr>
      <w:tr w:rsidR="005943D2" w:rsidRPr="005F0C66" w:rsidTr="00BD7E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17365D"/>
            </w:tcBorders>
            <w:shd w:val="clear" w:color="auto" w:fill="D9D9D9" w:themeFill="background1" w:themeFillShade="D9"/>
          </w:tcPr>
          <w:p w:rsidR="005943D2" w:rsidRPr="005F0C66" w:rsidRDefault="005943D2" w:rsidP="007236BB">
            <w:r w:rsidRPr="005F0C66">
              <w:t>MERI O1.4</w:t>
            </w:r>
          </w:p>
        </w:tc>
        <w:tc>
          <w:tcPr>
            <w:tcW w:w="7680" w:type="dxa"/>
            <w:tcBorders>
              <w:top w:val="single" w:sz="4" w:space="0" w:color="17365D"/>
            </w:tcBorders>
            <w:shd w:val="clear" w:color="auto" w:fill="D9D9D9" w:themeFill="background1" w:themeFillShade="D9"/>
          </w:tcPr>
          <w:p w:rsidR="005943D2" w:rsidRPr="005F0C66" w:rsidRDefault="005943D2" w:rsidP="007236BB">
            <w:pPr>
              <w:jc w:val="left"/>
              <w:cnfStyle w:val="000000100000" w:firstRow="0" w:lastRow="0" w:firstColumn="0" w:lastColumn="0" w:oddVBand="0" w:evenVBand="0" w:oddHBand="1" w:evenHBand="0" w:firstRowFirstColumn="0" w:firstRowLastColumn="0" w:lastRowFirstColumn="0" w:lastRowLastColumn="0"/>
            </w:pPr>
            <w:r w:rsidRPr="005F0C66">
              <w:t>% of WRAs delivering in a health facility with a skilled birth attendant (C1)</w:t>
            </w:r>
          </w:p>
        </w:tc>
        <w:tc>
          <w:tcPr>
            <w:tcW w:w="1006" w:type="dxa"/>
            <w:tcBorders>
              <w:top w:val="single" w:sz="4" w:space="0" w:color="17365D"/>
            </w:tcBorders>
            <w:shd w:val="clear" w:color="auto" w:fill="D9D9D9" w:themeFill="background1" w:themeFillShade="D9"/>
          </w:tcPr>
          <w:p w:rsidR="005943D2" w:rsidRPr="005F0C66" w:rsidRDefault="005943D2" w:rsidP="007236BB">
            <w:pPr>
              <w:cnfStyle w:val="000000100000" w:firstRow="0" w:lastRow="0" w:firstColumn="0" w:lastColumn="0" w:oddVBand="0" w:evenVBand="0" w:oddHBand="1" w:evenHBand="0" w:firstRowFirstColumn="0" w:firstRowLastColumn="0" w:lastRowFirstColumn="0" w:lastRowLastColumn="0"/>
            </w:pPr>
          </w:p>
        </w:tc>
        <w:tc>
          <w:tcPr>
            <w:tcW w:w="945" w:type="dxa"/>
            <w:tcBorders>
              <w:top w:val="single" w:sz="4" w:space="0" w:color="17365D"/>
            </w:tcBorders>
            <w:shd w:val="clear" w:color="auto" w:fill="D9D9D9" w:themeFill="background1" w:themeFillShade="D9"/>
          </w:tcPr>
          <w:p w:rsidR="005943D2" w:rsidRPr="005F0C66" w:rsidRDefault="005943D2" w:rsidP="007236BB">
            <w:pPr>
              <w:cnfStyle w:val="000000100000" w:firstRow="0" w:lastRow="0" w:firstColumn="0" w:lastColumn="0" w:oddVBand="0" w:evenVBand="0" w:oddHBand="1" w:evenHBand="0" w:firstRowFirstColumn="0" w:firstRowLastColumn="0" w:lastRowFirstColumn="0" w:lastRowLastColumn="0"/>
            </w:pPr>
          </w:p>
        </w:tc>
        <w:tc>
          <w:tcPr>
            <w:tcW w:w="1293" w:type="dxa"/>
            <w:tcBorders>
              <w:top w:val="single" w:sz="4" w:space="0" w:color="17365D"/>
            </w:tcBorders>
            <w:shd w:val="clear" w:color="auto" w:fill="D9D9D9" w:themeFill="background1" w:themeFillShade="D9"/>
          </w:tcPr>
          <w:p w:rsidR="005943D2" w:rsidRPr="005F0C66" w:rsidRDefault="005943D2" w:rsidP="007236BB">
            <w:pPr>
              <w:cnfStyle w:val="000000100000" w:firstRow="0" w:lastRow="0" w:firstColumn="0" w:lastColumn="0" w:oddVBand="0" w:evenVBand="0" w:oddHBand="1" w:evenHBand="0" w:firstRowFirstColumn="0" w:firstRowLastColumn="0" w:lastRowFirstColumn="0" w:lastRowLastColumn="0"/>
            </w:pPr>
          </w:p>
        </w:tc>
        <w:tc>
          <w:tcPr>
            <w:tcW w:w="1008" w:type="dxa"/>
            <w:tcBorders>
              <w:top w:val="single" w:sz="4" w:space="0" w:color="17365D"/>
            </w:tcBorders>
            <w:shd w:val="clear" w:color="auto" w:fill="D9D9D9" w:themeFill="background1" w:themeFillShade="D9"/>
          </w:tcPr>
          <w:p w:rsidR="005943D2" w:rsidRDefault="005943D2" w:rsidP="007236BB">
            <w:pPr>
              <w:cnfStyle w:val="000000100000" w:firstRow="0" w:lastRow="0" w:firstColumn="0" w:lastColumn="0" w:oddVBand="0" w:evenVBand="0" w:oddHBand="1" w:evenHBand="0" w:firstRowFirstColumn="0" w:firstRowLastColumn="0" w:lastRowFirstColumn="0" w:lastRowLastColumn="0"/>
            </w:pPr>
          </w:p>
        </w:tc>
        <w:tc>
          <w:tcPr>
            <w:tcW w:w="1559" w:type="dxa"/>
            <w:tcBorders>
              <w:top w:val="single" w:sz="4" w:space="0" w:color="17365D"/>
            </w:tcBorders>
            <w:shd w:val="clear" w:color="auto" w:fill="D9D9D9" w:themeFill="background1" w:themeFillShade="D9"/>
          </w:tcPr>
          <w:p w:rsidR="005943D2" w:rsidRDefault="005943D2" w:rsidP="007236B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Cs w:val="36"/>
                <w:lang w:bidi="km-KH"/>
              </w:rPr>
            </w:pPr>
          </w:p>
        </w:tc>
      </w:tr>
      <w:tr w:rsidR="00BD7E76"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BD7E76" w:rsidRPr="005F0C66" w:rsidRDefault="00BD7E76" w:rsidP="007236BB"/>
        </w:tc>
        <w:tc>
          <w:tcPr>
            <w:tcW w:w="7680" w:type="dxa"/>
            <w:shd w:val="clear" w:color="auto" w:fill="auto"/>
          </w:tcPr>
          <w:p w:rsidR="00BD7E76" w:rsidRPr="005F0C66" w:rsidRDefault="00BD7E76" w:rsidP="00920A7D">
            <w:pPr>
              <w:jc w:val="left"/>
              <w:cnfStyle w:val="000000010000" w:firstRow="0" w:lastRow="0" w:firstColumn="0" w:lastColumn="0" w:oddVBand="0" w:evenVBand="0" w:oddHBand="0" w:evenHBand="1" w:firstRowFirstColumn="0" w:firstRowLastColumn="0" w:lastRowFirstColumn="0" w:lastRowLastColumn="0"/>
            </w:pPr>
            <w:r>
              <w:t>Overall</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379</w:t>
            </w:r>
            <w:r w:rsidR="00920A7D" w:rsidRPr="00920A7D">
              <w:rPr>
                <w:i/>
                <w:iCs/>
              </w:rPr>
              <w:t>; n</w:t>
            </w:r>
            <w:r w:rsidR="00920A7D" w:rsidRPr="00920A7D">
              <w:rPr>
                <w:i/>
                <w:iCs/>
                <w:vertAlign w:val="subscript"/>
              </w:rPr>
              <w:t>mid</w:t>
            </w:r>
            <w:r w:rsidR="00920A7D" w:rsidRPr="00920A7D">
              <w:rPr>
                <w:i/>
                <w:iCs/>
              </w:rPr>
              <w:t>=</w:t>
            </w:r>
            <w:r w:rsidR="00920A7D">
              <w:rPr>
                <w:i/>
                <w:iCs/>
              </w:rPr>
              <w:t>424</w:t>
            </w:r>
            <w:r w:rsidR="00920A7D" w:rsidRPr="00920A7D">
              <w:rPr>
                <w:i/>
                <w:iCs/>
              </w:rPr>
              <w:t>; n</w:t>
            </w:r>
            <w:r w:rsidR="00920A7D" w:rsidRPr="00920A7D">
              <w:rPr>
                <w:i/>
                <w:iCs/>
                <w:vertAlign w:val="subscript"/>
              </w:rPr>
              <w:t>end</w:t>
            </w:r>
            <w:r w:rsidR="00920A7D" w:rsidRPr="00920A7D">
              <w:rPr>
                <w:i/>
                <w:iCs/>
              </w:rPr>
              <w:t>=</w:t>
            </w:r>
            <w:r w:rsidR="00920A7D">
              <w:rPr>
                <w:i/>
                <w:iCs/>
              </w:rPr>
              <w:t>401</w:t>
            </w:r>
            <w:r w:rsidR="00920A7D" w:rsidRPr="00920A7D">
              <w:rPr>
                <w:i/>
                <w:iCs/>
              </w:rPr>
              <w:t>)</w:t>
            </w:r>
          </w:p>
        </w:tc>
        <w:tc>
          <w:tcPr>
            <w:tcW w:w="1006" w:type="dxa"/>
            <w:shd w:val="clear" w:color="auto" w:fill="auto"/>
          </w:tcPr>
          <w:p w:rsidR="00BD7E76" w:rsidRPr="005F0C66" w:rsidRDefault="00BD7E76" w:rsidP="007236BB">
            <w:pPr>
              <w:cnfStyle w:val="000000010000" w:firstRow="0" w:lastRow="0" w:firstColumn="0" w:lastColumn="0" w:oddVBand="0" w:evenVBand="0" w:oddHBand="0" w:evenHBand="1" w:firstRowFirstColumn="0" w:firstRowLastColumn="0" w:lastRowFirstColumn="0" w:lastRowLastColumn="0"/>
            </w:pPr>
            <w:r w:rsidRPr="005F0C66">
              <w:t>55.2%</w:t>
            </w:r>
          </w:p>
        </w:tc>
        <w:tc>
          <w:tcPr>
            <w:tcW w:w="945" w:type="dxa"/>
            <w:shd w:val="clear" w:color="auto" w:fill="auto"/>
          </w:tcPr>
          <w:p w:rsidR="00BD7E76" w:rsidRPr="005F0C66" w:rsidRDefault="00BD7E76" w:rsidP="007236BB">
            <w:pPr>
              <w:cnfStyle w:val="000000010000" w:firstRow="0" w:lastRow="0" w:firstColumn="0" w:lastColumn="0" w:oddVBand="0" w:evenVBand="0" w:oddHBand="0" w:evenHBand="1" w:firstRowFirstColumn="0" w:firstRowLastColumn="0" w:lastRowFirstColumn="0" w:lastRowLastColumn="0"/>
            </w:pPr>
            <w:r w:rsidRPr="005F0C66">
              <w:t>70.3%</w:t>
            </w:r>
          </w:p>
        </w:tc>
        <w:tc>
          <w:tcPr>
            <w:tcW w:w="1293" w:type="dxa"/>
            <w:shd w:val="clear" w:color="auto" w:fill="auto"/>
          </w:tcPr>
          <w:p w:rsidR="00BD7E76" w:rsidRPr="005F0C66" w:rsidRDefault="00BD7E76" w:rsidP="007236BB">
            <w:pPr>
              <w:cnfStyle w:val="000000010000" w:firstRow="0" w:lastRow="0" w:firstColumn="0" w:lastColumn="0" w:oddVBand="0" w:evenVBand="0" w:oddHBand="0" w:evenHBand="1" w:firstRowFirstColumn="0" w:firstRowLastColumn="0" w:lastRowFirstColumn="0" w:lastRowLastColumn="0"/>
            </w:pPr>
            <w:r w:rsidRPr="005F0C66">
              <w:t>78.6%</w:t>
            </w:r>
          </w:p>
        </w:tc>
        <w:tc>
          <w:tcPr>
            <w:tcW w:w="1008" w:type="dxa"/>
            <w:shd w:val="clear" w:color="auto" w:fill="auto"/>
          </w:tcPr>
          <w:p w:rsidR="00BD7E76" w:rsidRDefault="00BD7E76" w:rsidP="007236BB">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9BBB59" w:themeFill="accent3"/>
          </w:tcPr>
          <w:p w:rsidR="00BD7E76" w:rsidRDefault="00BD7E76" w:rsidP="007236BB">
            <w:pPr>
              <w:cnfStyle w:val="000000010000" w:firstRow="0" w:lastRow="0" w:firstColumn="0" w:lastColumn="0" w:oddVBand="0" w:evenVBand="0" w:oddHBand="0" w:evenHBand="1" w:firstRowFirstColumn="0" w:firstRowLastColumn="0" w:lastRowFirstColumn="0" w:lastRowLastColumn="0"/>
            </w:pPr>
            <w:r>
              <w:t>+ 21.9</w:t>
            </w:r>
            <w:r w:rsidRPr="008B5F90">
              <w:t>pp</w:t>
            </w:r>
            <w:r w:rsidRPr="005F0C66">
              <w:t>***</w:t>
            </w:r>
          </w:p>
        </w:tc>
      </w:tr>
      <w:tr w:rsidR="00BD7E76"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BD7E76" w:rsidRPr="005F0C66" w:rsidRDefault="00BD7E76" w:rsidP="007236BB"/>
        </w:tc>
        <w:tc>
          <w:tcPr>
            <w:tcW w:w="7680" w:type="dxa"/>
            <w:shd w:val="clear" w:color="auto" w:fill="auto"/>
          </w:tcPr>
          <w:p w:rsidR="00BD7E76" w:rsidRPr="00920A7D" w:rsidRDefault="00BD7E76" w:rsidP="00920A7D">
            <w:pPr>
              <w:jc w:val="left"/>
              <w:cnfStyle w:val="000000100000" w:firstRow="0" w:lastRow="0" w:firstColumn="0" w:lastColumn="0" w:oddVBand="0" w:evenVBand="0" w:oddHBand="1" w:evenHBand="0" w:firstRowFirstColumn="0" w:firstRowLastColumn="0" w:lastRowFirstColumn="0" w:lastRowLastColumn="0"/>
              <w:rPr>
                <w:lang w:val="fr-FR"/>
              </w:rPr>
            </w:pPr>
            <w:r w:rsidRPr="00920A7D">
              <w:rPr>
                <w:lang w:val="fr-FR"/>
              </w:rPr>
              <w:t>Adolescent WRAs</w:t>
            </w:r>
            <w:r w:rsidR="00920A7D" w:rsidRPr="00920A7D">
              <w:rPr>
                <w:lang w:val="fr-FR"/>
              </w:rPr>
              <w:t xml:space="preserve"> </w:t>
            </w:r>
            <w:r w:rsidR="00920A7D" w:rsidRPr="00920A7D">
              <w:rPr>
                <w:i/>
                <w:iCs/>
                <w:lang w:val="fr-FR"/>
              </w:rPr>
              <w:t>(n</w:t>
            </w:r>
            <w:r w:rsidR="00920A7D" w:rsidRPr="00920A7D">
              <w:rPr>
                <w:i/>
                <w:iCs/>
                <w:vertAlign w:val="subscript"/>
                <w:lang w:val="fr-FR"/>
              </w:rPr>
              <w:t>base</w:t>
            </w:r>
            <w:r w:rsidR="00920A7D" w:rsidRPr="00920A7D">
              <w:rPr>
                <w:i/>
                <w:iCs/>
                <w:lang w:val="fr-FR"/>
              </w:rPr>
              <w:t>=</w:t>
            </w:r>
            <w:r w:rsidR="00920A7D">
              <w:rPr>
                <w:i/>
                <w:iCs/>
                <w:lang w:val="fr-FR"/>
              </w:rPr>
              <w:t>41</w:t>
            </w:r>
            <w:r w:rsidR="00920A7D" w:rsidRPr="00920A7D">
              <w:rPr>
                <w:i/>
                <w:iCs/>
                <w:lang w:val="fr-FR"/>
              </w:rPr>
              <w:t>; n</w:t>
            </w:r>
            <w:r w:rsidR="00920A7D" w:rsidRPr="00920A7D">
              <w:rPr>
                <w:i/>
                <w:iCs/>
                <w:vertAlign w:val="subscript"/>
                <w:lang w:val="fr-FR"/>
              </w:rPr>
              <w:t>mid</w:t>
            </w:r>
            <w:r w:rsidR="00920A7D" w:rsidRPr="00920A7D">
              <w:rPr>
                <w:i/>
                <w:iCs/>
                <w:lang w:val="fr-FR"/>
              </w:rPr>
              <w:t>=</w:t>
            </w:r>
            <w:r w:rsidR="00920A7D">
              <w:rPr>
                <w:i/>
                <w:iCs/>
                <w:lang w:val="fr-FR"/>
              </w:rPr>
              <w:t>32</w:t>
            </w:r>
            <w:r w:rsidR="00920A7D" w:rsidRPr="00920A7D">
              <w:rPr>
                <w:i/>
                <w:iCs/>
                <w:lang w:val="fr-FR"/>
              </w:rPr>
              <w:t>; n</w:t>
            </w:r>
            <w:r w:rsidR="00920A7D" w:rsidRPr="00920A7D">
              <w:rPr>
                <w:i/>
                <w:iCs/>
                <w:vertAlign w:val="subscript"/>
                <w:lang w:val="fr-FR"/>
              </w:rPr>
              <w:t>end</w:t>
            </w:r>
            <w:r w:rsidR="00920A7D" w:rsidRPr="00920A7D">
              <w:rPr>
                <w:i/>
                <w:iCs/>
                <w:lang w:val="fr-FR"/>
              </w:rPr>
              <w:t>=</w:t>
            </w:r>
            <w:r w:rsidR="00920A7D">
              <w:rPr>
                <w:i/>
                <w:iCs/>
                <w:lang w:val="fr-FR"/>
              </w:rPr>
              <w:t>63</w:t>
            </w:r>
            <w:r w:rsidR="00920A7D" w:rsidRPr="00920A7D">
              <w:rPr>
                <w:i/>
                <w:iCs/>
                <w:lang w:val="fr-FR"/>
              </w:rPr>
              <w:t>)</w:t>
            </w:r>
          </w:p>
        </w:tc>
        <w:tc>
          <w:tcPr>
            <w:tcW w:w="1006" w:type="dxa"/>
            <w:shd w:val="clear" w:color="auto" w:fill="auto"/>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r>
              <w:t>51.2%</w:t>
            </w:r>
          </w:p>
        </w:tc>
        <w:tc>
          <w:tcPr>
            <w:tcW w:w="945" w:type="dxa"/>
            <w:shd w:val="clear" w:color="auto" w:fill="auto"/>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r>
              <w:t>65.6%</w:t>
            </w:r>
          </w:p>
        </w:tc>
        <w:tc>
          <w:tcPr>
            <w:tcW w:w="1293" w:type="dxa"/>
            <w:shd w:val="clear" w:color="auto" w:fill="auto"/>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r>
              <w:t>66.7%</w:t>
            </w:r>
          </w:p>
        </w:tc>
        <w:tc>
          <w:tcPr>
            <w:tcW w:w="1008" w:type="dxa"/>
            <w:shd w:val="clear" w:color="auto" w:fill="auto"/>
          </w:tcPr>
          <w:p w:rsidR="00BD7E76" w:rsidRDefault="009C5504" w:rsidP="007236BB">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F7FDBB"/>
          </w:tcPr>
          <w:p w:rsidR="00BD7E76" w:rsidRDefault="000B0CDA" w:rsidP="007236BB">
            <w:pPr>
              <w:cnfStyle w:val="000000100000" w:firstRow="0" w:lastRow="0" w:firstColumn="0" w:lastColumn="0" w:oddVBand="0" w:evenVBand="0" w:oddHBand="1" w:evenHBand="0" w:firstRowFirstColumn="0" w:firstRowLastColumn="0" w:lastRowFirstColumn="0" w:lastRowLastColumn="0"/>
            </w:pPr>
            <w:r>
              <w:t>+ 8.3pp (</w:t>
            </w:r>
            <w:r w:rsidR="00BD7E76">
              <w:t>NS</w:t>
            </w:r>
            <w:r>
              <w:t>)</w:t>
            </w:r>
          </w:p>
        </w:tc>
      </w:tr>
      <w:tr w:rsidR="00BD7E76"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BD7E76" w:rsidRPr="005F0C66" w:rsidRDefault="00BD7E76" w:rsidP="007236BB"/>
        </w:tc>
        <w:tc>
          <w:tcPr>
            <w:tcW w:w="7680" w:type="dxa"/>
            <w:shd w:val="clear" w:color="auto" w:fill="auto"/>
          </w:tcPr>
          <w:p w:rsidR="00BD7E76" w:rsidRPr="005F0C66" w:rsidRDefault="00BD7E76" w:rsidP="00BD7E76">
            <w:pPr>
              <w:jc w:val="left"/>
              <w:cnfStyle w:val="000000010000" w:firstRow="0" w:lastRow="0" w:firstColumn="0" w:lastColumn="0" w:oddVBand="0" w:evenVBand="0" w:oddHBand="0" w:evenHBand="1" w:firstRowFirstColumn="0" w:firstRowLastColumn="0" w:lastRowFirstColumn="0" w:lastRowLastColumn="0"/>
            </w:pPr>
            <w:r>
              <w:t>WRAs from poor households</w:t>
            </w:r>
            <w:r w:rsidR="00920A7D">
              <w:t xml:space="preserve"> </w:t>
            </w:r>
            <w:r w:rsidR="00920A7D" w:rsidRPr="00920A7D">
              <w:rPr>
                <w:i/>
                <w:iCs/>
              </w:rPr>
              <w:t>(n</w:t>
            </w:r>
            <w:r w:rsidR="00920A7D" w:rsidRPr="00920A7D">
              <w:rPr>
                <w:i/>
                <w:iCs/>
                <w:vertAlign w:val="subscript"/>
              </w:rPr>
              <w:t>base</w:t>
            </w:r>
            <w:r w:rsidR="00920A7D" w:rsidRPr="00920A7D">
              <w:rPr>
                <w:i/>
                <w:iCs/>
              </w:rPr>
              <w:t>=658; n</w:t>
            </w:r>
            <w:r w:rsidR="00920A7D" w:rsidRPr="00920A7D">
              <w:rPr>
                <w:i/>
                <w:iCs/>
                <w:vertAlign w:val="subscript"/>
              </w:rPr>
              <w:t>mid</w:t>
            </w:r>
            <w:r w:rsidR="00920A7D" w:rsidRPr="00920A7D">
              <w:rPr>
                <w:i/>
                <w:iCs/>
              </w:rPr>
              <w:t>=819; n</w:t>
            </w:r>
            <w:r w:rsidR="00920A7D" w:rsidRPr="00920A7D">
              <w:rPr>
                <w:i/>
                <w:iCs/>
                <w:vertAlign w:val="subscript"/>
              </w:rPr>
              <w:t>end</w:t>
            </w:r>
            <w:r w:rsidR="00920A7D" w:rsidRPr="00920A7D">
              <w:rPr>
                <w:i/>
                <w:iCs/>
              </w:rPr>
              <w:t>=801)</w:t>
            </w:r>
          </w:p>
        </w:tc>
        <w:tc>
          <w:tcPr>
            <w:tcW w:w="1006" w:type="dxa"/>
            <w:shd w:val="clear" w:color="auto" w:fill="auto"/>
          </w:tcPr>
          <w:p w:rsidR="00BD7E76" w:rsidRPr="005F0C66" w:rsidRDefault="00BD7E76" w:rsidP="007236BB">
            <w:pPr>
              <w:cnfStyle w:val="000000010000" w:firstRow="0" w:lastRow="0" w:firstColumn="0" w:lastColumn="0" w:oddVBand="0" w:evenVBand="0" w:oddHBand="0" w:evenHBand="1" w:firstRowFirstColumn="0" w:firstRowLastColumn="0" w:lastRowFirstColumn="0" w:lastRowLastColumn="0"/>
            </w:pPr>
            <w:r>
              <w:t>42.2%</w:t>
            </w:r>
          </w:p>
        </w:tc>
        <w:tc>
          <w:tcPr>
            <w:tcW w:w="945" w:type="dxa"/>
            <w:shd w:val="clear" w:color="auto" w:fill="auto"/>
          </w:tcPr>
          <w:p w:rsidR="00BD7E76" w:rsidRPr="005F0C66" w:rsidRDefault="00BD7E76" w:rsidP="007236BB">
            <w:pPr>
              <w:cnfStyle w:val="000000010000" w:firstRow="0" w:lastRow="0" w:firstColumn="0" w:lastColumn="0" w:oddVBand="0" w:evenVBand="0" w:oddHBand="0" w:evenHBand="1" w:firstRowFirstColumn="0" w:firstRowLastColumn="0" w:lastRowFirstColumn="0" w:lastRowLastColumn="0"/>
            </w:pPr>
            <w:r>
              <w:t>48.7%</w:t>
            </w:r>
          </w:p>
        </w:tc>
        <w:tc>
          <w:tcPr>
            <w:tcW w:w="1293" w:type="dxa"/>
            <w:shd w:val="clear" w:color="auto" w:fill="auto"/>
          </w:tcPr>
          <w:p w:rsidR="00BD7E76" w:rsidRPr="005F0C66" w:rsidRDefault="00BD7E76" w:rsidP="007236BB">
            <w:pPr>
              <w:cnfStyle w:val="000000010000" w:firstRow="0" w:lastRow="0" w:firstColumn="0" w:lastColumn="0" w:oddVBand="0" w:evenVBand="0" w:oddHBand="0" w:evenHBand="1" w:firstRowFirstColumn="0" w:firstRowLastColumn="0" w:lastRowFirstColumn="0" w:lastRowLastColumn="0"/>
            </w:pPr>
            <w:r>
              <w:t>58.0%</w:t>
            </w:r>
          </w:p>
        </w:tc>
        <w:tc>
          <w:tcPr>
            <w:tcW w:w="1008" w:type="dxa"/>
            <w:shd w:val="clear" w:color="auto" w:fill="auto"/>
          </w:tcPr>
          <w:p w:rsidR="00BD7E76" w:rsidRDefault="00C36099" w:rsidP="007236BB">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F7FDBB"/>
          </w:tcPr>
          <w:p w:rsidR="00BD7E76" w:rsidRDefault="00C36099" w:rsidP="007236BB">
            <w:pPr>
              <w:cnfStyle w:val="000000010000" w:firstRow="0" w:lastRow="0" w:firstColumn="0" w:lastColumn="0" w:oddVBand="0" w:evenVBand="0" w:oddHBand="0" w:evenHBand="1" w:firstRowFirstColumn="0" w:firstRowLastColumn="0" w:lastRowFirstColumn="0" w:lastRowLastColumn="0"/>
            </w:pPr>
            <w:r>
              <w:t>+ 18.0pp (NS)</w:t>
            </w:r>
          </w:p>
        </w:tc>
      </w:tr>
      <w:tr w:rsidR="00BD7E76" w:rsidRPr="00BD7E76" w:rsidTr="006C00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BD7E76" w:rsidRPr="005F0C66" w:rsidRDefault="00BD7E76" w:rsidP="007236BB"/>
        </w:tc>
        <w:tc>
          <w:tcPr>
            <w:tcW w:w="7680" w:type="dxa"/>
            <w:shd w:val="clear" w:color="auto" w:fill="auto"/>
          </w:tcPr>
          <w:p w:rsidR="00BD7E76" w:rsidRDefault="00BD7E76" w:rsidP="00920A7D">
            <w:pPr>
              <w:jc w:val="left"/>
              <w:cnfStyle w:val="000000100000" w:firstRow="0" w:lastRow="0" w:firstColumn="0" w:lastColumn="0" w:oddVBand="0" w:evenVBand="0" w:oddHBand="1" w:evenHBand="0" w:firstRowFirstColumn="0" w:firstRowLastColumn="0" w:lastRowFirstColumn="0" w:lastRowLastColumn="0"/>
            </w:pPr>
            <w:r>
              <w:t>WRAs from ethnic minorities</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147</w:t>
            </w:r>
            <w:r w:rsidR="00920A7D" w:rsidRPr="00920A7D">
              <w:rPr>
                <w:i/>
                <w:iCs/>
              </w:rPr>
              <w:t>; n</w:t>
            </w:r>
            <w:r w:rsidR="00920A7D" w:rsidRPr="00920A7D">
              <w:rPr>
                <w:i/>
                <w:iCs/>
                <w:vertAlign w:val="subscript"/>
              </w:rPr>
              <w:t>mid</w:t>
            </w:r>
            <w:r w:rsidR="00920A7D" w:rsidRPr="00920A7D">
              <w:rPr>
                <w:i/>
                <w:iCs/>
              </w:rPr>
              <w:t>=</w:t>
            </w:r>
            <w:r w:rsidR="00920A7D">
              <w:rPr>
                <w:i/>
                <w:iCs/>
              </w:rPr>
              <w:t>130</w:t>
            </w:r>
            <w:r w:rsidR="00920A7D" w:rsidRPr="00920A7D">
              <w:rPr>
                <w:i/>
                <w:iCs/>
              </w:rPr>
              <w:t>; n</w:t>
            </w:r>
            <w:r w:rsidR="00920A7D" w:rsidRPr="00920A7D">
              <w:rPr>
                <w:i/>
                <w:iCs/>
                <w:vertAlign w:val="subscript"/>
              </w:rPr>
              <w:t>end</w:t>
            </w:r>
            <w:r w:rsidR="00920A7D" w:rsidRPr="00920A7D">
              <w:rPr>
                <w:i/>
                <w:iCs/>
              </w:rPr>
              <w:t>=</w:t>
            </w:r>
            <w:r w:rsidR="00920A7D">
              <w:rPr>
                <w:i/>
                <w:iCs/>
              </w:rPr>
              <w:t>158</w:t>
            </w:r>
            <w:r w:rsidR="00920A7D" w:rsidRPr="00920A7D">
              <w:rPr>
                <w:i/>
                <w:iCs/>
              </w:rPr>
              <w:t>)</w:t>
            </w:r>
          </w:p>
        </w:tc>
        <w:tc>
          <w:tcPr>
            <w:tcW w:w="1006" w:type="dxa"/>
            <w:shd w:val="clear" w:color="auto" w:fill="auto"/>
          </w:tcPr>
          <w:p w:rsidR="00BD7E76" w:rsidRPr="005F0C66" w:rsidRDefault="00BD7E76" w:rsidP="00BD7E76">
            <w:pPr>
              <w:cnfStyle w:val="000000100000" w:firstRow="0" w:lastRow="0" w:firstColumn="0" w:lastColumn="0" w:oddVBand="0" w:evenVBand="0" w:oddHBand="1" w:evenHBand="0" w:firstRowFirstColumn="0" w:firstRowLastColumn="0" w:lastRowFirstColumn="0" w:lastRowLastColumn="0"/>
            </w:pPr>
            <w:r>
              <w:t>37.4%</w:t>
            </w:r>
          </w:p>
        </w:tc>
        <w:tc>
          <w:tcPr>
            <w:tcW w:w="945" w:type="dxa"/>
            <w:shd w:val="clear" w:color="auto" w:fill="auto"/>
          </w:tcPr>
          <w:p w:rsidR="00BD7E76" w:rsidRPr="005F0C66" w:rsidRDefault="00BD7E76" w:rsidP="00BD7E76">
            <w:pPr>
              <w:cnfStyle w:val="000000100000" w:firstRow="0" w:lastRow="0" w:firstColumn="0" w:lastColumn="0" w:oddVBand="0" w:evenVBand="0" w:oddHBand="1" w:evenHBand="0" w:firstRowFirstColumn="0" w:firstRowLastColumn="0" w:lastRowFirstColumn="0" w:lastRowLastColumn="0"/>
            </w:pPr>
            <w:r>
              <w:t>53.1%</w:t>
            </w:r>
          </w:p>
        </w:tc>
        <w:tc>
          <w:tcPr>
            <w:tcW w:w="1293" w:type="dxa"/>
            <w:shd w:val="clear" w:color="auto" w:fill="auto"/>
          </w:tcPr>
          <w:p w:rsidR="00BD7E76" w:rsidRPr="005F0C66" w:rsidRDefault="00BD7E76" w:rsidP="00BD7E76">
            <w:pPr>
              <w:cnfStyle w:val="000000100000" w:firstRow="0" w:lastRow="0" w:firstColumn="0" w:lastColumn="0" w:oddVBand="0" w:evenVBand="0" w:oddHBand="1" w:evenHBand="0" w:firstRowFirstColumn="0" w:firstRowLastColumn="0" w:lastRowFirstColumn="0" w:lastRowLastColumn="0"/>
            </w:pPr>
            <w:r>
              <w:t>63.3%</w:t>
            </w:r>
          </w:p>
        </w:tc>
        <w:tc>
          <w:tcPr>
            <w:tcW w:w="1008" w:type="dxa"/>
            <w:shd w:val="clear" w:color="auto" w:fill="auto"/>
          </w:tcPr>
          <w:p w:rsidR="00BD7E76" w:rsidRDefault="009C5504" w:rsidP="00BD7E76">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auto"/>
          </w:tcPr>
          <w:p w:rsidR="00BD7E76" w:rsidRDefault="00BD7E76" w:rsidP="00BD7E76">
            <w:pPr>
              <w:cnfStyle w:val="000000100000" w:firstRow="0" w:lastRow="0" w:firstColumn="0" w:lastColumn="0" w:oddVBand="0" w:evenVBand="0" w:oddHBand="1" w:evenHBand="0" w:firstRowFirstColumn="0" w:firstRowLastColumn="0" w:lastRowFirstColumn="0" w:lastRowLastColumn="0"/>
            </w:pPr>
            <w:r>
              <w:t>NA</w:t>
            </w:r>
            <w:r w:rsidR="009C5504">
              <w:rPr>
                <w:rStyle w:val="FootnoteReference"/>
              </w:rPr>
              <w:footnoteReference w:id="5"/>
            </w:r>
          </w:p>
        </w:tc>
      </w:tr>
      <w:tr w:rsidR="00BD7E76" w:rsidRPr="00BD7E7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BD7E76" w:rsidRPr="005F0C66" w:rsidRDefault="00BD7E76" w:rsidP="007236BB"/>
        </w:tc>
        <w:tc>
          <w:tcPr>
            <w:tcW w:w="7680" w:type="dxa"/>
            <w:tcBorders>
              <w:bottom w:val="single" w:sz="4" w:space="0" w:color="17365D"/>
            </w:tcBorders>
            <w:shd w:val="clear" w:color="auto" w:fill="auto"/>
          </w:tcPr>
          <w:p w:rsidR="00BD7E76" w:rsidRDefault="00BD7E76" w:rsidP="00920A7D">
            <w:pPr>
              <w:jc w:val="left"/>
              <w:cnfStyle w:val="000000010000" w:firstRow="0" w:lastRow="0" w:firstColumn="0" w:lastColumn="0" w:oddVBand="0" w:evenVBand="0" w:oddHBand="0" w:evenHBand="1" w:firstRowFirstColumn="0" w:firstRowLastColumn="0" w:lastRowFirstColumn="0" w:lastRowLastColumn="0"/>
            </w:pPr>
            <w:r>
              <w:t>WRAs with disability</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166</w:t>
            </w:r>
            <w:r w:rsidR="00920A7D" w:rsidRPr="00920A7D">
              <w:rPr>
                <w:i/>
                <w:iCs/>
              </w:rPr>
              <w:t>; n</w:t>
            </w:r>
            <w:r w:rsidR="00920A7D" w:rsidRPr="00920A7D">
              <w:rPr>
                <w:i/>
                <w:iCs/>
                <w:vertAlign w:val="subscript"/>
              </w:rPr>
              <w:t>mid</w:t>
            </w:r>
            <w:r w:rsidR="00920A7D" w:rsidRPr="00920A7D">
              <w:rPr>
                <w:i/>
                <w:iCs/>
              </w:rPr>
              <w:t>=</w:t>
            </w:r>
            <w:r w:rsidR="00920A7D">
              <w:rPr>
                <w:i/>
                <w:iCs/>
              </w:rPr>
              <w:t>55</w:t>
            </w:r>
            <w:r w:rsidR="00920A7D" w:rsidRPr="00920A7D">
              <w:rPr>
                <w:i/>
                <w:iCs/>
              </w:rPr>
              <w:t>; n</w:t>
            </w:r>
            <w:r w:rsidR="00920A7D" w:rsidRPr="00920A7D">
              <w:rPr>
                <w:i/>
                <w:iCs/>
                <w:vertAlign w:val="subscript"/>
              </w:rPr>
              <w:t>end</w:t>
            </w:r>
            <w:r w:rsidR="00920A7D" w:rsidRPr="00920A7D">
              <w:rPr>
                <w:i/>
                <w:iCs/>
              </w:rPr>
              <w:t>=</w:t>
            </w:r>
            <w:r w:rsidR="00920A7D">
              <w:rPr>
                <w:i/>
                <w:iCs/>
              </w:rPr>
              <w:t>50</w:t>
            </w:r>
            <w:r w:rsidR="00920A7D" w:rsidRPr="00920A7D">
              <w:rPr>
                <w:i/>
                <w:iCs/>
              </w:rPr>
              <w:t>)</w:t>
            </w:r>
          </w:p>
        </w:tc>
        <w:tc>
          <w:tcPr>
            <w:tcW w:w="1006" w:type="dxa"/>
            <w:tcBorders>
              <w:bottom w:val="single" w:sz="4" w:space="0" w:color="17365D"/>
            </w:tcBorders>
            <w:shd w:val="clear" w:color="auto" w:fill="auto"/>
          </w:tcPr>
          <w:p w:rsidR="00BD7E76" w:rsidRPr="005F0C66" w:rsidRDefault="00BD7E76" w:rsidP="00BD7E76">
            <w:pPr>
              <w:cnfStyle w:val="000000010000" w:firstRow="0" w:lastRow="0" w:firstColumn="0" w:lastColumn="0" w:oddVBand="0" w:evenVBand="0" w:oddHBand="0" w:evenHBand="1" w:firstRowFirstColumn="0" w:firstRowLastColumn="0" w:lastRowFirstColumn="0" w:lastRowLastColumn="0"/>
            </w:pPr>
            <w:r>
              <w:t>56.6%</w:t>
            </w:r>
          </w:p>
        </w:tc>
        <w:tc>
          <w:tcPr>
            <w:tcW w:w="945" w:type="dxa"/>
            <w:tcBorders>
              <w:bottom w:val="single" w:sz="4" w:space="0" w:color="17365D"/>
            </w:tcBorders>
            <w:shd w:val="clear" w:color="auto" w:fill="auto"/>
          </w:tcPr>
          <w:p w:rsidR="00BD7E76" w:rsidRPr="005F0C66" w:rsidRDefault="00BD7E76" w:rsidP="00BD7E76">
            <w:pPr>
              <w:cnfStyle w:val="000000010000" w:firstRow="0" w:lastRow="0" w:firstColumn="0" w:lastColumn="0" w:oddVBand="0" w:evenVBand="0" w:oddHBand="0" w:evenHBand="1" w:firstRowFirstColumn="0" w:firstRowLastColumn="0" w:lastRowFirstColumn="0" w:lastRowLastColumn="0"/>
            </w:pPr>
            <w:r>
              <w:t>76.4%</w:t>
            </w:r>
          </w:p>
        </w:tc>
        <w:tc>
          <w:tcPr>
            <w:tcW w:w="1293" w:type="dxa"/>
            <w:tcBorders>
              <w:bottom w:val="single" w:sz="4" w:space="0" w:color="17365D"/>
            </w:tcBorders>
            <w:shd w:val="clear" w:color="auto" w:fill="auto"/>
          </w:tcPr>
          <w:p w:rsidR="00BD7E76" w:rsidRPr="005F0C66" w:rsidRDefault="00BD7E76" w:rsidP="00BD7E76">
            <w:pPr>
              <w:cnfStyle w:val="000000010000" w:firstRow="0" w:lastRow="0" w:firstColumn="0" w:lastColumn="0" w:oddVBand="0" w:evenVBand="0" w:oddHBand="0" w:evenHBand="1" w:firstRowFirstColumn="0" w:firstRowLastColumn="0" w:lastRowFirstColumn="0" w:lastRowLastColumn="0"/>
            </w:pPr>
            <w:r>
              <w:t>70.0%</w:t>
            </w:r>
          </w:p>
        </w:tc>
        <w:tc>
          <w:tcPr>
            <w:tcW w:w="1008" w:type="dxa"/>
            <w:tcBorders>
              <w:bottom w:val="single" w:sz="4" w:space="0" w:color="17365D"/>
            </w:tcBorders>
            <w:shd w:val="clear" w:color="auto" w:fill="auto"/>
          </w:tcPr>
          <w:p w:rsidR="00BD7E76" w:rsidRDefault="00C36099" w:rsidP="00BD7E76">
            <w:pPr>
              <w:cnfStyle w:val="000000010000" w:firstRow="0" w:lastRow="0" w:firstColumn="0" w:lastColumn="0" w:oddVBand="0" w:evenVBand="0" w:oddHBand="0" w:evenHBand="1" w:firstRowFirstColumn="0" w:firstRowLastColumn="0" w:lastRowFirstColumn="0" w:lastRowLastColumn="0"/>
            </w:pPr>
            <w:r>
              <w:t>**</w:t>
            </w:r>
          </w:p>
        </w:tc>
        <w:tc>
          <w:tcPr>
            <w:tcW w:w="1559" w:type="dxa"/>
            <w:tcBorders>
              <w:bottom w:val="single" w:sz="4" w:space="0" w:color="17365D"/>
            </w:tcBorders>
            <w:shd w:val="clear" w:color="auto" w:fill="F7FDBB"/>
          </w:tcPr>
          <w:p w:rsidR="00BD7E76" w:rsidRDefault="00C36099" w:rsidP="00BD7E76">
            <w:pPr>
              <w:cnfStyle w:val="000000010000" w:firstRow="0" w:lastRow="0" w:firstColumn="0" w:lastColumn="0" w:oddVBand="0" w:evenVBand="0" w:oddHBand="0" w:evenHBand="1" w:firstRowFirstColumn="0" w:firstRowLastColumn="0" w:lastRowFirstColumn="0" w:lastRowLastColumn="0"/>
            </w:pPr>
            <w:r>
              <w:t>+ 12.8pp (NS)</w:t>
            </w:r>
          </w:p>
        </w:tc>
      </w:tr>
      <w:tr w:rsidR="00BD7E76" w:rsidRPr="005F0C66" w:rsidTr="00BD7E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17365D"/>
            </w:tcBorders>
            <w:shd w:val="clear" w:color="auto" w:fill="D9D9D9" w:themeFill="background1" w:themeFillShade="D9"/>
          </w:tcPr>
          <w:p w:rsidR="00BD7E76" w:rsidRPr="005F0C66" w:rsidRDefault="00BD7E76" w:rsidP="007236BB">
            <w:r w:rsidRPr="005F0C66">
              <w:t>MERI O2.1</w:t>
            </w:r>
          </w:p>
        </w:tc>
        <w:tc>
          <w:tcPr>
            <w:tcW w:w="7680" w:type="dxa"/>
            <w:tcBorders>
              <w:top w:val="single" w:sz="4" w:space="0" w:color="17365D"/>
            </w:tcBorders>
            <w:shd w:val="clear" w:color="auto" w:fill="D9D9D9" w:themeFill="background1" w:themeFillShade="D9"/>
          </w:tcPr>
          <w:p w:rsidR="00BD7E76" w:rsidRPr="005F0C66" w:rsidRDefault="00BD7E76" w:rsidP="007236BB">
            <w:pPr>
              <w:jc w:val="left"/>
              <w:cnfStyle w:val="000000100000" w:firstRow="0" w:lastRow="0" w:firstColumn="0" w:lastColumn="0" w:oddVBand="0" w:evenVBand="0" w:oddHBand="1" w:evenHBand="0" w:firstRowFirstColumn="0" w:firstRowLastColumn="0" w:lastRowFirstColumn="0" w:lastRowLastColumn="0"/>
            </w:pPr>
            <w:r w:rsidRPr="005F0C66">
              <w:t>% of WRAs using modern</w:t>
            </w:r>
            <w:r>
              <w:t xml:space="preserve"> contraception</w:t>
            </w:r>
            <w:r w:rsidRPr="005F0C66">
              <w:t xml:space="preserve">  (all provinces)</w:t>
            </w:r>
          </w:p>
        </w:tc>
        <w:tc>
          <w:tcPr>
            <w:tcW w:w="1006" w:type="dxa"/>
            <w:tcBorders>
              <w:top w:val="single" w:sz="4" w:space="0" w:color="17365D"/>
            </w:tcBorders>
            <w:shd w:val="clear" w:color="auto" w:fill="D9D9D9" w:themeFill="background1" w:themeFillShade="D9"/>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p>
        </w:tc>
        <w:tc>
          <w:tcPr>
            <w:tcW w:w="945" w:type="dxa"/>
            <w:tcBorders>
              <w:top w:val="single" w:sz="4" w:space="0" w:color="17365D"/>
            </w:tcBorders>
            <w:shd w:val="clear" w:color="auto" w:fill="D9D9D9" w:themeFill="background1" w:themeFillShade="D9"/>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p>
        </w:tc>
        <w:tc>
          <w:tcPr>
            <w:tcW w:w="1293" w:type="dxa"/>
            <w:tcBorders>
              <w:top w:val="single" w:sz="4" w:space="0" w:color="17365D"/>
            </w:tcBorders>
            <w:shd w:val="clear" w:color="auto" w:fill="D9D9D9" w:themeFill="background1" w:themeFillShade="D9"/>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p>
        </w:tc>
        <w:tc>
          <w:tcPr>
            <w:tcW w:w="1008" w:type="dxa"/>
            <w:tcBorders>
              <w:top w:val="single" w:sz="4" w:space="0" w:color="17365D"/>
            </w:tcBorders>
            <w:shd w:val="clear" w:color="auto" w:fill="D9D9D9" w:themeFill="background1" w:themeFillShade="D9"/>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p>
        </w:tc>
        <w:tc>
          <w:tcPr>
            <w:tcW w:w="1559" w:type="dxa"/>
            <w:tcBorders>
              <w:top w:val="single" w:sz="4" w:space="0" w:color="17365D"/>
            </w:tcBorders>
            <w:shd w:val="clear" w:color="auto" w:fill="D9D9D9" w:themeFill="background1" w:themeFillShade="D9"/>
          </w:tcPr>
          <w:p w:rsidR="00BD7E76" w:rsidRPr="005F0C66" w:rsidRDefault="00BD7E76" w:rsidP="007236BB">
            <w:pPr>
              <w:cnfStyle w:val="000000100000" w:firstRow="0" w:lastRow="0" w:firstColumn="0" w:lastColumn="0" w:oddVBand="0" w:evenVBand="0" w:oddHBand="1" w:evenHBand="0" w:firstRowFirstColumn="0" w:firstRowLastColumn="0" w:lastRowFirstColumn="0" w:lastRowLastColumn="0"/>
            </w:pPr>
          </w:p>
        </w:tc>
      </w:tr>
      <w:tr w:rsidR="006C00B0" w:rsidRPr="005F0C66" w:rsidTr="006C00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C00B0" w:rsidRPr="005F0C66" w:rsidRDefault="006C00B0" w:rsidP="00BD7E76"/>
        </w:tc>
        <w:tc>
          <w:tcPr>
            <w:tcW w:w="7680" w:type="dxa"/>
            <w:shd w:val="clear" w:color="auto" w:fill="auto"/>
          </w:tcPr>
          <w:p w:rsidR="006C00B0" w:rsidRPr="005F0C66" w:rsidRDefault="006C00B0" w:rsidP="00920A7D">
            <w:pPr>
              <w:jc w:val="left"/>
              <w:cnfStyle w:val="000000010000" w:firstRow="0" w:lastRow="0" w:firstColumn="0" w:lastColumn="0" w:oddVBand="0" w:evenVBand="0" w:oddHBand="0" w:evenHBand="1" w:firstRowFirstColumn="0" w:firstRowLastColumn="0" w:lastRowFirstColumn="0" w:lastRowLastColumn="0"/>
            </w:pPr>
            <w:r>
              <w:t>Overall</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2,762</w:t>
            </w:r>
            <w:r w:rsidR="00920A7D" w:rsidRPr="00920A7D">
              <w:rPr>
                <w:i/>
                <w:iCs/>
              </w:rPr>
              <w:t>; n</w:t>
            </w:r>
            <w:r w:rsidR="00920A7D" w:rsidRPr="00920A7D">
              <w:rPr>
                <w:i/>
                <w:iCs/>
                <w:vertAlign w:val="subscript"/>
              </w:rPr>
              <w:t>mid</w:t>
            </w:r>
            <w:r w:rsidR="00920A7D" w:rsidRPr="00920A7D">
              <w:rPr>
                <w:i/>
                <w:iCs/>
              </w:rPr>
              <w:t>=</w:t>
            </w:r>
            <w:r w:rsidR="00920A7D">
              <w:rPr>
                <w:i/>
                <w:iCs/>
              </w:rPr>
              <w:t>3,250</w:t>
            </w:r>
            <w:r w:rsidR="00920A7D" w:rsidRPr="00920A7D">
              <w:rPr>
                <w:i/>
                <w:iCs/>
              </w:rPr>
              <w:t>; n</w:t>
            </w:r>
            <w:r w:rsidR="00920A7D" w:rsidRPr="00920A7D">
              <w:rPr>
                <w:i/>
                <w:iCs/>
                <w:vertAlign w:val="subscript"/>
              </w:rPr>
              <w:t>end</w:t>
            </w:r>
            <w:r w:rsidR="00920A7D" w:rsidRPr="00920A7D">
              <w:rPr>
                <w:i/>
                <w:iCs/>
              </w:rPr>
              <w:t>=</w:t>
            </w:r>
            <w:r w:rsidR="00920A7D">
              <w:rPr>
                <w:i/>
                <w:iCs/>
              </w:rPr>
              <w:t>3,249</w:t>
            </w:r>
            <w:r w:rsidR="00920A7D" w:rsidRPr="00920A7D">
              <w:rPr>
                <w:i/>
                <w:iCs/>
              </w:rPr>
              <w:t>)</w:t>
            </w:r>
          </w:p>
        </w:tc>
        <w:tc>
          <w:tcPr>
            <w:tcW w:w="1006" w:type="dxa"/>
            <w:shd w:val="clear" w:color="auto" w:fill="auto"/>
          </w:tcPr>
          <w:p w:rsidR="006C00B0" w:rsidRPr="005F0C66" w:rsidRDefault="006C00B0" w:rsidP="00BD7E76">
            <w:pPr>
              <w:cnfStyle w:val="000000010000" w:firstRow="0" w:lastRow="0" w:firstColumn="0" w:lastColumn="0" w:oddVBand="0" w:evenVBand="0" w:oddHBand="0" w:evenHBand="1" w:firstRowFirstColumn="0" w:firstRowLastColumn="0" w:lastRowFirstColumn="0" w:lastRowLastColumn="0"/>
            </w:pPr>
            <w:r w:rsidRPr="005F0C66">
              <w:t>26.8%</w:t>
            </w:r>
          </w:p>
        </w:tc>
        <w:tc>
          <w:tcPr>
            <w:tcW w:w="945" w:type="dxa"/>
            <w:shd w:val="clear" w:color="auto" w:fill="auto"/>
          </w:tcPr>
          <w:p w:rsidR="006C00B0" w:rsidRPr="005F0C66" w:rsidRDefault="006C00B0" w:rsidP="00BD7E76">
            <w:pPr>
              <w:cnfStyle w:val="000000010000" w:firstRow="0" w:lastRow="0" w:firstColumn="0" w:lastColumn="0" w:oddVBand="0" w:evenVBand="0" w:oddHBand="0" w:evenHBand="1" w:firstRowFirstColumn="0" w:firstRowLastColumn="0" w:lastRowFirstColumn="0" w:lastRowLastColumn="0"/>
            </w:pPr>
            <w:r w:rsidRPr="005F0C66">
              <w:t>31.3%</w:t>
            </w:r>
          </w:p>
        </w:tc>
        <w:tc>
          <w:tcPr>
            <w:tcW w:w="1293" w:type="dxa"/>
            <w:shd w:val="clear" w:color="auto" w:fill="auto"/>
          </w:tcPr>
          <w:p w:rsidR="006C00B0" w:rsidRPr="005F0C66" w:rsidRDefault="006C00B0" w:rsidP="00BD7E76">
            <w:pPr>
              <w:cnfStyle w:val="000000010000" w:firstRow="0" w:lastRow="0" w:firstColumn="0" w:lastColumn="0" w:oddVBand="0" w:evenVBand="0" w:oddHBand="0" w:evenHBand="1" w:firstRowFirstColumn="0" w:firstRowLastColumn="0" w:lastRowFirstColumn="0" w:lastRowLastColumn="0"/>
            </w:pPr>
            <w:r w:rsidRPr="005F0C66">
              <w:t>28.6%</w:t>
            </w:r>
          </w:p>
        </w:tc>
        <w:tc>
          <w:tcPr>
            <w:tcW w:w="1008" w:type="dxa"/>
            <w:shd w:val="clear" w:color="auto" w:fill="auto"/>
          </w:tcPr>
          <w:p w:rsidR="006C00B0" w:rsidRDefault="006C00B0" w:rsidP="00BD7E76">
            <w:pPr>
              <w:cnfStyle w:val="000000010000" w:firstRow="0" w:lastRow="0" w:firstColumn="0" w:lastColumn="0" w:oddVBand="0" w:evenVBand="0" w:oddHBand="0" w:evenHBand="1" w:firstRowFirstColumn="0" w:firstRowLastColumn="0" w:lastRowFirstColumn="0" w:lastRowLastColumn="0"/>
            </w:pPr>
            <w:r w:rsidRPr="005F0C66">
              <w:t>***</w:t>
            </w:r>
          </w:p>
        </w:tc>
        <w:tc>
          <w:tcPr>
            <w:tcW w:w="1559" w:type="dxa"/>
            <w:shd w:val="clear" w:color="auto" w:fill="auto"/>
          </w:tcPr>
          <w:p w:rsidR="006C00B0" w:rsidRDefault="006C00B0" w:rsidP="00BD7E76">
            <w:pPr>
              <w:cnfStyle w:val="000000010000" w:firstRow="0" w:lastRow="0" w:firstColumn="0" w:lastColumn="0" w:oddVBand="0" w:evenVBand="0" w:oddHBand="0" w:evenHBand="1" w:firstRowFirstColumn="0" w:firstRowLastColumn="0" w:lastRowFirstColumn="0" w:lastRowLastColumn="0"/>
            </w:pPr>
            <w:r>
              <w:t>–</w:t>
            </w:r>
            <w:r w:rsidRPr="008B5F90" w:rsidDel="008B5F90">
              <w:t xml:space="preserve"> </w:t>
            </w:r>
          </w:p>
        </w:tc>
      </w:tr>
      <w:tr w:rsidR="00C36099" w:rsidRPr="005F0C66" w:rsidTr="00C360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C36099" w:rsidRPr="005F0C66" w:rsidRDefault="00C36099" w:rsidP="00BD7E76"/>
        </w:tc>
        <w:tc>
          <w:tcPr>
            <w:tcW w:w="7680" w:type="dxa"/>
            <w:shd w:val="clear" w:color="auto" w:fill="auto"/>
          </w:tcPr>
          <w:p w:rsidR="00C36099" w:rsidRPr="00920A7D" w:rsidRDefault="00C36099" w:rsidP="00920A7D">
            <w:pPr>
              <w:jc w:val="left"/>
              <w:cnfStyle w:val="000000100000" w:firstRow="0" w:lastRow="0" w:firstColumn="0" w:lastColumn="0" w:oddVBand="0" w:evenVBand="0" w:oddHBand="1" w:evenHBand="0" w:firstRowFirstColumn="0" w:firstRowLastColumn="0" w:lastRowFirstColumn="0" w:lastRowLastColumn="0"/>
              <w:rPr>
                <w:lang w:val="fr-FR"/>
              </w:rPr>
            </w:pPr>
            <w:r w:rsidRPr="00920A7D">
              <w:rPr>
                <w:lang w:val="fr-FR"/>
              </w:rPr>
              <w:t>Adolescent WRAs</w:t>
            </w:r>
            <w:r w:rsidR="00920A7D" w:rsidRPr="00920A7D">
              <w:rPr>
                <w:lang w:val="fr-FR"/>
              </w:rPr>
              <w:t xml:space="preserve"> </w:t>
            </w:r>
            <w:r w:rsidR="00920A7D" w:rsidRPr="00920A7D">
              <w:rPr>
                <w:i/>
                <w:iCs/>
                <w:lang w:val="fr-FR"/>
              </w:rPr>
              <w:t>(n</w:t>
            </w:r>
            <w:r w:rsidR="00920A7D" w:rsidRPr="00920A7D">
              <w:rPr>
                <w:i/>
                <w:iCs/>
                <w:vertAlign w:val="subscript"/>
                <w:lang w:val="fr-FR"/>
              </w:rPr>
              <w:t>base</w:t>
            </w:r>
            <w:r w:rsidR="00920A7D" w:rsidRPr="00920A7D">
              <w:rPr>
                <w:i/>
                <w:iCs/>
                <w:lang w:val="fr-FR"/>
              </w:rPr>
              <w:t>=</w:t>
            </w:r>
            <w:r w:rsidR="00920A7D">
              <w:rPr>
                <w:i/>
                <w:iCs/>
                <w:lang w:val="fr-FR"/>
              </w:rPr>
              <w:t>416</w:t>
            </w:r>
            <w:r w:rsidR="00920A7D" w:rsidRPr="00920A7D">
              <w:rPr>
                <w:i/>
                <w:iCs/>
                <w:lang w:val="fr-FR"/>
              </w:rPr>
              <w:t>; n</w:t>
            </w:r>
            <w:r w:rsidR="00920A7D" w:rsidRPr="00920A7D">
              <w:rPr>
                <w:i/>
                <w:iCs/>
                <w:vertAlign w:val="subscript"/>
                <w:lang w:val="fr-FR"/>
              </w:rPr>
              <w:t>mid</w:t>
            </w:r>
            <w:r w:rsidR="00920A7D" w:rsidRPr="00920A7D">
              <w:rPr>
                <w:i/>
                <w:iCs/>
                <w:lang w:val="fr-FR"/>
              </w:rPr>
              <w:t>=</w:t>
            </w:r>
            <w:r w:rsidR="00920A7D">
              <w:rPr>
                <w:i/>
                <w:iCs/>
                <w:lang w:val="fr-FR"/>
              </w:rPr>
              <w:t>463</w:t>
            </w:r>
            <w:r w:rsidR="00920A7D" w:rsidRPr="00920A7D">
              <w:rPr>
                <w:i/>
                <w:iCs/>
                <w:lang w:val="fr-FR"/>
              </w:rPr>
              <w:t>; n</w:t>
            </w:r>
            <w:r w:rsidR="00920A7D" w:rsidRPr="00920A7D">
              <w:rPr>
                <w:i/>
                <w:iCs/>
                <w:vertAlign w:val="subscript"/>
                <w:lang w:val="fr-FR"/>
              </w:rPr>
              <w:t>end</w:t>
            </w:r>
            <w:r w:rsidR="00920A7D" w:rsidRPr="00920A7D">
              <w:rPr>
                <w:i/>
                <w:iCs/>
                <w:lang w:val="fr-FR"/>
              </w:rPr>
              <w:t>=</w:t>
            </w:r>
            <w:r w:rsidR="00920A7D">
              <w:rPr>
                <w:i/>
                <w:iCs/>
                <w:lang w:val="fr-FR"/>
              </w:rPr>
              <w:t>500</w:t>
            </w:r>
            <w:r w:rsidR="00920A7D" w:rsidRPr="00920A7D">
              <w:rPr>
                <w:i/>
                <w:iCs/>
                <w:lang w:val="fr-FR"/>
              </w:rPr>
              <w:t>)</w:t>
            </w:r>
          </w:p>
        </w:tc>
        <w:tc>
          <w:tcPr>
            <w:tcW w:w="1006" w:type="dxa"/>
            <w:shd w:val="clear" w:color="auto" w:fill="auto"/>
          </w:tcPr>
          <w:p w:rsidR="00C36099" w:rsidRPr="005F0C66" w:rsidRDefault="00C36099" w:rsidP="00BD7E76">
            <w:pPr>
              <w:cnfStyle w:val="000000100000" w:firstRow="0" w:lastRow="0" w:firstColumn="0" w:lastColumn="0" w:oddVBand="0" w:evenVBand="0" w:oddHBand="1" w:evenHBand="0" w:firstRowFirstColumn="0" w:firstRowLastColumn="0" w:lastRowFirstColumn="0" w:lastRowLastColumn="0"/>
            </w:pPr>
            <w:r>
              <w:t>5.5%</w:t>
            </w:r>
          </w:p>
        </w:tc>
        <w:tc>
          <w:tcPr>
            <w:tcW w:w="945" w:type="dxa"/>
            <w:shd w:val="clear" w:color="auto" w:fill="auto"/>
          </w:tcPr>
          <w:p w:rsidR="00C36099" w:rsidRPr="005F0C66" w:rsidRDefault="00C36099" w:rsidP="00BD7E76">
            <w:pPr>
              <w:cnfStyle w:val="000000100000" w:firstRow="0" w:lastRow="0" w:firstColumn="0" w:lastColumn="0" w:oddVBand="0" w:evenVBand="0" w:oddHBand="1" w:evenHBand="0" w:firstRowFirstColumn="0" w:firstRowLastColumn="0" w:lastRowFirstColumn="0" w:lastRowLastColumn="0"/>
            </w:pPr>
            <w:r>
              <w:t>6.3%</w:t>
            </w:r>
          </w:p>
        </w:tc>
        <w:tc>
          <w:tcPr>
            <w:tcW w:w="1293" w:type="dxa"/>
            <w:shd w:val="clear" w:color="auto" w:fill="auto"/>
          </w:tcPr>
          <w:p w:rsidR="00C36099" w:rsidRPr="005F0C66" w:rsidRDefault="00C36099" w:rsidP="00BD7E76">
            <w:pPr>
              <w:cnfStyle w:val="000000100000" w:firstRow="0" w:lastRow="0" w:firstColumn="0" w:lastColumn="0" w:oddVBand="0" w:evenVBand="0" w:oddHBand="1" w:evenHBand="0" w:firstRowFirstColumn="0" w:firstRowLastColumn="0" w:lastRowFirstColumn="0" w:lastRowLastColumn="0"/>
            </w:pPr>
            <w:r>
              <w:t>8.0%</w:t>
            </w:r>
          </w:p>
        </w:tc>
        <w:tc>
          <w:tcPr>
            <w:tcW w:w="1008" w:type="dxa"/>
            <w:shd w:val="clear" w:color="auto" w:fill="auto"/>
          </w:tcPr>
          <w:p w:rsidR="00C36099" w:rsidRDefault="00C36099" w:rsidP="00BD7E76">
            <w:pPr>
              <w:cnfStyle w:val="000000100000" w:firstRow="0" w:lastRow="0" w:firstColumn="0" w:lastColumn="0" w:oddVBand="0" w:evenVBand="0" w:oddHBand="1" w:evenHBand="0" w:firstRowFirstColumn="0" w:firstRowLastColumn="0" w:lastRowFirstColumn="0" w:lastRowLastColumn="0"/>
            </w:pPr>
            <w:r>
              <w:t>NS</w:t>
            </w:r>
          </w:p>
        </w:tc>
        <w:tc>
          <w:tcPr>
            <w:tcW w:w="1559" w:type="dxa"/>
            <w:shd w:val="clear" w:color="auto" w:fill="auto"/>
            <w:vAlign w:val="top"/>
          </w:tcPr>
          <w:p w:rsidR="00C36099" w:rsidRDefault="00C36099" w:rsidP="00BD7E76">
            <w:pPr>
              <w:cnfStyle w:val="000000100000" w:firstRow="0" w:lastRow="0" w:firstColumn="0" w:lastColumn="0" w:oddVBand="0" w:evenVBand="0" w:oddHBand="1" w:evenHBand="0" w:firstRowFirstColumn="0" w:firstRowLastColumn="0" w:lastRowFirstColumn="0" w:lastRowLastColumn="0"/>
            </w:pPr>
            <w:r w:rsidRPr="00D35D4E">
              <w:t>–</w:t>
            </w:r>
          </w:p>
        </w:tc>
      </w:tr>
      <w:tr w:rsidR="00C36099" w:rsidRPr="005F0C66" w:rsidTr="00C3609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C36099" w:rsidRPr="005F0C66" w:rsidRDefault="00C36099" w:rsidP="00BD7E76"/>
        </w:tc>
        <w:tc>
          <w:tcPr>
            <w:tcW w:w="7680" w:type="dxa"/>
            <w:shd w:val="clear" w:color="auto" w:fill="auto"/>
          </w:tcPr>
          <w:p w:rsidR="00C36099" w:rsidRPr="005F0C66" w:rsidRDefault="00C36099" w:rsidP="00920A7D">
            <w:pPr>
              <w:jc w:val="left"/>
              <w:cnfStyle w:val="000000010000" w:firstRow="0" w:lastRow="0" w:firstColumn="0" w:lastColumn="0" w:oddVBand="0" w:evenVBand="0" w:oddHBand="0" w:evenHBand="1" w:firstRowFirstColumn="0" w:firstRowLastColumn="0" w:lastRowFirstColumn="0" w:lastRowLastColumn="0"/>
            </w:pPr>
            <w:r>
              <w:t>WRAs from poor households</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726</w:t>
            </w:r>
            <w:r w:rsidR="00920A7D" w:rsidRPr="00920A7D">
              <w:rPr>
                <w:i/>
                <w:iCs/>
              </w:rPr>
              <w:t>; n</w:t>
            </w:r>
            <w:r w:rsidR="00920A7D" w:rsidRPr="00920A7D">
              <w:rPr>
                <w:i/>
                <w:iCs/>
                <w:vertAlign w:val="subscript"/>
              </w:rPr>
              <w:t>mid</w:t>
            </w:r>
            <w:r w:rsidR="00920A7D" w:rsidRPr="00920A7D">
              <w:rPr>
                <w:i/>
                <w:iCs/>
              </w:rPr>
              <w:t>=</w:t>
            </w:r>
            <w:r w:rsidR="00920A7D">
              <w:rPr>
                <w:i/>
                <w:iCs/>
              </w:rPr>
              <w:t>500</w:t>
            </w:r>
            <w:r w:rsidR="00920A7D" w:rsidRPr="00920A7D">
              <w:rPr>
                <w:i/>
                <w:iCs/>
              </w:rPr>
              <w:t>; n</w:t>
            </w:r>
            <w:r w:rsidR="00920A7D" w:rsidRPr="00920A7D">
              <w:rPr>
                <w:i/>
                <w:iCs/>
                <w:vertAlign w:val="subscript"/>
              </w:rPr>
              <w:t>end</w:t>
            </w:r>
            <w:r w:rsidR="00920A7D" w:rsidRPr="00920A7D">
              <w:rPr>
                <w:i/>
                <w:iCs/>
              </w:rPr>
              <w:t>=</w:t>
            </w:r>
            <w:r w:rsidR="00920A7D">
              <w:rPr>
                <w:i/>
                <w:iCs/>
              </w:rPr>
              <w:t>312</w:t>
            </w:r>
            <w:r w:rsidR="00920A7D" w:rsidRPr="00920A7D">
              <w:rPr>
                <w:i/>
                <w:iCs/>
              </w:rPr>
              <w:t>)</w:t>
            </w:r>
          </w:p>
        </w:tc>
        <w:tc>
          <w:tcPr>
            <w:tcW w:w="1006" w:type="dxa"/>
            <w:shd w:val="clear" w:color="auto" w:fill="auto"/>
          </w:tcPr>
          <w:p w:rsidR="00C36099" w:rsidRPr="005F0C66" w:rsidRDefault="00C36099" w:rsidP="00BD7E76">
            <w:pPr>
              <w:cnfStyle w:val="000000010000" w:firstRow="0" w:lastRow="0" w:firstColumn="0" w:lastColumn="0" w:oddVBand="0" w:evenVBand="0" w:oddHBand="0" w:evenHBand="1" w:firstRowFirstColumn="0" w:firstRowLastColumn="0" w:lastRowFirstColumn="0" w:lastRowLastColumn="0"/>
            </w:pPr>
            <w:r>
              <w:t>27.0%</w:t>
            </w:r>
          </w:p>
        </w:tc>
        <w:tc>
          <w:tcPr>
            <w:tcW w:w="945" w:type="dxa"/>
            <w:shd w:val="clear" w:color="auto" w:fill="auto"/>
          </w:tcPr>
          <w:p w:rsidR="00C36099" w:rsidRPr="005F0C66" w:rsidRDefault="00C36099" w:rsidP="00BD7E76">
            <w:pPr>
              <w:cnfStyle w:val="000000010000" w:firstRow="0" w:lastRow="0" w:firstColumn="0" w:lastColumn="0" w:oddVBand="0" w:evenVBand="0" w:oddHBand="0" w:evenHBand="1" w:firstRowFirstColumn="0" w:firstRowLastColumn="0" w:lastRowFirstColumn="0" w:lastRowLastColumn="0"/>
            </w:pPr>
            <w:r>
              <w:t>33.6%</w:t>
            </w:r>
          </w:p>
        </w:tc>
        <w:tc>
          <w:tcPr>
            <w:tcW w:w="1293" w:type="dxa"/>
            <w:shd w:val="clear" w:color="auto" w:fill="auto"/>
          </w:tcPr>
          <w:p w:rsidR="00C36099" w:rsidRPr="005F0C66" w:rsidRDefault="00C36099" w:rsidP="00BD7E76">
            <w:pPr>
              <w:cnfStyle w:val="000000010000" w:firstRow="0" w:lastRow="0" w:firstColumn="0" w:lastColumn="0" w:oddVBand="0" w:evenVBand="0" w:oddHBand="0" w:evenHBand="1" w:firstRowFirstColumn="0" w:firstRowLastColumn="0" w:lastRowFirstColumn="0" w:lastRowLastColumn="0"/>
            </w:pPr>
            <w:r>
              <w:t>23.4%</w:t>
            </w:r>
          </w:p>
        </w:tc>
        <w:tc>
          <w:tcPr>
            <w:tcW w:w="1008" w:type="dxa"/>
            <w:shd w:val="clear" w:color="auto" w:fill="auto"/>
          </w:tcPr>
          <w:p w:rsidR="00C36099" w:rsidRDefault="00C36099" w:rsidP="00BD7E76">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auto"/>
            <w:vAlign w:val="top"/>
          </w:tcPr>
          <w:p w:rsidR="00C36099" w:rsidRDefault="00C36099" w:rsidP="00BD7E76">
            <w:pPr>
              <w:cnfStyle w:val="000000010000" w:firstRow="0" w:lastRow="0" w:firstColumn="0" w:lastColumn="0" w:oddVBand="0" w:evenVBand="0" w:oddHBand="0" w:evenHBand="1" w:firstRowFirstColumn="0" w:firstRowLastColumn="0" w:lastRowFirstColumn="0" w:lastRowLastColumn="0"/>
            </w:pPr>
            <w:r w:rsidRPr="00D35D4E">
              <w:t>–</w:t>
            </w:r>
          </w:p>
        </w:tc>
      </w:tr>
      <w:tr w:rsidR="00C36099" w:rsidRPr="00BD7E76" w:rsidTr="00C360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C36099" w:rsidRPr="005F0C66" w:rsidRDefault="00C36099" w:rsidP="00BD7E76"/>
        </w:tc>
        <w:tc>
          <w:tcPr>
            <w:tcW w:w="7680" w:type="dxa"/>
            <w:shd w:val="clear" w:color="auto" w:fill="auto"/>
          </w:tcPr>
          <w:p w:rsidR="00C36099" w:rsidRDefault="00C36099" w:rsidP="00920A7D">
            <w:pPr>
              <w:jc w:val="left"/>
              <w:cnfStyle w:val="000000100000" w:firstRow="0" w:lastRow="0" w:firstColumn="0" w:lastColumn="0" w:oddVBand="0" w:evenVBand="0" w:oddHBand="1" w:evenHBand="0" w:firstRowFirstColumn="0" w:firstRowLastColumn="0" w:lastRowFirstColumn="0" w:lastRowLastColumn="0"/>
            </w:pPr>
            <w:r>
              <w:t>WRAs from ethnic minorities</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449</w:t>
            </w:r>
            <w:r w:rsidR="00920A7D" w:rsidRPr="00920A7D">
              <w:rPr>
                <w:i/>
                <w:iCs/>
              </w:rPr>
              <w:t>; n</w:t>
            </w:r>
            <w:r w:rsidR="00920A7D" w:rsidRPr="00920A7D">
              <w:rPr>
                <w:i/>
                <w:iCs/>
                <w:vertAlign w:val="subscript"/>
              </w:rPr>
              <w:t>mid</w:t>
            </w:r>
            <w:r w:rsidR="00920A7D" w:rsidRPr="00920A7D">
              <w:rPr>
                <w:i/>
                <w:iCs/>
              </w:rPr>
              <w:t>=</w:t>
            </w:r>
            <w:r w:rsidR="00920A7D">
              <w:rPr>
                <w:i/>
                <w:iCs/>
              </w:rPr>
              <w:t>473</w:t>
            </w:r>
            <w:r w:rsidR="00920A7D" w:rsidRPr="00920A7D">
              <w:rPr>
                <w:i/>
                <w:iCs/>
              </w:rPr>
              <w:t>; n</w:t>
            </w:r>
            <w:r w:rsidR="00920A7D" w:rsidRPr="00920A7D">
              <w:rPr>
                <w:i/>
                <w:iCs/>
                <w:vertAlign w:val="subscript"/>
              </w:rPr>
              <w:t>end</w:t>
            </w:r>
            <w:r w:rsidR="00920A7D" w:rsidRPr="00920A7D">
              <w:rPr>
                <w:i/>
                <w:iCs/>
              </w:rPr>
              <w:t>=</w:t>
            </w:r>
            <w:r w:rsidR="00920A7D">
              <w:rPr>
                <w:i/>
                <w:iCs/>
              </w:rPr>
              <w:t>736</w:t>
            </w:r>
            <w:r w:rsidR="00920A7D" w:rsidRPr="00920A7D">
              <w:rPr>
                <w:i/>
                <w:iCs/>
              </w:rPr>
              <w:t>)</w:t>
            </w:r>
          </w:p>
        </w:tc>
        <w:tc>
          <w:tcPr>
            <w:tcW w:w="1006" w:type="dxa"/>
            <w:shd w:val="clear" w:color="auto" w:fill="auto"/>
          </w:tcPr>
          <w:p w:rsidR="00C36099" w:rsidRPr="005F0C66" w:rsidRDefault="00C36099" w:rsidP="00BD7E76">
            <w:pPr>
              <w:cnfStyle w:val="000000100000" w:firstRow="0" w:lastRow="0" w:firstColumn="0" w:lastColumn="0" w:oddVBand="0" w:evenVBand="0" w:oddHBand="1" w:evenHBand="0" w:firstRowFirstColumn="0" w:firstRowLastColumn="0" w:lastRowFirstColumn="0" w:lastRowLastColumn="0"/>
            </w:pPr>
            <w:r>
              <w:t>33.6%</w:t>
            </w:r>
          </w:p>
        </w:tc>
        <w:tc>
          <w:tcPr>
            <w:tcW w:w="945" w:type="dxa"/>
            <w:shd w:val="clear" w:color="auto" w:fill="auto"/>
          </w:tcPr>
          <w:p w:rsidR="00C36099" w:rsidRPr="005F0C66" w:rsidRDefault="00C36099" w:rsidP="00BD7E76">
            <w:pPr>
              <w:cnfStyle w:val="000000100000" w:firstRow="0" w:lastRow="0" w:firstColumn="0" w:lastColumn="0" w:oddVBand="0" w:evenVBand="0" w:oddHBand="1" w:evenHBand="0" w:firstRowFirstColumn="0" w:firstRowLastColumn="0" w:lastRowFirstColumn="0" w:lastRowLastColumn="0"/>
            </w:pPr>
            <w:r>
              <w:t>41.4%</w:t>
            </w:r>
          </w:p>
        </w:tc>
        <w:tc>
          <w:tcPr>
            <w:tcW w:w="1293" w:type="dxa"/>
            <w:shd w:val="clear" w:color="auto" w:fill="auto"/>
          </w:tcPr>
          <w:p w:rsidR="00C36099" w:rsidRPr="005F0C66" w:rsidRDefault="00C36099" w:rsidP="00BD7E76">
            <w:pPr>
              <w:cnfStyle w:val="000000100000" w:firstRow="0" w:lastRow="0" w:firstColumn="0" w:lastColumn="0" w:oddVBand="0" w:evenVBand="0" w:oddHBand="1" w:evenHBand="0" w:firstRowFirstColumn="0" w:firstRowLastColumn="0" w:lastRowFirstColumn="0" w:lastRowLastColumn="0"/>
            </w:pPr>
            <w:r>
              <w:t>35.2%</w:t>
            </w:r>
          </w:p>
        </w:tc>
        <w:tc>
          <w:tcPr>
            <w:tcW w:w="1008" w:type="dxa"/>
            <w:shd w:val="clear" w:color="auto" w:fill="auto"/>
          </w:tcPr>
          <w:p w:rsidR="00C36099" w:rsidRDefault="00C36099" w:rsidP="00BD7E76">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auto"/>
            <w:vAlign w:val="top"/>
          </w:tcPr>
          <w:p w:rsidR="00C36099" w:rsidRDefault="00C36099" w:rsidP="00BD7E76">
            <w:pPr>
              <w:cnfStyle w:val="000000100000" w:firstRow="0" w:lastRow="0" w:firstColumn="0" w:lastColumn="0" w:oddVBand="0" w:evenVBand="0" w:oddHBand="1" w:evenHBand="0" w:firstRowFirstColumn="0" w:firstRowLastColumn="0" w:lastRowFirstColumn="0" w:lastRowLastColumn="0"/>
            </w:pPr>
            <w:r w:rsidRPr="00D35D4E">
              <w:t>–</w:t>
            </w:r>
          </w:p>
        </w:tc>
      </w:tr>
      <w:tr w:rsidR="00C36099" w:rsidRPr="00BD7E76" w:rsidTr="00C3609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C36099" w:rsidRPr="005F0C66" w:rsidRDefault="00C36099" w:rsidP="00BD7E76"/>
        </w:tc>
        <w:tc>
          <w:tcPr>
            <w:tcW w:w="7680" w:type="dxa"/>
            <w:tcBorders>
              <w:bottom w:val="single" w:sz="4" w:space="0" w:color="17365D"/>
            </w:tcBorders>
            <w:shd w:val="clear" w:color="auto" w:fill="auto"/>
          </w:tcPr>
          <w:p w:rsidR="00C36099" w:rsidRDefault="00C36099" w:rsidP="00920A7D">
            <w:pPr>
              <w:jc w:val="left"/>
              <w:cnfStyle w:val="000000010000" w:firstRow="0" w:lastRow="0" w:firstColumn="0" w:lastColumn="0" w:oddVBand="0" w:evenVBand="0" w:oddHBand="0" w:evenHBand="1" w:firstRowFirstColumn="0" w:firstRowLastColumn="0" w:lastRowFirstColumn="0" w:lastRowLastColumn="0"/>
            </w:pPr>
            <w:r>
              <w:t>WRAs with disability</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1,215</w:t>
            </w:r>
            <w:r w:rsidR="00920A7D" w:rsidRPr="00920A7D">
              <w:rPr>
                <w:i/>
                <w:iCs/>
              </w:rPr>
              <w:t>; n</w:t>
            </w:r>
            <w:r w:rsidR="00920A7D" w:rsidRPr="00920A7D">
              <w:rPr>
                <w:i/>
                <w:iCs/>
                <w:vertAlign w:val="subscript"/>
              </w:rPr>
              <w:t>mid</w:t>
            </w:r>
            <w:r w:rsidR="00920A7D" w:rsidRPr="00920A7D">
              <w:rPr>
                <w:i/>
                <w:iCs/>
              </w:rPr>
              <w:t>=</w:t>
            </w:r>
            <w:r w:rsidR="00920A7D">
              <w:rPr>
                <w:i/>
                <w:iCs/>
              </w:rPr>
              <w:t>597</w:t>
            </w:r>
            <w:r w:rsidR="00920A7D" w:rsidRPr="00920A7D">
              <w:rPr>
                <w:i/>
                <w:iCs/>
              </w:rPr>
              <w:t>; n</w:t>
            </w:r>
            <w:r w:rsidR="00920A7D" w:rsidRPr="00920A7D">
              <w:rPr>
                <w:i/>
                <w:iCs/>
                <w:vertAlign w:val="subscript"/>
              </w:rPr>
              <w:t>end</w:t>
            </w:r>
            <w:r w:rsidR="00920A7D" w:rsidRPr="00920A7D">
              <w:rPr>
                <w:i/>
                <w:iCs/>
              </w:rPr>
              <w:t>=</w:t>
            </w:r>
            <w:r w:rsidR="00920A7D">
              <w:rPr>
                <w:i/>
                <w:iCs/>
              </w:rPr>
              <w:t>438</w:t>
            </w:r>
            <w:r w:rsidR="00920A7D" w:rsidRPr="00920A7D">
              <w:rPr>
                <w:i/>
                <w:iCs/>
              </w:rPr>
              <w:t>)</w:t>
            </w:r>
          </w:p>
        </w:tc>
        <w:tc>
          <w:tcPr>
            <w:tcW w:w="1006" w:type="dxa"/>
            <w:tcBorders>
              <w:bottom w:val="single" w:sz="4" w:space="0" w:color="17365D"/>
            </w:tcBorders>
            <w:shd w:val="clear" w:color="auto" w:fill="auto"/>
          </w:tcPr>
          <w:p w:rsidR="00C36099" w:rsidRPr="005F0C66" w:rsidRDefault="00C36099" w:rsidP="00BD7E76">
            <w:pPr>
              <w:cnfStyle w:val="000000010000" w:firstRow="0" w:lastRow="0" w:firstColumn="0" w:lastColumn="0" w:oddVBand="0" w:evenVBand="0" w:oddHBand="0" w:evenHBand="1" w:firstRowFirstColumn="0" w:firstRowLastColumn="0" w:lastRowFirstColumn="0" w:lastRowLastColumn="0"/>
            </w:pPr>
            <w:r>
              <w:t>28.2%</w:t>
            </w:r>
          </w:p>
        </w:tc>
        <w:tc>
          <w:tcPr>
            <w:tcW w:w="945" w:type="dxa"/>
            <w:tcBorders>
              <w:bottom w:val="single" w:sz="4" w:space="0" w:color="17365D"/>
            </w:tcBorders>
            <w:shd w:val="clear" w:color="auto" w:fill="auto"/>
          </w:tcPr>
          <w:p w:rsidR="00C36099" w:rsidRPr="005F0C66" w:rsidRDefault="00C36099" w:rsidP="00BD7E76">
            <w:pPr>
              <w:cnfStyle w:val="000000010000" w:firstRow="0" w:lastRow="0" w:firstColumn="0" w:lastColumn="0" w:oddVBand="0" w:evenVBand="0" w:oddHBand="0" w:evenHBand="1" w:firstRowFirstColumn="0" w:firstRowLastColumn="0" w:lastRowFirstColumn="0" w:lastRowLastColumn="0"/>
            </w:pPr>
            <w:r>
              <w:t>32.0%</w:t>
            </w:r>
          </w:p>
        </w:tc>
        <w:tc>
          <w:tcPr>
            <w:tcW w:w="1293" w:type="dxa"/>
            <w:tcBorders>
              <w:bottom w:val="single" w:sz="4" w:space="0" w:color="17365D"/>
            </w:tcBorders>
            <w:shd w:val="clear" w:color="auto" w:fill="auto"/>
          </w:tcPr>
          <w:p w:rsidR="00C36099" w:rsidRPr="005F0C66" w:rsidRDefault="00C36099" w:rsidP="00BD7E76">
            <w:pPr>
              <w:cnfStyle w:val="000000010000" w:firstRow="0" w:lastRow="0" w:firstColumn="0" w:lastColumn="0" w:oddVBand="0" w:evenVBand="0" w:oddHBand="0" w:evenHBand="1" w:firstRowFirstColumn="0" w:firstRowLastColumn="0" w:lastRowFirstColumn="0" w:lastRowLastColumn="0"/>
            </w:pPr>
            <w:r>
              <w:t>34.7%</w:t>
            </w:r>
          </w:p>
        </w:tc>
        <w:tc>
          <w:tcPr>
            <w:tcW w:w="1008" w:type="dxa"/>
            <w:tcBorders>
              <w:bottom w:val="single" w:sz="4" w:space="0" w:color="17365D"/>
            </w:tcBorders>
            <w:shd w:val="clear" w:color="auto" w:fill="auto"/>
          </w:tcPr>
          <w:p w:rsidR="00C36099" w:rsidRDefault="00C36099" w:rsidP="00BD7E76">
            <w:pPr>
              <w:cnfStyle w:val="000000010000" w:firstRow="0" w:lastRow="0" w:firstColumn="0" w:lastColumn="0" w:oddVBand="0" w:evenVBand="0" w:oddHBand="0" w:evenHBand="1" w:firstRowFirstColumn="0" w:firstRowLastColumn="0" w:lastRowFirstColumn="0" w:lastRowLastColumn="0"/>
            </w:pPr>
            <w:r>
              <w:t>**</w:t>
            </w:r>
          </w:p>
        </w:tc>
        <w:tc>
          <w:tcPr>
            <w:tcW w:w="1559" w:type="dxa"/>
            <w:tcBorders>
              <w:bottom w:val="single" w:sz="4" w:space="0" w:color="17365D"/>
            </w:tcBorders>
            <w:shd w:val="clear" w:color="auto" w:fill="auto"/>
            <w:vAlign w:val="top"/>
          </w:tcPr>
          <w:p w:rsidR="00C36099" w:rsidRDefault="00C36099" w:rsidP="00BD7E76">
            <w:pPr>
              <w:cnfStyle w:val="000000010000" w:firstRow="0" w:lastRow="0" w:firstColumn="0" w:lastColumn="0" w:oddVBand="0" w:evenVBand="0" w:oddHBand="0" w:evenHBand="1" w:firstRowFirstColumn="0" w:firstRowLastColumn="0" w:lastRowFirstColumn="0" w:lastRowLastColumn="0"/>
            </w:pPr>
            <w:r w:rsidRPr="00D35D4E">
              <w:t>–</w:t>
            </w:r>
          </w:p>
        </w:tc>
      </w:tr>
      <w:tr w:rsidR="006C00B0" w:rsidRPr="005F0C66" w:rsidTr="00BD7E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17365D"/>
            </w:tcBorders>
            <w:shd w:val="clear" w:color="auto" w:fill="D9D9D9" w:themeFill="background1" w:themeFillShade="D9"/>
          </w:tcPr>
          <w:p w:rsidR="006C00B0" w:rsidRPr="005F0C66" w:rsidRDefault="006C00B0" w:rsidP="007236BB">
            <w:r w:rsidRPr="005F0C66">
              <w:t>MERI O2.2</w:t>
            </w:r>
          </w:p>
        </w:tc>
        <w:tc>
          <w:tcPr>
            <w:tcW w:w="7680" w:type="dxa"/>
            <w:tcBorders>
              <w:top w:val="single" w:sz="4" w:space="0" w:color="17365D"/>
            </w:tcBorders>
            <w:shd w:val="clear" w:color="auto" w:fill="D9D9D9" w:themeFill="background1" w:themeFillShade="D9"/>
          </w:tcPr>
          <w:p w:rsidR="006C00B0" w:rsidRPr="005F0C66" w:rsidRDefault="006C00B0" w:rsidP="00BD7E76">
            <w:pPr>
              <w:jc w:val="left"/>
              <w:cnfStyle w:val="000000100000" w:firstRow="0" w:lastRow="0" w:firstColumn="0" w:lastColumn="0" w:oddVBand="0" w:evenVBand="0" w:oddHBand="1" w:evenHBand="0" w:firstRowFirstColumn="0" w:firstRowLastColumn="0" w:lastRowFirstColumn="0" w:lastRowLastColumn="0"/>
            </w:pPr>
            <w:r w:rsidRPr="005F0C66">
              <w:t>% of modern FP users using long acting or permanent methods (all provinces)</w:t>
            </w:r>
          </w:p>
        </w:tc>
        <w:tc>
          <w:tcPr>
            <w:tcW w:w="1006" w:type="dxa"/>
            <w:tcBorders>
              <w:top w:val="single" w:sz="4" w:space="0" w:color="17365D"/>
            </w:tcBorders>
            <w:shd w:val="clear" w:color="auto" w:fill="D9D9D9" w:themeFill="background1" w:themeFillShade="D9"/>
          </w:tcPr>
          <w:p w:rsidR="006C00B0" w:rsidRPr="005F0C66" w:rsidRDefault="006C00B0" w:rsidP="007236BB">
            <w:pPr>
              <w:cnfStyle w:val="000000100000" w:firstRow="0" w:lastRow="0" w:firstColumn="0" w:lastColumn="0" w:oddVBand="0" w:evenVBand="0" w:oddHBand="1" w:evenHBand="0" w:firstRowFirstColumn="0" w:firstRowLastColumn="0" w:lastRowFirstColumn="0" w:lastRowLastColumn="0"/>
            </w:pPr>
          </w:p>
        </w:tc>
        <w:tc>
          <w:tcPr>
            <w:tcW w:w="945" w:type="dxa"/>
            <w:tcBorders>
              <w:top w:val="single" w:sz="4" w:space="0" w:color="17365D"/>
            </w:tcBorders>
            <w:shd w:val="clear" w:color="auto" w:fill="D9D9D9" w:themeFill="background1" w:themeFillShade="D9"/>
          </w:tcPr>
          <w:p w:rsidR="006C00B0" w:rsidRPr="005F0C66" w:rsidRDefault="006C00B0" w:rsidP="007236BB">
            <w:pPr>
              <w:cnfStyle w:val="000000100000" w:firstRow="0" w:lastRow="0" w:firstColumn="0" w:lastColumn="0" w:oddVBand="0" w:evenVBand="0" w:oddHBand="1" w:evenHBand="0" w:firstRowFirstColumn="0" w:firstRowLastColumn="0" w:lastRowFirstColumn="0" w:lastRowLastColumn="0"/>
            </w:pPr>
          </w:p>
        </w:tc>
        <w:tc>
          <w:tcPr>
            <w:tcW w:w="1293" w:type="dxa"/>
            <w:tcBorders>
              <w:top w:val="single" w:sz="4" w:space="0" w:color="17365D"/>
            </w:tcBorders>
            <w:shd w:val="clear" w:color="auto" w:fill="D9D9D9" w:themeFill="background1" w:themeFillShade="D9"/>
          </w:tcPr>
          <w:p w:rsidR="006C00B0" w:rsidRPr="005F0C66" w:rsidRDefault="006C00B0" w:rsidP="007236BB">
            <w:pPr>
              <w:cnfStyle w:val="000000100000" w:firstRow="0" w:lastRow="0" w:firstColumn="0" w:lastColumn="0" w:oddVBand="0" w:evenVBand="0" w:oddHBand="1" w:evenHBand="0" w:firstRowFirstColumn="0" w:firstRowLastColumn="0" w:lastRowFirstColumn="0" w:lastRowLastColumn="0"/>
            </w:pPr>
          </w:p>
        </w:tc>
        <w:tc>
          <w:tcPr>
            <w:tcW w:w="1008" w:type="dxa"/>
            <w:tcBorders>
              <w:top w:val="single" w:sz="4" w:space="0" w:color="17365D"/>
            </w:tcBorders>
            <w:shd w:val="clear" w:color="auto" w:fill="D9D9D9" w:themeFill="background1" w:themeFillShade="D9"/>
          </w:tcPr>
          <w:p w:rsidR="006C00B0" w:rsidRPr="005F0C66" w:rsidRDefault="006C00B0" w:rsidP="007236BB">
            <w:pPr>
              <w:cnfStyle w:val="000000100000" w:firstRow="0" w:lastRow="0" w:firstColumn="0" w:lastColumn="0" w:oddVBand="0" w:evenVBand="0" w:oddHBand="1" w:evenHBand="0" w:firstRowFirstColumn="0" w:firstRowLastColumn="0" w:lastRowFirstColumn="0" w:lastRowLastColumn="0"/>
            </w:pPr>
          </w:p>
        </w:tc>
        <w:tc>
          <w:tcPr>
            <w:tcW w:w="1559" w:type="dxa"/>
            <w:tcBorders>
              <w:top w:val="single" w:sz="4" w:space="0" w:color="17365D"/>
            </w:tcBorders>
            <w:shd w:val="clear" w:color="auto" w:fill="D9D9D9" w:themeFill="background1" w:themeFillShade="D9"/>
          </w:tcPr>
          <w:p w:rsidR="006C00B0" w:rsidRPr="005F0C66" w:rsidRDefault="006C00B0" w:rsidP="007236BB">
            <w:pPr>
              <w:cnfStyle w:val="000000100000" w:firstRow="0" w:lastRow="0" w:firstColumn="0" w:lastColumn="0" w:oddVBand="0" w:evenVBand="0" w:oddHBand="1" w:evenHBand="0" w:firstRowFirstColumn="0" w:firstRowLastColumn="0" w:lastRowFirstColumn="0" w:lastRowLastColumn="0"/>
            </w:pPr>
          </w:p>
        </w:tc>
      </w:tr>
      <w:tr w:rsidR="006C00B0" w:rsidRPr="005F0C66" w:rsidTr="006C00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C00B0" w:rsidRPr="005F0C66" w:rsidRDefault="006C00B0" w:rsidP="006C00B0"/>
        </w:tc>
        <w:tc>
          <w:tcPr>
            <w:tcW w:w="7680" w:type="dxa"/>
            <w:shd w:val="clear" w:color="auto" w:fill="auto"/>
          </w:tcPr>
          <w:p w:rsidR="006C00B0" w:rsidRPr="005F0C66" w:rsidRDefault="006C00B0" w:rsidP="00920A7D">
            <w:pPr>
              <w:jc w:val="left"/>
              <w:cnfStyle w:val="000000010000" w:firstRow="0" w:lastRow="0" w:firstColumn="0" w:lastColumn="0" w:oddVBand="0" w:evenVBand="0" w:oddHBand="0" w:evenHBand="1" w:firstRowFirstColumn="0" w:firstRowLastColumn="0" w:lastRowFirstColumn="0" w:lastRowLastColumn="0"/>
            </w:pPr>
            <w:r>
              <w:t>Overall</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739</w:t>
            </w:r>
            <w:r w:rsidR="00920A7D" w:rsidRPr="00920A7D">
              <w:rPr>
                <w:i/>
                <w:iCs/>
              </w:rPr>
              <w:t>; n</w:t>
            </w:r>
            <w:r w:rsidR="00920A7D" w:rsidRPr="00920A7D">
              <w:rPr>
                <w:i/>
                <w:iCs/>
                <w:vertAlign w:val="subscript"/>
              </w:rPr>
              <w:t>mid</w:t>
            </w:r>
            <w:r w:rsidR="00920A7D" w:rsidRPr="00920A7D">
              <w:rPr>
                <w:i/>
                <w:iCs/>
              </w:rPr>
              <w:t>=</w:t>
            </w:r>
            <w:r w:rsidR="00920A7D">
              <w:rPr>
                <w:i/>
                <w:iCs/>
              </w:rPr>
              <w:t>1,017</w:t>
            </w:r>
            <w:r w:rsidR="00920A7D" w:rsidRPr="00920A7D">
              <w:rPr>
                <w:i/>
                <w:iCs/>
              </w:rPr>
              <w:t>; n</w:t>
            </w:r>
            <w:r w:rsidR="00920A7D" w:rsidRPr="00920A7D">
              <w:rPr>
                <w:i/>
                <w:iCs/>
                <w:vertAlign w:val="subscript"/>
              </w:rPr>
              <w:t>end</w:t>
            </w:r>
            <w:r w:rsidR="00920A7D" w:rsidRPr="00920A7D">
              <w:rPr>
                <w:i/>
                <w:iCs/>
              </w:rPr>
              <w:t>=</w:t>
            </w:r>
            <w:r w:rsidR="00920A7D">
              <w:rPr>
                <w:i/>
                <w:iCs/>
              </w:rPr>
              <w:t>930</w:t>
            </w:r>
            <w:r w:rsidR="00920A7D" w:rsidRPr="00920A7D">
              <w:rPr>
                <w:i/>
                <w:iCs/>
              </w:rPr>
              <w:t>)</w:t>
            </w:r>
          </w:p>
        </w:tc>
        <w:tc>
          <w:tcPr>
            <w:tcW w:w="1006" w:type="dxa"/>
            <w:shd w:val="clear" w:color="auto" w:fill="auto"/>
          </w:tcPr>
          <w:p w:rsidR="006C00B0" w:rsidRPr="005F0C66" w:rsidRDefault="006C00B0" w:rsidP="006C00B0">
            <w:pPr>
              <w:cnfStyle w:val="000000010000" w:firstRow="0" w:lastRow="0" w:firstColumn="0" w:lastColumn="0" w:oddVBand="0" w:evenVBand="0" w:oddHBand="0" w:evenHBand="1" w:firstRowFirstColumn="0" w:firstRowLastColumn="0" w:lastRowFirstColumn="0" w:lastRowLastColumn="0"/>
            </w:pPr>
            <w:r w:rsidRPr="005F0C66">
              <w:t>23.6%</w:t>
            </w:r>
          </w:p>
        </w:tc>
        <w:tc>
          <w:tcPr>
            <w:tcW w:w="945" w:type="dxa"/>
            <w:shd w:val="clear" w:color="auto" w:fill="auto"/>
          </w:tcPr>
          <w:p w:rsidR="006C00B0" w:rsidRPr="005F0C66" w:rsidRDefault="006C00B0" w:rsidP="006C00B0">
            <w:pPr>
              <w:cnfStyle w:val="000000010000" w:firstRow="0" w:lastRow="0" w:firstColumn="0" w:lastColumn="0" w:oddVBand="0" w:evenVBand="0" w:oddHBand="0" w:evenHBand="1" w:firstRowFirstColumn="0" w:firstRowLastColumn="0" w:lastRowFirstColumn="0" w:lastRowLastColumn="0"/>
            </w:pPr>
            <w:r w:rsidRPr="005F0C66">
              <w:t>24.2%</w:t>
            </w:r>
          </w:p>
        </w:tc>
        <w:tc>
          <w:tcPr>
            <w:tcW w:w="1293" w:type="dxa"/>
            <w:shd w:val="clear" w:color="auto" w:fill="auto"/>
          </w:tcPr>
          <w:p w:rsidR="006C00B0" w:rsidRPr="005F0C66" w:rsidRDefault="006C00B0" w:rsidP="006C00B0">
            <w:pPr>
              <w:cnfStyle w:val="000000010000" w:firstRow="0" w:lastRow="0" w:firstColumn="0" w:lastColumn="0" w:oddVBand="0" w:evenVBand="0" w:oddHBand="0" w:evenHBand="1" w:firstRowFirstColumn="0" w:firstRowLastColumn="0" w:lastRowFirstColumn="0" w:lastRowLastColumn="0"/>
            </w:pPr>
            <w:r w:rsidRPr="005F0C66">
              <w:t>21.3%</w:t>
            </w:r>
          </w:p>
        </w:tc>
        <w:tc>
          <w:tcPr>
            <w:tcW w:w="1008" w:type="dxa"/>
            <w:shd w:val="clear" w:color="auto" w:fill="auto"/>
          </w:tcPr>
          <w:p w:rsidR="006C00B0" w:rsidRDefault="006C00B0" w:rsidP="006C00B0">
            <w:pPr>
              <w:cnfStyle w:val="000000010000" w:firstRow="0" w:lastRow="0" w:firstColumn="0" w:lastColumn="0" w:oddVBand="0" w:evenVBand="0" w:oddHBand="0" w:evenHBand="1" w:firstRowFirstColumn="0" w:firstRowLastColumn="0" w:lastRowFirstColumn="0" w:lastRowLastColumn="0"/>
            </w:pPr>
            <w:r>
              <w:t>NS</w:t>
            </w:r>
          </w:p>
        </w:tc>
        <w:tc>
          <w:tcPr>
            <w:tcW w:w="1559" w:type="dxa"/>
            <w:shd w:val="clear" w:color="auto" w:fill="auto"/>
          </w:tcPr>
          <w:p w:rsidR="006C00B0" w:rsidRDefault="006C00B0" w:rsidP="006C00B0">
            <w:pPr>
              <w:cnfStyle w:val="000000010000" w:firstRow="0" w:lastRow="0" w:firstColumn="0" w:lastColumn="0" w:oddVBand="0" w:evenVBand="0" w:oddHBand="0" w:evenHBand="1" w:firstRowFirstColumn="0" w:firstRowLastColumn="0" w:lastRowFirstColumn="0" w:lastRowLastColumn="0"/>
            </w:pPr>
            <w:r>
              <w:t>–</w:t>
            </w:r>
          </w:p>
        </w:tc>
      </w:tr>
      <w:tr w:rsidR="00C36099" w:rsidRPr="005F0C66" w:rsidTr="00C360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C36099" w:rsidRPr="005F0C66" w:rsidRDefault="00C36099" w:rsidP="006C00B0"/>
        </w:tc>
        <w:tc>
          <w:tcPr>
            <w:tcW w:w="7680" w:type="dxa"/>
            <w:shd w:val="clear" w:color="auto" w:fill="auto"/>
          </w:tcPr>
          <w:p w:rsidR="00C36099" w:rsidRPr="005F0C66" w:rsidRDefault="00C36099" w:rsidP="00920A7D">
            <w:pPr>
              <w:jc w:val="left"/>
              <w:cnfStyle w:val="000000100000" w:firstRow="0" w:lastRow="0" w:firstColumn="0" w:lastColumn="0" w:oddVBand="0" w:evenVBand="0" w:oddHBand="1" w:evenHBand="0" w:firstRowFirstColumn="0" w:firstRowLastColumn="0" w:lastRowFirstColumn="0" w:lastRowLastColumn="0"/>
            </w:pPr>
            <w:r>
              <w:t>WRAs from poor households</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196</w:t>
            </w:r>
            <w:r w:rsidR="00920A7D" w:rsidRPr="00920A7D">
              <w:rPr>
                <w:i/>
                <w:iCs/>
              </w:rPr>
              <w:t>; n</w:t>
            </w:r>
            <w:r w:rsidR="00920A7D" w:rsidRPr="00920A7D">
              <w:rPr>
                <w:i/>
                <w:iCs/>
                <w:vertAlign w:val="subscript"/>
              </w:rPr>
              <w:t>mid</w:t>
            </w:r>
            <w:r w:rsidR="00920A7D" w:rsidRPr="00920A7D">
              <w:rPr>
                <w:i/>
                <w:iCs/>
              </w:rPr>
              <w:t>=</w:t>
            </w:r>
            <w:r w:rsidR="00920A7D">
              <w:rPr>
                <w:i/>
                <w:iCs/>
              </w:rPr>
              <w:t>168</w:t>
            </w:r>
            <w:r w:rsidR="00920A7D" w:rsidRPr="00920A7D">
              <w:rPr>
                <w:i/>
                <w:iCs/>
              </w:rPr>
              <w:t>; n</w:t>
            </w:r>
            <w:r w:rsidR="00920A7D" w:rsidRPr="00920A7D">
              <w:rPr>
                <w:i/>
                <w:iCs/>
                <w:vertAlign w:val="subscript"/>
              </w:rPr>
              <w:t>end</w:t>
            </w:r>
            <w:r w:rsidR="00920A7D" w:rsidRPr="00920A7D">
              <w:rPr>
                <w:i/>
                <w:iCs/>
              </w:rPr>
              <w:t>=</w:t>
            </w:r>
            <w:r w:rsidR="00920A7D">
              <w:rPr>
                <w:i/>
                <w:iCs/>
              </w:rPr>
              <w:t>73</w:t>
            </w:r>
            <w:r w:rsidR="00920A7D" w:rsidRPr="00920A7D">
              <w:rPr>
                <w:i/>
                <w:iCs/>
              </w:rPr>
              <w:t>)</w:t>
            </w:r>
          </w:p>
        </w:tc>
        <w:tc>
          <w:tcPr>
            <w:tcW w:w="1006" w:type="dxa"/>
            <w:shd w:val="clear" w:color="auto" w:fill="auto"/>
          </w:tcPr>
          <w:p w:rsidR="00C36099" w:rsidRPr="005F0C66" w:rsidRDefault="00C36099" w:rsidP="006C00B0">
            <w:pPr>
              <w:cnfStyle w:val="000000100000" w:firstRow="0" w:lastRow="0" w:firstColumn="0" w:lastColumn="0" w:oddVBand="0" w:evenVBand="0" w:oddHBand="1" w:evenHBand="0" w:firstRowFirstColumn="0" w:firstRowLastColumn="0" w:lastRowFirstColumn="0" w:lastRowLastColumn="0"/>
            </w:pPr>
            <w:r>
              <w:t>17.4%</w:t>
            </w:r>
          </w:p>
        </w:tc>
        <w:tc>
          <w:tcPr>
            <w:tcW w:w="945" w:type="dxa"/>
            <w:shd w:val="clear" w:color="auto" w:fill="auto"/>
          </w:tcPr>
          <w:p w:rsidR="00C36099" w:rsidRPr="005F0C66" w:rsidRDefault="00C36099" w:rsidP="006C00B0">
            <w:pPr>
              <w:cnfStyle w:val="000000100000" w:firstRow="0" w:lastRow="0" w:firstColumn="0" w:lastColumn="0" w:oddVBand="0" w:evenVBand="0" w:oddHBand="1" w:evenHBand="0" w:firstRowFirstColumn="0" w:firstRowLastColumn="0" w:lastRowFirstColumn="0" w:lastRowLastColumn="0"/>
            </w:pPr>
            <w:r>
              <w:t>14.9%</w:t>
            </w:r>
          </w:p>
        </w:tc>
        <w:tc>
          <w:tcPr>
            <w:tcW w:w="1293" w:type="dxa"/>
            <w:shd w:val="clear" w:color="auto" w:fill="auto"/>
          </w:tcPr>
          <w:p w:rsidR="00C36099" w:rsidRPr="005F0C66" w:rsidRDefault="00C36099" w:rsidP="006C00B0">
            <w:pPr>
              <w:cnfStyle w:val="000000100000" w:firstRow="0" w:lastRow="0" w:firstColumn="0" w:lastColumn="0" w:oddVBand="0" w:evenVBand="0" w:oddHBand="1" w:evenHBand="0" w:firstRowFirstColumn="0" w:firstRowLastColumn="0" w:lastRowFirstColumn="0" w:lastRowLastColumn="0"/>
            </w:pPr>
            <w:r>
              <w:t>8.2%</w:t>
            </w:r>
          </w:p>
        </w:tc>
        <w:tc>
          <w:tcPr>
            <w:tcW w:w="1008" w:type="dxa"/>
            <w:shd w:val="clear" w:color="auto" w:fill="auto"/>
          </w:tcPr>
          <w:p w:rsidR="00C36099" w:rsidRDefault="00C36099" w:rsidP="006C00B0">
            <w:pPr>
              <w:cnfStyle w:val="000000100000" w:firstRow="0" w:lastRow="0" w:firstColumn="0" w:lastColumn="0" w:oddVBand="0" w:evenVBand="0" w:oddHBand="1" w:evenHBand="0" w:firstRowFirstColumn="0" w:firstRowLastColumn="0" w:lastRowFirstColumn="0" w:lastRowLastColumn="0"/>
            </w:pPr>
            <w:r>
              <w:t>NS</w:t>
            </w:r>
          </w:p>
        </w:tc>
        <w:tc>
          <w:tcPr>
            <w:tcW w:w="1559" w:type="dxa"/>
            <w:shd w:val="clear" w:color="auto" w:fill="auto"/>
            <w:vAlign w:val="top"/>
          </w:tcPr>
          <w:p w:rsidR="00C36099" w:rsidRDefault="00C36099" w:rsidP="006C00B0">
            <w:pPr>
              <w:cnfStyle w:val="000000100000" w:firstRow="0" w:lastRow="0" w:firstColumn="0" w:lastColumn="0" w:oddVBand="0" w:evenVBand="0" w:oddHBand="1" w:evenHBand="0" w:firstRowFirstColumn="0" w:firstRowLastColumn="0" w:lastRowFirstColumn="0" w:lastRowLastColumn="0"/>
            </w:pPr>
            <w:r w:rsidRPr="00176F08">
              <w:t>–</w:t>
            </w:r>
          </w:p>
        </w:tc>
      </w:tr>
      <w:tr w:rsidR="00C36099" w:rsidRPr="00BD7E76" w:rsidTr="00C3609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C36099" w:rsidRPr="005F0C66" w:rsidRDefault="00C36099" w:rsidP="006C00B0"/>
        </w:tc>
        <w:tc>
          <w:tcPr>
            <w:tcW w:w="7680" w:type="dxa"/>
            <w:shd w:val="clear" w:color="auto" w:fill="auto"/>
          </w:tcPr>
          <w:p w:rsidR="00C36099" w:rsidRDefault="00C36099" w:rsidP="00920A7D">
            <w:pPr>
              <w:jc w:val="left"/>
              <w:cnfStyle w:val="000000010000" w:firstRow="0" w:lastRow="0" w:firstColumn="0" w:lastColumn="0" w:oddVBand="0" w:evenVBand="0" w:oddHBand="0" w:evenHBand="1" w:firstRowFirstColumn="0" w:firstRowLastColumn="0" w:lastRowFirstColumn="0" w:lastRowLastColumn="0"/>
            </w:pPr>
            <w:r>
              <w:t>WRAs from ethnic minorities</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151</w:t>
            </w:r>
            <w:r w:rsidR="00920A7D" w:rsidRPr="00920A7D">
              <w:rPr>
                <w:i/>
                <w:iCs/>
              </w:rPr>
              <w:t>; n</w:t>
            </w:r>
            <w:r w:rsidR="00920A7D" w:rsidRPr="00920A7D">
              <w:rPr>
                <w:i/>
                <w:iCs/>
                <w:vertAlign w:val="subscript"/>
              </w:rPr>
              <w:t>mid</w:t>
            </w:r>
            <w:r w:rsidR="00920A7D" w:rsidRPr="00920A7D">
              <w:rPr>
                <w:i/>
                <w:iCs/>
              </w:rPr>
              <w:t>=</w:t>
            </w:r>
            <w:r w:rsidR="00920A7D">
              <w:rPr>
                <w:i/>
                <w:iCs/>
              </w:rPr>
              <w:t>196</w:t>
            </w:r>
            <w:r w:rsidR="00920A7D" w:rsidRPr="00920A7D">
              <w:rPr>
                <w:i/>
                <w:iCs/>
              </w:rPr>
              <w:t>; n</w:t>
            </w:r>
            <w:r w:rsidR="00920A7D" w:rsidRPr="00920A7D">
              <w:rPr>
                <w:i/>
                <w:iCs/>
                <w:vertAlign w:val="subscript"/>
              </w:rPr>
              <w:t>end</w:t>
            </w:r>
            <w:r w:rsidR="00920A7D" w:rsidRPr="00920A7D">
              <w:rPr>
                <w:i/>
                <w:iCs/>
              </w:rPr>
              <w:t>=</w:t>
            </w:r>
            <w:r w:rsidR="00920A7D">
              <w:rPr>
                <w:i/>
                <w:iCs/>
              </w:rPr>
              <w:t>259</w:t>
            </w:r>
            <w:r w:rsidR="00920A7D" w:rsidRPr="00920A7D">
              <w:rPr>
                <w:i/>
                <w:iCs/>
              </w:rPr>
              <w:t>)</w:t>
            </w:r>
          </w:p>
        </w:tc>
        <w:tc>
          <w:tcPr>
            <w:tcW w:w="1006" w:type="dxa"/>
            <w:shd w:val="clear" w:color="auto" w:fill="auto"/>
          </w:tcPr>
          <w:p w:rsidR="00C36099" w:rsidRPr="005F0C66" w:rsidRDefault="00C36099" w:rsidP="006C00B0">
            <w:pPr>
              <w:cnfStyle w:val="000000010000" w:firstRow="0" w:lastRow="0" w:firstColumn="0" w:lastColumn="0" w:oddVBand="0" w:evenVBand="0" w:oddHBand="0" w:evenHBand="1" w:firstRowFirstColumn="0" w:firstRowLastColumn="0" w:lastRowFirstColumn="0" w:lastRowLastColumn="0"/>
            </w:pPr>
            <w:r>
              <w:t>9.9%</w:t>
            </w:r>
          </w:p>
        </w:tc>
        <w:tc>
          <w:tcPr>
            <w:tcW w:w="945" w:type="dxa"/>
            <w:shd w:val="clear" w:color="auto" w:fill="auto"/>
          </w:tcPr>
          <w:p w:rsidR="00C36099" w:rsidRPr="005F0C66" w:rsidRDefault="00C36099" w:rsidP="006C00B0">
            <w:pPr>
              <w:cnfStyle w:val="000000010000" w:firstRow="0" w:lastRow="0" w:firstColumn="0" w:lastColumn="0" w:oddVBand="0" w:evenVBand="0" w:oddHBand="0" w:evenHBand="1" w:firstRowFirstColumn="0" w:firstRowLastColumn="0" w:lastRowFirstColumn="0" w:lastRowLastColumn="0"/>
            </w:pPr>
            <w:r>
              <w:t>7.1%</w:t>
            </w:r>
          </w:p>
        </w:tc>
        <w:tc>
          <w:tcPr>
            <w:tcW w:w="1293" w:type="dxa"/>
            <w:shd w:val="clear" w:color="auto" w:fill="auto"/>
          </w:tcPr>
          <w:p w:rsidR="00C36099" w:rsidRPr="005F0C66" w:rsidRDefault="00C36099" w:rsidP="006C00B0">
            <w:pPr>
              <w:cnfStyle w:val="000000010000" w:firstRow="0" w:lastRow="0" w:firstColumn="0" w:lastColumn="0" w:oddVBand="0" w:evenVBand="0" w:oddHBand="0" w:evenHBand="1" w:firstRowFirstColumn="0" w:firstRowLastColumn="0" w:lastRowFirstColumn="0" w:lastRowLastColumn="0"/>
            </w:pPr>
            <w:r>
              <w:t>10.0%</w:t>
            </w:r>
          </w:p>
        </w:tc>
        <w:tc>
          <w:tcPr>
            <w:tcW w:w="1008" w:type="dxa"/>
            <w:shd w:val="clear" w:color="auto" w:fill="auto"/>
          </w:tcPr>
          <w:p w:rsidR="00C36099" w:rsidRDefault="00E82D7E" w:rsidP="006C00B0">
            <w:pPr>
              <w:cnfStyle w:val="000000010000" w:firstRow="0" w:lastRow="0" w:firstColumn="0" w:lastColumn="0" w:oddVBand="0" w:evenVBand="0" w:oddHBand="0" w:evenHBand="1" w:firstRowFirstColumn="0" w:firstRowLastColumn="0" w:lastRowFirstColumn="0" w:lastRowLastColumn="0"/>
            </w:pPr>
            <w:r>
              <w:t>NS</w:t>
            </w:r>
          </w:p>
        </w:tc>
        <w:tc>
          <w:tcPr>
            <w:tcW w:w="1559" w:type="dxa"/>
            <w:shd w:val="clear" w:color="auto" w:fill="auto"/>
            <w:vAlign w:val="top"/>
          </w:tcPr>
          <w:p w:rsidR="00C36099" w:rsidRDefault="00C36099" w:rsidP="006C00B0">
            <w:pPr>
              <w:cnfStyle w:val="000000010000" w:firstRow="0" w:lastRow="0" w:firstColumn="0" w:lastColumn="0" w:oddVBand="0" w:evenVBand="0" w:oddHBand="0" w:evenHBand="1" w:firstRowFirstColumn="0" w:firstRowLastColumn="0" w:lastRowFirstColumn="0" w:lastRowLastColumn="0"/>
            </w:pPr>
            <w:r w:rsidRPr="00176F08">
              <w:t>–</w:t>
            </w:r>
          </w:p>
        </w:tc>
      </w:tr>
      <w:tr w:rsidR="00C36099" w:rsidRPr="00BD7E76" w:rsidTr="00C360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C36099" w:rsidRPr="005F0C66" w:rsidRDefault="00C36099" w:rsidP="006C00B0"/>
        </w:tc>
        <w:tc>
          <w:tcPr>
            <w:tcW w:w="7680" w:type="dxa"/>
            <w:tcBorders>
              <w:bottom w:val="single" w:sz="4" w:space="0" w:color="17365D"/>
            </w:tcBorders>
            <w:shd w:val="clear" w:color="auto" w:fill="auto"/>
          </w:tcPr>
          <w:p w:rsidR="00C36099" w:rsidRDefault="00C36099" w:rsidP="00472D73">
            <w:pPr>
              <w:jc w:val="left"/>
              <w:cnfStyle w:val="000000100000" w:firstRow="0" w:lastRow="0" w:firstColumn="0" w:lastColumn="0" w:oddVBand="0" w:evenVBand="0" w:oddHBand="1" w:evenHBand="0" w:firstRowFirstColumn="0" w:firstRowLastColumn="0" w:lastRowFirstColumn="0" w:lastRowLastColumn="0"/>
            </w:pPr>
            <w:r>
              <w:t>WRAs with disability</w:t>
            </w:r>
            <w:r w:rsidR="00920A7D">
              <w:t xml:space="preserve"> </w:t>
            </w:r>
            <w:r w:rsidR="00920A7D" w:rsidRPr="00920A7D">
              <w:rPr>
                <w:i/>
                <w:iCs/>
              </w:rPr>
              <w:t>(n</w:t>
            </w:r>
            <w:r w:rsidR="00920A7D" w:rsidRPr="00920A7D">
              <w:rPr>
                <w:i/>
                <w:iCs/>
                <w:vertAlign w:val="subscript"/>
              </w:rPr>
              <w:t>base</w:t>
            </w:r>
            <w:r w:rsidR="00920A7D" w:rsidRPr="00920A7D">
              <w:rPr>
                <w:i/>
                <w:iCs/>
              </w:rPr>
              <w:t>=</w:t>
            </w:r>
            <w:r w:rsidR="00920A7D">
              <w:rPr>
                <w:i/>
                <w:iCs/>
              </w:rPr>
              <w:t>342</w:t>
            </w:r>
            <w:r w:rsidR="00920A7D" w:rsidRPr="00920A7D">
              <w:rPr>
                <w:i/>
                <w:iCs/>
              </w:rPr>
              <w:t>; n</w:t>
            </w:r>
            <w:r w:rsidR="00920A7D" w:rsidRPr="00920A7D">
              <w:rPr>
                <w:i/>
                <w:iCs/>
                <w:vertAlign w:val="subscript"/>
              </w:rPr>
              <w:t>mid</w:t>
            </w:r>
            <w:r w:rsidR="00920A7D" w:rsidRPr="00920A7D">
              <w:rPr>
                <w:i/>
                <w:iCs/>
              </w:rPr>
              <w:t>=</w:t>
            </w:r>
            <w:r w:rsidR="00920A7D">
              <w:rPr>
                <w:i/>
                <w:iCs/>
              </w:rPr>
              <w:t>191</w:t>
            </w:r>
            <w:r w:rsidR="00920A7D" w:rsidRPr="00920A7D">
              <w:rPr>
                <w:i/>
                <w:iCs/>
              </w:rPr>
              <w:t>; n</w:t>
            </w:r>
            <w:r w:rsidR="00920A7D" w:rsidRPr="00920A7D">
              <w:rPr>
                <w:i/>
                <w:iCs/>
                <w:vertAlign w:val="subscript"/>
              </w:rPr>
              <w:t>end</w:t>
            </w:r>
            <w:r w:rsidR="00920A7D" w:rsidRPr="00920A7D">
              <w:rPr>
                <w:i/>
                <w:iCs/>
              </w:rPr>
              <w:t>=</w:t>
            </w:r>
            <w:r w:rsidR="00472D73">
              <w:rPr>
                <w:i/>
                <w:iCs/>
              </w:rPr>
              <w:t>152</w:t>
            </w:r>
            <w:r w:rsidR="00920A7D" w:rsidRPr="00920A7D">
              <w:rPr>
                <w:i/>
                <w:iCs/>
              </w:rPr>
              <w:t>)</w:t>
            </w:r>
          </w:p>
        </w:tc>
        <w:tc>
          <w:tcPr>
            <w:tcW w:w="1006" w:type="dxa"/>
            <w:tcBorders>
              <w:bottom w:val="single" w:sz="4" w:space="0" w:color="17365D"/>
            </w:tcBorders>
            <w:shd w:val="clear" w:color="auto" w:fill="auto"/>
          </w:tcPr>
          <w:p w:rsidR="00C36099" w:rsidRPr="005F0C66" w:rsidRDefault="00C36099" w:rsidP="006C00B0">
            <w:pPr>
              <w:cnfStyle w:val="000000100000" w:firstRow="0" w:lastRow="0" w:firstColumn="0" w:lastColumn="0" w:oddVBand="0" w:evenVBand="0" w:oddHBand="1" w:evenHBand="0" w:firstRowFirstColumn="0" w:firstRowLastColumn="0" w:lastRowFirstColumn="0" w:lastRowLastColumn="0"/>
            </w:pPr>
            <w:r>
              <w:t>24.6%</w:t>
            </w:r>
          </w:p>
        </w:tc>
        <w:tc>
          <w:tcPr>
            <w:tcW w:w="945" w:type="dxa"/>
            <w:tcBorders>
              <w:bottom w:val="single" w:sz="4" w:space="0" w:color="17365D"/>
            </w:tcBorders>
            <w:shd w:val="clear" w:color="auto" w:fill="auto"/>
          </w:tcPr>
          <w:p w:rsidR="00C36099" w:rsidRPr="005F0C66" w:rsidRDefault="00C36099" w:rsidP="006C00B0">
            <w:pPr>
              <w:cnfStyle w:val="000000100000" w:firstRow="0" w:lastRow="0" w:firstColumn="0" w:lastColumn="0" w:oddVBand="0" w:evenVBand="0" w:oddHBand="1" w:evenHBand="0" w:firstRowFirstColumn="0" w:firstRowLastColumn="0" w:lastRowFirstColumn="0" w:lastRowLastColumn="0"/>
            </w:pPr>
            <w:r>
              <w:t>30.9%</w:t>
            </w:r>
          </w:p>
        </w:tc>
        <w:tc>
          <w:tcPr>
            <w:tcW w:w="1293" w:type="dxa"/>
            <w:tcBorders>
              <w:bottom w:val="single" w:sz="4" w:space="0" w:color="17365D"/>
            </w:tcBorders>
            <w:shd w:val="clear" w:color="auto" w:fill="auto"/>
          </w:tcPr>
          <w:p w:rsidR="00C36099" w:rsidRPr="005F0C66" w:rsidRDefault="00C36099" w:rsidP="006C00B0">
            <w:pPr>
              <w:cnfStyle w:val="000000100000" w:firstRow="0" w:lastRow="0" w:firstColumn="0" w:lastColumn="0" w:oddVBand="0" w:evenVBand="0" w:oddHBand="1" w:evenHBand="0" w:firstRowFirstColumn="0" w:firstRowLastColumn="0" w:lastRowFirstColumn="0" w:lastRowLastColumn="0"/>
            </w:pPr>
            <w:r>
              <w:t>15.8%</w:t>
            </w:r>
          </w:p>
        </w:tc>
        <w:tc>
          <w:tcPr>
            <w:tcW w:w="1008" w:type="dxa"/>
            <w:tcBorders>
              <w:bottom w:val="single" w:sz="4" w:space="0" w:color="17365D"/>
            </w:tcBorders>
            <w:shd w:val="clear" w:color="auto" w:fill="auto"/>
          </w:tcPr>
          <w:p w:rsidR="00C36099" w:rsidRDefault="00C36099" w:rsidP="006C00B0">
            <w:pPr>
              <w:cnfStyle w:val="000000100000" w:firstRow="0" w:lastRow="0" w:firstColumn="0" w:lastColumn="0" w:oddVBand="0" w:evenVBand="0" w:oddHBand="1" w:evenHBand="0" w:firstRowFirstColumn="0" w:firstRowLastColumn="0" w:lastRowFirstColumn="0" w:lastRowLastColumn="0"/>
            </w:pPr>
            <w:r>
              <w:t>***</w:t>
            </w:r>
          </w:p>
        </w:tc>
        <w:tc>
          <w:tcPr>
            <w:tcW w:w="1559" w:type="dxa"/>
            <w:tcBorders>
              <w:bottom w:val="single" w:sz="4" w:space="0" w:color="17365D"/>
            </w:tcBorders>
            <w:shd w:val="clear" w:color="auto" w:fill="auto"/>
            <w:vAlign w:val="top"/>
          </w:tcPr>
          <w:p w:rsidR="00C36099" w:rsidRDefault="00C36099" w:rsidP="006C00B0">
            <w:pPr>
              <w:cnfStyle w:val="000000100000" w:firstRow="0" w:lastRow="0" w:firstColumn="0" w:lastColumn="0" w:oddVBand="0" w:evenVBand="0" w:oddHBand="1" w:evenHBand="0" w:firstRowFirstColumn="0" w:firstRowLastColumn="0" w:lastRowFirstColumn="0" w:lastRowLastColumn="0"/>
            </w:pPr>
            <w:r w:rsidRPr="00176F08">
              <w:t>–</w:t>
            </w:r>
          </w:p>
        </w:tc>
      </w:tr>
      <w:tr w:rsidR="006C00B0" w:rsidRPr="005F0C66" w:rsidTr="006C00B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6C00B0" w:rsidRPr="005F0C66" w:rsidRDefault="006C00B0" w:rsidP="007236BB">
            <w:r w:rsidRPr="005F0C66">
              <w:t>MERI O3.2</w:t>
            </w:r>
          </w:p>
        </w:tc>
        <w:tc>
          <w:tcPr>
            <w:tcW w:w="7680" w:type="dxa"/>
          </w:tcPr>
          <w:p w:rsidR="006C00B0" w:rsidRPr="005F0C66" w:rsidRDefault="006C00B0" w:rsidP="007236BB">
            <w:pPr>
              <w:jc w:val="left"/>
              <w:cnfStyle w:val="000000010000" w:firstRow="0" w:lastRow="0" w:firstColumn="0" w:lastColumn="0" w:oddVBand="0" w:evenVBand="0" w:oddHBand="0" w:evenHBand="1" w:firstRowFirstColumn="0" w:firstRowLastColumn="0" w:lastRowFirstColumn="0" w:lastRowLastColumn="0"/>
            </w:pPr>
            <w:r w:rsidRPr="005F0C66">
              <w:t>% of WRAs attending PNC who receive counselling in modern FP methods (C1)</w:t>
            </w:r>
          </w:p>
        </w:tc>
        <w:tc>
          <w:tcPr>
            <w:tcW w:w="1006"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6C00B0" w:rsidRDefault="006C00B0"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6C00B0"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C00B0" w:rsidRPr="005F0C66" w:rsidRDefault="006C00B0" w:rsidP="006C00B0"/>
        </w:tc>
        <w:tc>
          <w:tcPr>
            <w:tcW w:w="7680" w:type="dxa"/>
            <w:shd w:val="clear" w:color="auto" w:fill="auto"/>
          </w:tcPr>
          <w:p w:rsidR="006C00B0" w:rsidRPr="005F0C66" w:rsidRDefault="006C00B0" w:rsidP="00472D73">
            <w:pPr>
              <w:jc w:val="left"/>
              <w:cnfStyle w:val="000000100000" w:firstRow="0" w:lastRow="0" w:firstColumn="0" w:lastColumn="0" w:oddVBand="0" w:evenVBand="0" w:oddHBand="1" w:evenHBand="0" w:firstRowFirstColumn="0" w:firstRowLastColumn="0" w:lastRowFirstColumn="0" w:lastRowLastColumn="0"/>
            </w:pPr>
            <w:r>
              <w:t>Overall</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277</w:t>
            </w:r>
            <w:r w:rsidR="00472D73" w:rsidRPr="00920A7D">
              <w:rPr>
                <w:i/>
                <w:iCs/>
              </w:rPr>
              <w:t>; n</w:t>
            </w:r>
            <w:r w:rsidR="00472D73" w:rsidRPr="00920A7D">
              <w:rPr>
                <w:i/>
                <w:iCs/>
                <w:vertAlign w:val="subscript"/>
              </w:rPr>
              <w:t>mid</w:t>
            </w:r>
            <w:r w:rsidR="00472D73" w:rsidRPr="00920A7D">
              <w:rPr>
                <w:i/>
                <w:iCs/>
              </w:rPr>
              <w:t>=</w:t>
            </w:r>
            <w:r w:rsidR="00472D73">
              <w:rPr>
                <w:i/>
                <w:iCs/>
              </w:rPr>
              <w:t>300</w:t>
            </w:r>
            <w:r w:rsidR="00472D73" w:rsidRPr="00920A7D">
              <w:rPr>
                <w:i/>
                <w:iCs/>
              </w:rPr>
              <w:t>; n</w:t>
            </w:r>
            <w:r w:rsidR="00472D73" w:rsidRPr="00920A7D">
              <w:rPr>
                <w:i/>
                <w:iCs/>
                <w:vertAlign w:val="subscript"/>
              </w:rPr>
              <w:t>end</w:t>
            </w:r>
            <w:r w:rsidR="00472D73" w:rsidRPr="00920A7D">
              <w:rPr>
                <w:i/>
                <w:iCs/>
              </w:rPr>
              <w:t>=</w:t>
            </w:r>
            <w:r w:rsidR="00472D73">
              <w:rPr>
                <w:i/>
                <w:iCs/>
              </w:rPr>
              <w:t>313</w:t>
            </w:r>
            <w:r w:rsidR="00472D73" w:rsidRPr="00920A7D">
              <w:rPr>
                <w:i/>
                <w:iCs/>
              </w:rPr>
              <w:t>)</w:t>
            </w:r>
          </w:p>
        </w:tc>
        <w:tc>
          <w:tcPr>
            <w:tcW w:w="1006" w:type="dxa"/>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rsidRPr="005F0C66">
              <w:t>26.0%</w:t>
            </w:r>
          </w:p>
        </w:tc>
        <w:tc>
          <w:tcPr>
            <w:tcW w:w="945" w:type="dxa"/>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rsidRPr="005F0C66">
              <w:t>46.0%</w:t>
            </w:r>
          </w:p>
        </w:tc>
        <w:tc>
          <w:tcPr>
            <w:tcW w:w="1293" w:type="dxa"/>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rsidRPr="005F0C66">
              <w:t>26.5%</w:t>
            </w:r>
          </w:p>
        </w:tc>
        <w:tc>
          <w:tcPr>
            <w:tcW w:w="1008" w:type="dxa"/>
            <w:shd w:val="clear" w:color="auto" w:fill="auto"/>
          </w:tcPr>
          <w:p w:rsidR="006C00B0" w:rsidRDefault="006C00B0" w:rsidP="006C00B0">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F7FDBB"/>
          </w:tcPr>
          <w:p w:rsidR="006C00B0" w:rsidRDefault="006C00B0" w:rsidP="006C00B0">
            <w:pPr>
              <w:cnfStyle w:val="000000100000" w:firstRow="0" w:lastRow="0" w:firstColumn="0" w:lastColumn="0" w:oddVBand="0" w:evenVBand="0" w:oddHBand="1" w:evenHBand="0" w:firstRowFirstColumn="0" w:firstRowLastColumn="0" w:lastRowFirstColumn="0" w:lastRowLastColumn="0"/>
            </w:pPr>
            <w:r w:rsidRPr="005F0C66">
              <w:t>+ 3.1</w:t>
            </w:r>
            <w:r w:rsidRPr="008B5F90">
              <w:t>pp</w:t>
            </w:r>
            <w:r>
              <w:t xml:space="preserve"> (NS)</w:t>
            </w:r>
          </w:p>
        </w:tc>
      </w:tr>
      <w:tr w:rsidR="006C00B0"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C00B0" w:rsidRPr="005F0C66" w:rsidRDefault="006C00B0" w:rsidP="006C00B0"/>
        </w:tc>
        <w:tc>
          <w:tcPr>
            <w:tcW w:w="7680" w:type="dxa"/>
            <w:shd w:val="clear" w:color="auto" w:fill="auto"/>
          </w:tcPr>
          <w:p w:rsidR="006C00B0" w:rsidRPr="00472D73" w:rsidRDefault="006C00B0" w:rsidP="00472D73">
            <w:pPr>
              <w:jc w:val="left"/>
              <w:cnfStyle w:val="000000010000" w:firstRow="0" w:lastRow="0" w:firstColumn="0" w:lastColumn="0" w:oddVBand="0" w:evenVBand="0" w:oddHBand="0" w:evenHBand="1" w:firstRowFirstColumn="0" w:firstRowLastColumn="0" w:lastRowFirstColumn="0" w:lastRowLastColumn="0"/>
              <w:rPr>
                <w:lang w:val="fr-FR"/>
              </w:rPr>
            </w:pPr>
            <w:r w:rsidRPr="00472D73">
              <w:rPr>
                <w:lang w:val="fr-FR"/>
              </w:rPr>
              <w:t>Adolescent WRAs</w:t>
            </w:r>
            <w:r w:rsidR="00472D73" w:rsidRPr="00472D73">
              <w:rPr>
                <w:lang w:val="fr-FR"/>
              </w:rPr>
              <w:t xml:space="preserve"> </w:t>
            </w:r>
            <w:r w:rsidR="00472D73" w:rsidRPr="00472D73">
              <w:rPr>
                <w:i/>
                <w:iCs/>
                <w:lang w:val="fr-FR"/>
              </w:rPr>
              <w:t>(n</w:t>
            </w:r>
            <w:r w:rsidR="00472D73" w:rsidRPr="00472D73">
              <w:rPr>
                <w:i/>
                <w:iCs/>
                <w:vertAlign w:val="subscript"/>
                <w:lang w:val="fr-FR"/>
              </w:rPr>
              <w:t>base</w:t>
            </w:r>
            <w:r w:rsidR="00472D73" w:rsidRPr="00472D73">
              <w:rPr>
                <w:i/>
                <w:iCs/>
                <w:lang w:val="fr-FR"/>
              </w:rPr>
              <w:t>=</w:t>
            </w:r>
            <w:r w:rsidR="00472D73">
              <w:rPr>
                <w:i/>
                <w:iCs/>
                <w:lang w:val="fr-FR"/>
              </w:rPr>
              <w:t>29</w:t>
            </w:r>
            <w:r w:rsidR="00472D73" w:rsidRPr="00472D73">
              <w:rPr>
                <w:i/>
                <w:iCs/>
                <w:lang w:val="fr-FR"/>
              </w:rPr>
              <w:t>; n</w:t>
            </w:r>
            <w:r w:rsidR="00472D73" w:rsidRPr="00472D73">
              <w:rPr>
                <w:i/>
                <w:iCs/>
                <w:vertAlign w:val="subscript"/>
                <w:lang w:val="fr-FR"/>
              </w:rPr>
              <w:t>mid</w:t>
            </w:r>
            <w:r w:rsidR="00472D73" w:rsidRPr="00472D73">
              <w:rPr>
                <w:i/>
                <w:iCs/>
                <w:lang w:val="fr-FR"/>
              </w:rPr>
              <w:t>=</w:t>
            </w:r>
            <w:r w:rsidR="00472D73">
              <w:rPr>
                <w:i/>
                <w:iCs/>
                <w:lang w:val="fr-FR"/>
              </w:rPr>
              <w:t>20</w:t>
            </w:r>
            <w:r w:rsidR="00472D73" w:rsidRPr="00472D73">
              <w:rPr>
                <w:i/>
                <w:iCs/>
                <w:lang w:val="fr-FR"/>
              </w:rPr>
              <w:t>; n</w:t>
            </w:r>
            <w:r w:rsidR="00472D73" w:rsidRPr="00472D73">
              <w:rPr>
                <w:i/>
                <w:iCs/>
                <w:vertAlign w:val="subscript"/>
                <w:lang w:val="fr-FR"/>
              </w:rPr>
              <w:t>end</w:t>
            </w:r>
            <w:r w:rsidR="00472D73" w:rsidRPr="00472D73">
              <w:rPr>
                <w:i/>
                <w:iCs/>
                <w:lang w:val="fr-FR"/>
              </w:rPr>
              <w:t>=</w:t>
            </w:r>
            <w:r w:rsidR="00472D73">
              <w:rPr>
                <w:i/>
                <w:iCs/>
                <w:lang w:val="fr-FR"/>
              </w:rPr>
              <w:t>46</w:t>
            </w:r>
            <w:r w:rsidR="00472D73" w:rsidRPr="00472D73">
              <w:rPr>
                <w:i/>
                <w:iCs/>
                <w:lang w:val="fr-FR"/>
              </w:rPr>
              <w:t>)</w:t>
            </w:r>
          </w:p>
        </w:tc>
        <w:tc>
          <w:tcPr>
            <w:tcW w:w="1006" w:type="dxa"/>
            <w:shd w:val="clear" w:color="auto" w:fill="auto"/>
          </w:tcPr>
          <w:p w:rsidR="006C00B0" w:rsidRPr="005F0C66" w:rsidRDefault="006C00B0" w:rsidP="006C00B0">
            <w:pPr>
              <w:cnfStyle w:val="000000010000" w:firstRow="0" w:lastRow="0" w:firstColumn="0" w:lastColumn="0" w:oddVBand="0" w:evenVBand="0" w:oddHBand="0" w:evenHBand="1" w:firstRowFirstColumn="0" w:firstRowLastColumn="0" w:lastRowFirstColumn="0" w:lastRowLastColumn="0"/>
            </w:pPr>
            <w:r>
              <w:t>20.7%</w:t>
            </w:r>
          </w:p>
        </w:tc>
        <w:tc>
          <w:tcPr>
            <w:tcW w:w="945" w:type="dxa"/>
            <w:shd w:val="clear" w:color="auto" w:fill="auto"/>
          </w:tcPr>
          <w:p w:rsidR="006C00B0" w:rsidRPr="005F0C66" w:rsidRDefault="006C00B0" w:rsidP="006C00B0">
            <w:pPr>
              <w:cnfStyle w:val="000000010000" w:firstRow="0" w:lastRow="0" w:firstColumn="0" w:lastColumn="0" w:oddVBand="0" w:evenVBand="0" w:oddHBand="0" w:evenHBand="1" w:firstRowFirstColumn="0" w:firstRowLastColumn="0" w:lastRowFirstColumn="0" w:lastRowLastColumn="0"/>
            </w:pPr>
            <w:r>
              <w:t>65.0%</w:t>
            </w:r>
          </w:p>
        </w:tc>
        <w:tc>
          <w:tcPr>
            <w:tcW w:w="1293" w:type="dxa"/>
            <w:shd w:val="clear" w:color="auto" w:fill="auto"/>
          </w:tcPr>
          <w:p w:rsidR="006C00B0" w:rsidRPr="005F0C66" w:rsidRDefault="006C00B0" w:rsidP="006C00B0">
            <w:pPr>
              <w:cnfStyle w:val="000000010000" w:firstRow="0" w:lastRow="0" w:firstColumn="0" w:lastColumn="0" w:oddVBand="0" w:evenVBand="0" w:oddHBand="0" w:evenHBand="1" w:firstRowFirstColumn="0" w:firstRowLastColumn="0" w:lastRowFirstColumn="0" w:lastRowLastColumn="0"/>
            </w:pPr>
            <w:r>
              <w:t>15.2%</w:t>
            </w:r>
          </w:p>
        </w:tc>
        <w:tc>
          <w:tcPr>
            <w:tcW w:w="1008" w:type="dxa"/>
            <w:shd w:val="clear" w:color="auto" w:fill="auto"/>
          </w:tcPr>
          <w:p w:rsidR="006C00B0" w:rsidRDefault="006D7A23" w:rsidP="006C00B0">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F7FDBB"/>
          </w:tcPr>
          <w:p w:rsidR="006C00B0" w:rsidRPr="006C00B0" w:rsidRDefault="006C00B0" w:rsidP="006C00B0">
            <w:pPr>
              <w:cnfStyle w:val="000000010000" w:firstRow="0" w:lastRow="0" w:firstColumn="0" w:lastColumn="0" w:oddVBand="0" w:evenVBand="0" w:oddHBand="0" w:evenHBand="1" w:firstRowFirstColumn="0" w:firstRowLastColumn="0" w:lastRowFirstColumn="0" w:lastRowLastColumn="0"/>
            </w:pPr>
            <w:r w:rsidRPr="006C00B0">
              <w:t>-</w:t>
            </w:r>
            <w:r>
              <w:t xml:space="preserve"> </w:t>
            </w:r>
            <w:r w:rsidRPr="006C00B0">
              <w:t>4.2pp (NS)</w:t>
            </w:r>
          </w:p>
        </w:tc>
      </w:tr>
      <w:tr w:rsidR="006C00B0"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C00B0" w:rsidRPr="005F0C66" w:rsidRDefault="006C00B0" w:rsidP="006C00B0"/>
        </w:tc>
        <w:tc>
          <w:tcPr>
            <w:tcW w:w="7680" w:type="dxa"/>
            <w:shd w:val="clear" w:color="auto" w:fill="auto"/>
          </w:tcPr>
          <w:p w:rsidR="006C00B0" w:rsidRPr="005F0C66" w:rsidRDefault="006C00B0" w:rsidP="00472D73">
            <w:pPr>
              <w:jc w:val="left"/>
              <w:cnfStyle w:val="000000100000" w:firstRow="0" w:lastRow="0" w:firstColumn="0" w:lastColumn="0" w:oddVBand="0" w:evenVBand="0" w:oddHBand="1" w:evenHBand="0" w:firstRowFirstColumn="0" w:firstRowLastColumn="0" w:lastRowFirstColumn="0" w:lastRowLastColumn="0"/>
            </w:pPr>
            <w:r>
              <w:t>WRAs from poor households</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99</w:t>
            </w:r>
            <w:r w:rsidR="00472D73" w:rsidRPr="00920A7D">
              <w:rPr>
                <w:i/>
                <w:iCs/>
              </w:rPr>
              <w:t>; n</w:t>
            </w:r>
            <w:r w:rsidR="00472D73" w:rsidRPr="00920A7D">
              <w:rPr>
                <w:i/>
                <w:iCs/>
                <w:vertAlign w:val="subscript"/>
              </w:rPr>
              <w:t>mid</w:t>
            </w:r>
            <w:r w:rsidR="00472D73" w:rsidRPr="00920A7D">
              <w:rPr>
                <w:i/>
                <w:iCs/>
              </w:rPr>
              <w:t>=</w:t>
            </w:r>
            <w:r w:rsidR="00472D73">
              <w:rPr>
                <w:i/>
                <w:iCs/>
              </w:rPr>
              <w:t>55</w:t>
            </w:r>
            <w:r w:rsidR="00472D73" w:rsidRPr="00920A7D">
              <w:rPr>
                <w:i/>
                <w:iCs/>
              </w:rPr>
              <w:t>; n</w:t>
            </w:r>
            <w:r w:rsidR="00472D73" w:rsidRPr="00920A7D">
              <w:rPr>
                <w:i/>
                <w:iCs/>
                <w:vertAlign w:val="subscript"/>
              </w:rPr>
              <w:t>end</w:t>
            </w:r>
            <w:r w:rsidR="00472D73" w:rsidRPr="00920A7D">
              <w:rPr>
                <w:i/>
                <w:iCs/>
              </w:rPr>
              <w:t>=</w:t>
            </w:r>
            <w:r w:rsidR="00472D73">
              <w:rPr>
                <w:i/>
                <w:iCs/>
              </w:rPr>
              <w:t>55</w:t>
            </w:r>
            <w:r w:rsidR="00472D73" w:rsidRPr="00920A7D">
              <w:rPr>
                <w:i/>
                <w:iCs/>
              </w:rPr>
              <w:t>)</w:t>
            </w:r>
          </w:p>
        </w:tc>
        <w:tc>
          <w:tcPr>
            <w:tcW w:w="1006" w:type="dxa"/>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t>26.3%</w:t>
            </w:r>
          </w:p>
        </w:tc>
        <w:tc>
          <w:tcPr>
            <w:tcW w:w="945" w:type="dxa"/>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t>34.6%</w:t>
            </w:r>
          </w:p>
        </w:tc>
        <w:tc>
          <w:tcPr>
            <w:tcW w:w="1293" w:type="dxa"/>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t>20.0%</w:t>
            </w:r>
          </w:p>
        </w:tc>
        <w:tc>
          <w:tcPr>
            <w:tcW w:w="1008" w:type="dxa"/>
            <w:shd w:val="clear" w:color="auto" w:fill="auto"/>
          </w:tcPr>
          <w:p w:rsidR="006C00B0" w:rsidRDefault="00E82D7E" w:rsidP="006C00B0">
            <w:pPr>
              <w:cnfStyle w:val="000000100000" w:firstRow="0" w:lastRow="0" w:firstColumn="0" w:lastColumn="0" w:oddVBand="0" w:evenVBand="0" w:oddHBand="1" w:evenHBand="0" w:firstRowFirstColumn="0" w:firstRowLastColumn="0" w:lastRowFirstColumn="0" w:lastRowLastColumn="0"/>
            </w:pPr>
            <w:r>
              <w:t>NS</w:t>
            </w:r>
          </w:p>
        </w:tc>
        <w:tc>
          <w:tcPr>
            <w:tcW w:w="1559" w:type="dxa"/>
            <w:shd w:val="clear" w:color="auto" w:fill="F7FDBB"/>
          </w:tcPr>
          <w:p w:rsidR="006C00B0" w:rsidRDefault="00E462A6" w:rsidP="006C00B0">
            <w:pPr>
              <w:cnfStyle w:val="000000100000" w:firstRow="0" w:lastRow="0" w:firstColumn="0" w:lastColumn="0" w:oddVBand="0" w:evenVBand="0" w:oddHBand="1" w:evenHBand="0" w:firstRowFirstColumn="0" w:firstRowLastColumn="0" w:lastRowFirstColumn="0" w:lastRowLastColumn="0"/>
            </w:pPr>
            <w:r>
              <w:t>+ 2.5pp (NS)</w:t>
            </w:r>
          </w:p>
        </w:tc>
      </w:tr>
      <w:tr w:rsidR="006C00B0" w:rsidRPr="00BD7E76" w:rsidTr="006C00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C00B0" w:rsidRPr="005F0C66" w:rsidRDefault="006C00B0" w:rsidP="006C00B0"/>
        </w:tc>
        <w:tc>
          <w:tcPr>
            <w:tcW w:w="7680" w:type="dxa"/>
            <w:shd w:val="clear" w:color="auto" w:fill="auto"/>
          </w:tcPr>
          <w:p w:rsidR="006C00B0" w:rsidRDefault="006C00B0" w:rsidP="00472D73">
            <w:pPr>
              <w:jc w:val="left"/>
              <w:cnfStyle w:val="000000010000" w:firstRow="0" w:lastRow="0" w:firstColumn="0" w:lastColumn="0" w:oddVBand="0" w:evenVBand="0" w:oddHBand="0" w:evenHBand="1" w:firstRowFirstColumn="0" w:firstRowLastColumn="0" w:lastRowFirstColumn="0" w:lastRowLastColumn="0"/>
            </w:pPr>
            <w:r>
              <w:t>WRAs from ethnic minorities</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94</w:t>
            </w:r>
            <w:r w:rsidR="00472D73" w:rsidRPr="00920A7D">
              <w:rPr>
                <w:i/>
                <w:iCs/>
              </w:rPr>
              <w:t>; n</w:t>
            </w:r>
            <w:r w:rsidR="00472D73" w:rsidRPr="00920A7D">
              <w:rPr>
                <w:i/>
                <w:iCs/>
                <w:vertAlign w:val="subscript"/>
              </w:rPr>
              <w:t>mid</w:t>
            </w:r>
            <w:r w:rsidR="00472D73" w:rsidRPr="00920A7D">
              <w:rPr>
                <w:i/>
                <w:iCs/>
              </w:rPr>
              <w:t>=</w:t>
            </w:r>
            <w:r w:rsidR="00472D73">
              <w:rPr>
                <w:i/>
                <w:iCs/>
              </w:rPr>
              <w:t>72</w:t>
            </w:r>
            <w:r w:rsidR="00472D73" w:rsidRPr="00920A7D">
              <w:rPr>
                <w:i/>
                <w:iCs/>
              </w:rPr>
              <w:t>; n</w:t>
            </w:r>
            <w:r w:rsidR="00472D73" w:rsidRPr="00920A7D">
              <w:rPr>
                <w:i/>
                <w:iCs/>
                <w:vertAlign w:val="subscript"/>
              </w:rPr>
              <w:t>end</w:t>
            </w:r>
            <w:r w:rsidR="00472D73" w:rsidRPr="00920A7D">
              <w:rPr>
                <w:i/>
                <w:iCs/>
              </w:rPr>
              <w:t>=</w:t>
            </w:r>
            <w:r w:rsidR="00472D73">
              <w:rPr>
                <w:i/>
                <w:iCs/>
              </w:rPr>
              <w:t>109</w:t>
            </w:r>
            <w:r w:rsidR="00472D73" w:rsidRPr="00920A7D">
              <w:rPr>
                <w:i/>
                <w:iCs/>
              </w:rPr>
              <w:t>)</w:t>
            </w:r>
          </w:p>
        </w:tc>
        <w:tc>
          <w:tcPr>
            <w:tcW w:w="1006" w:type="dxa"/>
            <w:shd w:val="clear" w:color="auto" w:fill="auto"/>
          </w:tcPr>
          <w:p w:rsidR="006C00B0" w:rsidRPr="005F0C66" w:rsidRDefault="00E462A6" w:rsidP="006C00B0">
            <w:pPr>
              <w:cnfStyle w:val="000000010000" w:firstRow="0" w:lastRow="0" w:firstColumn="0" w:lastColumn="0" w:oddVBand="0" w:evenVBand="0" w:oddHBand="0" w:evenHBand="1" w:firstRowFirstColumn="0" w:firstRowLastColumn="0" w:lastRowFirstColumn="0" w:lastRowLastColumn="0"/>
            </w:pPr>
            <w:r>
              <w:t>23.4%</w:t>
            </w:r>
          </w:p>
        </w:tc>
        <w:tc>
          <w:tcPr>
            <w:tcW w:w="945" w:type="dxa"/>
            <w:shd w:val="clear" w:color="auto" w:fill="auto"/>
          </w:tcPr>
          <w:p w:rsidR="006C00B0" w:rsidRPr="005F0C66" w:rsidRDefault="00E462A6" w:rsidP="006C00B0">
            <w:pPr>
              <w:cnfStyle w:val="000000010000" w:firstRow="0" w:lastRow="0" w:firstColumn="0" w:lastColumn="0" w:oddVBand="0" w:evenVBand="0" w:oddHBand="0" w:evenHBand="1" w:firstRowFirstColumn="0" w:firstRowLastColumn="0" w:lastRowFirstColumn="0" w:lastRowLastColumn="0"/>
            </w:pPr>
            <w:r>
              <w:t>51.4%</w:t>
            </w:r>
          </w:p>
        </w:tc>
        <w:tc>
          <w:tcPr>
            <w:tcW w:w="1293" w:type="dxa"/>
            <w:shd w:val="clear" w:color="auto" w:fill="auto"/>
          </w:tcPr>
          <w:p w:rsidR="006C00B0" w:rsidRPr="005F0C66" w:rsidRDefault="00E462A6" w:rsidP="006C00B0">
            <w:pPr>
              <w:cnfStyle w:val="000000010000" w:firstRow="0" w:lastRow="0" w:firstColumn="0" w:lastColumn="0" w:oddVBand="0" w:evenVBand="0" w:oddHBand="0" w:evenHBand="1" w:firstRowFirstColumn="0" w:firstRowLastColumn="0" w:lastRowFirstColumn="0" w:lastRowLastColumn="0"/>
            </w:pPr>
            <w:r>
              <w:t>31.2%</w:t>
            </w:r>
          </w:p>
        </w:tc>
        <w:tc>
          <w:tcPr>
            <w:tcW w:w="1008" w:type="dxa"/>
            <w:shd w:val="clear" w:color="auto" w:fill="auto"/>
          </w:tcPr>
          <w:p w:rsidR="006C00B0" w:rsidRDefault="009C5504" w:rsidP="006C00B0">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auto"/>
          </w:tcPr>
          <w:p w:rsidR="006C00B0" w:rsidRPr="009C5504" w:rsidRDefault="009C5504" w:rsidP="006C00B0">
            <w:pPr>
              <w:cnfStyle w:val="000000010000" w:firstRow="0" w:lastRow="0" w:firstColumn="0" w:lastColumn="0" w:oddVBand="0" w:evenVBand="0" w:oddHBand="0" w:evenHBand="1" w:firstRowFirstColumn="0" w:firstRowLastColumn="0" w:lastRowFirstColumn="0" w:lastRowLastColumn="0"/>
              <w:rPr>
                <w:vertAlign w:val="superscript"/>
              </w:rPr>
            </w:pPr>
            <w:r>
              <w:t>NA</w:t>
            </w:r>
            <w:r>
              <w:rPr>
                <w:vertAlign w:val="superscript"/>
              </w:rPr>
              <w:t>4</w:t>
            </w:r>
          </w:p>
        </w:tc>
      </w:tr>
      <w:tr w:rsidR="006C00B0"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6C00B0" w:rsidRPr="005F0C66" w:rsidRDefault="006C00B0" w:rsidP="006C00B0"/>
        </w:tc>
        <w:tc>
          <w:tcPr>
            <w:tcW w:w="7680" w:type="dxa"/>
            <w:tcBorders>
              <w:bottom w:val="single" w:sz="4" w:space="0" w:color="17365D"/>
            </w:tcBorders>
            <w:shd w:val="clear" w:color="auto" w:fill="auto"/>
          </w:tcPr>
          <w:p w:rsidR="006C00B0" w:rsidRDefault="006C00B0" w:rsidP="00472D73">
            <w:pPr>
              <w:jc w:val="left"/>
              <w:cnfStyle w:val="000000100000" w:firstRow="0" w:lastRow="0" w:firstColumn="0" w:lastColumn="0" w:oddVBand="0" w:evenVBand="0" w:oddHBand="1" w:evenHBand="0" w:firstRowFirstColumn="0" w:firstRowLastColumn="0" w:lastRowFirstColumn="0" w:lastRowLastColumn="0"/>
            </w:pPr>
            <w:r>
              <w:t>WRAs with disability</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122</w:t>
            </w:r>
            <w:r w:rsidR="00472D73" w:rsidRPr="00920A7D">
              <w:rPr>
                <w:i/>
                <w:iCs/>
              </w:rPr>
              <w:t>; n</w:t>
            </w:r>
            <w:r w:rsidR="00472D73" w:rsidRPr="00920A7D">
              <w:rPr>
                <w:i/>
                <w:iCs/>
                <w:vertAlign w:val="subscript"/>
              </w:rPr>
              <w:t>mid</w:t>
            </w:r>
            <w:r w:rsidR="00472D73" w:rsidRPr="00920A7D">
              <w:rPr>
                <w:i/>
                <w:iCs/>
              </w:rPr>
              <w:t>=</w:t>
            </w:r>
            <w:r w:rsidR="00472D73">
              <w:rPr>
                <w:i/>
                <w:iCs/>
              </w:rPr>
              <w:t>43</w:t>
            </w:r>
            <w:r w:rsidR="00472D73" w:rsidRPr="00920A7D">
              <w:rPr>
                <w:i/>
                <w:iCs/>
              </w:rPr>
              <w:t>; n</w:t>
            </w:r>
            <w:r w:rsidR="00472D73" w:rsidRPr="00920A7D">
              <w:rPr>
                <w:i/>
                <w:iCs/>
                <w:vertAlign w:val="subscript"/>
              </w:rPr>
              <w:t>end</w:t>
            </w:r>
            <w:r w:rsidR="00472D73" w:rsidRPr="00920A7D">
              <w:rPr>
                <w:i/>
                <w:iCs/>
              </w:rPr>
              <w:t>=</w:t>
            </w:r>
            <w:r w:rsidR="00472D73">
              <w:rPr>
                <w:i/>
                <w:iCs/>
              </w:rPr>
              <w:t>36</w:t>
            </w:r>
            <w:r w:rsidR="00472D73" w:rsidRPr="00920A7D">
              <w:rPr>
                <w:i/>
                <w:iCs/>
              </w:rPr>
              <w:t>)</w:t>
            </w:r>
          </w:p>
        </w:tc>
        <w:tc>
          <w:tcPr>
            <w:tcW w:w="1006" w:type="dxa"/>
            <w:tcBorders>
              <w:bottom w:val="single" w:sz="4" w:space="0" w:color="17365D"/>
            </w:tcBorders>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t>25.4%</w:t>
            </w:r>
          </w:p>
        </w:tc>
        <w:tc>
          <w:tcPr>
            <w:tcW w:w="945" w:type="dxa"/>
            <w:tcBorders>
              <w:bottom w:val="single" w:sz="4" w:space="0" w:color="17365D"/>
            </w:tcBorders>
            <w:shd w:val="clear" w:color="auto" w:fill="auto"/>
          </w:tcPr>
          <w:p w:rsidR="006C00B0" w:rsidRPr="005F0C66" w:rsidRDefault="006C00B0" w:rsidP="006C00B0">
            <w:pPr>
              <w:cnfStyle w:val="000000100000" w:firstRow="0" w:lastRow="0" w:firstColumn="0" w:lastColumn="0" w:oddVBand="0" w:evenVBand="0" w:oddHBand="1" w:evenHBand="0" w:firstRowFirstColumn="0" w:firstRowLastColumn="0" w:lastRowFirstColumn="0" w:lastRowLastColumn="0"/>
            </w:pPr>
            <w:r>
              <w:t>48.8%</w:t>
            </w:r>
          </w:p>
        </w:tc>
        <w:tc>
          <w:tcPr>
            <w:tcW w:w="1293" w:type="dxa"/>
            <w:tcBorders>
              <w:bottom w:val="single" w:sz="4" w:space="0" w:color="17365D"/>
            </w:tcBorders>
            <w:shd w:val="clear" w:color="auto" w:fill="auto"/>
          </w:tcPr>
          <w:p w:rsidR="006C00B0" w:rsidRPr="005F0C66" w:rsidRDefault="00472D73" w:rsidP="006C00B0">
            <w:pPr>
              <w:cnfStyle w:val="000000100000" w:firstRow="0" w:lastRow="0" w:firstColumn="0" w:lastColumn="0" w:oddVBand="0" w:evenVBand="0" w:oddHBand="1" w:evenHBand="0" w:firstRowFirstColumn="0" w:firstRowLastColumn="0" w:lastRowFirstColumn="0" w:lastRowLastColumn="0"/>
            </w:pPr>
            <w:r>
              <w:t>38.9</w:t>
            </w:r>
            <w:r w:rsidR="006C00B0">
              <w:t>%</w:t>
            </w:r>
          </w:p>
        </w:tc>
        <w:tc>
          <w:tcPr>
            <w:tcW w:w="1008" w:type="dxa"/>
            <w:tcBorders>
              <w:bottom w:val="single" w:sz="4" w:space="0" w:color="17365D"/>
            </w:tcBorders>
            <w:shd w:val="clear" w:color="auto" w:fill="auto"/>
          </w:tcPr>
          <w:p w:rsidR="006C00B0" w:rsidRDefault="00C36099" w:rsidP="006C00B0">
            <w:pPr>
              <w:cnfStyle w:val="000000100000" w:firstRow="0" w:lastRow="0" w:firstColumn="0" w:lastColumn="0" w:oddVBand="0" w:evenVBand="0" w:oddHBand="1" w:evenHBand="0" w:firstRowFirstColumn="0" w:firstRowLastColumn="0" w:lastRowFirstColumn="0" w:lastRowLastColumn="0"/>
            </w:pPr>
            <w:r>
              <w:t>**</w:t>
            </w:r>
          </w:p>
        </w:tc>
        <w:tc>
          <w:tcPr>
            <w:tcW w:w="1559" w:type="dxa"/>
            <w:tcBorders>
              <w:bottom w:val="single" w:sz="4" w:space="0" w:color="17365D"/>
            </w:tcBorders>
            <w:shd w:val="clear" w:color="auto" w:fill="9BBB59" w:themeFill="accent3"/>
          </w:tcPr>
          <w:p w:rsidR="006C00B0" w:rsidRDefault="00E462A6" w:rsidP="006C00B0">
            <w:pPr>
              <w:cnfStyle w:val="000000100000" w:firstRow="0" w:lastRow="0" w:firstColumn="0" w:lastColumn="0" w:oddVBand="0" w:evenVBand="0" w:oddHBand="1" w:evenHBand="0" w:firstRowFirstColumn="0" w:firstRowLastColumn="0" w:lastRowFirstColumn="0" w:lastRowLastColumn="0"/>
            </w:pPr>
            <w:r>
              <w:t>+ 22.9pp*</w:t>
            </w:r>
          </w:p>
        </w:tc>
      </w:tr>
      <w:tr w:rsidR="006C00B0" w:rsidRPr="005F0C66" w:rsidTr="00E462A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6C00B0" w:rsidRPr="005F0C66" w:rsidRDefault="006C00B0" w:rsidP="007236BB">
            <w:r w:rsidRPr="005F0C66">
              <w:t>MERI O3.3</w:t>
            </w:r>
          </w:p>
        </w:tc>
        <w:tc>
          <w:tcPr>
            <w:tcW w:w="7680" w:type="dxa"/>
          </w:tcPr>
          <w:p w:rsidR="006C00B0" w:rsidRPr="005F0C66" w:rsidRDefault="006C00B0" w:rsidP="007236BB">
            <w:pPr>
              <w:jc w:val="left"/>
              <w:cnfStyle w:val="000000010000" w:firstRow="0" w:lastRow="0" w:firstColumn="0" w:lastColumn="0" w:oddVBand="0" w:evenVBand="0" w:oddHBand="0" w:evenHBand="1" w:firstRowFirstColumn="0" w:firstRowLastColumn="0" w:lastRowFirstColumn="0" w:lastRowLastColumn="0"/>
            </w:pPr>
            <w:r w:rsidRPr="005F0C66">
              <w:t>% of WRAs who report being highly satisfied with RMNH services provided (C1)</w:t>
            </w:r>
          </w:p>
        </w:tc>
        <w:tc>
          <w:tcPr>
            <w:tcW w:w="1006"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6C00B0" w:rsidRPr="005F0C66" w:rsidRDefault="006C00B0"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6C00B0" w:rsidRPr="005F0C66" w:rsidRDefault="006C00B0" w:rsidP="00181C2E">
            <w:pPr>
              <w:cnfStyle w:val="000000010000" w:firstRow="0" w:lastRow="0" w:firstColumn="0" w:lastColumn="0" w:oddVBand="0" w:evenVBand="0" w:oddHBand="0" w:evenHBand="1" w:firstRowFirstColumn="0" w:firstRowLastColumn="0" w:lastRowFirstColumn="0" w:lastRowLastColumn="0"/>
            </w:pPr>
          </w:p>
        </w:tc>
        <w:tc>
          <w:tcPr>
            <w:tcW w:w="1559" w:type="dxa"/>
          </w:tcPr>
          <w:p w:rsidR="006C00B0" w:rsidRDefault="006C00B0"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E462A6"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462A6" w:rsidRPr="005F0C66" w:rsidRDefault="00E462A6" w:rsidP="00E462A6"/>
        </w:tc>
        <w:tc>
          <w:tcPr>
            <w:tcW w:w="7680" w:type="dxa"/>
            <w:shd w:val="clear" w:color="auto" w:fill="auto"/>
          </w:tcPr>
          <w:p w:rsidR="00E462A6" w:rsidRPr="005F0C66" w:rsidRDefault="00E462A6" w:rsidP="00472D73">
            <w:pPr>
              <w:jc w:val="left"/>
              <w:cnfStyle w:val="000000100000" w:firstRow="0" w:lastRow="0" w:firstColumn="0" w:lastColumn="0" w:oddVBand="0" w:evenVBand="0" w:oddHBand="1" w:evenHBand="0" w:firstRowFirstColumn="0" w:firstRowLastColumn="0" w:lastRowFirstColumn="0" w:lastRowLastColumn="0"/>
            </w:pPr>
            <w:r>
              <w:t>Overall</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448</w:t>
            </w:r>
            <w:r w:rsidR="00472D73" w:rsidRPr="00920A7D">
              <w:rPr>
                <w:i/>
                <w:iCs/>
              </w:rPr>
              <w:t>; n</w:t>
            </w:r>
            <w:r w:rsidR="00472D73" w:rsidRPr="00920A7D">
              <w:rPr>
                <w:i/>
                <w:iCs/>
                <w:vertAlign w:val="subscript"/>
              </w:rPr>
              <w:t>end</w:t>
            </w:r>
            <w:r w:rsidR="00472D73" w:rsidRPr="00920A7D">
              <w:rPr>
                <w:i/>
                <w:iCs/>
              </w:rPr>
              <w:t>=</w:t>
            </w:r>
            <w:r w:rsidR="00472D73">
              <w:rPr>
                <w:i/>
                <w:iCs/>
              </w:rPr>
              <w:t>617</w:t>
            </w:r>
            <w:r w:rsidR="00472D73" w:rsidRPr="00920A7D">
              <w:rPr>
                <w:i/>
                <w:iCs/>
              </w:rPr>
              <w:t>)</w:t>
            </w:r>
          </w:p>
        </w:tc>
        <w:tc>
          <w:tcPr>
            <w:tcW w:w="1006"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rsidRPr="005F0C66">
              <w:t>44.4%</w:t>
            </w:r>
          </w:p>
        </w:tc>
        <w:tc>
          <w:tcPr>
            <w:tcW w:w="945"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w:t>
            </w:r>
          </w:p>
        </w:tc>
        <w:tc>
          <w:tcPr>
            <w:tcW w:w="1293"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rsidRPr="005F0C66">
              <w:t>41.5%</w:t>
            </w:r>
          </w:p>
        </w:tc>
        <w:tc>
          <w:tcPr>
            <w:tcW w:w="1008" w:type="dxa"/>
            <w:shd w:val="clear" w:color="auto" w:fill="auto"/>
          </w:tcPr>
          <w:p w:rsidR="00E462A6" w:rsidRDefault="00E462A6" w:rsidP="00E462A6">
            <w:pPr>
              <w:cnfStyle w:val="000000100000" w:firstRow="0" w:lastRow="0" w:firstColumn="0" w:lastColumn="0" w:oddVBand="0" w:evenVBand="0" w:oddHBand="1" w:evenHBand="0" w:firstRowFirstColumn="0" w:firstRowLastColumn="0" w:lastRowFirstColumn="0" w:lastRowLastColumn="0"/>
            </w:pPr>
            <w:r>
              <w:t>NS</w:t>
            </w:r>
            <w:r>
              <w:rPr>
                <w:rStyle w:val="FootnoteReference"/>
              </w:rPr>
              <w:footnoteReference w:id="6"/>
            </w:r>
          </w:p>
        </w:tc>
        <w:tc>
          <w:tcPr>
            <w:tcW w:w="1559" w:type="dxa"/>
            <w:shd w:val="clear" w:color="auto" w:fill="C0504D" w:themeFill="accent2"/>
          </w:tcPr>
          <w:p w:rsidR="00E462A6" w:rsidRDefault="00E462A6" w:rsidP="00E462A6">
            <w:pPr>
              <w:cnfStyle w:val="000000100000" w:firstRow="0" w:lastRow="0" w:firstColumn="0" w:lastColumn="0" w:oddVBand="0" w:evenVBand="0" w:oddHBand="1" w:evenHBand="0" w:firstRowFirstColumn="0" w:firstRowLastColumn="0" w:lastRowFirstColumn="0" w:lastRowLastColumn="0"/>
            </w:pPr>
            <w:r w:rsidRPr="005F0C66">
              <w:t>- 10.2</w:t>
            </w:r>
            <w:r w:rsidRPr="008B5F90">
              <w:t>pp</w:t>
            </w:r>
            <w:r w:rsidRPr="005F0C66">
              <w:t>**</w:t>
            </w:r>
          </w:p>
        </w:tc>
      </w:tr>
      <w:tr w:rsidR="00E82D7E"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E462A6"/>
        </w:tc>
        <w:tc>
          <w:tcPr>
            <w:tcW w:w="7680" w:type="dxa"/>
            <w:shd w:val="clear" w:color="auto" w:fill="auto"/>
          </w:tcPr>
          <w:p w:rsidR="00E82D7E" w:rsidRPr="00472D73" w:rsidRDefault="00E82D7E" w:rsidP="00472D73">
            <w:pPr>
              <w:jc w:val="left"/>
              <w:cnfStyle w:val="000000010000" w:firstRow="0" w:lastRow="0" w:firstColumn="0" w:lastColumn="0" w:oddVBand="0" w:evenVBand="0" w:oddHBand="0" w:evenHBand="1" w:firstRowFirstColumn="0" w:firstRowLastColumn="0" w:lastRowFirstColumn="0" w:lastRowLastColumn="0"/>
              <w:rPr>
                <w:lang w:val="fr-FR"/>
              </w:rPr>
            </w:pPr>
            <w:r w:rsidRPr="00472D73">
              <w:rPr>
                <w:lang w:val="fr-FR"/>
              </w:rPr>
              <w:t>Adolescent WRAs</w:t>
            </w:r>
            <w:r w:rsidR="00472D73" w:rsidRPr="00472D73">
              <w:rPr>
                <w:lang w:val="fr-FR"/>
              </w:rPr>
              <w:t xml:space="preserve"> </w:t>
            </w:r>
            <w:r w:rsidR="00472D73" w:rsidRPr="00472D73">
              <w:rPr>
                <w:i/>
                <w:iCs/>
                <w:lang w:val="fr-FR"/>
              </w:rPr>
              <w:t>(n</w:t>
            </w:r>
            <w:r w:rsidR="00472D73" w:rsidRPr="00472D73">
              <w:rPr>
                <w:i/>
                <w:iCs/>
                <w:vertAlign w:val="subscript"/>
                <w:lang w:val="fr-FR"/>
              </w:rPr>
              <w:t>base</w:t>
            </w:r>
            <w:r w:rsidR="00472D73" w:rsidRPr="00472D73">
              <w:rPr>
                <w:i/>
                <w:iCs/>
                <w:lang w:val="fr-FR"/>
              </w:rPr>
              <w:t>=</w:t>
            </w:r>
            <w:r w:rsidR="00472D73">
              <w:rPr>
                <w:i/>
                <w:iCs/>
                <w:lang w:val="fr-FR"/>
              </w:rPr>
              <w:t>44</w:t>
            </w:r>
            <w:r w:rsidR="00472D73" w:rsidRPr="00472D73">
              <w:rPr>
                <w:i/>
                <w:iCs/>
                <w:lang w:val="fr-FR"/>
              </w:rPr>
              <w:t>; n</w:t>
            </w:r>
            <w:r w:rsidR="00472D73" w:rsidRPr="00472D73">
              <w:rPr>
                <w:i/>
                <w:iCs/>
                <w:vertAlign w:val="subscript"/>
                <w:lang w:val="fr-FR"/>
              </w:rPr>
              <w:t>end</w:t>
            </w:r>
            <w:r w:rsidR="00472D73" w:rsidRPr="00472D73">
              <w:rPr>
                <w:i/>
                <w:iCs/>
                <w:lang w:val="fr-FR"/>
              </w:rPr>
              <w:t>=</w:t>
            </w:r>
            <w:r w:rsidR="00472D73">
              <w:rPr>
                <w:i/>
                <w:iCs/>
                <w:lang w:val="fr-FR"/>
              </w:rPr>
              <w:t>71</w:t>
            </w:r>
            <w:r w:rsidR="00472D73" w:rsidRPr="00472D73">
              <w:rPr>
                <w:i/>
                <w:iCs/>
                <w:lang w:val="fr-FR"/>
              </w:rPr>
              <w:t>)</w:t>
            </w:r>
          </w:p>
        </w:tc>
        <w:tc>
          <w:tcPr>
            <w:tcW w:w="1006" w:type="dxa"/>
            <w:shd w:val="clear" w:color="auto" w:fill="auto"/>
          </w:tcPr>
          <w:p w:rsidR="00E82D7E" w:rsidRPr="005F0C66" w:rsidRDefault="00E82D7E" w:rsidP="00E462A6">
            <w:pPr>
              <w:cnfStyle w:val="000000010000" w:firstRow="0" w:lastRow="0" w:firstColumn="0" w:lastColumn="0" w:oddVBand="0" w:evenVBand="0" w:oddHBand="0" w:evenHBand="1" w:firstRowFirstColumn="0" w:firstRowLastColumn="0" w:lastRowFirstColumn="0" w:lastRowLastColumn="0"/>
            </w:pPr>
            <w:r>
              <w:t>43.2%</w:t>
            </w:r>
          </w:p>
        </w:tc>
        <w:tc>
          <w:tcPr>
            <w:tcW w:w="945" w:type="dxa"/>
            <w:shd w:val="clear" w:color="auto" w:fill="auto"/>
            <w:vAlign w:val="top"/>
          </w:tcPr>
          <w:p w:rsidR="00E82D7E" w:rsidRPr="005F0C66" w:rsidRDefault="00E82D7E" w:rsidP="00E462A6">
            <w:pPr>
              <w:cnfStyle w:val="000000010000" w:firstRow="0" w:lastRow="0" w:firstColumn="0" w:lastColumn="0" w:oddVBand="0" w:evenVBand="0" w:oddHBand="0" w:evenHBand="1" w:firstRowFirstColumn="0" w:firstRowLastColumn="0" w:lastRowFirstColumn="0" w:lastRowLastColumn="0"/>
            </w:pPr>
            <w:r w:rsidRPr="00047DCB">
              <w:t>–</w:t>
            </w:r>
          </w:p>
        </w:tc>
        <w:tc>
          <w:tcPr>
            <w:tcW w:w="1293" w:type="dxa"/>
            <w:shd w:val="clear" w:color="auto" w:fill="auto"/>
          </w:tcPr>
          <w:p w:rsidR="00E82D7E" w:rsidRPr="005F0C66" w:rsidRDefault="00E82D7E" w:rsidP="00E462A6">
            <w:pPr>
              <w:cnfStyle w:val="000000010000" w:firstRow="0" w:lastRow="0" w:firstColumn="0" w:lastColumn="0" w:oddVBand="0" w:evenVBand="0" w:oddHBand="0" w:evenHBand="1" w:firstRowFirstColumn="0" w:firstRowLastColumn="0" w:lastRowFirstColumn="0" w:lastRowLastColumn="0"/>
            </w:pPr>
            <w:r>
              <w:t>46.5%</w:t>
            </w:r>
          </w:p>
        </w:tc>
        <w:tc>
          <w:tcPr>
            <w:tcW w:w="1008" w:type="dxa"/>
            <w:shd w:val="clear" w:color="auto" w:fill="auto"/>
          </w:tcPr>
          <w:p w:rsidR="00E82D7E" w:rsidRPr="00E82D7E" w:rsidRDefault="00E82D7E" w:rsidP="00E462A6">
            <w:pPr>
              <w:cnfStyle w:val="000000010000" w:firstRow="0" w:lastRow="0" w:firstColumn="0" w:lastColumn="0" w:oddVBand="0" w:evenVBand="0" w:oddHBand="0" w:evenHBand="1" w:firstRowFirstColumn="0" w:firstRowLastColumn="0" w:lastRowFirstColumn="0" w:lastRowLastColumn="0"/>
              <w:rPr>
                <w:vertAlign w:val="superscript"/>
              </w:rPr>
            </w:pPr>
            <w:r>
              <w:t>NS</w:t>
            </w:r>
            <w:r>
              <w:rPr>
                <w:vertAlign w:val="superscript"/>
              </w:rPr>
              <w:t>5</w:t>
            </w:r>
          </w:p>
        </w:tc>
        <w:tc>
          <w:tcPr>
            <w:tcW w:w="1559" w:type="dxa"/>
            <w:shd w:val="clear" w:color="auto" w:fill="F7FDBB"/>
          </w:tcPr>
          <w:p w:rsidR="00E82D7E" w:rsidRPr="006C00B0" w:rsidRDefault="00E82D7E" w:rsidP="00E462A6">
            <w:pPr>
              <w:cnfStyle w:val="000000010000" w:firstRow="0" w:lastRow="0" w:firstColumn="0" w:lastColumn="0" w:oddVBand="0" w:evenVBand="0" w:oddHBand="0" w:evenHBand="1" w:firstRowFirstColumn="0" w:firstRowLastColumn="0" w:lastRowFirstColumn="0" w:lastRowLastColumn="0"/>
            </w:pPr>
            <w:r>
              <w:t>+ 10.8pp (NS)</w:t>
            </w:r>
          </w:p>
        </w:tc>
      </w:tr>
      <w:tr w:rsidR="00E82D7E"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E462A6"/>
        </w:tc>
        <w:tc>
          <w:tcPr>
            <w:tcW w:w="7680" w:type="dxa"/>
            <w:shd w:val="clear" w:color="auto" w:fill="auto"/>
          </w:tcPr>
          <w:p w:rsidR="00E82D7E" w:rsidRPr="005F0C66" w:rsidRDefault="00E82D7E" w:rsidP="00472D73">
            <w:pPr>
              <w:jc w:val="left"/>
              <w:cnfStyle w:val="000000100000" w:firstRow="0" w:lastRow="0" w:firstColumn="0" w:lastColumn="0" w:oddVBand="0" w:evenVBand="0" w:oddHBand="1" w:evenHBand="0" w:firstRowFirstColumn="0" w:firstRowLastColumn="0" w:lastRowFirstColumn="0" w:lastRowLastColumn="0"/>
            </w:pPr>
            <w:r>
              <w:t>WRAs from poor households</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162</w:t>
            </w:r>
            <w:r w:rsidR="00472D73" w:rsidRPr="00920A7D">
              <w:rPr>
                <w:i/>
                <w:iCs/>
              </w:rPr>
              <w:t>; n</w:t>
            </w:r>
            <w:r w:rsidR="00472D73" w:rsidRPr="00920A7D">
              <w:rPr>
                <w:i/>
                <w:iCs/>
                <w:vertAlign w:val="subscript"/>
              </w:rPr>
              <w:t>end</w:t>
            </w:r>
            <w:r w:rsidR="00472D73" w:rsidRPr="00920A7D">
              <w:rPr>
                <w:i/>
                <w:iCs/>
              </w:rPr>
              <w:t>=</w:t>
            </w:r>
            <w:r w:rsidR="00472D73">
              <w:rPr>
                <w:i/>
                <w:iCs/>
              </w:rPr>
              <w:t>49</w:t>
            </w:r>
            <w:r w:rsidR="00472D73" w:rsidRPr="00920A7D">
              <w:rPr>
                <w:i/>
                <w:iCs/>
              </w:rPr>
              <w:t>)</w:t>
            </w:r>
          </w:p>
        </w:tc>
        <w:tc>
          <w:tcPr>
            <w:tcW w:w="1006" w:type="dxa"/>
            <w:shd w:val="clear" w:color="auto" w:fill="auto"/>
          </w:tcPr>
          <w:p w:rsidR="00E82D7E" w:rsidRPr="005F0C66" w:rsidRDefault="00E82D7E" w:rsidP="00E462A6">
            <w:pPr>
              <w:cnfStyle w:val="000000100000" w:firstRow="0" w:lastRow="0" w:firstColumn="0" w:lastColumn="0" w:oddVBand="0" w:evenVBand="0" w:oddHBand="1" w:evenHBand="0" w:firstRowFirstColumn="0" w:firstRowLastColumn="0" w:lastRowFirstColumn="0" w:lastRowLastColumn="0"/>
            </w:pPr>
            <w:r>
              <w:t>44.4%</w:t>
            </w:r>
          </w:p>
        </w:tc>
        <w:tc>
          <w:tcPr>
            <w:tcW w:w="945" w:type="dxa"/>
            <w:shd w:val="clear" w:color="auto" w:fill="auto"/>
            <w:vAlign w:val="top"/>
          </w:tcPr>
          <w:p w:rsidR="00E82D7E" w:rsidRPr="005F0C66" w:rsidRDefault="00E82D7E" w:rsidP="00E462A6">
            <w:pPr>
              <w:cnfStyle w:val="000000100000" w:firstRow="0" w:lastRow="0" w:firstColumn="0" w:lastColumn="0" w:oddVBand="0" w:evenVBand="0" w:oddHBand="1" w:evenHBand="0" w:firstRowFirstColumn="0" w:firstRowLastColumn="0" w:lastRowFirstColumn="0" w:lastRowLastColumn="0"/>
            </w:pPr>
            <w:r w:rsidRPr="00047DCB">
              <w:t>–</w:t>
            </w:r>
          </w:p>
        </w:tc>
        <w:tc>
          <w:tcPr>
            <w:tcW w:w="1293" w:type="dxa"/>
            <w:shd w:val="clear" w:color="auto" w:fill="auto"/>
          </w:tcPr>
          <w:p w:rsidR="00E82D7E" w:rsidRPr="005F0C66" w:rsidRDefault="00E82D7E" w:rsidP="00E462A6">
            <w:pPr>
              <w:cnfStyle w:val="000000100000" w:firstRow="0" w:lastRow="0" w:firstColumn="0" w:lastColumn="0" w:oddVBand="0" w:evenVBand="0" w:oddHBand="1" w:evenHBand="0" w:firstRowFirstColumn="0" w:firstRowLastColumn="0" w:lastRowFirstColumn="0" w:lastRowLastColumn="0"/>
            </w:pPr>
            <w:r>
              <w:t>44.1%</w:t>
            </w:r>
          </w:p>
        </w:tc>
        <w:tc>
          <w:tcPr>
            <w:tcW w:w="1008" w:type="dxa"/>
            <w:shd w:val="clear" w:color="auto" w:fill="auto"/>
            <w:vAlign w:val="top"/>
          </w:tcPr>
          <w:p w:rsidR="00E82D7E" w:rsidRDefault="00E82D7E" w:rsidP="00E462A6">
            <w:pPr>
              <w:cnfStyle w:val="000000100000" w:firstRow="0" w:lastRow="0" w:firstColumn="0" w:lastColumn="0" w:oddVBand="0" w:evenVBand="0" w:oddHBand="1" w:evenHBand="0" w:firstRowFirstColumn="0" w:firstRowLastColumn="0" w:lastRowFirstColumn="0" w:lastRowLastColumn="0"/>
            </w:pPr>
            <w:r w:rsidRPr="00741966">
              <w:t>NS</w:t>
            </w:r>
            <w:r w:rsidRPr="00741966">
              <w:rPr>
                <w:vertAlign w:val="superscript"/>
              </w:rPr>
              <w:t>5</w:t>
            </w:r>
          </w:p>
        </w:tc>
        <w:tc>
          <w:tcPr>
            <w:tcW w:w="1559" w:type="dxa"/>
            <w:shd w:val="clear" w:color="auto" w:fill="F7FDBB"/>
          </w:tcPr>
          <w:p w:rsidR="00E82D7E" w:rsidRPr="00E462A6" w:rsidRDefault="00E82D7E" w:rsidP="00E462A6">
            <w:pPr>
              <w:cnfStyle w:val="000000100000" w:firstRow="0" w:lastRow="0" w:firstColumn="0" w:lastColumn="0" w:oddVBand="0" w:evenVBand="0" w:oddHBand="1" w:evenHBand="0" w:firstRowFirstColumn="0" w:firstRowLastColumn="0" w:lastRowFirstColumn="0" w:lastRowLastColumn="0"/>
            </w:pPr>
            <w:r w:rsidRPr="00E462A6">
              <w:t>-</w:t>
            </w:r>
            <w:r>
              <w:t xml:space="preserve"> </w:t>
            </w:r>
            <w:r w:rsidRPr="00E462A6">
              <w:t>12.7</w:t>
            </w:r>
            <w:r w:rsidR="000B0CDA">
              <w:t>pp</w:t>
            </w:r>
            <w:r w:rsidRPr="00E462A6">
              <w:t xml:space="preserve"> (NS)</w:t>
            </w:r>
          </w:p>
        </w:tc>
      </w:tr>
      <w:tr w:rsidR="00E82D7E" w:rsidRPr="00BD7E7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E462A6"/>
        </w:tc>
        <w:tc>
          <w:tcPr>
            <w:tcW w:w="7680" w:type="dxa"/>
            <w:shd w:val="clear" w:color="auto" w:fill="auto"/>
          </w:tcPr>
          <w:p w:rsidR="00E82D7E" w:rsidRDefault="00E82D7E" w:rsidP="00472D73">
            <w:pPr>
              <w:jc w:val="left"/>
              <w:cnfStyle w:val="000000010000" w:firstRow="0" w:lastRow="0" w:firstColumn="0" w:lastColumn="0" w:oddVBand="0" w:evenVBand="0" w:oddHBand="0" w:evenHBand="1" w:firstRowFirstColumn="0" w:firstRowLastColumn="0" w:lastRowFirstColumn="0" w:lastRowLastColumn="0"/>
            </w:pPr>
            <w:r>
              <w:t>WRAs from ethnic minorities</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194</w:t>
            </w:r>
            <w:r w:rsidR="00472D73" w:rsidRPr="00920A7D">
              <w:rPr>
                <w:i/>
                <w:iCs/>
              </w:rPr>
              <w:t>; n</w:t>
            </w:r>
            <w:r w:rsidR="00472D73" w:rsidRPr="00920A7D">
              <w:rPr>
                <w:i/>
                <w:iCs/>
                <w:vertAlign w:val="subscript"/>
              </w:rPr>
              <w:t>end</w:t>
            </w:r>
            <w:r w:rsidR="00472D73" w:rsidRPr="00920A7D">
              <w:rPr>
                <w:i/>
                <w:iCs/>
              </w:rPr>
              <w:t>=</w:t>
            </w:r>
            <w:r w:rsidR="00472D73">
              <w:rPr>
                <w:i/>
                <w:iCs/>
              </w:rPr>
              <w:t>277</w:t>
            </w:r>
            <w:r w:rsidR="00472D73" w:rsidRPr="00920A7D">
              <w:rPr>
                <w:i/>
                <w:iCs/>
              </w:rPr>
              <w:t>)</w:t>
            </w:r>
          </w:p>
        </w:tc>
        <w:tc>
          <w:tcPr>
            <w:tcW w:w="1006" w:type="dxa"/>
            <w:shd w:val="clear" w:color="auto" w:fill="auto"/>
          </w:tcPr>
          <w:p w:rsidR="00E82D7E" w:rsidRPr="005F0C66" w:rsidRDefault="00E82D7E" w:rsidP="00E462A6">
            <w:pPr>
              <w:cnfStyle w:val="000000010000" w:firstRow="0" w:lastRow="0" w:firstColumn="0" w:lastColumn="0" w:oddVBand="0" w:evenVBand="0" w:oddHBand="0" w:evenHBand="1" w:firstRowFirstColumn="0" w:firstRowLastColumn="0" w:lastRowFirstColumn="0" w:lastRowLastColumn="0"/>
            </w:pPr>
            <w:r>
              <w:t>46.9%</w:t>
            </w:r>
          </w:p>
        </w:tc>
        <w:tc>
          <w:tcPr>
            <w:tcW w:w="945" w:type="dxa"/>
            <w:shd w:val="clear" w:color="auto" w:fill="auto"/>
            <w:vAlign w:val="top"/>
          </w:tcPr>
          <w:p w:rsidR="00E82D7E" w:rsidRPr="005F0C66" w:rsidRDefault="00E82D7E" w:rsidP="00E462A6">
            <w:pPr>
              <w:cnfStyle w:val="000000010000" w:firstRow="0" w:lastRow="0" w:firstColumn="0" w:lastColumn="0" w:oddVBand="0" w:evenVBand="0" w:oddHBand="0" w:evenHBand="1" w:firstRowFirstColumn="0" w:firstRowLastColumn="0" w:lastRowFirstColumn="0" w:lastRowLastColumn="0"/>
            </w:pPr>
            <w:r w:rsidRPr="00047DCB">
              <w:t>–</w:t>
            </w:r>
          </w:p>
        </w:tc>
        <w:tc>
          <w:tcPr>
            <w:tcW w:w="1293" w:type="dxa"/>
            <w:shd w:val="clear" w:color="auto" w:fill="auto"/>
          </w:tcPr>
          <w:p w:rsidR="00E82D7E" w:rsidRPr="005F0C66" w:rsidRDefault="00E82D7E" w:rsidP="00E462A6">
            <w:pPr>
              <w:cnfStyle w:val="000000010000" w:firstRow="0" w:lastRow="0" w:firstColumn="0" w:lastColumn="0" w:oddVBand="0" w:evenVBand="0" w:oddHBand="0" w:evenHBand="1" w:firstRowFirstColumn="0" w:firstRowLastColumn="0" w:lastRowFirstColumn="0" w:lastRowLastColumn="0"/>
            </w:pPr>
            <w:r>
              <w:t>51.3%</w:t>
            </w:r>
          </w:p>
        </w:tc>
        <w:tc>
          <w:tcPr>
            <w:tcW w:w="1008" w:type="dxa"/>
            <w:shd w:val="clear" w:color="auto" w:fill="auto"/>
            <w:vAlign w:val="top"/>
          </w:tcPr>
          <w:p w:rsidR="00E82D7E" w:rsidRDefault="00E82D7E" w:rsidP="00E462A6">
            <w:pPr>
              <w:cnfStyle w:val="000000010000" w:firstRow="0" w:lastRow="0" w:firstColumn="0" w:lastColumn="0" w:oddVBand="0" w:evenVBand="0" w:oddHBand="0" w:evenHBand="1" w:firstRowFirstColumn="0" w:firstRowLastColumn="0" w:lastRowFirstColumn="0" w:lastRowLastColumn="0"/>
            </w:pPr>
            <w:r w:rsidRPr="00741966">
              <w:t>NS</w:t>
            </w:r>
            <w:r w:rsidRPr="00741966">
              <w:rPr>
                <w:vertAlign w:val="superscript"/>
              </w:rPr>
              <w:t>5</w:t>
            </w:r>
          </w:p>
        </w:tc>
        <w:tc>
          <w:tcPr>
            <w:tcW w:w="1559" w:type="dxa"/>
            <w:shd w:val="clear" w:color="auto" w:fill="auto"/>
          </w:tcPr>
          <w:p w:rsidR="00E82D7E" w:rsidRDefault="00E82D7E" w:rsidP="00E462A6">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E82D7E"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82D7E" w:rsidRPr="005F0C66" w:rsidRDefault="00E82D7E" w:rsidP="00E462A6"/>
        </w:tc>
        <w:tc>
          <w:tcPr>
            <w:tcW w:w="7680" w:type="dxa"/>
            <w:tcBorders>
              <w:bottom w:val="single" w:sz="4" w:space="0" w:color="17365D"/>
            </w:tcBorders>
            <w:shd w:val="clear" w:color="auto" w:fill="auto"/>
          </w:tcPr>
          <w:p w:rsidR="00E82D7E" w:rsidRDefault="00E82D7E" w:rsidP="00472D73">
            <w:pPr>
              <w:jc w:val="left"/>
              <w:cnfStyle w:val="000000100000" w:firstRow="0" w:lastRow="0" w:firstColumn="0" w:lastColumn="0" w:oddVBand="0" w:evenVBand="0" w:oddHBand="1" w:evenHBand="0" w:firstRowFirstColumn="0" w:firstRowLastColumn="0" w:lastRowFirstColumn="0" w:lastRowLastColumn="0"/>
            </w:pPr>
            <w:r>
              <w:t>WRAs with disability</w:t>
            </w:r>
            <w:r w:rsidR="00472D73">
              <w:t xml:space="preserve"> </w:t>
            </w:r>
            <w:r w:rsidR="00472D73" w:rsidRPr="00920A7D">
              <w:rPr>
                <w:i/>
                <w:iCs/>
              </w:rPr>
              <w:t>(n</w:t>
            </w:r>
            <w:r w:rsidR="00472D73" w:rsidRPr="00920A7D">
              <w:rPr>
                <w:i/>
                <w:iCs/>
                <w:vertAlign w:val="subscript"/>
              </w:rPr>
              <w:t>base</w:t>
            </w:r>
            <w:r w:rsidR="00472D73" w:rsidRPr="00920A7D">
              <w:rPr>
                <w:i/>
                <w:iCs/>
              </w:rPr>
              <w:t>=</w:t>
            </w:r>
            <w:r w:rsidR="00472D73">
              <w:rPr>
                <w:i/>
                <w:iCs/>
              </w:rPr>
              <w:t>206</w:t>
            </w:r>
            <w:r w:rsidR="00472D73" w:rsidRPr="00920A7D">
              <w:rPr>
                <w:i/>
                <w:iCs/>
              </w:rPr>
              <w:t>; n</w:t>
            </w:r>
            <w:r w:rsidR="00472D73" w:rsidRPr="00920A7D">
              <w:rPr>
                <w:i/>
                <w:iCs/>
                <w:vertAlign w:val="subscript"/>
              </w:rPr>
              <w:t>end</w:t>
            </w:r>
            <w:r w:rsidR="00472D73" w:rsidRPr="00920A7D">
              <w:rPr>
                <w:i/>
                <w:iCs/>
              </w:rPr>
              <w:t>=</w:t>
            </w:r>
            <w:r w:rsidR="00472D73">
              <w:rPr>
                <w:i/>
                <w:iCs/>
              </w:rPr>
              <w:t>95</w:t>
            </w:r>
            <w:r w:rsidR="00472D73" w:rsidRPr="00920A7D">
              <w:rPr>
                <w:i/>
                <w:iCs/>
              </w:rPr>
              <w:t>)</w:t>
            </w:r>
          </w:p>
        </w:tc>
        <w:tc>
          <w:tcPr>
            <w:tcW w:w="1006" w:type="dxa"/>
            <w:tcBorders>
              <w:bottom w:val="single" w:sz="4" w:space="0" w:color="17365D"/>
            </w:tcBorders>
            <w:shd w:val="clear" w:color="auto" w:fill="auto"/>
          </w:tcPr>
          <w:p w:rsidR="00E82D7E" w:rsidRPr="005F0C66" w:rsidRDefault="00E82D7E" w:rsidP="00E462A6">
            <w:pPr>
              <w:cnfStyle w:val="000000100000" w:firstRow="0" w:lastRow="0" w:firstColumn="0" w:lastColumn="0" w:oddVBand="0" w:evenVBand="0" w:oddHBand="1" w:evenHBand="0" w:firstRowFirstColumn="0" w:firstRowLastColumn="0" w:lastRowFirstColumn="0" w:lastRowLastColumn="0"/>
            </w:pPr>
            <w:r>
              <w:t>40.8%</w:t>
            </w:r>
          </w:p>
        </w:tc>
        <w:tc>
          <w:tcPr>
            <w:tcW w:w="945" w:type="dxa"/>
            <w:tcBorders>
              <w:bottom w:val="single" w:sz="4" w:space="0" w:color="17365D"/>
            </w:tcBorders>
            <w:shd w:val="clear" w:color="auto" w:fill="auto"/>
            <w:vAlign w:val="top"/>
          </w:tcPr>
          <w:p w:rsidR="00E82D7E" w:rsidRPr="005F0C66" w:rsidRDefault="00E82D7E" w:rsidP="00E462A6">
            <w:pPr>
              <w:cnfStyle w:val="000000100000" w:firstRow="0" w:lastRow="0" w:firstColumn="0" w:lastColumn="0" w:oddVBand="0" w:evenVBand="0" w:oddHBand="1" w:evenHBand="0" w:firstRowFirstColumn="0" w:firstRowLastColumn="0" w:lastRowFirstColumn="0" w:lastRowLastColumn="0"/>
            </w:pPr>
            <w:r w:rsidRPr="00047DCB">
              <w:t>–</w:t>
            </w:r>
          </w:p>
        </w:tc>
        <w:tc>
          <w:tcPr>
            <w:tcW w:w="1293" w:type="dxa"/>
            <w:tcBorders>
              <w:bottom w:val="single" w:sz="4" w:space="0" w:color="17365D"/>
            </w:tcBorders>
            <w:shd w:val="clear" w:color="auto" w:fill="auto"/>
          </w:tcPr>
          <w:p w:rsidR="00E82D7E" w:rsidRPr="005F0C66" w:rsidRDefault="00E82D7E" w:rsidP="00E462A6">
            <w:pPr>
              <w:cnfStyle w:val="000000100000" w:firstRow="0" w:lastRow="0" w:firstColumn="0" w:lastColumn="0" w:oddVBand="0" w:evenVBand="0" w:oddHBand="1" w:evenHBand="0" w:firstRowFirstColumn="0" w:firstRowLastColumn="0" w:lastRowFirstColumn="0" w:lastRowLastColumn="0"/>
            </w:pPr>
            <w:r>
              <w:t>37.9%</w:t>
            </w:r>
          </w:p>
        </w:tc>
        <w:tc>
          <w:tcPr>
            <w:tcW w:w="1008" w:type="dxa"/>
            <w:tcBorders>
              <w:bottom w:val="single" w:sz="4" w:space="0" w:color="17365D"/>
            </w:tcBorders>
            <w:shd w:val="clear" w:color="auto" w:fill="auto"/>
            <w:vAlign w:val="top"/>
          </w:tcPr>
          <w:p w:rsidR="00E82D7E" w:rsidRDefault="00E82D7E" w:rsidP="00E462A6">
            <w:pPr>
              <w:cnfStyle w:val="000000100000" w:firstRow="0" w:lastRow="0" w:firstColumn="0" w:lastColumn="0" w:oddVBand="0" w:evenVBand="0" w:oddHBand="1" w:evenHBand="0" w:firstRowFirstColumn="0" w:firstRowLastColumn="0" w:lastRowFirstColumn="0" w:lastRowLastColumn="0"/>
            </w:pPr>
            <w:r w:rsidRPr="00741966">
              <w:t>NS</w:t>
            </w:r>
            <w:r w:rsidRPr="00741966">
              <w:rPr>
                <w:vertAlign w:val="superscript"/>
              </w:rPr>
              <w:t>5</w:t>
            </w:r>
          </w:p>
        </w:tc>
        <w:tc>
          <w:tcPr>
            <w:tcW w:w="1559" w:type="dxa"/>
            <w:tcBorders>
              <w:bottom w:val="single" w:sz="4" w:space="0" w:color="17365D"/>
            </w:tcBorders>
            <w:shd w:val="clear" w:color="auto" w:fill="F7FDBB"/>
          </w:tcPr>
          <w:p w:rsidR="00E82D7E" w:rsidRDefault="00E82D7E" w:rsidP="00E462A6">
            <w:pPr>
              <w:cnfStyle w:val="000000100000" w:firstRow="0" w:lastRow="0" w:firstColumn="0" w:lastColumn="0" w:oddVBand="0" w:evenVBand="0" w:oddHBand="1" w:evenHBand="0" w:firstRowFirstColumn="0" w:firstRowLastColumn="0" w:lastRowFirstColumn="0" w:lastRowLastColumn="0"/>
            </w:pPr>
            <w:r>
              <w:t>- 1.9pp (NS)</w:t>
            </w:r>
          </w:p>
        </w:tc>
      </w:tr>
      <w:tr w:rsidR="00E462A6" w:rsidRPr="005F0C66" w:rsidTr="00E462A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E462A6" w:rsidRPr="005F0C66" w:rsidRDefault="00E462A6" w:rsidP="007236BB">
            <w:r w:rsidRPr="005F0C66">
              <w:t>MERI O4.1</w:t>
            </w:r>
          </w:p>
        </w:tc>
        <w:tc>
          <w:tcPr>
            <w:tcW w:w="7680" w:type="dxa"/>
          </w:tcPr>
          <w:p w:rsidR="00E462A6" w:rsidRPr="005F0C66" w:rsidRDefault="00E462A6" w:rsidP="007236BB">
            <w:pPr>
              <w:jc w:val="left"/>
              <w:cnfStyle w:val="000000010000" w:firstRow="0" w:lastRow="0" w:firstColumn="0" w:lastColumn="0" w:oddVBand="0" w:evenVBand="0" w:oddHBand="0" w:evenHBand="1" w:firstRowFirstColumn="0" w:firstRowLastColumn="0" w:lastRowFirstColumn="0" w:lastRowLastColumn="0"/>
            </w:pPr>
            <w:r w:rsidRPr="005F0C66">
              <w:t>% women attending 4 or more antenatal care visits (C1)</w:t>
            </w:r>
          </w:p>
        </w:tc>
        <w:tc>
          <w:tcPr>
            <w:tcW w:w="1006"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E462A6" w:rsidRDefault="00E462A6"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E462A6"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462A6" w:rsidRPr="005F0C66" w:rsidRDefault="00E462A6" w:rsidP="00E462A6"/>
        </w:tc>
        <w:tc>
          <w:tcPr>
            <w:tcW w:w="7680" w:type="dxa"/>
            <w:shd w:val="clear" w:color="auto" w:fill="auto"/>
          </w:tcPr>
          <w:p w:rsidR="00E462A6" w:rsidRPr="005F0C66" w:rsidRDefault="00E462A6" w:rsidP="006A4A3A">
            <w:pPr>
              <w:jc w:val="left"/>
              <w:cnfStyle w:val="000000100000" w:firstRow="0" w:lastRow="0" w:firstColumn="0" w:lastColumn="0" w:oddVBand="0" w:evenVBand="0" w:oddHBand="1" w:evenHBand="0" w:firstRowFirstColumn="0" w:firstRowLastColumn="0" w:lastRowFirstColumn="0" w:lastRowLastColumn="0"/>
            </w:pPr>
            <w:r>
              <w:t>Overall</w:t>
            </w:r>
            <w:r w:rsidR="00472D73">
              <w:t xml:space="preserve"> </w:t>
            </w:r>
            <w:r w:rsidR="00472D73" w:rsidRPr="00920A7D">
              <w:rPr>
                <w:i/>
                <w:iCs/>
              </w:rPr>
              <w:t>(n</w:t>
            </w:r>
            <w:r w:rsidR="00472D73" w:rsidRPr="00920A7D">
              <w:rPr>
                <w:i/>
                <w:iCs/>
                <w:vertAlign w:val="subscript"/>
              </w:rPr>
              <w:t>base</w:t>
            </w:r>
            <w:r w:rsidR="00472D73" w:rsidRPr="00920A7D">
              <w:rPr>
                <w:i/>
                <w:iCs/>
              </w:rPr>
              <w:t>=</w:t>
            </w:r>
            <w:r w:rsidR="006A4A3A">
              <w:rPr>
                <w:i/>
                <w:iCs/>
              </w:rPr>
              <w:t>379</w:t>
            </w:r>
            <w:r w:rsidR="00472D73" w:rsidRPr="00920A7D">
              <w:rPr>
                <w:i/>
                <w:iCs/>
              </w:rPr>
              <w:t>; n</w:t>
            </w:r>
            <w:r w:rsidR="00472D73" w:rsidRPr="00920A7D">
              <w:rPr>
                <w:i/>
                <w:iCs/>
                <w:vertAlign w:val="subscript"/>
              </w:rPr>
              <w:t>mid</w:t>
            </w:r>
            <w:r w:rsidR="00472D73" w:rsidRPr="00920A7D">
              <w:rPr>
                <w:i/>
                <w:iCs/>
              </w:rPr>
              <w:t>=</w:t>
            </w:r>
            <w:r w:rsidR="006A4A3A">
              <w:rPr>
                <w:i/>
                <w:iCs/>
              </w:rPr>
              <w:t>424</w:t>
            </w:r>
            <w:r w:rsidR="00472D73" w:rsidRPr="00920A7D">
              <w:rPr>
                <w:i/>
                <w:iCs/>
              </w:rPr>
              <w:t>; n</w:t>
            </w:r>
            <w:r w:rsidR="00472D73" w:rsidRPr="00920A7D">
              <w:rPr>
                <w:i/>
                <w:iCs/>
                <w:vertAlign w:val="subscript"/>
              </w:rPr>
              <w:t>end</w:t>
            </w:r>
            <w:r w:rsidR="00472D73" w:rsidRPr="00920A7D">
              <w:rPr>
                <w:i/>
                <w:iCs/>
              </w:rPr>
              <w:t>=</w:t>
            </w:r>
            <w:r w:rsidR="006A4A3A">
              <w:rPr>
                <w:i/>
                <w:iCs/>
              </w:rPr>
              <w:t>401</w:t>
            </w:r>
            <w:r w:rsidR="00472D73" w:rsidRPr="00920A7D">
              <w:rPr>
                <w:i/>
                <w:iCs/>
              </w:rPr>
              <w:t>)</w:t>
            </w:r>
          </w:p>
        </w:tc>
        <w:tc>
          <w:tcPr>
            <w:tcW w:w="1006"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rsidRPr="005F0C66">
              <w:t>47.0%</w:t>
            </w:r>
          </w:p>
        </w:tc>
        <w:tc>
          <w:tcPr>
            <w:tcW w:w="945"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rsidRPr="005F0C66">
              <w:t>55.4%</w:t>
            </w:r>
          </w:p>
        </w:tc>
        <w:tc>
          <w:tcPr>
            <w:tcW w:w="1293"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rsidRPr="005F0C66">
              <w:t>60.6%</w:t>
            </w:r>
          </w:p>
        </w:tc>
        <w:tc>
          <w:tcPr>
            <w:tcW w:w="1008" w:type="dxa"/>
            <w:shd w:val="clear" w:color="auto" w:fill="auto"/>
          </w:tcPr>
          <w:p w:rsidR="00E462A6" w:rsidRDefault="00E462A6" w:rsidP="00E462A6">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F7FDBB"/>
          </w:tcPr>
          <w:p w:rsidR="00E462A6" w:rsidRDefault="00E462A6" w:rsidP="00E462A6">
            <w:pPr>
              <w:cnfStyle w:val="000000100000" w:firstRow="0" w:lastRow="0" w:firstColumn="0" w:lastColumn="0" w:oddVBand="0" w:evenVBand="0" w:oddHBand="1" w:evenHBand="0" w:firstRowFirstColumn="0" w:firstRowLastColumn="0" w:lastRowFirstColumn="0" w:lastRowLastColumn="0"/>
            </w:pPr>
            <w:r w:rsidRPr="005F0C66">
              <w:t>+ 4.0</w:t>
            </w:r>
            <w:r>
              <w:t>pp (NS)</w:t>
            </w:r>
          </w:p>
        </w:tc>
      </w:tr>
      <w:tr w:rsidR="00E462A6"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462A6" w:rsidRPr="005F0C66" w:rsidRDefault="00E462A6" w:rsidP="00E462A6"/>
        </w:tc>
        <w:tc>
          <w:tcPr>
            <w:tcW w:w="7680" w:type="dxa"/>
            <w:shd w:val="clear" w:color="auto" w:fill="auto"/>
          </w:tcPr>
          <w:p w:rsidR="00E462A6" w:rsidRPr="00472D73" w:rsidRDefault="00E462A6" w:rsidP="006A4A3A">
            <w:pPr>
              <w:jc w:val="left"/>
              <w:cnfStyle w:val="000000010000" w:firstRow="0" w:lastRow="0" w:firstColumn="0" w:lastColumn="0" w:oddVBand="0" w:evenVBand="0" w:oddHBand="0" w:evenHBand="1" w:firstRowFirstColumn="0" w:firstRowLastColumn="0" w:lastRowFirstColumn="0" w:lastRowLastColumn="0"/>
              <w:rPr>
                <w:lang w:val="fr-FR"/>
              </w:rPr>
            </w:pPr>
            <w:r w:rsidRPr="00472D73">
              <w:rPr>
                <w:lang w:val="fr-FR"/>
              </w:rPr>
              <w:t>Adolescent WRAs</w:t>
            </w:r>
            <w:r w:rsidR="00472D73" w:rsidRPr="00472D73">
              <w:rPr>
                <w:lang w:val="fr-FR"/>
              </w:rPr>
              <w:t xml:space="preserve"> </w:t>
            </w:r>
            <w:r w:rsidR="00472D73" w:rsidRPr="00472D73">
              <w:rPr>
                <w:i/>
                <w:iCs/>
                <w:lang w:val="fr-FR"/>
              </w:rPr>
              <w:t>(n</w:t>
            </w:r>
            <w:r w:rsidR="00472D73" w:rsidRPr="00472D73">
              <w:rPr>
                <w:i/>
                <w:iCs/>
                <w:vertAlign w:val="subscript"/>
                <w:lang w:val="fr-FR"/>
              </w:rPr>
              <w:t>base</w:t>
            </w:r>
            <w:r w:rsidR="00472D73" w:rsidRPr="00472D73">
              <w:rPr>
                <w:i/>
                <w:iCs/>
                <w:lang w:val="fr-FR"/>
              </w:rPr>
              <w:t>=</w:t>
            </w:r>
            <w:r w:rsidR="006A4A3A">
              <w:rPr>
                <w:i/>
                <w:iCs/>
                <w:lang w:val="fr-FR"/>
              </w:rPr>
              <w:t>41</w:t>
            </w:r>
            <w:r w:rsidR="00472D73" w:rsidRPr="00472D73">
              <w:rPr>
                <w:i/>
                <w:iCs/>
                <w:lang w:val="fr-FR"/>
              </w:rPr>
              <w:t>; n</w:t>
            </w:r>
            <w:r w:rsidR="00472D73" w:rsidRPr="00472D73">
              <w:rPr>
                <w:i/>
                <w:iCs/>
                <w:vertAlign w:val="subscript"/>
                <w:lang w:val="fr-FR"/>
              </w:rPr>
              <w:t>mid</w:t>
            </w:r>
            <w:r w:rsidR="00472D73" w:rsidRPr="00472D73">
              <w:rPr>
                <w:i/>
                <w:iCs/>
                <w:lang w:val="fr-FR"/>
              </w:rPr>
              <w:t>=</w:t>
            </w:r>
            <w:r w:rsidR="006A4A3A">
              <w:rPr>
                <w:i/>
                <w:iCs/>
                <w:lang w:val="fr-FR"/>
              </w:rPr>
              <w:t>32</w:t>
            </w:r>
            <w:r w:rsidR="00472D73" w:rsidRPr="00472D73">
              <w:rPr>
                <w:i/>
                <w:iCs/>
                <w:lang w:val="fr-FR"/>
              </w:rPr>
              <w:t>; n</w:t>
            </w:r>
            <w:r w:rsidR="00472D73" w:rsidRPr="00472D73">
              <w:rPr>
                <w:i/>
                <w:iCs/>
                <w:vertAlign w:val="subscript"/>
                <w:lang w:val="fr-FR"/>
              </w:rPr>
              <w:t>end</w:t>
            </w:r>
            <w:r w:rsidR="00472D73" w:rsidRPr="00472D73">
              <w:rPr>
                <w:i/>
                <w:iCs/>
                <w:lang w:val="fr-FR"/>
              </w:rPr>
              <w:t>=</w:t>
            </w:r>
            <w:r w:rsidR="006A4A3A">
              <w:rPr>
                <w:i/>
                <w:iCs/>
                <w:lang w:val="fr-FR"/>
              </w:rPr>
              <w:t>63</w:t>
            </w:r>
            <w:r w:rsidR="00472D73" w:rsidRPr="00472D73">
              <w:rPr>
                <w:i/>
                <w:iCs/>
                <w:lang w:val="fr-FR"/>
              </w:rPr>
              <w:t>)</w:t>
            </w:r>
          </w:p>
        </w:tc>
        <w:tc>
          <w:tcPr>
            <w:tcW w:w="1006" w:type="dxa"/>
            <w:shd w:val="clear" w:color="auto" w:fill="auto"/>
          </w:tcPr>
          <w:p w:rsidR="00E462A6" w:rsidRPr="005F0C66" w:rsidRDefault="00E462A6" w:rsidP="00E462A6">
            <w:pPr>
              <w:cnfStyle w:val="000000010000" w:firstRow="0" w:lastRow="0" w:firstColumn="0" w:lastColumn="0" w:oddVBand="0" w:evenVBand="0" w:oddHBand="0" w:evenHBand="1" w:firstRowFirstColumn="0" w:firstRowLastColumn="0" w:lastRowFirstColumn="0" w:lastRowLastColumn="0"/>
            </w:pPr>
            <w:r>
              <w:t>43.9%</w:t>
            </w:r>
          </w:p>
        </w:tc>
        <w:tc>
          <w:tcPr>
            <w:tcW w:w="945" w:type="dxa"/>
            <w:shd w:val="clear" w:color="auto" w:fill="auto"/>
          </w:tcPr>
          <w:p w:rsidR="00E462A6" w:rsidRPr="005F0C66" w:rsidRDefault="00E462A6" w:rsidP="00E462A6">
            <w:pPr>
              <w:cnfStyle w:val="000000010000" w:firstRow="0" w:lastRow="0" w:firstColumn="0" w:lastColumn="0" w:oddVBand="0" w:evenVBand="0" w:oddHBand="0" w:evenHBand="1" w:firstRowFirstColumn="0" w:firstRowLastColumn="0" w:lastRowFirstColumn="0" w:lastRowLastColumn="0"/>
            </w:pPr>
            <w:r>
              <w:t>50.0%</w:t>
            </w:r>
          </w:p>
        </w:tc>
        <w:tc>
          <w:tcPr>
            <w:tcW w:w="1293" w:type="dxa"/>
            <w:shd w:val="clear" w:color="auto" w:fill="auto"/>
          </w:tcPr>
          <w:p w:rsidR="00E462A6" w:rsidRPr="005F0C66" w:rsidRDefault="00E462A6" w:rsidP="00E462A6">
            <w:pPr>
              <w:cnfStyle w:val="000000010000" w:firstRow="0" w:lastRow="0" w:firstColumn="0" w:lastColumn="0" w:oddVBand="0" w:evenVBand="0" w:oddHBand="0" w:evenHBand="1" w:firstRowFirstColumn="0" w:firstRowLastColumn="0" w:lastRowFirstColumn="0" w:lastRowLastColumn="0"/>
            </w:pPr>
            <w:r>
              <w:t>55.6%</w:t>
            </w:r>
          </w:p>
        </w:tc>
        <w:tc>
          <w:tcPr>
            <w:tcW w:w="1008" w:type="dxa"/>
            <w:shd w:val="clear" w:color="auto" w:fill="auto"/>
          </w:tcPr>
          <w:p w:rsidR="00E462A6" w:rsidRDefault="00E82D7E" w:rsidP="00E462A6">
            <w:pPr>
              <w:cnfStyle w:val="000000010000" w:firstRow="0" w:lastRow="0" w:firstColumn="0" w:lastColumn="0" w:oddVBand="0" w:evenVBand="0" w:oddHBand="0" w:evenHBand="1" w:firstRowFirstColumn="0" w:firstRowLastColumn="0" w:lastRowFirstColumn="0" w:lastRowLastColumn="0"/>
            </w:pPr>
            <w:r>
              <w:t>NS</w:t>
            </w:r>
          </w:p>
        </w:tc>
        <w:tc>
          <w:tcPr>
            <w:tcW w:w="1559" w:type="dxa"/>
            <w:shd w:val="clear" w:color="auto" w:fill="F7FDBB"/>
          </w:tcPr>
          <w:p w:rsidR="00E462A6" w:rsidRPr="006C00B0" w:rsidRDefault="00E462A6" w:rsidP="00E462A6">
            <w:pPr>
              <w:cnfStyle w:val="000000010000" w:firstRow="0" w:lastRow="0" w:firstColumn="0" w:lastColumn="0" w:oddVBand="0" w:evenVBand="0" w:oddHBand="0" w:evenHBand="1" w:firstRowFirstColumn="0" w:firstRowLastColumn="0" w:lastRowFirstColumn="0" w:lastRowLastColumn="0"/>
            </w:pPr>
            <w:r>
              <w:t>- 24.1pp (NS)</w:t>
            </w:r>
          </w:p>
        </w:tc>
      </w:tr>
      <w:tr w:rsidR="00E462A6"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462A6" w:rsidRPr="005F0C66" w:rsidRDefault="00E462A6" w:rsidP="00E462A6"/>
        </w:tc>
        <w:tc>
          <w:tcPr>
            <w:tcW w:w="7680" w:type="dxa"/>
            <w:shd w:val="clear" w:color="auto" w:fill="auto"/>
          </w:tcPr>
          <w:p w:rsidR="00E462A6" w:rsidRPr="005F0C66" w:rsidRDefault="00E462A6" w:rsidP="006A4A3A">
            <w:pPr>
              <w:jc w:val="left"/>
              <w:cnfStyle w:val="000000100000" w:firstRow="0" w:lastRow="0" w:firstColumn="0" w:lastColumn="0" w:oddVBand="0" w:evenVBand="0" w:oddHBand="1" w:evenHBand="0" w:firstRowFirstColumn="0" w:firstRowLastColumn="0" w:lastRowFirstColumn="0" w:lastRowLastColumn="0"/>
            </w:pPr>
            <w:r>
              <w:t>WRAs from poor households</w:t>
            </w:r>
            <w:r w:rsidR="00472D73">
              <w:t xml:space="preserve"> </w:t>
            </w:r>
            <w:r w:rsidR="00472D73" w:rsidRPr="00920A7D">
              <w:rPr>
                <w:i/>
                <w:iCs/>
              </w:rPr>
              <w:t>(n</w:t>
            </w:r>
            <w:r w:rsidR="00472D73" w:rsidRPr="00920A7D">
              <w:rPr>
                <w:i/>
                <w:iCs/>
                <w:vertAlign w:val="subscript"/>
              </w:rPr>
              <w:t>base</w:t>
            </w:r>
            <w:r w:rsidR="00472D73" w:rsidRPr="00920A7D">
              <w:rPr>
                <w:i/>
                <w:iCs/>
              </w:rPr>
              <w:t>=</w:t>
            </w:r>
            <w:r w:rsidR="006A4A3A">
              <w:rPr>
                <w:i/>
                <w:iCs/>
              </w:rPr>
              <w:t>154</w:t>
            </w:r>
            <w:r w:rsidR="00472D73" w:rsidRPr="00920A7D">
              <w:rPr>
                <w:i/>
                <w:iCs/>
              </w:rPr>
              <w:t>; n</w:t>
            </w:r>
            <w:r w:rsidR="00472D73" w:rsidRPr="00920A7D">
              <w:rPr>
                <w:i/>
                <w:iCs/>
                <w:vertAlign w:val="subscript"/>
              </w:rPr>
              <w:t>mid</w:t>
            </w:r>
            <w:r w:rsidR="00472D73" w:rsidRPr="00920A7D">
              <w:rPr>
                <w:i/>
                <w:iCs/>
              </w:rPr>
              <w:t>=</w:t>
            </w:r>
            <w:r w:rsidR="006A4A3A">
              <w:rPr>
                <w:i/>
                <w:iCs/>
              </w:rPr>
              <w:t>113</w:t>
            </w:r>
            <w:r w:rsidR="00472D73" w:rsidRPr="00920A7D">
              <w:rPr>
                <w:i/>
                <w:iCs/>
              </w:rPr>
              <w:t>; n</w:t>
            </w:r>
            <w:r w:rsidR="00472D73" w:rsidRPr="00920A7D">
              <w:rPr>
                <w:i/>
                <w:iCs/>
                <w:vertAlign w:val="subscript"/>
              </w:rPr>
              <w:t>end</w:t>
            </w:r>
            <w:r w:rsidR="00472D73" w:rsidRPr="00920A7D">
              <w:rPr>
                <w:i/>
                <w:iCs/>
              </w:rPr>
              <w:t>=</w:t>
            </w:r>
            <w:r w:rsidR="006A4A3A">
              <w:rPr>
                <w:i/>
                <w:iCs/>
              </w:rPr>
              <w:t>81</w:t>
            </w:r>
            <w:r w:rsidR="00472D73" w:rsidRPr="00920A7D">
              <w:rPr>
                <w:i/>
                <w:iCs/>
              </w:rPr>
              <w:t>)</w:t>
            </w:r>
          </w:p>
        </w:tc>
        <w:tc>
          <w:tcPr>
            <w:tcW w:w="1006"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29.9%</w:t>
            </w:r>
          </w:p>
        </w:tc>
        <w:tc>
          <w:tcPr>
            <w:tcW w:w="945"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39.8%</w:t>
            </w:r>
          </w:p>
        </w:tc>
        <w:tc>
          <w:tcPr>
            <w:tcW w:w="1293" w:type="dxa"/>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38.3%</w:t>
            </w:r>
          </w:p>
        </w:tc>
        <w:tc>
          <w:tcPr>
            <w:tcW w:w="1008" w:type="dxa"/>
            <w:shd w:val="clear" w:color="auto" w:fill="auto"/>
          </w:tcPr>
          <w:p w:rsidR="00E462A6" w:rsidRDefault="00E82D7E" w:rsidP="00E462A6">
            <w:pPr>
              <w:cnfStyle w:val="000000100000" w:firstRow="0" w:lastRow="0" w:firstColumn="0" w:lastColumn="0" w:oddVBand="0" w:evenVBand="0" w:oddHBand="1" w:evenHBand="0" w:firstRowFirstColumn="0" w:firstRowLastColumn="0" w:lastRowFirstColumn="0" w:lastRowLastColumn="0"/>
            </w:pPr>
            <w:r>
              <w:t>NS</w:t>
            </w:r>
          </w:p>
        </w:tc>
        <w:tc>
          <w:tcPr>
            <w:tcW w:w="1559" w:type="dxa"/>
            <w:shd w:val="clear" w:color="auto" w:fill="F7FDBB"/>
          </w:tcPr>
          <w:p w:rsidR="00E462A6" w:rsidRPr="00E462A6" w:rsidRDefault="00E462A6" w:rsidP="00E462A6">
            <w:pPr>
              <w:cnfStyle w:val="000000100000" w:firstRow="0" w:lastRow="0" w:firstColumn="0" w:lastColumn="0" w:oddVBand="0" w:evenVBand="0" w:oddHBand="1" w:evenHBand="0" w:firstRowFirstColumn="0" w:firstRowLastColumn="0" w:lastRowFirstColumn="0" w:lastRowLastColumn="0"/>
            </w:pPr>
            <w:r>
              <w:t>+ 9.1pp (NS)</w:t>
            </w:r>
          </w:p>
        </w:tc>
      </w:tr>
      <w:tr w:rsidR="00E462A6" w:rsidRPr="00BD7E76" w:rsidTr="00E462A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462A6" w:rsidRPr="005F0C66" w:rsidRDefault="00E462A6" w:rsidP="00E462A6"/>
        </w:tc>
        <w:tc>
          <w:tcPr>
            <w:tcW w:w="7680" w:type="dxa"/>
            <w:shd w:val="clear" w:color="auto" w:fill="auto"/>
          </w:tcPr>
          <w:p w:rsidR="00E462A6" w:rsidRDefault="00E462A6" w:rsidP="006A4A3A">
            <w:pPr>
              <w:jc w:val="left"/>
              <w:cnfStyle w:val="000000010000" w:firstRow="0" w:lastRow="0" w:firstColumn="0" w:lastColumn="0" w:oddVBand="0" w:evenVBand="0" w:oddHBand="0" w:evenHBand="1" w:firstRowFirstColumn="0" w:firstRowLastColumn="0" w:lastRowFirstColumn="0" w:lastRowLastColumn="0"/>
            </w:pPr>
            <w:r>
              <w:t>WRAs from ethnic minorities</w:t>
            </w:r>
            <w:r w:rsidR="00472D73">
              <w:t xml:space="preserve"> </w:t>
            </w:r>
            <w:r w:rsidR="00472D73" w:rsidRPr="00920A7D">
              <w:rPr>
                <w:i/>
                <w:iCs/>
              </w:rPr>
              <w:t>(n</w:t>
            </w:r>
            <w:r w:rsidR="00472D73" w:rsidRPr="00920A7D">
              <w:rPr>
                <w:i/>
                <w:iCs/>
                <w:vertAlign w:val="subscript"/>
              </w:rPr>
              <w:t>base</w:t>
            </w:r>
            <w:r w:rsidR="00472D73" w:rsidRPr="00920A7D">
              <w:rPr>
                <w:i/>
                <w:iCs/>
              </w:rPr>
              <w:t>=</w:t>
            </w:r>
            <w:r w:rsidR="006A4A3A">
              <w:rPr>
                <w:i/>
                <w:iCs/>
              </w:rPr>
              <w:t>147</w:t>
            </w:r>
            <w:r w:rsidR="00472D73" w:rsidRPr="00920A7D">
              <w:rPr>
                <w:i/>
                <w:iCs/>
              </w:rPr>
              <w:t>; n</w:t>
            </w:r>
            <w:r w:rsidR="00472D73" w:rsidRPr="00920A7D">
              <w:rPr>
                <w:i/>
                <w:iCs/>
                <w:vertAlign w:val="subscript"/>
              </w:rPr>
              <w:t>mid</w:t>
            </w:r>
            <w:r w:rsidR="00472D73" w:rsidRPr="00920A7D">
              <w:rPr>
                <w:i/>
                <w:iCs/>
              </w:rPr>
              <w:t>=</w:t>
            </w:r>
            <w:r w:rsidR="006A4A3A">
              <w:rPr>
                <w:i/>
                <w:iCs/>
              </w:rPr>
              <w:t>130</w:t>
            </w:r>
            <w:r w:rsidR="00472D73" w:rsidRPr="00920A7D">
              <w:rPr>
                <w:i/>
                <w:iCs/>
              </w:rPr>
              <w:t>; n</w:t>
            </w:r>
            <w:r w:rsidR="00472D73" w:rsidRPr="00920A7D">
              <w:rPr>
                <w:i/>
                <w:iCs/>
                <w:vertAlign w:val="subscript"/>
              </w:rPr>
              <w:t>end</w:t>
            </w:r>
            <w:r w:rsidR="00472D73" w:rsidRPr="00920A7D">
              <w:rPr>
                <w:i/>
                <w:iCs/>
              </w:rPr>
              <w:t>=</w:t>
            </w:r>
            <w:r w:rsidR="006A4A3A">
              <w:rPr>
                <w:i/>
                <w:iCs/>
              </w:rPr>
              <w:t>158</w:t>
            </w:r>
            <w:r w:rsidR="00472D73" w:rsidRPr="00920A7D">
              <w:rPr>
                <w:i/>
                <w:iCs/>
              </w:rPr>
              <w:t>)</w:t>
            </w:r>
          </w:p>
        </w:tc>
        <w:tc>
          <w:tcPr>
            <w:tcW w:w="1006" w:type="dxa"/>
            <w:shd w:val="clear" w:color="auto" w:fill="auto"/>
          </w:tcPr>
          <w:p w:rsidR="00E462A6" w:rsidRPr="005F0C66" w:rsidRDefault="00E462A6" w:rsidP="00E462A6">
            <w:pPr>
              <w:cnfStyle w:val="000000010000" w:firstRow="0" w:lastRow="0" w:firstColumn="0" w:lastColumn="0" w:oddVBand="0" w:evenVBand="0" w:oddHBand="0" w:evenHBand="1" w:firstRowFirstColumn="0" w:firstRowLastColumn="0" w:lastRowFirstColumn="0" w:lastRowLastColumn="0"/>
            </w:pPr>
            <w:r>
              <w:t>30.6%</w:t>
            </w:r>
          </w:p>
        </w:tc>
        <w:tc>
          <w:tcPr>
            <w:tcW w:w="945" w:type="dxa"/>
            <w:shd w:val="clear" w:color="auto" w:fill="auto"/>
          </w:tcPr>
          <w:p w:rsidR="00E462A6" w:rsidRPr="005F0C66" w:rsidRDefault="00E462A6" w:rsidP="00E462A6">
            <w:pPr>
              <w:cnfStyle w:val="000000010000" w:firstRow="0" w:lastRow="0" w:firstColumn="0" w:lastColumn="0" w:oddVBand="0" w:evenVBand="0" w:oddHBand="0" w:evenHBand="1" w:firstRowFirstColumn="0" w:firstRowLastColumn="0" w:lastRowFirstColumn="0" w:lastRowLastColumn="0"/>
            </w:pPr>
            <w:r>
              <w:t>46.9%</w:t>
            </w:r>
          </w:p>
        </w:tc>
        <w:tc>
          <w:tcPr>
            <w:tcW w:w="1293" w:type="dxa"/>
            <w:shd w:val="clear" w:color="auto" w:fill="auto"/>
          </w:tcPr>
          <w:p w:rsidR="00E462A6" w:rsidRPr="005F0C66" w:rsidRDefault="00E462A6" w:rsidP="00E462A6">
            <w:pPr>
              <w:cnfStyle w:val="000000010000" w:firstRow="0" w:lastRow="0" w:firstColumn="0" w:lastColumn="0" w:oddVBand="0" w:evenVBand="0" w:oddHBand="0" w:evenHBand="1" w:firstRowFirstColumn="0" w:firstRowLastColumn="0" w:lastRowFirstColumn="0" w:lastRowLastColumn="0"/>
            </w:pPr>
            <w:r>
              <w:t>59.5%</w:t>
            </w:r>
          </w:p>
        </w:tc>
        <w:tc>
          <w:tcPr>
            <w:tcW w:w="1008" w:type="dxa"/>
            <w:shd w:val="clear" w:color="auto" w:fill="auto"/>
          </w:tcPr>
          <w:p w:rsidR="00E462A6" w:rsidRDefault="009C5504" w:rsidP="00E462A6">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auto"/>
          </w:tcPr>
          <w:p w:rsidR="00E462A6" w:rsidRDefault="009C5504" w:rsidP="00E462A6">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E462A6"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462A6" w:rsidRPr="005F0C66" w:rsidRDefault="00E462A6" w:rsidP="00E462A6"/>
        </w:tc>
        <w:tc>
          <w:tcPr>
            <w:tcW w:w="7680" w:type="dxa"/>
            <w:tcBorders>
              <w:bottom w:val="single" w:sz="4" w:space="0" w:color="17365D"/>
            </w:tcBorders>
            <w:shd w:val="clear" w:color="auto" w:fill="auto"/>
          </w:tcPr>
          <w:p w:rsidR="00E462A6" w:rsidRDefault="00E462A6" w:rsidP="00876031">
            <w:pPr>
              <w:jc w:val="left"/>
              <w:cnfStyle w:val="000000100000" w:firstRow="0" w:lastRow="0" w:firstColumn="0" w:lastColumn="0" w:oddVBand="0" w:evenVBand="0" w:oddHBand="1" w:evenHBand="0" w:firstRowFirstColumn="0" w:firstRowLastColumn="0" w:lastRowFirstColumn="0" w:lastRowLastColumn="0"/>
            </w:pPr>
            <w:r>
              <w:t>WRAs with disability</w:t>
            </w:r>
            <w:r w:rsidR="00472D73">
              <w:t xml:space="preserve"> </w:t>
            </w:r>
            <w:r w:rsidR="00472D73" w:rsidRPr="00920A7D">
              <w:rPr>
                <w:i/>
                <w:iCs/>
              </w:rPr>
              <w:t>(n</w:t>
            </w:r>
            <w:r w:rsidR="00472D73" w:rsidRPr="00920A7D">
              <w:rPr>
                <w:i/>
                <w:iCs/>
                <w:vertAlign w:val="subscript"/>
              </w:rPr>
              <w:t>base</w:t>
            </w:r>
            <w:r w:rsidR="00472D73" w:rsidRPr="00920A7D">
              <w:rPr>
                <w:i/>
                <w:iCs/>
              </w:rPr>
              <w:t>=</w:t>
            </w:r>
            <w:r w:rsidR="00876031">
              <w:rPr>
                <w:i/>
                <w:iCs/>
              </w:rPr>
              <w:t>166</w:t>
            </w:r>
            <w:r w:rsidR="00472D73" w:rsidRPr="00920A7D">
              <w:rPr>
                <w:i/>
                <w:iCs/>
              </w:rPr>
              <w:t>; n</w:t>
            </w:r>
            <w:r w:rsidR="00472D73" w:rsidRPr="00920A7D">
              <w:rPr>
                <w:i/>
                <w:iCs/>
                <w:vertAlign w:val="subscript"/>
              </w:rPr>
              <w:t>mid</w:t>
            </w:r>
            <w:r w:rsidR="00472D73" w:rsidRPr="00920A7D">
              <w:rPr>
                <w:i/>
                <w:iCs/>
              </w:rPr>
              <w:t>=</w:t>
            </w:r>
            <w:r w:rsidR="00876031">
              <w:rPr>
                <w:i/>
                <w:iCs/>
              </w:rPr>
              <w:t>55</w:t>
            </w:r>
            <w:r w:rsidR="00472D73" w:rsidRPr="00920A7D">
              <w:rPr>
                <w:i/>
                <w:iCs/>
              </w:rPr>
              <w:t>; n</w:t>
            </w:r>
            <w:r w:rsidR="00472D73" w:rsidRPr="00920A7D">
              <w:rPr>
                <w:i/>
                <w:iCs/>
                <w:vertAlign w:val="subscript"/>
              </w:rPr>
              <w:t>end</w:t>
            </w:r>
            <w:r w:rsidR="00472D73" w:rsidRPr="00920A7D">
              <w:rPr>
                <w:i/>
                <w:iCs/>
              </w:rPr>
              <w:t>=</w:t>
            </w:r>
            <w:r w:rsidR="00876031">
              <w:rPr>
                <w:i/>
                <w:iCs/>
              </w:rPr>
              <w:t>50</w:t>
            </w:r>
            <w:r w:rsidR="00472D73" w:rsidRPr="00920A7D">
              <w:rPr>
                <w:i/>
                <w:iCs/>
              </w:rPr>
              <w:t>)</w:t>
            </w:r>
          </w:p>
        </w:tc>
        <w:tc>
          <w:tcPr>
            <w:tcW w:w="1006" w:type="dxa"/>
            <w:tcBorders>
              <w:bottom w:val="single" w:sz="4" w:space="0" w:color="17365D"/>
            </w:tcBorders>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46.4%</w:t>
            </w:r>
          </w:p>
        </w:tc>
        <w:tc>
          <w:tcPr>
            <w:tcW w:w="945" w:type="dxa"/>
            <w:tcBorders>
              <w:bottom w:val="single" w:sz="4" w:space="0" w:color="17365D"/>
            </w:tcBorders>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58.2%</w:t>
            </w:r>
          </w:p>
        </w:tc>
        <w:tc>
          <w:tcPr>
            <w:tcW w:w="1293" w:type="dxa"/>
            <w:tcBorders>
              <w:bottom w:val="single" w:sz="4" w:space="0" w:color="17365D"/>
            </w:tcBorders>
            <w:shd w:val="clear" w:color="auto" w:fill="auto"/>
          </w:tcPr>
          <w:p w:rsidR="00E462A6" w:rsidRPr="005F0C66" w:rsidRDefault="00E462A6" w:rsidP="00E462A6">
            <w:pPr>
              <w:cnfStyle w:val="000000100000" w:firstRow="0" w:lastRow="0" w:firstColumn="0" w:lastColumn="0" w:oddVBand="0" w:evenVBand="0" w:oddHBand="1" w:evenHBand="0" w:firstRowFirstColumn="0" w:firstRowLastColumn="0" w:lastRowFirstColumn="0" w:lastRowLastColumn="0"/>
            </w:pPr>
            <w:r>
              <w:t>70.0%</w:t>
            </w:r>
          </w:p>
        </w:tc>
        <w:tc>
          <w:tcPr>
            <w:tcW w:w="1008" w:type="dxa"/>
            <w:tcBorders>
              <w:bottom w:val="single" w:sz="4" w:space="0" w:color="17365D"/>
            </w:tcBorders>
            <w:shd w:val="clear" w:color="auto" w:fill="auto"/>
          </w:tcPr>
          <w:p w:rsidR="00E462A6" w:rsidRDefault="009C5504" w:rsidP="00E462A6">
            <w:pPr>
              <w:cnfStyle w:val="000000100000" w:firstRow="0" w:lastRow="0" w:firstColumn="0" w:lastColumn="0" w:oddVBand="0" w:evenVBand="0" w:oddHBand="1" w:evenHBand="0" w:firstRowFirstColumn="0" w:firstRowLastColumn="0" w:lastRowFirstColumn="0" w:lastRowLastColumn="0"/>
            </w:pPr>
            <w:r>
              <w:t>**</w:t>
            </w:r>
          </w:p>
        </w:tc>
        <w:tc>
          <w:tcPr>
            <w:tcW w:w="1559" w:type="dxa"/>
            <w:tcBorders>
              <w:bottom w:val="single" w:sz="4" w:space="0" w:color="17365D"/>
            </w:tcBorders>
            <w:shd w:val="clear" w:color="auto" w:fill="F7FDBB"/>
          </w:tcPr>
          <w:p w:rsidR="00E462A6" w:rsidRDefault="00E462A6" w:rsidP="00E462A6">
            <w:pPr>
              <w:cnfStyle w:val="000000100000" w:firstRow="0" w:lastRow="0" w:firstColumn="0" w:lastColumn="0" w:oddVBand="0" w:evenVBand="0" w:oddHBand="1" w:evenHBand="0" w:firstRowFirstColumn="0" w:firstRowLastColumn="0" w:lastRowFirstColumn="0" w:lastRowLastColumn="0"/>
            </w:pPr>
            <w:r>
              <w:t>+ 13.6pp (NS)</w:t>
            </w:r>
          </w:p>
        </w:tc>
      </w:tr>
      <w:tr w:rsidR="00E462A6" w:rsidRPr="005F0C66" w:rsidTr="00E462A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E462A6" w:rsidRPr="005F0C66" w:rsidRDefault="00E462A6" w:rsidP="007236BB">
            <w:r w:rsidRPr="005F0C66">
              <w:t>MERI O4.1</w:t>
            </w:r>
          </w:p>
        </w:tc>
        <w:tc>
          <w:tcPr>
            <w:tcW w:w="7680" w:type="dxa"/>
          </w:tcPr>
          <w:p w:rsidR="00E462A6" w:rsidRPr="005F0C66" w:rsidRDefault="00E462A6" w:rsidP="007236BB">
            <w:pPr>
              <w:jc w:val="left"/>
              <w:cnfStyle w:val="000000010000" w:firstRow="0" w:lastRow="0" w:firstColumn="0" w:lastColumn="0" w:oddVBand="0" w:evenVBand="0" w:oddHBand="0" w:evenHBand="1" w:firstRowFirstColumn="0" w:firstRowLastColumn="0" w:lastRowFirstColumn="0" w:lastRowLastColumn="0"/>
            </w:pPr>
            <w:r w:rsidRPr="005F0C66">
              <w:t>% WRAs attending 2 or more antenatal care visits (C1)</w:t>
            </w:r>
          </w:p>
        </w:tc>
        <w:tc>
          <w:tcPr>
            <w:tcW w:w="1006"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E462A6" w:rsidRPr="005F0C66" w:rsidRDefault="00E462A6"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E462A6" w:rsidRDefault="00E462A6"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E462A6" w:rsidRDefault="00E462A6"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F60B94"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Pr="005F0C66" w:rsidRDefault="00F60B94" w:rsidP="00876031">
            <w:pPr>
              <w:jc w:val="left"/>
              <w:cnfStyle w:val="000000100000" w:firstRow="0" w:lastRow="0" w:firstColumn="0" w:lastColumn="0" w:oddVBand="0" w:evenVBand="0" w:oddHBand="1" w:evenHBand="0" w:firstRowFirstColumn="0" w:firstRowLastColumn="0" w:lastRowFirstColumn="0" w:lastRowLastColumn="0"/>
            </w:pPr>
            <w:r>
              <w:t>Overall</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379</w:t>
            </w:r>
            <w:r w:rsidR="00876031" w:rsidRPr="00920A7D">
              <w:rPr>
                <w:i/>
                <w:iCs/>
              </w:rPr>
              <w:t>; n</w:t>
            </w:r>
            <w:r w:rsidR="00876031" w:rsidRPr="00920A7D">
              <w:rPr>
                <w:i/>
                <w:iCs/>
                <w:vertAlign w:val="subscript"/>
              </w:rPr>
              <w:t>mid</w:t>
            </w:r>
            <w:r w:rsidR="00876031" w:rsidRPr="00920A7D">
              <w:rPr>
                <w:i/>
                <w:iCs/>
              </w:rPr>
              <w:t>=</w:t>
            </w:r>
            <w:r w:rsidR="00876031">
              <w:rPr>
                <w:i/>
                <w:iCs/>
              </w:rPr>
              <w:t>424</w:t>
            </w:r>
            <w:r w:rsidR="00876031" w:rsidRPr="00920A7D">
              <w:rPr>
                <w:i/>
                <w:iCs/>
              </w:rPr>
              <w:t>; n</w:t>
            </w:r>
            <w:r w:rsidR="00876031" w:rsidRPr="00920A7D">
              <w:rPr>
                <w:i/>
                <w:iCs/>
                <w:vertAlign w:val="subscript"/>
              </w:rPr>
              <w:t>end</w:t>
            </w:r>
            <w:r w:rsidR="00876031" w:rsidRPr="00920A7D">
              <w:rPr>
                <w:i/>
                <w:iCs/>
              </w:rPr>
              <w:t>=</w:t>
            </w:r>
            <w:r w:rsidR="00876031">
              <w:rPr>
                <w:i/>
                <w:iCs/>
              </w:rPr>
              <w:t>401</w:t>
            </w:r>
            <w:r w:rsidR="00876031" w:rsidRPr="00920A7D">
              <w:rPr>
                <w:i/>
                <w:iCs/>
              </w:rPr>
              <w:t>)</w:t>
            </w:r>
          </w:p>
        </w:tc>
        <w:tc>
          <w:tcPr>
            <w:tcW w:w="1006"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rsidRPr="005F0C66">
              <w:t>73.4%</w:t>
            </w:r>
          </w:p>
        </w:tc>
        <w:tc>
          <w:tcPr>
            <w:tcW w:w="945"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rsidRPr="005F0C66">
              <w:t>82.8%</w:t>
            </w:r>
          </w:p>
        </w:tc>
        <w:tc>
          <w:tcPr>
            <w:tcW w:w="1293"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rsidRPr="005F0C66">
              <w:t>89.5%</w:t>
            </w:r>
          </w:p>
        </w:tc>
        <w:tc>
          <w:tcPr>
            <w:tcW w:w="1008" w:type="dxa"/>
            <w:shd w:val="clear" w:color="auto" w:fill="auto"/>
          </w:tcPr>
          <w:p w:rsidR="00F60B94" w:rsidRDefault="00F60B94" w:rsidP="00F60B94">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9BBB59" w:themeFill="accent3"/>
          </w:tcPr>
          <w:p w:rsidR="00F60B94" w:rsidRDefault="00F60B94" w:rsidP="00F60B94">
            <w:pPr>
              <w:cnfStyle w:val="000000100000" w:firstRow="0" w:lastRow="0" w:firstColumn="0" w:lastColumn="0" w:oddVBand="0" w:evenVBand="0" w:oddHBand="1" w:evenHBand="0" w:firstRowFirstColumn="0" w:firstRowLastColumn="0" w:lastRowFirstColumn="0" w:lastRowLastColumn="0"/>
            </w:pPr>
            <w:r>
              <w:t>+ 13.5pp</w:t>
            </w:r>
            <w:r w:rsidRPr="005F0C66">
              <w:t>***</w:t>
            </w:r>
          </w:p>
        </w:tc>
      </w:tr>
      <w:tr w:rsidR="00F60B94"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Pr="00876031" w:rsidRDefault="00F60B94" w:rsidP="00F60B94">
            <w:pPr>
              <w:jc w:val="left"/>
              <w:cnfStyle w:val="000000010000" w:firstRow="0" w:lastRow="0" w:firstColumn="0" w:lastColumn="0" w:oddVBand="0" w:evenVBand="0" w:oddHBand="0" w:evenHBand="1" w:firstRowFirstColumn="0" w:firstRowLastColumn="0" w:lastRowFirstColumn="0" w:lastRowLastColumn="0"/>
              <w:rPr>
                <w:lang w:val="fr-FR"/>
              </w:rPr>
            </w:pPr>
            <w:r w:rsidRPr="00876031">
              <w:rPr>
                <w:lang w:val="fr-FR"/>
              </w:rPr>
              <w:t>Adolescent WRAs</w:t>
            </w:r>
            <w:r w:rsidR="00876031" w:rsidRPr="00876031">
              <w:rPr>
                <w:lang w:val="fr-FR"/>
              </w:rPr>
              <w:t xml:space="preserve"> </w:t>
            </w:r>
            <w:r w:rsidR="00876031" w:rsidRPr="00472D73">
              <w:rPr>
                <w:i/>
                <w:iCs/>
                <w:lang w:val="fr-FR"/>
              </w:rPr>
              <w:t>(n</w:t>
            </w:r>
            <w:r w:rsidR="00876031" w:rsidRPr="00472D73">
              <w:rPr>
                <w:i/>
                <w:iCs/>
                <w:vertAlign w:val="subscript"/>
                <w:lang w:val="fr-FR"/>
              </w:rPr>
              <w:t>base</w:t>
            </w:r>
            <w:r w:rsidR="00876031" w:rsidRPr="00472D73">
              <w:rPr>
                <w:i/>
                <w:iCs/>
                <w:lang w:val="fr-FR"/>
              </w:rPr>
              <w:t>=</w:t>
            </w:r>
            <w:r w:rsidR="00876031">
              <w:rPr>
                <w:i/>
                <w:iCs/>
                <w:lang w:val="fr-FR"/>
              </w:rPr>
              <w:t>41</w:t>
            </w:r>
            <w:r w:rsidR="00876031" w:rsidRPr="00472D73">
              <w:rPr>
                <w:i/>
                <w:iCs/>
                <w:lang w:val="fr-FR"/>
              </w:rPr>
              <w:t>; n</w:t>
            </w:r>
            <w:r w:rsidR="00876031" w:rsidRPr="00472D73">
              <w:rPr>
                <w:i/>
                <w:iCs/>
                <w:vertAlign w:val="subscript"/>
                <w:lang w:val="fr-FR"/>
              </w:rPr>
              <w:t>mid</w:t>
            </w:r>
            <w:r w:rsidR="00876031" w:rsidRPr="00472D73">
              <w:rPr>
                <w:i/>
                <w:iCs/>
                <w:lang w:val="fr-FR"/>
              </w:rPr>
              <w:t>=</w:t>
            </w:r>
            <w:r w:rsidR="00876031">
              <w:rPr>
                <w:i/>
                <w:iCs/>
                <w:lang w:val="fr-FR"/>
              </w:rPr>
              <w:t>32</w:t>
            </w:r>
            <w:r w:rsidR="00876031" w:rsidRPr="00472D73">
              <w:rPr>
                <w:i/>
                <w:iCs/>
                <w:lang w:val="fr-FR"/>
              </w:rPr>
              <w:t>; n</w:t>
            </w:r>
            <w:r w:rsidR="00876031" w:rsidRPr="00472D73">
              <w:rPr>
                <w:i/>
                <w:iCs/>
                <w:vertAlign w:val="subscript"/>
                <w:lang w:val="fr-FR"/>
              </w:rPr>
              <w:t>end</w:t>
            </w:r>
            <w:r w:rsidR="00876031" w:rsidRPr="00472D73">
              <w:rPr>
                <w:i/>
                <w:iCs/>
                <w:lang w:val="fr-FR"/>
              </w:rPr>
              <w:t>=</w:t>
            </w:r>
            <w:r w:rsidR="00876031">
              <w:rPr>
                <w:i/>
                <w:iCs/>
                <w:lang w:val="fr-FR"/>
              </w:rPr>
              <w:t>63</w:t>
            </w:r>
            <w:r w:rsidR="00876031" w:rsidRPr="00472D73">
              <w:rPr>
                <w:i/>
                <w:iCs/>
                <w:lang w:val="fr-FR"/>
              </w:rPr>
              <w:t>)</w:t>
            </w:r>
          </w:p>
        </w:tc>
        <w:tc>
          <w:tcPr>
            <w:tcW w:w="1006"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68.3%</w:t>
            </w:r>
          </w:p>
        </w:tc>
        <w:tc>
          <w:tcPr>
            <w:tcW w:w="945"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81.3%</w:t>
            </w:r>
          </w:p>
        </w:tc>
        <w:tc>
          <w:tcPr>
            <w:tcW w:w="1293"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90.5%</w:t>
            </w:r>
          </w:p>
        </w:tc>
        <w:tc>
          <w:tcPr>
            <w:tcW w:w="1008" w:type="dxa"/>
            <w:shd w:val="clear" w:color="auto" w:fill="auto"/>
          </w:tcPr>
          <w:p w:rsidR="00F60B94" w:rsidRDefault="006D7A23" w:rsidP="00F60B94">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F7FDBB"/>
          </w:tcPr>
          <w:p w:rsidR="00F60B94" w:rsidRPr="006C00B0" w:rsidRDefault="00F60B94" w:rsidP="00F60B94">
            <w:pPr>
              <w:cnfStyle w:val="000000010000" w:firstRow="0" w:lastRow="0" w:firstColumn="0" w:lastColumn="0" w:oddVBand="0" w:evenVBand="0" w:oddHBand="0" w:evenHBand="1" w:firstRowFirstColumn="0" w:firstRowLastColumn="0" w:lastRowFirstColumn="0" w:lastRowLastColumn="0"/>
            </w:pPr>
            <w:r>
              <w:t>+ 15.0pp (NS)</w:t>
            </w:r>
          </w:p>
        </w:tc>
      </w:tr>
      <w:tr w:rsidR="00F60B94"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Pr="005F0C66" w:rsidRDefault="00F60B94" w:rsidP="00F60B94">
            <w:pPr>
              <w:jc w:val="left"/>
              <w:cnfStyle w:val="000000100000" w:firstRow="0" w:lastRow="0" w:firstColumn="0" w:lastColumn="0" w:oddVBand="0" w:evenVBand="0" w:oddHBand="1" w:evenHBand="0" w:firstRowFirstColumn="0" w:firstRowLastColumn="0" w:lastRowFirstColumn="0" w:lastRowLastColumn="0"/>
            </w:pPr>
            <w:r>
              <w:t>WRAs from poor households</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154</w:t>
            </w:r>
            <w:r w:rsidR="00876031" w:rsidRPr="00920A7D">
              <w:rPr>
                <w:i/>
                <w:iCs/>
              </w:rPr>
              <w:t>; n</w:t>
            </w:r>
            <w:r w:rsidR="00876031" w:rsidRPr="00920A7D">
              <w:rPr>
                <w:i/>
                <w:iCs/>
                <w:vertAlign w:val="subscript"/>
              </w:rPr>
              <w:t>mid</w:t>
            </w:r>
            <w:r w:rsidR="00876031" w:rsidRPr="00920A7D">
              <w:rPr>
                <w:i/>
                <w:iCs/>
              </w:rPr>
              <w:t>=</w:t>
            </w:r>
            <w:r w:rsidR="00876031">
              <w:rPr>
                <w:i/>
                <w:iCs/>
              </w:rPr>
              <w:t>113</w:t>
            </w:r>
            <w:r w:rsidR="00876031" w:rsidRPr="00920A7D">
              <w:rPr>
                <w:i/>
                <w:iCs/>
              </w:rPr>
              <w:t>; n</w:t>
            </w:r>
            <w:r w:rsidR="00876031" w:rsidRPr="00920A7D">
              <w:rPr>
                <w:i/>
                <w:iCs/>
                <w:vertAlign w:val="subscript"/>
              </w:rPr>
              <w:t>end</w:t>
            </w:r>
            <w:r w:rsidR="00876031" w:rsidRPr="00920A7D">
              <w:rPr>
                <w:i/>
                <w:iCs/>
              </w:rPr>
              <w:t>=</w:t>
            </w:r>
            <w:r w:rsidR="00876031">
              <w:rPr>
                <w:i/>
                <w:iCs/>
              </w:rPr>
              <w:t>81</w:t>
            </w:r>
            <w:r w:rsidR="00876031" w:rsidRPr="00920A7D">
              <w:rPr>
                <w:i/>
                <w:iCs/>
              </w:rPr>
              <w:t>)</w:t>
            </w:r>
          </w:p>
        </w:tc>
        <w:tc>
          <w:tcPr>
            <w:tcW w:w="1006"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52.8%</w:t>
            </w:r>
          </w:p>
        </w:tc>
        <w:tc>
          <w:tcPr>
            <w:tcW w:w="945"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72.6%</w:t>
            </w:r>
          </w:p>
        </w:tc>
        <w:tc>
          <w:tcPr>
            <w:tcW w:w="1293"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79.0%</w:t>
            </w:r>
          </w:p>
        </w:tc>
        <w:tc>
          <w:tcPr>
            <w:tcW w:w="1008" w:type="dxa"/>
            <w:shd w:val="clear" w:color="auto" w:fill="auto"/>
          </w:tcPr>
          <w:p w:rsidR="00F60B94" w:rsidRDefault="00C36099" w:rsidP="00F60B94">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9BBB59" w:themeFill="accent3"/>
          </w:tcPr>
          <w:p w:rsidR="00F60B94" w:rsidRPr="00E462A6" w:rsidRDefault="00F60B94" w:rsidP="00F60B94">
            <w:pPr>
              <w:cnfStyle w:val="000000100000" w:firstRow="0" w:lastRow="0" w:firstColumn="0" w:lastColumn="0" w:oddVBand="0" w:evenVBand="0" w:oddHBand="1" w:evenHBand="0" w:firstRowFirstColumn="0" w:firstRowLastColumn="0" w:lastRowFirstColumn="0" w:lastRowLastColumn="0"/>
            </w:pPr>
            <w:r>
              <w:t>+ 26.4pp**</w:t>
            </w:r>
          </w:p>
        </w:tc>
      </w:tr>
      <w:tr w:rsidR="00F60B94" w:rsidRPr="00BD7E76" w:rsidTr="00F60B9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Default="00F60B94" w:rsidP="00F60B94">
            <w:pPr>
              <w:jc w:val="left"/>
              <w:cnfStyle w:val="000000010000" w:firstRow="0" w:lastRow="0" w:firstColumn="0" w:lastColumn="0" w:oddVBand="0" w:evenVBand="0" w:oddHBand="0" w:evenHBand="1" w:firstRowFirstColumn="0" w:firstRowLastColumn="0" w:lastRowFirstColumn="0" w:lastRowLastColumn="0"/>
            </w:pPr>
            <w:r>
              <w:t>WRAs from ethnic minorities</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147</w:t>
            </w:r>
            <w:r w:rsidR="00876031" w:rsidRPr="00920A7D">
              <w:rPr>
                <w:i/>
                <w:iCs/>
              </w:rPr>
              <w:t>; n</w:t>
            </w:r>
            <w:r w:rsidR="00876031" w:rsidRPr="00920A7D">
              <w:rPr>
                <w:i/>
                <w:iCs/>
                <w:vertAlign w:val="subscript"/>
              </w:rPr>
              <w:t>mid</w:t>
            </w:r>
            <w:r w:rsidR="00876031" w:rsidRPr="00920A7D">
              <w:rPr>
                <w:i/>
                <w:iCs/>
              </w:rPr>
              <w:t>=</w:t>
            </w:r>
            <w:r w:rsidR="00876031">
              <w:rPr>
                <w:i/>
                <w:iCs/>
              </w:rPr>
              <w:t>130</w:t>
            </w:r>
            <w:r w:rsidR="00876031" w:rsidRPr="00920A7D">
              <w:rPr>
                <w:i/>
                <w:iCs/>
              </w:rPr>
              <w:t>; n</w:t>
            </w:r>
            <w:r w:rsidR="00876031" w:rsidRPr="00920A7D">
              <w:rPr>
                <w:i/>
                <w:iCs/>
                <w:vertAlign w:val="subscript"/>
              </w:rPr>
              <w:t>end</w:t>
            </w:r>
            <w:r w:rsidR="00876031" w:rsidRPr="00920A7D">
              <w:rPr>
                <w:i/>
                <w:iCs/>
              </w:rPr>
              <w:t>=</w:t>
            </w:r>
            <w:r w:rsidR="00876031">
              <w:rPr>
                <w:i/>
                <w:iCs/>
              </w:rPr>
              <w:t>158</w:t>
            </w:r>
            <w:r w:rsidR="00876031" w:rsidRPr="00920A7D">
              <w:rPr>
                <w:i/>
                <w:iCs/>
              </w:rPr>
              <w:t>)</w:t>
            </w:r>
          </w:p>
        </w:tc>
        <w:tc>
          <w:tcPr>
            <w:tcW w:w="1006"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57.8%</w:t>
            </w:r>
          </w:p>
        </w:tc>
        <w:tc>
          <w:tcPr>
            <w:tcW w:w="945"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69.2%</w:t>
            </w:r>
          </w:p>
        </w:tc>
        <w:tc>
          <w:tcPr>
            <w:tcW w:w="1293"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87.3%</w:t>
            </w:r>
          </w:p>
        </w:tc>
        <w:tc>
          <w:tcPr>
            <w:tcW w:w="1008" w:type="dxa"/>
            <w:shd w:val="clear" w:color="auto" w:fill="auto"/>
          </w:tcPr>
          <w:p w:rsidR="00F60B94" w:rsidRDefault="009C5504" w:rsidP="00F60B94">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auto"/>
          </w:tcPr>
          <w:p w:rsidR="00F60B94" w:rsidRDefault="009C5504" w:rsidP="00F60B94">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F60B94"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F60B94" w:rsidRPr="005F0C66" w:rsidRDefault="00F60B94" w:rsidP="00F60B94"/>
        </w:tc>
        <w:tc>
          <w:tcPr>
            <w:tcW w:w="7680" w:type="dxa"/>
            <w:tcBorders>
              <w:bottom w:val="single" w:sz="4" w:space="0" w:color="17365D"/>
            </w:tcBorders>
            <w:shd w:val="clear" w:color="auto" w:fill="auto"/>
          </w:tcPr>
          <w:p w:rsidR="00F60B94" w:rsidRDefault="00F60B94" w:rsidP="00F60B94">
            <w:pPr>
              <w:jc w:val="left"/>
              <w:cnfStyle w:val="000000100000" w:firstRow="0" w:lastRow="0" w:firstColumn="0" w:lastColumn="0" w:oddVBand="0" w:evenVBand="0" w:oddHBand="1" w:evenHBand="0" w:firstRowFirstColumn="0" w:firstRowLastColumn="0" w:lastRowFirstColumn="0" w:lastRowLastColumn="0"/>
            </w:pPr>
            <w:r>
              <w:t>WRAs with disability</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166</w:t>
            </w:r>
            <w:r w:rsidR="00876031" w:rsidRPr="00920A7D">
              <w:rPr>
                <w:i/>
                <w:iCs/>
              </w:rPr>
              <w:t>; n</w:t>
            </w:r>
            <w:r w:rsidR="00876031" w:rsidRPr="00920A7D">
              <w:rPr>
                <w:i/>
                <w:iCs/>
                <w:vertAlign w:val="subscript"/>
              </w:rPr>
              <w:t>mid</w:t>
            </w:r>
            <w:r w:rsidR="00876031" w:rsidRPr="00920A7D">
              <w:rPr>
                <w:i/>
                <w:iCs/>
              </w:rPr>
              <w:t>=</w:t>
            </w:r>
            <w:r w:rsidR="00876031">
              <w:rPr>
                <w:i/>
                <w:iCs/>
              </w:rPr>
              <w:t>55</w:t>
            </w:r>
            <w:r w:rsidR="00876031" w:rsidRPr="00920A7D">
              <w:rPr>
                <w:i/>
                <w:iCs/>
              </w:rPr>
              <w:t>; n</w:t>
            </w:r>
            <w:r w:rsidR="00876031" w:rsidRPr="00920A7D">
              <w:rPr>
                <w:i/>
                <w:iCs/>
                <w:vertAlign w:val="subscript"/>
              </w:rPr>
              <w:t>end</w:t>
            </w:r>
            <w:r w:rsidR="00876031" w:rsidRPr="00920A7D">
              <w:rPr>
                <w:i/>
                <w:iCs/>
              </w:rPr>
              <w:t>=</w:t>
            </w:r>
            <w:r w:rsidR="00876031">
              <w:rPr>
                <w:i/>
                <w:iCs/>
              </w:rPr>
              <w:t>50</w:t>
            </w:r>
            <w:r w:rsidR="00876031" w:rsidRPr="00920A7D">
              <w:rPr>
                <w:i/>
                <w:iCs/>
              </w:rPr>
              <w:t>)</w:t>
            </w:r>
          </w:p>
        </w:tc>
        <w:tc>
          <w:tcPr>
            <w:tcW w:w="1006" w:type="dxa"/>
            <w:tcBorders>
              <w:bottom w:val="single" w:sz="4" w:space="0" w:color="17365D"/>
            </w:tcBorders>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71.1%</w:t>
            </w:r>
          </w:p>
        </w:tc>
        <w:tc>
          <w:tcPr>
            <w:tcW w:w="945" w:type="dxa"/>
            <w:tcBorders>
              <w:bottom w:val="single" w:sz="4" w:space="0" w:color="17365D"/>
            </w:tcBorders>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90.9%</w:t>
            </w:r>
          </w:p>
        </w:tc>
        <w:tc>
          <w:tcPr>
            <w:tcW w:w="1293" w:type="dxa"/>
            <w:tcBorders>
              <w:bottom w:val="single" w:sz="4" w:space="0" w:color="17365D"/>
            </w:tcBorders>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88.0%</w:t>
            </w:r>
          </w:p>
        </w:tc>
        <w:tc>
          <w:tcPr>
            <w:tcW w:w="1008" w:type="dxa"/>
            <w:tcBorders>
              <w:bottom w:val="single" w:sz="4" w:space="0" w:color="17365D"/>
            </w:tcBorders>
            <w:shd w:val="clear" w:color="auto" w:fill="auto"/>
          </w:tcPr>
          <w:p w:rsidR="00F60B94" w:rsidRDefault="009C5504" w:rsidP="00F60B94">
            <w:pPr>
              <w:cnfStyle w:val="000000100000" w:firstRow="0" w:lastRow="0" w:firstColumn="0" w:lastColumn="0" w:oddVBand="0" w:evenVBand="0" w:oddHBand="1" w:evenHBand="0" w:firstRowFirstColumn="0" w:firstRowLastColumn="0" w:lastRowFirstColumn="0" w:lastRowLastColumn="0"/>
            </w:pPr>
            <w:r>
              <w:t>***</w:t>
            </w:r>
          </w:p>
        </w:tc>
        <w:tc>
          <w:tcPr>
            <w:tcW w:w="1559" w:type="dxa"/>
            <w:tcBorders>
              <w:bottom w:val="single" w:sz="4" w:space="0" w:color="17365D"/>
            </w:tcBorders>
            <w:shd w:val="clear" w:color="auto" w:fill="F7FDBB"/>
          </w:tcPr>
          <w:p w:rsidR="00F60B94" w:rsidRDefault="00F60B94" w:rsidP="00F60B94">
            <w:pPr>
              <w:cnfStyle w:val="000000100000" w:firstRow="0" w:lastRow="0" w:firstColumn="0" w:lastColumn="0" w:oddVBand="0" w:evenVBand="0" w:oddHBand="1" w:evenHBand="0" w:firstRowFirstColumn="0" w:firstRowLastColumn="0" w:lastRowFirstColumn="0" w:lastRowLastColumn="0"/>
            </w:pPr>
            <w:r>
              <w:t>+ 14.1pp (NS)</w:t>
            </w:r>
          </w:p>
        </w:tc>
      </w:tr>
      <w:tr w:rsidR="00F60B94" w:rsidRPr="005F0C66" w:rsidTr="00F60B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F60B94" w:rsidRPr="005F0C66" w:rsidRDefault="00F60B94" w:rsidP="007236BB">
            <w:r w:rsidRPr="005F0C66">
              <w:t>MERI O4.2</w:t>
            </w:r>
          </w:p>
        </w:tc>
        <w:tc>
          <w:tcPr>
            <w:tcW w:w="7680" w:type="dxa"/>
          </w:tcPr>
          <w:p w:rsidR="00F60B94" w:rsidRPr="005F0C66" w:rsidRDefault="00F60B94" w:rsidP="007236BB">
            <w:pPr>
              <w:jc w:val="left"/>
              <w:cnfStyle w:val="000000010000" w:firstRow="0" w:lastRow="0" w:firstColumn="0" w:lastColumn="0" w:oddVBand="0" w:evenVBand="0" w:oddHBand="0" w:evenHBand="1" w:firstRowFirstColumn="0" w:firstRowLastColumn="0" w:lastRowFirstColumn="0" w:lastRowLastColumn="0"/>
            </w:pPr>
            <w:r w:rsidRPr="005F0C66">
              <w:t>% of women receiving PNC1 (C1)</w:t>
            </w:r>
          </w:p>
        </w:tc>
        <w:tc>
          <w:tcPr>
            <w:tcW w:w="1006"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F60B94" w:rsidRDefault="00F60B94" w:rsidP="00411DA7">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F60B94"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Pr="005F0C66" w:rsidRDefault="00F60B94" w:rsidP="00876031">
            <w:pPr>
              <w:jc w:val="left"/>
              <w:cnfStyle w:val="000000100000" w:firstRow="0" w:lastRow="0" w:firstColumn="0" w:lastColumn="0" w:oddVBand="0" w:evenVBand="0" w:oddHBand="1" w:evenHBand="0" w:firstRowFirstColumn="0" w:firstRowLastColumn="0" w:lastRowFirstColumn="0" w:lastRowLastColumn="0"/>
            </w:pPr>
            <w:r>
              <w:t>Overall</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379</w:t>
            </w:r>
            <w:r w:rsidR="00876031" w:rsidRPr="00920A7D">
              <w:rPr>
                <w:i/>
                <w:iCs/>
              </w:rPr>
              <w:t>; n</w:t>
            </w:r>
            <w:r w:rsidR="00876031" w:rsidRPr="00920A7D">
              <w:rPr>
                <w:i/>
                <w:iCs/>
                <w:vertAlign w:val="subscript"/>
              </w:rPr>
              <w:t>mid</w:t>
            </w:r>
            <w:r w:rsidR="00876031" w:rsidRPr="00920A7D">
              <w:rPr>
                <w:i/>
                <w:iCs/>
              </w:rPr>
              <w:t>=</w:t>
            </w:r>
            <w:r w:rsidR="00876031">
              <w:rPr>
                <w:i/>
                <w:iCs/>
              </w:rPr>
              <w:t>424</w:t>
            </w:r>
            <w:r w:rsidR="00876031" w:rsidRPr="00920A7D">
              <w:rPr>
                <w:i/>
                <w:iCs/>
              </w:rPr>
              <w:t>; n</w:t>
            </w:r>
            <w:r w:rsidR="00876031" w:rsidRPr="00920A7D">
              <w:rPr>
                <w:i/>
                <w:iCs/>
                <w:vertAlign w:val="subscript"/>
              </w:rPr>
              <w:t>end</w:t>
            </w:r>
            <w:r w:rsidR="00876031" w:rsidRPr="00920A7D">
              <w:rPr>
                <w:i/>
                <w:iCs/>
              </w:rPr>
              <w:t>=</w:t>
            </w:r>
            <w:r w:rsidR="00876031">
              <w:rPr>
                <w:i/>
                <w:iCs/>
              </w:rPr>
              <w:t>401</w:t>
            </w:r>
            <w:r w:rsidR="00876031" w:rsidRPr="00920A7D">
              <w:rPr>
                <w:i/>
                <w:iCs/>
              </w:rPr>
              <w:t>)</w:t>
            </w:r>
          </w:p>
        </w:tc>
        <w:tc>
          <w:tcPr>
            <w:tcW w:w="1006"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43.3</w:t>
            </w:r>
            <w:r w:rsidRPr="005F0C66">
              <w:t>%</w:t>
            </w:r>
          </w:p>
        </w:tc>
        <w:tc>
          <w:tcPr>
            <w:tcW w:w="945"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66.5</w:t>
            </w:r>
            <w:r w:rsidRPr="005F0C66">
              <w:t>%</w:t>
            </w:r>
          </w:p>
        </w:tc>
        <w:tc>
          <w:tcPr>
            <w:tcW w:w="1293"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71.6</w:t>
            </w:r>
            <w:r w:rsidRPr="005F0C66">
              <w:t>%</w:t>
            </w:r>
          </w:p>
        </w:tc>
        <w:tc>
          <w:tcPr>
            <w:tcW w:w="1008" w:type="dxa"/>
            <w:shd w:val="clear" w:color="auto" w:fill="auto"/>
          </w:tcPr>
          <w:p w:rsidR="00F60B94" w:rsidRDefault="00F60B94" w:rsidP="00F60B94">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9BBB59" w:themeFill="accent3"/>
          </w:tcPr>
          <w:p w:rsidR="00F60B94" w:rsidRDefault="00F60B94" w:rsidP="00F60B94">
            <w:pPr>
              <w:cnfStyle w:val="000000100000" w:firstRow="0" w:lastRow="0" w:firstColumn="0" w:lastColumn="0" w:oddVBand="0" w:evenVBand="0" w:oddHBand="1" w:evenHBand="0" w:firstRowFirstColumn="0" w:firstRowLastColumn="0" w:lastRowFirstColumn="0" w:lastRowLastColumn="0"/>
            </w:pPr>
            <w:r w:rsidRPr="005F0C66">
              <w:t>+</w:t>
            </w:r>
            <w:r>
              <w:t>23.2pp***</w:t>
            </w:r>
          </w:p>
        </w:tc>
      </w:tr>
      <w:tr w:rsidR="00F60B94"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Pr="00876031" w:rsidRDefault="00F60B94" w:rsidP="00F60B94">
            <w:pPr>
              <w:jc w:val="left"/>
              <w:cnfStyle w:val="000000010000" w:firstRow="0" w:lastRow="0" w:firstColumn="0" w:lastColumn="0" w:oddVBand="0" w:evenVBand="0" w:oddHBand="0" w:evenHBand="1" w:firstRowFirstColumn="0" w:firstRowLastColumn="0" w:lastRowFirstColumn="0" w:lastRowLastColumn="0"/>
              <w:rPr>
                <w:lang w:val="fr-FR"/>
              </w:rPr>
            </w:pPr>
            <w:r w:rsidRPr="00876031">
              <w:rPr>
                <w:lang w:val="fr-FR"/>
              </w:rPr>
              <w:t>Adolescent WRAs</w:t>
            </w:r>
            <w:r w:rsidR="00876031" w:rsidRPr="00876031">
              <w:rPr>
                <w:lang w:val="fr-FR"/>
              </w:rPr>
              <w:t xml:space="preserve"> </w:t>
            </w:r>
            <w:r w:rsidR="00876031" w:rsidRPr="00472D73">
              <w:rPr>
                <w:i/>
                <w:iCs/>
                <w:lang w:val="fr-FR"/>
              </w:rPr>
              <w:t>(n</w:t>
            </w:r>
            <w:r w:rsidR="00876031" w:rsidRPr="00472D73">
              <w:rPr>
                <w:i/>
                <w:iCs/>
                <w:vertAlign w:val="subscript"/>
                <w:lang w:val="fr-FR"/>
              </w:rPr>
              <w:t>base</w:t>
            </w:r>
            <w:r w:rsidR="00876031" w:rsidRPr="00472D73">
              <w:rPr>
                <w:i/>
                <w:iCs/>
                <w:lang w:val="fr-FR"/>
              </w:rPr>
              <w:t>=</w:t>
            </w:r>
            <w:r w:rsidR="00876031">
              <w:rPr>
                <w:i/>
                <w:iCs/>
                <w:lang w:val="fr-FR"/>
              </w:rPr>
              <w:t>41</w:t>
            </w:r>
            <w:r w:rsidR="00876031" w:rsidRPr="00472D73">
              <w:rPr>
                <w:i/>
                <w:iCs/>
                <w:lang w:val="fr-FR"/>
              </w:rPr>
              <w:t>; n</w:t>
            </w:r>
            <w:r w:rsidR="00876031" w:rsidRPr="00472D73">
              <w:rPr>
                <w:i/>
                <w:iCs/>
                <w:vertAlign w:val="subscript"/>
                <w:lang w:val="fr-FR"/>
              </w:rPr>
              <w:t>mid</w:t>
            </w:r>
            <w:r w:rsidR="00876031" w:rsidRPr="00472D73">
              <w:rPr>
                <w:i/>
                <w:iCs/>
                <w:lang w:val="fr-FR"/>
              </w:rPr>
              <w:t>=</w:t>
            </w:r>
            <w:r w:rsidR="00876031">
              <w:rPr>
                <w:i/>
                <w:iCs/>
                <w:lang w:val="fr-FR"/>
              </w:rPr>
              <w:t>32</w:t>
            </w:r>
            <w:r w:rsidR="00876031" w:rsidRPr="00472D73">
              <w:rPr>
                <w:i/>
                <w:iCs/>
                <w:lang w:val="fr-FR"/>
              </w:rPr>
              <w:t>; n</w:t>
            </w:r>
            <w:r w:rsidR="00876031" w:rsidRPr="00472D73">
              <w:rPr>
                <w:i/>
                <w:iCs/>
                <w:vertAlign w:val="subscript"/>
                <w:lang w:val="fr-FR"/>
              </w:rPr>
              <w:t>end</w:t>
            </w:r>
            <w:r w:rsidR="00876031" w:rsidRPr="00472D73">
              <w:rPr>
                <w:i/>
                <w:iCs/>
                <w:lang w:val="fr-FR"/>
              </w:rPr>
              <w:t>=</w:t>
            </w:r>
            <w:r w:rsidR="00876031">
              <w:rPr>
                <w:i/>
                <w:iCs/>
                <w:lang w:val="fr-FR"/>
              </w:rPr>
              <w:t>63</w:t>
            </w:r>
            <w:r w:rsidR="00876031" w:rsidRPr="00472D73">
              <w:rPr>
                <w:i/>
                <w:iCs/>
                <w:lang w:val="fr-FR"/>
              </w:rPr>
              <w:t>)</w:t>
            </w:r>
          </w:p>
        </w:tc>
        <w:tc>
          <w:tcPr>
            <w:tcW w:w="1006"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41.5%</w:t>
            </w:r>
          </w:p>
        </w:tc>
        <w:tc>
          <w:tcPr>
            <w:tcW w:w="945"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62.5%</w:t>
            </w:r>
          </w:p>
        </w:tc>
        <w:tc>
          <w:tcPr>
            <w:tcW w:w="1293" w:type="dxa"/>
            <w:shd w:val="clear" w:color="auto" w:fill="auto"/>
          </w:tcPr>
          <w:p w:rsidR="00F60B94" w:rsidRPr="005F0C66" w:rsidRDefault="00F60B94" w:rsidP="00F60B94">
            <w:pPr>
              <w:cnfStyle w:val="000000010000" w:firstRow="0" w:lastRow="0" w:firstColumn="0" w:lastColumn="0" w:oddVBand="0" w:evenVBand="0" w:oddHBand="0" w:evenHBand="1" w:firstRowFirstColumn="0" w:firstRowLastColumn="0" w:lastRowFirstColumn="0" w:lastRowLastColumn="0"/>
            </w:pPr>
            <w:r>
              <w:t>65.1%</w:t>
            </w:r>
          </w:p>
        </w:tc>
        <w:tc>
          <w:tcPr>
            <w:tcW w:w="1008" w:type="dxa"/>
            <w:shd w:val="clear" w:color="auto" w:fill="auto"/>
          </w:tcPr>
          <w:p w:rsidR="00F60B94" w:rsidRDefault="00E82D7E" w:rsidP="00F60B94">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9BBB59" w:themeFill="accent3"/>
          </w:tcPr>
          <w:p w:rsidR="00F60B94" w:rsidRPr="006C00B0" w:rsidRDefault="00F60B94" w:rsidP="00F60B94">
            <w:pPr>
              <w:cnfStyle w:val="000000010000" w:firstRow="0" w:lastRow="0" w:firstColumn="0" w:lastColumn="0" w:oddVBand="0" w:evenVBand="0" w:oddHBand="0" w:evenHBand="1" w:firstRowFirstColumn="0" w:firstRowLastColumn="0" w:lastRowFirstColumn="0" w:lastRowLastColumn="0"/>
            </w:pPr>
            <w:r>
              <w:t>+ 34.3pp*</w:t>
            </w:r>
          </w:p>
        </w:tc>
      </w:tr>
      <w:tr w:rsidR="00F60B94"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Pr="005F0C66" w:rsidRDefault="00F60B94" w:rsidP="00F60B94">
            <w:pPr>
              <w:jc w:val="left"/>
              <w:cnfStyle w:val="000000100000" w:firstRow="0" w:lastRow="0" w:firstColumn="0" w:lastColumn="0" w:oddVBand="0" w:evenVBand="0" w:oddHBand="1" w:evenHBand="0" w:firstRowFirstColumn="0" w:firstRowLastColumn="0" w:lastRowFirstColumn="0" w:lastRowLastColumn="0"/>
            </w:pPr>
            <w:r>
              <w:t>WRAs from poor households</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154</w:t>
            </w:r>
            <w:r w:rsidR="00876031" w:rsidRPr="00920A7D">
              <w:rPr>
                <w:i/>
                <w:iCs/>
              </w:rPr>
              <w:t>; n</w:t>
            </w:r>
            <w:r w:rsidR="00876031" w:rsidRPr="00920A7D">
              <w:rPr>
                <w:i/>
                <w:iCs/>
                <w:vertAlign w:val="subscript"/>
              </w:rPr>
              <w:t>mid</w:t>
            </w:r>
            <w:r w:rsidR="00876031" w:rsidRPr="00920A7D">
              <w:rPr>
                <w:i/>
                <w:iCs/>
              </w:rPr>
              <w:t>=</w:t>
            </w:r>
            <w:r w:rsidR="00876031">
              <w:rPr>
                <w:i/>
                <w:iCs/>
              </w:rPr>
              <w:t>113</w:t>
            </w:r>
            <w:r w:rsidR="00876031" w:rsidRPr="00920A7D">
              <w:rPr>
                <w:i/>
                <w:iCs/>
              </w:rPr>
              <w:t>; n</w:t>
            </w:r>
            <w:r w:rsidR="00876031" w:rsidRPr="00920A7D">
              <w:rPr>
                <w:i/>
                <w:iCs/>
                <w:vertAlign w:val="subscript"/>
              </w:rPr>
              <w:t>end</w:t>
            </w:r>
            <w:r w:rsidR="00876031" w:rsidRPr="00920A7D">
              <w:rPr>
                <w:i/>
                <w:iCs/>
              </w:rPr>
              <w:t>=</w:t>
            </w:r>
            <w:r w:rsidR="00876031">
              <w:rPr>
                <w:i/>
                <w:iCs/>
              </w:rPr>
              <w:t>81</w:t>
            </w:r>
            <w:r w:rsidR="00876031" w:rsidRPr="00920A7D">
              <w:rPr>
                <w:i/>
                <w:iCs/>
              </w:rPr>
              <w:t>)</w:t>
            </w:r>
          </w:p>
        </w:tc>
        <w:tc>
          <w:tcPr>
            <w:tcW w:w="1006"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30.5%</w:t>
            </w:r>
          </w:p>
        </w:tc>
        <w:tc>
          <w:tcPr>
            <w:tcW w:w="945"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46.0%</w:t>
            </w:r>
          </w:p>
        </w:tc>
        <w:tc>
          <w:tcPr>
            <w:tcW w:w="1293" w:type="dxa"/>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56.8%</w:t>
            </w:r>
          </w:p>
        </w:tc>
        <w:tc>
          <w:tcPr>
            <w:tcW w:w="1008" w:type="dxa"/>
            <w:shd w:val="clear" w:color="auto" w:fill="auto"/>
          </w:tcPr>
          <w:p w:rsidR="00F60B94" w:rsidRDefault="00E82D7E" w:rsidP="00F60B94">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9BBB59" w:themeFill="accent3"/>
          </w:tcPr>
          <w:p w:rsidR="00F60B94" w:rsidRPr="00E462A6" w:rsidRDefault="00F60B94" w:rsidP="00F60B94">
            <w:pPr>
              <w:cnfStyle w:val="000000100000" w:firstRow="0" w:lastRow="0" w:firstColumn="0" w:lastColumn="0" w:oddVBand="0" w:evenVBand="0" w:oddHBand="1" w:evenHBand="0" w:firstRowFirstColumn="0" w:firstRowLastColumn="0" w:lastRowFirstColumn="0" w:lastRowLastColumn="0"/>
            </w:pPr>
            <w:r>
              <w:t>+ 28.8pp**</w:t>
            </w:r>
          </w:p>
        </w:tc>
      </w:tr>
      <w:tr w:rsidR="00F60B94" w:rsidRPr="00BD7E76" w:rsidTr="00F60B9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F60B94" w:rsidRPr="005F0C66" w:rsidRDefault="00F60B94" w:rsidP="00F60B94"/>
        </w:tc>
        <w:tc>
          <w:tcPr>
            <w:tcW w:w="7680" w:type="dxa"/>
            <w:shd w:val="clear" w:color="auto" w:fill="auto"/>
          </w:tcPr>
          <w:p w:rsidR="00F60B94" w:rsidRDefault="00F60B94" w:rsidP="00F60B94">
            <w:pPr>
              <w:jc w:val="left"/>
              <w:cnfStyle w:val="000000010000" w:firstRow="0" w:lastRow="0" w:firstColumn="0" w:lastColumn="0" w:oddVBand="0" w:evenVBand="0" w:oddHBand="0" w:evenHBand="1" w:firstRowFirstColumn="0" w:firstRowLastColumn="0" w:lastRowFirstColumn="0" w:lastRowLastColumn="0"/>
            </w:pPr>
            <w:r>
              <w:t>WRAs from ethnic minorities</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147</w:t>
            </w:r>
            <w:r w:rsidR="00876031" w:rsidRPr="00920A7D">
              <w:rPr>
                <w:i/>
                <w:iCs/>
              </w:rPr>
              <w:t>; n</w:t>
            </w:r>
            <w:r w:rsidR="00876031" w:rsidRPr="00920A7D">
              <w:rPr>
                <w:i/>
                <w:iCs/>
                <w:vertAlign w:val="subscript"/>
              </w:rPr>
              <w:t>mid</w:t>
            </w:r>
            <w:r w:rsidR="00876031" w:rsidRPr="00920A7D">
              <w:rPr>
                <w:i/>
                <w:iCs/>
              </w:rPr>
              <w:t>=</w:t>
            </w:r>
            <w:r w:rsidR="00876031">
              <w:rPr>
                <w:i/>
                <w:iCs/>
              </w:rPr>
              <w:t>130</w:t>
            </w:r>
            <w:r w:rsidR="00876031" w:rsidRPr="00920A7D">
              <w:rPr>
                <w:i/>
                <w:iCs/>
              </w:rPr>
              <w:t>; n</w:t>
            </w:r>
            <w:r w:rsidR="00876031" w:rsidRPr="00920A7D">
              <w:rPr>
                <w:i/>
                <w:iCs/>
                <w:vertAlign w:val="subscript"/>
              </w:rPr>
              <w:t>end</w:t>
            </w:r>
            <w:r w:rsidR="00876031" w:rsidRPr="00920A7D">
              <w:rPr>
                <w:i/>
                <w:iCs/>
              </w:rPr>
              <w:t>=</w:t>
            </w:r>
            <w:r w:rsidR="00876031">
              <w:rPr>
                <w:i/>
                <w:iCs/>
              </w:rPr>
              <w:t>158</w:t>
            </w:r>
            <w:r w:rsidR="00876031" w:rsidRPr="00920A7D">
              <w:rPr>
                <w:i/>
                <w:iCs/>
              </w:rPr>
              <w:t>)</w:t>
            </w:r>
          </w:p>
        </w:tc>
        <w:tc>
          <w:tcPr>
            <w:tcW w:w="1006" w:type="dxa"/>
            <w:shd w:val="clear" w:color="auto" w:fill="auto"/>
          </w:tcPr>
          <w:p w:rsidR="00F60B94" w:rsidRPr="005F0C66" w:rsidRDefault="007456DE" w:rsidP="00F60B94">
            <w:pPr>
              <w:cnfStyle w:val="000000010000" w:firstRow="0" w:lastRow="0" w:firstColumn="0" w:lastColumn="0" w:oddVBand="0" w:evenVBand="0" w:oddHBand="0" w:evenHBand="1" w:firstRowFirstColumn="0" w:firstRowLastColumn="0" w:lastRowFirstColumn="0" w:lastRowLastColumn="0"/>
            </w:pPr>
            <w:r>
              <w:t>31.3%</w:t>
            </w:r>
          </w:p>
        </w:tc>
        <w:tc>
          <w:tcPr>
            <w:tcW w:w="945" w:type="dxa"/>
            <w:shd w:val="clear" w:color="auto" w:fill="auto"/>
          </w:tcPr>
          <w:p w:rsidR="00F60B94" w:rsidRPr="005F0C66" w:rsidRDefault="007456DE" w:rsidP="00F60B94">
            <w:pPr>
              <w:cnfStyle w:val="000000010000" w:firstRow="0" w:lastRow="0" w:firstColumn="0" w:lastColumn="0" w:oddVBand="0" w:evenVBand="0" w:oddHBand="0" w:evenHBand="1" w:firstRowFirstColumn="0" w:firstRowLastColumn="0" w:lastRowFirstColumn="0" w:lastRowLastColumn="0"/>
            </w:pPr>
            <w:r>
              <w:t>50.0%</w:t>
            </w:r>
          </w:p>
        </w:tc>
        <w:tc>
          <w:tcPr>
            <w:tcW w:w="1293" w:type="dxa"/>
            <w:shd w:val="clear" w:color="auto" w:fill="auto"/>
          </w:tcPr>
          <w:p w:rsidR="00F60B94" w:rsidRPr="005F0C66" w:rsidRDefault="007456DE" w:rsidP="00F60B94">
            <w:pPr>
              <w:cnfStyle w:val="000000010000" w:firstRow="0" w:lastRow="0" w:firstColumn="0" w:lastColumn="0" w:oddVBand="0" w:evenVBand="0" w:oddHBand="0" w:evenHBand="1" w:firstRowFirstColumn="0" w:firstRowLastColumn="0" w:lastRowFirstColumn="0" w:lastRowLastColumn="0"/>
            </w:pPr>
            <w:r>
              <w:t>59.5%</w:t>
            </w:r>
          </w:p>
        </w:tc>
        <w:tc>
          <w:tcPr>
            <w:tcW w:w="1008" w:type="dxa"/>
            <w:shd w:val="clear" w:color="auto" w:fill="auto"/>
          </w:tcPr>
          <w:p w:rsidR="00F60B94" w:rsidRDefault="00E82D7E" w:rsidP="00F60B94">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auto"/>
          </w:tcPr>
          <w:p w:rsidR="00F60B94" w:rsidRDefault="009C5504" w:rsidP="00F60B94">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F60B94"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F60B94" w:rsidRPr="005F0C66" w:rsidRDefault="00F60B94" w:rsidP="00F60B94"/>
        </w:tc>
        <w:tc>
          <w:tcPr>
            <w:tcW w:w="7680" w:type="dxa"/>
            <w:tcBorders>
              <w:bottom w:val="single" w:sz="4" w:space="0" w:color="17365D"/>
            </w:tcBorders>
            <w:shd w:val="clear" w:color="auto" w:fill="auto"/>
          </w:tcPr>
          <w:p w:rsidR="00F60B94" w:rsidRDefault="00F60B94" w:rsidP="00F60B94">
            <w:pPr>
              <w:jc w:val="left"/>
              <w:cnfStyle w:val="000000100000" w:firstRow="0" w:lastRow="0" w:firstColumn="0" w:lastColumn="0" w:oddVBand="0" w:evenVBand="0" w:oddHBand="1" w:evenHBand="0" w:firstRowFirstColumn="0" w:firstRowLastColumn="0" w:lastRowFirstColumn="0" w:lastRowLastColumn="0"/>
            </w:pPr>
            <w:r>
              <w:t>WRAs with disability</w:t>
            </w:r>
            <w:r w:rsidR="00876031">
              <w:t xml:space="preserve"> </w:t>
            </w:r>
            <w:r w:rsidR="00876031" w:rsidRPr="00920A7D">
              <w:rPr>
                <w:i/>
                <w:iCs/>
              </w:rPr>
              <w:t>(n</w:t>
            </w:r>
            <w:r w:rsidR="00876031" w:rsidRPr="00920A7D">
              <w:rPr>
                <w:i/>
                <w:iCs/>
                <w:vertAlign w:val="subscript"/>
              </w:rPr>
              <w:t>base</w:t>
            </w:r>
            <w:r w:rsidR="00876031" w:rsidRPr="00920A7D">
              <w:rPr>
                <w:i/>
                <w:iCs/>
              </w:rPr>
              <w:t>=</w:t>
            </w:r>
            <w:r w:rsidR="00876031">
              <w:rPr>
                <w:i/>
                <w:iCs/>
              </w:rPr>
              <w:t>166</w:t>
            </w:r>
            <w:r w:rsidR="00876031" w:rsidRPr="00920A7D">
              <w:rPr>
                <w:i/>
                <w:iCs/>
              </w:rPr>
              <w:t>; n</w:t>
            </w:r>
            <w:r w:rsidR="00876031" w:rsidRPr="00920A7D">
              <w:rPr>
                <w:i/>
                <w:iCs/>
                <w:vertAlign w:val="subscript"/>
              </w:rPr>
              <w:t>mid</w:t>
            </w:r>
            <w:r w:rsidR="00876031" w:rsidRPr="00920A7D">
              <w:rPr>
                <w:i/>
                <w:iCs/>
              </w:rPr>
              <w:t>=</w:t>
            </w:r>
            <w:r w:rsidR="00876031">
              <w:rPr>
                <w:i/>
                <w:iCs/>
              </w:rPr>
              <w:t>55</w:t>
            </w:r>
            <w:r w:rsidR="00876031" w:rsidRPr="00920A7D">
              <w:rPr>
                <w:i/>
                <w:iCs/>
              </w:rPr>
              <w:t>; n</w:t>
            </w:r>
            <w:r w:rsidR="00876031" w:rsidRPr="00920A7D">
              <w:rPr>
                <w:i/>
                <w:iCs/>
                <w:vertAlign w:val="subscript"/>
              </w:rPr>
              <w:t>end</w:t>
            </w:r>
            <w:r w:rsidR="00876031" w:rsidRPr="00920A7D">
              <w:rPr>
                <w:i/>
                <w:iCs/>
              </w:rPr>
              <w:t>=</w:t>
            </w:r>
            <w:r w:rsidR="00876031">
              <w:rPr>
                <w:i/>
                <w:iCs/>
              </w:rPr>
              <w:t>50</w:t>
            </w:r>
            <w:r w:rsidR="00876031" w:rsidRPr="00920A7D">
              <w:rPr>
                <w:i/>
                <w:iCs/>
              </w:rPr>
              <w:t>)</w:t>
            </w:r>
          </w:p>
        </w:tc>
        <w:tc>
          <w:tcPr>
            <w:tcW w:w="1006" w:type="dxa"/>
            <w:tcBorders>
              <w:bottom w:val="single" w:sz="4" w:space="0" w:color="17365D"/>
            </w:tcBorders>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43.4%</w:t>
            </w:r>
          </w:p>
        </w:tc>
        <w:tc>
          <w:tcPr>
            <w:tcW w:w="945" w:type="dxa"/>
            <w:tcBorders>
              <w:bottom w:val="single" w:sz="4" w:space="0" w:color="17365D"/>
            </w:tcBorders>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72.7%</w:t>
            </w:r>
          </w:p>
        </w:tc>
        <w:tc>
          <w:tcPr>
            <w:tcW w:w="1293" w:type="dxa"/>
            <w:tcBorders>
              <w:bottom w:val="single" w:sz="4" w:space="0" w:color="17365D"/>
            </w:tcBorders>
            <w:shd w:val="clear" w:color="auto" w:fill="auto"/>
          </w:tcPr>
          <w:p w:rsidR="00F60B94" w:rsidRPr="005F0C66" w:rsidRDefault="00F60B94" w:rsidP="00F60B94">
            <w:pPr>
              <w:cnfStyle w:val="000000100000" w:firstRow="0" w:lastRow="0" w:firstColumn="0" w:lastColumn="0" w:oddVBand="0" w:evenVBand="0" w:oddHBand="1" w:evenHBand="0" w:firstRowFirstColumn="0" w:firstRowLastColumn="0" w:lastRowFirstColumn="0" w:lastRowLastColumn="0"/>
            </w:pPr>
            <w:r>
              <w:t>64.0%</w:t>
            </w:r>
          </w:p>
        </w:tc>
        <w:tc>
          <w:tcPr>
            <w:tcW w:w="1008" w:type="dxa"/>
            <w:tcBorders>
              <w:bottom w:val="single" w:sz="4" w:space="0" w:color="17365D"/>
            </w:tcBorders>
            <w:shd w:val="clear" w:color="auto" w:fill="auto"/>
          </w:tcPr>
          <w:p w:rsidR="00F60B94" w:rsidRDefault="00E82D7E" w:rsidP="00F60B94">
            <w:pPr>
              <w:cnfStyle w:val="000000100000" w:firstRow="0" w:lastRow="0" w:firstColumn="0" w:lastColumn="0" w:oddVBand="0" w:evenVBand="0" w:oddHBand="1" w:evenHBand="0" w:firstRowFirstColumn="0" w:firstRowLastColumn="0" w:lastRowFirstColumn="0" w:lastRowLastColumn="0"/>
            </w:pPr>
            <w:r>
              <w:t>***</w:t>
            </w:r>
          </w:p>
        </w:tc>
        <w:tc>
          <w:tcPr>
            <w:tcW w:w="1559" w:type="dxa"/>
            <w:tcBorders>
              <w:bottom w:val="single" w:sz="4" w:space="0" w:color="17365D"/>
            </w:tcBorders>
            <w:shd w:val="clear" w:color="auto" w:fill="F7FDBB"/>
          </w:tcPr>
          <w:p w:rsidR="00F60B94" w:rsidRDefault="00F60B94" w:rsidP="00F60B94">
            <w:pPr>
              <w:cnfStyle w:val="000000100000" w:firstRow="0" w:lastRow="0" w:firstColumn="0" w:lastColumn="0" w:oddVBand="0" w:evenVBand="0" w:oddHBand="1" w:evenHBand="0" w:firstRowFirstColumn="0" w:firstRowLastColumn="0" w:lastRowFirstColumn="0" w:lastRowLastColumn="0"/>
            </w:pPr>
            <w:r>
              <w:t>+17.8pp (NS)</w:t>
            </w:r>
          </w:p>
        </w:tc>
      </w:tr>
      <w:tr w:rsidR="00F60B94"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F60B94" w:rsidRPr="005F0C66" w:rsidRDefault="00F60B94" w:rsidP="007236BB">
            <w:r w:rsidRPr="005F0C66">
              <w:t>MERI O4.2</w:t>
            </w:r>
          </w:p>
        </w:tc>
        <w:tc>
          <w:tcPr>
            <w:tcW w:w="7680" w:type="dxa"/>
          </w:tcPr>
          <w:p w:rsidR="00F60B94" w:rsidRPr="005F0C66" w:rsidRDefault="00F60B94" w:rsidP="007236BB">
            <w:pPr>
              <w:jc w:val="left"/>
              <w:cnfStyle w:val="000000010000" w:firstRow="0" w:lastRow="0" w:firstColumn="0" w:lastColumn="0" w:oddVBand="0" w:evenVBand="0" w:oddHBand="0" w:evenHBand="1" w:firstRowFirstColumn="0" w:firstRowLastColumn="0" w:lastRowFirstColumn="0" w:lastRowLastColumn="0"/>
            </w:pPr>
            <w:r w:rsidRPr="005F0C66">
              <w:t>% of women receiving PNC2 (C1)</w:t>
            </w:r>
          </w:p>
        </w:tc>
        <w:tc>
          <w:tcPr>
            <w:tcW w:w="1006"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F60B94" w:rsidRPr="005F0C66" w:rsidRDefault="00F60B94" w:rsidP="007236BB">
            <w:pPr>
              <w:cnfStyle w:val="000000010000" w:firstRow="0" w:lastRow="0" w:firstColumn="0" w:lastColumn="0" w:oddVBand="0" w:evenVBand="0" w:oddHBand="0" w:evenHBand="1" w:firstRowFirstColumn="0" w:firstRowLastColumn="0" w:lastRowFirstColumn="0" w:lastRowLastColumn="0"/>
            </w:pPr>
          </w:p>
        </w:tc>
      </w:tr>
      <w:tr w:rsidR="007456DE" w:rsidRPr="005F0C66" w:rsidTr="006D7A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7456DE" w:rsidRPr="005F0C66" w:rsidRDefault="007456DE" w:rsidP="006D7A23"/>
        </w:tc>
        <w:tc>
          <w:tcPr>
            <w:tcW w:w="7680" w:type="dxa"/>
            <w:shd w:val="clear" w:color="auto" w:fill="auto"/>
          </w:tcPr>
          <w:p w:rsidR="007456DE" w:rsidRPr="005F0C66" w:rsidRDefault="007456DE" w:rsidP="00876031">
            <w:pPr>
              <w:jc w:val="left"/>
              <w:cnfStyle w:val="000000100000" w:firstRow="0" w:lastRow="0" w:firstColumn="0" w:lastColumn="0" w:oddVBand="0" w:evenVBand="0" w:oddHBand="1" w:evenHBand="0" w:firstRowFirstColumn="0" w:firstRowLastColumn="0" w:lastRowFirstColumn="0" w:lastRowLastColumn="0"/>
            </w:pPr>
            <w:r>
              <w:t>Overall</w:t>
            </w:r>
            <w:r w:rsidR="00876031">
              <w:t xml:space="preserve"> </w:t>
            </w:r>
            <w:r w:rsidR="00876031" w:rsidRPr="00920A7D">
              <w:rPr>
                <w:i/>
                <w:iCs/>
              </w:rPr>
              <w:t>(n</w:t>
            </w:r>
            <w:r w:rsidR="00876031" w:rsidRPr="00920A7D">
              <w:rPr>
                <w:i/>
                <w:iCs/>
                <w:vertAlign w:val="subscript"/>
              </w:rPr>
              <w:t>mid</w:t>
            </w:r>
            <w:r w:rsidR="00876031" w:rsidRPr="00920A7D">
              <w:rPr>
                <w:i/>
                <w:iCs/>
              </w:rPr>
              <w:t>=</w:t>
            </w:r>
            <w:r w:rsidR="00876031">
              <w:rPr>
                <w:i/>
                <w:iCs/>
              </w:rPr>
              <w:t>424</w:t>
            </w:r>
            <w:r w:rsidR="00876031" w:rsidRPr="00920A7D">
              <w:rPr>
                <w:i/>
                <w:iCs/>
              </w:rPr>
              <w:t>; n</w:t>
            </w:r>
            <w:r w:rsidR="00876031" w:rsidRPr="00920A7D">
              <w:rPr>
                <w:i/>
                <w:iCs/>
                <w:vertAlign w:val="subscript"/>
              </w:rPr>
              <w:t>end</w:t>
            </w:r>
            <w:r w:rsidR="00876031" w:rsidRPr="00920A7D">
              <w:rPr>
                <w:i/>
                <w:iCs/>
              </w:rPr>
              <w:t>=</w:t>
            </w:r>
            <w:r w:rsidR="00876031">
              <w:rPr>
                <w:i/>
                <w:iCs/>
              </w:rPr>
              <w:t>401</w:t>
            </w:r>
            <w:r w:rsidR="00876031" w:rsidRPr="00920A7D">
              <w:rPr>
                <w:i/>
                <w:iCs/>
              </w:rPr>
              <w:t>)</w:t>
            </w:r>
          </w:p>
        </w:tc>
        <w:tc>
          <w:tcPr>
            <w:tcW w:w="1006"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NA</w:t>
            </w:r>
          </w:p>
        </w:tc>
        <w:tc>
          <w:tcPr>
            <w:tcW w:w="945"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t>6.8</w:t>
            </w:r>
            <w:r w:rsidRPr="005F0C66">
              <w:t>%</w:t>
            </w:r>
          </w:p>
        </w:tc>
        <w:tc>
          <w:tcPr>
            <w:tcW w:w="1293"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t>43.4</w:t>
            </w:r>
            <w:r w:rsidRPr="005F0C66">
              <w:t>%</w:t>
            </w:r>
          </w:p>
        </w:tc>
        <w:tc>
          <w:tcPr>
            <w:tcW w:w="1008" w:type="dxa"/>
            <w:shd w:val="clear" w:color="auto" w:fill="auto"/>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t>***</w:t>
            </w:r>
            <w:r>
              <w:rPr>
                <w:rStyle w:val="FootnoteReference"/>
              </w:rPr>
              <w:footnoteReference w:id="7"/>
            </w:r>
          </w:p>
        </w:tc>
        <w:tc>
          <w:tcPr>
            <w:tcW w:w="1559" w:type="dxa"/>
            <w:shd w:val="clear" w:color="auto" w:fill="auto"/>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t>–</w:t>
            </w:r>
          </w:p>
        </w:tc>
      </w:tr>
      <w:tr w:rsidR="00E82D7E" w:rsidRPr="005F0C6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876031" w:rsidRDefault="00E82D7E" w:rsidP="00876031">
            <w:pPr>
              <w:jc w:val="left"/>
              <w:cnfStyle w:val="000000010000" w:firstRow="0" w:lastRow="0" w:firstColumn="0" w:lastColumn="0" w:oddVBand="0" w:evenVBand="0" w:oddHBand="0" w:evenHBand="1" w:firstRowFirstColumn="0" w:firstRowLastColumn="0" w:lastRowFirstColumn="0" w:lastRowLastColumn="0"/>
              <w:rPr>
                <w:lang w:val="fr-FR"/>
              </w:rPr>
            </w:pPr>
            <w:r w:rsidRPr="00876031">
              <w:rPr>
                <w:lang w:val="fr-FR"/>
              </w:rPr>
              <w:t>Adolescent WRAs</w:t>
            </w:r>
            <w:r w:rsidR="00876031" w:rsidRPr="00876031">
              <w:rPr>
                <w:lang w:val="fr-FR"/>
              </w:rPr>
              <w:t xml:space="preserve"> </w:t>
            </w:r>
            <w:r w:rsidR="00876031" w:rsidRPr="00876031">
              <w:rPr>
                <w:i/>
                <w:iCs/>
                <w:lang w:val="fr-FR"/>
              </w:rPr>
              <w:t>(n</w:t>
            </w:r>
            <w:r w:rsidR="00876031" w:rsidRPr="00876031">
              <w:rPr>
                <w:i/>
                <w:iCs/>
                <w:vertAlign w:val="subscript"/>
                <w:lang w:val="fr-FR"/>
              </w:rPr>
              <w:t>mid</w:t>
            </w:r>
            <w:r w:rsidR="00876031" w:rsidRPr="00876031">
              <w:rPr>
                <w:i/>
                <w:iCs/>
                <w:lang w:val="fr-FR"/>
              </w:rPr>
              <w:t>=</w:t>
            </w:r>
            <w:r w:rsidR="00876031">
              <w:rPr>
                <w:i/>
                <w:iCs/>
                <w:lang w:val="fr-FR"/>
              </w:rPr>
              <w:t>32</w:t>
            </w:r>
            <w:r w:rsidR="00876031" w:rsidRPr="00876031">
              <w:rPr>
                <w:i/>
                <w:iCs/>
                <w:lang w:val="fr-FR"/>
              </w:rPr>
              <w:t>; n</w:t>
            </w:r>
            <w:r w:rsidR="00876031" w:rsidRPr="00876031">
              <w:rPr>
                <w:i/>
                <w:iCs/>
                <w:vertAlign w:val="subscript"/>
                <w:lang w:val="fr-FR"/>
              </w:rPr>
              <w:t>end</w:t>
            </w:r>
            <w:r w:rsidR="00876031" w:rsidRPr="00876031">
              <w:rPr>
                <w:i/>
                <w:iCs/>
                <w:lang w:val="fr-FR"/>
              </w:rPr>
              <w:t>=</w:t>
            </w:r>
            <w:r w:rsidR="00876031">
              <w:rPr>
                <w:i/>
                <w:iCs/>
                <w:lang w:val="fr-FR"/>
              </w:rPr>
              <w:t>63</w:t>
            </w:r>
            <w:r w:rsidR="00876031" w:rsidRPr="00876031">
              <w:rPr>
                <w:i/>
                <w:iCs/>
                <w:lang w:val="fr-FR"/>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NA</w:t>
            </w:r>
          </w:p>
        </w:tc>
        <w:tc>
          <w:tcPr>
            <w:tcW w:w="945"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6.3%</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33.3%</w:t>
            </w:r>
          </w:p>
        </w:tc>
        <w:tc>
          <w:tcPr>
            <w:tcW w:w="1008" w:type="dxa"/>
            <w:shd w:val="clear" w:color="auto" w:fill="auto"/>
            <w:vAlign w:val="top"/>
          </w:tcPr>
          <w:p w:rsidR="00E82D7E" w:rsidRPr="00E82D7E" w:rsidRDefault="00E82D7E" w:rsidP="006D7A23">
            <w:pPr>
              <w:cnfStyle w:val="000000010000" w:firstRow="0" w:lastRow="0" w:firstColumn="0" w:lastColumn="0" w:oddVBand="0" w:evenVBand="0" w:oddHBand="0" w:evenHBand="1" w:firstRowFirstColumn="0" w:firstRowLastColumn="0" w:lastRowFirstColumn="0" w:lastRowLastColumn="0"/>
            </w:pPr>
            <w:r w:rsidRPr="00344A9A">
              <w:t>***</w:t>
            </w:r>
            <w:r w:rsidRPr="00344A9A">
              <w:rPr>
                <w:vertAlign w:val="superscript"/>
              </w:rPr>
              <w:t>6</w:t>
            </w:r>
          </w:p>
        </w:tc>
        <w:tc>
          <w:tcPr>
            <w:tcW w:w="1559" w:type="dxa"/>
            <w:shd w:val="clear" w:color="auto" w:fill="auto"/>
            <w:vAlign w:val="top"/>
          </w:tcPr>
          <w:p w:rsidR="00E82D7E" w:rsidRPr="006C00B0" w:rsidRDefault="00E82D7E" w:rsidP="006D7A23">
            <w:pPr>
              <w:cnfStyle w:val="000000010000" w:firstRow="0" w:lastRow="0" w:firstColumn="0" w:lastColumn="0" w:oddVBand="0" w:evenVBand="0" w:oddHBand="0" w:evenHBand="1" w:firstRowFirstColumn="0" w:firstRowLastColumn="0" w:lastRowFirstColumn="0" w:lastRowLastColumn="0"/>
            </w:pPr>
            <w:r w:rsidRPr="00F6467D">
              <w:t>–</w:t>
            </w:r>
          </w:p>
        </w:tc>
      </w:tr>
      <w:tr w:rsidR="00E82D7E" w:rsidRPr="005F0C66" w:rsidTr="00E82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5F0C66" w:rsidRDefault="00E82D7E" w:rsidP="00876031">
            <w:pPr>
              <w:jc w:val="left"/>
              <w:cnfStyle w:val="000000100000" w:firstRow="0" w:lastRow="0" w:firstColumn="0" w:lastColumn="0" w:oddVBand="0" w:evenVBand="0" w:oddHBand="1" w:evenHBand="0" w:firstRowFirstColumn="0" w:firstRowLastColumn="0" w:lastRowFirstColumn="0" w:lastRowLastColumn="0"/>
            </w:pPr>
            <w:r>
              <w:t>WRAs from poor households</w:t>
            </w:r>
            <w:r w:rsidR="00876031">
              <w:t xml:space="preserve"> </w:t>
            </w:r>
            <w:r w:rsidR="00876031" w:rsidRPr="00920A7D">
              <w:rPr>
                <w:i/>
                <w:iCs/>
              </w:rPr>
              <w:t>(n</w:t>
            </w:r>
            <w:r w:rsidR="00876031" w:rsidRPr="00920A7D">
              <w:rPr>
                <w:i/>
                <w:iCs/>
                <w:vertAlign w:val="subscript"/>
              </w:rPr>
              <w:t>mid</w:t>
            </w:r>
            <w:r w:rsidR="00876031" w:rsidRPr="00920A7D">
              <w:rPr>
                <w:i/>
                <w:iCs/>
              </w:rPr>
              <w:t>=</w:t>
            </w:r>
            <w:r w:rsidR="00876031">
              <w:rPr>
                <w:i/>
                <w:iCs/>
              </w:rPr>
              <w:t>113</w:t>
            </w:r>
            <w:r w:rsidR="00876031" w:rsidRPr="00920A7D">
              <w:rPr>
                <w:i/>
                <w:iCs/>
              </w:rPr>
              <w:t>; n</w:t>
            </w:r>
            <w:r w:rsidR="00876031" w:rsidRPr="00920A7D">
              <w:rPr>
                <w:i/>
                <w:iCs/>
                <w:vertAlign w:val="subscript"/>
              </w:rPr>
              <w:t>end</w:t>
            </w:r>
            <w:r w:rsidR="00876031" w:rsidRPr="00920A7D">
              <w:rPr>
                <w:i/>
                <w:iCs/>
              </w:rPr>
              <w:t>=</w:t>
            </w:r>
            <w:r w:rsidR="00876031">
              <w:rPr>
                <w:i/>
                <w:iCs/>
              </w:rPr>
              <w:t>81</w:t>
            </w:r>
            <w:r w:rsidR="00876031" w:rsidRPr="00920A7D">
              <w:rPr>
                <w:i/>
                <w:iCs/>
              </w:rPr>
              <w:t>)</w:t>
            </w:r>
          </w:p>
        </w:tc>
        <w:tc>
          <w:tcPr>
            <w:tcW w:w="1006"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NA</w:t>
            </w:r>
          </w:p>
        </w:tc>
        <w:tc>
          <w:tcPr>
            <w:tcW w:w="945"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5.3%</w:t>
            </w:r>
          </w:p>
        </w:tc>
        <w:tc>
          <w:tcPr>
            <w:tcW w:w="1293"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38.3%</w:t>
            </w:r>
          </w:p>
        </w:tc>
        <w:tc>
          <w:tcPr>
            <w:tcW w:w="1008" w:type="dxa"/>
            <w:shd w:val="clear" w:color="auto" w:fill="auto"/>
            <w:vAlign w:val="top"/>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rsidRPr="00344A9A">
              <w:t>***</w:t>
            </w:r>
            <w:r w:rsidRPr="00344A9A">
              <w:rPr>
                <w:vertAlign w:val="superscript"/>
              </w:rPr>
              <w:t>6</w:t>
            </w:r>
          </w:p>
        </w:tc>
        <w:tc>
          <w:tcPr>
            <w:tcW w:w="1559" w:type="dxa"/>
            <w:shd w:val="clear" w:color="auto" w:fill="auto"/>
            <w:vAlign w:val="top"/>
          </w:tcPr>
          <w:p w:rsidR="00E82D7E" w:rsidRPr="00E462A6" w:rsidRDefault="00E82D7E" w:rsidP="006D7A23">
            <w:pPr>
              <w:cnfStyle w:val="000000100000" w:firstRow="0" w:lastRow="0" w:firstColumn="0" w:lastColumn="0" w:oddVBand="0" w:evenVBand="0" w:oddHBand="1" w:evenHBand="0" w:firstRowFirstColumn="0" w:firstRowLastColumn="0" w:lastRowFirstColumn="0" w:lastRowLastColumn="0"/>
            </w:pPr>
            <w:r w:rsidRPr="00F6467D">
              <w:t>–</w:t>
            </w:r>
          </w:p>
        </w:tc>
      </w:tr>
      <w:tr w:rsidR="009C5504" w:rsidRPr="00BD7E76" w:rsidTr="009C550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9C5504" w:rsidRPr="005F0C66" w:rsidRDefault="009C5504" w:rsidP="006D7A23"/>
        </w:tc>
        <w:tc>
          <w:tcPr>
            <w:tcW w:w="7680" w:type="dxa"/>
            <w:shd w:val="clear" w:color="auto" w:fill="auto"/>
          </w:tcPr>
          <w:p w:rsidR="009C5504" w:rsidRDefault="009C5504" w:rsidP="00876031">
            <w:pPr>
              <w:jc w:val="left"/>
              <w:cnfStyle w:val="000000010000" w:firstRow="0" w:lastRow="0" w:firstColumn="0" w:lastColumn="0" w:oddVBand="0" w:evenVBand="0" w:oddHBand="0" w:evenHBand="1" w:firstRowFirstColumn="0" w:firstRowLastColumn="0" w:lastRowFirstColumn="0" w:lastRowLastColumn="0"/>
            </w:pPr>
            <w:r>
              <w:t>WRAs from ethnic minorities</w:t>
            </w:r>
            <w:r w:rsidR="00876031">
              <w:t xml:space="preserve"> </w:t>
            </w:r>
            <w:r w:rsidR="00876031" w:rsidRPr="00920A7D">
              <w:rPr>
                <w:i/>
                <w:iCs/>
              </w:rPr>
              <w:t>(n</w:t>
            </w:r>
            <w:r w:rsidR="00876031" w:rsidRPr="00920A7D">
              <w:rPr>
                <w:i/>
                <w:iCs/>
                <w:vertAlign w:val="subscript"/>
              </w:rPr>
              <w:t>mid</w:t>
            </w:r>
            <w:r w:rsidR="00876031" w:rsidRPr="00920A7D">
              <w:rPr>
                <w:i/>
                <w:iCs/>
              </w:rPr>
              <w:t>=</w:t>
            </w:r>
            <w:r w:rsidR="00876031">
              <w:rPr>
                <w:i/>
                <w:iCs/>
              </w:rPr>
              <w:t>130</w:t>
            </w:r>
            <w:r w:rsidR="00876031" w:rsidRPr="00920A7D">
              <w:rPr>
                <w:i/>
                <w:iCs/>
              </w:rPr>
              <w:t>; n</w:t>
            </w:r>
            <w:r w:rsidR="00876031" w:rsidRPr="00920A7D">
              <w:rPr>
                <w:i/>
                <w:iCs/>
                <w:vertAlign w:val="subscript"/>
              </w:rPr>
              <w:t>end</w:t>
            </w:r>
            <w:r w:rsidR="00876031" w:rsidRPr="00920A7D">
              <w:rPr>
                <w:i/>
                <w:iCs/>
              </w:rPr>
              <w:t>=</w:t>
            </w:r>
            <w:r w:rsidR="00876031">
              <w:rPr>
                <w:i/>
                <w:iCs/>
              </w:rPr>
              <w:t>158</w:t>
            </w:r>
            <w:r w:rsidR="00876031" w:rsidRPr="00920A7D">
              <w:rPr>
                <w:i/>
                <w:iCs/>
              </w:rPr>
              <w:t>)</w:t>
            </w:r>
          </w:p>
        </w:tc>
        <w:tc>
          <w:tcPr>
            <w:tcW w:w="1006" w:type="dxa"/>
            <w:shd w:val="clear" w:color="auto" w:fill="auto"/>
          </w:tcPr>
          <w:p w:rsidR="009C5504" w:rsidRPr="005F0C66" w:rsidRDefault="009C5504" w:rsidP="006D7A23">
            <w:pPr>
              <w:cnfStyle w:val="000000010000" w:firstRow="0" w:lastRow="0" w:firstColumn="0" w:lastColumn="0" w:oddVBand="0" w:evenVBand="0" w:oddHBand="0" w:evenHBand="1" w:firstRowFirstColumn="0" w:firstRowLastColumn="0" w:lastRowFirstColumn="0" w:lastRowLastColumn="0"/>
            </w:pPr>
            <w:r>
              <w:t>NA</w:t>
            </w:r>
          </w:p>
        </w:tc>
        <w:tc>
          <w:tcPr>
            <w:tcW w:w="945" w:type="dxa"/>
            <w:shd w:val="clear" w:color="auto" w:fill="auto"/>
          </w:tcPr>
          <w:p w:rsidR="009C5504" w:rsidRPr="005F0C66" w:rsidRDefault="009C5504" w:rsidP="006D7A23">
            <w:pPr>
              <w:cnfStyle w:val="000000010000" w:firstRow="0" w:lastRow="0" w:firstColumn="0" w:lastColumn="0" w:oddVBand="0" w:evenVBand="0" w:oddHBand="0" w:evenHBand="1" w:firstRowFirstColumn="0" w:firstRowLastColumn="0" w:lastRowFirstColumn="0" w:lastRowLastColumn="0"/>
            </w:pPr>
            <w:r>
              <w:t>4.6%</w:t>
            </w:r>
          </w:p>
        </w:tc>
        <w:tc>
          <w:tcPr>
            <w:tcW w:w="1293" w:type="dxa"/>
            <w:shd w:val="clear" w:color="auto" w:fill="auto"/>
          </w:tcPr>
          <w:p w:rsidR="009C5504" w:rsidRPr="005F0C66" w:rsidRDefault="009C5504" w:rsidP="006D7A23">
            <w:pPr>
              <w:cnfStyle w:val="000000010000" w:firstRow="0" w:lastRow="0" w:firstColumn="0" w:lastColumn="0" w:oddVBand="0" w:evenVBand="0" w:oddHBand="0" w:evenHBand="1" w:firstRowFirstColumn="0" w:firstRowLastColumn="0" w:lastRowFirstColumn="0" w:lastRowLastColumn="0"/>
            </w:pPr>
            <w:r>
              <w:t>30.4%</w:t>
            </w:r>
          </w:p>
        </w:tc>
        <w:tc>
          <w:tcPr>
            <w:tcW w:w="1008" w:type="dxa"/>
            <w:shd w:val="clear" w:color="auto" w:fill="auto"/>
          </w:tcPr>
          <w:p w:rsidR="009C5504" w:rsidRDefault="00E82D7E" w:rsidP="006D7A23">
            <w:pPr>
              <w:cnfStyle w:val="000000010000" w:firstRow="0" w:lastRow="0" w:firstColumn="0" w:lastColumn="0" w:oddVBand="0" w:evenVBand="0" w:oddHBand="0" w:evenHBand="1" w:firstRowFirstColumn="0" w:firstRowLastColumn="0" w:lastRowFirstColumn="0" w:lastRowLastColumn="0"/>
            </w:pPr>
            <w:r>
              <w:t>***</w:t>
            </w:r>
            <w:r>
              <w:rPr>
                <w:vertAlign w:val="superscript"/>
              </w:rPr>
              <w:t>6</w:t>
            </w:r>
          </w:p>
        </w:tc>
        <w:tc>
          <w:tcPr>
            <w:tcW w:w="1559" w:type="dxa"/>
            <w:shd w:val="clear" w:color="auto" w:fill="auto"/>
            <w:vAlign w:val="top"/>
          </w:tcPr>
          <w:p w:rsidR="009C5504" w:rsidRDefault="009C5504" w:rsidP="006D7A23">
            <w:pPr>
              <w:cnfStyle w:val="000000010000" w:firstRow="0" w:lastRow="0" w:firstColumn="0" w:lastColumn="0" w:oddVBand="0" w:evenVBand="0" w:oddHBand="0" w:evenHBand="1" w:firstRowFirstColumn="0" w:firstRowLastColumn="0" w:lastRowFirstColumn="0" w:lastRowLastColumn="0"/>
            </w:pPr>
            <w:r w:rsidRPr="00F6467D">
              <w:t>–</w:t>
            </w:r>
          </w:p>
        </w:tc>
      </w:tr>
      <w:tr w:rsidR="009C5504" w:rsidRPr="00BD7E76" w:rsidTr="009C55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9C5504" w:rsidRPr="005F0C66" w:rsidRDefault="009C5504" w:rsidP="006D7A23"/>
        </w:tc>
        <w:tc>
          <w:tcPr>
            <w:tcW w:w="7680" w:type="dxa"/>
            <w:tcBorders>
              <w:bottom w:val="single" w:sz="4" w:space="0" w:color="17365D"/>
            </w:tcBorders>
            <w:shd w:val="clear" w:color="auto" w:fill="auto"/>
          </w:tcPr>
          <w:p w:rsidR="009C5504" w:rsidRDefault="009C5504" w:rsidP="00876031">
            <w:pPr>
              <w:jc w:val="left"/>
              <w:cnfStyle w:val="000000100000" w:firstRow="0" w:lastRow="0" w:firstColumn="0" w:lastColumn="0" w:oddVBand="0" w:evenVBand="0" w:oddHBand="1" w:evenHBand="0" w:firstRowFirstColumn="0" w:firstRowLastColumn="0" w:lastRowFirstColumn="0" w:lastRowLastColumn="0"/>
            </w:pPr>
            <w:r>
              <w:t>WRAs with disability</w:t>
            </w:r>
            <w:r w:rsidR="00876031">
              <w:t xml:space="preserve"> </w:t>
            </w:r>
            <w:r w:rsidR="00876031" w:rsidRPr="00920A7D">
              <w:rPr>
                <w:i/>
                <w:iCs/>
              </w:rPr>
              <w:t>(n</w:t>
            </w:r>
            <w:r w:rsidR="00876031" w:rsidRPr="00920A7D">
              <w:rPr>
                <w:i/>
                <w:iCs/>
                <w:vertAlign w:val="subscript"/>
              </w:rPr>
              <w:t>mid</w:t>
            </w:r>
            <w:r w:rsidR="00876031" w:rsidRPr="00920A7D">
              <w:rPr>
                <w:i/>
                <w:iCs/>
              </w:rPr>
              <w:t>=</w:t>
            </w:r>
            <w:r w:rsidR="00876031">
              <w:rPr>
                <w:i/>
                <w:iCs/>
              </w:rPr>
              <w:t>55</w:t>
            </w:r>
            <w:r w:rsidR="00876031" w:rsidRPr="00920A7D">
              <w:rPr>
                <w:i/>
                <w:iCs/>
              </w:rPr>
              <w:t>; n</w:t>
            </w:r>
            <w:r w:rsidR="00876031" w:rsidRPr="00920A7D">
              <w:rPr>
                <w:i/>
                <w:iCs/>
                <w:vertAlign w:val="subscript"/>
              </w:rPr>
              <w:t>end</w:t>
            </w:r>
            <w:r w:rsidR="00876031" w:rsidRPr="00920A7D">
              <w:rPr>
                <w:i/>
                <w:iCs/>
              </w:rPr>
              <w:t>=</w:t>
            </w:r>
            <w:r w:rsidR="00876031">
              <w:rPr>
                <w:i/>
                <w:iCs/>
              </w:rPr>
              <w:t>50</w:t>
            </w:r>
            <w:r w:rsidR="00876031" w:rsidRPr="00920A7D">
              <w:rPr>
                <w:i/>
                <w:iCs/>
              </w:rPr>
              <w:t>)</w:t>
            </w:r>
          </w:p>
        </w:tc>
        <w:tc>
          <w:tcPr>
            <w:tcW w:w="1006" w:type="dxa"/>
            <w:tcBorders>
              <w:bottom w:val="single" w:sz="4" w:space="0" w:color="17365D"/>
            </w:tcBorders>
            <w:shd w:val="clear" w:color="auto" w:fill="auto"/>
          </w:tcPr>
          <w:p w:rsidR="009C5504" w:rsidRPr="005F0C66" w:rsidRDefault="009C5504" w:rsidP="006D7A23">
            <w:pPr>
              <w:cnfStyle w:val="000000100000" w:firstRow="0" w:lastRow="0" w:firstColumn="0" w:lastColumn="0" w:oddVBand="0" w:evenVBand="0" w:oddHBand="1" w:evenHBand="0" w:firstRowFirstColumn="0" w:firstRowLastColumn="0" w:lastRowFirstColumn="0" w:lastRowLastColumn="0"/>
            </w:pPr>
            <w:r>
              <w:t>NA</w:t>
            </w:r>
          </w:p>
        </w:tc>
        <w:tc>
          <w:tcPr>
            <w:tcW w:w="945" w:type="dxa"/>
            <w:tcBorders>
              <w:bottom w:val="single" w:sz="4" w:space="0" w:color="17365D"/>
            </w:tcBorders>
            <w:shd w:val="clear" w:color="auto" w:fill="auto"/>
          </w:tcPr>
          <w:p w:rsidR="009C5504" w:rsidRPr="005F0C66" w:rsidRDefault="009C5504" w:rsidP="006D7A23">
            <w:pPr>
              <w:cnfStyle w:val="000000100000" w:firstRow="0" w:lastRow="0" w:firstColumn="0" w:lastColumn="0" w:oddVBand="0" w:evenVBand="0" w:oddHBand="1" w:evenHBand="0" w:firstRowFirstColumn="0" w:firstRowLastColumn="0" w:lastRowFirstColumn="0" w:lastRowLastColumn="0"/>
            </w:pPr>
            <w:r>
              <w:t>7.3%</w:t>
            </w:r>
          </w:p>
        </w:tc>
        <w:tc>
          <w:tcPr>
            <w:tcW w:w="1293" w:type="dxa"/>
            <w:tcBorders>
              <w:bottom w:val="single" w:sz="4" w:space="0" w:color="17365D"/>
            </w:tcBorders>
            <w:shd w:val="clear" w:color="auto" w:fill="auto"/>
          </w:tcPr>
          <w:p w:rsidR="009C5504" w:rsidRPr="005F0C66" w:rsidRDefault="009C5504" w:rsidP="006D7A23">
            <w:pPr>
              <w:cnfStyle w:val="000000100000" w:firstRow="0" w:lastRow="0" w:firstColumn="0" w:lastColumn="0" w:oddVBand="0" w:evenVBand="0" w:oddHBand="1" w:evenHBand="0" w:firstRowFirstColumn="0" w:firstRowLastColumn="0" w:lastRowFirstColumn="0" w:lastRowLastColumn="0"/>
            </w:pPr>
            <w:r>
              <w:t>32.0%</w:t>
            </w:r>
          </w:p>
        </w:tc>
        <w:tc>
          <w:tcPr>
            <w:tcW w:w="1008" w:type="dxa"/>
            <w:tcBorders>
              <w:bottom w:val="single" w:sz="4" w:space="0" w:color="17365D"/>
            </w:tcBorders>
            <w:shd w:val="clear" w:color="auto" w:fill="auto"/>
          </w:tcPr>
          <w:p w:rsidR="009C5504" w:rsidRPr="00E82D7E" w:rsidRDefault="00E82D7E" w:rsidP="006D7A23">
            <w:pPr>
              <w:cnfStyle w:val="000000100000" w:firstRow="0" w:lastRow="0" w:firstColumn="0" w:lastColumn="0" w:oddVBand="0" w:evenVBand="0" w:oddHBand="1" w:evenHBand="0" w:firstRowFirstColumn="0" w:firstRowLastColumn="0" w:lastRowFirstColumn="0" w:lastRowLastColumn="0"/>
              <w:rPr>
                <w:vertAlign w:val="superscript"/>
              </w:rPr>
            </w:pPr>
            <w:r>
              <w:t>***</w:t>
            </w:r>
            <w:r>
              <w:rPr>
                <w:vertAlign w:val="superscript"/>
              </w:rPr>
              <w:t>6</w:t>
            </w:r>
          </w:p>
        </w:tc>
        <w:tc>
          <w:tcPr>
            <w:tcW w:w="1559" w:type="dxa"/>
            <w:tcBorders>
              <w:bottom w:val="single" w:sz="4" w:space="0" w:color="17365D"/>
            </w:tcBorders>
            <w:shd w:val="clear" w:color="auto" w:fill="auto"/>
            <w:vAlign w:val="top"/>
          </w:tcPr>
          <w:p w:rsidR="009C5504" w:rsidRDefault="009C5504" w:rsidP="006D7A23">
            <w:pPr>
              <w:cnfStyle w:val="000000100000" w:firstRow="0" w:lastRow="0" w:firstColumn="0" w:lastColumn="0" w:oddVBand="0" w:evenVBand="0" w:oddHBand="1" w:evenHBand="0" w:firstRowFirstColumn="0" w:firstRowLastColumn="0" w:lastRowFirstColumn="0" w:lastRowLastColumn="0"/>
            </w:pPr>
            <w:r w:rsidRPr="00F6467D">
              <w:t>–</w:t>
            </w:r>
          </w:p>
        </w:tc>
      </w:tr>
      <w:tr w:rsidR="007456DE"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7456DE" w:rsidRPr="005F0C66" w:rsidRDefault="007456DE" w:rsidP="007236BB">
            <w:r w:rsidRPr="005F0C66">
              <w:t>MERI I2.1</w:t>
            </w:r>
          </w:p>
        </w:tc>
        <w:tc>
          <w:tcPr>
            <w:tcW w:w="7680" w:type="dxa"/>
          </w:tcPr>
          <w:p w:rsidR="007456DE" w:rsidRPr="005F0C66" w:rsidRDefault="007456DE" w:rsidP="007456DE">
            <w:pPr>
              <w:jc w:val="left"/>
              <w:cnfStyle w:val="000000010000" w:firstRow="0" w:lastRow="0" w:firstColumn="0" w:lastColumn="0" w:oddVBand="0" w:evenVBand="0" w:oddHBand="0" w:evenHBand="1" w:firstRowFirstColumn="0" w:firstRowLastColumn="0" w:lastRowFirstColumn="0" w:lastRowLastColumn="0"/>
            </w:pPr>
            <w:r w:rsidRPr="005F0C66">
              <w:t>% of WRAs referred through a community referral mechanism (C1)</w:t>
            </w:r>
          </w:p>
        </w:tc>
        <w:tc>
          <w:tcPr>
            <w:tcW w:w="1006"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7456DE" w:rsidRPr="005F0C66" w:rsidRDefault="007456DE" w:rsidP="00146A2F">
            <w:pPr>
              <w:cnfStyle w:val="000000010000" w:firstRow="0" w:lastRow="0" w:firstColumn="0" w:lastColumn="0" w:oddVBand="0" w:evenVBand="0" w:oddHBand="0" w:evenHBand="1" w:firstRowFirstColumn="0" w:firstRowLastColumn="0" w:lastRowFirstColumn="0" w:lastRowLastColumn="0"/>
            </w:pPr>
          </w:p>
        </w:tc>
        <w:tc>
          <w:tcPr>
            <w:tcW w:w="1293"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7456DE" w:rsidRPr="00181C2E" w:rsidRDefault="007456DE" w:rsidP="007236BB">
            <w:pPr>
              <w:cnfStyle w:val="000000010000" w:firstRow="0" w:lastRow="0" w:firstColumn="0" w:lastColumn="0" w:oddVBand="0" w:evenVBand="0" w:oddHBand="0" w:evenHBand="1" w:firstRowFirstColumn="0" w:firstRowLastColumn="0" w:lastRowFirstColumn="0" w:lastRowLastColumn="0"/>
              <w:rPr>
                <w:vertAlign w:val="superscript"/>
              </w:rPr>
            </w:pPr>
          </w:p>
        </w:tc>
        <w:tc>
          <w:tcPr>
            <w:tcW w:w="1559" w:type="dxa"/>
          </w:tcPr>
          <w:p w:rsidR="007456DE" w:rsidRDefault="007456DE"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7456DE"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7456DE" w:rsidRPr="005F0C66" w:rsidRDefault="007456DE" w:rsidP="006D7A23"/>
        </w:tc>
        <w:tc>
          <w:tcPr>
            <w:tcW w:w="7680" w:type="dxa"/>
            <w:shd w:val="clear" w:color="auto" w:fill="auto"/>
          </w:tcPr>
          <w:p w:rsidR="007456DE" w:rsidRPr="005F0C66" w:rsidRDefault="007456DE" w:rsidP="00EB5109">
            <w:pPr>
              <w:jc w:val="left"/>
              <w:cnfStyle w:val="000000100000" w:firstRow="0" w:lastRow="0" w:firstColumn="0" w:lastColumn="0" w:oddVBand="0" w:evenVBand="0" w:oddHBand="1" w:evenHBand="0" w:firstRowFirstColumn="0" w:firstRowLastColumn="0" w:lastRowFirstColumn="0" w:lastRowLastColumn="0"/>
            </w:pPr>
            <w:r>
              <w:t>Overall</w:t>
            </w:r>
            <w:r w:rsidR="00876031">
              <w:t xml:space="preserve"> </w:t>
            </w:r>
            <w:r w:rsidR="00876031" w:rsidRPr="00920A7D">
              <w:rPr>
                <w:i/>
                <w:iCs/>
              </w:rPr>
              <w:t>(n</w:t>
            </w:r>
            <w:r w:rsidR="00876031" w:rsidRPr="00920A7D">
              <w:rPr>
                <w:i/>
                <w:iCs/>
                <w:vertAlign w:val="subscript"/>
              </w:rPr>
              <w:t>base</w:t>
            </w:r>
            <w:r w:rsidR="00876031" w:rsidRPr="00920A7D">
              <w:rPr>
                <w:i/>
                <w:iCs/>
              </w:rPr>
              <w:t>=</w:t>
            </w:r>
            <w:r w:rsidR="009106B1">
              <w:rPr>
                <w:i/>
                <w:iCs/>
              </w:rPr>
              <w:t>656</w:t>
            </w:r>
            <w:r w:rsidR="00876031" w:rsidRPr="00920A7D">
              <w:rPr>
                <w:i/>
                <w:iCs/>
              </w:rPr>
              <w:t>; n</w:t>
            </w:r>
            <w:r w:rsidR="00876031" w:rsidRPr="00920A7D">
              <w:rPr>
                <w:i/>
                <w:iCs/>
                <w:vertAlign w:val="subscript"/>
              </w:rPr>
              <w:t>end</w:t>
            </w:r>
            <w:r w:rsidR="00876031" w:rsidRPr="00920A7D">
              <w:rPr>
                <w:i/>
                <w:iCs/>
              </w:rPr>
              <w:t>=</w:t>
            </w:r>
            <w:r w:rsidR="009106B1">
              <w:rPr>
                <w:i/>
                <w:iCs/>
              </w:rPr>
              <w:t>989</w:t>
            </w:r>
            <w:r w:rsidR="00876031" w:rsidRPr="00920A7D">
              <w:rPr>
                <w:i/>
                <w:iCs/>
              </w:rPr>
              <w:t>)</w:t>
            </w:r>
          </w:p>
        </w:tc>
        <w:tc>
          <w:tcPr>
            <w:tcW w:w="1006"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7.0%</w:t>
            </w:r>
          </w:p>
        </w:tc>
        <w:tc>
          <w:tcPr>
            <w:tcW w:w="945"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A66880">
              <w:t>–</w:t>
            </w:r>
          </w:p>
        </w:tc>
        <w:tc>
          <w:tcPr>
            <w:tcW w:w="1293"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3.8%</w:t>
            </w:r>
          </w:p>
        </w:tc>
        <w:tc>
          <w:tcPr>
            <w:tcW w:w="1008" w:type="dxa"/>
            <w:shd w:val="clear" w:color="auto" w:fill="auto"/>
          </w:tcPr>
          <w:p w:rsidR="007456DE" w:rsidRDefault="007456DE" w:rsidP="00E82D7E">
            <w:pPr>
              <w:cnfStyle w:val="000000100000" w:firstRow="0" w:lastRow="0" w:firstColumn="0" w:lastColumn="0" w:oddVBand="0" w:evenVBand="0" w:oddHBand="1" w:evenHBand="0" w:firstRowFirstColumn="0" w:firstRowLastColumn="0" w:lastRowFirstColumn="0" w:lastRowLastColumn="0"/>
            </w:pPr>
            <w:r>
              <w:t>***</w:t>
            </w:r>
            <w:r w:rsidR="00E82D7E">
              <w:rPr>
                <w:vertAlign w:val="superscript"/>
              </w:rPr>
              <w:t>5</w:t>
            </w:r>
          </w:p>
        </w:tc>
        <w:tc>
          <w:tcPr>
            <w:tcW w:w="1559" w:type="dxa"/>
            <w:shd w:val="clear" w:color="auto" w:fill="9BBB59" w:themeFill="accent3"/>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t>+ 2.6pp</w:t>
            </w:r>
            <w:r w:rsidRPr="005F0C66">
              <w:t>*</w:t>
            </w:r>
          </w:p>
        </w:tc>
      </w:tr>
      <w:tr w:rsidR="00E82D7E"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876031" w:rsidRDefault="00E82D7E" w:rsidP="00EB5109">
            <w:pPr>
              <w:jc w:val="left"/>
              <w:cnfStyle w:val="000000010000" w:firstRow="0" w:lastRow="0" w:firstColumn="0" w:lastColumn="0" w:oddVBand="0" w:evenVBand="0" w:oddHBand="0" w:evenHBand="1" w:firstRowFirstColumn="0" w:firstRowLastColumn="0" w:lastRowFirstColumn="0" w:lastRowLastColumn="0"/>
              <w:rPr>
                <w:lang w:val="fr-FR"/>
              </w:rPr>
            </w:pPr>
            <w:r w:rsidRPr="00876031">
              <w:rPr>
                <w:lang w:val="fr-FR"/>
              </w:rPr>
              <w:t>Adolescent WRAs</w:t>
            </w:r>
            <w:r w:rsidR="00876031" w:rsidRPr="00876031">
              <w:rPr>
                <w:lang w:val="fr-FR"/>
              </w:rPr>
              <w:t xml:space="preserve"> </w:t>
            </w:r>
            <w:r w:rsidR="00876031" w:rsidRPr="00876031">
              <w:rPr>
                <w:i/>
                <w:iCs/>
                <w:lang w:val="fr-FR"/>
              </w:rPr>
              <w:t>(n</w:t>
            </w:r>
            <w:r w:rsidR="00876031" w:rsidRPr="00876031">
              <w:rPr>
                <w:i/>
                <w:iCs/>
                <w:vertAlign w:val="subscript"/>
                <w:lang w:val="fr-FR"/>
              </w:rPr>
              <w:t>base</w:t>
            </w:r>
            <w:r w:rsidR="00876031" w:rsidRPr="00876031">
              <w:rPr>
                <w:i/>
                <w:iCs/>
                <w:lang w:val="fr-FR"/>
              </w:rPr>
              <w:t>=</w:t>
            </w:r>
            <w:r w:rsidR="009106B1">
              <w:rPr>
                <w:i/>
                <w:iCs/>
                <w:lang w:val="fr-FR"/>
              </w:rPr>
              <w:t>50</w:t>
            </w:r>
            <w:r w:rsidR="00876031" w:rsidRPr="00876031">
              <w:rPr>
                <w:i/>
                <w:iCs/>
                <w:lang w:val="fr-FR"/>
              </w:rPr>
              <w:t>; n</w:t>
            </w:r>
            <w:r w:rsidR="00876031" w:rsidRPr="00876031">
              <w:rPr>
                <w:i/>
                <w:iCs/>
                <w:vertAlign w:val="subscript"/>
                <w:lang w:val="fr-FR"/>
              </w:rPr>
              <w:t>end</w:t>
            </w:r>
            <w:r w:rsidR="00876031" w:rsidRPr="00876031">
              <w:rPr>
                <w:i/>
                <w:iCs/>
                <w:lang w:val="fr-FR"/>
              </w:rPr>
              <w:t>=</w:t>
            </w:r>
            <w:r w:rsidR="009106B1">
              <w:rPr>
                <w:i/>
                <w:iCs/>
                <w:lang w:val="fr-FR"/>
              </w:rPr>
              <w:t>85</w:t>
            </w:r>
            <w:r w:rsidR="00876031" w:rsidRPr="00876031">
              <w:rPr>
                <w:i/>
                <w:iCs/>
                <w:lang w:val="fr-FR"/>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8.0%</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1079C6">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9.4%</w:t>
            </w:r>
          </w:p>
        </w:tc>
        <w:tc>
          <w:tcPr>
            <w:tcW w:w="1008" w:type="dxa"/>
            <w:shd w:val="clear" w:color="auto" w:fill="auto"/>
            <w:vAlign w:val="top"/>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rsidRPr="00EC172C">
              <w:t>NS</w:t>
            </w:r>
            <w:r w:rsidRPr="00EC172C">
              <w:rPr>
                <w:vertAlign w:val="superscript"/>
              </w:rPr>
              <w:t>5</w:t>
            </w:r>
          </w:p>
        </w:tc>
        <w:tc>
          <w:tcPr>
            <w:tcW w:w="1559" w:type="dxa"/>
            <w:shd w:val="clear" w:color="auto" w:fill="F7FDBB"/>
          </w:tcPr>
          <w:p w:rsidR="00E82D7E" w:rsidRPr="006C00B0" w:rsidRDefault="00E82D7E" w:rsidP="006D7A23">
            <w:pPr>
              <w:cnfStyle w:val="000000010000" w:firstRow="0" w:lastRow="0" w:firstColumn="0" w:lastColumn="0" w:oddVBand="0" w:evenVBand="0" w:oddHBand="0" w:evenHBand="1" w:firstRowFirstColumn="0" w:firstRowLastColumn="0" w:lastRowFirstColumn="0" w:lastRowLastColumn="0"/>
            </w:pPr>
            <w:r>
              <w:t>+ 10.9pp (NS)</w:t>
            </w:r>
          </w:p>
        </w:tc>
      </w:tr>
      <w:tr w:rsidR="00E82D7E"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5F0C66" w:rsidRDefault="00E82D7E" w:rsidP="00EB5109">
            <w:pPr>
              <w:jc w:val="left"/>
              <w:cnfStyle w:val="000000100000" w:firstRow="0" w:lastRow="0" w:firstColumn="0" w:lastColumn="0" w:oddVBand="0" w:evenVBand="0" w:oddHBand="1" w:evenHBand="0" w:firstRowFirstColumn="0" w:firstRowLastColumn="0" w:lastRowFirstColumn="0" w:lastRowLastColumn="0"/>
            </w:pPr>
            <w:r>
              <w:t>WRAs from poor households</w:t>
            </w:r>
            <w:r w:rsidR="00876031">
              <w:t xml:space="preserve"> </w:t>
            </w:r>
            <w:r w:rsidR="00876031" w:rsidRPr="00920A7D">
              <w:rPr>
                <w:i/>
                <w:iCs/>
              </w:rPr>
              <w:t>(n</w:t>
            </w:r>
            <w:r w:rsidR="00876031" w:rsidRPr="00920A7D">
              <w:rPr>
                <w:i/>
                <w:iCs/>
                <w:vertAlign w:val="subscript"/>
              </w:rPr>
              <w:t>base</w:t>
            </w:r>
            <w:r w:rsidR="00876031" w:rsidRPr="00920A7D">
              <w:rPr>
                <w:i/>
                <w:iCs/>
              </w:rPr>
              <w:t>=</w:t>
            </w:r>
            <w:r w:rsidR="009106B1">
              <w:rPr>
                <w:i/>
                <w:iCs/>
              </w:rPr>
              <w:t>229</w:t>
            </w:r>
            <w:r w:rsidR="00876031" w:rsidRPr="00920A7D">
              <w:rPr>
                <w:i/>
                <w:iCs/>
              </w:rPr>
              <w:t>; n</w:t>
            </w:r>
            <w:r w:rsidR="00876031" w:rsidRPr="00920A7D">
              <w:rPr>
                <w:i/>
                <w:iCs/>
                <w:vertAlign w:val="subscript"/>
              </w:rPr>
              <w:t>end</w:t>
            </w:r>
            <w:r w:rsidR="00876031" w:rsidRPr="00920A7D">
              <w:rPr>
                <w:i/>
                <w:iCs/>
              </w:rPr>
              <w:t>=</w:t>
            </w:r>
            <w:r w:rsidR="009106B1">
              <w:rPr>
                <w:i/>
                <w:iCs/>
              </w:rPr>
              <w:t>160</w:t>
            </w:r>
            <w:r w:rsidR="00876031" w:rsidRPr="00920A7D">
              <w:rPr>
                <w:i/>
                <w:iCs/>
              </w:rPr>
              <w:t>)</w:t>
            </w:r>
          </w:p>
        </w:tc>
        <w:tc>
          <w:tcPr>
            <w:tcW w:w="1006"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8.3%</w:t>
            </w:r>
          </w:p>
        </w:tc>
        <w:tc>
          <w:tcPr>
            <w:tcW w:w="945" w:type="dxa"/>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1079C6">
              <w:t>–</w:t>
            </w:r>
          </w:p>
        </w:tc>
        <w:tc>
          <w:tcPr>
            <w:tcW w:w="1293"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6.3%</w:t>
            </w:r>
          </w:p>
        </w:tc>
        <w:tc>
          <w:tcPr>
            <w:tcW w:w="1008" w:type="dxa"/>
            <w:shd w:val="clear" w:color="auto" w:fill="auto"/>
            <w:vAlign w:val="top"/>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rsidRPr="00EC172C">
              <w:t>NS</w:t>
            </w:r>
            <w:r w:rsidRPr="00EC172C">
              <w:rPr>
                <w:vertAlign w:val="superscript"/>
              </w:rPr>
              <w:t>5</w:t>
            </w:r>
          </w:p>
        </w:tc>
        <w:tc>
          <w:tcPr>
            <w:tcW w:w="1559" w:type="dxa"/>
            <w:shd w:val="clear" w:color="auto" w:fill="9BBB59" w:themeFill="accent3"/>
          </w:tcPr>
          <w:p w:rsidR="00E82D7E" w:rsidRPr="00E462A6" w:rsidRDefault="00E82D7E" w:rsidP="006D7A23">
            <w:pPr>
              <w:cnfStyle w:val="000000100000" w:firstRow="0" w:lastRow="0" w:firstColumn="0" w:lastColumn="0" w:oddVBand="0" w:evenVBand="0" w:oddHBand="1" w:evenHBand="0" w:firstRowFirstColumn="0" w:firstRowLastColumn="0" w:lastRowFirstColumn="0" w:lastRowLastColumn="0"/>
            </w:pPr>
            <w:r>
              <w:t>+ 12.5pp*</w:t>
            </w:r>
          </w:p>
        </w:tc>
      </w:tr>
      <w:tr w:rsidR="00E82D7E" w:rsidRPr="00BD7E7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Default="00E82D7E" w:rsidP="00EB5109">
            <w:pPr>
              <w:jc w:val="left"/>
              <w:cnfStyle w:val="000000010000" w:firstRow="0" w:lastRow="0" w:firstColumn="0" w:lastColumn="0" w:oddVBand="0" w:evenVBand="0" w:oddHBand="0" w:evenHBand="1" w:firstRowFirstColumn="0" w:firstRowLastColumn="0" w:lastRowFirstColumn="0" w:lastRowLastColumn="0"/>
            </w:pPr>
            <w:r>
              <w:t>WRAs from ethnic minorities</w:t>
            </w:r>
            <w:r w:rsidR="00876031">
              <w:t xml:space="preserve"> </w:t>
            </w:r>
            <w:r w:rsidR="00876031" w:rsidRPr="00920A7D">
              <w:rPr>
                <w:i/>
                <w:iCs/>
              </w:rPr>
              <w:t>(n</w:t>
            </w:r>
            <w:r w:rsidR="00876031" w:rsidRPr="00920A7D">
              <w:rPr>
                <w:i/>
                <w:iCs/>
                <w:vertAlign w:val="subscript"/>
              </w:rPr>
              <w:t>base</w:t>
            </w:r>
            <w:r w:rsidR="00876031" w:rsidRPr="00920A7D">
              <w:rPr>
                <w:i/>
                <w:iCs/>
              </w:rPr>
              <w:t>=</w:t>
            </w:r>
            <w:r w:rsidR="009106B1">
              <w:rPr>
                <w:i/>
                <w:iCs/>
              </w:rPr>
              <w:t>245</w:t>
            </w:r>
            <w:r w:rsidR="00876031" w:rsidRPr="00920A7D">
              <w:rPr>
                <w:i/>
                <w:iCs/>
              </w:rPr>
              <w:t>; n</w:t>
            </w:r>
            <w:r w:rsidR="00876031" w:rsidRPr="00920A7D">
              <w:rPr>
                <w:i/>
                <w:iCs/>
                <w:vertAlign w:val="subscript"/>
              </w:rPr>
              <w:t>end</w:t>
            </w:r>
            <w:r w:rsidR="00876031" w:rsidRPr="00920A7D">
              <w:rPr>
                <w:i/>
                <w:iCs/>
              </w:rPr>
              <w:t>=</w:t>
            </w:r>
            <w:r w:rsidR="009106B1">
              <w:rPr>
                <w:i/>
                <w:iCs/>
              </w:rPr>
              <w:t>360</w:t>
            </w:r>
            <w:r w:rsidR="00876031" w:rsidRPr="00920A7D">
              <w:rPr>
                <w:i/>
                <w:iCs/>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5.3%</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1079C6">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8.3%</w:t>
            </w:r>
          </w:p>
        </w:tc>
        <w:tc>
          <w:tcPr>
            <w:tcW w:w="1008" w:type="dxa"/>
            <w:shd w:val="clear" w:color="auto" w:fill="auto"/>
          </w:tcPr>
          <w:p w:rsidR="00E82D7E" w:rsidRPr="00E82D7E" w:rsidRDefault="00E82D7E" w:rsidP="006D7A23">
            <w:pPr>
              <w:cnfStyle w:val="000000010000" w:firstRow="0" w:lastRow="0" w:firstColumn="0" w:lastColumn="0" w:oddVBand="0" w:evenVBand="0" w:oddHBand="0" w:evenHBand="1" w:firstRowFirstColumn="0" w:firstRowLastColumn="0" w:lastRowFirstColumn="0" w:lastRowLastColumn="0"/>
              <w:rPr>
                <w:vertAlign w:val="superscript"/>
              </w:rPr>
            </w:pPr>
            <w:r>
              <w:t>NS</w:t>
            </w:r>
            <w:r>
              <w:rPr>
                <w:vertAlign w:val="superscript"/>
              </w:rPr>
              <w:t>5</w:t>
            </w:r>
          </w:p>
        </w:tc>
        <w:tc>
          <w:tcPr>
            <w:tcW w:w="1559" w:type="dxa"/>
            <w:shd w:val="clear" w:color="auto" w:fill="auto"/>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E82D7E"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82D7E" w:rsidRPr="005F0C66" w:rsidRDefault="00E82D7E" w:rsidP="006D7A23"/>
        </w:tc>
        <w:tc>
          <w:tcPr>
            <w:tcW w:w="7680" w:type="dxa"/>
            <w:tcBorders>
              <w:bottom w:val="single" w:sz="4" w:space="0" w:color="17365D"/>
            </w:tcBorders>
            <w:shd w:val="clear" w:color="auto" w:fill="auto"/>
          </w:tcPr>
          <w:p w:rsidR="00E82D7E" w:rsidRDefault="00E82D7E" w:rsidP="00EB5109">
            <w:pPr>
              <w:jc w:val="left"/>
              <w:cnfStyle w:val="000000100000" w:firstRow="0" w:lastRow="0" w:firstColumn="0" w:lastColumn="0" w:oddVBand="0" w:evenVBand="0" w:oddHBand="1" w:evenHBand="0" w:firstRowFirstColumn="0" w:firstRowLastColumn="0" w:lastRowFirstColumn="0" w:lastRowLastColumn="0"/>
            </w:pPr>
            <w:r>
              <w:t>WRAs with disability</w:t>
            </w:r>
            <w:r w:rsidR="00876031">
              <w:t xml:space="preserve"> </w:t>
            </w:r>
            <w:r w:rsidR="00876031" w:rsidRPr="00920A7D">
              <w:rPr>
                <w:i/>
                <w:iCs/>
              </w:rPr>
              <w:t>(n</w:t>
            </w:r>
            <w:r w:rsidR="00876031" w:rsidRPr="00920A7D">
              <w:rPr>
                <w:i/>
                <w:iCs/>
                <w:vertAlign w:val="subscript"/>
              </w:rPr>
              <w:t>base</w:t>
            </w:r>
            <w:r w:rsidR="00876031" w:rsidRPr="00920A7D">
              <w:rPr>
                <w:i/>
                <w:iCs/>
              </w:rPr>
              <w:t>=</w:t>
            </w:r>
            <w:r w:rsidR="009106B1">
              <w:rPr>
                <w:i/>
                <w:iCs/>
              </w:rPr>
              <w:t>328</w:t>
            </w:r>
            <w:r w:rsidR="00876031" w:rsidRPr="00920A7D">
              <w:rPr>
                <w:i/>
                <w:iCs/>
              </w:rPr>
              <w:t>; n</w:t>
            </w:r>
            <w:r w:rsidR="00876031" w:rsidRPr="00920A7D">
              <w:rPr>
                <w:i/>
                <w:iCs/>
                <w:vertAlign w:val="subscript"/>
              </w:rPr>
              <w:t>end</w:t>
            </w:r>
            <w:r w:rsidR="00876031" w:rsidRPr="00920A7D">
              <w:rPr>
                <w:i/>
                <w:iCs/>
              </w:rPr>
              <w:t>=</w:t>
            </w:r>
            <w:r w:rsidR="009106B1">
              <w:rPr>
                <w:i/>
                <w:iCs/>
              </w:rPr>
              <w:t>157</w:t>
            </w:r>
            <w:r w:rsidR="00876031" w:rsidRPr="00920A7D">
              <w:rPr>
                <w:i/>
                <w:iCs/>
              </w:rPr>
              <w:t>)</w:t>
            </w:r>
          </w:p>
        </w:tc>
        <w:tc>
          <w:tcPr>
            <w:tcW w:w="1006"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6.7%</w:t>
            </w:r>
          </w:p>
        </w:tc>
        <w:tc>
          <w:tcPr>
            <w:tcW w:w="945" w:type="dxa"/>
            <w:tcBorders>
              <w:bottom w:val="single" w:sz="4" w:space="0" w:color="17365D"/>
            </w:tcBorders>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1079C6">
              <w:t>–</w:t>
            </w:r>
          </w:p>
        </w:tc>
        <w:tc>
          <w:tcPr>
            <w:tcW w:w="1293"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3.8%</w:t>
            </w:r>
          </w:p>
        </w:tc>
        <w:tc>
          <w:tcPr>
            <w:tcW w:w="1008" w:type="dxa"/>
            <w:tcBorders>
              <w:bottom w:val="single" w:sz="4" w:space="0" w:color="17365D"/>
            </w:tcBorders>
            <w:shd w:val="clear" w:color="auto" w:fill="auto"/>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NS</w:t>
            </w:r>
            <w:r>
              <w:rPr>
                <w:vertAlign w:val="superscript"/>
              </w:rPr>
              <w:t>5</w:t>
            </w:r>
          </w:p>
        </w:tc>
        <w:tc>
          <w:tcPr>
            <w:tcW w:w="1559" w:type="dxa"/>
            <w:tcBorders>
              <w:bottom w:val="single" w:sz="4" w:space="0" w:color="17365D"/>
            </w:tcBorders>
            <w:shd w:val="clear" w:color="auto" w:fill="9BBB59" w:themeFill="accent3"/>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+ 7.5pp*</w:t>
            </w:r>
          </w:p>
        </w:tc>
      </w:tr>
      <w:tr w:rsidR="007456DE"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7456DE" w:rsidRPr="005F0C66" w:rsidRDefault="007456DE" w:rsidP="007236BB">
            <w:r w:rsidRPr="005F0C66">
              <w:t>MERI I3.1</w:t>
            </w:r>
          </w:p>
        </w:tc>
        <w:tc>
          <w:tcPr>
            <w:tcW w:w="7680" w:type="dxa"/>
          </w:tcPr>
          <w:p w:rsidR="007456DE" w:rsidRPr="005F0C66" w:rsidRDefault="007456DE" w:rsidP="007456DE">
            <w:pPr>
              <w:jc w:val="left"/>
              <w:cnfStyle w:val="000000010000" w:firstRow="0" w:lastRow="0" w:firstColumn="0" w:lastColumn="0" w:oddVBand="0" w:evenVBand="0" w:oddHBand="0" w:evenHBand="1" w:firstRowFirstColumn="0" w:firstRowLastColumn="0" w:lastRowFirstColumn="0" w:lastRowLastColumn="0"/>
            </w:pPr>
            <w:r w:rsidRPr="005F0C66">
              <w:t>% of WRAs using a financial support mechanism (all provinces)</w:t>
            </w:r>
          </w:p>
        </w:tc>
        <w:tc>
          <w:tcPr>
            <w:tcW w:w="1006"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7456DE" w:rsidRPr="005F0C66" w:rsidRDefault="007456DE" w:rsidP="00146A2F">
            <w:pPr>
              <w:cnfStyle w:val="000000010000" w:firstRow="0" w:lastRow="0" w:firstColumn="0" w:lastColumn="0" w:oddVBand="0" w:evenVBand="0" w:oddHBand="0" w:evenHBand="1" w:firstRowFirstColumn="0" w:firstRowLastColumn="0" w:lastRowFirstColumn="0" w:lastRowLastColumn="0"/>
            </w:pPr>
          </w:p>
        </w:tc>
        <w:tc>
          <w:tcPr>
            <w:tcW w:w="1293"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r>
      <w:tr w:rsidR="007456DE" w:rsidRPr="005F0C66" w:rsidTr="006D7A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7456DE" w:rsidRPr="005F0C66" w:rsidRDefault="007456DE" w:rsidP="006D7A23"/>
        </w:tc>
        <w:tc>
          <w:tcPr>
            <w:tcW w:w="7680" w:type="dxa"/>
            <w:shd w:val="clear" w:color="auto" w:fill="auto"/>
          </w:tcPr>
          <w:p w:rsidR="007456DE" w:rsidRPr="005F0C66" w:rsidRDefault="007456DE" w:rsidP="00EB5109">
            <w:pPr>
              <w:jc w:val="left"/>
              <w:cnfStyle w:val="000000100000" w:firstRow="0" w:lastRow="0" w:firstColumn="0" w:lastColumn="0" w:oddVBand="0" w:evenVBand="0" w:oddHBand="1" w:evenHBand="0" w:firstRowFirstColumn="0" w:firstRowLastColumn="0" w:lastRowFirstColumn="0" w:lastRowLastColumn="0"/>
            </w:pPr>
            <w:r>
              <w:t>Overall</w:t>
            </w:r>
            <w:r w:rsidR="00EB6342">
              <w:t xml:space="preserve"> </w:t>
            </w:r>
            <w:r w:rsidR="00EB6342" w:rsidRPr="00920A7D">
              <w:rPr>
                <w:i/>
                <w:iCs/>
              </w:rPr>
              <w:t>(n</w:t>
            </w:r>
            <w:r w:rsidR="00EB6342" w:rsidRPr="00920A7D">
              <w:rPr>
                <w:i/>
                <w:iCs/>
                <w:vertAlign w:val="subscript"/>
              </w:rPr>
              <w:t>base</w:t>
            </w:r>
            <w:r w:rsidR="00EB6342" w:rsidRPr="00920A7D">
              <w:rPr>
                <w:i/>
                <w:iCs/>
              </w:rPr>
              <w:t>=</w:t>
            </w:r>
            <w:r w:rsidR="00EB5109">
              <w:rPr>
                <w:i/>
                <w:iCs/>
              </w:rPr>
              <w:t>1,264</w:t>
            </w:r>
            <w:r w:rsidR="00EB6342" w:rsidRPr="00920A7D">
              <w:rPr>
                <w:i/>
                <w:iCs/>
              </w:rPr>
              <w:t>; n</w:t>
            </w:r>
            <w:r w:rsidR="00EB6342" w:rsidRPr="00920A7D">
              <w:rPr>
                <w:i/>
                <w:iCs/>
                <w:vertAlign w:val="subscript"/>
              </w:rPr>
              <w:t>end</w:t>
            </w:r>
            <w:r w:rsidR="00EB6342" w:rsidRPr="00920A7D">
              <w:rPr>
                <w:i/>
                <w:iCs/>
              </w:rPr>
              <w:t>=</w:t>
            </w:r>
            <w:r w:rsidR="00EB5109">
              <w:rPr>
                <w:i/>
                <w:iCs/>
              </w:rPr>
              <w:t>1,928</w:t>
            </w:r>
            <w:r w:rsidR="00EB6342" w:rsidRPr="00920A7D">
              <w:rPr>
                <w:i/>
                <w:iCs/>
              </w:rPr>
              <w:t>)</w:t>
            </w:r>
          </w:p>
        </w:tc>
        <w:tc>
          <w:tcPr>
            <w:tcW w:w="1006"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7.5%</w:t>
            </w:r>
          </w:p>
        </w:tc>
        <w:tc>
          <w:tcPr>
            <w:tcW w:w="945"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A66880">
              <w:t>–</w:t>
            </w:r>
          </w:p>
        </w:tc>
        <w:tc>
          <w:tcPr>
            <w:tcW w:w="1293"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9.8%</w:t>
            </w:r>
          </w:p>
        </w:tc>
        <w:tc>
          <w:tcPr>
            <w:tcW w:w="1008" w:type="dxa"/>
            <w:shd w:val="clear" w:color="auto" w:fill="auto"/>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rsidRPr="005F0C66">
              <w:t>**</w:t>
            </w:r>
            <w:r w:rsidR="00E82D7E">
              <w:rPr>
                <w:vertAlign w:val="superscript"/>
              </w:rPr>
              <w:t>5</w:t>
            </w:r>
          </w:p>
        </w:tc>
        <w:tc>
          <w:tcPr>
            <w:tcW w:w="1559" w:type="dxa"/>
            <w:shd w:val="clear" w:color="auto" w:fill="auto"/>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t>–</w:t>
            </w:r>
          </w:p>
        </w:tc>
      </w:tr>
      <w:tr w:rsidR="00E82D7E" w:rsidRPr="005F0C6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EB6342" w:rsidRDefault="00E82D7E" w:rsidP="00EB5109">
            <w:pPr>
              <w:jc w:val="left"/>
              <w:cnfStyle w:val="000000010000" w:firstRow="0" w:lastRow="0" w:firstColumn="0" w:lastColumn="0" w:oddVBand="0" w:evenVBand="0" w:oddHBand="0" w:evenHBand="1" w:firstRowFirstColumn="0" w:firstRowLastColumn="0" w:lastRowFirstColumn="0" w:lastRowLastColumn="0"/>
              <w:rPr>
                <w:lang w:val="fr-FR"/>
              </w:rPr>
            </w:pPr>
            <w:r w:rsidRPr="00EB6342">
              <w:rPr>
                <w:lang w:val="fr-FR"/>
              </w:rPr>
              <w:t>Adolescent WRAs</w:t>
            </w:r>
            <w:r w:rsidR="00EB6342" w:rsidRPr="00EB6342">
              <w:rPr>
                <w:lang w:val="fr-FR"/>
              </w:rPr>
              <w:t xml:space="preserve"> </w:t>
            </w:r>
            <w:r w:rsidR="00EB6342" w:rsidRPr="00EB6342">
              <w:rPr>
                <w:i/>
                <w:iCs/>
                <w:lang w:val="fr-FR"/>
              </w:rPr>
              <w:t>(n</w:t>
            </w:r>
            <w:r w:rsidR="00EB6342" w:rsidRPr="00EB6342">
              <w:rPr>
                <w:i/>
                <w:iCs/>
                <w:vertAlign w:val="subscript"/>
                <w:lang w:val="fr-FR"/>
              </w:rPr>
              <w:t>base</w:t>
            </w:r>
            <w:r w:rsidR="00EB6342" w:rsidRPr="00EB6342">
              <w:rPr>
                <w:i/>
                <w:iCs/>
                <w:lang w:val="fr-FR"/>
              </w:rPr>
              <w:t>=</w:t>
            </w:r>
            <w:r w:rsidR="00EB5109">
              <w:rPr>
                <w:i/>
                <w:iCs/>
                <w:lang w:val="fr-FR"/>
              </w:rPr>
              <w:t>71</w:t>
            </w:r>
            <w:r w:rsidR="00EB6342" w:rsidRPr="00EB6342">
              <w:rPr>
                <w:i/>
                <w:iCs/>
                <w:lang w:val="fr-FR"/>
              </w:rPr>
              <w:t>; n</w:t>
            </w:r>
            <w:r w:rsidR="00EB6342" w:rsidRPr="00EB6342">
              <w:rPr>
                <w:i/>
                <w:iCs/>
                <w:vertAlign w:val="subscript"/>
                <w:lang w:val="fr-FR"/>
              </w:rPr>
              <w:t>end</w:t>
            </w:r>
            <w:r w:rsidR="00EB6342" w:rsidRPr="00EB6342">
              <w:rPr>
                <w:i/>
                <w:iCs/>
                <w:lang w:val="fr-FR"/>
              </w:rPr>
              <w:t>=</w:t>
            </w:r>
            <w:r w:rsidR="00EB5109">
              <w:rPr>
                <w:i/>
                <w:iCs/>
                <w:lang w:val="fr-FR"/>
              </w:rPr>
              <w:t>121</w:t>
            </w:r>
            <w:r w:rsidR="00EB6342" w:rsidRPr="00EB6342">
              <w:rPr>
                <w:i/>
                <w:iCs/>
                <w:lang w:val="fr-FR"/>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8.5%</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2D4CA1">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14.9%</w:t>
            </w:r>
          </w:p>
        </w:tc>
        <w:tc>
          <w:tcPr>
            <w:tcW w:w="1008" w:type="dxa"/>
            <w:shd w:val="clear" w:color="auto" w:fill="auto"/>
          </w:tcPr>
          <w:p w:rsidR="00E82D7E" w:rsidRPr="00C36099" w:rsidRDefault="00E82D7E" w:rsidP="006D7A23">
            <w:pPr>
              <w:cnfStyle w:val="000000010000" w:firstRow="0" w:lastRow="0" w:firstColumn="0" w:lastColumn="0" w:oddVBand="0" w:evenVBand="0" w:oddHBand="0" w:evenHBand="1" w:firstRowFirstColumn="0" w:firstRowLastColumn="0" w:lastRowFirstColumn="0" w:lastRowLastColumn="0"/>
              <w:rPr>
                <w:vertAlign w:val="superscript"/>
              </w:rPr>
            </w:pPr>
            <w:r>
              <w:t>NS</w:t>
            </w:r>
            <w:r>
              <w:rPr>
                <w:vertAlign w:val="superscript"/>
              </w:rPr>
              <w:t>5</w:t>
            </w:r>
          </w:p>
        </w:tc>
        <w:tc>
          <w:tcPr>
            <w:tcW w:w="1559" w:type="dxa"/>
            <w:shd w:val="clear" w:color="auto" w:fill="auto"/>
            <w:vAlign w:val="top"/>
          </w:tcPr>
          <w:p w:rsidR="00E82D7E" w:rsidRPr="006C00B0" w:rsidRDefault="00E82D7E" w:rsidP="006D7A23">
            <w:pPr>
              <w:cnfStyle w:val="000000010000" w:firstRow="0" w:lastRow="0" w:firstColumn="0" w:lastColumn="0" w:oddVBand="0" w:evenVBand="0" w:oddHBand="0" w:evenHBand="1" w:firstRowFirstColumn="0" w:firstRowLastColumn="0" w:lastRowFirstColumn="0" w:lastRowLastColumn="0"/>
            </w:pPr>
            <w:r w:rsidRPr="00255B3B">
              <w:t>–</w:t>
            </w:r>
          </w:p>
        </w:tc>
      </w:tr>
      <w:tr w:rsidR="00E82D7E" w:rsidRPr="005F0C66" w:rsidTr="00E82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5F0C66" w:rsidRDefault="00E82D7E" w:rsidP="00EB5109">
            <w:pPr>
              <w:jc w:val="left"/>
              <w:cnfStyle w:val="000000100000" w:firstRow="0" w:lastRow="0" w:firstColumn="0" w:lastColumn="0" w:oddVBand="0" w:evenVBand="0" w:oddHBand="1" w:evenHBand="0" w:firstRowFirstColumn="0" w:firstRowLastColumn="0" w:lastRowFirstColumn="0" w:lastRowLastColumn="0"/>
            </w:pPr>
            <w:r>
              <w:t>WRAs from poor households</w:t>
            </w:r>
            <w:r w:rsidR="00EB6342">
              <w:t xml:space="preserve"> </w:t>
            </w:r>
            <w:r w:rsidR="00EB6342" w:rsidRPr="00920A7D">
              <w:rPr>
                <w:i/>
                <w:iCs/>
              </w:rPr>
              <w:t>(n</w:t>
            </w:r>
            <w:r w:rsidR="00EB6342" w:rsidRPr="00920A7D">
              <w:rPr>
                <w:i/>
                <w:iCs/>
                <w:vertAlign w:val="subscript"/>
              </w:rPr>
              <w:t>base</w:t>
            </w:r>
            <w:r w:rsidR="00EB6342" w:rsidRPr="00920A7D">
              <w:rPr>
                <w:i/>
                <w:iCs/>
              </w:rPr>
              <w:t>=</w:t>
            </w:r>
            <w:r w:rsidR="00EB5109">
              <w:rPr>
                <w:i/>
                <w:iCs/>
              </w:rPr>
              <w:t>360</w:t>
            </w:r>
            <w:r w:rsidR="00EB6342" w:rsidRPr="00920A7D">
              <w:rPr>
                <w:i/>
                <w:iCs/>
              </w:rPr>
              <w:t>; n</w:t>
            </w:r>
            <w:r w:rsidR="00EB6342" w:rsidRPr="00920A7D">
              <w:rPr>
                <w:i/>
                <w:iCs/>
                <w:vertAlign w:val="subscript"/>
              </w:rPr>
              <w:t>end</w:t>
            </w:r>
            <w:r w:rsidR="00EB6342" w:rsidRPr="00920A7D">
              <w:rPr>
                <w:i/>
                <w:iCs/>
              </w:rPr>
              <w:t>=</w:t>
            </w:r>
            <w:r w:rsidR="00EB5109">
              <w:rPr>
                <w:i/>
                <w:iCs/>
              </w:rPr>
              <w:t>186</w:t>
            </w:r>
            <w:r w:rsidR="00EB6342" w:rsidRPr="00920A7D">
              <w:rPr>
                <w:i/>
                <w:iCs/>
              </w:rPr>
              <w:t>)</w:t>
            </w:r>
          </w:p>
        </w:tc>
        <w:tc>
          <w:tcPr>
            <w:tcW w:w="1006"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8.1%</w:t>
            </w:r>
          </w:p>
        </w:tc>
        <w:tc>
          <w:tcPr>
            <w:tcW w:w="945" w:type="dxa"/>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2D4CA1">
              <w:t>–</w:t>
            </w:r>
          </w:p>
        </w:tc>
        <w:tc>
          <w:tcPr>
            <w:tcW w:w="1293"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19.9%</w:t>
            </w:r>
          </w:p>
        </w:tc>
        <w:tc>
          <w:tcPr>
            <w:tcW w:w="1008" w:type="dxa"/>
            <w:shd w:val="clear" w:color="auto" w:fill="auto"/>
          </w:tcPr>
          <w:p w:rsidR="00E82D7E" w:rsidRPr="00C36099" w:rsidRDefault="00E82D7E" w:rsidP="006D7A23">
            <w:pPr>
              <w:cnfStyle w:val="000000100000" w:firstRow="0" w:lastRow="0" w:firstColumn="0" w:lastColumn="0" w:oddVBand="0" w:evenVBand="0" w:oddHBand="1" w:evenHBand="0" w:firstRowFirstColumn="0" w:firstRowLastColumn="0" w:lastRowFirstColumn="0" w:lastRowLastColumn="0"/>
              <w:rPr>
                <w:vertAlign w:val="superscript"/>
              </w:rPr>
            </w:pPr>
            <w:r>
              <w:t>***</w:t>
            </w:r>
            <w:r>
              <w:rPr>
                <w:vertAlign w:val="superscript"/>
              </w:rPr>
              <w:t>5</w:t>
            </w:r>
          </w:p>
        </w:tc>
        <w:tc>
          <w:tcPr>
            <w:tcW w:w="1559" w:type="dxa"/>
            <w:shd w:val="clear" w:color="auto" w:fill="auto"/>
            <w:vAlign w:val="top"/>
          </w:tcPr>
          <w:p w:rsidR="00E82D7E" w:rsidRPr="00E462A6" w:rsidRDefault="00E82D7E" w:rsidP="006D7A23">
            <w:pPr>
              <w:cnfStyle w:val="000000100000" w:firstRow="0" w:lastRow="0" w:firstColumn="0" w:lastColumn="0" w:oddVBand="0" w:evenVBand="0" w:oddHBand="1" w:evenHBand="0" w:firstRowFirstColumn="0" w:firstRowLastColumn="0" w:lastRowFirstColumn="0" w:lastRowLastColumn="0"/>
            </w:pPr>
            <w:r w:rsidRPr="00255B3B">
              <w:t>–</w:t>
            </w:r>
          </w:p>
        </w:tc>
      </w:tr>
      <w:tr w:rsidR="00E82D7E" w:rsidRPr="00BD7E7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Default="00E82D7E" w:rsidP="00EB5109">
            <w:pPr>
              <w:jc w:val="left"/>
              <w:cnfStyle w:val="000000010000" w:firstRow="0" w:lastRow="0" w:firstColumn="0" w:lastColumn="0" w:oddVBand="0" w:evenVBand="0" w:oddHBand="0" w:evenHBand="1" w:firstRowFirstColumn="0" w:firstRowLastColumn="0" w:lastRowFirstColumn="0" w:lastRowLastColumn="0"/>
            </w:pPr>
            <w:r>
              <w:t>WRAs from ethnic minorities</w:t>
            </w:r>
            <w:r w:rsidR="00EB6342">
              <w:t xml:space="preserve"> </w:t>
            </w:r>
            <w:r w:rsidR="00EB6342" w:rsidRPr="00920A7D">
              <w:rPr>
                <w:i/>
                <w:iCs/>
              </w:rPr>
              <w:t>(n</w:t>
            </w:r>
            <w:r w:rsidR="00EB6342" w:rsidRPr="00920A7D">
              <w:rPr>
                <w:i/>
                <w:iCs/>
                <w:vertAlign w:val="subscript"/>
              </w:rPr>
              <w:t>base</w:t>
            </w:r>
            <w:r w:rsidR="00EB6342" w:rsidRPr="00920A7D">
              <w:rPr>
                <w:i/>
                <w:iCs/>
              </w:rPr>
              <w:t>=</w:t>
            </w:r>
            <w:r w:rsidR="00EB5109">
              <w:rPr>
                <w:i/>
                <w:iCs/>
              </w:rPr>
              <w:t>245</w:t>
            </w:r>
            <w:r w:rsidR="00EB6342" w:rsidRPr="00920A7D">
              <w:rPr>
                <w:i/>
                <w:iCs/>
              </w:rPr>
              <w:t>; n</w:t>
            </w:r>
            <w:r w:rsidR="00EB6342" w:rsidRPr="00920A7D">
              <w:rPr>
                <w:i/>
                <w:iCs/>
                <w:vertAlign w:val="subscript"/>
              </w:rPr>
              <w:t>end</w:t>
            </w:r>
            <w:r w:rsidR="00EB6342" w:rsidRPr="00920A7D">
              <w:rPr>
                <w:i/>
                <w:iCs/>
              </w:rPr>
              <w:t>=</w:t>
            </w:r>
            <w:r w:rsidR="00EB5109">
              <w:rPr>
                <w:i/>
                <w:iCs/>
              </w:rPr>
              <w:t>441</w:t>
            </w:r>
            <w:r w:rsidR="00EB6342" w:rsidRPr="00920A7D">
              <w:rPr>
                <w:i/>
                <w:iCs/>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2.9%</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2D4CA1">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9.3%</w:t>
            </w:r>
          </w:p>
        </w:tc>
        <w:tc>
          <w:tcPr>
            <w:tcW w:w="1008" w:type="dxa"/>
            <w:shd w:val="clear" w:color="auto" w:fill="auto"/>
          </w:tcPr>
          <w:p w:rsidR="00E82D7E" w:rsidRPr="00C36099" w:rsidRDefault="00E82D7E" w:rsidP="006D7A23">
            <w:pPr>
              <w:cnfStyle w:val="000000010000" w:firstRow="0" w:lastRow="0" w:firstColumn="0" w:lastColumn="0" w:oddVBand="0" w:evenVBand="0" w:oddHBand="0" w:evenHBand="1" w:firstRowFirstColumn="0" w:firstRowLastColumn="0" w:lastRowFirstColumn="0" w:lastRowLastColumn="0"/>
              <w:rPr>
                <w:vertAlign w:val="superscript"/>
              </w:rPr>
            </w:pPr>
            <w:r>
              <w:t>***</w:t>
            </w:r>
            <w:r>
              <w:rPr>
                <w:vertAlign w:val="superscript"/>
              </w:rPr>
              <w:t>5</w:t>
            </w:r>
          </w:p>
        </w:tc>
        <w:tc>
          <w:tcPr>
            <w:tcW w:w="1559" w:type="dxa"/>
            <w:shd w:val="clear" w:color="auto" w:fill="auto"/>
            <w:vAlign w:val="top"/>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rsidRPr="00255B3B">
              <w:t>–</w:t>
            </w:r>
          </w:p>
        </w:tc>
      </w:tr>
      <w:tr w:rsidR="00E82D7E" w:rsidRPr="00BD7E76" w:rsidTr="00E82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82D7E" w:rsidRPr="005F0C66" w:rsidRDefault="00E82D7E" w:rsidP="006D7A23"/>
        </w:tc>
        <w:tc>
          <w:tcPr>
            <w:tcW w:w="7680" w:type="dxa"/>
            <w:tcBorders>
              <w:bottom w:val="single" w:sz="4" w:space="0" w:color="17365D"/>
            </w:tcBorders>
            <w:shd w:val="clear" w:color="auto" w:fill="auto"/>
          </w:tcPr>
          <w:p w:rsidR="00E82D7E" w:rsidRDefault="00E82D7E" w:rsidP="00EB5109">
            <w:pPr>
              <w:jc w:val="left"/>
              <w:cnfStyle w:val="000000100000" w:firstRow="0" w:lastRow="0" w:firstColumn="0" w:lastColumn="0" w:oddVBand="0" w:evenVBand="0" w:oddHBand="1" w:evenHBand="0" w:firstRowFirstColumn="0" w:firstRowLastColumn="0" w:lastRowFirstColumn="0" w:lastRowLastColumn="0"/>
            </w:pPr>
            <w:r>
              <w:t>WRAs with disability</w:t>
            </w:r>
            <w:r w:rsidR="00EB6342">
              <w:t xml:space="preserve"> </w:t>
            </w:r>
            <w:r w:rsidR="00EB6342" w:rsidRPr="00920A7D">
              <w:rPr>
                <w:i/>
                <w:iCs/>
              </w:rPr>
              <w:t>(n</w:t>
            </w:r>
            <w:r w:rsidR="00EB6342" w:rsidRPr="00920A7D">
              <w:rPr>
                <w:i/>
                <w:iCs/>
                <w:vertAlign w:val="subscript"/>
              </w:rPr>
              <w:t>base</w:t>
            </w:r>
            <w:r w:rsidR="00EB6342" w:rsidRPr="00920A7D">
              <w:rPr>
                <w:i/>
                <w:iCs/>
              </w:rPr>
              <w:t>=</w:t>
            </w:r>
            <w:r w:rsidR="00EB5109">
              <w:rPr>
                <w:i/>
                <w:iCs/>
              </w:rPr>
              <w:t>566</w:t>
            </w:r>
            <w:r w:rsidR="00EB6342" w:rsidRPr="00920A7D">
              <w:rPr>
                <w:i/>
                <w:iCs/>
              </w:rPr>
              <w:t>; n</w:t>
            </w:r>
            <w:r w:rsidR="00EB6342" w:rsidRPr="00920A7D">
              <w:rPr>
                <w:i/>
                <w:iCs/>
                <w:vertAlign w:val="subscript"/>
              </w:rPr>
              <w:t>end</w:t>
            </w:r>
            <w:r w:rsidR="00EB6342" w:rsidRPr="00920A7D">
              <w:rPr>
                <w:i/>
                <w:iCs/>
              </w:rPr>
              <w:t>=</w:t>
            </w:r>
            <w:r w:rsidR="00EB5109">
              <w:rPr>
                <w:i/>
                <w:iCs/>
              </w:rPr>
              <w:t>257</w:t>
            </w:r>
            <w:r w:rsidR="00EB6342" w:rsidRPr="00920A7D">
              <w:rPr>
                <w:i/>
                <w:iCs/>
              </w:rPr>
              <w:t>)</w:t>
            </w:r>
          </w:p>
        </w:tc>
        <w:tc>
          <w:tcPr>
            <w:tcW w:w="1006"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6.7%</w:t>
            </w:r>
          </w:p>
        </w:tc>
        <w:tc>
          <w:tcPr>
            <w:tcW w:w="945" w:type="dxa"/>
            <w:tcBorders>
              <w:bottom w:val="single" w:sz="4" w:space="0" w:color="17365D"/>
            </w:tcBorders>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2D4CA1">
              <w:t>–</w:t>
            </w:r>
          </w:p>
        </w:tc>
        <w:tc>
          <w:tcPr>
            <w:tcW w:w="1293"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9.0%</w:t>
            </w:r>
          </w:p>
        </w:tc>
        <w:tc>
          <w:tcPr>
            <w:tcW w:w="1008" w:type="dxa"/>
            <w:tcBorders>
              <w:bottom w:val="single" w:sz="4" w:space="0" w:color="17365D"/>
            </w:tcBorders>
            <w:shd w:val="clear" w:color="auto" w:fill="auto"/>
          </w:tcPr>
          <w:p w:rsidR="00E82D7E" w:rsidRPr="00C36099" w:rsidRDefault="00E82D7E" w:rsidP="006D7A23">
            <w:pPr>
              <w:cnfStyle w:val="000000100000" w:firstRow="0" w:lastRow="0" w:firstColumn="0" w:lastColumn="0" w:oddVBand="0" w:evenVBand="0" w:oddHBand="1" w:evenHBand="0" w:firstRowFirstColumn="0" w:firstRowLastColumn="0" w:lastRowFirstColumn="0" w:lastRowLastColumn="0"/>
              <w:rPr>
                <w:vertAlign w:val="superscript"/>
              </w:rPr>
            </w:pPr>
            <w:r>
              <w:t>NS</w:t>
            </w:r>
            <w:r>
              <w:rPr>
                <w:vertAlign w:val="superscript"/>
              </w:rPr>
              <w:t>5</w:t>
            </w:r>
          </w:p>
        </w:tc>
        <w:tc>
          <w:tcPr>
            <w:tcW w:w="1559" w:type="dxa"/>
            <w:tcBorders>
              <w:bottom w:val="single" w:sz="4" w:space="0" w:color="17365D"/>
            </w:tcBorders>
            <w:shd w:val="clear" w:color="auto" w:fill="auto"/>
            <w:vAlign w:val="top"/>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rsidRPr="00255B3B">
              <w:t>–</w:t>
            </w:r>
          </w:p>
        </w:tc>
      </w:tr>
      <w:tr w:rsidR="007456DE"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7456DE" w:rsidRPr="005F0C66" w:rsidRDefault="007456DE" w:rsidP="007236BB">
            <w:r w:rsidRPr="005F0C66">
              <w:t>MERI I4.1</w:t>
            </w:r>
          </w:p>
        </w:tc>
        <w:tc>
          <w:tcPr>
            <w:tcW w:w="7680" w:type="dxa"/>
          </w:tcPr>
          <w:p w:rsidR="007456DE" w:rsidRPr="005F0C66" w:rsidRDefault="007456DE" w:rsidP="007236BB">
            <w:pPr>
              <w:jc w:val="left"/>
              <w:cnfStyle w:val="000000010000" w:firstRow="0" w:lastRow="0" w:firstColumn="0" w:lastColumn="0" w:oddVBand="0" w:evenVBand="0" w:oddHBand="0" w:evenHBand="1" w:firstRowFirstColumn="0" w:firstRowLastColumn="0" w:lastRowFirstColumn="0" w:lastRowLastColumn="0"/>
            </w:pPr>
            <w:r w:rsidRPr="005F0C66">
              <w:t>% of WRAs who can identify 3 danger signs during pregnancy (C1)</w:t>
            </w:r>
          </w:p>
        </w:tc>
        <w:tc>
          <w:tcPr>
            <w:tcW w:w="1006"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7456DE" w:rsidRPr="005F0C66" w:rsidRDefault="007456DE" w:rsidP="00146A2F">
            <w:pPr>
              <w:cnfStyle w:val="000000010000" w:firstRow="0" w:lastRow="0" w:firstColumn="0" w:lastColumn="0" w:oddVBand="0" w:evenVBand="0" w:oddHBand="0" w:evenHBand="1" w:firstRowFirstColumn="0" w:firstRowLastColumn="0" w:lastRowFirstColumn="0" w:lastRowLastColumn="0"/>
            </w:pPr>
          </w:p>
        </w:tc>
        <w:tc>
          <w:tcPr>
            <w:tcW w:w="1293"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7456DE" w:rsidRPr="00181C2E" w:rsidRDefault="007456DE" w:rsidP="007236BB">
            <w:pPr>
              <w:cnfStyle w:val="000000010000" w:firstRow="0" w:lastRow="0" w:firstColumn="0" w:lastColumn="0" w:oddVBand="0" w:evenVBand="0" w:oddHBand="0" w:evenHBand="1" w:firstRowFirstColumn="0" w:firstRowLastColumn="0" w:lastRowFirstColumn="0" w:lastRowLastColumn="0"/>
              <w:rPr>
                <w:vertAlign w:val="superscript"/>
              </w:rPr>
            </w:pPr>
          </w:p>
        </w:tc>
        <w:tc>
          <w:tcPr>
            <w:tcW w:w="1559" w:type="dxa"/>
          </w:tcPr>
          <w:p w:rsidR="007456DE" w:rsidRDefault="007456DE"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7456DE"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7456DE" w:rsidRPr="005F0C66" w:rsidRDefault="007456DE" w:rsidP="006D7A23"/>
        </w:tc>
        <w:tc>
          <w:tcPr>
            <w:tcW w:w="7680" w:type="dxa"/>
            <w:shd w:val="clear" w:color="auto" w:fill="auto"/>
          </w:tcPr>
          <w:p w:rsidR="007456DE" w:rsidRPr="005F0C66" w:rsidRDefault="007456DE" w:rsidP="00EB5109">
            <w:pPr>
              <w:jc w:val="left"/>
              <w:cnfStyle w:val="000000100000" w:firstRow="0" w:lastRow="0" w:firstColumn="0" w:lastColumn="0" w:oddVBand="0" w:evenVBand="0" w:oddHBand="1" w:evenHBand="0" w:firstRowFirstColumn="0" w:firstRowLastColumn="0" w:lastRowFirstColumn="0" w:lastRowLastColumn="0"/>
            </w:pPr>
            <w:r>
              <w:t>Overall</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1,415</w:t>
            </w:r>
            <w:r w:rsidR="00EB5109" w:rsidRPr="00920A7D">
              <w:rPr>
                <w:i/>
                <w:iCs/>
              </w:rPr>
              <w:t>; n</w:t>
            </w:r>
            <w:r w:rsidR="00EB5109" w:rsidRPr="00920A7D">
              <w:rPr>
                <w:i/>
                <w:iCs/>
                <w:vertAlign w:val="subscript"/>
              </w:rPr>
              <w:t>end</w:t>
            </w:r>
            <w:r w:rsidR="00EB5109" w:rsidRPr="00920A7D">
              <w:rPr>
                <w:i/>
                <w:iCs/>
              </w:rPr>
              <w:t>=</w:t>
            </w:r>
            <w:r w:rsidR="00EB5109">
              <w:rPr>
                <w:i/>
                <w:iCs/>
              </w:rPr>
              <w:t>1,613</w:t>
            </w:r>
            <w:r w:rsidR="00EB5109" w:rsidRPr="00920A7D">
              <w:rPr>
                <w:i/>
                <w:iCs/>
              </w:rPr>
              <w:t>)</w:t>
            </w:r>
          </w:p>
        </w:tc>
        <w:tc>
          <w:tcPr>
            <w:tcW w:w="1006"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20.9%</w:t>
            </w:r>
          </w:p>
        </w:tc>
        <w:tc>
          <w:tcPr>
            <w:tcW w:w="945"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A66880">
              <w:t>–</w:t>
            </w:r>
          </w:p>
        </w:tc>
        <w:tc>
          <w:tcPr>
            <w:tcW w:w="1293" w:type="dxa"/>
            <w:shd w:val="clear" w:color="auto" w:fill="auto"/>
          </w:tcPr>
          <w:p w:rsidR="007456DE" w:rsidRPr="005F0C66" w:rsidRDefault="007456DE" w:rsidP="006D7A23">
            <w:pPr>
              <w:cnfStyle w:val="000000100000" w:firstRow="0" w:lastRow="0" w:firstColumn="0" w:lastColumn="0" w:oddVBand="0" w:evenVBand="0" w:oddHBand="1" w:evenHBand="0" w:firstRowFirstColumn="0" w:firstRowLastColumn="0" w:lastRowFirstColumn="0" w:lastRowLastColumn="0"/>
            </w:pPr>
            <w:r w:rsidRPr="005F0C66">
              <w:t>12.6%</w:t>
            </w:r>
          </w:p>
        </w:tc>
        <w:tc>
          <w:tcPr>
            <w:tcW w:w="1008" w:type="dxa"/>
            <w:shd w:val="clear" w:color="auto" w:fill="auto"/>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t>***</w:t>
            </w:r>
            <w:r w:rsidR="00E82D7E">
              <w:rPr>
                <w:vertAlign w:val="superscript"/>
              </w:rPr>
              <w:t>5</w:t>
            </w:r>
          </w:p>
        </w:tc>
        <w:tc>
          <w:tcPr>
            <w:tcW w:w="1559" w:type="dxa"/>
            <w:shd w:val="clear" w:color="auto" w:fill="9BBB59" w:themeFill="accent3"/>
          </w:tcPr>
          <w:p w:rsidR="007456DE" w:rsidRDefault="007456DE" w:rsidP="006D7A23">
            <w:pPr>
              <w:cnfStyle w:val="000000100000" w:firstRow="0" w:lastRow="0" w:firstColumn="0" w:lastColumn="0" w:oddVBand="0" w:evenVBand="0" w:oddHBand="1" w:evenHBand="0" w:firstRowFirstColumn="0" w:firstRowLastColumn="0" w:lastRowFirstColumn="0" w:lastRowLastColumn="0"/>
            </w:pPr>
            <w:r>
              <w:t>+ 8.5pp</w:t>
            </w:r>
            <w:r w:rsidRPr="005F0C66">
              <w:t>***</w:t>
            </w:r>
          </w:p>
        </w:tc>
      </w:tr>
      <w:tr w:rsidR="00E82D7E"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EB5109" w:rsidRDefault="00E82D7E" w:rsidP="00EB5109">
            <w:pPr>
              <w:jc w:val="left"/>
              <w:cnfStyle w:val="000000010000" w:firstRow="0" w:lastRow="0" w:firstColumn="0" w:lastColumn="0" w:oddVBand="0" w:evenVBand="0" w:oddHBand="0" w:evenHBand="1" w:firstRowFirstColumn="0" w:firstRowLastColumn="0" w:lastRowFirstColumn="0" w:lastRowLastColumn="0"/>
              <w:rPr>
                <w:lang w:val="fr-FR"/>
              </w:rPr>
            </w:pPr>
            <w:r w:rsidRPr="00EB5109">
              <w:rPr>
                <w:lang w:val="fr-FR"/>
              </w:rPr>
              <w:t>Adolescent WRAs</w:t>
            </w:r>
            <w:r w:rsidR="00EB5109" w:rsidRPr="00EB5109">
              <w:rPr>
                <w:lang w:val="fr-FR"/>
              </w:rPr>
              <w:t xml:space="preserve"> </w:t>
            </w:r>
            <w:r w:rsidR="00EB5109" w:rsidRPr="00EB5109">
              <w:rPr>
                <w:i/>
                <w:iCs/>
                <w:lang w:val="fr-FR"/>
              </w:rPr>
              <w:t>(n</w:t>
            </w:r>
            <w:r w:rsidR="00EB5109" w:rsidRPr="00EB5109">
              <w:rPr>
                <w:i/>
                <w:iCs/>
                <w:vertAlign w:val="subscript"/>
                <w:lang w:val="fr-FR"/>
              </w:rPr>
              <w:t>base</w:t>
            </w:r>
            <w:r w:rsidR="00EB5109" w:rsidRPr="00EB5109">
              <w:rPr>
                <w:i/>
                <w:iCs/>
                <w:lang w:val="fr-FR"/>
              </w:rPr>
              <w:t>=</w:t>
            </w:r>
            <w:r w:rsidR="00EB5109">
              <w:rPr>
                <w:i/>
                <w:iCs/>
                <w:lang w:val="fr-FR"/>
              </w:rPr>
              <w:t>223</w:t>
            </w:r>
            <w:r w:rsidR="00EB5109" w:rsidRPr="00EB5109">
              <w:rPr>
                <w:i/>
                <w:iCs/>
                <w:lang w:val="fr-FR"/>
              </w:rPr>
              <w:t>; n</w:t>
            </w:r>
            <w:r w:rsidR="00EB5109" w:rsidRPr="00EB5109">
              <w:rPr>
                <w:i/>
                <w:iCs/>
                <w:vertAlign w:val="subscript"/>
                <w:lang w:val="fr-FR"/>
              </w:rPr>
              <w:t>end</w:t>
            </w:r>
            <w:r w:rsidR="00EB5109" w:rsidRPr="00EB5109">
              <w:rPr>
                <w:i/>
                <w:iCs/>
                <w:lang w:val="fr-FR"/>
              </w:rPr>
              <w:t>=</w:t>
            </w:r>
            <w:r w:rsidR="00EB5109">
              <w:rPr>
                <w:i/>
                <w:iCs/>
                <w:lang w:val="fr-FR"/>
              </w:rPr>
              <w:t>278</w:t>
            </w:r>
            <w:r w:rsidR="00EB5109" w:rsidRPr="00EB5109">
              <w:rPr>
                <w:i/>
                <w:iCs/>
                <w:lang w:val="fr-FR"/>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11.7%</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6048AD">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7.9%</w:t>
            </w:r>
          </w:p>
        </w:tc>
        <w:tc>
          <w:tcPr>
            <w:tcW w:w="1008" w:type="dxa"/>
            <w:shd w:val="clear" w:color="auto" w:fill="auto"/>
          </w:tcPr>
          <w:p w:rsidR="00E82D7E" w:rsidRPr="00C36099" w:rsidRDefault="00E82D7E" w:rsidP="006D7A23">
            <w:pPr>
              <w:cnfStyle w:val="000000010000" w:firstRow="0" w:lastRow="0" w:firstColumn="0" w:lastColumn="0" w:oddVBand="0" w:evenVBand="0" w:oddHBand="0" w:evenHBand="1" w:firstRowFirstColumn="0" w:firstRowLastColumn="0" w:lastRowFirstColumn="0" w:lastRowLastColumn="0"/>
              <w:rPr>
                <w:vertAlign w:val="superscript"/>
              </w:rPr>
            </w:pPr>
            <w:r>
              <w:t>NS</w:t>
            </w:r>
            <w:r>
              <w:rPr>
                <w:vertAlign w:val="superscript"/>
              </w:rPr>
              <w:t>5</w:t>
            </w:r>
          </w:p>
        </w:tc>
        <w:tc>
          <w:tcPr>
            <w:tcW w:w="1559" w:type="dxa"/>
            <w:shd w:val="clear" w:color="auto" w:fill="9BBB59" w:themeFill="accent3"/>
          </w:tcPr>
          <w:p w:rsidR="00E82D7E" w:rsidRPr="006C00B0" w:rsidRDefault="00E82D7E" w:rsidP="006D7A23">
            <w:pPr>
              <w:cnfStyle w:val="000000010000" w:firstRow="0" w:lastRow="0" w:firstColumn="0" w:lastColumn="0" w:oddVBand="0" w:evenVBand="0" w:oddHBand="0" w:evenHBand="1" w:firstRowFirstColumn="0" w:firstRowLastColumn="0" w:lastRowFirstColumn="0" w:lastRowLastColumn="0"/>
            </w:pPr>
            <w:r>
              <w:t>+ 6.9pp*</w:t>
            </w:r>
          </w:p>
        </w:tc>
      </w:tr>
      <w:tr w:rsidR="00E82D7E"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5F0C66" w:rsidRDefault="00E82D7E" w:rsidP="00EB5109">
            <w:pPr>
              <w:jc w:val="left"/>
              <w:cnfStyle w:val="000000100000" w:firstRow="0" w:lastRow="0" w:firstColumn="0" w:lastColumn="0" w:oddVBand="0" w:evenVBand="0" w:oddHBand="1" w:evenHBand="0" w:firstRowFirstColumn="0" w:firstRowLastColumn="0" w:lastRowFirstColumn="0" w:lastRowLastColumn="0"/>
            </w:pPr>
            <w:r>
              <w:t>WRAs from poor households</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472</w:t>
            </w:r>
            <w:r w:rsidR="00EB5109" w:rsidRPr="00920A7D">
              <w:rPr>
                <w:i/>
                <w:iCs/>
              </w:rPr>
              <w:t>; n</w:t>
            </w:r>
            <w:r w:rsidR="00EB5109" w:rsidRPr="00920A7D">
              <w:rPr>
                <w:i/>
                <w:iCs/>
                <w:vertAlign w:val="subscript"/>
              </w:rPr>
              <w:t>end</w:t>
            </w:r>
            <w:r w:rsidR="00EB5109" w:rsidRPr="00920A7D">
              <w:rPr>
                <w:i/>
                <w:iCs/>
              </w:rPr>
              <w:t>=</w:t>
            </w:r>
            <w:r w:rsidR="00EB5109">
              <w:rPr>
                <w:i/>
                <w:iCs/>
              </w:rPr>
              <w:t>257</w:t>
            </w:r>
            <w:r w:rsidR="00EB5109" w:rsidRPr="00920A7D">
              <w:rPr>
                <w:i/>
                <w:iCs/>
              </w:rPr>
              <w:t>)</w:t>
            </w:r>
          </w:p>
        </w:tc>
        <w:tc>
          <w:tcPr>
            <w:tcW w:w="1006"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16.9%</w:t>
            </w:r>
          </w:p>
        </w:tc>
        <w:tc>
          <w:tcPr>
            <w:tcW w:w="945" w:type="dxa"/>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6048AD">
              <w:t>–</w:t>
            </w:r>
          </w:p>
        </w:tc>
        <w:tc>
          <w:tcPr>
            <w:tcW w:w="1293"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11.7%</w:t>
            </w:r>
          </w:p>
        </w:tc>
        <w:tc>
          <w:tcPr>
            <w:tcW w:w="1008" w:type="dxa"/>
            <w:shd w:val="clear" w:color="auto" w:fill="auto"/>
          </w:tcPr>
          <w:p w:rsidR="00E82D7E" w:rsidRPr="00C36099" w:rsidRDefault="00E82D7E" w:rsidP="006D7A23">
            <w:pPr>
              <w:cnfStyle w:val="000000100000" w:firstRow="0" w:lastRow="0" w:firstColumn="0" w:lastColumn="0" w:oddVBand="0" w:evenVBand="0" w:oddHBand="1" w:evenHBand="0" w:firstRowFirstColumn="0" w:firstRowLastColumn="0" w:lastRowFirstColumn="0" w:lastRowLastColumn="0"/>
              <w:rPr>
                <w:vertAlign w:val="superscript"/>
              </w:rPr>
            </w:pPr>
            <w:r>
              <w:t>*</w:t>
            </w:r>
            <w:r>
              <w:rPr>
                <w:vertAlign w:val="superscript"/>
              </w:rPr>
              <w:t>5</w:t>
            </w:r>
          </w:p>
        </w:tc>
        <w:tc>
          <w:tcPr>
            <w:tcW w:w="1559" w:type="dxa"/>
            <w:shd w:val="clear" w:color="auto" w:fill="9BBB59" w:themeFill="accent3"/>
          </w:tcPr>
          <w:p w:rsidR="00E82D7E" w:rsidRPr="00E462A6" w:rsidRDefault="00E82D7E" w:rsidP="006D7A23">
            <w:pPr>
              <w:cnfStyle w:val="000000100000" w:firstRow="0" w:lastRow="0" w:firstColumn="0" w:lastColumn="0" w:oddVBand="0" w:evenVBand="0" w:oddHBand="1" w:evenHBand="0" w:firstRowFirstColumn="0" w:firstRowLastColumn="0" w:lastRowFirstColumn="0" w:lastRowLastColumn="0"/>
            </w:pPr>
            <w:r>
              <w:t>+ 20.5pp***</w:t>
            </w:r>
          </w:p>
        </w:tc>
      </w:tr>
      <w:tr w:rsidR="00E82D7E" w:rsidRPr="00BD7E7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Default="00E82D7E" w:rsidP="00EB5109">
            <w:pPr>
              <w:jc w:val="left"/>
              <w:cnfStyle w:val="000000010000" w:firstRow="0" w:lastRow="0" w:firstColumn="0" w:lastColumn="0" w:oddVBand="0" w:evenVBand="0" w:oddHBand="0" w:evenHBand="1" w:firstRowFirstColumn="0" w:firstRowLastColumn="0" w:lastRowFirstColumn="0" w:lastRowLastColumn="0"/>
            </w:pPr>
            <w:r>
              <w:t>WRAs from ethnic minorities</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449</w:t>
            </w:r>
            <w:r w:rsidR="00EB5109" w:rsidRPr="00920A7D">
              <w:rPr>
                <w:i/>
                <w:iCs/>
              </w:rPr>
              <w:t>; n</w:t>
            </w:r>
            <w:r w:rsidR="00EB5109" w:rsidRPr="00920A7D">
              <w:rPr>
                <w:i/>
                <w:iCs/>
                <w:vertAlign w:val="subscript"/>
              </w:rPr>
              <w:t>end</w:t>
            </w:r>
            <w:r w:rsidR="00EB5109" w:rsidRPr="00920A7D">
              <w:rPr>
                <w:i/>
                <w:iCs/>
              </w:rPr>
              <w:t>=</w:t>
            </w:r>
            <w:r w:rsidR="00EB5109">
              <w:rPr>
                <w:i/>
                <w:iCs/>
              </w:rPr>
              <w:t>593</w:t>
            </w:r>
            <w:r w:rsidR="00EB5109" w:rsidRPr="00920A7D">
              <w:rPr>
                <w:i/>
                <w:iCs/>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15.6%</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6048AD">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12.5%</w:t>
            </w:r>
          </w:p>
        </w:tc>
        <w:tc>
          <w:tcPr>
            <w:tcW w:w="1008" w:type="dxa"/>
            <w:shd w:val="clear" w:color="auto" w:fill="auto"/>
          </w:tcPr>
          <w:p w:rsidR="00E82D7E" w:rsidRDefault="000B0CDA" w:rsidP="006D7A23">
            <w:pPr>
              <w:cnfStyle w:val="000000010000" w:firstRow="0" w:lastRow="0" w:firstColumn="0" w:lastColumn="0" w:oddVBand="0" w:evenVBand="0" w:oddHBand="0" w:evenHBand="1" w:firstRowFirstColumn="0" w:firstRowLastColumn="0" w:lastRowFirstColumn="0" w:lastRowLastColumn="0"/>
            </w:pPr>
            <w:r>
              <w:t>NS</w:t>
            </w:r>
            <w:r>
              <w:rPr>
                <w:vertAlign w:val="superscript"/>
              </w:rPr>
              <w:t>5</w:t>
            </w:r>
          </w:p>
        </w:tc>
        <w:tc>
          <w:tcPr>
            <w:tcW w:w="1559" w:type="dxa"/>
            <w:shd w:val="clear" w:color="auto" w:fill="auto"/>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E82D7E"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82D7E" w:rsidRPr="005F0C66" w:rsidRDefault="00E82D7E" w:rsidP="006D7A23"/>
        </w:tc>
        <w:tc>
          <w:tcPr>
            <w:tcW w:w="7680" w:type="dxa"/>
            <w:tcBorders>
              <w:bottom w:val="single" w:sz="4" w:space="0" w:color="17365D"/>
            </w:tcBorders>
            <w:shd w:val="clear" w:color="auto" w:fill="auto"/>
          </w:tcPr>
          <w:p w:rsidR="00E82D7E" w:rsidRDefault="00E82D7E" w:rsidP="00EB5109">
            <w:pPr>
              <w:jc w:val="left"/>
              <w:cnfStyle w:val="000000100000" w:firstRow="0" w:lastRow="0" w:firstColumn="0" w:lastColumn="0" w:oddVBand="0" w:evenVBand="0" w:oddHBand="1" w:evenHBand="0" w:firstRowFirstColumn="0" w:firstRowLastColumn="0" w:lastRowFirstColumn="0" w:lastRowLastColumn="0"/>
            </w:pPr>
            <w:r>
              <w:t>WRAs with disability</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697</w:t>
            </w:r>
            <w:r w:rsidR="00EB5109" w:rsidRPr="00920A7D">
              <w:rPr>
                <w:i/>
                <w:iCs/>
              </w:rPr>
              <w:t>; n</w:t>
            </w:r>
            <w:r w:rsidR="00EB5109" w:rsidRPr="00920A7D">
              <w:rPr>
                <w:i/>
                <w:iCs/>
                <w:vertAlign w:val="subscript"/>
              </w:rPr>
              <w:t>end</w:t>
            </w:r>
            <w:r w:rsidR="00EB5109" w:rsidRPr="00920A7D">
              <w:rPr>
                <w:i/>
                <w:iCs/>
              </w:rPr>
              <w:t>=</w:t>
            </w:r>
            <w:r w:rsidR="00EB5109">
              <w:rPr>
                <w:i/>
                <w:iCs/>
              </w:rPr>
              <w:t>258</w:t>
            </w:r>
            <w:r w:rsidR="00EB5109" w:rsidRPr="00920A7D">
              <w:rPr>
                <w:i/>
                <w:iCs/>
              </w:rPr>
              <w:t>)</w:t>
            </w:r>
          </w:p>
        </w:tc>
        <w:tc>
          <w:tcPr>
            <w:tcW w:w="1006"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26.5%</w:t>
            </w:r>
          </w:p>
        </w:tc>
        <w:tc>
          <w:tcPr>
            <w:tcW w:w="945" w:type="dxa"/>
            <w:tcBorders>
              <w:bottom w:val="single" w:sz="4" w:space="0" w:color="17365D"/>
            </w:tcBorders>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6048AD">
              <w:t>–</w:t>
            </w:r>
          </w:p>
        </w:tc>
        <w:tc>
          <w:tcPr>
            <w:tcW w:w="1293"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8.9%</w:t>
            </w:r>
          </w:p>
        </w:tc>
        <w:tc>
          <w:tcPr>
            <w:tcW w:w="1008" w:type="dxa"/>
            <w:tcBorders>
              <w:bottom w:val="single" w:sz="4" w:space="0" w:color="17365D"/>
            </w:tcBorders>
            <w:shd w:val="clear" w:color="auto" w:fill="auto"/>
          </w:tcPr>
          <w:p w:rsidR="00E82D7E" w:rsidRPr="009C5504" w:rsidRDefault="00E82D7E" w:rsidP="006D7A23">
            <w:pPr>
              <w:cnfStyle w:val="000000100000" w:firstRow="0" w:lastRow="0" w:firstColumn="0" w:lastColumn="0" w:oddVBand="0" w:evenVBand="0" w:oddHBand="1" w:evenHBand="0" w:firstRowFirstColumn="0" w:firstRowLastColumn="0" w:lastRowFirstColumn="0" w:lastRowLastColumn="0"/>
              <w:rPr>
                <w:vertAlign w:val="superscript"/>
              </w:rPr>
            </w:pPr>
            <w:r>
              <w:t>***</w:t>
            </w:r>
            <w:r w:rsidR="000B0CDA">
              <w:rPr>
                <w:vertAlign w:val="superscript"/>
              </w:rPr>
              <w:t>5</w:t>
            </w:r>
          </w:p>
        </w:tc>
        <w:tc>
          <w:tcPr>
            <w:tcW w:w="1559" w:type="dxa"/>
            <w:tcBorders>
              <w:bottom w:val="single" w:sz="4" w:space="0" w:color="17365D"/>
            </w:tcBorders>
            <w:shd w:val="clear" w:color="auto" w:fill="F7FDBB"/>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+ 6.1pp (NS)</w:t>
            </w:r>
          </w:p>
        </w:tc>
      </w:tr>
      <w:tr w:rsidR="007456DE"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7456DE" w:rsidRPr="005F0C66" w:rsidRDefault="007456DE" w:rsidP="007236BB">
            <w:r w:rsidRPr="005F0C66">
              <w:t>MERI I4.2</w:t>
            </w:r>
          </w:p>
        </w:tc>
        <w:tc>
          <w:tcPr>
            <w:tcW w:w="7680" w:type="dxa"/>
          </w:tcPr>
          <w:p w:rsidR="007456DE" w:rsidRPr="005F0C66" w:rsidRDefault="007456DE" w:rsidP="007236BB">
            <w:pPr>
              <w:jc w:val="left"/>
              <w:cnfStyle w:val="000000010000" w:firstRow="0" w:lastRow="0" w:firstColumn="0" w:lastColumn="0" w:oddVBand="0" w:evenVBand="0" w:oddHBand="0" w:evenHBand="1" w:firstRowFirstColumn="0" w:firstRowLastColumn="0" w:lastRowFirstColumn="0" w:lastRowLastColumn="0"/>
            </w:pPr>
            <w:r w:rsidRPr="005F0C66">
              <w:t>% of WRAs who can identify 3 danger signs for neonatal distress (C1)</w:t>
            </w:r>
          </w:p>
        </w:tc>
        <w:tc>
          <w:tcPr>
            <w:tcW w:w="1006"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7456DE" w:rsidRPr="005F0C66" w:rsidRDefault="007456DE" w:rsidP="00146A2F">
            <w:pPr>
              <w:cnfStyle w:val="000000010000" w:firstRow="0" w:lastRow="0" w:firstColumn="0" w:lastColumn="0" w:oddVBand="0" w:evenVBand="0" w:oddHBand="0" w:evenHBand="1" w:firstRowFirstColumn="0" w:firstRowLastColumn="0" w:lastRowFirstColumn="0" w:lastRowLastColumn="0"/>
            </w:pPr>
          </w:p>
        </w:tc>
        <w:tc>
          <w:tcPr>
            <w:tcW w:w="1293" w:type="dxa"/>
          </w:tcPr>
          <w:p w:rsidR="007456DE" w:rsidRPr="005F0C66" w:rsidRDefault="007456DE"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7456DE" w:rsidRPr="00181C2E" w:rsidRDefault="007456DE" w:rsidP="007236BB">
            <w:pPr>
              <w:cnfStyle w:val="000000010000" w:firstRow="0" w:lastRow="0" w:firstColumn="0" w:lastColumn="0" w:oddVBand="0" w:evenVBand="0" w:oddHBand="0" w:evenHBand="1" w:firstRowFirstColumn="0" w:firstRowLastColumn="0" w:lastRowFirstColumn="0" w:lastRowLastColumn="0"/>
              <w:rPr>
                <w:vertAlign w:val="superscript"/>
              </w:rPr>
            </w:pPr>
          </w:p>
        </w:tc>
        <w:tc>
          <w:tcPr>
            <w:tcW w:w="1559" w:type="dxa"/>
          </w:tcPr>
          <w:p w:rsidR="007456DE" w:rsidRDefault="007456DE" w:rsidP="007236BB">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auto"/>
                <w:szCs w:val="36"/>
                <w:lang w:bidi="km-KH"/>
              </w:rPr>
            </w:pPr>
          </w:p>
        </w:tc>
      </w:tr>
      <w:tr w:rsidR="006D7A23"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D7A23" w:rsidRPr="005F0C66" w:rsidRDefault="006D7A23" w:rsidP="006D7A23"/>
        </w:tc>
        <w:tc>
          <w:tcPr>
            <w:tcW w:w="7680" w:type="dxa"/>
            <w:shd w:val="clear" w:color="auto" w:fill="auto"/>
          </w:tcPr>
          <w:p w:rsidR="006D7A23" w:rsidRPr="005F0C66" w:rsidRDefault="006D7A23" w:rsidP="00EB5109">
            <w:pPr>
              <w:jc w:val="left"/>
              <w:cnfStyle w:val="000000100000" w:firstRow="0" w:lastRow="0" w:firstColumn="0" w:lastColumn="0" w:oddVBand="0" w:evenVBand="0" w:oddHBand="1" w:evenHBand="0" w:firstRowFirstColumn="0" w:firstRowLastColumn="0" w:lastRowFirstColumn="0" w:lastRowLastColumn="0"/>
            </w:pPr>
            <w:r>
              <w:t>Overall</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1,415</w:t>
            </w:r>
            <w:r w:rsidR="00EB5109" w:rsidRPr="00920A7D">
              <w:rPr>
                <w:i/>
                <w:iCs/>
              </w:rPr>
              <w:t>; n</w:t>
            </w:r>
            <w:r w:rsidR="00EB5109" w:rsidRPr="00920A7D">
              <w:rPr>
                <w:i/>
                <w:iCs/>
                <w:vertAlign w:val="subscript"/>
              </w:rPr>
              <w:t>end</w:t>
            </w:r>
            <w:r w:rsidR="00EB5109" w:rsidRPr="00920A7D">
              <w:rPr>
                <w:i/>
                <w:iCs/>
              </w:rPr>
              <w:t>=</w:t>
            </w:r>
            <w:r w:rsidR="00EB5109">
              <w:rPr>
                <w:i/>
                <w:iCs/>
              </w:rPr>
              <w:t>1,613</w:t>
            </w:r>
            <w:r w:rsidR="00EB5109" w:rsidRPr="00920A7D">
              <w:rPr>
                <w:i/>
                <w:iCs/>
              </w:rPr>
              <w:t>)</w:t>
            </w:r>
          </w:p>
        </w:tc>
        <w:tc>
          <w:tcPr>
            <w:tcW w:w="1006"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11.3%</w:t>
            </w:r>
          </w:p>
        </w:tc>
        <w:tc>
          <w:tcPr>
            <w:tcW w:w="945"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A66880">
              <w:t>–</w:t>
            </w:r>
          </w:p>
        </w:tc>
        <w:tc>
          <w:tcPr>
            <w:tcW w:w="1293"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7.3%</w:t>
            </w:r>
          </w:p>
        </w:tc>
        <w:tc>
          <w:tcPr>
            <w:tcW w:w="1008" w:type="dxa"/>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t>***</w:t>
            </w:r>
            <w:r w:rsidR="000B0CDA">
              <w:rPr>
                <w:vertAlign w:val="superscript"/>
              </w:rPr>
              <w:t>5</w:t>
            </w:r>
          </w:p>
        </w:tc>
        <w:tc>
          <w:tcPr>
            <w:tcW w:w="1559" w:type="dxa"/>
            <w:shd w:val="clear" w:color="auto" w:fill="9BBB59" w:themeFill="accent3"/>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rsidRPr="005F0C66">
              <w:t>+ 5.5</w:t>
            </w:r>
            <w:r>
              <w:t>pp</w:t>
            </w:r>
            <w:r w:rsidRPr="005F0C66">
              <w:t>***</w:t>
            </w:r>
          </w:p>
        </w:tc>
      </w:tr>
      <w:tr w:rsidR="00E82D7E" w:rsidRPr="005F0C66" w:rsidTr="000B0CD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EB5109" w:rsidRDefault="00E82D7E" w:rsidP="006D7A23">
            <w:pPr>
              <w:jc w:val="left"/>
              <w:cnfStyle w:val="000000010000" w:firstRow="0" w:lastRow="0" w:firstColumn="0" w:lastColumn="0" w:oddVBand="0" w:evenVBand="0" w:oddHBand="0" w:evenHBand="1" w:firstRowFirstColumn="0" w:firstRowLastColumn="0" w:lastRowFirstColumn="0" w:lastRowLastColumn="0"/>
              <w:rPr>
                <w:lang w:val="fr-FR"/>
              </w:rPr>
            </w:pPr>
            <w:r w:rsidRPr="00EB5109">
              <w:rPr>
                <w:lang w:val="fr-FR"/>
              </w:rPr>
              <w:t>Adolescent WRAs</w:t>
            </w:r>
            <w:r w:rsidR="00EB5109" w:rsidRPr="00EB5109">
              <w:rPr>
                <w:lang w:val="fr-FR"/>
              </w:rPr>
              <w:t xml:space="preserve"> </w:t>
            </w:r>
            <w:r w:rsidR="00EB5109" w:rsidRPr="00EB5109">
              <w:rPr>
                <w:i/>
                <w:iCs/>
                <w:lang w:val="fr-FR"/>
              </w:rPr>
              <w:t>(n</w:t>
            </w:r>
            <w:r w:rsidR="00EB5109" w:rsidRPr="00EB5109">
              <w:rPr>
                <w:i/>
                <w:iCs/>
                <w:vertAlign w:val="subscript"/>
                <w:lang w:val="fr-FR"/>
              </w:rPr>
              <w:t>base</w:t>
            </w:r>
            <w:r w:rsidR="00EB5109" w:rsidRPr="00EB5109">
              <w:rPr>
                <w:i/>
                <w:iCs/>
                <w:lang w:val="fr-FR"/>
              </w:rPr>
              <w:t>=</w:t>
            </w:r>
            <w:r w:rsidR="00EB5109">
              <w:rPr>
                <w:i/>
                <w:iCs/>
                <w:lang w:val="fr-FR"/>
              </w:rPr>
              <w:t>223</w:t>
            </w:r>
            <w:r w:rsidR="00EB5109" w:rsidRPr="00EB5109">
              <w:rPr>
                <w:i/>
                <w:iCs/>
                <w:lang w:val="fr-FR"/>
              </w:rPr>
              <w:t>; n</w:t>
            </w:r>
            <w:r w:rsidR="00EB5109" w:rsidRPr="00EB5109">
              <w:rPr>
                <w:i/>
                <w:iCs/>
                <w:vertAlign w:val="subscript"/>
                <w:lang w:val="fr-FR"/>
              </w:rPr>
              <w:t>end</w:t>
            </w:r>
            <w:r w:rsidR="00EB5109" w:rsidRPr="00EB5109">
              <w:rPr>
                <w:i/>
                <w:iCs/>
                <w:lang w:val="fr-FR"/>
              </w:rPr>
              <w:t>=</w:t>
            </w:r>
            <w:r w:rsidR="00EB5109">
              <w:rPr>
                <w:i/>
                <w:iCs/>
                <w:lang w:val="fr-FR"/>
              </w:rPr>
              <w:t>278</w:t>
            </w:r>
            <w:r w:rsidR="00EB5109" w:rsidRPr="00EB5109">
              <w:rPr>
                <w:i/>
                <w:iCs/>
                <w:lang w:val="fr-FR"/>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4.5%</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D554B7">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4.3%</w:t>
            </w:r>
          </w:p>
        </w:tc>
        <w:tc>
          <w:tcPr>
            <w:tcW w:w="1008" w:type="dxa"/>
            <w:shd w:val="clear" w:color="auto" w:fill="auto"/>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t>NS</w:t>
            </w:r>
            <w:r w:rsidR="000B0CDA">
              <w:rPr>
                <w:vertAlign w:val="superscript"/>
              </w:rPr>
              <w:t>5</w:t>
            </w:r>
          </w:p>
        </w:tc>
        <w:tc>
          <w:tcPr>
            <w:tcW w:w="1559" w:type="dxa"/>
            <w:shd w:val="clear" w:color="auto" w:fill="9BBB59" w:themeFill="accent3"/>
          </w:tcPr>
          <w:p w:rsidR="00E82D7E" w:rsidRPr="006C00B0" w:rsidRDefault="00E82D7E" w:rsidP="006D7A23">
            <w:pPr>
              <w:cnfStyle w:val="000000010000" w:firstRow="0" w:lastRow="0" w:firstColumn="0" w:lastColumn="0" w:oddVBand="0" w:evenVBand="0" w:oddHBand="0" w:evenHBand="1" w:firstRowFirstColumn="0" w:firstRowLastColumn="0" w:lastRowFirstColumn="0" w:lastRowLastColumn="0"/>
            </w:pPr>
            <w:r>
              <w:t>+ 4.7pp*</w:t>
            </w:r>
          </w:p>
        </w:tc>
      </w:tr>
      <w:tr w:rsidR="00E82D7E" w:rsidRPr="005F0C6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5F0C66" w:rsidRDefault="00E82D7E" w:rsidP="006D7A23">
            <w:pPr>
              <w:jc w:val="left"/>
              <w:cnfStyle w:val="000000100000" w:firstRow="0" w:lastRow="0" w:firstColumn="0" w:lastColumn="0" w:oddVBand="0" w:evenVBand="0" w:oddHBand="1" w:evenHBand="0" w:firstRowFirstColumn="0" w:firstRowLastColumn="0" w:lastRowFirstColumn="0" w:lastRowLastColumn="0"/>
            </w:pPr>
            <w:r>
              <w:t>WRAs from poor households</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472</w:t>
            </w:r>
            <w:r w:rsidR="00EB5109" w:rsidRPr="00920A7D">
              <w:rPr>
                <w:i/>
                <w:iCs/>
              </w:rPr>
              <w:t>; n</w:t>
            </w:r>
            <w:r w:rsidR="00EB5109" w:rsidRPr="00920A7D">
              <w:rPr>
                <w:i/>
                <w:iCs/>
                <w:vertAlign w:val="subscript"/>
              </w:rPr>
              <w:t>end</w:t>
            </w:r>
            <w:r w:rsidR="00EB5109" w:rsidRPr="00920A7D">
              <w:rPr>
                <w:i/>
                <w:iCs/>
              </w:rPr>
              <w:t>=</w:t>
            </w:r>
            <w:r w:rsidR="00EB5109">
              <w:rPr>
                <w:i/>
                <w:iCs/>
              </w:rPr>
              <w:t>257</w:t>
            </w:r>
            <w:r w:rsidR="00EB5109" w:rsidRPr="00920A7D">
              <w:rPr>
                <w:i/>
                <w:iCs/>
              </w:rPr>
              <w:t>)</w:t>
            </w:r>
          </w:p>
        </w:tc>
        <w:tc>
          <w:tcPr>
            <w:tcW w:w="1006"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8.1%</w:t>
            </w:r>
          </w:p>
        </w:tc>
        <w:tc>
          <w:tcPr>
            <w:tcW w:w="945" w:type="dxa"/>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D554B7">
              <w:t>–</w:t>
            </w:r>
          </w:p>
        </w:tc>
        <w:tc>
          <w:tcPr>
            <w:tcW w:w="1293"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4.3%</w:t>
            </w:r>
          </w:p>
        </w:tc>
        <w:tc>
          <w:tcPr>
            <w:tcW w:w="1008" w:type="dxa"/>
            <w:shd w:val="clear" w:color="auto" w:fill="auto"/>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w:t>
            </w:r>
            <w:r w:rsidR="000B0CDA">
              <w:rPr>
                <w:vertAlign w:val="superscript"/>
              </w:rPr>
              <w:t>5</w:t>
            </w:r>
          </w:p>
        </w:tc>
        <w:tc>
          <w:tcPr>
            <w:tcW w:w="1559" w:type="dxa"/>
            <w:shd w:val="clear" w:color="auto" w:fill="F7FDBB"/>
          </w:tcPr>
          <w:p w:rsidR="00E82D7E" w:rsidRPr="00E462A6" w:rsidRDefault="00E82D7E" w:rsidP="006D7A23">
            <w:pPr>
              <w:cnfStyle w:val="000000100000" w:firstRow="0" w:lastRow="0" w:firstColumn="0" w:lastColumn="0" w:oddVBand="0" w:evenVBand="0" w:oddHBand="1" w:evenHBand="0" w:firstRowFirstColumn="0" w:firstRowLastColumn="0" w:lastRowFirstColumn="0" w:lastRowLastColumn="0"/>
            </w:pPr>
            <w:r>
              <w:t>+ 3.5pp (NS)</w:t>
            </w:r>
          </w:p>
        </w:tc>
      </w:tr>
      <w:tr w:rsidR="00E82D7E" w:rsidRPr="00BD7E7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Default="00E82D7E" w:rsidP="006D7A23">
            <w:pPr>
              <w:jc w:val="left"/>
              <w:cnfStyle w:val="000000010000" w:firstRow="0" w:lastRow="0" w:firstColumn="0" w:lastColumn="0" w:oddVBand="0" w:evenVBand="0" w:oddHBand="0" w:evenHBand="1" w:firstRowFirstColumn="0" w:firstRowLastColumn="0" w:lastRowFirstColumn="0" w:lastRowLastColumn="0"/>
            </w:pPr>
            <w:r>
              <w:t>WRAs from ethnic minorities</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449</w:t>
            </w:r>
            <w:r w:rsidR="00EB5109" w:rsidRPr="00920A7D">
              <w:rPr>
                <w:i/>
                <w:iCs/>
              </w:rPr>
              <w:t>; n</w:t>
            </w:r>
            <w:r w:rsidR="00EB5109" w:rsidRPr="00920A7D">
              <w:rPr>
                <w:i/>
                <w:iCs/>
                <w:vertAlign w:val="subscript"/>
              </w:rPr>
              <w:t>end</w:t>
            </w:r>
            <w:r w:rsidR="00EB5109" w:rsidRPr="00920A7D">
              <w:rPr>
                <w:i/>
                <w:iCs/>
              </w:rPr>
              <w:t>=</w:t>
            </w:r>
            <w:r w:rsidR="00EB5109">
              <w:rPr>
                <w:i/>
                <w:iCs/>
              </w:rPr>
              <w:t>593</w:t>
            </w:r>
            <w:r w:rsidR="00EB5109" w:rsidRPr="00920A7D">
              <w:rPr>
                <w:i/>
                <w:iCs/>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7.8%</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D554B7">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4.6%</w:t>
            </w:r>
          </w:p>
        </w:tc>
        <w:tc>
          <w:tcPr>
            <w:tcW w:w="1008" w:type="dxa"/>
            <w:shd w:val="clear" w:color="auto" w:fill="auto"/>
          </w:tcPr>
          <w:p w:rsidR="00E82D7E" w:rsidRPr="009C5504" w:rsidRDefault="00E82D7E" w:rsidP="006D7A23">
            <w:pPr>
              <w:cnfStyle w:val="000000010000" w:firstRow="0" w:lastRow="0" w:firstColumn="0" w:lastColumn="0" w:oddVBand="0" w:evenVBand="0" w:oddHBand="0" w:evenHBand="1" w:firstRowFirstColumn="0" w:firstRowLastColumn="0" w:lastRowFirstColumn="0" w:lastRowLastColumn="0"/>
              <w:rPr>
                <w:vertAlign w:val="superscript"/>
              </w:rPr>
            </w:pPr>
            <w:r>
              <w:t>**</w:t>
            </w:r>
            <w:r>
              <w:rPr>
                <w:vertAlign w:val="superscript"/>
              </w:rPr>
              <w:t>5</w:t>
            </w:r>
          </w:p>
        </w:tc>
        <w:tc>
          <w:tcPr>
            <w:tcW w:w="1559" w:type="dxa"/>
            <w:shd w:val="clear" w:color="auto" w:fill="auto"/>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t>NA</w:t>
            </w:r>
            <w:r>
              <w:rPr>
                <w:vertAlign w:val="superscript"/>
              </w:rPr>
              <w:t>4</w:t>
            </w:r>
          </w:p>
        </w:tc>
      </w:tr>
      <w:tr w:rsidR="00E82D7E" w:rsidRPr="00BD7E76" w:rsidTr="000B0C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82D7E" w:rsidRPr="005F0C66" w:rsidRDefault="00E82D7E" w:rsidP="006D7A23"/>
        </w:tc>
        <w:tc>
          <w:tcPr>
            <w:tcW w:w="7680" w:type="dxa"/>
            <w:tcBorders>
              <w:bottom w:val="single" w:sz="4" w:space="0" w:color="17365D"/>
            </w:tcBorders>
            <w:shd w:val="clear" w:color="auto" w:fill="auto"/>
          </w:tcPr>
          <w:p w:rsidR="00E82D7E" w:rsidRDefault="00E82D7E" w:rsidP="006D7A23">
            <w:pPr>
              <w:jc w:val="left"/>
              <w:cnfStyle w:val="000000100000" w:firstRow="0" w:lastRow="0" w:firstColumn="0" w:lastColumn="0" w:oddVBand="0" w:evenVBand="0" w:oddHBand="1" w:evenHBand="0" w:firstRowFirstColumn="0" w:firstRowLastColumn="0" w:lastRowFirstColumn="0" w:lastRowLastColumn="0"/>
            </w:pPr>
            <w:r>
              <w:t>WRAs with disability</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697</w:t>
            </w:r>
            <w:r w:rsidR="00EB5109" w:rsidRPr="00920A7D">
              <w:rPr>
                <w:i/>
                <w:iCs/>
              </w:rPr>
              <w:t>; n</w:t>
            </w:r>
            <w:r w:rsidR="00EB5109" w:rsidRPr="00920A7D">
              <w:rPr>
                <w:i/>
                <w:iCs/>
                <w:vertAlign w:val="subscript"/>
              </w:rPr>
              <w:t>end</w:t>
            </w:r>
            <w:r w:rsidR="00EB5109" w:rsidRPr="00920A7D">
              <w:rPr>
                <w:i/>
                <w:iCs/>
              </w:rPr>
              <w:t>=</w:t>
            </w:r>
            <w:r w:rsidR="00EB5109">
              <w:rPr>
                <w:i/>
                <w:iCs/>
              </w:rPr>
              <w:t>258</w:t>
            </w:r>
            <w:r w:rsidR="00EB5109" w:rsidRPr="00920A7D">
              <w:rPr>
                <w:i/>
                <w:iCs/>
              </w:rPr>
              <w:t>)</w:t>
            </w:r>
          </w:p>
        </w:tc>
        <w:tc>
          <w:tcPr>
            <w:tcW w:w="1006"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13.3%</w:t>
            </w:r>
          </w:p>
        </w:tc>
        <w:tc>
          <w:tcPr>
            <w:tcW w:w="945" w:type="dxa"/>
            <w:tcBorders>
              <w:bottom w:val="single" w:sz="4" w:space="0" w:color="17365D"/>
            </w:tcBorders>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D554B7">
              <w:t>–</w:t>
            </w:r>
          </w:p>
        </w:tc>
        <w:tc>
          <w:tcPr>
            <w:tcW w:w="1293"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6.2%</w:t>
            </w:r>
          </w:p>
        </w:tc>
        <w:tc>
          <w:tcPr>
            <w:tcW w:w="1008" w:type="dxa"/>
            <w:tcBorders>
              <w:bottom w:val="single" w:sz="4" w:space="0" w:color="17365D"/>
            </w:tcBorders>
            <w:shd w:val="clear" w:color="auto" w:fill="auto"/>
          </w:tcPr>
          <w:p w:rsidR="00E82D7E" w:rsidRPr="009C5504" w:rsidRDefault="00E82D7E" w:rsidP="006D7A23">
            <w:pPr>
              <w:cnfStyle w:val="000000100000" w:firstRow="0" w:lastRow="0" w:firstColumn="0" w:lastColumn="0" w:oddVBand="0" w:evenVBand="0" w:oddHBand="1" w:evenHBand="0" w:firstRowFirstColumn="0" w:firstRowLastColumn="0" w:lastRowFirstColumn="0" w:lastRowLastColumn="0"/>
              <w:rPr>
                <w:vertAlign w:val="superscript"/>
              </w:rPr>
            </w:pPr>
            <w:r>
              <w:t>***</w:t>
            </w:r>
            <w:r w:rsidR="000B0CDA">
              <w:rPr>
                <w:vertAlign w:val="superscript"/>
              </w:rPr>
              <w:t>5</w:t>
            </w:r>
          </w:p>
        </w:tc>
        <w:tc>
          <w:tcPr>
            <w:tcW w:w="1559" w:type="dxa"/>
            <w:tcBorders>
              <w:bottom w:val="single" w:sz="4" w:space="0" w:color="17365D"/>
            </w:tcBorders>
            <w:shd w:val="clear" w:color="auto" w:fill="9BBB59" w:themeFill="accent3"/>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+ 6.9pp*</w:t>
            </w:r>
          </w:p>
        </w:tc>
      </w:tr>
      <w:tr w:rsidR="006D7A23"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6D7A23" w:rsidRPr="005F0C66" w:rsidRDefault="006D7A23" w:rsidP="007236BB">
            <w:r w:rsidRPr="005F0C66">
              <w:t>MERI I4.3</w:t>
            </w:r>
          </w:p>
        </w:tc>
        <w:tc>
          <w:tcPr>
            <w:tcW w:w="7680" w:type="dxa"/>
          </w:tcPr>
          <w:p w:rsidR="006D7A23" w:rsidRPr="005F0C66" w:rsidRDefault="006D7A23" w:rsidP="007236BB">
            <w:pPr>
              <w:jc w:val="left"/>
              <w:cnfStyle w:val="000000010000" w:firstRow="0" w:lastRow="0" w:firstColumn="0" w:lastColumn="0" w:oddVBand="0" w:evenVBand="0" w:oddHBand="0" w:evenHBand="1" w:firstRowFirstColumn="0" w:firstRowLastColumn="0" w:lastRowFirstColumn="0" w:lastRowLastColumn="0"/>
            </w:pPr>
            <w:r w:rsidRPr="005F0C66">
              <w:t>% of WRAs who feel empowered to discuss and use modern FP (all provinces)</w:t>
            </w:r>
          </w:p>
        </w:tc>
        <w:tc>
          <w:tcPr>
            <w:tcW w:w="1006"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6D7A23" w:rsidRPr="005F0C66" w:rsidRDefault="006D7A23" w:rsidP="00146A2F">
            <w:pPr>
              <w:cnfStyle w:val="000000010000" w:firstRow="0" w:lastRow="0" w:firstColumn="0" w:lastColumn="0" w:oddVBand="0" w:evenVBand="0" w:oddHBand="0" w:evenHBand="1" w:firstRowFirstColumn="0" w:firstRowLastColumn="0" w:lastRowFirstColumn="0" w:lastRowLastColumn="0"/>
            </w:pPr>
          </w:p>
        </w:tc>
        <w:tc>
          <w:tcPr>
            <w:tcW w:w="1293"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6D7A23" w:rsidRPr="00181C2E" w:rsidRDefault="006D7A23" w:rsidP="007236BB">
            <w:pPr>
              <w:cnfStyle w:val="000000010000" w:firstRow="0" w:lastRow="0" w:firstColumn="0" w:lastColumn="0" w:oddVBand="0" w:evenVBand="0" w:oddHBand="0" w:evenHBand="1" w:firstRowFirstColumn="0" w:firstRowLastColumn="0" w:lastRowFirstColumn="0" w:lastRowLastColumn="0"/>
              <w:rPr>
                <w:vertAlign w:val="superscript"/>
              </w:rPr>
            </w:pPr>
          </w:p>
        </w:tc>
        <w:tc>
          <w:tcPr>
            <w:tcW w:w="1559"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r>
      <w:tr w:rsidR="006D7A23" w:rsidRPr="005F0C66" w:rsidTr="006D7A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D7A23" w:rsidRPr="005F0C66" w:rsidRDefault="006D7A23" w:rsidP="006D7A23"/>
        </w:tc>
        <w:tc>
          <w:tcPr>
            <w:tcW w:w="7680" w:type="dxa"/>
            <w:shd w:val="clear" w:color="auto" w:fill="auto"/>
          </w:tcPr>
          <w:p w:rsidR="006D7A23" w:rsidRPr="005F0C66" w:rsidRDefault="006D7A23" w:rsidP="00EB5109">
            <w:pPr>
              <w:jc w:val="left"/>
              <w:cnfStyle w:val="000000100000" w:firstRow="0" w:lastRow="0" w:firstColumn="0" w:lastColumn="0" w:oddVBand="0" w:evenVBand="0" w:oddHBand="1" w:evenHBand="0" w:firstRowFirstColumn="0" w:firstRowLastColumn="0" w:lastRowFirstColumn="0" w:lastRowLastColumn="0"/>
            </w:pPr>
            <w:r>
              <w:t>Overall</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2,762</w:t>
            </w:r>
            <w:r w:rsidR="00EB5109" w:rsidRPr="00920A7D">
              <w:rPr>
                <w:i/>
                <w:iCs/>
              </w:rPr>
              <w:t>; n</w:t>
            </w:r>
            <w:r w:rsidR="00EB5109" w:rsidRPr="00920A7D">
              <w:rPr>
                <w:i/>
                <w:iCs/>
                <w:vertAlign w:val="subscript"/>
              </w:rPr>
              <w:t>end</w:t>
            </w:r>
            <w:r w:rsidR="00EB5109" w:rsidRPr="00920A7D">
              <w:rPr>
                <w:i/>
                <w:iCs/>
              </w:rPr>
              <w:t>=</w:t>
            </w:r>
            <w:r w:rsidR="00EB5109">
              <w:rPr>
                <w:i/>
                <w:iCs/>
              </w:rPr>
              <w:t>3,249</w:t>
            </w:r>
            <w:r w:rsidR="00EB5109" w:rsidRPr="00920A7D">
              <w:rPr>
                <w:i/>
                <w:iCs/>
              </w:rPr>
              <w:t>)</w:t>
            </w:r>
          </w:p>
        </w:tc>
        <w:tc>
          <w:tcPr>
            <w:tcW w:w="1006"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25.3%</w:t>
            </w:r>
          </w:p>
        </w:tc>
        <w:tc>
          <w:tcPr>
            <w:tcW w:w="945"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A66880">
              <w:t>–</w:t>
            </w:r>
          </w:p>
        </w:tc>
        <w:tc>
          <w:tcPr>
            <w:tcW w:w="1293"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14.4%</w:t>
            </w:r>
          </w:p>
        </w:tc>
        <w:tc>
          <w:tcPr>
            <w:tcW w:w="1008" w:type="dxa"/>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rsidRPr="005F0C66">
              <w:t>***</w:t>
            </w:r>
            <w:r w:rsidR="000B0CDA">
              <w:rPr>
                <w:vertAlign w:val="superscript"/>
              </w:rPr>
              <w:t>5</w:t>
            </w:r>
          </w:p>
        </w:tc>
        <w:tc>
          <w:tcPr>
            <w:tcW w:w="1559" w:type="dxa"/>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t>–</w:t>
            </w:r>
          </w:p>
        </w:tc>
      </w:tr>
      <w:tr w:rsidR="00E82D7E" w:rsidRPr="005F0C6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EB5109" w:rsidRDefault="00E82D7E" w:rsidP="00EB5109">
            <w:pPr>
              <w:jc w:val="left"/>
              <w:cnfStyle w:val="000000010000" w:firstRow="0" w:lastRow="0" w:firstColumn="0" w:lastColumn="0" w:oddVBand="0" w:evenVBand="0" w:oddHBand="0" w:evenHBand="1" w:firstRowFirstColumn="0" w:firstRowLastColumn="0" w:lastRowFirstColumn="0" w:lastRowLastColumn="0"/>
              <w:rPr>
                <w:lang w:val="fr-FR"/>
              </w:rPr>
            </w:pPr>
            <w:r w:rsidRPr="00EB5109">
              <w:rPr>
                <w:lang w:val="fr-FR"/>
              </w:rPr>
              <w:t>Adolescent WRAs</w:t>
            </w:r>
            <w:r w:rsidR="00EB5109" w:rsidRPr="00EB5109">
              <w:rPr>
                <w:lang w:val="fr-FR"/>
              </w:rPr>
              <w:t xml:space="preserve"> </w:t>
            </w:r>
            <w:r w:rsidR="00EB5109" w:rsidRPr="00EB5109">
              <w:rPr>
                <w:i/>
                <w:iCs/>
                <w:lang w:val="fr-FR"/>
              </w:rPr>
              <w:t>(n</w:t>
            </w:r>
            <w:r w:rsidR="00EB5109" w:rsidRPr="00EB5109">
              <w:rPr>
                <w:i/>
                <w:iCs/>
                <w:vertAlign w:val="subscript"/>
                <w:lang w:val="fr-FR"/>
              </w:rPr>
              <w:t>base</w:t>
            </w:r>
            <w:r w:rsidR="00EB5109" w:rsidRPr="00EB5109">
              <w:rPr>
                <w:i/>
                <w:iCs/>
                <w:lang w:val="fr-FR"/>
              </w:rPr>
              <w:t>=</w:t>
            </w:r>
            <w:r w:rsidR="00EB5109">
              <w:rPr>
                <w:i/>
                <w:iCs/>
                <w:lang w:val="fr-FR"/>
              </w:rPr>
              <w:t>416</w:t>
            </w:r>
            <w:r w:rsidR="00EB5109" w:rsidRPr="00EB5109">
              <w:rPr>
                <w:i/>
                <w:iCs/>
                <w:lang w:val="fr-FR"/>
              </w:rPr>
              <w:t>; n</w:t>
            </w:r>
            <w:r w:rsidR="00EB5109" w:rsidRPr="00EB5109">
              <w:rPr>
                <w:i/>
                <w:iCs/>
                <w:vertAlign w:val="subscript"/>
                <w:lang w:val="fr-FR"/>
              </w:rPr>
              <w:t>end</w:t>
            </w:r>
            <w:r w:rsidR="00EB5109" w:rsidRPr="00EB5109">
              <w:rPr>
                <w:i/>
                <w:iCs/>
                <w:lang w:val="fr-FR"/>
              </w:rPr>
              <w:t>=</w:t>
            </w:r>
            <w:r w:rsidR="00EB5109">
              <w:rPr>
                <w:i/>
                <w:iCs/>
                <w:lang w:val="fr-FR"/>
              </w:rPr>
              <w:t>500</w:t>
            </w:r>
            <w:r w:rsidR="00EB5109" w:rsidRPr="00EB5109">
              <w:rPr>
                <w:i/>
                <w:iCs/>
                <w:lang w:val="fr-FR"/>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15.1%</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8B7E61">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9.2%</w:t>
            </w:r>
          </w:p>
        </w:tc>
        <w:tc>
          <w:tcPr>
            <w:tcW w:w="1008" w:type="dxa"/>
            <w:shd w:val="clear" w:color="auto" w:fill="auto"/>
          </w:tcPr>
          <w:p w:rsidR="00E82D7E" w:rsidRPr="00C36099" w:rsidRDefault="00E82D7E" w:rsidP="006D7A23">
            <w:pPr>
              <w:cnfStyle w:val="000000010000" w:firstRow="0" w:lastRow="0" w:firstColumn="0" w:lastColumn="0" w:oddVBand="0" w:evenVBand="0" w:oddHBand="0" w:evenHBand="1" w:firstRowFirstColumn="0" w:firstRowLastColumn="0" w:lastRowFirstColumn="0" w:lastRowLastColumn="0"/>
              <w:rPr>
                <w:vertAlign w:val="superscript"/>
              </w:rPr>
            </w:pPr>
            <w:r>
              <w:t>***</w:t>
            </w:r>
            <w:r w:rsidR="000B0CDA">
              <w:rPr>
                <w:vertAlign w:val="superscript"/>
              </w:rPr>
              <w:t>5</w:t>
            </w:r>
          </w:p>
        </w:tc>
        <w:tc>
          <w:tcPr>
            <w:tcW w:w="1559" w:type="dxa"/>
            <w:shd w:val="clear" w:color="auto" w:fill="auto"/>
            <w:vAlign w:val="top"/>
          </w:tcPr>
          <w:p w:rsidR="00E82D7E" w:rsidRPr="006C00B0" w:rsidRDefault="00E82D7E" w:rsidP="006D7A23">
            <w:pPr>
              <w:cnfStyle w:val="000000010000" w:firstRow="0" w:lastRow="0" w:firstColumn="0" w:lastColumn="0" w:oddVBand="0" w:evenVBand="0" w:oddHBand="0" w:evenHBand="1" w:firstRowFirstColumn="0" w:firstRowLastColumn="0" w:lastRowFirstColumn="0" w:lastRowLastColumn="0"/>
            </w:pPr>
            <w:r w:rsidRPr="00EF5E74">
              <w:t>–</w:t>
            </w:r>
          </w:p>
        </w:tc>
      </w:tr>
      <w:tr w:rsidR="00E82D7E" w:rsidRPr="005F0C66" w:rsidTr="00E82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Pr="005F0C66" w:rsidRDefault="00E82D7E" w:rsidP="00EB5109">
            <w:pPr>
              <w:jc w:val="left"/>
              <w:cnfStyle w:val="000000100000" w:firstRow="0" w:lastRow="0" w:firstColumn="0" w:lastColumn="0" w:oddVBand="0" w:evenVBand="0" w:oddHBand="1" w:evenHBand="0" w:firstRowFirstColumn="0" w:firstRowLastColumn="0" w:lastRowFirstColumn="0" w:lastRowLastColumn="0"/>
            </w:pPr>
            <w:r>
              <w:t>WRAs from poor households</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726</w:t>
            </w:r>
            <w:r w:rsidR="00EB5109" w:rsidRPr="00920A7D">
              <w:rPr>
                <w:i/>
                <w:iCs/>
              </w:rPr>
              <w:t>; n</w:t>
            </w:r>
            <w:r w:rsidR="00EB5109" w:rsidRPr="00920A7D">
              <w:rPr>
                <w:i/>
                <w:iCs/>
                <w:vertAlign w:val="subscript"/>
              </w:rPr>
              <w:t>end</w:t>
            </w:r>
            <w:r w:rsidR="00EB5109" w:rsidRPr="00920A7D">
              <w:rPr>
                <w:i/>
                <w:iCs/>
              </w:rPr>
              <w:t>=</w:t>
            </w:r>
            <w:r w:rsidR="00EB5109">
              <w:rPr>
                <w:i/>
                <w:iCs/>
              </w:rPr>
              <w:t>312</w:t>
            </w:r>
            <w:r w:rsidR="00EB5109" w:rsidRPr="00920A7D">
              <w:rPr>
                <w:i/>
                <w:iCs/>
              </w:rPr>
              <w:t>)</w:t>
            </w:r>
          </w:p>
        </w:tc>
        <w:tc>
          <w:tcPr>
            <w:tcW w:w="1006"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21.5%</w:t>
            </w:r>
          </w:p>
        </w:tc>
        <w:tc>
          <w:tcPr>
            <w:tcW w:w="945" w:type="dxa"/>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8B7E61">
              <w:t>–</w:t>
            </w:r>
          </w:p>
        </w:tc>
        <w:tc>
          <w:tcPr>
            <w:tcW w:w="1293" w:type="dxa"/>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10.9%</w:t>
            </w:r>
          </w:p>
        </w:tc>
        <w:tc>
          <w:tcPr>
            <w:tcW w:w="1008" w:type="dxa"/>
            <w:shd w:val="clear" w:color="auto" w:fill="auto"/>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w:t>
            </w:r>
            <w:r w:rsidR="000B0CDA">
              <w:rPr>
                <w:vertAlign w:val="superscript"/>
              </w:rPr>
              <w:t>5</w:t>
            </w:r>
          </w:p>
        </w:tc>
        <w:tc>
          <w:tcPr>
            <w:tcW w:w="1559" w:type="dxa"/>
            <w:shd w:val="clear" w:color="auto" w:fill="auto"/>
            <w:vAlign w:val="top"/>
          </w:tcPr>
          <w:p w:rsidR="00E82D7E" w:rsidRPr="00E462A6" w:rsidRDefault="00E82D7E" w:rsidP="006D7A23">
            <w:pPr>
              <w:cnfStyle w:val="000000100000" w:firstRow="0" w:lastRow="0" w:firstColumn="0" w:lastColumn="0" w:oddVBand="0" w:evenVBand="0" w:oddHBand="1" w:evenHBand="0" w:firstRowFirstColumn="0" w:firstRowLastColumn="0" w:lastRowFirstColumn="0" w:lastRowLastColumn="0"/>
            </w:pPr>
            <w:r w:rsidRPr="00EF5E74">
              <w:t>–</w:t>
            </w:r>
          </w:p>
        </w:tc>
      </w:tr>
      <w:tr w:rsidR="00E82D7E" w:rsidRPr="00BD7E76" w:rsidTr="00E82D7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E82D7E" w:rsidRPr="005F0C66" w:rsidRDefault="00E82D7E" w:rsidP="006D7A23"/>
        </w:tc>
        <w:tc>
          <w:tcPr>
            <w:tcW w:w="7680" w:type="dxa"/>
            <w:shd w:val="clear" w:color="auto" w:fill="auto"/>
          </w:tcPr>
          <w:p w:rsidR="00E82D7E" w:rsidRDefault="00E82D7E" w:rsidP="00EB5109">
            <w:pPr>
              <w:jc w:val="left"/>
              <w:cnfStyle w:val="000000010000" w:firstRow="0" w:lastRow="0" w:firstColumn="0" w:lastColumn="0" w:oddVBand="0" w:evenVBand="0" w:oddHBand="0" w:evenHBand="1" w:firstRowFirstColumn="0" w:firstRowLastColumn="0" w:lastRowFirstColumn="0" w:lastRowLastColumn="0"/>
            </w:pPr>
            <w:r>
              <w:t>WRAs from ethnic minorities</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449</w:t>
            </w:r>
            <w:r w:rsidR="00EB5109" w:rsidRPr="00920A7D">
              <w:rPr>
                <w:i/>
                <w:iCs/>
              </w:rPr>
              <w:t>; n</w:t>
            </w:r>
            <w:r w:rsidR="00EB5109" w:rsidRPr="00920A7D">
              <w:rPr>
                <w:i/>
                <w:iCs/>
                <w:vertAlign w:val="subscript"/>
              </w:rPr>
              <w:t>end</w:t>
            </w:r>
            <w:r w:rsidR="00EB5109" w:rsidRPr="00920A7D">
              <w:rPr>
                <w:i/>
                <w:iCs/>
              </w:rPr>
              <w:t>=</w:t>
            </w:r>
            <w:r w:rsidR="00EB5109">
              <w:rPr>
                <w:i/>
                <w:iCs/>
              </w:rPr>
              <w:t>736</w:t>
            </w:r>
            <w:r w:rsidR="00EB5109" w:rsidRPr="00920A7D">
              <w:rPr>
                <w:i/>
                <w:iCs/>
              </w:rPr>
              <w:t>)</w:t>
            </w:r>
          </w:p>
        </w:tc>
        <w:tc>
          <w:tcPr>
            <w:tcW w:w="1006"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21.6%</w:t>
            </w:r>
          </w:p>
        </w:tc>
        <w:tc>
          <w:tcPr>
            <w:tcW w:w="945" w:type="dxa"/>
            <w:shd w:val="clear" w:color="auto" w:fill="auto"/>
            <w:vAlign w:val="top"/>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rsidRPr="008B7E61">
              <w:t>–</w:t>
            </w:r>
          </w:p>
        </w:tc>
        <w:tc>
          <w:tcPr>
            <w:tcW w:w="1293" w:type="dxa"/>
            <w:shd w:val="clear" w:color="auto" w:fill="auto"/>
          </w:tcPr>
          <w:p w:rsidR="00E82D7E" w:rsidRPr="005F0C66" w:rsidRDefault="00E82D7E" w:rsidP="006D7A23">
            <w:pPr>
              <w:cnfStyle w:val="000000010000" w:firstRow="0" w:lastRow="0" w:firstColumn="0" w:lastColumn="0" w:oddVBand="0" w:evenVBand="0" w:oddHBand="0" w:evenHBand="1" w:firstRowFirstColumn="0" w:firstRowLastColumn="0" w:lastRowFirstColumn="0" w:lastRowLastColumn="0"/>
            </w:pPr>
            <w:r>
              <w:t>13.3%</w:t>
            </w:r>
          </w:p>
        </w:tc>
        <w:tc>
          <w:tcPr>
            <w:tcW w:w="1008" w:type="dxa"/>
            <w:shd w:val="clear" w:color="auto" w:fill="auto"/>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t>***</w:t>
            </w:r>
            <w:r w:rsidR="000B0CDA">
              <w:rPr>
                <w:vertAlign w:val="superscript"/>
              </w:rPr>
              <w:t>5</w:t>
            </w:r>
          </w:p>
        </w:tc>
        <w:tc>
          <w:tcPr>
            <w:tcW w:w="1559" w:type="dxa"/>
            <w:shd w:val="clear" w:color="auto" w:fill="auto"/>
            <w:vAlign w:val="top"/>
          </w:tcPr>
          <w:p w:rsidR="00E82D7E" w:rsidRDefault="00E82D7E" w:rsidP="006D7A23">
            <w:pPr>
              <w:cnfStyle w:val="000000010000" w:firstRow="0" w:lastRow="0" w:firstColumn="0" w:lastColumn="0" w:oddVBand="0" w:evenVBand="0" w:oddHBand="0" w:evenHBand="1" w:firstRowFirstColumn="0" w:firstRowLastColumn="0" w:lastRowFirstColumn="0" w:lastRowLastColumn="0"/>
            </w:pPr>
            <w:r w:rsidRPr="00EF5E74">
              <w:t>–</w:t>
            </w:r>
          </w:p>
        </w:tc>
      </w:tr>
      <w:tr w:rsidR="00E82D7E" w:rsidRPr="00BD7E76" w:rsidTr="00E82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E82D7E" w:rsidRPr="005F0C66" w:rsidRDefault="00E82D7E" w:rsidP="006D7A23"/>
        </w:tc>
        <w:tc>
          <w:tcPr>
            <w:tcW w:w="7680" w:type="dxa"/>
            <w:tcBorders>
              <w:bottom w:val="single" w:sz="4" w:space="0" w:color="17365D"/>
            </w:tcBorders>
            <w:shd w:val="clear" w:color="auto" w:fill="auto"/>
          </w:tcPr>
          <w:p w:rsidR="00E82D7E" w:rsidRDefault="00E82D7E" w:rsidP="00EB5109">
            <w:pPr>
              <w:jc w:val="left"/>
              <w:cnfStyle w:val="000000100000" w:firstRow="0" w:lastRow="0" w:firstColumn="0" w:lastColumn="0" w:oddVBand="0" w:evenVBand="0" w:oddHBand="1" w:evenHBand="0" w:firstRowFirstColumn="0" w:firstRowLastColumn="0" w:lastRowFirstColumn="0" w:lastRowLastColumn="0"/>
            </w:pPr>
            <w:r>
              <w:t>WRAs with disability</w:t>
            </w:r>
            <w:r w:rsidR="00EB5109">
              <w:t xml:space="preserve"> </w:t>
            </w:r>
            <w:r w:rsidR="00EB5109" w:rsidRPr="00920A7D">
              <w:rPr>
                <w:i/>
                <w:iCs/>
              </w:rPr>
              <w:t>(n</w:t>
            </w:r>
            <w:r w:rsidR="00EB5109" w:rsidRPr="00920A7D">
              <w:rPr>
                <w:i/>
                <w:iCs/>
                <w:vertAlign w:val="subscript"/>
              </w:rPr>
              <w:t>base</w:t>
            </w:r>
            <w:r w:rsidR="00EB5109" w:rsidRPr="00920A7D">
              <w:rPr>
                <w:i/>
                <w:iCs/>
              </w:rPr>
              <w:t>=</w:t>
            </w:r>
            <w:r w:rsidR="00EB5109">
              <w:rPr>
                <w:i/>
                <w:iCs/>
              </w:rPr>
              <w:t>1,215</w:t>
            </w:r>
            <w:r w:rsidR="00EB5109" w:rsidRPr="00920A7D">
              <w:rPr>
                <w:i/>
                <w:iCs/>
              </w:rPr>
              <w:t>; n</w:t>
            </w:r>
            <w:r w:rsidR="00EB5109" w:rsidRPr="00920A7D">
              <w:rPr>
                <w:i/>
                <w:iCs/>
                <w:vertAlign w:val="subscript"/>
              </w:rPr>
              <w:t>end</w:t>
            </w:r>
            <w:r w:rsidR="00EB5109" w:rsidRPr="00920A7D">
              <w:rPr>
                <w:i/>
                <w:iCs/>
              </w:rPr>
              <w:t>=</w:t>
            </w:r>
            <w:r w:rsidR="00EB5109">
              <w:rPr>
                <w:i/>
                <w:iCs/>
              </w:rPr>
              <w:t>438</w:t>
            </w:r>
            <w:r w:rsidR="00EB5109" w:rsidRPr="00920A7D">
              <w:rPr>
                <w:i/>
                <w:iCs/>
              </w:rPr>
              <w:t>)</w:t>
            </w:r>
          </w:p>
        </w:tc>
        <w:tc>
          <w:tcPr>
            <w:tcW w:w="1006"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22.8%</w:t>
            </w:r>
          </w:p>
        </w:tc>
        <w:tc>
          <w:tcPr>
            <w:tcW w:w="945" w:type="dxa"/>
            <w:tcBorders>
              <w:bottom w:val="single" w:sz="4" w:space="0" w:color="17365D"/>
            </w:tcBorders>
            <w:shd w:val="clear" w:color="auto" w:fill="auto"/>
            <w:vAlign w:val="top"/>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rsidRPr="008B7E61">
              <w:t>–</w:t>
            </w:r>
          </w:p>
        </w:tc>
        <w:tc>
          <w:tcPr>
            <w:tcW w:w="1293" w:type="dxa"/>
            <w:tcBorders>
              <w:bottom w:val="single" w:sz="4" w:space="0" w:color="17365D"/>
            </w:tcBorders>
            <w:shd w:val="clear" w:color="auto" w:fill="auto"/>
          </w:tcPr>
          <w:p w:rsidR="00E82D7E" w:rsidRPr="005F0C66" w:rsidRDefault="00E82D7E" w:rsidP="006D7A23">
            <w:pPr>
              <w:cnfStyle w:val="000000100000" w:firstRow="0" w:lastRow="0" w:firstColumn="0" w:lastColumn="0" w:oddVBand="0" w:evenVBand="0" w:oddHBand="1" w:evenHBand="0" w:firstRowFirstColumn="0" w:firstRowLastColumn="0" w:lastRowFirstColumn="0" w:lastRowLastColumn="0"/>
            </w:pPr>
            <w:r>
              <w:t>13.0%</w:t>
            </w:r>
          </w:p>
        </w:tc>
        <w:tc>
          <w:tcPr>
            <w:tcW w:w="1008" w:type="dxa"/>
            <w:tcBorders>
              <w:bottom w:val="single" w:sz="4" w:space="0" w:color="17365D"/>
            </w:tcBorders>
            <w:shd w:val="clear" w:color="auto" w:fill="auto"/>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t>***</w:t>
            </w:r>
            <w:r w:rsidR="000B0CDA">
              <w:rPr>
                <w:vertAlign w:val="superscript"/>
              </w:rPr>
              <w:t>5</w:t>
            </w:r>
          </w:p>
        </w:tc>
        <w:tc>
          <w:tcPr>
            <w:tcW w:w="1559" w:type="dxa"/>
            <w:tcBorders>
              <w:bottom w:val="single" w:sz="4" w:space="0" w:color="17365D"/>
            </w:tcBorders>
            <w:shd w:val="clear" w:color="auto" w:fill="auto"/>
            <w:vAlign w:val="top"/>
          </w:tcPr>
          <w:p w:rsidR="00E82D7E" w:rsidRDefault="00E82D7E" w:rsidP="006D7A23">
            <w:pPr>
              <w:cnfStyle w:val="000000100000" w:firstRow="0" w:lastRow="0" w:firstColumn="0" w:lastColumn="0" w:oddVBand="0" w:evenVBand="0" w:oddHBand="1" w:evenHBand="0" w:firstRowFirstColumn="0" w:firstRowLastColumn="0" w:lastRowFirstColumn="0" w:lastRowLastColumn="0"/>
            </w:pPr>
            <w:r w:rsidRPr="00EF5E74">
              <w:t>–</w:t>
            </w:r>
          </w:p>
        </w:tc>
      </w:tr>
      <w:tr w:rsidR="006D7A23" w:rsidRPr="005F0C66" w:rsidTr="007456D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8" w:type="dxa"/>
          </w:tcPr>
          <w:p w:rsidR="006D7A23" w:rsidRPr="005F0C66" w:rsidRDefault="006D7A23" w:rsidP="007236BB">
            <w:r w:rsidRPr="005F0C66">
              <w:t>MERI I4.4</w:t>
            </w:r>
          </w:p>
        </w:tc>
        <w:tc>
          <w:tcPr>
            <w:tcW w:w="7680" w:type="dxa"/>
          </w:tcPr>
          <w:p w:rsidR="006D7A23" w:rsidRPr="005F0C66" w:rsidRDefault="006D7A23" w:rsidP="007236BB">
            <w:pPr>
              <w:jc w:val="left"/>
              <w:cnfStyle w:val="000000010000" w:firstRow="0" w:lastRow="0" w:firstColumn="0" w:lastColumn="0" w:oddVBand="0" w:evenVBand="0" w:oddHBand="0" w:evenHBand="1" w:firstRowFirstColumn="0" w:firstRowLastColumn="0" w:lastRowFirstColumn="0" w:lastRowLastColumn="0"/>
            </w:pPr>
            <w:r w:rsidRPr="005F0C66">
              <w:t>% of WRAs who know that abortion is legal (all provinces)</w:t>
            </w:r>
          </w:p>
        </w:tc>
        <w:tc>
          <w:tcPr>
            <w:tcW w:w="1006"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c>
          <w:tcPr>
            <w:tcW w:w="945"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c>
          <w:tcPr>
            <w:tcW w:w="1293"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c>
          <w:tcPr>
            <w:tcW w:w="1008"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c>
          <w:tcPr>
            <w:tcW w:w="1559" w:type="dxa"/>
          </w:tcPr>
          <w:p w:rsidR="006D7A23" w:rsidRPr="005F0C66" w:rsidRDefault="006D7A23" w:rsidP="007236BB">
            <w:pPr>
              <w:cnfStyle w:val="000000010000" w:firstRow="0" w:lastRow="0" w:firstColumn="0" w:lastColumn="0" w:oddVBand="0" w:evenVBand="0" w:oddHBand="0" w:evenHBand="1" w:firstRowFirstColumn="0" w:firstRowLastColumn="0" w:lastRowFirstColumn="0" w:lastRowLastColumn="0"/>
            </w:pPr>
          </w:p>
        </w:tc>
      </w:tr>
      <w:tr w:rsidR="006D7A23" w:rsidRPr="005F0C66" w:rsidTr="006D7A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D7A23" w:rsidRPr="005F0C66" w:rsidRDefault="006D7A23" w:rsidP="006D7A23"/>
        </w:tc>
        <w:tc>
          <w:tcPr>
            <w:tcW w:w="7680" w:type="dxa"/>
            <w:shd w:val="clear" w:color="auto" w:fill="auto"/>
          </w:tcPr>
          <w:p w:rsidR="006D7A23" w:rsidRPr="005F0C66" w:rsidRDefault="006D7A23" w:rsidP="006D7A23">
            <w:pPr>
              <w:jc w:val="left"/>
              <w:cnfStyle w:val="000000100000" w:firstRow="0" w:lastRow="0" w:firstColumn="0" w:lastColumn="0" w:oddVBand="0" w:evenVBand="0" w:oddHBand="1" w:evenHBand="0" w:firstRowFirstColumn="0" w:firstRowLastColumn="0" w:lastRowFirstColumn="0" w:lastRowLastColumn="0"/>
            </w:pPr>
            <w:r>
              <w:t>Overall</w:t>
            </w:r>
            <w:r w:rsidR="009A3E5B">
              <w:t xml:space="preserve"> </w:t>
            </w:r>
            <w:r w:rsidR="009A3E5B" w:rsidRPr="00920A7D">
              <w:rPr>
                <w:i/>
                <w:iCs/>
              </w:rPr>
              <w:t>(n</w:t>
            </w:r>
            <w:r w:rsidR="009A3E5B" w:rsidRPr="00920A7D">
              <w:rPr>
                <w:i/>
                <w:iCs/>
                <w:vertAlign w:val="subscript"/>
              </w:rPr>
              <w:t>base</w:t>
            </w:r>
            <w:r w:rsidR="009A3E5B" w:rsidRPr="00920A7D">
              <w:rPr>
                <w:i/>
                <w:iCs/>
              </w:rPr>
              <w:t>=</w:t>
            </w:r>
            <w:r w:rsidR="009A3E5B">
              <w:rPr>
                <w:i/>
                <w:iCs/>
              </w:rPr>
              <w:t>2,762</w:t>
            </w:r>
            <w:r w:rsidR="009A3E5B" w:rsidRPr="00920A7D">
              <w:rPr>
                <w:i/>
                <w:iCs/>
              </w:rPr>
              <w:t>; n</w:t>
            </w:r>
            <w:r w:rsidR="009A3E5B" w:rsidRPr="00920A7D">
              <w:rPr>
                <w:i/>
                <w:iCs/>
                <w:vertAlign w:val="subscript"/>
              </w:rPr>
              <w:t>mid</w:t>
            </w:r>
            <w:r w:rsidR="009A3E5B" w:rsidRPr="00920A7D">
              <w:rPr>
                <w:i/>
                <w:iCs/>
              </w:rPr>
              <w:t>=</w:t>
            </w:r>
            <w:r w:rsidR="009A3E5B">
              <w:rPr>
                <w:i/>
                <w:iCs/>
              </w:rPr>
              <w:t>3,250</w:t>
            </w:r>
            <w:r w:rsidR="009A3E5B" w:rsidRPr="00920A7D">
              <w:rPr>
                <w:i/>
                <w:iCs/>
              </w:rPr>
              <w:t>; n</w:t>
            </w:r>
            <w:r w:rsidR="009A3E5B" w:rsidRPr="00920A7D">
              <w:rPr>
                <w:i/>
                <w:iCs/>
                <w:vertAlign w:val="subscript"/>
              </w:rPr>
              <w:t>end</w:t>
            </w:r>
            <w:r w:rsidR="009A3E5B" w:rsidRPr="00920A7D">
              <w:rPr>
                <w:i/>
                <w:iCs/>
              </w:rPr>
              <w:t>=</w:t>
            </w:r>
            <w:r w:rsidR="009A3E5B">
              <w:rPr>
                <w:i/>
                <w:iCs/>
              </w:rPr>
              <w:t>3,249</w:t>
            </w:r>
            <w:r w:rsidR="009A3E5B" w:rsidRPr="00920A7D">
              <w:rPr>
                <w:i/>
                <w:iCs/>
              </w:rPr>
              <w:t>)</w:t>
            </w:r>
          </w:p>
        </w:tc>
        <w:tc>
          <w:tcPr>
            <w:tcW w:w="1006"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11.7%</w:t>
            </w:r>
          </w:p>
        </w:tc>
        <w:tc>
          <w:tcPr>
            <w:tcW w:w="945"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11.3%</w:t>
            </w:r>
          </w:p>
        </w:tc>
        <w:tc>
          <w:tcPr>
            <w:tcW w:w="1293"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rsidRPr="005F0C66">
              <w:t>14.6%</w:t>
            </w:r>
          </w:p>
        </w:tc>
        <w:tc>
          <w:tcPr>
            <w:tcW w:w="1008" w:type="dxa"/>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rsidRPr="005F0C66">
              <w:t>***</w:t>
            </w:r>
          </w:p>
        </w:tc>
        <w:tc>
          <w:tcPr>
            <w:tcW w:w="1559" w:type="dxa"/>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t>–</w:t>
            </w:r>
          </w:p>
        </w:tc>
      </w:tr>
      <w:tr w:rsidR="006D7A23" w:rsidRPr="005F0C66" w:rsidTr="006D7A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D7A23" w:rsidRPr="005F0C66" w:rsidRDefault="006D7A23" w:rsidP="006D7A23"/>
        </w:tc>
        <w:tc>
          <w:tcPr>
            <w:tcW w:w="7680" w:type="dxa"/>
            <w:shd w:val="clear" w:color="auto" w:fill="auto"/>
          </w:tcPr>
          <w:p w:rsidR="006D7A23" w:rsidRPr="009A3E5B" w:rsidRDefault="006D7A23" w:rsidP="006D7A23">
            <w:pPr>
              <w:jc w:val="left"/>
              <w:cnfStyle w:val="000000010000" w:firstRow="0" w:lastRow="0" w:firstColumn="0" w:lastColumn="0" w:oddVBand="0" w:evenVBand="0" w:oddHBand="0" w:evenHBand="1" w:firstRowFirstColumn="0" w:firstRowLastColumn="0" w:lastRowFirstColumn="0" w:lastRowLastColumn="0"/>
              <w:rPr>
                <w:lang w:val="fr-FR"/>
              </w:rPr>
            </w:pPr>
            <w:r w:rsidRPr="009A3E5B">
              <w:rPr>
                <w:lang w:val="fr-FR"/>
              </w:rPr>
              <w:t>Adolescent WRAs</w:t>
            </w:r>
            <w:r w:rsidR="009A3E5B" w:rsidRPr="009A3E5B">
              <w:rPr>
                <w:lang w:val="fr-FR"/>
              </w:rPr>
              <w:t xml:space="preserve"> </w:t>
            </w:r>
            <w:r w:rsidR="009A3E5B" w:rsidRPr="00920A7D">
              <w:rPr>
                <w:i/>
                <w:iCs/>
                <w:lang w:val="fr-FR"/>
              </w:rPr>
              <w:t>(n</w:t>
            </w:r>
            <w:r w:rsidR="009A3E5B" w:rsidRPr="00920A7D">
              <w:rPr>
                <w:i/>
                <w:iCs/>
                <w:vertAlign w:val="subscript"/>
                <w:lang w:val="fr-FR"/>
              </w:rPr>
              <w:t>base</w:t>
            </w:r>
            <w:r w:rsidR="009A3E5B" w:rsidRPr="00920A7D">
              <w:rPr>
                <w:i/>
                <w:iCs/>
                <w:lang w:val="fr-FR"/>
              </w:rPr>
              <w:t>=</w:t>
            </w:r>
            <w:r w:rsidR="009A3E5B">
              <w:rPr>
                <w:i/>
                <w:iCs/>
                <w:lang w:val="fr-FR"/>
              </w:rPr>
              <w:t>416</w:t>
            </w:r>
            <w:r w:rsidR="009A3E5B" w:rsidRPr="00920A7D">
              <w:rPr>
                <w:i/>
                <w:iCs/>
                <w:lang w:val="fr-FR"/>
              </w:rPr>
              <w:t>; n</w:t>
            </w:r>
            <w:r w:rsidR="009A3E5B" w:rsidRPr="00920A7D">
              <w:rPr>
                <w:i/>
                <w:iCs/>
                <w:vertAlign w:val="subscript"/>
                <w:lang w:val="fr-FR"/>
              </w:rPr>
              <w:t>mid</w:t>
            </w:r>
            <w:r w:rsidR="009A3E5B" w:rsidRPr="00920A7D">
              <w:rPr>
                <w:i/>
                <w:iCs/>
                <w:lang w:val="fr-FR"/>
              </w:rPr>
              <w:t>=</w:t>
            </w:r>
            <w:r w:rsidR="009A3E5B">
              <w:rPr>
                <w:i/>
                <w:iCs/>
                <w:lang w:val="fr-FR"/>
              </w:rPr>
              <w:t>463</w:t>
            </w:r>
            <w:r w:rsidR="009A3E5B" w:rsidRPr="00920A7D">
              <w:rPr>
                <w:i/>
                <w:iCs/>
                <w:lang w:val="fr-FR"/>
              </w:rPr>
              <w:t>; n</w:t>
            </w:r>
            <w:r w:rsidR="009A3E5B" w:rsidRPr="00920A7D">
              <w:rPr>
                <w:i/>
                <w:iCs/>
                <w:vertAlign w:val="subscript"/>
                <w:lang w:val="fr-FR"/>
              </w:rPr>
              <w:t>end</w:t>
            </w:r>
            <w:r w:rsidR="009A3E5B" w:rsidRPr="00920A7D">
              <w:rPr>
                <w:i/>
                <w:iCs/>
                <w:lang w:val="fr-FR"/>
              </w:rPr>
              <w:t>=</w:t>
            </w:r>
            <w:r w:rsidR="009A3E5B">
              <w:rPr>
                <w:i/>
                <w:iCs/>
                <w:lang w:val="fr-FR"/>
              </w:rPr>
              <w:t>500</w:t>
            </w:r>
            <w:r w:rsidR="009A3E5B" w:rsidRPr="00920A7D">
              <w:rPr>
                <w:i/>
                <w:iCs/>
                <w:lang w:val="fr-FR"/>
              </w:rPr>
              <w:t>)</w:t>
            </w:r>
          </w:p>
        </w:tc>
        <w:tc>
          <w:tcPr>
            <w:tcW w:w="1006" w:type="dxa"/>
            <w:shd w:val="clear" w:color="auto" w:fill="auto"/>
          </w:tcPr>
          <w:p w:rsidR="006D7A23" w:rsidRPr="005F0C66" w:rsidRDefault="006D7A23" w:rsidP="006D7A23">
            <w:pPr>
              <w:cnfStyle w:val="000000010000" w:firstRow="0" w:lastRow="0" w:firstColumn="0" w:lastColumn="0" w:oddVBand="0" w:evenVBand="0" w:oddHBand="0" w:evenHBand="1" w:firstRowFirstColumn="0" w:firstRowLastColumn="0" w:lastRowFirstColumn="0" w:lastRowLastColumn="0"/>
            </w:pPr>
            <w:r>
              <w:t>13.0%</w:t>
            </w:r>
          </w:p>
        </w:tc>
        <w:tc>
          <w:tcPr>
            <w:tcW w:w="945" w:type="dxa"/>
            <w:shd w:val="clear" w:color="auto" w:fill="auto"/>
          </w:tcPr>
          <w:p w:rsidR="006D7A23" w:rsidRPr="005F0C66" w:rsidRDefault="006D7A23" w:rsidP="006D7A23">
            <w:pPr>
              <w:cnfStyle w:val="000000010000" w:firstRow="0" w:lastRow="0" w:firstColumn="0" w:lastColumn="0" w:oddVBand="0" w:evenVBand="0" w:oddHBand="0" w:evenHBand="1" w:firstRowFirstColumn="0" w:firstRowLastColumn="0" w:lastRowFirstColumn="0" w:lastRowLastColumn="0"/>
            </w:pPr>
            <w:r>
              <w:t>12.1%</w:t>
            </w:r>
          </w:p>
        </w:tc>
        <w:tc>
          <w:tcPr>
            <w:tcW w:w="1293" w:type="dxa"/>
            <w:shd w:val="clear" w:color="auto" w:fill="auto"/>
          </w:tcPr>
          <w:p w:rsidR="006D7A23" w:rsidRPr="005F0C66" w:rsidRDefault="006D7A23" w:rsidP="006D7A23">
            <w:pPr>
              <w:cnfStyle w:val="000000010000" w:firstRow="0" w:lastRow="0" w:firstColumn="0" w:lastColumn="0" w:oddVBand="0" w:evenVBand="0" w:oddHBand="0" w:evenHBand="1" w:firstRowFirstColumn="0" w:firstRowLastColumn="0" w:lastRowFirstColumn="0" w:lastRowLastColumn="0"/>
            </w:pPr>
            <w:r>
              <w:t>15.8%</w:t>
            </w:r>
          </w:p>
        </w:tc>
        <w:tc>
          <w:tcPr>
            <w:tcW w:w="1008" w:type="dxa"/>
            <w:shd w:val="clear" w:color="auto" w:fill="auto"/>
          </w:tcPr>
          <w:p w:rsidR="006D7A23" w:rsidRDefault="006D7A23" w:rsidP="006D7A23">
            <w:pPr>
              <w:cnfStyle w:val="000000010000" w:firstRow="0" w:lastRow="0" w:firstColumn="0" w:lastColumn="0" w:oddVBand="0" w:evenVBand="0" w:oddHBand="0" w:evenHBand="1" w:firstRowFirstColumn="0" w:firstRowLastColumn="0" w:lastRowFirstColumn="0" w:lastRowLastColumn="0"/>
            </w:pPr>
            <w:r>
              <w:t>NS</w:t>
            </w:r>
          </w:p>
        </w:tc>
        <w:tc>
          <w:tcPr>
            <w:tcW w:w="1559" w:type="dxa"/>
            <w:shd w:val="clear" w:color="auto" w:fill="auto"/>
            <w:vAlign w:val="top"/>
          </w:tcPr>
          <w:p w:rsidR="006D7A23" w:rsidRPr="006C00B0" w:rsidRDefault="006D7A23" w:rsidP="006D7A23">
            <w:pPr>
              <w:cnfStyle w:val="000000010000" w:firstRow="0" w:lastRow="0" w:firstColumn="0" w:lastColumn="0" w:oddVBand="0" w:evenVBand="0" w:oddHBand="0" w:evenHBand="1" w:firstRowFirstColumn="0" w:firstRowLastColumn="0" w:lastRowFirstColumn="0" w:lastRowLastColumn="0"/>
            </w:pPr>
            <w:r w:rsidRPr="00A35063">
              <w:t>–</w:t>
            </w:r>
          </w:p>
        </w:tc>
      </w:tr>
      <w:tr w:rsidR="006D7A23" w:rsidRPr="005F0C66" w:rsidTr="006D7A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D7A23" w:rsidRPr="005F0C66" w:rsidRDefault="006D7A23" w:rsidP="006D7A23"/>
        </w:tc>
        <w:tc>
          <w:tcPr>
            <w:tcW w:w="7680" w:type="dxa"/>
            <w:shd w:val="clear" w:color="auto" w:fill="auto"/>
          </w:tcPr>
          <w:p w:rsidR="006D7A23" w:rsidRPr="005F0C66" w:rsidRDefault="006D7A23" w:rsidP="006D7A23">
            <w:pPr>
              <w:jc w:val="left"/>
              <w:cnfStyle w:val="000000100000" w:firstRow="0" w:lastRow="0" w:firstColumn="0" w:lastColumn="0" w:oddVBand="0" w:evenVBand="0" w:oddHBand="1" w:evenHBand="0" w:firstRowFirstColumn="0" w:firstRowLastColumn="0" w:lastRowFirstColumn="0" w:lastRowLastColumn="0"/>
            </w:pPr>
            <w:r>
              <w:t>WRAs from poor households</w:t>
            </w:r>
            <w:r w:rsidR="009A3E5B">
              <w:t xml:space="preserve"> </w:t>
            </w:r>
            <w:r w:rsidR="009A3E5B" w:rsidRPr="00920A7D">
              <w:rPr>
                <w:i/>
                <w:iCs/>
              </w:rPr>
              <w:t>(n</w:t>
            </w:r>
            <w:r w:rsidR="009A3E5B" w:rsidRPr="00920A7D">
              <w:rPr>
                <w:i/>
                <w:iCs/>
                <w:vertAlign w:val="subscript"/>
              </w:rPr>
              <w:t>base</w:t>
            </w:r>
            <w:r w:rsidR="009A3E5B" w:rsidRPr="00920A7D">
              <w:rPr>
                <w:i/>
                <w:iCs/>
              </w:rPr>
              <w:t>=</w:t>
            </w:r>
            <w:r w:rsidR="009A3E5B">
              <w:rPr>
                <w:i/>
                <w:iCs/>
              </w:rPr>
              <w:t>726</w:t>
            </w:r>
            <w:r w:rsidR="009A3E5B" w:rsidRPr="00920A7D">
              <w:rPr>
                <w:i/>
                <w:iCs/>
              </w:rPr>
              <w:t>; n</w:t>
            </w:r>
            <w:r w:rsidR="009A3E5B" w:rsidRPr="00920A7D">
              <w:rPr>
                <w:i/>
                <w:iCs/>
                <w:vertAlign w:val="subscript"/>
              </w:rPr>
              <w:t>mid</w:t>
            </w:r>
            <w:r w:rsidR="009A3E5B" w:rsidRPr="00920A7D">
              <w:rPr>
                <w:i/>
                <w:iCs/>
              </w:rPr>
              <w:t>=</w:t>
            </w:r>
            <w:r w:rsidR="009A3E5B">
              <w:rPr>
                <w:i/>
                <w:iCs/>
              </w:rPr>
              <w:t>500</w:t>
            </w:r>
            <w:r w:rsidR="009A3E5B" w:rsidRPr="00920A7D">
              <w:rPr>
                <w:i/>
                <w:iCs/>
              </w:rPr>
              <w:t>; n</w:t>
            </w:r>
            <w:r w:rsidR="009A3E5B" w:rsidRPr="00920A7D">
              <w:rPr>
                <w:i/>
                <w:iCs/>
                <w:vertAlign w:val="subscript"/>
              </w:rPr>
              <w:t>end</w:t>
            </w:r>
            <w:r w:rsidR="009A3E5B" w:rsidRPr="00920A7D">
              <w:rPr>
                <w:i/>
                <w:iCs/>
              </w:rPr>
              <w:t>=</w:t>
            </w:r>
            <w:r w:rsidR="009A3E5B">
              <w:rPr>
                <w:i/>
                <w:iCs/>
              </w:rPr>
              <w:t>312</w:t>
            </w:r>
            <w:r w:rsidR="009A3E5B" w:rsidRPr="00920A7D">
              <w:rPr>
                <w:i/>
                <w:iCs/>
              </w:rPr>
              <w:t>)</w:t>
            </w:r>
          </w:p>
        </w:tc>
        <w:tc>
          <w:tcPr>
            <w:tcW w:w="1006"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t>13.5%</w:t>
            </w:r>
          </w:p>
        </w:tc>
        <w:tc>
          <w:tcPr>
            <w:tcW w:w="945"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t>12.4%</w:t>
            </w:r>
          </w:p>
        </w:tc>
        <w:tc>
          <w:tcPr>
            <w:tcW w:w="1293" w:type="dxa"/>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t>11.5%</w:t>
            </w:r>
          </w:p>
        </w:tc>
        <w:tc>
          <w:tcPr>
            <w:tcW w:w="1008" w:type="dxa"/>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auto"/>
            <w:vAlign w:val="top"/>
          </w:tcPr>
          <w:p w:rsidR="006D7A23" w:rsidRPr="00E462A6" w:rsidRDefault="006D7A23" w:rsidP="006D7A23">
            <w:pPr>
              <w:cnfStyle w:val="000000100000" w:firstRow="0" w:lastRow="0" w:firstColumn="0" w:lastColumn="0" w:oddVBand="0" w:evenVBand="0" w:oddHBand="1" w:evenHBand="0" w:firstRowFirstColumn="0" w:firstRowLastColumn="0" w:lastRowFirstColumn="0" w:lastRowLastColumn="0"/>
            </w:pPr>
            <w:r w:rsidRPr="00A35063">
              <w:t>–</w:t>
            </w:r>
          </w:p>
        </w:tc>
      </w:tr>
      <w:tr w:rsidR="006D7A23" w:rsidRPr="00BD7E76" w:rsidTr="006D7A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shd w:val="clear" w:color="auto" w:fill="auto"/>
          </w:tcPr>
          <w:p w:rsidR="006D7A23" w:rsidRPr="005F0C66" w:rsidRDefault="006D7A23" w:rsidP="006D7A23"/>
        </w:tc>
        <w:tc>
          <w:tcPr>
            <w:tcW w:w="7680" w:type="dxa"/>
            <w:shd w:val="clear" w:color="auto" w:fill="auto"/>
          </w:tcPr>
          <w:p w:rsidR="006D7A23" w:rsidRDefault="006D7A23" w:rsidP="006D7A23">
            <w:pPr>
              <w:jc w:val="left"/>
              <w:cnfStyle w:val="000000010000" w:firstRow="0" w:lastRow="0" w:firstColumn="0" w:lastColumn="0" w:oddVBand="0" w:evenVBand="0" w:oddHBand="0" w:evenHBand="1" w:firstRowFirstColumn="0" w:firstRowLastColumn="0" w:lastRowFirstColumn="0" w:lastRowLastColumn="0"/>
            </w:pPr>
            <w:r>
              <w:t>WRAs from ethnic minorities</w:t>
            </w:r>
            <w:r w:rsidR="009A3E5B">
              <w:t xml:space="preserve"> </w:t>
            </w:r>
            <w:r w:rsidR="009A3E5B" w:rsidRPr="00920A7D">
              <w:rPr>
                <w:i/>
                <w:iCs/>
              </w:rPr>
              <w:t>(n</w:t>
            </w:r>
            <w:r w:rsidR="009A3E5B" w:rsidRPr="00920A7D">
              <w:rPr>
                <w:i/>
                <w:iCs/>
                <w:vertAlign w:val="subscript"/>
              </w:rPr>
              <w:t>base</w:t>
            </w:r>
            <w:r w:rsidR="009A3E5B" w:rsidRPr="00920A7D">
              <w:rPr>
                <w:i/>
                <w:iCs/>
              </w:rPr>
              <w:t>=</w:t>
            </w:r>
            <w:r w:rsidR="009A3E5B">
              <w:rPr>
                <w:i/>
                <w:iCs/>
              </w:rPr>
              <w:t>449</w:t>
            </w:r>
            <w:r w:rsidR="009A3E5B" w:rsidRPr="00920A7D">
              <w:rPr>
                <w:i/>
                <w:iCs/>
              </w:rPr>
              <w:t>; n</w:t>
            </w:r>
            <w:r w:rsidR="009A3E5B" w:rsidRPr="00920A7D">
              <w:rPr>
                <w:i/>
                <w:iCs/>
                <w:vertAlign w:val="subscript"/>
              </w:rPr>
              <w:t>mid</w:t>
            </w:r>
            <w:r w:rsidR="009A3E5B" w:rsidRPr="00920A7D">
              <w:rPr>
                <w:i/>
                <w:iCs/>
              </w:rPr>
              <w:t>=</w:t>
            </w:r>
            <w:r w:rsidR="009A3E5B">
              <w:rPr>
                <w:i/>
                <w:iCs/>
              </w:rPr>
              <w:t>473</w:t>
            </w:r>
            <w:r w:rsidR="009A3E5B" w:rsidRPr="00920A7D">
              <w:rPr>
                <w:i/>
                <w:iCs/>
              </w:rPr>
              <w:t>; n</w:t>
            </w:r>
            <w:r w:rsidR="009A3E5B" w:rsidRPr="00920A7D">
              <w:rPr>
                <w:i/>
                <w:iCs/>
                <w:vertAlign w:val="subscript"/>
              </w:rPr>
              <w:t>end</w:t>
            </w:r>
            <w:r w:rsidR="009A3E5B" w:rsidRPr="00920A7D">
              <w:rPr>
                <w:i/>
                <w:iCs/>
              </w:rPr>
              <w:t>=</w:t>
            </w:r>
            <w:r w:rsidR="009A3E5B">
              <w:rPr>
                <w:i/>
                <w:iCs/>
              </w:rPr>
              <w:t>736</w:t>
            </w:r>
            <w:r w:rsidR="009A3E5B" w:rsidRPr="00920A7D">
              <w:rPr>
                <w:i/>
                <w:iCs/>
              </w:rPr>
              <w:t>)</w:t>
            </w:r>
          </w:p>
        </w:tc>
        <w:tc>
          <w:tcPr>
            <w:tcW w:w="1006" w:type="dxa"/>
            <w:shd w:val="clear" w:color="auto" w:fill="auto"/>
          </w:tcPr>
          <w:p w:rsidR="006D7A23" w:rsidRPr="005F0C66" w:rsidRDefault="006D7A23" w:rsidP="006D7A23">
            <w:pPr>
              <w:cnfStyle w:val="000000010000" w:firstRow="0" w:lastRow="0" w:firstColumn="0" w:lastColumn="0" w:oddVBand="0" w:evenVBand="0" w:oddHBand="0" w:evenHBand="1" w:firstRowFirstColumn="0" w:firstRowLastColumn="0" w:lastRowFirstColumn="0" w:lastRowLastColumn="0"/>
            </w:pPr>
            <w:r>
              <w:t>16.0%</w:t>
            </w:r>
          </w:p>
        </w:tc>
        <w:tc>
          <w:tcPr>
            <w:tcW w:w="945" w:type="dxa"/>
            <w:shd w:val="clear" w:color="auto" w:fill="auto"/>
          </w:tcPr>
          <w:p w:rsidR="006D7A23" w:rsidRPr="005F0C66" w:rsidRDefault="006D7A23" w:rsidP="006D7A23">
            <w:pPr>
              <w:cnfStyle w:val="000000010000" w:firstRow="0" w:lastRow="0" w:firstColumn="0" w:lastColumn="0" w:oddVBand="0" w:evenVBand="0" w:oddHBand="0" w:evenHBand="1" w:firstRowFirstColumn="0" w:firstRowLastColumn="0" w:lastRowFirstColumn="0" w:lastRowLastColumn="0"/>
            </w:pPr>
            <w:r>
              <w:t>16.9%</w:t>
            </w:r>
          </w:p>
        </w:tc>
        <w:tc>
          <w:tcPr>
            <w:tcW w:w="1293" w:type="dxa"/>
            <w:shd w:val="clear" w:color="auto" w:fill="auto"/>
          </w:tcPr>
          <w:p w:rsidR="006D7A23" w:rsidRPr="005F0C66" w:rsidRDefault="006D7A23" w:rsidP="006D7A23">
            <w:pPr>
              <w:cnfStyle w:val="000000010000" w:firstRow="0" w:lastRow="0" w:firstColumn="0" w:lastColumn="0" w:oddVBand="0" w:evenVBand="0" w:oddHBand="0" w:evenHBand="1" w:firstRowFirstColumn="0" w:firstRowLastColumn="0" w:lastRowFirstColumn="0" w:lastRowLastColumn="0"/>
            </w:pPr>
            <w:r>
              <w:t>14.1%</w:t>
            </w:r>
          </w:p>
        </w:tc>
        <w:tc>
          <w:tcPr>
            <w:tcW w:w="1008" w:type="dxa"/>
            <w:shd w:val="clear" w:color="auto" w:fill="auto"/>
          </w:tcPr>
          <w:p w:rsidR="006D7A23" w:rsidRDefault="006D7A23" w:rsidP="006D7A23">
            <w:pPr>
              <w:cnfStyle w:val="000000010000" w:firstRow="0" w:lastRow="0" w:firstColumn="0" w:lastColumn="0" w:oddVBand="0" w:evenVBand="0" w:oddHBand="0" w:evenHBand="1" w:firstRowFirstColumn="0" w:firstRowLastColumn="0" w:lastRowFirstColumn="0" w:lastRowLastColumn="0"/>
            </w:pPr>
            <w:r>
              <w:t>***</w:t>
            </w:r>
          </w:p>
        </w:tc>
        <w:tc>
          <w:tcPr>
            <w:tcW w:w="1559" w:type="dxa"/>
            <w:shd w:val="clear" w:color="auto" w:fill="auto"/>
            <w:vAlign w:val="top"/>
          </w:tcPr>
          <w:p w:rsidR="006D7A23" w:rsidRDefault="006D7A23" w:rsidP="006D7A23">
            <w:pPr>
              <w:cnfStyle w:val="000000010000" w:firstRow="0" w:lastRow="0" w:firstColumn="0" w:lastColumn="0" w:oddVBand="0" w:evenVBand="0" w:oddHBand="0" w:evenHBand="1" w:firstRowFirstColumn="0" w:firstRowLastColumn="0" w:lastRowFirstColumn="0" w:lastRowLastColumn="0"/>
            </w:pPr>
            <w:r w:rsidRPr="00A35063">
              <w:t>–</w:t>
            </w:r>
          </w:p>
        </w:tc>
      </w:tr>
      <w:tr w:rsidR="006D7A23" w:rsidRPr="00BD7E76" w:rsidTr="006D7A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17365D"/>
            </w:tcBorders>
            <w:shd w:val="clear" w:color="auto" w:fill="auto"/>
          </w:tcPr>
          <w:p w:rsidR="006D7A23" w:rsidRPr="005F0C66" w:rsidRDefault="006D7A23" w:rsidP="006D7A23"/>
        </w:tc>
        <w:tc>
          <w:tcPr>
            <w:tcW w:w="7680" w:type="dxa"/>
            <w:tcBorders>
              <w:bottom w:val="single" w:sz="4" w:space="0" w:color="17365D"/>
            </w:tcBorders>
            <w:shd w:val="clear" w:color="auto" w:fill="auto"/>
          </w:tcPr>
          <w:p w:rsidR="006D7A23" w:rsidRDefault="006D7A23" w:rsidP="006D7A23">
            <w:pPr>
              <w:jc w:val="left"/>
              <w:cnfStyle w:val="000000100000" w:firstRow="0" w:lastRow="0" w:firstColumn="0" w:lastColumn="0" w:oddVBand="0" w:evenVBand="0" w:oddHBand="1" w:evenHBand="0" w:firstRowFirstColumn="0" w:firstRowLastColumn="0" w:lastRowFirstColumn="0" w:lastRowLastColumn="0"/>
            </w:pPr>
            <w:r>
              <w:t>WRAs with disability</w:t>
            </w:r>
            <w:r w:rsidR="009A3E5B">
              <w:t xml:space="preserve"> </w:t>
            </w:r>
            <w:r w:rsidR="009A3E5B" w:rsidRPr="00920A7D">
              <w:rPr>
                <w:i/>
                <w:iCs/>
              </w:rPr>
              <w:t>(n</w:t>
            </w:r>
            <w:r w:rsidR="009A3E5B" w:rsidRPr="00920A7D">
              <w:rPr>
                <w:i/>
                <w:iCs/>
                <w:vertAlign w:val="subscript"/>
              </w:rPr>
              <w:t>base</w:t>
            </w:r>
            <w:r w:rsidR="009A3E5B" w:rsidRPr="00920A7D">
              <w:rPr>
                <w:i/>
                <w:iCs/>
              </w:rPr>
              <w:t>=</w:t>
            </w:r>
            <w:r w:rsidR="009A3E5B">
              <w:rPr>
                <w:i/>
                <w:iCs/>
              </w:rPr>
              <w:t>1,215</w:t>
            </w:r>
            <w:r w:rsidR="009A3E5B" w:rsidRPr="00920A7D">
              <w:rPr>
                <w:i/>
                <w:iCs/>
              </w:rPr>
              <w:t>; n</w:t>
            </w:r>
            <w:r w:rsidR="009A3E5B" w:rsidRPr="00920A7D">
              <w:rPr>
                <w:i/>
                <w:iCs/>
                <w:vertAlign w:val="subscript"/>
              </w:rPr>
              <w:t>mid</w:t>
            </w:r>
            <w:r w:rsidR="009A3E5B" w:rsidRPr="00920A7D">
              <w:rPr>
                <w:i/>
                <w:iCs/>
              </w:rPr>
              <w:t>=</w:t>
            </w:r>
            <w:r w:rsidR="009A3E5B">
              <w:rPr>
                <w:i/>
                <w:iCs/>
              </w:rPr>
              <w:t>597</w:t>
            </w:r>
            <w:r w:rsidR="009A3E5B" w:rsidRPr="00920A7D">
              <w:rPr>
                <w:i/>
                <w:iCs/>
              </w:rPr>
              <w:t>; n</w:t>
            </w:r>
            <w:r w:rsidR="009A3E5B" w:rsidRPr="00920A7D">
              <w:rPr>
                <w:i/>
                <w:iCs/>
                <w:vertAlign w:val="subscript"/>
              </w:rPr>
              <w:t>end</w:t>
            </w:r>
            <w:r w:rsidR="009A3E5B" w:rsidRPr="00920A7D">
              <w:rPr>
                <w:i/>
                <w:iCs/>
              </w:rPr>
              <w:t>=</w:t>
            </w:r>
            <w:r w:rsidR="009A3E5B">
              <w:rPr>
                <w:i/>
                <w:iCs/>
              </w:rPr>
              <w:t>438</w:t>
            </w:r>
            <w:r w:rsidR="009A3E5B" w:rsidRPr="00920A7D">
              <w:rPr>
                <w:i/>
                <w:iCs/>
              </w:rPr>
              <w:t>)</w:t>
            </w:r>
          </w:p>
        </w:tc>
        <w:tc>
          <w:tcPr>
            <w:tcW w:w="1006" w:type="dxa"/>
            <w:tcBorders>
              <w:bottom w:val="single" w:sz="4" w:space="0" w:color="17365D"/>
            </w:tcBorders>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t>12.0%</w:t>
            </w:r>
          </w:p>
        </w:tc>
        <w:tc>
          <w:tcPr>
            <w:tcW w:w="945" w:type="dxa"/>
            <w:tcBorders>
              <w:bottom w:val="single" w:sz="4" w:space="0" w:color="17365D"/>
            </w:tcBorders>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t>8.5%</w:t>
            </w:r>
          </w:p>
        </w:tc>
        <w:tc>
          <w:tcPr>
            <w:tcW w:w="1293" w:type="dxa"/>
            <w:tcBorders>
              <w:bottom w:val="single" w:sz="4" w:space="0" w:color="17365D"/>
            </w:tcBorders>
            <w:shd w:val="clear" w:color="auto" w:fill="auto"/>
          </w:tcPr>
          <w:p w:rsidR="006D7A23" w:rsidRPr="005F0C66" w:rsidRDefault="006D7A23" w:rsidP="006D7A23">
            <w:pPr>
              <w:cnfStyle w:val="000000100000" w:firstRow="0" w:lastRow="0" w:firstColumn="0" w:lastColumn="0" w:oddVBand="0" w:evenVBand="0" w:oddHBand="1" w:evenHBand="0" w:firstRowFirstColumn="0" w:firstRowLastColumn="0" w:lastRowFirstColumn="0" w:lastRowLastColumn="0"/>
            </w:pPr>
            <w:r>
              <w:t>14.6%</w:t>
            </w:r>
          </w:p>
        </w:tc>
        <w:tc>
          <w:tcPr>
            <w:tcW w:w="1008" w:type="dxa"/>
            <w:tcBorders>
              <w:bottom w:val="single" w:sz="4" w:space="0" w:color="17365D"/>
            </w:tcBorders>
            <w:shd w:val="clear" w:color="auto" w:fill="auto"/>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t>***</w:t>
            </w:r>
          </w:p>
        </w:tc>
        <w:tc>
          <w:tcPr>
            <w:tcW w:w="1559" w:type="dxa"/>
            <w:tcBorders>
              <w:bottom w:val="single" w:sz="4" w:space="0" w:color="17365D"/>
            </w:tcBorders>
            <w:shd w:val="clear" w:color="auto" w:fill="auto"/>
            <w:vAlign w:val="top"/>
          </w:tcPr>
          <w:p w:rsidR="006D7A23" w:rsidRDefault="006D7A23" w:rsidP="006D7A23">
            <w:pPr>
              <w:cnfStyle w:val="000000100000" w:firstRow="0" w:lastRow="0" w:firstColumn="0" w:lastColumn="0" w:oddVBand="0" w:evenVBand="0" w:oddHBand="1" w:evenHBand="0" w:firstRowFirstColumn="0" w:firstRowLastColumn="0" w:lastRowFirstColumn="0" w:lastRowLastColumn="0"/>
            </w:pPr>
            <w:r w:rsidRPr="00A35063">
              <w:t>–</w:t>
            </w:r>
          </w:p>
        </w:tc>
      </w:tr>
    </w:tbl>
    <w:p w:rsidR="008B53F8" w:rsidRPr="00146A2F" w:rsidRDefault="000B0CDA" w:rsidP="007236BB">
      <w:pPr>
        <w:tabs>
          <w:tab w:val="left" w:pos="3720"/>
        </w:tabs>
        <w:rPr>
          <w:lang w:val="fr-FR" w:eastAsia="en-US" w:bidi="ar-SA"/>
        </w:rPr>
        <w:sectPr w:rsidR="008B53F8" w:rsidRPr="00146A2F" w:rsidSect="009125EA">
          <w:pgSz w:w="16839" w:h="11907" w:orient="landscape" w:code="9"/>
          <w:pgMar w:top="1138" w:right="1138" w:bottom="1138" w:left="1138" w:header="864" w:footer="864" w:gutter="0"/>
          <w:pgNumType w:fmt="lowerRoman"/>
          <w:cols w:space="720"/>
          <w:titlePg/>
          <w:docGrid w:linePitch="360"/>
        </w:sectPr>
      </w:pPr>
      <w:r w:rsidRPr="00FE507B">
        <w:rPr>
          <w:i/>
          <w:sz w:val="18"/>
          <w:lang w:val="fr-FR"/>
        </w:rPr>
        <w:t xml:space="preserve">NA = non-applicable; </w:t>
      </w:r>
      <w:r w:rsidR="00146A2F" w:rsidRPr="00FE507B">
        <w:rPr>
          <w:i/>
          <w:sz w:val="18"/>
          <w:lang w:val="fr-FR"/>
        </w:rPr>
        <w:t xml:space="preserve">NS = non-significant; </w:t>
      </w:r>
      <w:r w:rsidR="007236BB" w:rsidRPr="00FE507B">
        <w:rPr>
          <w:i/>
          <w:sz w:val="18"/>
          <w:lang w:val="fr-FR"/>
        </w:rPr>
        <w:t>* p&lt;0.1; ** p&lt;0.05; *** p&lt;0.01</w:t>
      </w:r>
      <w:r w:rsidR="007236BB" w:rsidRPr="00FE507B">
        <w:rPr>
          <w:lang w:val="fr-FR" w:eastAsia="en-US" w:bidi="ar-SA"/>
        </w:rPr>
        <w:tab/>
      </w:r>
      <w:bookmarkEnd w:id="21"/>
    </w:p>
    <w:p w:rsidR="002341FF" w:rsidRPr="00A23A9B" w:rsidRDefault="002341FF" w:rsidP="000B07A0">
      <w:pPr>
        <w:pStyle w:val="Heading1"/>
      </w:pPr>
      <w:bookmarkStart w:id="22" w:name="_Toc520126902"/>
      <w:r w:rsidRPr="00A23A9B">
        <w:t xml:space="preserve">Project </w:t>
      </w:r>
      <w:r w:rsidR="00A70C12" w:rsidRPr="00A23A9B">
        <w:t>Background</w:t>
      </w:r>
      <w:bookmarkEnd w:id="22"/>
    </w:p>
    <w:p w:rsidR="00A332DC" w:rsidRPr="00A23A9B" w:rsidRDefault="00A332DC" w:rsidP="000B07A0">
      <w:pPr>
        <w:pStyle w:val="Angkor"/>
        <w:rPr>
          <w:rFonts w:eastAsia="Calibri"/>
        </w:rPr>
      </w:pPr>
      <w:bookmarkStart w:id="23" w:name="_Hlk492385021"/>
      <w:r w:rsidRPr="00A23A9B">
        <w:rPr>
          <w:rFonts w:eastAsia="Calibri"/>
        </w:rPr>
        <w:t>Partnering to Save Lives (PSL) is a partnership between the Ministry of Health (MoH), CARE, Marie Stopes International Cambodia (M</w:t>
      </w:r>
      <w:r>
        <w:rPr>
          <w:rFonts w:eastAsia="Calibri"/>
        </w:rPr>
        <w:t>arie Stopes</w:t>
      </w:r>
      <w:r w:rsidRPr="00A23A9B">
        <w:rPr>
          <w:rFonts w:eastAsia="Calibri"/>
        </w:rPr>
        <w:t>), Save the Children</w:t>
      </w:r>
      <w:r>
        <w:rPr>
          <w:rFonts w:eastAsia="Calibri"/>
        </w:rPr>
        <w:t xml:space="preserve"> International</w:t>
      </w:r>
      <w:r>
        <w:rPr>
          <w:rStyle w:val="FootnoteReference"/>
          <w:rFonts w:eastAsia="Calibri"/>
        </w:rPr>
        <w:footnoteReference w:id="8"/>
      </w:r>
      <w:r w:rsidRPr="00A23A9B">
        <w:rPr>
          <w:rFonts w:eastAsia="Calibri"/>
        </w:rPr>
        <w:t xml:space="preserve"> and the Australian Government’s Department of Foreign Affairs and Trade (DFAT). </w:t>
      </w:r>
      <w:r>
        <w:rPr>
          <w:rFonts w:eastAsia="Calibri"/>
        </w:rPr>
        <w:t>Since its start</w:t>
      </w:r>
      <w:r w:rsidRPr="00A23A9B">
        <w:rPr>
          <w:rFonts w:eastAsia="Calibri"/>
        </w:rPr>
        <w:t xml:space="preserve"> in August 2013, PSL has </w:t>
      </w:r>
      <w:r>
        <w:rPr>
          <w:rFonts w:eastAsia="Calibri"/>
        </w:rPr>
        <w:t>supported</w:t>
      </w:r>
      <w:r w:rsidRPr="00A23A9B">
        <w:rPr>
          <w:rFonts w:eastAsia="Calibri"/>
        </w:rPr>
        <w:t xml:space="preserve"> all seven components of the MoH’s 2016-2020 Fast Track Initiative Road</w:t>
      </w:r>
      <w:r>
        <w:rPr>
          <w:rFonts w:eastAsia="Calibri"/>
        </w:rPr>
        <w:t xml:space="preserve"> M</w:t>
      </w:r>
      <w:r w:rsidRPr="00A23A9B">
        <w:rPr>
          <w:rFonts w:eastAsia="Calibri"/>
        </w:rPr>
        <w:t>ap to Reduce Maternal and Newborn Mortality (FTIRM): emergency obstetric and newborn care, skilled birth attendance, newborn care, family planning, safe abortion (through training and quality improvement), behaviour change communication, and removing financial barriers.</w:t>
      </w:r>
    </w:p>
    <w:p w:rsidR="00A01630" w:rsidRPr="00A23A9B" w:rsidRDefault="00A01630" w:rsidP="000B07A0">
      <w:pPr>
        <w:pStyle w:val="Angkor"/>
        <w:rPr>
          <w:rFonts w:eastAsia="Calibri"/>
        </w:rPr>
      </w:pPr>
    </w:p>
    <w:p w:rsidR="00DC79B9" w:rsidRPr="00A23A9B" w:rsidRDefault="003B3A07" w:rsidP="000B07A0">
      <w:pPr>
        <w:pStyle w:val="Angkor"/>
      </w:pPr>
      <w:r w:rsidRPr="00A23A9B">
        <w:rPr>
          <w:rFonts w:eastAsia="Calibri"/>
        </w:rPr>
        <w:t>The program</w:t>
      </w:r>
      <w:r w:rsidR="006C3C3E" w:rsidRPr="00A23A9B">
        <w:rPr>
          <w:rFonts w:eastAsia="Calibri"/>
        </w:rPr>
        <w:t xml:space="preserve"> </w:t>
      </w:r>
      <w:r w:rsidRPr="00A23A9B">
        <w:rPr>
          <w:rFonts w:eastAsia="Calibri"/>
        </w:rPr>
        <w:t>implement</w:t>
      </w:r>
      <w:r w:rsidR="005D7811" w:rsidRPr="00A23A9B">
        <w:rPr>
          <w:rFonts w:eastAsia="Calibri"/>
        </w:rPr>
        <w:t>ed</w:t>
      </w:r>
      <w:r w:rsidRPr="00A23A9B">
        <w:rPr>
          <w:rFonts w:eastAsia="Calibri"/>
        </w:rPr>
        <w:t xml:space="preserve"> holistic </w:t>
      </w:r>
      <w:r w:rsidR="009B4C88" w:rsidRPr="00A23A9B">
        <w:rPr>
          <w:rFonts w:eastAsia="Calibri"/>
        </w:rPr>
        <w:t>r</w:t>
      </w:r>
      <w:r w:rsidR="009B4C88" w:rsidRPr="00A23A9B">
        <w:rPr>
          <w:rFonts w:eastAsia="MS Gothic"/>
        </w:rPr>
        <w:t>eproductive, maternal and neonatal health (RMNH)</w:t>
      </w:r>
      <w:r w:rsidRPr="00A23A9B">
        <w:rPr>
          <w:rFonts w:eastAsia="Calibri"/>
        </w:rPr>
        <w:t xml:space="preserve"> initiatives in the underserved north-eastern provinces of Kratie, Mondul Kiri, Ratanak Kiri and Stung Treng</w:t>
      </w:r>
      <w:r w:rsidR="00A01630" w:rsidRPr="00A23A9B">
        <w:rPr>
          <w:rFonts w:eastAsia="Calibri"/>
        </w:rPr>
        <w:t>,</w:t>
      </w:r>
      <w:r w:rsidR="00DE27AB" w:rsidRPr="00A23A9B">
        <w:rPr>
          <w:rFonts w:eastAsia="Calibri"/>
        </w:rPr>
        <w:t xml:space="preserve"> and</w:t>
      </w:r>
      <w:r w:rsidRPr="00A23A9B">
        <w:rPr>
          <w:rFonts w:eastAsia="Calibri"/>
        </w:rPr>
        <w:t xml:space="preserve"> support</w:t>
      </w:r>
      <w:r w:rsidR="005D7811" w:rsidRPr="00A23A9B">
        <w:rPr>
          <w:rFonts w:eastAsia="Calibri"/>
        </w:rPr>
        <w:t>ed</w:t>
      </w:r>
      <w:r w:rsidRPr="00A23A9B">
        <w:rPr>
          <w:rFonts w:eastAsia="Calibri"/>
        </w:rPr>
        <w:t xml:space="preserve"> family planning services and training on safe abortion in an additional 18 provinces across the country</w:t>
      </w:r>
      <w:r w:rsidR="002F3FA6" w:rsidRPr="00A23A9B">
        <w:rPr>
          <w:rFonts w:eastAsia="Calibri"/>
        </w:rPr>
        <w:t>, with</w:t>
      </w:r>
      <w:r w:rsidRPr="00A23A9B">
        <w:rPr>
          <w:rFonts w:eastAsia="Calibri"/>
        </w:rPr>
        <w:t xml:space="preserve"> women of reproductive age (WRA</w:t>
      </w:r>
      <w:r w:rsidR="00147416">
        <w:rPr>
          <w:rFonts w:eastAsia="Calibri"/>
        </w:rPr>
        <w:t xml:space="preserve">; </w:t>
      </w:r>
      <w:r w:rsidRPr="00A23A9B">
        <w:rPr>
          <w:rFonts w:eastAsia="Calibri"/>
        </w:rPr>
        <w:t>15-49 years old) and newborn babies up to 28 days</w:t>
      </w:r>
      <w:r w:rsidR="002F3FA6" w:rsidRPr="00A23A9B">
        <w:rPr>
          <w:rFonts w:eastAsia="Calibri"/>
        </w:rPr>
        <w:t xml:space="preserve"> </w:t>
      </w:r>
      <w:r w:rsidR="00DE27AB" w:rsidRPr="00A23A9B">
        <w:rPr>
          <w:rFonts w:eastAsia="Calibri"/>
        </w:rPr>
        <w:t xml:space="preserve">old </w:t>
      </w:r>
      <w:r w:rsidR="002F3FA6" w:rsidRPr="00A23A9B">
        <w:rPr>
          <w:rFonts w:eastAsia="Calibri"/>
        </w:rPr>
        <w:t>as the program’s primary targets</w:t>
      </w:r>
      <w:r w:rsidRPr="00A23A9B">
        <w:rPr>
          <w:rFonts w:eastAsia="Calibri"/>
        </w:rPr>
        <w:t>.</w:t>
      </w:r>
      <w:r w:rsidR="00A01630" w:rsidRPr="00A23A9B">
        <w:rPr>
          <w:rFonts w:eastAsia="Calibri"/>
        </w:rPr>
        <w:t xml:space="preserve"> All activities were implemented with the ultimate</w:t>
      </w:r>
      <w:r w:rsidR="00A01630" w:rsidRPr="00A23A9B">
        <w:rPr>
          <w:rFonts w:asciiTheme="minorHAnsi" w:eastAsia="Calibri" w:hAnsiTheme="minorHAnsi" w:cstheme="minorHAnsi"/>
        </w:rPr>
        <w:t xml:space="preserve"> goal to save the lives of women and neonates in Cambodia, through improved quality, access and utilisation of RMNH services, through a partnership approach. </w:t>
      </w:r>
      <w:r w:rsidR="00A061FB" w:rsidRPr="00A23A9B">
        <w:t xml:space="preserve">More </w:t>
      </w:r>
      <w:r w:rsidR="00A01630" w:rsidRPr="00A23A9B">
        <w:t>precisely</w:t>
      </w:r>
      <w:r w:rsidR="00A061FB" w:rsidRPr="00A23A9B">
        <w:t xml:space="preserve">, </w:t>
      </w:r>
      <w:r w:rsidR="00A01630" w:rsidRPr="00A23A9B">
        <w:t xml:space="preserve">the </w:t>
      </w:r>
      <w:r w:rsidR="00DC79B9" w:rsidRPr="00A23A9B">
        <w:t>PSL</w:t>
      </w:r>
      <w:r w:rsidR="00A01630" w:rsidRPr="00A23A9B">
        <w:t xml:space="preserve"> program</w:t>
      </w:r>
      <w:r w:rsidR="00A061FB" w:rsidRPr="00A23A9B">
        <w:t xml:space="preserve"> has </w:t>
      </w:r>
      <w:r w:rsidR="00DE27AB" w:rsidRPr="00A23A9B">
        <w:t>aimed at</w:t>
      </w:r>
      <w:r w:rsidR="00DC79B9" w:rsidRPr="00A23A9B">
        <w:t xml:space="preserve"> achiev</w:t>
      </w:r>
      <w:r w:rsidR="00DE27AB" w:rsidRPr="00A23A9B">
        <w:t>ing</w:t>
      </w:r>
      <w:r w:rsidR="00DC79B9" w:rsidRPr="00A23A9B">
        <w:t xml:space="preserve"> </w:t>
      </w:r>
      <w:r w:rsidR="00A061FB" w:rsidRPr="00A23A9B">
        <w:t xml:space="preserve">the following </w:t>
      </w:r>
      <w:r w:rsidR="00DC79B9" w:rsidRPr="00A23A9B">
        <w:t>six primary outcomes:</w:t>
      </w:r>
    </w:p>
    <w:p w:rsidR="00DC79B9" w:rsidRPr="00A23A9B" w:rsidRDefault="00DC79B9" w:rsidP="000B07A0">
      <w:pPr>
        <w:pStyle w:val="Angkor"/>
        <w:numPr>
          <w:ilvl w:val="0"/>
          <w:numId w:val="30"/>
        </w:numPr>
      </w:pPr>
      <w:r w:rsidRPr="00A23A9B">
        <w:t>Improved quality RMNH services for target populations</w:t>
      </w:r>
      <w:r w:rsidR="00A061FB" w:rsidRPr="00A23A9B">
        <w:t>;</w:t>
      </w:r>
    </w:p>
    <w:p w:rsidR="00DC79B9" w:rsidRPr="00A23A9B" w:rsidRDefault="00DC79B9" w:rsidP="000B07A0">
      <w:pPr>
        <w:pStyle w:val="Angkor"/>
        <w:numPr>
          <w:ilvl w:val="0"/>
          <w:numId w:val="30"/>
        </w:numPr>
      </w:pPr>
      <w:r w:rsidRPr="00A23A9B">
        <w:t>Greater equity of access to appropriate RMNH services for target populations</w:t>
      </w:r>
      <w:r w:rsidR="00A061FB" w:rsidRPr="00A23A9B">
        <w:t>;</w:t>
      </w:r>
    </w:p>
    <w:p w:rsidR="00DC79B9" w:rsidRPr="00A23A9B" w:rsidRDefault="00DC79B9" w:rsidP="000B07A0">
      <w:pPr>
        <w:pStyle w:val="Angkor"/>
        <w:numPr>
          <w:ilvl w:val="0"/>
          <w:numId w:val="30"/>
        </w:numPr>
      </w:pPr>
      <w:r w:rsidRPr="00A23A9B">
        <w:t xml:space="preserve">More responsive RMNH services </w:t>
      </w:r>
      <w:r w:rsidR="00A061FB" w:rsidRPr="00A23A9B">
        <w:t xml:space="preserve">that </w:t>
      </w:r>
      <w:r w:rsidRPr="00A23A9B">
        <w:t>meet the needs of target populations</w:t>
      </w:r>
      <w:r w:rsidR="00A061FB" w:rsidRPr="00A23A9B">
        <w:t>;</w:t>
      </w:r>
    </w:p>
    <w:p w:rsidR="00DC79B9" w:rsidRPr="00A23A9B" w:rsidRDefault="00DC79B9" w:rsidP="000B07A0">
      <w:pPr>
        <w:pStyle w:val="Angkor"/>
        <w:numPr>
          <w:ilvl w:val="0"/>
          <w:numId w:val="30"/>
        </w:numPr>
      </w:pPr>
      <w:r w:rsidRPr="00A23A9B">
        <w:t>Improved RMNH behaviours amongst target populations</w:t>
      </w:r>
      <w:r w:rsidR="00A061FB" w:rsidRPr="00A23A9B">
        <w:t>;</w:t>
      </w:r>
    </w:p>
    <w:p w:rsidR="00DC79B9" w:rsidRPr="00A23A9B" w:rsidRDefault="00DC79B9" w:rsidP="000B07A0">
      <w:pPr>
        <w:pStyle w:val="Angkor"/>
        <w:numPr>
          <w:ilvl w:val="0"/>
          <w:numId w:val="30"/>
        </w:numPr>
      </w:pPr>
      <w:r w:rsidRPr="00A23A9B">
        <w:t>Evidence-based innovation and learning that contributes to improved policy and practices</w:t>
      </w:r>
      <w:r w:rsidR="00A061FB" w:rsidRPr="00A23A9B">
        <w:t>;</w:t>
      </w:r>
    </w:p>
    <w:p w:rsidR="00DC79B9" w:rsidRPr="00A23A9B" w:rsidRDefault="00DC79B9" w:rsidP="000B07A0">
      <w:pPr>
        <w:pStyle w:val="Angkor"/>
        <w:numPr>
          <w:ilvl w:val="0"/>
          <w:numId w:val="30"/>
        </w:numPr>
      </w:pPr>
      <w:r w:rsidRPr="00A23A9B">
        <w:t>A partnership model that demonstrates impact and value for money to achieve RMNH outcomes.</w:t>
      </w:r>
    </w:p>
    <w:p w:rsidR="00DC79B9" w:rsidRPr="00A23A9B" w:rsidRDefault="00DC79B9" w:rsidP="000B07A0">
      <w:pPr>
        <w:pStyle w:val="Angkor"/>
      </w:pPr>
    </w:p>
    <w:p w:rsidR="00DC79B9" w:rsidRPr="00A23A9B" w:rsidRDefault="00DC79B9" w:rsidP="000B07A0">
      <w:pPr>
        <w:pStyle w:val="Angkor"/>
        <w:rPr>
          <w:rFonts w:eastAsia="Calibri"/>
        </w:rPr>
      </w:pPr>
      <w:r w:rsidRPr="00A23A9B">
        <w:rPr>
          <w:rFonts w:eastAsia="Calibri"/>
        </w:rPr>
        <w:t xml:space="preserve">Progress towards these outcomes </w:t>
      </w:r>
      <w:r w:rsidR="005D7811" w:rsidRPr="00A23A9B">
        <w:rPr>
          <w:rFonts w:eastAsia="Calibri"/>
        </w:rPr>
        <w:t xml:space="preserve">has </w:t>
      </w:r>
      <w:r w:rsidR="006C3C3E" w:rsidRPr="00A23A9B">
        <w:rPr>
          <w:rFonts w:eastAsia="Calibri"/>
        </w:rPr>
        <w:t>been</w:t>
      </w:r>
      <w:r w:rsidR="00DE27AB" w:rsidRPr="00A23A9B">
        <w:rPr>
          <w:rFonts w:eastAsia="Calibri"/>
        </w:rPr>
        <w:t xml:space="preserve"> regularly</w:t>
      </w:r>
      <w:r w:rsidR="005D7811" w:rsidRPr="00A23A9B">
        <w:rPr>
          <w:rFonts w:eastAsia="Calibri"/>
        </w:rPr>
        <w:t xml:space="preserve"> monitored</w:t>
      </w:r>
      <w:r w:rsidRPr="00A23A9B">
        <w:rPr>
          <w:rFonts w:eastAsia="Calibri"/>
        </w:rPr>
        <w:t xml:space="preserve"> using PSL’s monitoring, evaluation, reporting and improvement (MERI) framework, which covers all indicators and their definitions, target areas and planned annual targets. </w:t>
      </w:r>
      <w:r w:rsidR="00A061FB" w:rsidRPr="00A23A9B">
        <w:rPr>
          <w:rFonts w:eastAsia="Calibri"/>
        </w:rPr>
        <w:t>The MERI framework was updated on a yearly basis</w:t>
      </w:r>
      <w:r w:rsidRPr="00A23A9B">
        <w:rPr>
          <w:rFonts w:eastAsia="Calibri"/>
        </w:rPr>
        <w:t xml:space="preserve"> </w:t>
      </w:r>
      <w:r w:rsidR="00A061FB" w:rsidRPr="00A23A9B">
        <w:rPr>
          <w:rFonts w:eastAsia="Calibri"/>
        </w:rPr>
        <w:t xml:space="preserve">and </w:t>
      </w:r>
      <w:r w:rsidR="00234274" w:rsidRPr="00A23A9B">
        <w:rPr>
          <w:rFonts w:eastAsia="Calibri"/>
        </w:rPr>
        <w:t xml:space="preserve">it </w:t>
      </w:r>
      <w:r w:rsidR="00A061FB" w:rsidRPr="00A23A9B">
        <w:rPr>
          <w:rFonts w:eastAsia="Calibri"/>
        </w:rPr>
        <w:t xml:space="preserve">was used as </w:t>
      </w:r>
      <w:r w:rsidRPr="00A23A9B">
        <w:rPr>
          <w:rFonts w:eastAsia="Calibri"/>
        </w:rPr>
        <w:t xml:space="preserve">a key guiding document for </w:t>
      </w:r>
      <w:r w:rsidR="00A061FB" w:rsidRPr="00A23A9B">
        <w:rPr>
          <w:rFonts w:eastAsia="Calibri"/>
        </w:rPr>
        <w:t>the endline survey</w:t>
      </w:r>
      <w:r w:rsidRPr="00A23A9B">
        <w:rPr>
          <w:rFonts w:eastAsia="Calibri"/>
        </w:rPr>
        <w:t xml:space="preserve">. PSL conducted a baseline survey in its first year of implementation and a midline evaluation during the third year to assess progress against these </w:t>
      </w:r>
      <w:r w:rsidR="00D760B7" w:rsidRPr="00A23A9B">
        <w:rPr>
          <w:rFonts w:eastAsia="Calibri"/>
        </w:rPr>
        <w:t>indicators.</w:t>
      </w:r>
      <w:r w:rsidR="00D760B7" w:rsidRPr="00A23A9B">
        <w:rPr>
          <w:rStyle w:val="FootnoteReference"/>
          <w:rFonts w:asciiTheme="minorHAnsi" w:eastAsia="Calibri" w:hAnsiTheme="minorHAnsi" w:cstheme="minorHAnsi"/>
        </w:rPr>
        <w:footnoteReference w:id="9"/>
      </w:r>
      <w:r w:rsidR="005D1528">
        <w:rPr>
          <w:rFonts w:eastAsia="Calibri"/>
        </w:rPr>
        <w:t xml:space="preserve"> Both the </w:t>
      </w:r>
      <w:r w:rsidR="00FE00BF">
        <w:rPr>
          <w:rFonts w:eastAsia="Calibri"/>
        </w:rPr>
        <w:t>baseline and the midline data was collected by the National Institute of Public Health (NIPH).</w:t>
      </w:r>
    </w:p>
    <w:p w:rsidR="00117699" w:rsidRPr="00A23A9B" w:rsidRDefault="00117699" w:rsidP="000B07A0">
      <w:pPr>
        <w:pStyle w:val="Angkor"/>
        <w:rPr>
          <w:rFonts w:eastAsia="Calibri"/>
        </w:rPr>
      </w:pPr>
    </w:p>
    <w:p w:rsidR="00A01630" w:rsidRPr="00A23A9B" w:rsidRDefault="00A01630" w:rsidP="000B07A0">
      <w:pPr>
        <w:pStyle w:val="Angkor"/>
        <w:rPr>
          <w:rFonts w:eastAsia="Calibri"/>
        </w:rPr>
      </w:pPr>
    </w:p>
    <w:p w:rsidR="00381991" w:rsidRPr="00A23A9B" w:rsidRDefault="00381991" w:rsidP="000B07A0">
      <w:pPr>
        <w:pStyle w:val="Heading2"/>
        <w:numPr>
          <w:ilvl w:val="0"/>
          <w:numId w:val="0"/>
        </w:numPr>
      </w:pPr>
      <w:bookmarkStart w:id="24" w:name="_Toc520126903"/>
      <w:r w:rsidRPr="00A23A9B">
        <w:t>Objectives</w:t>
      </w:r>
      <w:bookmarkEnd w:id="24"/>
    </w:p>
    <w:p w:rsidR="00A332DC" w:rsidRPr="00A23A9B" w:rsidRDefault="00A332DC" w:rsidP="000B07A0">
      <w:pPr>
        <w:pStyle w:val="Angkor"/>
      </w:pPr>
      <w:r w:rsidRPr="00A23A9B">
        <w:rPr>
          <w:rFonts w:eastAsia="Calibri"/>
        </w:rPr>
        <w:t>As PSL approach</w:t>
      </w:r>
      <w:r>
        <w:rPr>
          <w:rFonts w:eastAsia="Calibri"/>
        </w:rPr>
        <w:t>es</w:t>
      </w:r>
      <w:r w:rsidRPr="00A23A9B">
        <w:rPr>
          <w:rFonts w:eastAsia="Calibri"/>
        </w:rPr>
        <w:t xml:space="preserve"> the end of its five-year project cycle, </w:t>
      </w:r>
      <w:r>
        <w:rPr>
          <w:rFonts w:eastAsia="Calibri"/>
        </w:rPr>
        <w:t>the partnership</w:t>
      </w:r>
      <w:r w:rsidRPr="00A23A9B">
        <w:rPr>
          <w:rFonts w:eastAsia="Calibri"/>
        </w:rPr>
        <w:t xml:space="preserve"> contracted Angkor Research in November 2017 to conduct the endline survey, with </w:t>
      </w:r>
      <w:r>
        <w:rPr>
          <w:rFonts w:eastAsia="Calibri"/>
        </w:rPr>
        <w:t>the</w:t>
      </w:r>
      <w:r w:rsidRPr="00A23A9B">
        <w:rPr>
          <w:rFonts w:eastAsia="Calibri"/>
        </w:rPr>
        <w:t xml:space="preserve"> objective to </w:t>
      </w:r>
      <w:r w:rsidRPr="00A23A9B">
        <w:t>assess the program’s level of progress and achievement</w:t>
      </w:r>
      <w:r w:rsidRPr="00A23A9B">
        <w:rPr>
          <w:rFonts w:eastAsia="Calibri"/>
        </w:rPr>
        <w:t xml:space="preserve">. More specifically, the endline survey aims </w:t>
      </w:r>
      <w:r>
        <w:rPr>
          <w:rFonts w:eastAsia="Calibri"/>
        </w:rPr>
        <w:t>to</w:t>
      </w:r>
      <w:r w:rsidRPr="00A23A9B">
        <w:rPr>
          <w:rFonts w:eastAsia="Calibri"/>
        </w:rPr>
        <w:t>:</w:t>
      </w:r>
    </w:p>
    <w:p w:rsidR="00A332DC" w:rsidRPr="00A23A9B" w:rsidRDefault="00A332DC" w:rsidP="000B07A0">
      <w:pPr>
        <w:pStyle w:val="ListParagraph"/>
      </w:pPr>
      <w:r w:rsidRPr="00A23A9B">
        <w:t>Review the MERI indicators across the baseline, midline and endline survey rounds;</w:t>
      </w:r>
    </w:p>
    <w:p w:rsidR="00A332DC" w:rsidRPr="00A23A9B" w:rsidRDefault="00A332DC" w:rsidP="000B07A0">
      <w:pPr>
        <w:pStyle w:val="ListParagraph"/>
      </w:pPr>
      <w:r w:rsidRPr="00A23A9B">
        <w:t>Determin</w:t>
      </w:r>
      <w:r>
        <w:t>e</w:t>
      </w:r>
      <w:r w:rsidRPr="00A23A9B">
        <w:t xml:space="preserve"> the level of progress and achievement of the project at outcome level, with a focus on outcomes 1, 2,3, and 4</w:t>
      </w:r>
      <w:r w:rsidR="005D1528">
        <w:t xml:space="preserve"> (see above); and,</w:t>
      </w:r>
    </w:p>
    <w:p w:rsidR="008A1687" w:rsidRPr="00A23A9B" w:rsidRDefault="00A332DC" w:rsidP="000B07A0">
      <w:pPr>
        <w:pStyle w:val="ListParagraph"/>
      </w:pPr>
      <w:r w:rsidRPr="00A23A9B">
        <w:t>Identify possible reasons or factors for any observed change.</w:t>
      </w:r>
    </w:p>
    <w:p w:rsidR="008A1687" w:rsidRPr="00A23A9B" w:rsidRDefault="008A1687" w:rsidP="000B07A0">
      <w:pPr>
        <w:pStyle w:val="Angkor"/>
      </w:pPr>
      <w:r w:rsidRPr="00A23A9B">
        <w:t xml:space="preserve">This report will first detail the </w:t>
      </w:r>
      <w:r w:rsidR="0039256B" w:rsidRPr="00A23A9B">
        <w:t>endline survey methodology</w:t>
      </w:r>
      <w:r w:rsidR="00234274" w:rsidRPr="00A23A9B">
        <w:t>, including the sampling strategy</w:t>
      </w:r>
      <w:r w:rsidR="0039256B" w:rsidRPr="00A23A9B">
        <w:t>,</w:t>
      </w:r>
      <w:r w:rsidR="00234274" w:rsidRPr="00A23A9B">
        <w:t xml:space="preserve"> the qualitative and </w:t>
      </w:r>
      <w:r w:rsidR="0039256B" w:rsidRPr="00A23A9B">
        <w:t xml:space="preserve">the </w:t>
      </w:r>
      <w:r w:rsidR="00234274" w:rsidRPr="00A23A9B">
        <w:t>quantitative approaches</w:t>
      </w:r>
      <w:r w:rsidRPr="00A23A9B">
        <w:t xml:space="preserve">. </w:t>
      </w:r>
      <w:r w:rsidR="008D509D" w:rsidRPr="00A23A9B">
        <w:t>A c</w:t>
      </w:r>
      <w:r w:rsidR="00234274" w:rsidRPr="00A23A9B">
        <w:t xml:space="preserve">omparison of the results across the three rounds of </w:t>
      </w:r>
      <w:r w:rsidR="00FA0C58">
        <w:t xml:space="preserve">the </w:t>
      </w:r>
      <w:r w:rsidR="00234274" w:rsidRPr="00A23A9B">
        <w:t xml:space="preserve">survey will then permit </w:t>
      </w:r>
      <w:r w:rsidR="00FA0C58">
        <w:t>to</w:t>
      </w:r>
      <w:r w:rsidR="00FA0C58" w:rsidRPr="00A23A9B">
        <w:t xml:space="preserve"> </w:t>
      </w:r>
      <w:r w:rsidR="00234274" w:rsidRPr="00A23A9B">
        <w:t>assess the project</w:t>
      </w:r>
      <w:r w:rsidR="0039256B" w:rsidRPr="00A23A9B">
        <w:t>’s</w:t>
      </w:r>
      <w:r w:rsidR="00234274" w:rsidRPr="00A23A9B">
        <w:t xml:space="preserve"> </w:t>
      </w:r>
      <w:r w:rsidR="00AC7D5C" w:rsidRPr="00A23A9B">
        <w:t xml:space="preserve">level of </w:t>
      </w:r>
      <w:r w:rsidR="00234274" w:rsidRPr="00A23A9B">
        <w:t>achievement and effectiveness.</w:t>
      </w:r>
      <w:r w:rsidR="00AC7D5C" w:rsidRPr="00A23A9B">
        <w:t xml:space="preserve"> Finally</w:t>
      </w:r>
      <w:r w:rsidR="0039256B" w:rsidRPr="00A23A9B">
        <w:t>,</w:t>
      </w:r>
      <w:r w:rsidR="00AC7D5C" w:rsidRPr="00A23A9B">
        <w:t xml:space="preserve"> a discussion section will summarise the </w:t>
      </w:r>
      <w:r w:rsidR="0039256B" w:rsidRPr="00A23A9B">
        <w:t xml:space="preserve">evaluation main findings, challenges and lessons learned, and will suggest a set of </w:t>
      </w:r>
      <w:r w:rsidR="0053589D" w:rsidRPr="00A23A9B">
        <w:t xml:space="preserve">recommendations </w:t>
      </w:r>
      <w:r w:rsidR="0053589D" w:rsidRPr="006F7266">
        <w:t>for</w:t>
      </w:r>
      <w:r w:rsidR="006F7266">
        <w:t xml:space="preserve"> actions following PSL.</w:t>
      </w:r>
    </w:p>
    <w:p w:rsidR="003B3A07" w:rsidRPr="00A23A9B" w:rsidRDefault="003B3A07" w:rsidP="000B07A0">
      <w:pPr>
        <w:pStyle w:val="Angkor"/>
        <w:rPr>
          <w:rFonts w:eastAsia="Calibri"/>
        </w:rPr>
      </w:pPr>
    </w:p>
    <w:p w:rsidR="0039256B" w:rsidRPr="00A23A9B" w:rsidRDefault="0039256B" w:rsidP="000B07A0">
      <w:pPr>
        <w:pStyle w:val="Angkor"/>
        <w:rPr>
          <w:rFonts w:eastAsia="Calibri"/>
        </w:rPr>
      </w:pPr>
    </w:p>
    <w:p w:rsidR="00E232F5" w:rsidRPr="00A23A9B" w:rsidRDefault="00E232F5" w:rsidP="000B07A0">
      <w:pPr>
        <w:pStyle w:val="Heading1"/>
      </w:pPr>
      <w:bookmarkStart w:id="25" w:name="_Toc520126904"/>
      <w:bookmarkEnd w:id="23"/>
      <w:r w:rsidRPr="00A23A9B">
        <w:t>Methodology</w:t>
      </w:r>
      <w:bookmarkEnd w:id="25"/>
    </w:p>
    <w:p w:rsidR="008A1687" w:rsidRPr="00A23A9B" w:rsidRDefault="00C14D42" w:rsidP="000B07A0">
      <w:pPr>
        <w:pStyle w:val="Angkor"/>
      </w:pPr>
      <w:r w:rsidRPr="00A23A9B">
        <w:rPr>
          <w:rFonts w:eastAsia="Calibri"/>
          <w:bCs/>
        </w:rPr>
        <w:t xml:space="preserve">The endline survey </w:t>
      </w:r>
      <w:r w:rsidRPr="00A23A9B">
        <w:rPr>
          <w:rFonts w:eastAsia="Calibri"/>
        </w:rPr>
        <w:t>focus</w:t>
      </w:r>
      <w:r w:rsidR="007E2A02" w:rsidRPr="00A23A9B">
        <w:rPr>
          <w:rFonts w:eastAsia="Calibri"/>
        </w:rPr>
        <w:t>ed</w:t>
      </w:r>
      <w:r w:rsidR="006A5B2A" w:rsidRPr="00A23A9B">
        <w:rPr>
          <w:rFonts w:eastAsia="Calibri"/>
        </w:rPr>
        <w:t xml:space="preserve"> on eight target provinces classified into two programming “components”</w:t>
      </w:r>
      <w:bookmarkStart w:id="26" w:name="_Hlk492899871"/>
      <w:r w:rsidR="006A5B2A" w:rsidRPr="00A23A9B">
        <w:t>: c</w:t>
      </w:r>
      <w:r w:rsidRPr="00A23A9B">
        <w:t>omponent 1 includes the four north-eastern provinces (Kratie, Stung Treng, Mondul Kiri and Ratanak Kiri), in which most of the PSL activities are implemented (Midwifery Coordination Alliance Team</w:t>
      </w:r>
      <w:r w:rsidR="00A0242A">
        <w:t xml:space="preserve"> Meetings</w:t>
      </w:r>
      <w:r w:rsidRPr="00A23A9B">
        <w:t>, coaching, financial barriers, behaviour change communication,</w:t>
      </w:r>
      <w:r w:rsidR="00ED1C10">
        <w:t xml:space="preserve"> community referral, </w:t>
      </w:r>
      <w:r w:rsidR="00A0242A" w:rsidRPr="00A23A9B">
        <w:t xml:space="preserve">family planning, </w:t>
      </w:r>
      <w:r w:rsidR="00A0242A">
        <w:t xml:space="preserve">and </w:t>
      </w:r>
      <w:r w:rsidR="00A0242A" w:rsidRPr="00A23A9B">
        <w:t>safe abortion pra</w:t>
      </w:r>
      <w:r w:rsidR="00A0242A">
        <w:t>ctices</w:t>
      </w:r>
      <w:r w:rsidRPr="00A23A9B">
        <w:t>.)</w:t>
      </w:r>
      <w:r w:rsidR="006A5B2A" w:rsidRPr="00A23A9B">
        <w:t>, while</w:t>
      </w:r>
      <w:r w:rsidRPr="00A23A9B">
        <w:t xml:space="preserve"> </w:t>
      </w:r>
      <w:r w:rsidR="006A5B2A" w:rsidRPr="00A23A9B">
        <w:t>c</w:t>
      </w:r>
      <w:r w:rsidRPr="00A23A9B">
        <w:t xml:space="preserve">omponent 2 includes four “comparison” provinces (Battambang, Koh Kong, Preah Sihanouk and Pursat), where only a limited number of PSL activities occurred (long term </w:t>
      </w:r>
      <w:r w:rsidR="0000321B">
        <w:t xml:space="preserve">and permanent </w:t>
      </w:r>
      <w:r w:rsidRPr="00A23A9B">
        <w:t>family planning, safe abortion practices and/or financial barriers)</w:t>
      </w:r>
      <w:r w:rsidR="006F7266">
        <w:t>.</w:t>
      </w:r>
    </w:p>
    <w:p w:rsidR="008A1687" w:rsidRPr="00A23A9B" w:rsidRDefault="008A1687" w:rsidP="000B07A0">
      <w:pPr>
        <w:pStyle w:val="Angkor"/>
      </w:pPr>
    </w:p>
    <w:p w:rsidR="00147416" w:rsidRDefault="006A5B2A" w:rsidP="000B07A0">
      <w:pPr>
        <w:pStyle w:val="Angkor"/>
      </w:pPr>
      <w:r w:rsidRPr="00A23A9B">
        <w:t xml:space="preserve">A multi-stage, mixed-methods approach was deemed </w:t>
      </w:r>
      <w:r w:rsidR="0002637C" w:rsidRPr="00A23A9B">
        <w:t xml:space="preserve">the </w:t>
      </w:r>
      <w:r w:rsidRPr="00A23A9B">
        <w:t xml:space="preserve">most appropriate to fulfil the study objectives. </w:t>
      </w:r>
      <w:r w:rsidR="00C14D42" w:rsidRPr="00A23A9B">
        <w:t>Th</w:t>
      </w:r>
      <w:r w:rsidRPr="00A23A9B">
        <w:t>is approach</w:t>
      </w:r>
      <w:r w:rsidR="00C14D42" w:rsidRPr="00A23A9B">
        <w:t xml:space="preserve"> involve</w:t>
      </w:r>
      <w:r w:rsidRPr="00A23A9B">
        <w:t>d</w:t>
      </w:r>
      <w:r w:rsidR="00C14D42" w:rsidRPr="00A23A9B">
        <w:t xml:space="preserve"> a quantitative survey</w:t>
      </w:r>
      <w:r w:rsidR="00147416">
        <w:t xml:space="preserve"> targeting women of reproductive age</w:t>
      </w:r>
      <w:r w:rsidR="00147416" w:rsidRPr="00A23A9B">
        <w:t xml:space="preserve"> </w:t>
      </w:r>
      <w:r w:rsidR="007F2D3C">
        <w:t xml:space="preserve">(WRA) </w:t>
      </w:r>
      <w:r w:rsidR="00147416" w:rsidRPr="00A23A9B">
        <w:t>that</w:t>
      </w:r>
      <w:r w:rsidR="00147416">
        <w:t xml:space="preserve"> included indicators representing household demographics and RMNH practices. This quantitative survey</w:t>
      </w:r>
      <w:r w:rsidR="00147416" w:rsidRPr="00147416">
        <w:t xml:space="preserve"> </w:t>
      </w:r>
      <w:r w:rsidR="00147416" w:rsidRPr="00A23A9B">
        <w:t>w</w:t>
      </w:r>
      <w:r w:rsidR="00147416">
        <w:t xml:space="preserve">as </w:t>
      </w:r>
      <w:r w:rsidR="00147416" w:rsidRPr="00A23A9B">
        <w:t xml:space="preserve">designed so the data </w:t>
      </w:r>
      <w:r w:rsidR="00147416">
        <w:t>it</w:t>
      </w:r>
      <w:r w:rsidR="00147416" w:rsidRPr="00A23A9B">
        <w:t xml:space="preserve"> gather</w:t>
      </w:r>
      <w:r w:rsidR="00147416">
        <w:t>ed</w:t>
      </w:r>
      <w:r w:rsidR="00147416" w:rsidRPr="00A23A9B">
        <w:t xml:space="preserve"> would remain comparable across the different rounds of survey and would allow for a rigorous statistical analysis</w:t>
      </w:r>
      <w:r w:rsidR="00147416">
        <w:t>.</w:t>
      </w:r>
      <w:r w:rsidR="00AE1D0E" w:rsidRPr="00A23A9B">
        <w:t xml:space="preserve"> </w:t>
      </w:r>
      <w:r w:rsidR="006427FE">
        <w:t>A</w:t>
      </w:r>
      <w:r w:rsidR="006427FE" w:rsidRPr="00A23A9B">
        <w:t xml:space="preserve"> set of qualitative </w:t>
      </w:r>
      <w:r w:rsidR="006427FE">
        <w:t xml:space="preserve">tools were also developed as per PSL partners’ request, in order to capture the beneficiaries and subnational partners’ perceptions of the program’s impacts. </w:t>
      </w:r>
      <w:r w:rsidR="006427FE" w:rsidRPr="00A23A9B">
        <w:t xml:space="preserve">The survey preparation phase lasted for </w:t>
      </w:r>
      <w:r w:rsidR="006427FE">
        <w:t>approximately</w:t>
      </w:r>
      <w:r w:rsidR="006427FE" w:rsidRPr="00A23A9B">
        <w:t xml:space="preserve"> two months, from the end of November 2017 to mid-January 2018.</w:t>
      </w:r>
    </w:p>
    <w:p w:rsidR="009B4C88" w:rsidRPr="00A23A9B" w:rsidRDefault="009B4C88" w:rsidP="000B07A0">
      <w:pPr>
        <w:pStyle w:val="Angkor"/>
      </w:pPr>
    </w:p>
    <w:p w:rsidR="00AE1D0E" w:rsidRPr="00EC5D8B" w:rsidRDefault="00AE1D0E" w:rsidP="000B07A0">
      <w:pPr>
        <w:pStyle w:val="Heading2"/>
      </w:pPr>
      <w:bookmarkStart w:id="27" w:name="_Toc520126905"/>
      <w:bookmarkEnd w:id="26"/>
      <w:r w:rsidRPr="00EC5D8B">
        <w:t>Sample design</w:t>
      </w:r>
      <w:bookmarkEnd w:id="27"/>
    </w:p>
    <w:p w:rsidR="003365FC" w:rsidRPr="00A23A9B" w:rsidRDefault="00AE1D0E" w:rsidP="000B07A0">
      <w:pPr>
        <w:pStyle w:val="Angkor"/>
      </w:pPr>
      <w:r w:rsidRPr="00A23A9B">
        <w:t xml:space="preserve">The sampling methodology </w:t>
      </w:r>
      <w:r w:rsidR="005D1528">
        <w:t xml:space="preserve">is </w:t>
      </w:r>
      <w:r w:rsidRPr="00A23A9B">
        <w:t xml:space="preserve">described </w:t>
      </w:r>
      <w:r w:rsidR="005D1528">
        <w:t>below</w:t>
      </w:r>
      <w:r w:rsidR="005D1528" w:rsidRPr="00A23A9B">
        <w:t xml:space="preserve"> </w:t>
      </w:r>
      <w:r w:rsidRPr="00A23A9B">
        <w:t xml:space="preserve">for both the quantitative (household and WRA interviews) and the qualitative </w:t>
      </w:r>
      <w:r w:rsidR="006427FE">
        <w:t>parts</w:t>
      </w:r>
      <w:r w:rsidR="006427FE" w:rsidRPr="00A23A9B">
        <w:t xml:space="preserve"> </w:t>
      </w:r>
      <w:r w:rsidRPr="00A23A9B">
        <w:t xml:space="preserve">of the survey </w:t>
      </w:r>
      <w:r w:rsidR="003365FC" w:rsidRPr="00A23A9B">
        <w:t>(Focus Group Discussions (FGD), In-Depth-Interviews (IDI)</w:t>
      </w:r>
      <w:r w:rsidR="006427FE">
        <w:t xml:space="preserve"> and</w:t>
      </w:r>
      <w:r w:rsidR="003365FC" w:rsidRPr="00A23A9B">
        <w:t xml:space="preserve"> case studies</w:t>
      </w:r>
      <w:r w:rsidR="006427FE">
        <w:t>)</w:t>
      </w:r>
      <w:r w:rsidR="003365FC" w:rsidRPr="00A23A9B">
        <w:t>.</w:t>
      </w:r>
    </w:p>
    <w:p w:rsidR="001825DD" w:rsidRPr="00A23A9B" w:rsidRDefault="001825DD" w:rsidP="000B07A0">
      <w:pPr>
        <w:pStyle w:val="Angkor"/>
      </w:pPr>
    </w:p>
    <w:p w:rsidR="00AE1D0E" w:rsidRPr="00A23A9B" w:rsidRDefault="00AE1D0E" w:rsidP="000B07A0">
      <w:pPr>
        <w:pStyle w:val="ARCH3"/>
        <w:rPr>
          <w:lang w:val="en-AU"/>
        </w:rPr>
      </w:pPr>
      <w:bookmarkStart w:id="28" w:name="_Toc520126906"/>
      <w:r w:rsidRPr="00A23A9B">
        <w:rPr>
          <w:lang w:val="en-AU"/>
        </w:rPr>
        <w:t>Quantitative survey components</w:t>
      </w:r>
      <w:bookmarkEnd w:id="28"/>
    </w:p>
    <w:p w:rsidR="0058297D" w:rsidRDefault="00FE00BF" w:rsidP="000B07A0">
      <w:pPr>
        <w:pStyle w:val="Angkor"/>
      </w:pPr>
      <w:r>
        <w:rPr>
          <w:lang w:eastAsia="ja-JP" w:bidi="km-KH"/>
        </w:rPr>
        <w:t>T</w:t>
      </w:r>
      <w:r w:rsidR="00AE1D0E" w:rsidRPr="007A6E52">
        <w:rPr>
          <w:lang w:eastAsia="ja-JP" w:bidi="km-KH"/>
        </w:rPr>
        <w:t xml:space="preserve">he </w:t>
      </w:r>
      <w:r w:rsidR="00AE1D0E" w:rsidRPr="007A6E52">
        <w:t xml:space="preserve">sample size was calculated </w:t>
      </w:r>
      <w:r>
        <w:t xml:space="preserve">at baseline </w:t>
      </w:r>
      <w:r w:rsidR="00A74F72" w:rsidRPr="007A6E52">
        <w:t>to</w:t>
      </w:r>
      <w:r w:rsidR="00AE1D0E" w:rsidRPr="007A6E52">
        <w:t xml:space="preserve"> detect a 15</w:t>
      </w:r>
      <w:r w:rsidR="006427FE" w:rsidRPr="007A6E52">
        <w:t xml:space="preserve"> </w:t>
      </w:r>
      <w:r w:rsidR="00134784" w:rsidRPr="007A6E52">
        <w:t>p</w:t>
      </w:r>
      <w:r w:rsidR="006427FE" w:rsidRPr="007A6E52">
        <w:t xml:space="preserve">ercentage </w:t>
      </w:r>
      <w:r w:rsidR="00134784" w:rsidRPr="007A6E52">
        <w:t>p</w:t>
      </w:r>
      <w:r w:rsidR="006427FE" w:rsidRPr="007A6E52">
        <w:t>oints (pp)</w:t>
      </w:r>
      <w:r w:rsidR="00A74F72" w:rsidRPr="007A6E52">
        <w:t xml:space="preserve"> change</w:t>
      </w:r>
      <w:r w:rsidR="00AE1D0E" w:rsidRPr="007A6E52">
        <w:t xml:space="preserve"> in the percentage of WRAs using modern contraceptive methods</w:t>
      </w:r>
      <w:r w:rsidR="007A6E52" w:rsidRPr="007A6E52">
        <w:t>,</w:t>
      </w:r>
      <w:r w:rsidR="00AE1D0E" w:rsidRPr="007A6E52">
        <w:t xml:space="preserve"> and a 20</w:t>
      </w:r>
      <w:r w:rsidR="006427FE" w:rsidRPr="007A6E52">
        <w:t>pp</w:t>
      </w:r>
      <w:r w:rsidR="00AE1D0E" w:rsidRPr="007A6E52">
        <w:t xml:space="preserve"> </w:t>
      </w:r>
      <w:r w:rsidR="00A74F72" w:rsidRPr="007A6E52">
        <w:t>change</w:t>
      </w:r>
      <w:r w:rsidR="00AE1D0E" w:rsidRPr="007A6E52">
        <w:t xml:space="preserve"> in the percentage of births given with assistance of a skilled attendant in a health facility</w:t>
      </w:r>
      <w:r w:rsidR="00252BC2" w:rsidRPr="007A6E52">
        <w:rPr>
          <w:rFonts w:asciiTheme="minorHAnsi" w:eastAsiaTheme="minorEastAsia" w:hAnsiTheme="minorHAnsi" w:cstheme="minorBidi"/>
          <w:szCs w:val="36"/>
          <w:lang w:eastAsia="ja-JP" w:bidi="km-KH"/>
        </w:rPr>
        <w:t xml:space="preserve">. </w:t>
      </w:r>
      <w:r w:rsidR="0067367F" w:rsidRPr="007A6E52">
        <w:t>Researchers also</w:t>
      </w:r>
      <w:r w:rsidR="0067367F" w:rsidRPr="00A23A9B">
        <w:t xml:space="preserve"> took into account the effect of disaggregation and the project available budget </w:t>
      </w:r>
      <w:r w:rsidR="0067367F">
        <w:t xml:space="preserve">to </w:t>
      </w:r>
      <w:r w:rsidR="00865286" w:rsidRPr="00A23A9B">
        <w:t>suggest</w:t>
      </w:r>
      <w:r w:rsidR="0067367F" w:rsidRPr="00A23A9B">
        <w:t xml:space="preserve"> a total sample size of 3,000 WRAs (1,500 for each component). </w:t>
      </w:r>
      <w:r w:rsidR="0067367F">
        <w:t>The</w:t>
      </w:r>
      <w:r w:rsidR="005D1528">
        <w:t>y assumed</w:t>
      </w:r>
      <w:r w:rsidR="0067367F">
        <w:t xml:space="preserve"> </w:t>
      </w:r>
      <w:r w:rsidR="0067367F" w:rsidRPr="00A23A9B">
        <w:t xml:space="preserve">an average of 25% of WRAs in the general population and an average household size of 4.5 members, to compute an average ratio of 1.13 WRA per household. This ratio was </w:t>
      </w:r>
      <w:r w:rsidR="005D1528">
        <w:t xml:space="preserve">then </w:t>
      </w:r>
      <w:r w:rsidR="0067367F" w:rsidRPr="00A23A9B">
        <w:t>used to estimate</w:t>
      </w:r>
      <w:r>
        <w:t xml:space="preserve"> that</w:t>
      </w:r>
      <w:r w:rsidR="0067367F" w:rsidRPr="00A23A9B">
        <w:t xml:space="preserve"> </w:t>
      </w:r>
      <w:r w:rsidRPr="00A23A9B">
        <w:t>a sample size of 2,640 household interviews (1,320 for each component)</w:t>
      </w:r>
      <w:r w:rsidR="0067367F" w:rsidRPr="00A23A9B">
        <w:t xml:space="preserve"> would be </w:t>
      </w:r>
      <w:r>
        <w:t>sufficient</w:t>
      </w:r>
      <w:r w:rsidRPr="00A23A9B">
        <w:t xml:space="preserve"> </w:t>
      </w:r>
      <w:r w:rsidR="0067367F" w:rsidRPr="00A23A9B">
        <w:t xml:space="preserve">to reach the desired number of WRAs. </w:t>
      </w:r>
    </w:p>
    <w:p w:rsidR="0067367F" w:rsidRPr="00A23A9B" w:rsidRDefault="0067367F" w:rsidP="000B07A0">
      <w:pPr>
        <w:pStyle w:val="Angkor"/>
      </w:pPr>
    </w:p>
    <w:p w:rsidR="0067367F" w:rsidRDefault="0067367F" w:rsidP="000B07A0">
      <w:pPr>
        <w:pStyle w:val="Angkor"/>
      </w:pPr>
      <w:r w:rsidRPr="00A23A9B">
        <w:t>Respondents were randomly selected for the endline survey using a two-stage cluster sample design, similar to the baseline and midline sample selection</w:t>
      </w:r>
      <w:r>
        <w:t>.</w:t>
      </w:r>
    </w:p>
    <w:p w:rsidR="0067367F" w:rsidRPr="00A23A9B" w:rsidRDefault="0067367F" w:rsidP="000B07A0">
      <w:pPr>
        <w:pStyle w:val="Angkor"/>
      </w:pPr>
    </w:p>
    <w:p w:rsidR="00EF2901" w:rsidRDefault="00EF2901">
      <w:pPr>
        <w:rPr>
          <w:rFonts w:ascii="Calibri" w:eastAsia="Times New Roman" w:hAnsi="Calibri" w:cs="Calibri"/>
          <w:b/>
          <w:i/>
          <w:szCs w:val="22"/>
          <w:lang w:eastAsia="en-US" w:bidi="ar-SA"/>
        </w:rPr>
      </w:pPr>
      <w:r>
        <w:rPr>
          <w:b/>
          <w:i/>
        </w:rPr>
        <w:br w:type="page"/>
      </w:r>
    </w:p>
    <w:p w:rsidR="00AE1D0E" w:rsidRPr="00A23A9B" w:rsidRDefault="00AE1D0E" w:rsidP="000B07A0">
      <w:pPr>
        <w:pStyle w:val="Angkor"/>
        <w:rPr>
          <w:b/>
          <w:i/>
        </w:rPr>
      </w:pPr>
      <w:r w:rsidRPr="00A23A9B">
        <w:rPr>
          <w:b/>
          <w:i/>
        </w:rPr>
        <w:t>Primary Sampling Unit selection – Village</w:t>
      </w:r>
    </w:p>
    <w:p w:rsidR="00AE1D0E" w:rsidRPr="00A23A9B" w:rsidRDefault="00AE1D0E" w:rsidP="000B07A0">
      <w:pPr>
        <w:pStyle w:val="Angkor"/>
      </w:pPr>
      <w:r w:rsidRPr="00A23A9B">
        <w:t>The first stage of selection</w:t>
      </w:r>
      <w:r w:rsidR="00F5136B" w:rsidRPr="00A23A9B">
        <w:t xml:space="preserve"> </w:t>
      </w:r>
      <w:r w:rsidR="00A74F72">
        <w:t>was</w:t>
      </w:r>
      <w:r w:rsidRPr="00A23A9B">
        <w:t xml:space="preserve"> </w:t>
      </w:r>
      <w:r w:rsidR="00C3566E">
        <w:t xml:space="preserve">also </w:t>
      </w:r>
      <w:r w:rsidRPr="00A23A9B">
        <w:t xml:space="preserve">completed </w:t>
      </w:r>
      <w:r w:rsidR="00C3566E">
        <w:t>at baseline</w:t>
      </w:r>
      <w:r w:rsidR="00D25619" w:rsidRPr="00A23A9B">
        <w:t xml:space="preserve"> and</w:t>
      </w:r>
      <w:r w:rsidRPr="00A23A9B">
        <w:t xml:space="preserve"> concern</w:t>
      </w:r>
      <w:r w:rsidR="00F5136B" w:rsidRPr="00A23A9B">
        <w:t>ed</w:t>
      </w:r>
      <w:r w:rsidRPr="00A23A9B">
        <w:t xml:space="preserve"> the selection of the primary sampling units (PSU), or villages for this study. The health coverage plan for </w:t>
      </w:r>
      <w:r w:rsidR="00D25619" w:rsidRPr="00A23A9B">
        <w:t xml:space="preserve">what was at that time </w:t>
      </w:r>
      <w:r w:rsidRPr="00A23A9B">
        <w:t>the</w:t>
      </w:r>
      <w:r w:rsidR="00D25619" w:rsidRPr="00A23A9B">
        <w:t xml:space="preserve"> </w:t>
      </w:r>
      <w:r w:rsidR="00F5136B" w:rsidRPr="00A23A9B">
        <w:t>nine</w:t>
      </w:r>
      <w:r w:rsidRPr="00A23A9B">
        <w:t xml:space="preserve"> targeted </w:t>
      </w:r>
      <w:r w:rsidR="00D25619" w:rsidRPr="00A23A9B">
        <w:t>operational district</w:t>
      </w:r>
      <w:r w:rsidRPr="00A23A9B">
        <w:t>s</w:t>
      </w:r>
      <w:r w:rsidR="00D25619" w:rsidRPr="00A23A9B">
        <w:t xml:space="preserve"> (OD)</w:t>
      </w:r>
      <w:r w:rsidRPr="00A23A9B">
        <w:t xml:space="preserve"> was used as the sampling frame</w:t>
      </w:r>
      <w:r w:rsidR="00D25619" w:rsidRPr="00A23A9B">
        <w:rPr>
          <w:rStyle w:val="FootnoteReference"/>
        </w:rPr>
        <w:footnoteReference w:id="10"/>
      </w:r>
      <w:r w:rsidRPr="00A23A9B">
        <w:t>, as it list</w:t>
      </w:r>
      <w:r w:rsidR="00AE6FEC" w:rsidRPr="00A23A9B">
        <w:t>ed</w:t>
      </w:r>
      <w:r w:rsidRPr="00A23A9B">
        <w:t xml:space="preserve"> all of the villages and their household population per health </w:t>
      </w:r>
      <w:r w:rsidR="00476AC9">
        <w:t>centre</w:t>
      </w:r>
      <w:r w:rsidRPr="00A23A9B">
        <w:t xml:space="preserve"> (HC) catchment area. Although a minimum of 30 clusters per component would have been enough, researchers preferred to increase this number to 60 per component to</w:t>
      </w:r>
      <w:r w:rsidR="005A1FF5">
        <w:t xml:space="preserve"> </w:t>
      </w:r>
      <w:r w:rsidR="005A1FF5" w:rsidRPr="00A23A9B">
        <w:t xml:space="preserve">minimise the design effect and increase the sample randomness. </w:t>
      </w:r>
      <w:r w:rsidRPr="00A23A9B">
        <w:t xml:space="preserve"> 120 villages (60 per component) were thus selected via probability-proportional-to-size (PPS), based on an estimated number of WRAs per target OD. Angkor Research conduct</w:t>
      </w:r>
      <w:r w:rsidR="00F5136B" w:rsidRPr="00A23A9B">
        <w:t>ed</w:t>
      </w:r>
      <w:r w:rsidRPr="00A23A9B">
        <w:t xml:space="preserve"> the quantitative survey in these same 120 villages, once again to ensure statistically powerful results and cross-rounds comparability. The list of provinces, districts, communes and villages selected for the su</w:t>
      </w:r>
      <w:r w:rsidR="00AE6FEC" w:rsidRPr="00A23A9B">
        <w:t xml:space="preserve">rvey </w:t>
      </w:r>
      <w:r w:rsidR="004032EA">
        <w:t>is presented</w:t>
      </w:r>
      <w:r w:rsidR="004032EA" w:rsidRPr="00A23A9B">
        <w:t xml:space="preserve"> </w:t>
      </w:r>
      <w:r w:rsidR="00AE6FEC" w:rsidRPr="00A23A9B">
        <w:t>in</w:t>
      </w:r>
      <w:r w:rsidR="008477AB">
        <w:t xml:space="preserve"> </w:t>
      </w:r>
      <w:r w:rsidR="009C1D33">
        <w:fldChar w:fldCharType="begin"/>
      </w:r>
      <w:r w:rsidR="008477AB">
        <w:instrText xml:space="preserve"> REF _Ref506905614 \h </w:instrText>
      </w:r>
      <w:r w:rsidR="009C1D33">
        <w:fldChar w:fldCharType="separate"/>
      </w:r>
      <w:r w:rsidR="00D87338" w:rsidRPr="00A23A9B">
        <w:rPr>
          <w:rFonts w:eastAsia="MS Gothic"/>
        </w:rPr>
        <w:t xml:space="preserve">Annex 1: Villages sample selection for PSL </w:t>
      </w:r>
      <w:r w:rsidR="00D87338" w:rsidRPr="00A23A9B">
        <w:t>Lot 1 Endline Survey</w:t>
      </w:r>
      <w:r w:rsidR="009C1D33">
        <w:fldChar w:fldCharType="end"/>
      </w:r>
      <w:r w:rsidRPr="00A23A9B">
        <w:t xml:space="preserve">.  </w:t>
      </w:r>
    </w:p>
    <w:p w:rsidR="00AE1D0E" w:rsidRPr="00A23A9B" w:rsidRDefault="00AE1D0E" w:rsidP="000B07A0">
      <w:pPr>
        <w:pStyle w:val="Angkor"/>
      </w:pPr>
    </w:p>
    <w:p w:rsidR="000C4BDE" w:rsidRPr="00A23A9B" w:rsidRDefault="00AE1D0E" w:rsidP="000B07A0">
      <w:pPr>
        <w:pStyle w:val="Angkor"/>
        <w:jc w:val="left"/>
        <w:rPr>
          <w:b/>
          <w:i/>
        </w:rPr>
      </w:pPr>
      <w:r w:rsidRPr="00A23A9B">
        <w:rPr>
          <w:b/>
          <w:i/>
        </w:rPr>
        <w:t>Elementary Sampling Unit selection – Household</w:t>
      </w:r>
    </w:p>
    <w:p w:rsidR="00117699" w:rsidRPr="00A23A9B" w:rsidRDefault="00AE1D0E" w:rsidP="000B07A0">
      <w:pPr>
        <w:pStyle w:val="Angkor"/>
      </w:pPr>
      <w:r w:rsidRPr="00A23A9B">
        <w:t xml:space="preserve">Because village household listings are often </w:t>
      </w:r>
      <w:r w:rsidR="002F628C">
        <w:t xml:space="preserve">incomplete or </w:t>
      </w:r>
      <w:r w:rsidRPr="00A23A9B">
        <w:t xml:space="preserve">outdated in Cambodia, field staff </w:t>
      </w:r>
      <w:r w:rsidR="0090790B" w:rsidRPr="00A23A9B">
        <w:t>selected</w:t>
      </w:r>
      <w:r w:rsidRPr="00A23A9B">
        <w:t xml:space="preserve"> the elementary sampling units – or households for this study – using a modified version of the Expanded Programme on Immunisation random walk selection method, commonly called EPI-Walk method. </w:t>
      </w:r>
      <w:r w:rsidR="00117699" w:rsidRPr="00A23A9B">
        <w:t>This method ensures the household selection randomness, as</w:t>
      </w:r>
      <w:r w:rsidRPr="00A23A9B">
        <w:t xml:space="preserve"> the entire village is covered and all households have an equal chance of being included in the sample.</w:t>
      </w:r>
    </w:p>
    <w:p w:rsidR="000C4BDE" w:rsidRPr="00A23A9B" w:rsidRDefault="000C4BDE" w:rsidP="000B07A0">
      <w:pPr>
        <w:pStyle w:val="Angkor"/>
      </w:pPr>
    </w:p>
    <w:p w:rsidR="000C4BDE" w:rsidRPr="00A23A9B" w:rsidRDefault="000C4BDE" w:rsidP="000B07A0">
      <w:pPr>
        <w:pStyle w:val="Angkor"/>
      </w:pPr>
      <w:r w:rsidRPr="00A23A9B">
        <w:t xml:space="preserve">Eligible households </w:t>
      </w:r>
      <w:r w:rsidR="007805CD">
        <w:t>included</w:t>
      </w:r>
      <w:r w:rsidRPr="00A23A9B">
        <w:t xml:space="preserve"> at least one woman of reproductive age (15 to 49 years old) among their members at the time of the endline survey. Field staff identified the eligible households by asking all of the households selected through the EPI-Walk method a set of screening questions. With a total sample size of 2,640 households in 120 selected villages, a target number of 22 eligible household interviews per village </w:t>
      </w:r>
      <w:r w:rsidR="007805CD">
        <w:t>were determine</w:t>
      </w:r>
      <w:r w:rsidR="002737CC" w:rsidRPr="00A23A9B">
        <w:t>d.</w:t>
      </w:r>
    </w:p>
    <w:p w:rsidR="00FC4F15" w:rsidRPr="00A23A9B" w:rsidRDefault="000C4BDE" w:rsidP="00D15B49">
      <w:pPr>
        <w:pStyle w:val="Angkor"/>
        <w:spacing w:before="240"/>
      </w:pPr>
      <w:r w:rsidRPr="00A23A9B">
        <w:t>I</w:t>
      </w:r>
      <w:r w:rsidR="00AE1D0E" w:rsidRPr="00A23A9B">
        <w:t xml:space="preserve">n addition to the household </w:t>
      </w:r>
      <w:r w:rsidR="003E3166" w:rsidRPr="00A23A9B">
        <w:t>survey</w:t>
      </w:r>
      <w:r w:rsidR="00AE1D0E" w:rsidRPr="00A23A9B">
        <w:t xml:space="preserve">, an individual module on knowledge, attitudes, practices and behaviours towards RMNH </w:t>
      </w:r>
      <w:r w:rsidR="003E3166" w:rsidRPr="00A23A9B">
        <w:t xml:space="preserve">was </w:t>
      </w:r>
      <w:r w:rsidR="007805CD">
        <w:t xml:space="preserve">completed with </w:t>
      </w:r>
      <w:r w:rsidR="001922C0" w:rsidRPr="00A23A9B">
        <w:t xml:space="preserve">all </w:t>
      </w:r>
      <w:r w:rsidR="007805CD">
        <w:t>eligible</w:t>
      </w:r>
      <w:r w:rsidR="00AE1D0E" w:rsidRPr="00A23A9B">
        <w:t xml:space="preserve"> WRA</w:t>
      </w:r>
      <w:r w:rsidR="0021142C">
        <w:t>s</w:t>
      </w:r>
      <w:r w:rsidR="00AE1D0E" w:rsidRPr="00A23A9B">
        <w:t xml:space="preserve">. </w:t>
      </w:r>
      <w:r w:rsidR="007805CD">
        <w:t>Face to face i</w:t>
      </w:r>
      <w:r w:rsidR="00AE1D0E" w:rsidRPr="00A23A9B">
        <w:t xml:space="preserve">nterviews </w:t>
      </w:r>
      <w:r w:rsidR="003E3166" w:rsidRPr="00A23A9B">
        <w:t>were</w:t>
      </w:r>
      <w:r w:rsidR="00AE1D0E" w:rsidRPr="00A23A9B">
        <w:t xml:space="preserve"> co</w:t>
      </w:r>
      <w:r w:rsidR="007805CD">
        <w:t xml:space="preserve">mpleted </w:t>
      </w:r>
      <w:r w:rsidR="00AE1D0E" w:rsidRPr="00A23A9B">
        <w:t>with WRAs (no proxy interview authorised because of the sensitive nature of the questions), after they provide</w:t>
      </w:r>
      <w:r w:rsidR="003E3166" w:rsidRPr="00A23A9B">
        <w:t>d</w:t>
      </w:r>
      <w:r w:rsidR="00AE1D0E" w:rsidRPr="00A23A9B">
        <w:t xml:space="preserve"> informed consent.</w:t>
      </w:r>
    </w:p>
    <w:p w:rsidR="00E55E9D" w:rsidRPr="00A23A9B" w:rsidRDefault="00E55E9D" w:rsidP="000B07A0">
      <w:pPr>
        <w:pStyle w:val="Angkor"/>
      </w:pPr>
    </w:p>
    <w:p w:rsidR="007433F3" w:rsidRPr="00A23A9B" w:rsidRDefault="00FC4F15" w:rsidP="000B07A0">
      <w:pPr>
        <w:pStyle w:val="Angkor"/>
      </w:pPr>
      <w:r w:rsidRPr="00A23A9B">
        <w:t xml:space="preserve">This </w:t>
      </w:r>
      <w:r w:rsidR="002E3C9A" w:rsidRPr="00A23A9B">
        <w:t xml:space="preserve">sample </w:t>
      </w:r>
      <w:r w:rsidR="007433F3" w:rsidRPr="00A23A9B">
        <w:t xml:space="preserve">is representative of the whole population of </w:t>
      </w:r>
      <w:r w:rsidR="00D15B49">
        <w:t>WRA</w:t>
      </w:r>
      <w:r w:rsidR="007433F3" w:rsidRPr="00A23A9B">
        <w:t xml:space="preserve"> in the PSL target areas, and the sample </w:t>
      </w:r>
      <w:r w:rsidR="006545B2" w:rsidRPr="00A23A9B">
        <w:t xml:space="preserve">structure </w:t>
      </w:r>
      <w:r w:rsidR="007433F3" w:rsidRPr="00A23A9B">
        <w:t>ensures</w:t>
      </w:r>
      <w:r w:rsidR="002E3C9A" w:rsidRPr="00A23A9B">
        <w:t xml:space="preserve"> rigorous and comparable data across the three surveys</w:t>
      </w:r>
      <w:r w:rsidR="007433F3" w:rsidRPr="00A23A9B">
        <w:t xml:space="preserve"> rounds.</w:t>
      </w:r>
    </w:p>
    <w:p w:rsidR="007433F3" w:rsidRPr="00A23A9B" w:rsidRDefault="007433F3" w:rsidP="000B07A0">
      <w:pPr>
        <w:pStyle w:val="Angkor"/>
      </w:pPr>
    </w:p>
    <w:p w:rsidR="00FC4F15" w:rsidRPr="00A23A9B" w:rsidRDefault="00FC4F15" w:rsidP="000B07A0">
      <w:pPr>
        <w:pStyle w:val="ARCH3"/>
        <w:rPr>
          <w:lang w:val="en-AU"/>
        </w:rPr>
      </w:pPr>
      <w:bookmarkStart w:id="29" w:name="_Toc520126907"/>
      <w:r w:rsidRPr="00A23A9B">
        <w:rPr>
          <w:lang w:val="en-AU"/>
        </w:rPr>
        <w:t>Qualitative survey components</w:t>
      </w:r>
      <w:bookmarkEnd w:id="29"/>
    </w:p>
    <w:p w:rsidR="001865FA" w:rsidRDefault="006545B2" w:rsidP="000B07A0">
      <w:pPr>
        <w:pStyle w:val="Angkor"/>
        <w:rPr>
          <w:lang w:eastAsia="ja-JP" w:bidi="km-KH"/>
        </w:rPr>
      </w:pPr>
      <w:r w:rsidRPr="00A23A9B">
        <w:rPr>
          <w:lang w:eastAsia="ja-JP" w:bidi="km-KH"/>
        </w:rPr>
        <w:t>FGDs</w:t>
      </w:r>
      <w:r w:rsidR="00FC4F15" w:rsidRPr="00A23A9B">
        <w:rPr>
          <w:lang w:eastAsia="ja-JP" w:bidi="km-KH"/>
        </w:rPr>
        <w:t xml:space="preserve"> and </w:t>
      </w:r>
      <w:r w:rsidRPr="00A23A9B">
        <w:rPr>
          <w:lang w:eastAsia="ja-JP" w:bidi="km-KH"/>
        </w:rPr>
        <w:t>I</w:t>
      </w:r>
      <w:r w:rsidR="00FC4F15" w:rsidRPr="00A23A9B">
        <w:rPr>
          <w:lang w:eastAsia="ja-JP" w:bidi="km-KH"/>
        </w:rPr>
        <w:t xml:space="preserve">DIs </w:t>
      </w:r>
      <w:r w:rsidR="007805CD">
        <w:rPr>
          <w:lang w:eastAsia="ja-JP" w:bidi="km-KH"/>
        </w:rPr>
        <w:t xml:space="preserve">enabled </w:t>
      </w:r>
      <w:r w:rsidR="00C3566E">
        <w:rPr>
          <w:lang w:eastAsia="ja-JP" w:bidi="km-KH"/>
        </w:rPr>
        <w:t xml:space="preserve">a </w:t>
      </w:r>
      <w:r w:rsidR="007805CD">
        <w:rPr>
          <w:lang w:eastAsia="ja-JP" w:bidi="km-KH"/>
        </w:rPr>
        <w:t>deeper</w:t>
      </w:r>
      <w:r w:rsidR="00FC4F15" w:rsidRPr="00A23A9B">
        <w:rPr>
          <w:lang w:eastAsia="ja-JP" w:bidi="km-KH"/>
        </w:rPr>
        <w:t xml:space="preserve"> interpretation of the quantitative results, </w:t>
      </w:r>
      <w:r w:rsidR="007805CD">
        <w:rPr>
          <w:lang w:eastAsia="ja-JP" w:bidi="km-KH"/>
        </w:rPr>
        <w:t xml:space="preserve">by </w:t>
      </w:r>
      <w:r w:rsidR="00FC4F15" w:rsidRPr="00A23A9B">
        <w:rPr>
          <w:lang w:eastAsia="ja-JP" w:bidi="km-KH"/>
        </w:rPr>
        <w:t xml:space="preserve">bringing </w:t>
      </w:r>
      <w:r w:rsidR="007805CD">
        <w:rPr>
          <w:lang w:eastAsia="ja-JP" w:bidi="km-KH"/>
        </w:rPr>
        <w:t>greater</w:t>
      </w:r>
      <w:r w:rsidR="00FC4F15" w:rsidRPr="00A23A9B">
        <w:rPr>
          <w:lang w:eastAsia="ja-JP" w:bidi="km-KH"/>
        </w:rPr>
        <w:t xml:space="preserve"> insight </w:t>
      </w:r>
      <w:r w:rsidR="007805CD">
        <w:rPr>
          <w:lang w:eastAsia="ja-JP" w:bidi="km-KH"/>
        </w:rPr>
        <w:t>to</w:t>
      </w:r>
      <w:r w:rsidR="00FC4F15" w:rsidRPr="00A23A9B">
        <w:rPr>
          <w:lang w:eastAsia="ja-JP" w:bidi="km-KH"/>
        </w:rPr>
        <w:t xml:space="preserve"> potential project-related issues or challenges, on respondents’ attitudes and perceptions towards RMNH</w:t>
      </w:r>
      <w:r w:rsidR="006D36FA" w:rsidRPr="00A23A9B">
        <w:rPr>
          <w:lang w:eastAsia="ja-JP" w:bidi="km-KH"/>
        </w:rPr>
        <w:t xml:space="preserve"> </w:t>
      </w:r>
      <w:r w:rsidR="00574032">
        <w:rPr>
          <w:lang w:eastAsia="ja-JP" w:bidi="km-KH"/>
        </w:rPr>
        <w:t>services</w:t>
      </w:r>
      <w:r w:rsidR="006D36FA" w:rsidRPr="00A23A9B">
        <w:rPr>
          <w:lang w:eastAsia="ja-JP" w:bidi="km-KH"/>
        </w:rPr>
        <w:t>.</w:t>
      </w:r>
      <w:r w:rsidR="004A08B0">
        <w:rPr>
          <w:lang w:eastAsia="ja-JP" w:bidi="km-KH"/>
        </w:rPr>
        <w:t xml:space="preserve"> A total of </w:t>
      </w:r>
      <w:r w:rsidR="008056EB">
        <w:rPr>
          <w:lang w:eastAsia="ja-JP" w:bidi="km-KH"/>
        </w:rPr>
        <w:t xml:space="preserve">eight </w:t>
      </w:r>
      <w:r w:rsidR="008056EB" w:rsidRPr="00A23A9B">
        <w:t>B</w:t>
      </w:r>
      <w:r w:rsidR="008056EB">
        <w:t xml:space="preserve">asic </w:t>
      </w:r>
      <w:r w:rsidR="008056EB" w:rsidRPr="00A23A9B">
        <w:t>Em</w:t>
      </w:r>
      <w:r w:rsidR="008056EB">
        <w:t xml:space="preserve">ergency </w:t>
      </w:r>
      <w:r w:rsidR="008056EB" w:rsidRPr="00A23A9B">
        <w:t>O</w:t>
      </w:r>
      <w:r w:rsidR="008056EB">
        <w:t xml:space="preserve">bstetric and </w:t>
      </w:r>
      <w:r w:rsidR="008056EB" w:rsidRPr="00A23A9B">
        <w:t>N</w:t>
      </w:r>
      <w:r w:rsidR="008056EB">
        <w:t xml:space="preserve">eonatal </w:t>
      </w:r>
      <w:r w:rsidR="008056EB" w:rsidRPr="00A23A9B">
        <w:t>C</w:t>
      </w:r>
      <w:r w:rsidR="008056EB">
        <w:t xml:space="preserve">are (BEmONC) assessments and 10 IDIs with OD Maternal and Child Health (MCH) supervisors were planned, in order to </w:t>
      </w:r>
      <w:r w:rsidR="00351D1D">
        <w:t xml:space="preserve">remain </w:t>
      </w:r>
      <w:r w:rsidR="008056EB">
        <w:t xml:space="preserve">in line with the previous rounds of survey. </w:t>
      </w:r>
      <w:r w:rsidR="004A08B0">
        <w:rPr>
          <w:lang w:eastAsia="ja-JP" w:bidi="km-KH"/>
        </w:rPr>
        <w:t>16 FGDs, 12 IDIs with Village Health Support Group (VHSG) volunteers</w:t>
      </w:r>
      <w:r w:rsidR="00157106">
        <w:rPr>
          <w:lang w:eastAsia="ja-JP" w:bidi="km-KH"/>
        </w:rPr>
        <w:t xml:space="preserve"> and four case studies were </w:t>
      </w:r>
      <w:r w:rsidR="008056EB">
        <w:rPr>
          <w:lang w:eastAsia="ja-JP" w:bidi="km-KH"/>
        </w:rPr>
        <w:t>added to the endline as per</w:t>
      </w:r>
      <w:r w:rsidR="00157106">
        <w:rPr>
          <w:lang w:eastAsia="ja-JP" w:bidi="km-KH"/>
        </w:rPr>
        <w:t xml:space="preserve"> PSL</w:t>
      </w:r>
      <w:r w:rsidR="008056EB">
        <w:rPr>
          <w:lang w:eastAsia="ja-JP" w:bidi="km-KH"/>
        </w:rPr>
        <w:t xml:space="preserve"> partners’ request</w:t>
      </w:r>
      <w:r w:rsidR="00157106">
        <w:rPr>
          <w:lang w:eastAsia="ja-JP" w:bidi="km-KH"/>
        </w:rPr>
        <w:t>.</w:t>
      </w:r>
      <w:r w:rsidR="008056EB">
        <w:rPr>
          <w:lang w:eastAsia="ja-JP" w:bidi="km-KH"/>
        </w:rPr>
        <w:t xml:space="preserve"> </w:t>
      </w:r>
    </w:p>
    <w:p w:rsidR="00157106" w:rsidRPr="00A23A9B" w:rsidRDefault="00157106" w:rsidP="000B07A0">
      <w:pPr>
        <w:pStyle w:val="Angkor"/>
        <w:rPr>
          <w:lang w:eastAsia="ja-JP" w:bidi="km-KH"/>
        </w:rPr>
      </w:pPr>
    </w:p>
    <w:p w:rsidR="008056EB" w:rsidRDefault="001865FA" w:rsidP="000B07A0">
      <w:pPr>
        <w:pStyle w:val="Angkor"/>
        <w:rPr>
          <w:lang w:eastAsia="ja-JP" w:bidi="km-KH"/>
        </w:rPr>
      </w:pPr>
      <w:r w:rsidRPr="00A23A9B">
        <w:t>FGD participants</w:t>
      </w:r>
      <w:r w:rsidR="00797E59">
        <w:t xml:space="preserve"> were selected from among the quantitative survey respondents</w:t>
      </w:r>
      <w:r w:rsidR="00574032">
        <w:t>,</w:t>
      </w:r>
      <w:r w:rsidR="00797E59">
        <w:t xml:space="preserve"> </w:t>
      </w:r>
      <w:r w:rsidR="00D753A6">
        <w:t>following</w:t>
      </w:r>
      <w:r w:rsidR="00797E59">
        <w:t xml:space="preserve"> the grouping structure presented in </w:t>
      </w:r>
      <w:r w:rsidR="009C1D33">
        <w:fldChar w:fldCharType="begin"/>
      </w:r>
      <w:r w:rsidR="00797E59">
        <w:instrText xml:space="preserve"> REF _Ref499793399 \h </w:instrText>
      </w:r>
      <w:r w:rsidR="009C1D33">
        <w:fldChar w:fldCharType="separate"/>
      </w:r>
      <w:r w:rsidR="00D87338" w:rsidRPr="00A23A9B">
        <w:t xml:space="preserve">Table </w:t>
      </w:r>
      <w:r w:rsidR="00D87338">
        <w:rPr>
          <w:noProof/>
        </w:rPr>
        <w:t>3</w:t>
      </w:r>
      <w:r w:rsidR="009C1D33">
        <w:fldChar w:fldCharType="end"/>
      </w:r>
      <w:r w:rsidR="00797E59">
        <w:t xml:space="preserve">, and </w:t>
      </w:r>
      <w:r w:rsidR="00797E59" w:rsidRPr="00A23A9B">
        <w:t xml:space="preserve">based on their perceived </w:t>
      </w:r>
      <w:r w:rsidR="005C3B98">
        <w:t xml:space="preserve">overall knowledge of </w:t>
      </w:r>
      <w:r w:rsidR="00797E59" w:rsidRPr="00A23A9B">
        <w:t>RMNH</w:t>
      </w:r>
      <w:r w:rsidR="005C3B98">
        <w:t xml:space="preserve"> services and on their perceived understanding of RMNH services access trends in the five years preceding the survey</w:t>
      </w:r>
      <w:r w:rsidR="00797E59" w:rsidRPr="00A23A9B">
        <w:t>, as these different groups may have different experiences and needs around RMNH issues.</w:t>
      </w:r>
      <w:r w:rsidR="00D175B2">
        <w:t xml:space="preserve"> </w:t>
      </w:r>
      <w:r w:rsidR="00CA24C0">
        <w:t>Respondents</w:t>
      </w:r>
      <w:r w:rsidR="00D175B2">
        <w:t xml:space="preserve"> with disability were </w:t>
      </w:r>
      <w:r w:rsidR="00574032">
        <w:t xml:space="preserve">also </w:t>
      </w:r>
      <w:r w:rsidR="00D175B2">
        <w:t xml:space="preserve">invited to participate in all </w:t>
      </w:r>
      <w:r w:rsidR="00351D1D">
        <w:t>discussions</w:t>
      </w:r>
      <w:r w:rsidR="00D175B2">
        <w:t>.</w:t>
      </w:r>
      <w:r w:rsidR="00351D1D">
        <w:t xml:space="preserve"> </w:t>
      </w:r>
      <w:r w:rsidR="00561701">
        <w:rPr>
          <w:lang w:eastAsia="ja-JP" w:bidi="km-KH"/>
        </w:rPr>
        <w:t>V</w:t>
      </w:r>
      <w:r w:rsidR="008056EB">
        <w:rPr>
          <w:lang w:eastAsia="ja-JP" w:bidi="km-KH"/>
        </w:rPr>
        <w:t xml:space="preserve">illages where PSL implemented its Behaviour Change Communication (BCC) </w:t>
      </w:r>
      <w:r w:rsidR="0028358E">
        <w:rPr>
          <w:lang w:eastAsia="ja-JP" w:bidi="km-KH"/>
        </w:rPr>
        <w:t>activities</w:t>
      </w:r>
      <w:r w:rsidR="00561701">
        <w:rPr>
          <w:lang w:eastAsia="ja-JP" w:bidi="km-KH"/>
        </w:rPr>
        <w:t xml:space="preserve"> were prioritised for FGDs and VHSG IDIs</w:t>
      </w:r>
      <w:r w:rsidR="008056EB">
        <w:rPr>
          <w:lang w:eastAsia="ja-JP" w:bidi="km-KH"/>
        </w:rPr>
        <w:t xml:space="preserve">. However, because only </w:t>
      </w:r>
      <w:r w:rsidR="007076AB">
        <w:rPr>
          <w:lang w:eastAsia="ja-JP" w:bidi="km-KH"/>
        </w:rPr>
        <w:t>five</w:t>
      </w:r>
      <w:r w:rsidR="008056EB">
        <w:rPr>
          <w:lang w:eastAsia="ja-JP" w:bidi="km-KH"/>
        </w:rPr>
        <w:t xml:space="preserve"> villages from the survey sample match the BCC villages listing</w:t>
      </w:r>
      <w:r w:rsidR="00D4256F">
        <w:rPr>
          <w:lang w:eastAsia="ja-JP" w:bidi="km-KH"/>
        </w:rPr>
        <w:t xml:space="preserve"> (see Village sample selection in Annex)</w:t>
      </w:r>
      <w:r w:rsidR="008056EB">
        <w:rPr>
          <w:lang w:eastAsia="ja-JP" w:bidi="km-KH"/>
        </w:rPr>
        <w:t>, the field teams chose where to conduct the remaining FGDs and IDIs</w:t>
      </w:r>
      <w:r w:rsidR="00351D1D">
        <w:rPr>
          <w:lang w:eastAsia="ja-JP" w:bidi="km-KH"/>
        </w:rPr>
        <w:t>,</w:t>
      </w:r>
      <w:r w:rsidR="008056EB">
        <w:rPr>
          <w:lang w:eastAsia="ja-JP" w:bidi="km-KH"/>
        </w:rPr>
        <w:t xml:space="preserve"> based on the selection criteria described above.</w:t>
      </w:r>
    </w:p>
    <w:p w:rsidR="00351D1D" w:rsidRPr="00A23A9B" w:rsidRDefault="00351D1D" w:rsidP="000B07A0">
      <w:pPr>
        <w:pStyle w:val="Angkor"/>
        <w:rPr>
          <w:lang w:eastAsia="ja-JP" w:bidi="km-KH"/>
        </w:rPr>
      </w:pPr>
    </w:p>
    <w:p w:rsidR="001825DD" w:rsidRDefault="005E2E4E" w:rsidP="000B07A0">
      <w:pPr>
        <w:pStyle w:val="Angkor"/>
      </w:pPr>
      <w:r w:rsidRPr="00A23A9B">
        <w:t>Data from all IDIs helped inform</w:t>
      </w:r>
      <w:r w:rsidR="00574032">
        <w:t xml:space="preserve"> </w:t>
      </w:r>
      <w:r w:rsidRPr="00A23A9B">
        <w:t xml:space="preserve">the interpretation of </w:t>
      </w:r>
      <w:r w:rsidR="00574032">
        <w:t xml:space="preserve">the </w:t>
      </w:r>
      <w:r w:rsidRPr="00A23A9B">
        <w:t xml:space="preserve">survey results, and permitted to describe the </w:t>
      </w:r>
      <w:r w:rsidR="00465761" w:rsidRPr="00A23A9B">
        <w:t>VHSG volunteers</w:t>
      </w:r>
      <w:r w:rsidRPr="00A23A9B">
        <w:t xml:space="preserve"> or OD’s viewpoint on the implementation of PSL activities and </w:t>
      </w:r>
      <w:r w:rsidR="00BC0759" w:rsidRPr="00A23A9B">
        <w:t xml:space="preserve">on </w:t>
      </w:r>
      <w:r w:rsidRPr="00A23A9B">
        <w:t xml:space="preserve">any potential change in </w:t>
      </w:r>
      <w:r w:rsidR="00DD1A20">
        <w:t>RMNH</w:t>
      </w:r>
      <w:r w:rsidRPr="00A23A9B">
        <w:t xml:space="preserve"> indicators over the project timeframe. </w:t>
      </w:r>
      <w:r w:rsidR="001113A3" w:rsidRPr="00A23A9B">
        <w:t xml:space="preserve">The </w:t>
      </w:r>
      <w:r w:rsidR="00D175B2">
        <w:t xml:space="preserve">BEmONC </w:t>
      </w:r>
      <w:r w:rsidR="0004508D" w:rsidRPr="00A23A9B">
        <w:t>assessments</w:t>
      </w:r>
      <w:r w:rsidRPr="00A23A9B">
        <w:t xml:space="preserve"> utilised the instruments</w:t>
      </w:r>
      <w:r w:rsidR="0004508D" w:rsidRPr="00A23A9B">
        <w:t xml:space="preserve"> from the previous survey rounds</w:t>
      </w:r>
      <w:r w:rsidRPr="00A23A9B">
        <w:t xml:space="preserve"> to ensure comparability</w:t>
      </w:r>
      <w:r w:rsidR="0004508D" w:rsidRPr="00A23A9B">
        <w:t xml:space="preserve">, and </w:t>
      </w:r>
      <w:r w:rsidR="00B70142" w:rsidRPr="00A23A9B">
        <w:t>were carried out by trained medical providers, nurses or midwives</w:t>
      </w:r>
      <w:r w:rsidR="00351D1D">
        <w:t>,</w:t>
      </w:r>
      <w:r w:rsidR="00B70142" w:rsidRPr="00A23A9B">
        <w:t xml:space="preserve"> recruited </w:t>
      </w:r>
      <w:r w:rsidR="00D175B2">
        <w:t>by the research team</w:t>
      </w:r>
      <w:r w:rsidR="00351D1D">
        <w:t xml:space="preserve"> </w:t>
      </w:r>
      <w:r w:rsidR="00C62943" w:rsidRPr="00A23A9B">
        <w:t>for the</w:t>
      </w:r>
      <w:r w:rsidR="00C62943">
        <w:t xml:space="preserve"> purpose of this</w:t>
      </w:r>
      <w:r w:rsidR="00C62943" w:rsidRPr="00A23A9B">
        <w:t xml:space="preserve"> study</w:t>
      </w:r>
      <w:r w:rsidR="00C62943">
        <w:t xml:space="preserve"> only (</w:t>
      </w:r>
      <w:r w:rsidR="00A314E6">
        <w:t>from different health facilities than those</w:t>
      </w:r>
      <w:r w:rsidR="00C62943">
        <w:t xml:space="preserve"> visited for this survey)</w:t>
      </w:r>
      <w:r w:rsidR="00B70142">
        <w:t>.</w:t>
      </w:r>
      <w:r w:rsidR="008F1B6E">
        <w:t xml:space="preserve"> </w:t>
      </w:r>
      <w:r w:rsidR="001825DD" w:rsidRPr="00A23A9B">
        <w:t xml:space="preserve">The sample strata, </w:t>
      </w:r>
      <w:r w:rsidR="00C174BB" w:rsidRPr="00A23A9B">
        <w:t xml:space="preserve">target </w:t>
      </w:r>
      <w:r w:rsidR="001825DD" w:rsidRPr="00A23A9B">
        <w:t>sample sizes and corresponding sampling selection methods</w:t>
      </w:r>
      <w:r w:rsidR="004D5D27" w:rsidRPr="00A23A9B">
        <w:t xml:space="preserve"> for all quantitative and qualitative</w:t>
      </w:r>
      <w:r w:rsidR="00C174BB" w:rsidRPr="00A23A9B">
        <w:t xml:space="preserve"> tools</w:t>
      </w:r>
      <w:r w:rsidR="004D5D27" w:rsidRPr="00A23A9B">
        <w:t xml:space="preserve"> </w:t>
      </w:r>
      <w:r w:rsidR="001825DD" w:rsidRPr="00A23A9B">
        <w:t xml:space="preserve">are summarised in </w:t>
      </w:r>
      <w:r w:rsidR="00490B9D">
        <w:fldChar w:fldCharType="begin"/>
      </w:r>
      <w:r w:rsidR="00490B9D">
        <w:instrText xml:space="preserve"> REF _Ref499793399 \h  \* MERGEFORMAT </w:instrText>
      </w:r>
      <w:r w:rsidR="00490B9D">
        <w:fldChar w:fldCharType="separate"/>
      </w:r>
      <w:r w:rsidR="00D87338" w:rsidRPr="00A23A9B">
        <w:t xml:space="preserve">Table </w:t>
      </w:r>
      <w:r w:rsidR="00D87338">
        <w:t>3</w:t>
      </w:r>
      <w:r w:rsidR="00490B9D">
        <w:fldChar w:fldCharType="end"/>
      </w:r>
      <w:r w:rsidR="00C174BB" w:rsidRPr="00A23A9B">
        <w:t xml:space="preserve"> here below</w:t>
      </w:r>
      <w:r w:rsidR="001825DD" w:rsidRPr="00A23A9B">
        <w:t>.</w:t>
      </w:r>
    </w:p>
    <w:p w:rsidR="008F1B6E" w:rsidRPr="008F1B6E" w:rsidRDefault="008F1B6E" w:rsidP="000B07A0">
      <w:pPr>
        <w:rPr>
          <w:lang w:val="en-US"/>
        </w:rPr>
      </w:pPr>
    </w:p>
    <w:p w:rsidR="001825DD" w:rsidRPr="00A23A9B" w:rsidRDefault="00FC4F15" w:rsidP="00E42474">
      <w:pPr>
        <w:pStyle w:val="Caption"/>
      </w:pPr>
      <w:r w:rsidRPr="00A23A9B">
        <w:t xml:space="preserve"> </w:t>
      </w:r>
      <w:bookmarkStart w:id="30" w:name="_Ref499793399"/>
      <w:bookmarkStart w:id="31" w:name="_Toc518658099"/>
      <w:r w:rsidR="001825DD" w:rsidRPr="00A23A9B">
        <w:t xml:space="preserve">Table </w:t>
      </w:r>
      <w:r w:rsidR="009C1D33" w:rsidRPr="00A23A9B">
        <w:fldChar w:fldCharType="begin"/>
      </w:r>
      <w:r w:rsidR="001825DD" w:rsidRPr="00A23A9B">
        <w:instrText xml:space="preserve"> SEQ Table \* ARABIC </w:instrText>
      </w:r>
      <w:r w:rsidR="009C1D33" w:rsidRPr="00A23A9B">
        <w:fldChar w:fldCharType="separate"/>
      </w:r>
      <w:r w:rsidR="00D87338">
        <w:rPr>
          <w:noProof/>
        </w:rPr>
        <w:t>3</w:t>
      </w:r>
      <w:r w:rsidR="009C1D33" w:rsidRPr="00A23A9B">
        <w:fldChar w:fldCharType="end"/>
      </w:r>
      <w:bookmarkEnd w:id="30"/>
      <w:r w:rsidR="001825DD" w:rsidRPr="00A23A9B">
        <w:t xml:space="preserve">: </w:t>
      </w:r>
      <w:r w:rsidR="00D753A6">
        <w:t>Endline s</w:t>
      </w:r>
      <w:r w:rsidR="001825DD" w:rsidRPr="00A23A9B">
        <w:t>ample stratification, target sample size and sampling methodology</w:t>
      </w:r>
      <w:bookmarkEnd w:id="31"/>
    </w:p>
    <w:tbl>
      <w:tblPr>
        <w:tblStyle w:val="ARCTable1"/>
        <w:tblW w:w="10215" w:type="dxa"/>
        <w:jc w:val="center"/>
        <w:tblLayout w:type="fixed"/>
        <w:tblLook w:val="04A0" w:firstRow="1" w:lastRow="0" w:firstColumn="1" w:lastColumn="0" w:noHBand="0" w:noVBand="1"/>
      </w:tblPr>
      <w:tblGrid>
        <w:gridCol w:w="3373"/>
        <w:gridCol w:w="1650"/>
        <w:gridCol w:w="1708"/>
        <w:gridCol w:w="877"/>
        <w:gridCol w:w="2607"/>
      </w:tblGrid>
      <w:tr w:rsidR="001825DD" w:rsidRPr="00A23A9B" w:rsidTr="007E3A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tcPr>
          <w:p w:rsidR="001825DD" w:rsidRPr="00A23A9B" w:rsidRDefault="001825DD" w:rsidP="000B07A0">
            <w:pPr>
              <w:pStyle w:val="BodyText"/>
              <w:keepNext/>
              <w:keepLines/>
              <w:tabs>
                <w:tab w:val="left" w:pos="360"/>
              </w:tabs>
              <w:spacing w:after="0"/>
              <w:rPr>
                <w:rFonts w:asciiTheme="minorHAnsi" w:hAnsiTheme="minorHAnsi" w:cstheme="minorHAnsi"/>
                <w:bCs/>
                <w:color w:val="17365D"/>
                <w:sz w:val="22"/>
                <w:szCs w:val="22"/>
                <w:lang w:bidi="he-IL"/>
              </w:rPr>
            </w:pPr>
            <w:r w:rsidRPr="00A23A9B">
              <w:rPr>
                <w:rFonts w:asciiTheme="minorHAnsi" w:hAnsiTheme="minorHAnsi" w:cstheme="minorHAnsi"/>
                <w:bCs/>
                <w:color w:val="17365D"/>
                <w:sz w:val="22"/>
                <w:szCs w:val="22"/>
                <w:lang w:bidi="he-IL"/>
              </w:rPr>
              <w:t>Strata</w:t>
            </w:r>
          </w:p>
        </w:tc>
        <w:tc>
          <w:tcPr>
            <w:tcW w:w="1650" w:type="dxa"/>
          </w:tcPr>
          <w:p w:rsidR="001825DD" w:rsidRPr="00A23A9B" w:rsidRDefault="001825DD" w:rsidP="000B07A0">
            <w:pPr>
              <w:pStyle w:val="BodyText"/>
              <w:keepNext/>
              <w:keepLines/>
              <w:tabs>
                <w:tab w:val="left" w:pos="360"/>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17365D"/>
                <w:sz w:val="22"/>
                <w:szCs w:val="22"/>
                <w:lang w:bidi="he-IL"/>
              </w:rPr>
            </w:pPr>
            <w:r w:rsidRPr="00A23A9B">
              <w:rPr>
                <w:rFonts w:asciiTheme="minorHAnsi" w:hAnsiTheme="minorHAnsi" w:cstheme="minorHAnsi"/>
                <w:bCs/>
                <w:color w:val="17365D"/>
                <w:sz w:val="22"/>
                <w:szCs w:val="22"/>
                <w:lang w:bidi="he-IL"/>
              </w:rPr>
              <w:t>Component 1</w:t>
            </w:r>
          </w:p>
        </w:tc>
        <w:tc>
          <w:tcPr>
            <w:tcW w:w="1708" w:type="dxa"/>
          </w:tcPr>
          <w:p w:rsidR="001825DD" w:rsidRPr="00A23A9B" w:rsidRDefault="001825DD" w:rsidP="000B07A0">
            <w:pPr>
              <w:pStyle w:val="BodyText"/>
              <w:keepNext/>
              <w:keepLines/>
              <w:tabs>
                <w:tab w:val="left" w:pos="360"/>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17365D"/>
                <w:sz w:val="22"/>
                <w:szCs w:val="22"/>
                <w:lang w:bidi="he-IL"/>
              </w:rPr>
            </w:pPr>
            <w:r w:rsidRPr="00A23A9B">
              <w:rPr>
                <w:rFonts w:asciiTheme="minorHAnsi" w:hAnsiTheme="minorHAnsi" w:cstheme="minorHAnsi"/>
                <w:bCs/>
                <w:color w:val="17365D"/>
                <w:sz w:val="22"/>
                <w:szCs w:val="22"/>
                <w:lang w:bidi="he-IL"/>
              </w:rPr>
              <w:t>Component 2</w:t>
            </w:r>
          </w:p>
        </w:tc>
        <w:tc>
          <w:tcPr>
            <w:tcW w:w="877" w:type="dxa"/>
          </w:tcPr>
          <w:p w:rsidR="001825DD" w:rsidRPr="00A23A9B" w:rsidRDefault="001825DD" w:rsidP="000B07A0">
            <w:pPr>
              <w:pStyle w:val="BodyText"/>
              <w:keepNext/>
              <w:keepLines/>
              <w:tabs>
                <w:tab w:val="left" w:pos="360"/>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17365D"/>
                <w:sz w:val="22"/>
                <w:szCs w:val="22"/>
                <w:lang w:bidi="he-IL"/>
              </w:rPr>
            </w:pPr>
            <w:r w:rsidRPr="00A23A9B">
              <w:rPr>
                <w:rFonts w:asciiTheme="minorHAnsi" w:hAnsiTheme="minorHAnsi" w:cstheme="minorHAnsi"/>
                <w:bCs/>
                <w:color w:val="17365D"/>
                <w:sz w:val="22"/>
                <w:szCs w:val="22"/>
                <w:lang w:bidi="he-IL"/>
              </w:rPr>
              <w:t>Total</w:t>
            </w:r>
          </w:p>
        </w:tc>
        <w:tc>
          <w:tcPr>
            <w:tcW w:w="2607" w:type="dxa"/>
          </w:tcPr>
          <w:p w:rsidR="001825DD" w:rsidRPr="00A23A9B" w:rsidRDefault="001825DD" w:rsidP="000B07A0">
            <w:pPr>
              <w:pStyle w:val="BodyText"/>
              <w:keepNext/>
              <w:keepLines/>
              <w:tabs>
                <w:tab w:val="left" w:pos="360"/>
              </w:tab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17365D"/>
                <w:sz w:val="22"/>
                <w:szCs w:val="22"/>
                <w:lang w:bidi="he-IL"/>
              </w:rPr>
            </w:pPr>
            <w:r w:rsidRPr="00A23A9B">
              <w:rPr>
                <w:rFonts w:asciiTheme="minorHAnsi" w:hAnsiTheme="minorHAnsi" w:cstheme="minorHAnsi"/>
                <w:bCs/>
                <w:color w:val="17365D"/>
                <w:sz w:val="22"/>
                <w:szCs w:val="22"/>
                <w:lang w:bidi="he-IL"/>
              </w:rPr>
              <w:t>Selection method</w:t>
            </w:r>
          </w:p>
        </w:tc>
      </w:tr>
      <w:tr w:rsidR="001825DD" w:rsidRPr="00A23A9B" w:rsidTr="007E3A1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373" w:type="dxa"/>
            <w:tcBorders>
              <w:top w:val="single" w:sz="18" w:space="0" w:color="D71C3F"/>
            </w:tcBorders>
            <w:shd w:val="clear" w:color="auto" w:fill="D9D9D9" w:themeFill="background1" w:themeFillShade="D9"/>
          </w:tcPr>
          <w:p w:rsidR="001825DD" w:rsidRPr="00A23A9B" w:rsidRDefault="001825DD" w:rsidP="000B07A0">
            <w:pPr>
              <w:pStyle w:val="BodyText"/>
              <w:keepNext/>
              <w:keepLines/>
              <w:tabs>
                <w:tab w:val="left" w:pos="360"/>
              </w:tabs>
              <w:spacing w:after="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Quantitative Survey</w:t>
            </w:r>
          </w:p>
        </w:tc>
        <w:tc>
          <w:tcPr>
            <w:tcW w:w="1650" w:type="dxa"/>
            <w:tcBorders>
              <w:top w:val="single" w:sz="18" w:space="0" w:color="D71C3F"/>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bidi="he-IL"/>
              </w:rPr>
            </w:pPr>
          </w:p>
        </w:tc>
        <w:tc>
          <w:tcPr>
            <w:tcW w:w="1708" w:type="dxa"/>
            <w:tcBorders>
              <w:top w:val="single" w:sz="18" w:space="0" w:color="D71C3F"/>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bidi="he-IL"/>
              </w:rPr>
            </w:pPr>
          </w:p>
        </w:tc>
        <w:tc>
          <w:tcPr>
            <w:tcW w:w="877" w:type="dxa"/>
            <w:tcBorders>
              <w:top w:val="single" w:sz="18" w:space="0" w:color="D71C3F"/>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bidi="he-IL"/>
              </w:rPr>
            </w:pPr>
          </w:p>
        </w:tc>
        <w:tc>
          <w:tcPr>
            <w:tcW w:w="2607" w:type="dxa"/>
            <w:tcBorders>
              <w:top w:val="single" w:sz="18" w:space="0" w:color="D71C3F"/>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bidi="he-IL"/>
              </w:rPr>
            </w:pP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360"/>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Province</w:t>
            </w:r>
          </w:p>
        </w:tc>
        <w:tc>
          <w:tcPr>
            <w:tcW w:w="1650"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r w:rsidRPr="00A23A9B">
              <w:rPr>
                <w:rFonts w:asciiTheme="minorHAnsi" w:hAnsiTheme="minorHAnsi" w:cstheme="minorHAnsi"/>
                <w:sz w:val="22"/>
                <w:szCs w:val="22"/>
                <w:lang w:bidi="he-IL"/>
              </w:rPr>
              <w:t>4</w:t>
            </w:r>
          </w:p>
        </w:tc>
        <w:tc>
          <w:tcPr>
            <w:tcW w:w="1708"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r w:rsidRPr="00A23A9B">
              <w:rPr>
                <w:rFonts w:asciiTheme="minorHAnsi" w:hAnsiTheme="minorHAnsi" w:cstheme="minorHAnsi"/>
                <w:sz w:val="22"/>
                <w:szCs w:val="22"/>
                <w:lang w:bidi="he-IL"/>
              </w:rPr>
              <w:t>4</w:t>
            </w:r>
          </w:p>
        </w:tc>
        <w:tc>
          <w:tcPr>
            <w:tcW w:w="877"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r w:rsidRPr="00A23A9B">
              <w:rPr>
                <w:rFonts w:asciiTheme="minorHAnsi" w:hAnsiTheme="minorHAnsi" w:cstheme="minorHAnsi"/>
                <w:sz w:val="22"/>
                <w:szCs w:val="22"/>
                <w:lang w:bidi="he-IL"/>
              </w:rPr>
              <w:t>8</w:t>
            </w:r>
          </w:p>
        </w:tc>
        <w:tc>
          <w:tcPr>
            <w:tcW w:w="2607"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r w:rsidRPr="00A23A9B">
              <w:rPr>
                <w:rFonts w:asciiTheme="minorHAnsi" w:hAnsiTheme="minorHAnsi" w:cstheme="minorHAnsi"/>
                <w:sz w:val="22"/>
                <w:szCs w:val="22"/>
                <w:lang w:bidi="he-IL"/>
              </w:rPr>
              <w:t>Purposive (baseline)</w:t>
            </w:r>
          </w:p>
        </w:tc>
      </w:tr>
      <w:tr w:rsidR="001825DD" w:rsidRPr="00A23A9B" w:rsidTr="007E3A1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Operational Districts</w:t>
            </w:r>
          </w:p>
        </w:tc>
        <w:tc>
          <w:tcPr>
            <w:tcW w:w="1650"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6</w:t>
            </w:r>
          </w:p>
        </w:tc>
        <w:tc>
          <w:tcPr>
            <w:tcW w:w="1708"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4</w:t>
            </w:r>
          </w:p>
        </w:tc>
        <w:tc>
          <w:tcPr>
            <w:tcW w:w="87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10</w:t>
            </w:r>
          </w:p>
        </w:tc>
        <w:tc>
          <w:tcPr>
            <w:tcW w:w="260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bidi="he-IL"/>
              </w:rPr>
            </w:pPr>
            <w:r w:rsidRPr="00A23A9B">
              <w:rPr>
                <w:rFonts w:asciiTheme="minorHAnsi" w:hAnsiTheme="minorHAnsi" w:cstheme="minorHAnsi"/>
                <w:sz w:val="22"/>
                <w:szCs w:val="22"/>
                <w:lang w:bidi="he-IL"/>
              </w:rPr>
              <w:t>Purposive (baseline)</w:t>
            </w: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Villages (PSUs)</w:t>
            </w:r>
          </w:p>
        </w:tc>
        <w:tc>
          <w:tcPr>
            <w:tcW w:w="1650"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60</w:t>
            </w:r>
          </w:p>
        </w:tc>
        <w:tc>
          <w:tcPr>
            <w:tcW w:w="1708"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60</w:t>
            </w:r>
          </w:p>
        </w:tc>
        <w:tc>
          <w:tcPr>
            <w:tcW w:w="87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120</w:t>
            </w:r>
          </w:p>
        </w:tc>
        <w:tc>
          <w:tcPr>
            <w:tcW w:w="260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bidi="he-IL"/>
              </w:rPr>
            </w:pPr>
            <w:r w:rsidRPr="00A23A9B">
              <w:rPr>
                <w:rFonts w:asciiTheme="minorHAnsi" w:hAnsiTheme="minorHAnsi" w:cstheme="minorHAnsi"/>
                <w:sz w:val="22"/>
                <w:szCs w:val="22"/>
                <w:lang w:bidi="he-IL"/>
              </w:rPr>
              <w:t>Purposive (baseline)</w:t>
            </w:r>
          </w:p>
        </w:tc>
      </w:tr>
      <w:tr w:rsidR="001825DD" w:rsidRPr="00A23A9B" w:rsidTr="007E3A1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Household interviews</w:t>
            </w:r>
          </w:p>
        </w:tc>
        <w:tc>
          <w:tcPr>
            <w:tcW w:w="1650"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1,320 (22/Vill.)</w:t>
            </w:r>
          </w:p>
        </w:tc>
        <w:tc>
          <w:tcPr>
            <w:tcW w:w="1708"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1,320 (22/Vill.)</w:t>
            </w:r>
          </w:p>
        </w:tc>
        <w:tc>
          <w:tcPr>
            <w:tcW w:w="87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 xml:space="preserve">2,640 </w:t>
            </w:r>
          </w:p>
        </w:tc>
        <w:tc>
          <w:tcPr>
            <w:tcW w:w="260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Random (EPI-Walk)</w:t>
            </w: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Women of Reproductive Age</w:t>
            </w:r>
          </w:p>
        </w:tc>
        <w:tc>
          <w:tcPr>
            <w:tcW w:w="1650"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1,500</w:t>
            </w:r>
          </w:p>
        </w:tc>
        <w:tc>
          <w:tcPr>
            <w:tcW w:w="1708"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1,500</w:t>
            </w:r>
          </w:p>
        </w:tc>
        <w:tc>
          <w:tcPr>
            <w:tcW w:w="877" w:type="dxa"/>
            <w:shd w:val="clear" w:color="auto" w:fill="auto"/>
          </w:tcPr>
          <w:p w:rsidR="001825DD" w:rsidRPr="00A23A9B" w:rsidRDefault="001825DD"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sidRPr="00A23A9B">
              <w:rPr>
                <w:rFonts w:cstheme="minorHAnsi"/>
                <w:i/>
                <w:sz w:val="20"/>
                <w:szCs w:val="22"/>
                <w:lang w:bidi="he-IL"/>
              </w:rPr>
              <w:t>3,000</w:t>
            </w:r>
          </w:p>
        </w:tc>
        <w:tc>
          <w:tcPr>
            <w:tcW w:w="2607" w:type="dxa"/>
            <w:shd w:val="clear" w:color="auto" w:fill="auto"/>
          </w:tcPr>
          <w:p w:rsidR="001825DD" w:rsidRPr="00A23A9B" w:rsidRDefault="001825DD" w:rsidP="000B07A0">
            <w:pPr>
              <w:keepNext/>
              <w:keepLines/>
              <w:cnfStyle w:val="000000010000" w:firstRow="0" w:lastRow="0" w:firstColumn="0" w:lastColumn="0" w:oddVBand="0" w:evenVBand="0" w:oddHBand="0" w:evenHBand="1" w:firstRowFirstColumn="0" w:firstRowLastColumn="0" w:lastRowFirstColumn="0" w:lastRowLastColumn="0"/>
            </w:pPr>
            <w:r w:rsidRPr="00A23A9B">
              <w:rPr>
                <w:rFonts w:cstheme="minorHAnsi"/>
                <w:i/>
                <w:sz w:val="20"/>
                <w:szCs w:val="22"/>
                <w:lang w:bidi="he-IL"/>
              </w:rPr>
              <w:t>Catch-all (within HH)</w:t>
            </w:r>
          </w:p>
        </w:tc>
      </w:tr>
      <w:tr w:rsidR="001825DD" w:rsidRPr="00A23A9B" w:rsidTr="007E3A1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tcBorders>
              <w:bottom w:val="single" w:sz="4" w:space="0" w:color="17365D"/>
            </w:tcBorders>
            <w:shd w:val="clear" w:color="auto" w:fill="auto"/>
          </w:tcPr>
          <w:p w:rsidR="001825DD" w:rsidRPr="00A23A9B" w:rsidRDefault="001825DD" w:rsidP="000B07A0">
            <w:pPr>
              <w:pStyle w:val="BodyText"/>
              <w:keepNext/>
              <w:keepLines/>
              <w:tabs>
                <w:tab w:val="left" w:pos="284"/>
              </w:tabs>
              <w:spacing w:after="0"/>
              <w:ind w:left="720"/>
              <w:rPr>
                <w:rFonts w:asciiTheme="minorHAnsi" w:hAnsiTheme="minorHAnsi" w:cstheme="minorHAnsi"/>
                <w:bCs/>
                <w:i/>
                <w:sz w:val="20"/>
                <w:szCs w:val="22"/>
                <w:lang w:bidi="he-IL"/>
              </w:rPr>
            </w:pPr>
          </w:p>
        </w:tc>
        <w:tc>
          <w:tcPr>
            <w:tcW w:w="1650" w:type="dxa"/>
            <w:tcBorders>
              <w:bottom w:val="single" w:sz="4" w:space="0" w:color="17365D"/>
            </w:tcBorders>
            <w:shd w:val="clear" w:color="auto" w:fill="auto"/>
          </w:tcPr>
          <w:p w:rsidR="001825DD" w:rsidRPr="00A23A9B" w:rsidRDefault="001825DD"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p>
        </w:tc>
        <w:tc>
          <w:tcPr>
            <w:tcW w:w="1708" w:type="dxa"/>
            <w:tcBorders>
              <w:bottom w:val="single" w:sz="4" w:space="0" w:color="17365D"/>
            </w:tcBorders>
            <w:shd w:val="clear" w:color="auto" w:fill="auto"/>
          </w:tcPr>
          <w:p w:rsidR="001825DD" w:rsidRPr="00A23A9B" w:rsidRDefault="001825DD"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p>
        </w:tc>
        <w:tc>
          <w:tcPr>
            <w:tcW w:w="877" w:type="dxa"/>
            <w:tcBorders>
              <w:bottom w:val="single" w:sz="4" w:space="0" w:color="17365D"/>
            </w:tcBorders>
            <w:shd w:val="clear" w:color="auto" w:fill="auto"/>
          </w:tcPr>
          <w:p w:rsidR="001825DD" w:rsidRPr="00A23A9B" w:rsidRDefault="001825DD"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p>
        </w:tc>
        <w:tc>
          <w:tcPr>
            <w:tcW w:w="2607" w:type="dxa"/>
            <w:tcBorders>
              <w:bottom w:val="single" w:sz="4" w:space="0" w:color="17365D"/>
            </w:tcBorders>
            <w:shd w:val="clear" w:color="auto" w:fill="auto"/>
          </w:tcPr>
          <w:p w:rsidR="001825DD" w:rsidRPr="00A23A9B" w:rsidRDefault="001825DD"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373" w:type="dxa"/>
            <w:tcBorders>
              <w:top w:val="single" w:sz="4" w:space="0" w:color="17365D"/>
            </w:tcBorders>
            <w:shd w:val="clear" w:color="auto" w:fill="D9D9D9" w:themeFill="background1" w:themeFillShade="D9"/>
          </w:tcPr>
          <w:p w:rsidR="001825DD" w:rsidRPr="00A23A9B" w:rsidRDefault="001825DD" w:rsidP="000B07A0">
            <w:pPr>
              <w:pStyle w:val="BodyText"/>
              <w:keepNext/>
              <w:keepLines/>
              <w:tabs>
                <w:tab w:val="left" w:pos="360"/>
              </w:tabs>
              <w:spacing w:after="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Qualitative Survey</w:t>
            </w:r>
          </w:p>
        </w:tc>
        <w:tc>
          <w:tcPr>
            <w:tcW w:w="1650" w:type="dxa"/>
            <w:tcBorders>
              <w:top w:val="single" w:sz="4" w:space="0" w:color="17365D"/>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p>
        </w:tc>
        <w:tc>
          <w:tcPr>
            <w:tcW w:w="1708" w:type="dxa"/>
            <w:tcBorders>
              <w:top w:val="single" w:sz="4" w:space="0" w:color="17365D"/>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p>
        </w:tc>
        <w:tc>
          <w:tcPr>
            <w:tcW w:w="877" w:type="dxa"/>
            <w:tcBorders>
              <w:top w:val="single" w:sz="4" w:space="0" w:color="17365D"/>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lang w:bidi="he-IL"/>
              </w:rPr>
            </w:pPr>
          </w:p>
        </w:tc>
        <w:tc>
          <w:tcPr>
            <w:tcW w:w="2607" w:type="dxa"/>
            <w:tcBorders>
              <w:top w:val="single" w:sz="4" w:space="0" w:color="17365D"/>
            </w:tcBorders>
            <w:shd w:val="clear" w:color="auto" w:fill="D9D9D9" w:themeFill="background1" w:themeFillShade="D9"/>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bidi="he-IL"/>
              </w:rPr>
            </w:pPr>
          </w:p>
        </w:tc>
      </w:tr>
      <w:tr w:rsidR="001825DD" w:rsidRPr="00A23A9B" w:rsidTr="007E3A1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Focus Group Discussions</w:t>
            </w:r>
          </w:p>
        </w:tc>
        <w:tc>
          <w:tcPr>
            <w:tcW w:w="1650"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10</w:t>
            </w:r>
          </w:p>
        </w:tc>
        <w:tc>
          <w:tcPr>
            <w:tcW w:w="1708"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6</w:t>
            </w:r>
          </w:p>
        </w:tc>
        <w:tc>
          <w:tcPr>
            <w:tcW w:w="87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16</w:t>
            </w:r>
          </w:p>
        </w:tc>
        <w:tc>
          <w:tcPr>
            <w:tcW w:w="260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Married WRA (&gt;19yo)</w:t>
            </w:r>
          </w:p>
        </w:tc>
        <w:tc>
          <w:tcPr>
            <w:tcW w:w="1650"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1</w:t>
            </w:r>
          </w:p>
        </w:tc>
        <w:tc>
          <w:tcPr>
            <w:tcW w:w="1708" w:type="dxa"/>
            <w:shd w:val="clear" w:color="auto" w:fill="auto"/>
          </w:tcPr>
          <w:p w:rsidR="001825DD" w:rsidRPr="00A23A9B" w:rsidRDefault="001825DD"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2</w:t>
            </w:r>
          </w:p>
        </w:tc>
        <w:tc>
          <w:tcPr>
            <w:tcW w:w="877" w:type="dxa"/>
            <w:shd w:val="clear" w:color="auto" w:fill="auto"/>
          </w:tcPr>
          <w:p w:rsidR="001825DD" w:rsidRPr="00A23A9B" w:rsidRDefault="001825DD"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sidRPr="00A23A9B">
              <w:rPr>
                <w:rFonts w:cstheme="minorHAnsi"/>
                <w:i/>
                <w:sz w:val="20"/>
                <w:szCs w:val="22"/>
                <w:lang w:bidi="he-IL"/>
              </w:rPr>
              <w:t>3</w:t>
            </w:r>
          </w:p>
        </w:tc>
        <w:tc>
          <w:tcPr>
            <w:tcW w:w="2607" w:type="dxa"/>
            <w:shd w:val="clear" w:color="auto" w:fill="auto"/>
          </w:tcPr>
          <w:p w:rsidR="001825DD" w:rsidRPr="00A23A9B" w:rsidRDefault="006E18A1"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Pr>
                <w:rFonts w:cstheme="minorHAnsi"/>
                <w:i/>
                <w:sz w:val="20"/>
                <w:szCs w:val="22"/>
                <w:lang w:bidi="he-IL"/>
              </w:rPr>
              <w:t>Purposive</w:t>
            </w:r>
          </w:p>
        </w:tc>
      </w:tr>
      <w:tr w:rsidR="006E18A1" w:rsidRPr="00A23A9B" w:rsidTr="00D753A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6E18A1" w:rsidRPr="00A23A9B" w:rsidRDefault="006E18A1"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Unmarried WRA (&gt;19yo)</w:t>
            </w:r>
          </w:p>
        </w:tc>
        <w:tc>
          <w:tcPr>
            <w:tcW w:w="1650" w:type="dxa"/>
            <w:shd w:val="clear" w:color="auto" w:fill="auto"/>
          </w:tcPr>
          <w:p w:rsidR="006E18A1" w:rsidRPr="00A23A9B" w:rsidRDefault="006E18A1"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1</w:t>
            </w:r>
          </w:p>
        </w:tc>
        <w:tc>
          <w:tcPr>
            <w:tcW w:w="1708" w:type="dxa"/>
            <w:shd w:val="clear" w:color="auto" w:fill="auto"/>
          </w:tcPr>
          <w:p w:rsidR="006E18A1" w:rsidRPr="00A23A9B" w:rsidRDefault="006E18A1"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2</w:t>
            </w:r>
          </w:p>
        </w:tc>
        <w:tc>
          <w:tcPr>
            <w:tcW w:w="877" w:type="dxa"/>
            <w:shd w:val="clear" w:color="auto" w:fill="auto"/>
          </w:tcPr>
          <w:p w:rsidR="006E18A1" w:rsidRPr="00A23A9B" w:rsidRDefault="006E18A1"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r w:rsidRPr="00A23A9B">
              <w:rPr>
                <w:rFonts w:cstheme="minorHAnsi"/>
                <w:i/>
                <w:sz w:val="20"/>
                <w:szCs w:val="22"/>
                <w:lang w:bidi="he-IL"/>
              </w:rPr>
              <w:t>3</w:t>
            </w:r>
          </w:p>
        </w:tc>
        <w:tc>
          <w:tcPr>
            <w:tcW w:w="2607" w:type="dxa"/>
            <w:shd w:val="clear" w:color="auto" w:fill="auto"/>
            <w:vAlign w:val="top"/>
          </w:tcPr>
          <w:p w:rsidR="006E18A1" w:rsidRPr="00A23A9B" w:rsidRDefault="006E18A1"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r w:rsidRPr="0077442C">
              <w:rPr>
                <w:rFonts w:cstheme="minorHAnsi"/>
                <w:i/>
                <w:sz w:val="20"/>
                <w:szCs w:val="22"/>
                <w:lang w:bidi="he-IL"/>
              </w:rPr>
              <w:t>Purposive</w:t>
            </w:r>
          </w:p>
        </w:tc>
      </w:tr>
      <w:tr w:rsidR="006E18A1" w:rsidRPr="00A23A9B" w:rsidTr="00D753A6">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6E18A1" w:rsidRPr="00A23A9B" w:rsidRDefault="006E18A1"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Married EM WRA (&gt;19yo)*</w:t>
            </w:r>
          </w:p>
        </w:tc>
        <w:tc>
          <w:tcPr>
            <w:tcW w:w="1650" w:type="dxa"/>
            <w:shd w:val="clear" w:color="auto" w:fill="auto"/>
          </w:tcPr>
          <w:p w:rsidR="006E18A1" w:rsidRPr="00A23A9B" w:rsidRDefault="006E18A1"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2</w:t>
            </w:r>
          </w:p>
        </w:tc>
        <w:tc>
          <w:tcPr>
            <w:tcW w:w="1708" w:type="dxa"/>
            <w:shd w:val="clear" w:color="auto" w:fill="auto"/>
          </w:tcPr>
          <w:p w:rsidR="006E18A1" w:rsidRPr="00A23A9B" w:rsidRDefault="006E18A1"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Pr>
                <w:rFonts w:asciiTheme="minorHAnsi" w:hAnsiTheme="minorHAnsi" w:cstheme="minorHAnsi"/>
                <w:i/>
                <w:sz w:val="20"/>
                <w:szCs w:val="22"/>
                <w:lang w:bidi="he-IL"/>
              </w:rPr>
              <w:t>0</w:t>
            </w:r>
          </w:p>
        </w:tc>
        <w:tc>
          <w:tcPr>
            <w:tcW w:w="877" w:type="dxa"/>
            <w:shd w:val="clear" w:color="auto" w:fill="auto"/>
          </w:tcPr>
          <w:p w:rsidR="006E18A1" w:rsidRPr="00A23A9B" w:rsidRDefault="006E18A1"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sidRPr="00A23A9B">
              <w:rPr>
                <w:rFonts w:cstheme="minorHAnsi"/>
                <w:i/>
                <w:sz w:val="20"/>
                <w:szCs w:val="22"/>
                <w:lang w:bidi="he-IL"/>
              </w:rPr>
              <w:t>2</w:t>
            </w:r>
          </w:p>
        </w:tc>
        <w:tc>
          <w:tcPr>
            <w:tcW w:w="2607" w:type="dxa"/>
            <w:shd w:val="clear" w:color="auto" w:fill="auto"/>
            <w:vAlign w:val="top"/>
          </w:tcPr>
          <w:p w:rsidR="006E18A1" w:rsidRPr="00A23A9B" w:rsidRDefault="006E18A1"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sidRPr="0077442C">
              <w:rPr>
                <w:rFonts w:cstheme="minorHAnsi"/>
                <w:i/>
                <w:sz w:val="20"/>
                <w:szCs w:val="22"/>
                <w:lang w:bidi="he-IL"/>
              </w:rPr>
              <w:t>Purposive</w:t>
            </w:r>
          </w:p>
        </w:tc>
      </w:tr>
      <w:tr w:rsidR="006E18A1" w:rsidRPr="00A23A9B" w:rsidTr="00D753A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6E18A1" w:rsidRPr="00A23A9B" w:rsidRDefault="006E18A1"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Unmarried EM WRA (&gt;19yo)*</w:t>
            </w:r>
          </w:p>
        </w:tc>
        <w:tc>
          <w:tcPr>
            <w:tcW w:w="1650" w:type="dxa"/>
            <w:shd w:val="clear" w:color="auto" w:fill="auto"/>
          </w:tcPr>
          <w:p w:rsidR="006E18A1" w:rsidRPr="00A23A9B" w:rsidRDefault="006E18A1"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2</w:t>
            </w:r>
          </w:p>
        </w:tc>
        <w:tc>
          <w:tcPr>
            <w:tcW w:w="1708" w:type="dxa"/>
            <w:shd w:val="clear" w:color="auto" w:fill="auto"/>
          </w:tcPr>
          <w:p w:rsidR="006E18A1" w:rsidRPr="00A23A9B" w:rsidRDefault="006E18A1"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r>
              <w:rPr>
                <w:rFonts w:asciiTheme="minorHAnsi" w:hAnsiTheme="minorHAnsi" w:cstheme="minorHAnsi"/>
                <w:i/>
                <w:sz w:val="20"/>
                <w:szCs w:val="22"/>
                <w:lang w:bidi="he-IL"/>
              </w:rPr>
              <w:t>0</w:t>
            </w:r>
          </w:p>
        </w:tc>
        <w:tc>
          <w:tcPr>
            <w:tcW w:w="877" w:type="dxa"/>
            <w:shd w:val="clear" w:color="auto" w:fill="auto"/>
          </w:tcPr>
          <w:p w:rsidR="006E18A1" w:rsidRPr="00A23A9B" w:rsidRDefault="006E18A1"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r w:rsidRPr="00A23A9B">
              <w:rPr>
                <w:rFonts w:cstheme="minorHAnsi"/>
                <w:i/>
                <w:sz w:val="20"/>
                <w:szCs w:val="22"/>
                <w:lang w:bidi="he-IL"/>
              </w:rPr>
              <w:t>2</w:t>
            </w:r>
          </w:p>
        </w:tc>
        <w:tc>
          <w:tcPr>
            <w:tcW w:w="2607" w:type="dxa"/>
            <w:shd w:val="clear" w:color="auto" w:fill="auto"/>
            <w:vAlign w:val="top"/>
          </w:tcPr>
          <w:p w:rsidR="006E18A1" w:rsidRPr="00A23A9B" w:rsidRDefault="006E18A1"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r w:rsidRPr="0077442C">
              <w:rPr>
                <w:rFonts w:cstheme="minorHAnsi"/>
                <w:i/>
                <w:sz w:val="20"/>
                <w:szCs w:val="22"/>
                <w:lang w:bidi="he-IL"/>
              </w:rPr>
              <w:t>Purposive</w:t>
            </w:r>
          </w:p>
        </w:tc>
      </w:tr>
      <w:tr w:rsidR="006E18A1" w:rsidRPr="00A23A9B" w:rsidTr="00D753A6">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6E18A1" w:rsidRPr="00A23A9B" w:rsidRDefault="006E18A1"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Men</w:t>
            </w:r>
          </w:p>
        </w:tc>
        <w:tc>
          <w:tcPr>
            <w:tcW w:w="1650" w:type="dxa"/>
            <w:shd w:val="clear" w:color="auto" w:fill="auto"/>
          </w:tcPr>
          <w:p w:rsidR="006E18A1" w:rsidRPr="00A23A9B" w:rsidRDefault="006E18A1"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2</w:t>
            </w:r>
          </w:p>
        </w:tc>
        <w:tc>
          <w:tcPr>
            <w:tcW w:w="1708" w:type="dxa"/>
            <w:shd w:val="clear" w:color="auto" w:fill="auto"/>
          </w:tcPr>
          <w:p w:rsidR="006E18A1" w:rsidRPr="00A23A9B" w:rsidRDefault="006E18A1" w:rsidP="000B07A0">
            <w:pPr>
              <w:pStyle w:val="BodyText"/>
              <w:keepNext/>
              <w:keepLines/>
              <w:tabs>
                <w:tab w:val="left" w:pos="360"/>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1</w:t>
            </w:r>
          </w:p>
        </w:tc>
        <w:tc>
          <w:tcPr>
            <w:tcW w:w="877" w:type="dxa"/>
            <w:shd w:val="clear" w:color="auto" w:fill="auto"/>
          </w:tcPr>
          <w:p w:rsidR="006E18A1" w:rsidRPr="00A23A9B" w:rsidRDefault="006E18A1"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sidRPr="00A23A9B">
              <w:rPr>
                <w:rFonts w:cstheme="minorHAnsi"/>
                <w:i/>
                <w:sz w:val="20"/>
                <w:szCs w:val="22"/>
                <w:lang w:bidi="he-IL"/>
              </w:rPr>
              <w:t>3</w:t>
            </w:r>
          </w:p>
        </w:tc>
        <w:tc>
          <w:tcPr>
            <w:tcW w:w="2607" w:type="dxa"/>
            <w:shd w:val="clear" w:color="auto" w:fill="auto"/>
            <w:vAlign w:val="top"/>
          </w:tcPr>
          <w:p w:rsidR="006E18A1" w:rsidRPr="00A23A9B" w:rsidRDefault="006E18A1" w:rsidP="000B07A0">
            <w:pPr>
              <w:keepNext/>
              <w:keepLines/>
              <w:cnfStyle w:val="000000010000" w:firstRow="0" w:lastRow="0" w:firstColumn="0" w:lastColumn="0" w:oddVBand="0" w:evenVBand="0" w:oddHBand="0" w:evenHBand="1" w:firstRowFirstColumn="0" w:firstRowLastColumn="0" w:lastRowFirstColumn="0" w:lastRowLastColumn="0"/>
              <w:rPr>
                <w:rFonts w:cstheme="minorHAnsi"/>
                <w:i/>
                <w:sz w:val="20"/>
                <w:szCs w:val="22"/>
                <w:lang w:bidi="he-IL"/>
              </w:rPr>
            </w:pPr>
            <w:r w:rsidRPr="0077442C">
              <w:rPr>
                <w:rFonts w:cstheme="minorHAnsi"/>
                <w:i/>
                <w:sz w:val="20"/>
                <w:szCs w:val="22"/>
                <w:lang w:bidi="he-IL"/>
              </w:rPr>
              <w:t>Purposive</w:t>
            </w:r>
          </w:p>
        </w:tc>
      </w:tr>
      <w:tr w:rsidR="006E18A1" w:rsidRPr="00A23A9B" w:rsidTr="00D753A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6E18A1" w:rsidRPr="00A23A9B" w:rsidRDefault="006E18A1" w:rsidP="000B07A0">
            <w:pPr>
              <w:pStyle w:val="BodyText"/>
              <w:keepNext/>
              <w:keepLines/>
              <w:numPr>
                <w:ilvl w:val="0"/>
                <w:numId w:val="4"/>
              </w:numPr>
              <w:tabs>
                <w:tab w:val="left" w:pos="284"/>
              </w:tabs>
              <w:spacing w:after="0"/>
              <w:rPr>
                <w:rFonts w:asciiTheme="minorHAnsi" w:hAnsiTheme="minorHAnsi" w:cstheme="minorHAnsi"/>
                <w:b w:val="0"/>
                <w:bCs/>
                <w:i/>
                <w:sz w:val="20"/>
                <w:szCs w:val="22"/>
                <w:lang w:bidi="he-IL"/>
              </w:rPr>
            </w:pPr>
            <w:r w:rsidRPr="00A23A9B">
              <w:rPr>
                <w:rFonts w:asciiTheme="minorHAnsi" w:hAnsiTheme="minorHAnsi" w:cstheme="minorHAnsi"/>
                <w:b w:val="0"/>
                <w:bCs/>
                <w:i/>
                <w:sz w:val="20"/>
                <w:szCs w:val="22"/>
                <w:lang w:bidi="he-IL"/>
              </w:rPr>
              <w:t>Female adolescent (15-19yo)</w:t>
            </w:r>
          </w:p>
        </w:tc>
        <w:tc>
          <w:tcPr>
            <w:tcW w:w="1650" w:type="dxa"/>
            <w:shd w:val="clear" w:color="auto" w:fill="auto"/>
          </w:tcPr>
          <w:p w:rsidR="006E18A1" w:rsidRPr="00A23A9B" w:rsidRDefault="006E18A1"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2</w:t>
            </w:r>
          </w:p>
        </w:tc>
        <w:tc>
          <w:tcPr>
            <w:tcW w:w="1708" w:type="dxa"/>
            <w:shd w:val="clear" w:color="auto" w:fill="auto"/>
          </w:tcPr>
          <w:p w:rsidR="006E18A1" w:rsidRPr="00A23A9B" w:rsidRDefault="006E18A1" w:rsidP="000B07A0">
            <w:pPr>
              <w:pStyle w:val="BodyText"/>
              <w:keepNext/>
              <w:keepLines/>
              <w:tabs>
                <w:tab w:val="left" w:pos="36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2"/>
                <w:lang w:bidi="he-IL"/>
              </w:rPr>
            </w:pPr>
            <w:r w:rsidRPr="00A23A9B">
              <w:rPr>
                <w:rFonts w:asciiTheme="minorHAnsi" w:hAnsiTheme="minorHAnsi" w:cstheme="minorHAnsi"/>
                <w:i/>
                <w:sz w:val="20"/>
                <w:szCs w:val="22"/>
                <w:lang w:bidi="he-IL"/>
              </w:rPr>
              <w:t>1</w:t>
            </w:r>
          </w:p>
        </w:tc>
        <w:tc>
          <w:tcPr>
            <w:tcW w:w="877" w:type="dxa"/>
            <w:shd w:val="clear" w:color="auto" w:fill="auto"/>
          </w:tcPr>
          <w:p w:rsidR="006E18A1" w:rsidRPr="00A23A9B" w:rsidRDefault="006E18A1"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r w:rsidRPr="00A23A9B">
              <w:rPr>
                <w:rFonts w:cstheme="minorHAnsi"/>
                <w:i/>
                <w:sz w:val="20"/>
                <w:szCs w:val="22"/>
                <w:lang w:bidi="he-IL"/>
              </w:rPr>
              <w:t>3</w:t>
            </w:r>
          </w:p>
        </w:tc>
        <w:tc>
          <w:tcPr>
            <w:tcW w:w="2607" w:type="dxa"/>
            <w:shd w:val="clear" w:color="auto" w:fill="auto"/>
            <w:vAlign w:val="top"/>
          </w:tcPr>
          <w:p w:rsidR="006E18A1" w:rsidRPr="00A23A9B" w:rsidRDefault="006E18A1" w:rsidP="000B07A0">
            <w:pPr>
              <w:keepNext/>
              <w:keepLines/>
              <w:cnfStyle w:val="000000100000" w:firstRow="0" w:lastRow="0" w:firstColumn="0" w:lastColumn="0" w:oddVBand="0" w:evenVBand="0" w:oddHBand="1" w:evenHBand="0" w:firstRowFirstColumn="0" w:firstRowLastColumn="0" w:lastRowFirstColumn="0" w:lastRowLastColumn="0"/>
              <w:rPr>
                <w:rFonts w:cstheme="minorHAnsi"/>
                <w:i/>
                <w:sz w:val="20"/>
                <w:szCs w:val="22"/>
                <w:lang w:bidi="he-IL"/>
              </w:rPr>
            </w:pPr>
            <w:r w:rsidRPr="0077442C">
              <w:rPr>
                <w:rFonts w:cstheme="minorHAnsi"/>
                <w:i/>
                <w:sz w:val="20"/>
                <w:szCs w:val="22"/>
                <w:lang w:bidi="he-IL"/>
              </w:rPr>
              <w:t>Purposive</w:t>
            </w: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In-Depth-Interviews (VHSG)</w:t>
            </w:r>
          </w:p>
        </w:tc>
        <w:tc>
          <w:tcPr>
            <w:tcW w:w="1650"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12 (3/Prov.)</w:t>
            </w:r>
          </w:p>
        </w:tc>
        <w:tc>
          <w:tcPr>
            <w:tcW w:w="1708" w:type="dxa"/>
            <w:shd w:val="clear" w:color="auto" w:fill="auto"/>
          </w:tcPr>
          <w:p w:rsidR="001825DD" w:rsidRPr="00A23A9B" w:rsidRDefault="006E18A1"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Pr>
                <w:rFonts w:asciiTheme="minorHAnsi" w:hAnsiTheme="minorHAnsi" w:cstheme="minorHAnsi"/>
                <w:bCs/>
                <w:sz w:val="22"/>
                <w:szCs w:val="22"/>
                <w:lang w:bidi="he-IL"/>
              </w:rPr>
              <w:t>0</w:t>
            </w:r>
          </w:p>
        </w:tc>
        <w:tc>
          <w:tcPr>
            <w:tcW w:w="87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12</w:t>
            </w:r>
          </w:p>
        </w:tc>
        <w:tc>
          <w:tcPr>
            <w:tcW w:w="260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Purposive</w:t>
            </w:r>
          </w:p>
        </w:tc>
      </w:tr>
      <w:tr w:rsidR="001825DD" w:rsidRPr="00A23A9B" w:rsidTr="007E3A1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In-Depth-Interviews (OD MCH)</w:t>
            </w:r>
          </w:p>
        </w:tc>
        <w:tc>
          <w:tcPr>
            <w:tcW w:w="1650"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6 (1/OD)</w:t>
            </w:r>
          </w:p>
        </w:tc>
        <w:tc>
          <w:tcPr>
            <w:tcW w:w="1708"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4 (1/province)</w:t>
            </w:r>
          </w:p>
        </w:tc>
        <w:tc>
          <w:tcPr>
            <w:tcW w:w="87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10</w:t>
            </w:r>
          </w:p>
        </w:tc>
        <w:tc>
          <w:tcPr>
            <w:tcW w:w="2607" w:type="dxa"/>
            <w:shd w:val="clear" w:color="auto" w:fill="auto"/>
          </w:tcPr>
          <w:p w:rsidR="001825DD" w:rsidRPr="00A23A9B" w:rsidRDefault="001825DD"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Purposive</w:t>
            </w: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Facility Assessment (BEmONC)</w:t>
            </w:r>
          </w:p>
        </w:tc>
        <w:tc>
          <w:tcPr>
            <w:tcW w:w="1650"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8</w:t>
            </w:r>
          </w:p>
        </w:tc>
        <w:tc>
          <w:tcPr>
            <w:tcW w:w="1708" w:type="dxa"/>
            <w:shd w:val="clear" w:color="auto" w:fill="auto"/>
          </w:tcPr>
          <w:p w:rsidR="001825DD" w:rsidRPr="00A23A9B" w:rsidRDefault="006E18A1"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Pr>
                <w:rFonts w:asciiTheme="minorHAnsi" w:hAnsiTheme="minorHAnsi" w:cstheme="minorHAnsi"/>
                <w:bCs/>
                <w:sz w:val="22"/>
                <w:szCs w:val="22"/>
                <w:lang w:bidi="he-IL"/>
              </w:rPr>
              <w:t>0</w:t>
            </w:r>
          </w:p>
        </w:tc>
        <w:tc>
          <w:tcPr>
            <w:tcW w:w="87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8</w:t>
            </w:r>
          </w:p>
        </w:tc>
        <w:tc>
          <w:tcPr>
            <w:tcW w:w="260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Purposive</w:t>
            </w:r>
          </w:p>
        </w:tc>
      </w:tr>
      <w:tr w:rsidR="007E3A12" w:rsidRPr="00A23A9B" w:rsidTr="007E3A1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7E3A12" w:rsidRPr="00A23A9B" w:rsidRDefault="007E3A12" w:rsidP="000B07A0">
            <w:pPr>
              <w:pStyle w:val="BodyText"/>
              <w:keepNext/>
              <w:keepLines/>
              <w:tabs>
                <w:tab w:val="left" w:pos="284"/>
              </w:tabs>
              <w:spacing w:after="0"/>
              <w:rPr>
                <w:rFonts w:asciiTheme="minorHAnsi" w:hAnsiTheme="minorHAnsi" w:cstheme="minorHAnsi"/>
                <w:b w:val="0"/>
                <w:bCs/>
                <w:sz w:val="22"/>
                <w:szCs w:val="22"/>
                <w:lang w:bidi="he-IL"/>
              </w:rPr>
            </w:pPr>
            <w:r w:rsidRPr="00A23A9B">
              <w:rPr>
                <w:rFonts w:asciiTheme="minorHAnsi" w:hAnsiTheme="minorHAnsi" w:cstheme="minorHAnsi"/>
                <w:b w:val="0"/>
                <w:bCs/>
                <w:sz w:val="22"/>
                <w:szCs w:val="22"/>
                <w:lang w:bidi="he-IL"/>
              </w:rPr>
              <w:t>Case studies with WRA</w:t>
            </w:r>
          </w:p>
        </w:tc>
        <w:tc>
          <w:tcPr>
            <w:tcW w:w="1650" w:type="dxa"/>
            <w:shd w:val="clear" w:color="auto" w:fill="auto"/>
          </w:tcPr>
          <w:p w:rsidR="007E3A12" w:rsidRPr="00A23A9B" w:rsidRDefault="007E3A12"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p>
        </w:tc>
        <w:tc>
          <w:tcPr>
            <w:tcW w:w="1708" w:type="dxa"/>
            <w:shd w:val="clear" w:color="auto" w:fill="auto"/>
          </w:tcPr>
          <w:p w:rsidR="007E3A12" w:rsidRPr="00A23A9B" w:rsidRDefault="007E3A12"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p>
        </w:tc>
        <w:tc>
          <w:tcPr>
            <w:tcW w:w="877" w:type="dxa"/>
            <w:shd w:val="clear" w:color="auto" w:fill="auto"/>
          </w:tcPr>
          <w:p w:rsidR="007E3A12" w:rsidRPr="00A23A9B" w:rsidRDefault="007E3A12"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4</w:t>
            </w:r>
          </w:p>
        </w:tc>
        <w:tc>
          <w:tcPr>
            <w:tcW w:w="2607" w:type="dxa"/>
            <w:shd w:val="clear" w:color="auto" w:fill="auto"/>
          </w:tcPr>
          <w:p w:rsidR="007E3A12" w:rsidRPr="00A23A9B" w:rsidRDefault="007E3A12" w:rsidP="000B07A0">
            <w:pPr>
              <w:pStyle w:val="BodyText"/>
              <w:keepNext/>
              <w:keepLines/>
              <w:tabs>
                <w:tab w:val="left" w:pos="284"/>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bidi="he-IL"/>
              </w:rPr>
            </w:pPr>
            <w:r w:rsidRPr="00A23A9B">
              <w:rPr>
                <w:rFonts w:asciiTheme="minorHAnsi" w:hAnsiTheme="minorHAnsi" w:cstheme="minorHAnsi"/>
                <w:bCs/>
                <w:sz w:val="22"/>
                <w:szCs w:val="22"/>
                <w:lang w:bidi="he-IL"/>
              </w:rPr>
              <w:t>Purposive</w:t>
            </w:r>
          </w:p>
        </w:tc>
      </w:tr>
      <w:tr w:rsidR="001825DD" w:rsidRPr="00A23A9B" w:rsidTr="007E3A12">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73" w:type="dxa"/>
            <w:shd w:val="clear" w:color="auto" w:fill="auto"/>
          </w:tcPr>
          <w:p w:rsidR="001825DD" w:rsidRPr="00A23A9B" w:rsidRDefault="001825DD" w:rsidP="000B07A0">
            <w:pPr>
              <w:pStyle w:val="BodyText"/>
              <w:keepNext/>
              <w:keepLines/>
              <w:tabs>
                <w:tab w:val="left" w:pos="284"/>
              </w:tabs>
              <w:spacing w:after="0"/>
              <w:rPr>
                <w:rFonts w:asciiTheme="minorHAnsi" w:hAnsiTheme="minorHAnsi" w:cstheme="minorHAnsi"/>
                <w:b w:val="0"/>
                <w:bCs/>
                <w:sz w:val="22"/>
                <w:szCs w:val="22"/>
                <w:lang w:bidi="he-IL"/>
              </w:rPr>
            </w:pPr>
          </w:p>
        </w:tc>
        <w:tc>
          <w:tcPr>
            <w:tcW w:w="1650"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p>
        </w:tc>
        <w:tc>
          <w:tcPr>
            <w:tcW w:w="1708"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p>
        </w:tc>
        <w:tc>
          <w:tcPr>
            <w:tcW w:w="87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p>
        </w:tc>
        <w:tc>
          <w:tcPr>
            <w:tcW w:w="2607" w:type="dxa"/>
            <w:shd w:val="clear" w:color="auto" w:fill="auto"/>
          </w:tcPr>
          <w:p w:rsidR="001825DD" w:rsidRPr="00A23A9B" w:rsidRDefault="001825DD" w:rsidP="000B07A0">
            <w:pPr>
              <w:pStyle w:val="BodyText"/>
              <w:keepNext/>
              <w:keepLines/>
              <w:tabs>
                <w:tab w:val="left" w:pos="284"/>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bidi="he-IL"/>
              </w:rPr>
            </w:pPr>
          </w:p>
        </w:tc>
      </w:tr>
    </w:tbl>
    <w:p w:rsidR="001825DD" w:rsidRPr="00A23A9B" w:rsidRDefault="001825DD" w:rsidP="000B07A0">
      <w:pPr>
        <w:pStyle w:val="Angkor"/>
        <w:rPr>
          <w:i/>
          <w:color w:val="17365D"/>
          <w:sz w:val="18"/>
        </w:rPr>
      </w:pPr>
      <w:r w:rsidRPr="00A23A9B">
        <w:rPr>
          <w:i/>
          <w:color w:val="17365D"/>
          <w:sz w:val="18"/>
        </w:rPr>
        <w:t>*EM: from Ethnic Minorities</w:t>
      </w:r>
    </w:p>
    <w:p w:rsidR="00FC4F15" w:rsidRPr="00A23A9B" w:rsidRDefault="00FC4F15" w:rsidP="000B07A0">
      <w:pPr>
        <w:pStyle w:val="Angkor"/>
        <w:rPr>
          <w:lang w:eastAsia="ja-JP" w:bidi="km-KH"/>
        </w:rPr>
      </w:pPr>
    </w:p>
    <w:p w:rsidR="00C87B6A" w:rsidRDefault="00C87B6A">
      <w:pPr>
        <w:rPr>
          <w:rFonts w:ascii="Calibri" w:eastAsia="Times New Roman" w:hAnsi="Calibri" w:cs="Calibri"/>
          <w:szCs w:val="22"/>
        </w:rPr>
      </w:pPr>
      <w:r>
        <w:br w:type="page"/>
      </w:r>
    </w:p>
    <w:p w:rsidR="00E232F5" w:rsidRPr="00A23A9B" w:rsidRDefault="00056E62" w:rsidP="000B07A0">
      <w:pPr>
        <w:pStyle w:val="Heading2"/>
      </w:pPr>
      <w:bookmarkStart w:id="32" w:name="_Toc401075898"/>
      <w:bookmarkStart w:id="33" w:name="_Toc424627369"/>
      <w:bookmarkStart w:id="34" w:name="_Toc520126908"/>
      <w:r w:rsidRPr="00A23A9B">
        <w:t>S</w:t>
      </w:r>
      <w:r w:rsidR="00E232F5" w:rsidRPr="00A23A9B">
        <w:t>urvey instruments</w:t>
      </w:r>
      <w:bookmarkEnd w:id="32"/>
      <w:bookmarkEnd w:id="33"/>
      <w:r w:rsidRPr="00A23A9B">
        <w:t xml:space="preserve"> design</w:t>
      </w:r>
      <w:bookmarkEnd w:id="34"/>
    </w:p>
    <w:p w:rsidR="001242BD" w:rsidRPr="00A23A9B" w:rsidRDefault="00056E62" w:rsidP="000B07A0">
      <w:pPr>
        <w:pStyle w:val="Angkor"/>
      </w:pPr>
      <w:r w:rsidRPr="00A23A9B">
        <w:t>A</w:t>
      </w:r>
      <w:r w:rsidR="00F2525E" w:rsidRPr="00A23A9B">
        <w:t>ll of the</w:t>
      </w:r>
      <w:r w:rsidR="007E4783" w:rsidRPr="00A23A9B">
        <w:t xml:space="preserve"> baseline</w:t>
      </w:r>
      <w:r w:rsidR="000260F1" w:rsidRPr="00A23A9B">
        <w:t xml:space="preserve"> and </w:t>
      </w:r>
      <w:r w:rsidR="007E4783" w:rsidRPr="00A23A9B">
        <w:t xml:space="preserve">midline </w:t>
      </w:r>
      <w:r w:rsidR="00073097" w:rsidRPr="00A23A9B">
        <w:t>quantitative and qualitative data collection instruments</w:t>
      </w:r>
      <w:r w:rsidRPr="00A23A9B">
        <w:t xml:space="preserve"> were reviewed</w:t>
      </w:r>
      <w:r w:rsidR="00F2525E" w:rsidRPr="00A23A9B">
        <w:t xml:space="preserve"> </w:t>
      </w:r>
      <w:r w:rsidR="007E4783" w:rsidRPr="00A23A9B">
        <w:t>and updated</w:t>
      </w:r>
      <w:r w:rsidR="000260F1" w:rsidRPr="00A23A9B">
        <w:t xml:space="preserve"> </w:t>
      </w:r>
      <w:r w:rsidR="00DD1A20">
        <w:t xml:space="preserve">by Angkor Research and the PSL partners </w:t>
      </w:r>
      <w:r w:rsidR="00073097" w:rsidRPr="00A23A9B">
        <w:t>for the endline survey</w:t>
      </w:r>
      <w:r w:rsidR="000B4FA3" w:rsidRPr="00A23A9B">
        <w:t>,</w:t>
      </w:r>
      <w:r w:rsidR="000260F1" w:rsidRPr="00A23A9B">
        <w:t xml:space="preserve"> </w:t>
      </w:r>
      <w:r w:rsidR="00055DB8" w:rsidRPr="00A23A9B">
        <w:t>based on the programme indicator</w:t>
      </w:r>
      <w:r w:rsidR="000260F1" w:rsidRPr="00A23A9B">
        <w:t>s</w:t>
      </w:r>
      <w:r w:rsidR="00293756" w:rsidRPr="00A23A9B">
        <w:t xml:space="preserve"> (MERI framework)</w:t>
      </w:r>
      <w:r w:rsidR="00712873" w:rsidRPr="00A23A9B">
        <w:t>.</w:t>
      </w:r>
      <w:r w:rsidR="000260F1" w:rsidRPr="00A23A9B">
        <w:t xml:space="preserve"> </w:t>
      </w:r>
      <w:r w:rsidR="00712873" w:rsidRPr="00A23A9B">
        <w:t xml:space="preserve">The VHSG IDI and FGD </w:t>
      </w:r>
      <w:r w:rsidR="00D74E99">
        <w:t>guides</w:t>
      </w:r>
      <w:r w:rsidR="00712873" w:rsidRPr="00A23A9B">
        <w:t xml:space="preserve"> were purposively </w:t>
      </w:r>
      <w:r w:rsidR="00293756" w:rsidRPr="00A23A9B">
        <w:t xml:space="preserve">designed </w:t>
      </w:r>
      <w:r w:rsidR="00712873" w:rsidRPr="00A23A9B">
        <w:t xml:space="preserve">for </w:t>
      </w:r>
      <w:r w:rsidR="000B4FA3" w:rsidRPr="00A23A9B">
        <w:t>this last survey round</w:t>
      </w:r>
      <w:r w:rsidR="00712873" w:rsidRPr="00A23A9B">
        <w:t xml:space="preserve">. All tools were developed with support from the PSL team in both English and Khmer languages. </w:t>
      </w:r>
      <w:r w:rsidR="00073097" w:rsidRPr="00A23A9B">
        <w:t>The quantitative survey instruments were pre-tested twice (including one pilot test during the training)</w:t>
      </w:r>
      <w:r w:rsidR="00712873" w:rsidRPr="00A23A9B">
        <w:t xml:space="preserve"> so they would collect high quality data, relevant to the project indicators and easily comparable with the data collected during the previous survey rounds.</w:t>
      </w:r>
      <w:r w:rsidR="00293756" w:rsidRPr="00A23A9B">
        <w:t xml:space="preserve"> </w:t>
      </w:r>
      <w:r w:rsidR="009E47B6" w:rsidRPr="00A23A9B">
        <w:t>Seven</w:t>
      </w:r>
      <w:r w:rsidR="00F2525E" w:rsidRPr="00A23A9B">
        <w:t xml:space="preserve"> instruments </w:t>
      </w:r>
      <w:r w:rsidR="00293756" w:rsidRPr="00A23A9B">
        <w:t>were thus</w:t>
      </w:r>
      <w:r w:rsidR="00F2525E" w:rsidRPr="00A23A9B">
        <w:t xml:space="preserve"> developed</w:t>
      </w:r>
      <w:r w:rsidR="001760BF" w:rsidRPr="00A23A9B">
        <w:t xml:space="preserve"> </w:t>
      </w:r>
      <w:r w:rsidR="001242BD" w:rsidRPr="00A23A9B">
        <w:t>and</w:t>
      </w:r>
      <w:r w:rsidR="001760BF" w:rsidRPr="00A23A9B">
        <w:t xml:space="preserve"> </w:t>
      </w:r>
      <w:r w:rsidR="009E47B6">
        <w:t>are located</w:t>
      </w:r>
      <w:r w:rsidR="009E47B6" w:rsidRPr="00A23A9B">
        <w:t xml:space="preserve"> </w:t>
      </w:r>
      <w:r w:rsidR="001760BF" w:rsidRPr="00A23A9B">
        <w:t xml:space="preserve">in </w:t>
      </w:r>
      <w:r w:rsidR="009C1D33" w:rsidRPr="00A23A9B">
        <w:fldChar w:fldCharType="begin"/>
      </w:r>
      <w:r w:rsidR="000B4FA3" w:rsidRPr="00A23A9B">
        <w:instrText xml:space="preserve"> REF _Ref506974844 \h </w:instrText>
      </w:r>
      <w:r w:rsidR="009C1D33" w:rsidRPr="00A23A9B">
        <w:fldChar w:fldCharType="separate"/>
      </w:r>
      <w:r w:rsidR="00D87338" w:rsidRPr="00A23A9B">
        <w:rPr>
          <w:rFonts w:eastAsia="MS Gothic"/>
        </w:rPr>
        <w:t>Annex 2: Endline survey data collection instruments</w:t>
      </w:r>
      <w:r w:rsidR="009C1D33" w:rsidRPr="00A23A9B">
        <w:fldChar w:fldCharType="end"/>
      </w:r>
      <w:r w:rsidR="00F2525E" w:rsidRPr="00A23A9B">
        <w:t>:</w:t>
      </w:r>
    </w:p>
    <w:p w:rsidR="00F2525E" w:rsidRPr="00A23A9B" w:rsidRDefault="00F2525E" w:rsidP="000B07A0">
      <w:pPr>
        <w:pStyle w:val="Angkor"/>
        <w:numPr>
          <w:ilvl w:val="0"/>
          <w:numId w:val="6"/>
        </w:numPr>
        <w:rPr>
          <w:rFonts w:eastAsia="MS Mincho"/>
        </w:rPr>
      </w:pPr>
      <w:r w:rsidRPr="00A23A9B">
        <w:rPr>
          <w:rFonts w:eastAsia="MS Mincho"/>
        </w:rPr>
        <w:t xml:space="preserve">A quantitative </w:t>
      </w:r>
      <w:r w:rsidR="00076B26" w:rsidRPr="00A23A9B">
        <w:rPr>
          <w:rFonts w:eastAsia="MS Mincho"/>
        </w:rPr>
        <w:t>h</w:t>
      </w:r>
      <w:r w:rsidRPr="00A23A9B">
        <w:rPr>
          <w:rFonts w:eastAsia="MS Mincho"/>
        </w:rPr>
        <w:t xml:space="preserve">ousehold </w:t>
      </w:r>
      <w:r w:rsidR="00076B26" w:rsidRPr="00A23A9B">
        <w:rPr>
          <w:rFonts w:eastAsia="MS Mincho"/>
        </w:rPr>
        <w:t>q</w:t>
      </w:r>
      <w:r w:rsidRPr="00A23A9B">
        <w:rPr>
          <w:rFonts w:eastAsia="MS Mincho"/>
        </w:rPr>
        <w:t>uestionnaire</w:t>
      </w:r>
      <w:r w:rsidR="00872AF5" w:rsidRPr="00A23A9B">
        <w:rPr>
          <w:rFonts w:eastAsia="MS Mincho"/>
        </w:rPr>
        <w:t>;</w:t>
      </w:r>
    </w:p>
    <w:p w:rsidR="00582E99" w:rsidRPr="00A23A9B" w:rsidRDefault="00582E99" w:rsidP="000B07A0">
      <w:pPr>
        <w:pStyle w:val="Angkor"/>
        <w:numPr>
          <w:ilvl w:val="1"/>
          <w:numId w:val="6"/>
        </w:numPr>
        <w:rPr>
          <w:rFonts w:eastAsia="MS Mincho"/>
        </w:rPr>
      </w:pPr>
      <w:r w:rsidRPr="00A23A9B">
        <w:rPr>
          <w:rFonts w:eastAsia="MS Mincho"/>
        </w:rPr>
        <w:t>Informed consent</w:t>
      </w:r>
    </w:p>
    <w:p w:rsidR="00293756" w:rsidRPr="00A23A9B" w:rsidRDefault="00293756" w:rsidP="000B07A0">
      <w:pPr>
        <w:pStyle w:val="Angkor"/>
        <w:numPr>
          <w:ilvl w:val="1"/>
          <w:numId w:val="6"/>
        </w:numPr>
        <w:rPr>
          <w:rFonts w:eastAsia="MS Mincho"/>
        </w:rPr>
      </w:pPr>
      <w:r w:rsidRPr="00A23A9B">
        <w:rPr>
          <w:rFonts w:eastAsia="MS Mincho"/>
        </w:rPr>
        <w:t>Section 1 – Screening</w:t>
      </w:r>
    </w:p>
    <w:p w:rsidR="00293756" w:rsidRPr="00A23A9B" w:rsidRDefault="00293756" w:rsidP="000B07A0">
      <w:pPr>
        <w:pStyle w:val="Angkor"/>
        <w:numPr>
          <w:ilvl w:val="1"/>
          <w:numId w:val="6"/>
        </w:numPr>
        <w:rPr>
          <w:rFonts w:eastAsia="MS Mincho"/>
        </w:rPr>
      </w:pPr>
      <w:r w:rsidRPr="00A23A9B">
        <w:rPr>
          <w:rFonts w:eastAsia="MS Mincho"/>
        </w:rPr>
        <w:t>Section 2 – Household socio-economic status</w:t>
      </w:r>
    </w:p>
    <w:p w:rsidR="00293756" w:rsidRPr="00A23A9B" w:rsidRDefault="00293756" w:rsidP="000B07A0">
      <w:pPr>
        <w:pStyle w:val="Angkor"/>
        <w:numPr>
          <w:ilvl w:val="1"/>
          <w:numId w:val="6"/>
        </w:numPr>
        <w:rPr>
          <w:rFonts w:eastAsia="MS Mincho"/>
        </w:rPr>
      </w:pPr>
      <w:r w:rsidRPr="00A23A9B">
        <w:rPr>
          <w:rFonts w:eastAsia="MS Mincho"/>
        </w:rPr>
        <w:t>Contact information</w:t>
      </w:r>
    </w:p>
    <w:p w:rsidR="00B236EF" w:rsidRPr="00A23A9B" w:rsidRDefault="00B236EF" w:rsidP="000B07A0">
      <w:pPr>
        <w:pStyle w:val="Angkor"/>
        <w:numPr>
          <w:ilvl w:val="0"/>
          <w:numId w:val="6"/>
        </w:numPr>
        <w:rPr>
          <w:rFonts w:eastAsia="MS Mincho"/>
        </w:rPr>
      </w:pPr>
      <w:r w:rsidRPr="00A23A9B">
        <w:rPr>
          <w:rFonts w:eastAsia="MS Mincho"/>
        </w:rPr>
        <w:t>A quantitative WRA questionnaire;</w:t>
      </w:r>
    </w:p>
    <w:p w:rsidR="00582E99" w:rsidRPr="00A23A9B" w:rsidRDefault="00582E99" w:rsidP="000B07A0">
      <w:pPr>
        <w:pStyle w:val="Angkor"/>
        <w:numPr>
          <w:ilvl w:val="1"/>
          <w:numId w:val="6"/>
        </w:numPr>
        <w:rPr>
          <w:rFonts w:eastAsia="MS Mincho"/>
        </w:rPr>
      </w:pPr>
      <w:r w:rsidRPr="00A23A9B">
        <w:rPr>
          <w:rFonts w:eastAsia="MS Mincho"/>
        </w:rPr>
        <w:t>Section 1 – Household and woman identification</w:t>
      </w:r>
    </w:p>
    <w:p w:rsidR="00582E99" w:rsidRPr="00A23A9B" w:rsidRDefault="00582E99" w:rsidP="000B07A0">
      <w:pPr>
        <w:pStyle w:val="Angkor"/>
        <w:numPr>
          <w:ilvl w:val="1"/>
          <w:numId w:val="6"/>
        </w:numPr>
        <w:rPr>
          <w:rFonts w:eastAsia="MS Mincho"/>
        </w:rPr>
      </w:pPr>
      <w:r w:rsidRPr="00A23A9B">
        <w:rPr>
          <w:rFonts w:eastAsia="MS Mincho"/>
        </w:rPr>
        <w:t>Informed consent</w:t>
      </w:r>
    </w:p>
    <w:p w:rsidR="00582E99" w:rsidRPr="00A23A9B" w:rsidRDefault="00582E99" w:rsidP="000B07A0">
      <w:pPr>
        <w:pStyle w:val="Angkor"/>
        <w:numPr>
          <w:ilvl w:val="1"/>
          <w:numId w:val="6"/>
        </w:numPr>
        <w:rPr>
          <w:rFonts w:eastAsia="MS Mincho"/>
        </w:rPr>
      </w:pPr>
      <w:r w:rsidRPr="00A23A9B">
        <w:rPr>
          <w:rFonts w:eastAsia="MS Mincho"/>
        </w:rPr>
        <w:t>Section 2 – Key characteristics</w:t>
      </w:r>
    </w:p>
    <w:p w:rsidR="00582E99" w:rsidRPr="00A23A9B" w:rsidRDefault="00582E99" w:rsidP="000B07A0">
      <w:pPr>
        <w:pStyle w:val="Angkor"/>
        <w:numPr>
          <w:ilvl w:val="1"/>
          <w:numId w:val="6"/>
        </w:numPr>
        <w:rPr>
          <w:rFonts w:eastAsia="MS Mincho"/>
        </w:rPr>
      </w:pPr>
      <w:r w:rsidRPr="00A23A9B">
        <w:rPr>
          <w:rFonts w:eastAsia="MS Mincho"/>
        </w:rPr>
        <w:t xml:space="preserve">Section3 – Disability status (as per the Washington Group </w:t>
      </w:r>
      <w:r w:rsidR="001760BF" w:rsidRPr="00A23A9B">
        <w:rPr>
          <w:rFonts w:eastAsia="MS Mincho"/>
        </w:rPr>
        <w:t>short set of disability questions</w:t>
      </w:r>
      <w:r w:rsidR="001760BF" w:rsidRPr="00A23A9B">
        <w:rPr>
          <w:rStyle w:val="FootnoteReference"/>
          <w:rFonts w:eastAsia="MS Mincho"/>
        </w:rPr>
        <w:footnoteReference w:id="11"/>
      </w:r>
      <w:r w:rsidRPr="00A23A9B">
        <w:rPr>
          <w:rFonts w:eastAsia="MS Mincho"/>
        </w:rPr>
        <w:t>)</w:t>
      </w:r>
    </w:p>
    <w:p w:rsidR="001760BF" w:rsidRPr="00A23A9B" w:rsidRDefault="001760BF" w:rsidP="000B07A0">
      <w:pPr>
        <w:pStyle w:val="Angkor"/>
        <w:numPr>
          <w:ilvl w:val="1"/>
          <w:numId w:val="6"/>
        </w:numPr>
        <w:rPr>
          <w:rFonts w:eastAsia="MS Mincho"/>
        </w:rPr>
      </w:pPr>
      <w:r w:rsidRPr="00A23A9B">
        <w:rPr>
          <w:rFonts w:eastAsia="MS Mincho"/>
        </w:rPr>
        <w:t>Section 4 – Family planning</w:t>
      </w:r>
    </w:p>
    <w:p w:rsidR="001760BF" w:rsidRPr="00A23A9B" w:rsidRDefault="001760BF" w:rsidP="000B07A0">
      <w:pPr>
        <w:pStyle w:val="Angkor"/>
        <w:numPr>
          <w:ilvl w:val="1"/>
          <w:numId w:val="6"/>
        </w:numPr>
        <w:rPr>
          <w:rFonts w:eastAsia="MS Mincho"/>
        </w:rPr>
      </w:pPr>
      <w:r w:rsidRPr="00A23A9B">
        <w:rPr>
          <w:rFonts w:eastAsia="MS Mincho"/>
        </w:rPr>
        <w:t>Section 5 – Pregnancy experience and related information (</w:t>
      </w:r>
      <w:r w:rsidR="000B4FA3" w:rsidRPr="00A23A9B">
        <w:rPr>
          <w:rFonts w:eastAsia="MS Mincho"/>
        </w:rPr>
        <w:t>e.g.</w:t>
      </w:r>
      <w:r w:rsidRPr="00A23A9B">
        <w:rPr>
          <w:rFonts w:eastAsia="MS Mincho"/>
        </w:rPr>
        <w:t xml:space="preserve"> </w:t>
      </w:r>
      <w:r w:rsidR="007F13C3" w:rsidRPr="00A23A9B">
        <w:rPr>
          <w:rFonts w:eastAsia="MS Mincho"/>
        </w:rPr>
        <w:t>antenatal Care</w:t>
      </w:r>
      <w:r w:rsidRPr="00A23A9B">
        <w:rPr>
          <w:rFonts w:eastAsia="MS Mincho"/>
        </w:rPr>
        <w:t xml:space="preserve">, delivery, </w:t>
      </w:r>
      <w:r w:rsidR="007F13C3" w:rsidRPr="00A23A9B">
        <w:rPr>
          <w:rFonts w:eastAsia="MS Mincho"/>
        </w:rPr>
        <w:t xml:space="preserve">postnatal care, abortion, </w:t>
      </w:r>
      <w:r w:rsidR="000B4FA3" w:rsidRPr="00A23A9B">
        <w:rPr>
          <w:rFonts w:eastAsia="MS Mincho"/>
        </w:rPr>
        <w:t>etc.)</w:t>
      </w:r>
    </w:p>
    <w:p w:rsidR="001760BF" w:rsidRPr="00A23A9B" w:rsidRDefault="001760BF" w:rsidP="000B07A0">
      <w:pPr>
        <w:pStyle w:val="Angkor"/>
        <w:numPr>
          <w:ilvl w:val="1"/>
          <w:numId w:val="6"/>
        </w:numPr>
        <w:rPr>
          <w:rFonts w:eastAsia="MS Mincho"/>
        </w:rPr>
      </w:pPr>
      <w:r w:rsidRPr="00A23A9B">
        <w:rPr>
          <w:rFonts w:eastAsia="MS Mincho"/>
        </w:rPr>
        <w:t>Section 6 – Knowledge and self-efficacy on RMNH</w:t>
      </w:r>
    </w:p>
    <w:p w:rsidR="001760BF" w:rsidRPr="00A23A9B" w:rsidRDefault="001760BF" w:rsidP="000B07A0">
      <w:pPr>
        <w:pStyle w:val="Angkor"/>
        <w:numPr>
          <w:ilvl w:val="1"/>
          <w:numId w:val="6"/>
        </w:numPr>
        <w:rPr>
          <w:rFonts w:eastAsia="MS Mincho"/>
        </w:rPr>
      </w:pPr>
      <w:r w:rsidRPr="00A23A9B">
        <w:rPr>
          <w:rFonts w:eastAsia="MS Mincho"/>
        </w:rPr>
        <w:t xml:space="preserve">Section 7 </w:t>
      </w:r>
      <w:r w:rsidR="001825DD" w:rsidRPr="00A23A9B">
        <w:rPr>
          <w:rFonts w:eastAsia="MS Mincho"/>
        </w:rPr>
        <w:t>–</w:t>
      </w:r>
      <w:r w:rsidRPr="00A23A9B">
        <w:rPr>
          <w:rFonts w:eastAsia="MS Mincho"/>
        </w:rPr>
        <w:t xml:space="preserve"> Comments</w:t>
      </w:r>
    </w:p>
    <w:p w:rsidR="00F2525E" w:rsidRPr="00A23A9B" w:rsidRDefault="00F2525E" w:rsidP="000B07A0">
      <w:pPr>
        <w:pStyle w:val="Angkor"/>
        <w:numPr>
          <w:ilvl w:val="0"/>
          <w:numId w:val="6"/>
        </w:numPr>
        <w:rPr>
          <w:rFonts w:eastAsia="MS Mincho"/>
        </w:rPr>
      </w:pPr>
      <w:r w:rsidRPr="00A23A9B">
        <w:rPr>
          <w:rFonts w:eastAsia="MS Mincho"/>
        </w:rPr>
        <w:t xml:space="preserve">A </w:t>
      </w:r>
      <w:r w:rsidR="00872AF5" w:rsidRPr="00A23A9B">
        <w:rPr>
          <w:rFonts w:eastAsia="MS Mincho"/>
        </w:rPr>
        <w:t>qualitative</w:t>
      </w:r>
      <w:r w:rsidRPr="00A23A9B">
        <w:rPr>
          <w:rFonts w:eastAsia="MS Mincho"/>
        </w:rPr>
        <w:t xml:space="preserve"> </w:t>
      </w:r>
      <w:r w:rsidR="00872AF5" w:rsidRPr="00A23A9B">
        <w:rPr>
          <w:rFonts w:eastAsia="MS Mincho"/>
        </w:rPr>
        <w:t>VHSG volunteer IDI interview guide</w:t>
      </w:r>
      <w:r w:rsidRPr="00A23A9B">
        <w:rPr>
          <w:rFonts w:eastAsia="MS Mincho"/>
        </w:rPr>
        <w:t>;</w:t>
      </w:r>
    </w:p>
    <w:p w:rsidR="00F2525E" w:rsidRPr="00A23A9B" w:rsidRDefault="00F2525E" w:rsidP="000B07A0">
      <w:pPr>
        <w:pStyle w:val="Angkor"/>
        <w:numPr>
          <w:ilvl w:val="0"/>
          <w:numId w:val="6"/>
        </w:numPr>
        <w:rPr>
          <w:rFonts w:eastAsia="MS Mincho"/>
        </w:rPr>
      </w:pPr>
      <w:r w:rsidRPr="00A23A9B">
        <w:rPr>
          <w:rFonts w:eastAsia="MS Mincho"/>
        </w:rPr>
        <w:t xml:space="preserve">A </w:t>
      </w:r>
      <w:r w:rsidR="00872AF5" w:rsidRPr="00A23A9B">
        <w:rPr>
          <w:rFonts w:eastAsia="MS Mincho"/>
        </w:rPr>
        <w:t xml:space="preserve">qualitative MCH supervisor (OD) </w:t>
      </w:r>
      <w:r w:rsidR="00BB4E75" w:rsidRPr="00A23A9B">
        <w:rPr>
          <w:rFonts w:eastAsia="MS Mincho"/>
        </w:rPr>
        <w:t xml:space="preserve">IDI </w:t>
      </w:r>
      <w:r w:rsidR="00872AF5" w:rsidRPr="00A23A9B">
        <w:rPr>
          <w:rFonts w:eastAsia="MS Mincho"/>
        </w:rPr>
        <w:t>interview guide</w:t>
      </w:r>
      <w:r w:rsidRPr="00A23A9B">
        <w:rPr>
          <w:rFonts w:eastAsia="MS Mincho"/>
        </w:rPr>
        <w:t>;</w:t>
      </w:r>
    </w:p>
    <w:p w:rsidR="00F2525E" w:rsidRPr="00A23A9B" w:rsidRDefault="00F2525E" w:rsidP="000B07A0">
      <w:pPr>
        <w:pStyle w:val="Angkor"/>
        <w:numPr>
          <w:ilvl w:val="0"/>
          <w:numId w:val="6"/>
        </w:numPr>
        <w:rPr>
          <w:rFonts w:eastAsia="MS Mincho"/>
        </w:rPr>
      </w:pPr>
      <w:r w:rsidRPr="00A23A9B">
        <w:rPr>
          <w:rFonts w:eastAsia="MS Mincho"/>
        </w:rPr>
        <w:t xml:space="preserve">A </w:t>
      </w:r>
      <w:r w:rsidR="00872AF5" w:rsidRPr="00A23A9B">
        <w:rPr>
          <w:rFonts w:eastAsia="MS Mincho"/>
        </w:rPr>
        <w:t>qualitative health facility assessment guide on BEmONC;</w:t>
      </w:r>
    </w:p>
    <w:p w:rsidR="00872AF5" w:rsidRPr="00A23A9B" w:rsidRDefault="00872AF5" w:rsidP="000B07A0">
      <w:pPr>
        <w:pStyle w:val="Angkor"/>
        <w:numPr>
          <w:ilvl w:val="0"/>
          <w:numId w:val="6"/>
        </w:numPr>
        <w:rPr>
          <w:rFonts w:eastAsia="MS Mincho"/>
        </w:rPr>
      </w:pPr>
      <w:r w:rsidRPr="00A23A9B">
        <w:rPr>
          <w:rFonts w:eastAsia="MS Mincho"/>
        </w:rPr>
        <w:t xml:space="preserve">A </w:t>
      </w:r>
      <w:r w:rsidR="00BB4E75" w:rsidRPr="00A23A9B">
        <w:rPr>
          <w:rFonts w:eastAsia="MS Mincho"/>
        </w:rPr>
        <w:t xml:space="preserve">qualitative </w:t>
      </w:r>
      <w:r w:rsidRPr="00A23A9B">
        <w:rPr>
          <w:rFonts w:eastAsia="MS Mincho"/>
        </w:rPr>
        <w:t xml:space="preserve">PSL </w:t>
      </w:r>
      <w:r w:rsidR="00BB4E75" w:rsidRPr="00A23A9B">
        <w:rPr>
          <w:rFonts w:eastAsia="MS Mincho"/>
        </w:rPr>
        <w:t>project beneficiaries’ FGD guide;</w:t>
      </w:r>
    </w:p>
    <w:p w:rsidR="00BB4E75" w:rsidRPr="00A23A9B" w:rsidRDefault="00BB4E75" w:rsidP="000B07A0">
      <w:pPr>
        <w:pStyle w:val="Angkor"/>
        <w:numPr>
          <w:ilvl w:val="0"/>
          <w:numId w:val="6"/>
        </w:numPr>
        <w:rPr>
          <w:rFonts w:eastAsia="MS Mincho"/>
        </w:rPr>
      </w:pPr>
      <w:r w:rsidRPr="00A23A9B">
        <w:rPr>
          <w:rFonts w:eastAsia="MS Mincho"/>
        </w:rPr>
        <w:t>A “beneficiary story” or case study guide</w:t>
      </w:r>
      <w:r w:rsidR="00CD6CFD" w:rsidRPr="00A23A9B">
        <w:rPr>
          <w:rFonts w:eastAsia="MS Mincho"/>
        </w:rPr>
        <w:t>, suggesting ideas or themes</w:t>
      </w:r>
      <w:r w:rsidR="009E47B6">
        <w:rPr>
          <w:rFonts w:eastAsia="MS Mincho"/>
        </w:rPr>
        <w:t>,</w:t>
      </w:r>
      <w:r w:rsidR="00CD6CFD" w:rsidRPr="00A23A9B">
        <w:rPr>
          <w:rFonts w:eastAsia="MS Mincho"/>
        </w:rPr>
        <w:t xml:space="preserve"> which could be further developed</w:t>
      </w:r>
      <w:r w:rsidRPr="00A23A9B">
        <w:rPr>
          <w:rFonts w:eastAsia="MS Mincho"/>
        </w:rPr>
        <w:t>.</w:t>
      </w:r>
    </w:p>
    <w:p w:rsidR="00872AF5" w:rsidRPr="00A23A9B" w:rsidRDefault="00872AF5" w:rsidP="000B07A0">
      <w:pPr>
        <w:pStyle w:val="Angkor"/>
        <w:rPr>
          <w:rFonts w:eastAsia="MS Mincho"/>
        </w:rPr>
      </w:pPr>
    </w:p>
    <w:p w:rsidR="00422EF7" w:rsidRPr="00A23A9B" w:rsidRDefault="00422EF7" w:rsidP="000B07A0">
      <w:pPr>
        <w:pStyle w:val="Angkor"/>
        <w:rPr>
          <w:rFonts w:eastAsia="MS Mincho"/>
        </w:rPr>
      </w:pPr>
    </w:p>
    <w:p w:rsidR="001825DD" w:rsidRPr="00A23A9B" w:rsidRDefault="001825DD" w:rsidP="000B07A0">
      <w:pPr>
        <w:pStyle w:val="Heading2"/>
      </w:pPr>
      <w:bookmarkStart w:id="35" w:name="_Toc520126909"/>
      <w:r w:rsidRPr="00A23A9B">
        <w:t>Field staff training</w:t>
      </w:r>
      <w:bookmarkEnd w:id="35"/>
    </w:p>
    <w:p w:rsidR="00B70240" w:rsidRPr="00A23A9B" w:rsidRDefault="001825DD" w:rsidP="000B07A0">
      <w:pPr>
        <w:pStyle w:val="Angkor"/>
      </w:pPr>
      <w:r w:rsidRPr="00A23A9B">
        <w:t xml:space="preserve">The survey team </w:t>
      </w:r>
      <w:r w:rsidR="009E47B6">
        <w:t xml:space="preserve">included </w:t>
      </w:r>
      <w:r w:rsidR="009E47B6" w:rsidRPr="00A23A9B">
        <w:t>24</w:t>
      </w:r>
      <w:r w:rsidR="00C44C37" w:rsidRPr="00A23A9B">
        <w:t xml:space="preserve"> staff</w:t>
      </w:r>
      <w:r w:rsidR="00177A72" w:rsidRPr="00A23A9B">
        <w:t xml:space="preserve"> </w:t>
      </w:r>
      <w:r w:rsidR="009E47B6">
        <w:t xml:space="preserve">representing </w:t>
      </w:r>
      <w:r w:rsidR="00177A72" w:rsidRPr="00A23A9B">
        <w:t xml:space="preserve">four field teams. Each team had one </w:t>
      </w:r>
      <w:r w:rsidRPr="00A23A9B">
        <w:t xml:space="preserve">field supervisor, </w:t>
      </w:r>
      <w:r w:rsidR="00177A72" w:rsidRPr="00A23A9B">
        <w:t>one</w:t>
      </w:r>
      <w:r w:rsidRPr="00A23A9B">
        <w:t xml:space="preserve"> field editor and </w:t>
      </w:r>
      <w:r w:rsidR="00177A72" w:rsidRPr="00A23A9B">
        <w:t>four</w:t>
      </w:r>
      <w:r w:rsidRPr="00A23A9B">
        <w:t xml:space="preserve"> interviewers</w:t>
      </w:r>
      <w:r w:rsidR="00177A72" w:rsidRPr="00A23A9B">
        <w:t>, including one</w:t>
      </w:r>
      <w:r w:rsidRPr="00A23A9B">
        <w:t xml:space="preserve"> trained medical staff (nurse and/or midwife to help with the qualitative </w:t>
      </w:r>
      <w:r w:rsidR="00177A72" w:rsidRPr="00A23A9B">
        <w:t xml:space="preserve">and medical-related </w:t>
      </w:r>
      <w:r w:rsidRPr="00A23A9B">
        <w:t>components of this survey).</w:t>
      </w:r>
    </w:p>
    <w:p w:rsidR="006E73AF" w:rsidRPr="00A23A9B" w:rsidRDefault="006E73AF" w:rsidP="000B07A0">
      <w:pPr>
        <w:pStyle w:val="Angkor"/>
      </w:pPr>
    </w:p>
    <w:p w:rsidR="001825DD" w:rsidRPr="00A23A9B" w:rsidRDefault="00B70240" w:rsidP="000B07A0">
      <w:pPr>
        <w:pStyle w:val="Angkor"/>
      </w:pPr>
      <w:r w:rsidRPr="00A23A9B">
        <w:t>All field staff followed six days of training, from the 8</w:t>
      </w:r>
      <w:r w:rsidRPr="00A23A9B">
        <w:rPr>
          <w:vertAlign w:val="superscript"/>
        </w:rPr>
        <w:t>th</w:t>
      </w:r>
      <w:r w:rsidRPr="00A23A9B">
        <w:t xml:space="preserve"> to the 13</w:t>
      </w:r>
      <w:r w:rsidRPr="00A23A9B">
        <w:rPr>
          <w:vertAlign w:val="superscript"/>
        </w:rPr>
        <w:t>th</w:t>
      </w:r>
      <w:r w:rsidRPr="00A23A9B">
        <w:t xml:space="preserve"> of January 2018</w:t>
      </w:r>
      <w:r w:rsidR="00C00FBA" w:rsidRPr="00A23A9B">
        <w:t xml:space="preserve">, during which they learned about the survey objectives, </w:t>
      </w:r>
      <w:r w:rsidR="00A16A7F">
        <w:t xml:space="preserve">the </w:t>
      </w:r>
      <w:r w:rsidR="00C00FBA" w:rsidRPr="00A23A9B">
        <w:t xml:space="preserve">sampling selection methods for target respondents (households with WRAs), </w:t>
      </w:r>
      <w:r w:rsidR="00A16A7F">
        <w:t xml:space="preserve">the </w:t>
      </w:r>
      <w:r w:rsidR="00C00FBA" w:rsidRPr="00A23A9B">
        <w:rPr>
          <w:rFonts w:eastAsia="MS Gothic"/>
        </w:rPr>
        <w:t xml:space="preserve">different interview </w:t>
      </w:r>
      <w:r w:rsidR="00D750F7">
        <w:rPr>
          <w:rFonts w:eastAsia="MS Gothic"/>
        </w:rPr>
        <w:t>modes</w:t>
      </w:r>
      <w:r w:rsidR="00D750F7" w:rsidRPr="00A23A9B">
        <w:rPr>
          <w:rFonts w:eastAsia="MS Gothic"/>
        </w:rPr>
        <w:t xml:space="preserve"> </w:t>
      </w:r>
      <w:r w:rsidR="00B83457" w:rsidRPr="00A23A9B">
        <w:rPr>
          <w:rFonts w:eastAsia="MS Gothic"/>
        </w:rPr>
        <w:t>(</w:t>
      </w:r>
      <w:r w:rsidR="002A656A">
        <w:rPr>
          <w:rFonts w:eastAsia="MS Gothic"/>
        </w:rPr>
        <w:t>Computer Assisted</w:t>
      </w:r>
      <w:r w:rsidR="00D750F7">
        <w:rPr>
          <w:rFonts w:eastAsia="MS Gothic"/>
        </w:rPr>
        <w:t xml:space="preserve"> Per</w:t>
      </w:r>
      <w:r w:rsidR="002A656A">
        <w:rPr>
          <w:rFonts w:eastAsia="MS Gothic"/>
        </w:rPr>
        <w:t>s</w:t>
      </w:r>
      <w:r w:rsidR="00D750F7">
        <w:rPr>
          <w:rFonts w:eastAsia="MS Gothic"/>
        </w:rPr>
        <w:t xml:space="preserve">onal Interviewing (CAPI) with tablets, </w:t>
      </w:r>
      <w:r w:rsidR="002A656A">
        <w:rPr>
          <w:rFonts w:eastAsia="MS Gothic"/>
        </w:rPr>
        <w:t>and</w:t>
      </w:r>
      <w:r w:rsidR="00D750F7">
        <w:rPr>
          <w:rFonts w:eastAsia="MS Gothic"/>
        </w:rPr>
        <w:t xml:space="preserve"> Paper and Pencil Interviewing (PAPI))</w:t>
      </w:r>
      <w:r w:rsidR="002A656A">
        <w:rPr>
          <w:rFonts w:eastAsia="MS Gothic"/>
        </w:rPr>
        <w:t xml:space="preserve">, </w:t>
      </w:r>
      <w:r w:rsidR="00A16A7F">
        <w:rPr>
          <w:rFonts w:eastAsia="MS Gothic"/>
        </w:rPr>
        <w:t xml:space="preserve">the different </w:t>
      </w:r>
      <w:r w:rsidR="002A656A">
        <w:rPr>
          <w:rFonts w:eastAsia="MS Gothic"/>
        </w:rPr>
        <w:t>types of data collection tools (</w:t>
      </w:r>
      <w:r w:rsidR="00B83457" w:rsidRPr="00A23A9B">
        <w:rPr>
          <w:rFonts w:eastAsia="MS Gothic"/>
        </w:rPr>
        <w:t>quantitative and qualitative</w:t>
      </w:r>
      <w:r w:rsidR="002A656A">
        <w:rPr>
          <w:rFonts w:eastAsia="MS Gothic"/>
        </w:rPr>
        <w:t>)</w:t>
      </w:r>
      <w:r w:rsidR="00C00FBA" w:rsidRPr="00A23A9B">
        <w:rPr>
          <w:rFonts w:eastAsia="MS Gothic"/>
        </w:rPr>
        <w:t xml:space="preserve">, </w:t>
      </w:r>
      <w:r w:rsidR="00A16A7F">
        <w:rPr>
          <w:rFonts w:eastAsia="MS Gothic"/>
        </w:rPr>
        <w:t xml:space="preserve">the </w:t>
      </w:r>
      <w:r w:rsidR="00C00FBA" w:rsidRPr="00A23A9B">
        <w:rPr>
          <w:rFonts w:eastAsia="MS Gothic"/>
        </w:rPr>
        <w:t xml:space="preserve">informed consent and </w:t>
      </w:r>
      <w:r w:rsidR="00A16A7F">
        <w:rPr>
          <w:rFonts w:eastAsia="MS Gothic"/>
        </w:rPr>
        <w:t xml:space="preserve">the </w:t>
      </w:r>
      <w:r w:rsidR="00C00FBA" w:rsidRPr="00A23A9B">
        <w:rPr>
          <w:rFonts w:eastAsia="MS Gothic"/>
        </w:rPr>
        <w:t>RMNH-related indicators</w:t>
      </w:r>
      <w:r w:rsidRPr="00A23A9B">
        <w:t>.</w:t>
      </w:r>
      <w:r w:rsidR="00C00FBA" w:rsidRPr="00A23A9B">
        <w:t xml:space="preserve">  All field staff participated in the pilot test as part of the training</w:t>
      </w:r>
      <w:r w:rsidR="001242BD" w:rsidRPr="00A23A9B">
        <w:t xml:space="preserve"> and</w:t>
      </w:r>
      <w:r w:rsidR="00C00FBA" w:rsidRPr="00A23A9B">
        <w:t xml:space="preserve"> as a “dry run” before the actual data collection. </w:t>
      </w:r>
      <w:r w:rsidR="0018216E" w:rsidRPr="00A23A9B">
        <w:t>In-office d</w:t>
      </w:r>
      <w:r w:rsidR="001825DD" w:rsidRPr="00A23A9B">
        <w:t xml:space="preserve">ata Quality Control </w:t>
      </w:r>
      <w:r w:rsidR="0018216E" w:rsidRPr="00A23A9B">
        <w:t>(QC) staff</w:t>
      </w:r>
      <w:r w:rsidR="001825DD" w:rsidRPr="00A23A9B">
        <w:t xml:space="preserve"> also t</w:t>
      </w:r>
      <w:r w:rsidR="0018216E" w:rsidRPr="00A23A9B">
        <w:t>ook</w:t>
      </w:r>
      <w:r w:rsidR="001825DD" w:rsidRPr="00A23A9B">
        <w:t xml:space="preserve"> part in all </w:t>
      </w:r>
      <w:r w:rsidR="0018216E" w:rsidRPr="00A23A9B">
        <w:t xml:space="preserve">aspects of the </w:t>
      </w:r>
      <w:r w:rsidR="001825DD" w:rsidRPr="00A23A9B">
        <w:t>training</w:t>
      </w:r>
      <w:r w:rsidR="0033550F">
        <w:t>,</w:t>
      </w:r>
      <w:r w:rsidR="001825DD" w:rsidRPr="00A23A9B">
        <w:t xml:space="preserve"> so they </w:t>
      </w:r>
      <w:r w:rsidR="0018216E" w:rsidRPr="00A23A9B">
        <w:t>could get</w:t>
      </w:r>
      <w:r w:rsidR="001825DD" w:rsidRPr="00A23A9B">
        <w:t xml:space="preserve"> familiar with the research instrument</w:t>
      </w:r>
      <w:r w:rsidR="0018216E" w:rsidRPr="00A23A9B">
        <w:t>s</w:t>
      </w:r>
      <w:r w:rsidR="001825DD" w:rsidRPr="00A23A9B">
        <w:t xml:space="preserve"> and </w:t>
      </w:r>
      <w:r w:rsidR="0018216E" w:rsidRPr="00A23A9B">
        <w:t>their</w:t>
      </w:r>
      <w:r w:rsidR="001825DD" w:rsidRPr="00A23A9B">
        <w:t xml:space="preserve"> implementation.</w:t>
      </w:r>
      <w:r w:rsidR="006E73AF" w:rsidRPr="00A23A9B">
        <w:t xml:space="preserve"> </w:t>
      </w:r>
      <w:r w:rsidR="00C87728" w:rsidRPr="00A23A9B">
        <w:t>Finally</w:t>
      </w:r>
      <w:r w:rsidR="006E73AF" w:rsidRPr="00A23A9B">
        <w:t xml:space="preserve">, all </w:t>
      </w:r>
      <w:r w:rsidR="00C87728" w:rsidRPr="00A23A9B">
        <w:t xml:space="preserve">of the involved </w:t>
      </w:r>
      <w:r w:rsidR="006E73AF" w:rsidRPr="00A23A9B">
        <w:t xml:space="preserve">staff were briefed about the </w:t>
      </w:r>
      <w:r w:rsidR="006E73AF" w:rsidRPr="00A23A9B">
        <w:rPr>
          <w:rFonts w:eastAsia="MS Gothic"/>
        </w:rPr>
        <w:t>ethical considerations inherent to this study</w:t>
      </w:r>
      <w:r w:rsidR="00C87728" w:rsidRPr="00A23A9B">
        <w:rPr>
          <w:rFonts w:eastAsia="MS Gothic"/>
        </w:rPr>
        <w:t>, as described in the following section.</w:t>
      </w:r>
    </w:p>
    <w:p w:rsidR="001825DD" w:rsidRPr="00A23A9B" w:rsidRDefault="001825DD" w:rsidP="000B07A0">
      <w:pPr>
        <w:pStyle w:val="Angkor"/>
      </w:pPr>
    </w:p>
    <w:p w:rsidR="00422EF7" w:rsidRPr="00A23A9B" w:rsidRDefault="00422EF7" w:rsidP="000B07A0">
      <w:pPr>
        <w:pStyle w:val="Angkor"/>
      </w:pPr>
    </w:p>
    <w:p w:rsidR="007E4783" w:rsidRPr="00A23A9B" w:rsidRDefault="00AF14F3" w:rsidP="000B07A0">
      <w:pPr>
        <w:pStyle w:val="Heading2"/>
      </w:pPr>
      <w:bookmarkStart w:id="36" w:name="_Toc520126910"/>
      <w:r w:rsidRPr="00A23A9B">
        <w:t>Ethical commitment</w:t>
      </w:r>
      <w:bookmarkEnd w:id="36"/>
    </w:p>
    <w:p w:rsidR="00283FE8" w:rsidRPr="00A23A9B" w:rsidRDefault="006A3279" w:rsidP="000B07A0">
      <w:pPr>
        <w:pStyle w:val="Angkor"/>
      </w:pPr>
      <w:r w:rsidRPr="00A23A9B">
        <w:t>In addition to receiving approval from the National Ethics Committee for Health Research in Cambodia (on the 26</w:t>
      </w:r>
      <w:r w:rsidRPr="00A23A9B">
        <w:rPr>
          <w:vertAlign w:val="superscript"/>
        </w:rPr>
        <w:t>th</w:t>
      </w:r>
      <w:r w:rsidRPr="00A23A9B">
        <w:t xml:space="preserve"> of December 2017, reference number: 285NECHR), a number of </w:t>
      </w:r>
      <w:r w:rsidR="002A7A33" w:rsidRPr="00A23A9B">
        <w:t xml:space="preserve">international ethical procedures and standards </w:t>
      </w:r>
      <w:r w:rsidRPr="00A23A9B">
        <w:t xml:space="preserve">were incorporated </w:t>
      </w:r>
      <w:r w:rsidR="002A7A33" w:rsidRPr="00A23A9B">
        <w:t xml:space="preserve">into the </w:t>
      </w:r>
      <w:r w:rsidRPr="00A23A9B">
        <w:t xml:space="preserve">endline survey </w:t>
      </w:r>
      <w:r w:rsidR="002A7A33" w:rsidRPr="00A23A9B">
        <w:t>research methodology</w:t>
      </w:r>
      <w:r w:rsidR="0033550F">
        <w:t>. This included</w:t>
      </w:r>
      <w:r w:rsidR="002A7A33" w:rsidRPr="00A23A9B">
        <w:t xml:space="preserve"> informed consent, use of socio</w:t>
      </w:r>
      <w:r w:rsidR="00A97377" w:rsidRPr="00A23A9B">
        <w:t>-</w:t>
      </w:r>
      <w:r w:rsidR="002A7A33" w:rsidRPr="00A23A9B">
        <w:t xml:space="preserve">culturally appropriate </w:t>
      </w:r>
      <w:r w:rsidRPr="00A23A9B">
        <w:t xml:space="preserve">and respectful </w:t>
      </w:r>
      <w:r w:rsidR="002A7A33" w:rsidRPr="00A23A9B">
        <w:t>questions and means of measurement</w:t>
      </w:r>
      <w:r w:rsidR="0033550F">
        <w:t>,</w:t>
      </w:r>
      <w:r w:rsidR="006E73AF" w:rsidRPr="00A23A9B">
        <w:t xml:space="preserve"> and</w:t>
      </w:r>
      <w:r w:rsidR="002A7A33" w:rsidRPr="00A23A9B">
        <w:t xml:space="preserve"> </w:t>
      </w:r>
      <w:r w:rsidR="006E73AF" w:rsidRPr="00A23A9B">
        <w:t>the</w:t>
      </w:r>
      <w:r w:rsidR="002A7A33" w:rsidRPr="00A23A9B">
        <w:t xml:space="preserve"> anonymity of all data</w:t>
      </w:r>
      <w:r w:rsidR="006E73AF" w:rsidRPr="00A23A9B">
        <w:t xml:space="preserve">. </w:t>
      </w:r>
      <w:r w:rsidR="002A7A33" w:rsidRPr="00A23A9B">
        <w:t>Because of the sensitive nature of th</w:t>
      </w:r>
      <w:r w:rsidR="006E73AF" w:rsidRPr="00A23A9B">
        <w:t>e</w:t>
      </w:r>
      <w:r w:rsidR="002A7A33" w:rsidRPr="00A23A9B">
        <w:t xml:space="preserve"> survey, same-sex interviews </w:t>
      </w:r>
      <w:r w:rsidR="006E73AF" w:rsidRPr="00A23A9B">
        <w:t>were</w:t>
      </w:r>
      <w:r w:rsidR="002A7A33" w:rsidRPr="00A23A9B">
        <w:t xml:space="preserve"> conducted (female </w:t>
      </w:r>
      <w:r w:rsidR="006E73AF" w:rsidRPr="00A23A9B">
        <w:t xml:space="preserve">respondents were always </w:t>
      </w:r>
      <w:r w:rsidR="002A7A33" w:rsidRPr="00A23A9B">
        <w:t>interview</w:t>
      </w:r>
      <w:r w:rsidR="006E73AF" w:rsidRPr="00A23A9B">
        <w:t>ed</w:t>
      </w:r>
      <w:r w:rsidR="002A7A33" w:rsidRPr="00A23A9B">
        <w:t xml:space="preserve"> </w:t>
      </w:r>
      <w:r w:rsidR="006E73AF" w:rsidRPr="00A23A9B">
        <w:t xml:space="preserve">by </w:t>
      </w:r>
      <w:r w:rsidR="002A7A33" w:rsidRPr="00A23A9B">
        <w:t xml:space="preserve">female </w:t>
      </w:r>
      <w:r w:rsidR="006E73AF" w:rsidRPr="00A23A9B">
        <w:t>interviewers</w:t>
      </w:r>
      <w:r w:rsidR="002A7A33" w:rsidRPr="00A23A9B">
        <w:t>)</w:t>
      </w:r>
      <w:r w:rsidR="009268BC" w:rsidRPr="00A23A9B">
        <w:t xml:space="preserve"> as</w:t>
      </w:r>
      <w:r w:rsidR="002A7A33" w:rsidRPr="00A23A9B">
        <w:t xml:space="preserve"> this approach is culturally appropriate and increases the comfort of respondents to discuss RMNH matters, improving </w:t>
      </w:r>
      <w:r w:rsidR="00C57FE1" w:rsidRPr="00A23A9B">
        <w:t xml:space="preserve">the survey </w:t>
      </w:r>
      <w:r w:rsidR="00A97377" w:rsidRPr="00A23A9B">
        <w:t>response rate</w:t>
      </w:r>
      <w:r w:rsidR="008B6C5C" w:rsidRPr="00A23A9B">
        <w:t xml:space="preserve"> and therefore the overall data quality</w:t>
      </w:r>
      <w:r w:rsidR="002A7A33" w:rsidRPr="00A23A9B">
        <w:t>.</w:t>
      </w:r>
    </w:p>
    <w:p w:rsidR="00283FE8" w:rsidRPr="00A23A9B" w:rsidRDefault="00283FE8" w:rsidP="000B07A0">
      <w:pPr>
        <w:pStyle w:val="Angkor"/>
      </w:pPr>
    </w:p>
    <w:p w:rsidR="00283FE8" w:rsidRPr="00A23A9B" w:rsidRDefault="0033550F" w:rsidP="000B07A0">
      <w:pPr>
        <w:pStyle w:val="Angkor"/>
      </w:pPr>
      <w:r>
        <w:t>Additionally included in the</w:t>
      </w:r>
      <w:r w:rsidR="00283FE8" w:rsidRPr="00A23A9B">
        <w:t xml:space="preserve"> </w:t>
      </w:r>
      <w:r w:rsidR="00C87728" w:rsidRPr="00A23A9B">
        <w:t xml:space="preserve">training, </w:t>
      </w:r>
      <w:r w:rsidR="00283FE8" w:rsidRPr="00A23A9B">
        <w:t xml:space="preserve">all </w:t>
      </w:r>
      <w:r w:rsidR="00C87728" w:rsidRPr="00A23A9B">
        <w:t>of the field and QC s</w:t>
      </w:r>
      <w:r w:rsidR="00283FE8" w:rsidRPr="00A23A9B">
        <w:t>taff participate</w:t>
      </w:r>
      <w:r w:rsidR="006E73AF" w:rsidRPr="00A23A9B">
        <w:t>d</w:t>
      </w:r>
      <w:r w:rsidR="00283FE8" w:rsidRPr="00A23A9B">
        <w:t xml:space="preserve"> in a Child Safeguarding Training session provided</w:t>
      </w:r>
      <w:r w:rsidR="002A7A33" w:rsidRPr="00A23A9B">
        <w:t xml:space="preserve"> </w:t>
      </w:r>
      <w:r w:rsidR="00283FE8" w:rsidRPr="00A23A9B">
        <w:t xml:space="preserve">by Save the Children, and in another session </w:t>
      </w:r>
      <w:r w:rsidR="00012470" w:rsidRPr="00A23A9B">
        <w:t xml:space="preserve">on communication with persons with disability </w:t>
      </w:r>
      <w:r w:rsidR="00283FE8" w:rsidRPr="00A23A9B">
        <w:t xml:space="preserve">with the </w:t>
      </w:r>
      <w:r w:rsidR="00AA7278" w:rsidRPr="00A23A9B">
        <w:t>Cambodian Disabled People's Organization</w:t>
      </w:r>
      <w:r w:rsidR="00283FE8" w:rsidRPr="00A23A9B">
        <w:t xml:space="preserve"> (CDPO)</w:t>
      </w:r>
      <w:r w:rsidR="00AA7278" w:rsidRPr="00A23A9B">
        <w:t>. Both trainings ensure</w:t>
      </w:r>
      <w:r w:rsidR="00C87728" w:rsidRPr="00A23A9B">
        <w:t>d</w:t>
      </w:r>
      <w:r w:rsidR="00AA7278" w:rsidRPr="00A23A9B">
        <w:t xml:space="preserve"> that all staff compl</w:t>
      </w:r>
      <w:r w:rsidR="00C87728" w:rsidRPr="00A23A9B">
        <w:t>ied</w:t>
      </w:r>
      <w:r w:rsidR="00AA7278" w:rsidRPr="00A23A9B">
        <w:t xml:space="preserve"> </w:t>
      </w:r>
      <w:r w:rsidR="00C87728" w:rsidRPr="00A23A9B">
        <w:t>with</w:t>
      </w:r>
      <w:r w:rsidR="00AA7278" w:rsidRPr="00A23A9B">
        <w:t xml:space="preserve"> the </w:t>
      </w:r>
      <w:r w:rsidR="00C87728" w:rsidRPr="00A23A9B">
        <w:t>requested ethical commitments, we</w:t>
      </w:r>
      <w:r w:rsidR="00AA7278" w:rsidRPr="00A23A9B">
        <w:t>re aware of the best practices</w:t>
      </w:r>
      <w:r>
        <w:t>, and</w:t>
      </w:r>
      <w:r w:rsidR="00AA7278" w:rsidRPr="00A23A9B">
        <w:t xml:space="preserve"> comfortable with interviewing children (15 to 18 years old individuals</w:t>
      </w:r>
      <w:r w:rsidR="00C87728" w:rsidRPr="00A23A9B">
        <w:t xml:space="preserve"> for this survey</w:t>
      </w:r>
      <w:r w:rsidR="00AA7278" w:rsidRPr="00A23A9B">
        <w:t>) and people living with disability.</w:t>
      </w:r>
    </w:p>
    <w:p w:rsidR="00EE2B53" w:rsidRPr="00A23A9B" w:rsidRDefault="00EE2B53" w:rsidP="000B07A0">
      <w:pPr>
        <w:pStyle w:val="Angkor"/>
      </w:pPr>
    </w:p>
    <w:p w:rsidR="00EE2B53" w:rsidRPr="00A23A9B" w:rsidRDefault="00EE2B53" w:rsidP="000B07A0">
      <w:pPr>
        <w:pStyle w:val="Angkor"/>
      </w:pPr>
      <w:r w:rsidRPr="00A23A9B">
        <w:t xml:space="preserve">In villages where respondents </w:t>
      </w:r>
      <w:r w:rsidR="00A16A7F">
        <w:t xml:space="preserve">were </w:t>
      </w:r>
      <w:r w:rsidR="0033550F">
        <w:t>identified as being a member of</w:t>
      </w:r>
      <w:r w:rsidRPr="00A23A9B">
        <w:t xml:space="preserve"> </w:t>
      </w:r>
      <w:r w:rsidR="009268BC" w:rsidRPr="00A23A9B">
        <w:t xml:space="preserve">an </w:t>
      </w:r>
      <w:r w:rsidRPr="00A23A9B">
        <w:t>ethnic or indigenous minorit</w:t>
      </w:r>
      <w:r w:rsidR="009268BC" w:rsidRPr="00A23A9B">
        <w:t>y</w:t>
      </w:r>
      <w:r w:rsidRPr="00A23A9B">
        <w:t xml:space="preserve"> and </w:t>
      </w:r>
      <w:r w:rsidR="0033550F">
        <w:t>were not comfortable speaking in</w:t>
      </w:r>
      <w:r w:rsidRPr="00A23A9B">
        <w:t xml:space="preserve"> Khmer, field supervisors </w:t>
      </w:r>
      <w:r w:rsidR="009268BC" w:rsidRPr="00A23A9B">
        <w:t xml:space="preserve">asked for support from the ethnic or indigenous community leader (or elder) and from the village chief to find a qualified female translator. In the case no suitable translator </w:t>
      </w:r>
      <w:r w:rsidR="0033550F">
        <w:t xml:space="preserve">was </w:t>
      </w:r>
      <w:r w:rsidR="009268BC" w:rsidRPr="00A23A9B">
        <w:t xml:space="preserve">found in the immediate village vicinity, the field supervisors </w:t>
      </w:r>
      <w:r w:rsidR="00B83457" w:rsidRPr="00A23A9B">
        <w:t>could contact the</w:t>
      </w:r>
      <w:r w:rsidR="009268BC" w:rsidRPr="00A23A9B">
        <w:t xml:space="preserve"> relevant PSL partners and ask for their </w:t>
      </w:r>
      <w:r w:rsidR="007E3A12" w:rsidRPr="00A23A9B">
        <w:t>support.</w:t>
      </w:r>
    </w:p>
    <w:p w:rsidR="00FC115B" w:rsidRPr="00A23A9B" w:rsidRDefault="00FC115B" w:rsidP="000B07A0">
      <w:pPr>
        <w:pStyle w:val="Angkor"/>
      </w:pPr>
    </w:p>
    <w:p w:rsidR="005E6433" w:rsidRDefault="00FC115B" w:rsidP="000B07A0">
      <w:pPr>
        <w:pStyle w:val="Angkor"/>
      </w:pPr>
      <w:r w:rsidRPr="00A23A9B">
        <w:t xml:space="preserve">At the start of each interview, the respondent </w:t>
      </w:r>
      <w:r w:rsidR="00A16A7F">
        <w:t xml:space="preserve">was </w:t>
      </w:r>
      <w:r w:rsidRPr="00A23A9B">
        <w:t xml:space="preserve">informed of the purpose and nature of the survey, and </w:t>
      </w:r>
      <w:r w:rsidR="0051088C">
        <w:t xml:space="preserve">of </w:t>
      </w:r>
      <w:r w:rsidRPr="00A23A9B">
        <w:t xml:space="preserve">the information </w:t>
      </w:r>
      <w:r w:rsidR="007E4CD4" w:rsidRPr="00A23A9B">
        <w:t>that would be recorded.</w:t>
      </w:r>
      <w:r w:rsidRPr="00A23A9B">
        <w:t xml:space="preserve"> Respondents were aware that they could refuse to participate, pause, request clarification or cancel the interview at any time during the process. The interviewer then requested the verbal consent of each respondent to conduct the interview before proceeding.</w:t>
      </w:r>
    </w:p>
    <w:p w:rsidR="00FC115B" w:rsidRPr="00A23A9B" w:rsidRDefault="00FC115B" w:rsidP="000B07A0">
      <w:pPr>
        <w:pStyle w:val="Angkor"/>
      </w:pPr>
    </w:p>
    <w:p w:rsidR="00422EF7" w:rsidRPr="00A23A9B" w:rsidRDefault="00422EF7" w:rsidP="000B07A0">
      <w:pPr>
        <w:pStyle w:val="Angkor"/>
      </w:pPr>
      <w:r w:rsidRPr="00A23A9B">
        <w:t xml:space="preserve">This report and its annexes do not include any individual respondent information and presents the results for subgroups of the main population (e.g. gender, wealth groups, age groups, etc.), so it is not possible to identify individual respondent by examining the survey results. This ensures the anonymity and the confidentiality of the respondents and of their </w:t>
      </w:r>
      <w:r w:rsidR="007E3A12" w:rsidRPr="00A23A9B">
        <w:t>answers.</w:t>
      </w:r>
    </w:p>
    <w:p w:rsidR="00422EF7" w:rsidRDefault="00422EF7" w:rsidP="000B07A0">
      <w:pPr>
        <w:pStyle w:val="Angkor"/>
      </w:pPr>
    </w:p>
    <w:p w:rsidR="00B45ABB" w:rsidRDefault="00B45ABB" w:rsidP="000B07A0">
      <w:pPr>
        <w:pStyle w:val="Angkor"/>
      </w:pPr>
      <w:r>
        <w:t>All of these measures are consistent with the principles and guidelines for ethical research and evaluation in development, proposed by the Australian Council for International Development (ACFID)</w:t>
      </w:r>
      <w:r>
        <w:rPr>
          <w:rStyle w:val="FootnoteReference"/>
        </w:rPr>
        <w:footnoteReference w:id="12"/>
      </w:r>
      <w:r>
        <w:t>.</w:t>
      </w:r>
    </w:p>
    <w:p w:rsidR="00E51DE9" w:rsidRPr="00A23A9B" w:rsidRDefault="00E51DE9" w:rsidP="000B07A0">
      <w:pPr>
        <w:pStyle w:val="Angkor"/>
      </w:pPr>
    </w:p>
    <w:p w:rsidR="009822A3" w:rsidRDefault="009822A3">
      <w:pPr>
        <w:rPr>
          <w:rFonts w:ascii="Calibri" w:eastAsia="Times New Roman" w:hAnsi="Calibri" w:cs="Calibri"/>
          <w:szCs w:val="22"/>
          <w:lang w:eastAsia="en-US" w:bidi="ar-SA"/>
        </w:rPr>
      </w:pPr>
      <w:r>
        <w:br w:type="page"/>
      </w:r>
    </w:p>
    <w:p w:rsidR="00E232F5" w:rsidRPr="00A23A9B" w:rsidRDefault="00E232F5" w:rsidP="000B07A0">
      <w:pPr>
        <w:pStyle w:val="Heading2"/>
      </w:pPr>
      <w:bookmarkStart w:id="37" w:name="_Toc520126911"/>
      <w:r w:rsidRPr="00A23A9B">
        <w:t>Data collection</w:t>
      </w:r>
      <w:bookmarkEnd w:id="37"/>
    </w:p>
    <w:p w:rsidR="0075278C" w:rsidRDefault="009268BC" w:rsidP="000B07A0">
      <w:pPr>
        <w:pStyle w:val="Angkor"/>
      </w:pPr>
      <w:r w:rsidRPr="00A23A9B">
        <w:t>The endline survey d</w:t>
      </w:r>
      <w:r w:rsidR="007F090B" w:rsidRPr="00A23A9B">
        <w:t>ata collection start</w:t>
      </w:r>
      <w:r w:rsidRPr="00A23A9B">
        <w:t>ed</w:t>
      </w:r>
      <w:r w:rsidR="007F090B" w:rsidRPr="00A23A9B">
        <w:t xml:space="preserve"> on the </w:t>
      </w:r>
      <w:r w:rsidRPr="00A23A9B">
        <w:t>15</w:t>
      </w:r>
      <w:r w:rsidR="007F090B" w:rsidRPr="00A23A9B">
        <w:rPr>
          <w:vertAlign w:val="superscript"/>
        </w:rPr>
        <w:t>th</w:t>
      </w:r>
      <w:r w:rsidR="007F090B" w:rsidRPr="00A23A9B">
        <w:t xml:space="preserve"> of January </w:t>
      </w:r>
      <w:r w:rsidRPr="00A23A9B">
        <w:t xml:space="preserve">and was completed on the </w:t>
      </w:r>
      <w:r w:rsidR="009977C5" w:rsidRPr="00A23A9B">
        <w:t>14</w:t>
      </w:r>
      <w:r w:rsidR="009977C5" w:rsidRPr="00A23A9B">
        <w:rPr>
          <w:vertAlign w:val="superscript"/>
        </w:rPr>
        <w:t>th</w:t>
      </w:r>
      <w:r w:rsidR="009977C5" w:rsidRPr="00A23A9B">
        <w:t xml:space="preserve"> of February </w:t>
      </w:r>
      <w:r w:rsidR="007F090B" w:rsidRPr="00A23A9B">
        <w:t>2018.</w:t>
      </w:r>
      <w:r w:rsidR="00A9314A" w:rsidRPr="00A23A9B">
        <w:t xml:space="preserve"> All field teams </w:t>
      </w:r>
      <w:r w:rsidR="0075278C" w:rsidRPr="00A23A9B">
        <w:t>conducted</w:t>
      </w:r>
      <w:r w:rsidR="00A9314A" w:rsidRPr="00A23A9B">
        <w:t xml:space="preserve"> </w:t>
      </w:r>
      <w:r w:rsidR="0075278C" w:rsidRPr="00A23A9B">
        <w:t xml:space="preserve">tablet-based data collection, with the two </w:t>
      </w:r>
      <w:r w:rsidR="00A9314A" w:rsidRPr="00A23A9B">
        <w:t>Computer Assisted Personal Interview</w:t>
      </w:r>
      <w:r w:rsidR="0075278C" w:rsidRPr="00A23A9B">
        <w:t xml:space="preserve"> (CAPI) data collection systems designed under </w:t>
      </w:r>
      <w:r w:rsidR="003A76B8" w:rsidRPr="00A23A9B">
        <w:t xml:space="preserve">the </w:t>
      </w:r>
      <w:r w:rsidR="0075278C" w:rsidRPr="00A23A9B">
        <w:t>World Bank Survey Solutions package for</w:t>
      </w:r>
      <w:r w:rsidR="00640434" w:rsidRPr="00A23A9B">
        <w:t xml:space="preserve"> the two quantitative surveys</w:t>
      </w:r>
      <w:r w:rsidR="0075278C" w:rsidRPr="00A23A9B">
        <w:t xml:space="preserve">. Data from the qualitative survey components (IDIs, FGDs, case studies) </w:t>
      </w:r>
      <w:r w:rsidR="00BF6844" w:rsidRPr="00A23A9B">
        <w:t>was reported on paper and audio-recorded with respondents’ consent.</w:t>
      </w:r>
    </w:p>
    <w:p w:rsidR="005E6433" w:rsidRPr="00A23A9B" w:rsidRDefault="005E6433" w:rsidP="000B07A0">
      <w:pPr>
        <w:pStyle w:val="Angkor"/>
      </w:pPr>
    </w:p>
    <w:p w:rsidR="00A9314A" w:rsidRPr="00A23A9B" w:rsidRDefault="00A9314A" w:rsidP="000B07A0">
      <w:pPr>
        <w:pStyle w:val="ARCH3"/>
        <w:numPr>
          <w:ilvl w:val="0"/>
          <w:numId w:val="9"/>
        </w:numPr>
        <w:rPr>
          <w:lang w:val="en-AU"/>
        </w:rPr>
      </w:pPr>
      <w:bookmarkStart w:id="38" w:name="_Toc520126912"/>
      <w:r w:rsidRPr="00A23A9B">
        <w:rPr>
          <w:lang w:val="en-AU"/>
        </w:rPr>
        <w:t>Survey results</w:t>
      </w:r>
      <w:bookmarkEnd w:id="38"/>
    </w:p>
    <w:p w:rsidR="00782FF2" w:rsidRPr="00A23A9B" w:rsidRDefault="009C1D33" w:rsidP="000B07A0">
      <w:pPr>
        <w:pStyle w:val="Angkor"/>
        <w:rPr>
          <w:lang w:eastAsia="ja-JP" w:bidi="km-KH"/>
        </w:rPr>
      </w:pPr>
      <w:r>
        <w:rPr>
          <w:lang w:eastAsia="ja-JP" w:bidi="km-KH"/>
        </w:rPr>
        <w:fldChar w:fldCharType="begin"/>
      </w:r>
      <w:r w:rsidR="00111D59">
        <w:rPr>
          <w:lang w:eastAsia="ja-JP" w:bidi="km-KH"/>
        </w:rPr>
        <w:instrText xml:space="preserve"> REF _Ref514856992 \h </w:instrText>
      </w:r>
      <w:r>
        <w:rPr>
          <w:lang w:eastAsia="ja-JP" w:bidi="km-KH"/>
        </w:rPr>
      </w:r>
      <w:r>
        <w:rPr>
          <w:lang w:eastAsia="ja-JP" w:bidi="km-KH"/>
        </w:rPr>
        <w:fldChar w:fldCharType="separate"/>
      </w:r>
      <w:r w:rsidR="00D87338" w:rsidRPr="00A23A9B">
        <w:t xml:space="preserve">Figure </w:t>
      </w:r>
      <w:r w:rsidR="00D87338">
        <w:rPr>
          <w:noProof/>
        </w:rPr>
        <w:t>1</w:t>
      </w:r>
      <w:r>
        <w:rPr>
          <w:lang w:eastAsia="ja-JP" w:bidi="km-KH"/>
        </w:rPr>
        <w:fldChar w:fldCharType="end"/>
      </w:r>
      <w:r w:rsidR="00342665" w:rsidRPr="00A23A9B">
        <w:rPr>
          <w:lang w:eastAsia="ja-JP" w:bidi="km-KH"/>
        </w:rPr>
        <w:t xml:space="preserve"> below displays the endline household survey </w:t>
      </w:r>
      <w:r w:rsidR="005E6433">
        <w:rPr>
          <w:lang w:eastAsia="ja-JP" w:bidi="km-KH"/>
        </w:rPr>
        <w:t>response rate</w:t>
      </w:r>
      <w:r w:rsidR="00BF6844" w:rsidRPr="00A23A9B">
        <w:rPr>
          <w:lang w:eastAsia="ja-JP" w:bidi="km-KH"/>
        </w:rPr>
        <w:t>.</w:t>
      </w:r>
      <w:r w:rsidR="00342665" w:rsidRPr="00A23A9B">
        <w:rPr>
          <w:lang w:eastAsia="ja-JP" w:bidi="km-KH"/>
        </w:rPr>
        <w:t xml:space="preserve"> Although a total of 3,0</w:t>
      </w:r>
      <w:r w:rsidR="0049258F" w:rsidRPr="00A23A9B">
        <w:rPr>
          <w:lang w:eastAsia="ja-JP" w:bidi="km-KH"/>
        </w:rPr>
        <w:t>49</w:t>
      </w:r>
      <w:r w:rsidR="00342665" w:rsidRPr="00A23A9B">
        <w:rPr>
          <w:lang w:eastAsia="ja-JP" w:bidi="km-KH"/>
        </w:rPr>
        <w:t xml:space="preserve"> household interviews were attempted in total, only 2,</w:t>
      </w:r>
      <w:r w:rsidR="0049258F" w:rsidRPr="00A23A9B">
        <w:rPr>
          <w:lang w:eastAsia="ja-JP" w:bidi="km-KH"/>
        </w:rPr>
        <w:t>769</w:t>
      </w:r>
      <w:r w:rsidR="00342665" w:rsidRPr="00A23A9B">
        <w:rPr>
          <w:lang w:eastAsia="ja-JP" w:bidi="km-KH"/>
        </w:rPr>
        <w:t xml:space="preserve"> were found to be eligible for this survey (counting at least one </w:t>
      </w:r>
      <w:r w:rsidR="005E6433">
        <w:rPr>
          <w:lang w:eastAsia="ja-JP" w:bidi="km-KH"/>
        </w:rPr>
        <w:t>WRA</w:t>
      </w:r>
      <w:r w:rsidR="00342665" w:rsidRPr="00A23A9B">
        <w:rPr>
          <w:lang w:eastAsia="ja-JP" w:bidi="km-KH"/>
        </w:rPr>
        <w:t xml:space="preserve"> among its members). Noticeably, among all of the interviews attempted with eligible households, the survey reached a completion rate of 96.</w:t>
      </w:r>
      <w:r w:rsidR="00206142" w:rsidRPr="00A23A9B">
        <w:rPr>
          <w:lang w:eastAsia="ja-JP" w:bidi="km-KH"/>
        </w:rPr>
        <w:t>0</w:t>
      </w:r>
      <w:r w:rsidR="00342665" w:rsidRPr="00A23A9B">
        <w:rPr>
          <w:lang w:eastAsia="ja-JP" w:bidi="km-KH"/>
        </w:rPr>
        <w:t>%</w:t>
      </w:r>
      <w:r w:rsidR="00206142" w:rsidRPr="00A23A9B">
        <w:rPr>
          <w:lang w:eastAsia="ja-JP" w:bidi="km-KH"/>
        </w:rPr>
        <w:t xml:space="preserve"> (2,658 completed household interviews)</w:t>
      </w:r>
      <w:r w:rsidR="00342665" w:rsidRPr="00A23A9B">
        <w:rPr>
          <w:lang w:eastAsia="ja-JP" w:bidi="km-KH"/>
        </w:rPr>
        <w:t>.</w:t>
      </w:r>
    </w:p>
    <w:p w:rsidR="00357D0C" w:rsidRPr="00A23A9B" w:rsidRDefault="00357D0C" w:rsidP="000B07A0">
      <w:pPr>
        <w:pStyle w:val="Angkor"/>
        <w:rPr>
          <w:lang w:eastAsia="ja-JP" w:bidi="km-KH"/>
        </w:rPr>
      </w:pPr>
    </w:p>
    <w:p w:rsidR="00357D0C" w:rsidRPr="00A23A9B" w:rsidRDefault="00357D0C" w:rsidP="000B07A0">
      <w:pPr>
        <w:pStyle w:val="Angkor"/>
        <w:keepNext/>
        <w:jc w:val="center"/>
      </w:pPr>
    </w:p>
    <w:p w:rsidR="00C4574C" w:rsidRPr="00A23A9B" w:rsidRDefault="00C4574C" w:rsidP="000B07A0">
      <w:pPr>
        <w:pStyle w:val="Angkor"/>
        <w:keepNext/>
        <w:jc w:val="center"/>
      </w:pPr>
      <w:r w:rsidRPr="00A23A9B">
        <w:rPr>
          <w:noProof/>
          <w:lang w:eastAsia="en-AU"/>
        </w:rPr>
        <w:drawing>
          <wp:inline distT="0" distB="0" distL="0" distR="0">
            <wp:extent cx="5400000" cy="2880000"/>
            <wp:effectExtent l="0" t="0" r="0"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574C" w:rsidRPr="00A23A9B" w:rsidRDefault="00C4574C" w:rsidP="00E42474">
      <w:pPr>
        <w:pStyle w:val="Caption"/>
      </w:pPr>
      <w:bookmarkStart w:id="39" w:name="_Ref514856992"/>
      <w:bookmarkStart w:id="40" w:name="_Toc515875065"/>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w:t>
      </w:r>
      <w:r w:rsidR="009C1D33" w:rsidRPr="00A23A9B">
        <w:rPr>
          <w:noProof/>
        </w:rPr>
        <w:fldChar w:fldCharType="end"/>
      </w:r>
      <w:bookmarkEnd w:id="39"/>
      <w:r w:rsidRPr="00A23A9B">
        <w:t xml:space="preserve">: Household survey </w:t>
      </w:r>
      <w:r w:rsidR="006D0973">
        <w:t>response rate at endline</w:t>
      </w:r>
      <w:r w:rsidRPr="00A23A9B">
        <w:t xml:space="preserve">, among eligible households </w:t>
      </w:r>
      <w:r w:rsidR="00F1453E">
        <w:br/>
      </w:r>
      <w:r w:rsidRPr="00F1453E">
        <w:rPr>
          <w:rStyle w:val="AngkorChar"/>
          <w:rFonts w:eastAsiaTheme="minorEastAsia"/>
          <w:b w:val="0"/>
          <w:i w:val="0"/>
        </w:rPr>
        <w:t>(n</w:t>
      </w:r>
      <w:r w:rsidR="00C62943" w:rsidRPr="00C62943">
        <w:rPr>
          <w:rStyle w:val="AngkorChar"/>
          <w:rFonts w:eastAsiaTheme="minorEastAsia"/>
          <w:b w:val="0"/>
          <w:i w:val="0"/>
          <w:vertAlign w:val="subscript"/>
        </w:rPr>
        <w:t>end</w:t>
      </w:r>
      <w:r w:rsidRPr="00F1453E">
        <w:rPr>
          <w:rStyle w:val="AngkorChar"/>
          <w:rFonts w:eastAsiaTheme="minorEastAsia"/>
          <w:b w:val="0"/>
          <w:i w:val="0"/>
        </w:rPr>
        <w:t>=2,769)</w:t>
      </w:r>
      <w:bookmarkEnd w:id="40"/>
    </w:p>
    <w:p w:rsidR="006952FE" w:rsidRDefault="006952FE" w:rsidP="000B07A0">
      <w:pPr>
        <w:pStyle w:val="Angkor"/>
        <w:rPr>
          <w:lang w:eastAsia="ja-JP" w:bidi="km-KH"/>
        </w:rPr>
      </w:pPr>
    </w:p>
    <w:p w:rsidR="00111D59" w:rsidRPr="00A23A9B" w:rsidRDefault="00111D59" w:rsidP="000B07A0">
      <w:pPr>
        <w:pStyle w:val="Angkor"/>
        <w:rPr>
          <w:lang w:eastAsia="ja-JP" w:bidi="km-KH"/>
        </w:rPr>
      </w:pPr>
    </w:p>
    <w:p w:rsidR="00357D0C" w:rsidRPr="00A23A9B" w:rsidRDefault="009C1D33" w:rsidP="000B07A0">
      <w:pPr>
        <w:pStyle w:val="Angkor"/>
        <w:rPr>
          <w:lang w:eastAsia="ja-JP" w:bidi="km-KH"/>
        </w:rPr>
      </w:pPr>
      <w:r>
        <w:fldChar w:fldCharType="begin"/>
      </w:r>
      <w:r w:rsidR="00FE507B">
        <w:instrText xml:space="preserve"> REF _Ref518561702 \h </w:instrText>
      </w:r>
      <w:r>
        <w:fldChar w:fldCharType="separate"/>
      </w:r>
      <w:r w:rsidR="00D87338">
        <w:t xml:space="preserve">Table </w:t>
      </w:r>
      <w:r w:rsidR="00D87338">
        <w:rPr>
          <w:noProof/>
        </w:rPr>
        <w:t>4</w:t>
      </w:r>
      <w:r>
        <w:fldChar w:fldCharType="end"/>
      </w:r>
      <w:r w:rsidR="00FE507B">
        <w:t xml:space="preserve"> </w:t>
      </w:r>
      <w:r w:rsidR="00B51484" w:rsidRPr="00A23A9B">
        <w:t xml:space="preserve">below </w:t>
      </w:r>
      <w:r w:rsidR="00357D0C" w:rsidRPr="00A23A9B">
        <w:t xml:space="preserve">details the results breakdown for each round of survey. </w:t>
      </w:r>
      <w:r w:rsidR="00C36889" w:rsidRPr="00A23A9B">
        <w:t xml:space="preserve">Each </w:t>
      </w:r>
      <w:r w:rsidR="008A61E8">
        <w:t xml:space="preserve">survey </w:t>
      </w:r>
      <w:r w:rsidR="00C36889" w:rsidRPr="00A23A9B">
        <w:t xml:space="preserve">round collected data from </w:t>
      </w:r>
      <w:r w:rsidR="00111D59">
        <w:t>o</w:t>
      </w:r>
      <w:r w:rsidR="006D7228">
        <w:t>n</w:t>
      </w:r>
      <w:r w:rsidR="006D7228" w:rsidRPr="00A23A9B">
        <w:t xml:space="preserve"> </w:t>
      </w:r>
      <w:r w:rsidR="00C36889" w:rsidRPr="00A23A9B">
        <w:t>average 1.2 WRA</w:t>
      </w:r>
      <w:r w:rsidR="006D0973">
        <w:t>s</w:t>
      </w:r>
      <w:r w:rsidR="00C36889" w:rsidRPr="00A23A9B">
        <w:t xml:space="preserve"> per household</w:t>
      </w:r>
      <w:r w:rsidR="00111D59">
        <w:t>.</w:t>
      </w:r>
    </w:p>
    <w:p w:rsidR="001865FA" w:rsidRPr="00A23A9B" w:rsidRDefault="001865FA" w:rsidP="000B07A0">
      <w:pPr>
        <w:pStyle w:val="Angkor"/>
        <w:rPr>
          <w:lang w:eastAsia="ja-JP" w:bidi="km-KH"/>
        </w:rPr>
      </w:pPr>
    </w:p>
    <w:p w:rsidR="00A11329" w:rsidRDefault="001865FA" w:rsidP="000B07A0">
      <w:pPr>
        <w:pStyle w:val="Angkor"/>
      </w:pPr>
      <w:r w:rsidRPr="00A23A9B">
        <w:t xml:space="preserve">A total of 17 FGDs (one more than </w:t>
      </w:r>
      <w:r w:rsidR="00156BC6">
        <w:t>planned</w:t>
      </w:r>
      <w:r w:rsidRPr="00A23A9B">
        <w:t xml:space="preserve">) were conducted, </w:t>
      </w:r>
      <w:r w:rsidR="00156BC6">
        <w:t>11</w:t>
      </w:r>
      <w:r w:rsidR="00156BC6" w:rsidRPr="00A23A9B">
        <w:t xml:space="preserve"> </w:t>
      </w:r>
      <w:r w:rsidR="0077679E">
        <w:t xml:space="preserve">in </w:t>
      </w:r>
      <w:r w:rsidRPr="00A23A9B">
        <w:t>Component 1 and six in Component 2 provinces</w:t>
      </w:r>
      <w:r w:rsidR="00465761" w:rsidRPr="00A23A9B">
        <w:t>, with e</w:t>
      </w:r>
      <w:r w:rsidRPr="00A23A9B">
        <w:t>ach FGD count</w:t>
      </w:r>
      <w:r w:rsidR="00465761" w:rsidRPr="00A23A9B">
        <w:t>ing</w:t>
      </w:r>
      <w:r w:rsidRPr="00A23A9B">
        <w:t xml:space="preserve"> from three to seven participants (on average </w:t>
      </w:r>
      <w:r w:rsidR="00156BC6">
        <w:t>five</w:t>
      </w:r>
      <w:r w:rsidR="00A11329" w:rsidRPr="00A23A9B">
        <w:t>)</w:t>
      </w:r>
      <w:r w:rsidR="001077C9">
        <w:t xml:space="preserve">, as displayed in </w:t>
      </w:r>
      <w:r w:rsidR="009C1D33">
        <w:fldChar w:fldCharType="begin"/>
      </w:r>
      <w:r w:rsidR="001077C9">
        <w:instrText xml:space="preserve"> REF _Ref518561702 \h </w:instrText>
      </w:r>
      <w:r w:rsidR="009C1D33">
        <w:fldChar w:fldCharType="separate"/>
      </w:r>
      <w:r w:rsidR="00D87338">
        <w:t xml:space="preserve">Table </w:t>
      </w:r>
      <w:r w:rsidR="00D87338">
        <w:rPr>
          <w:noProof/>
        </w:rPr>
        <w:t>4</w:t>
      </w:r>
      <w:r w:rsidR="009C1D33">
        <w:fldChar w:fldCharType="end"/>
      </w:r>
      <w:r w:rsidR="001077C9">
        <w:t>.</w:t>
      </w:r>
    </w:p>
    <w:p w:rsidR="00C87B6A" w:rsidRDefault="00C87B6A">
      <w:pPr>
        <w:rPr>
          <w:rFonts w:ascii="Calibri" w:eastAsia="Times New Roman" w:hAnsi="Calibri" w:cs="Calibri"/>
          <w:szCs w:val="22"/>
          <w:lang w:eastAsia="en-US" w:bidi="ar-SA"/>
        </w:rPr>
      </w:pPr>
      <w:r>
        <w:br w:type="page"/>
      </w:r>
    </w:p>
    <w:p w:rsidR="001077C9" w:rsidRDefault="001077C9" w:rsidP="001077C9">
      <w:pPr>
        <w:pStyle w:val="Caption"/>
      </w:pPr>
      <w:bookmarkStart w:id="41" w:name="_Ref518561702"/>
      <w:bookmarkStart w:id="42" w:name="_Toc518658100"/>
      <w:r>
        <w:t xml:space="preserve">Table </w:t>
      </w:r>
      <w:r w:rsidR="009C1D33">
        <w:fldChar w:fldCharType="begin"/>
      </w:r>
      <w:r w:rsidR="001F713C">
        <w:instrText xml:space="preserve"> SEQ Table \* ARABIC </w:instrText>
      </w:r>
      <w:r w:rsidR="009C1D33">
        <w:fldChar w:fldCharType="separate"/>
      </w:r>
      <w:r w:rsidR="00D87338">
        <w:rPr>
          <w:noProof/>
        </w:rPr>
        <w:t>4</w:t>
      </w:r>
      <w:r w:rsidR="009C1D33">
        <w:rPr>
          <w:noProof/>
        </w:rPr>
        <w:fldChar w:fldCharType="end"/>
      </w:r>
      <w:bookmarkEnd w:id="41"/>
      <w:r>
        <w:t>: FGD details</w:t>
      </w:r>
      <w:r w:rsidR="002560B2">
        <w:t xml:space="preserve"> (C1: component 1; C2: component 2)</w:t>
      </w:r>
      <w:bookmarkEnd w:id="42"/>
    </w:p>
    <w:tbl>
      <w:tblPr>
        <w:tblStyle w:val="ARCTable1"/>
        <w:tblW w:w="9432" w:type="dxa"/>
        <w:tblLayout w:type="fixed"/>
        <w:tblLook w:val="04A0" w:firstRow="1" w:lastRow="0" w:firstColumn="1" w:lastColumn="0" w:noHBand="0" w:noVBand="1"/>
      </w:tblPr>
      <w:tblGrid>
        <w:gridCol w:w="618"/>
        <w:gridCol w:w="1896"/>
        <w:gridCol w:w="3674"/>
        <w:gridCol w:w="436"/>
        <w:gridCol w:w="2808"/>
      </w:tblGrid>
      <w:tr w:rsidR="003019B0" w:rsidRPr="003019B0" w:rsidTr="002560B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dxa"/>
          </w:tcPr>
          <w:p w:rsidR="003019B0" w:rsidRPr="003019B0" w:rsidRDefault="003019B0" w:rsidP="00743B7A">
            <w:pPr>
              <w:pStyle w:val="Angkor"/>
              <w:jc w:val="center"/>
            </w:pPr>
          </w:p>
        </w:tc>
        <w:tc>
          <w:tcPr>
            <w:tcW w:w="1896" w:type="dxa"/>
          </w:tcPr>
          <w:p w:rsidR="003019B0" w:rsidRPr="003019B0" w:rsidRDefault="003019B0" w:rsidP="00743B7A">
            <w:pPr>
              <w:pStyle w:val="Angkor"/>
              <w:jc w:val="center"/>
              <w:cnfStyle w:val="100000000000" w:firstRow="1" w:lastRow="0" w:firstColumn="0" w:lastColumn="0" w:oddVBand="0" w:evenVBand="0" w:oddHBand="0" w:evenHBand="0" w:firstRowFirstColumn="0" w:firstRowLastColumn="0" w:lastRowFirstColumn="0" w:lastRowLastColumn="0"/>
            </w:pPr>
            <w:r w:rsidRPr="003019B0">
              <w:t>Location</w:t>
            </w:r>
          </w:p>
        </w:tc>
        <w:tc>
          <w:tcPr>
            <w:tcW w:w="3674" w:type="dxa"/>
          </w:tcPr>
          <w:p w:rsidR="003019B0" w:rsidRPr="003019B0" w:rsidRDefault="003019B0" w:rsidP="00743B7A">
            <w:pPr>
              <w:pStyle w:val="Angkor"/>
              <w:jc w:val="center"/>
              <w:cnfStyle w:val="100000000000" w:firstRow="1" w:lastRow="0" w:firstColumn="0" w:lastColumn="0" w:oddVBand="0" w:evenVBand="0" w:oddHBand="0" w:evenHBand="0" w:firstRowFirstColumn="0" w:firstRowLastColumn="0" w:lastRowFirstColumn="0" w:lastRowLastColumn="0"/>
            </w:pPr>
            <w:r w:rsidRPr="003019B0">
              <w:t>Type of FGD</w:t>
            </w:r>
          </w:p>
        </w:tc>
        <w:tc>
          <w:tcPr>
            <w:tcW w:w="436" w:type="dxa"/>
          </w:tcPr>
          <w:p w:rsidR="003019B0" w:rsidRPr="003019B0" w:rsidRDefault="001077C9" w:rsidP="00743B7A">
            <w:pPr>
              <w:pStyle w:val="Angkor"/>
              <w:jc w:val="center"/>
              <w:cnfStyle w:val="100000000000" w:firstRow="1" w:lastRow="0" w:firstColumn="0" w:lastColumn="0" w:oddVBand="0" w:evenVBand="0" w:oddHBand="0" w:evenHBand="0" w:firstRowFirstColumn="0" w:firstRowLastColumn="0" w:lastRowFirstColumn="0" w:lastRowLastColumn="0"/>
            </w:pPr>
            <w:r>
              <w:t>#</w:t>
            </w:r>
          </w:p>
        </w:tc>
        <w:tc>
          <w:tcPr>
            <w:tcW w:w="2808" w:type="dxa"/>
          </w:tcPr>
          <w:p w:rsidR="003019B0" w:rsidRPr="003019B0" w:rsidRDefault="003019B0" w:rsidP="00743B7A">
            <w:pPr>
              <w:pStyle w:val="Angkor"/>
              <w:jc w:val="center"/>
              <w:cnfStyle w:val="100000000000" w:firstRow="1" w:lastRow="0" w:firstColumn="0" w:lastColumn="0" w:oddVBand="0" w:evenVBand="0" w:oddHBand="0" w:evenHBand="0" w:firstRowFirstColumn="0" w:firstRowLastColumn="0" w:lastRowFirstColumn="0" w:lastRowLastColumn="0"/>
            </w:pPr>
            <w:r w:rsidRPr="003019B0">
              <w:t>Ages</w:t>
            </w:r>
          </w:p>
        </w:tc>
      </w:tr>
      <w:tr w:rsidR="003019B0" w:rsidRPr="00743B7A"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8" w:space="0" w:color="D71C3F"/>
            </w:tcBorders>
          </w:tcPr>
          <w:p w:rsidR="003019B0" w:rsidRPr="00743B7A" w:rsidRDefault="003019B0" w:rsidP="00743B7A">
            <w:pPr>
              <w:pStyle w:val="Angkor"/>
              <w:rPr>
                <w:sz w:val="20"/>
                <w:szCs w:val="20"/>
              </w:rPr>
            </w:pPr>
            <w:r>
              <w:rPr>
                <w:sz w:val="20"/>
                <w:szCs w:val="20"/>
              </w:rPr>
              <w:t>C1</w:t>
            </w:r>
          </w:p>
        </w:tc>
        <w:tc>
          <w:tcPr>
            <w:tcW w:w="1896" w:type="dxa"/>
            <w:tcBorders>
              <w:top w:val="single" w:sz="18" w:space="0" w:color="D71C3F"/>
            </w:tcBorders>
          </w:tcPr>
          <w:p w:rsidR="003019B0" w:rsidRPr="003019B0" w:rsidRDefault="003019B0" w:rsidP="003019B0">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sidRPr="003019B0">
              <w:rPr>
                <w:b/>
                <w:sz w:val="20"/>
                <w:szCs w:val="20"/>
              </w:rPr>
              <w:t>Kratie</w:t>
            </w:r>
          </w:p>
        </w:tc>
        <w:tc>
          <w:tcPr>
            <w:tcW w:w="3674" w:type="dxa"/>
            <w:tcBorders>
              <w:top w:val="single" w:sz="18" w:space="0" w:color="D71C3F"/>
            </w:tcBorders>
          </w:tcPr>
          <w:p w:rsidR="003019B0" w:rsidRPr="00743B7A"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sidRPr="00743B7A">
              <w:rPr>
                <w:sz w:val="20"/>
                <w:szCs w:val="20"/>
              </w:rPr>
              <w:t>Male respondents from ethnic minorities</w:t>
            </w:r>
          </w:p>
        </w:tc>
        <w:tc>
          <w:tcPr>
            <w:tcW w:w="436" w:type="dxa"/>
            <w:tcBorders>
              <w:top w:val="single" w:sz="18" w:space="0" w:color="D71C3F"/>
            </w:tcBorders>
          </w:tcPr>
          <w:p w:rsidR="003019B0" w:rsidRPr="00743B7A"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808" w:type="dxa"/>
            <w:tcBorders>
              <w:top w:val="single" w:sz="18" w:space="0" w:color="D71C3F"/>
            </w:tcBorders>
          </w:tcPr>
          <w:p w:rsidR="003019B0" w:rsidRPr="00743B7A"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 27; 44;47</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Pr="00A23A9B"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Kratie</w:t>
            </w:r>
          </w:p>
        </w:tc>
        <w:tc>
          <w:tcPr>
            <w:tcW w:w="3674" w:type="dxa"/>
          </w:tcPr>
          <w:p w:rsidR="003019B0" w:rsidRPr="00A23A9B"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Adolescent unmarried WRAs*</w:t>
            </w:r>
          </w:p>
        </w:tc>
        <w:tc>
          <w:tcPr>
            <w:tcW w:w="436" w:type="dxa"/>
          </w:tcPr>
          <w:p w:rsidR="003019B0" w:rsidRPr="00A23A9B"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2808" w:type="dxa"/>
          </w:tcPr>
          <w:p w:rsidR="003019B0" w:rsidRPr="00A23A9B"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 15; 16; 17; 18; 18</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Kratie</w:t>
            </w:r>
          </w:p>
        </w:tc>
        <w:tc>
          <w:tcPr>
            <w:tcW w:w="3674" w:type="dxa"/>
          </w:tcPr>
          <w:p w:rsidR="003019B0" w:rsidRPr="00A23A9B"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Married WRAs</w:t>
            </w:r>
          </w:p>
        </w:tc>
        <w:tc>
          <w:tcPr>
            <w:tcW w:w="436"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808"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24; 38</w:t>
            </w:r>
            <w:r w:rsidR="002560B2">
              <w:rPr>
                <w:sz w:val="20"/>
                <w:szCs w:val="20"/>
              </w:rPr>
              <w:t xml:space="preserve"> (D1)</w:t>
            </w:r>
            <w:r>
              <w:rPr>
                <w:sz w:val="20"/>
                <w:szCs w:val="20"/>
              </w:rPr>
              <w:t>; 38</w:t>
            </w:r>
            <w:r w:rsidR="002560B2">
              <w:rPr>
                <w:sz w:val="20"/>
                <w:szCs w:val="20"/>
              </w:rPr>
              <w:t xml:space="preserve"> (D1)</w:t>
            </w:r>
            <w:r>
              <w:rPr>
                <w:sz w:val="20"/>
                <w:szCs w:val="20"/>
              </w:rPr>
              <w:t>; 43; 48</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Pr="00A23A9B" w:rsidRDefault="003019B0" w:rsidP="00743B7A">
            <w:pPr>
              <w:pStyle w:val="Angkor"/>
            </w:pPr>
          </w:p>
        </w:tc>
        <w:tc>
          <w:tcPr>
            <w:tcW w:w="1896" w:type="dxa"/>
          </w:tcPr>
          <w:p w:rsidR="003019B0" w:rsidRPr="003019B0" w:rsidRDefault="003019B0" w:rsidP="003019B0">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sidRPr="003019B0">
              <w:rPr>
                <w:b/>
                <w:sz w:val="20"/>
                <w:szCs w:val="20"/>
              </w:rPr>
              <w:t>Stung Treng</w:t>
            </w:r>
          </w:p>
        </w:tc>
        <w:tc>
          <w:tcPr>
            <w:tcW w:w="3674" w:type="dxa"/>
          </w:tcPr>
          <w:p w:rsidR="003019B0" w:rsidRPr="003019B0"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sidRPr="003019B0">
              <w:rPr>
                <w:sz w:val="20"/>
                <w:szCs w:val="20"/>
              </w:rPr>
              <w:t>Married WRAs from ethnic minorities</w:t>
            </w:r>
          </w:p>
        </w:tc>
        <w:tc>
          <w:tcPr>
            <w:tcW w:w="436" w:type="dxa"/>
          </w:tcPr>
          <w:p w:rsidR="003019B0" w:rsidRP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3019B0">
              <w:rPr>
                <w:sz w:val="20"/>
                <w:szCs w:val="20"/>
              </w:rPr>
              <w:t>5</w:t>
            </w:r>
          </w:p>
        </w:tc>
        <w:tc>
          <w:tcPr>
            <w:tcW w:w="2808" w:type="dxa"/>
          </w:tcPr>
          <w:p w:rsidR="003019B0" w:rsidRP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3019B0">
              <w:rPr>
                <w:sz w:val="20"/>
                <w:szCs w:val="20"/>
              </w:rPr>
              <w:t>24; 25; 35; 37; 38</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Stung Treng</w:t>
            </w:r>
          </w:p>
        </w:tc>
        <w:tc>
          <w:tcPr>
            <w:tcW w:w="3674" w:type="dxa"/>
          </w:tcPr>
          <w:p w:rsidR="003019B0" w:rsidRPr="00A23A9B"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Unmarried WRAs from ethnic minorities</w:t>
            </w:r>
          </w:p>
        </w:tc>
        <w:tc>
          <w:tcPr>
            <w:tcW w:w="436"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2808"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 21; 22; 24</w:t>
            </w:r>
            <w:r w:rsidR="002560B2">
              <w:rPr>
                <w:sz w:val="20"/>
                <w:szCs w:val="20"/>
              </w:rPr>
              <w:t xml:space="preserve"> (D1)</w:t>
            </w:r>
            <w:r>
              <w:rPr>
                <w:sz w:val="20"/>
                <w:szCs w:val="20"/>
              </w:rPr>
              <w:t>; 25; 29; 39</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Ratanak Kiri</w:t>
            </w:r>
          </w:p>
        </w:tc>
        <w:tc>
          <w:tcPr>
            <w:tcW w:w="3674" w:type="dxa"/>
          </w:tcPr>
          <w:p w:rsidR="003019B0" w:rsidRPr="00A23A9B"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Adolescent unmarried WRAs</w:t>
            </w:r>
          </w:p>
        </w:tc>
        <w:tc>
          <w:tcPr>
            <w:tcW w:w="436" w:type="dxa"/>
          </w:tcPr>
          <w:p w:rsidR="003019B0" w:rsidRPr="00A23A9B"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w:t>
            </w:r>
          </w:p>
        </w:tc>
        <w:tc>
          <w:tcPr>
            <w:tcW w:w="2808" w:type="dxa"/>
          </w:tcPr>
          <w:p w:rsidR="003019B0" w:rsidRPr="00A23A9B"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 17; 19</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Ratanak Kiri</w:t>
            </w:r>
          </w:p>
        </w:tc>
        <w:tc>
          <w:tcPr>
            <w:tcW w:w="3674" w:type="dxa"/>
          </w:tcPr>
          <w:p w:rsidR="003019B0" w:rsidRPr="00A23A9B"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Male respondents</w:t>
            </w:r>
          </w:p>
        </w:tc>
        <w:tc>
          <w:tcPr>
            <w:tcW w:w="436"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808"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 31; 36; 41</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Ratanak Kiri</w:t>
            </w:r>
          </w:p>
        </w:tc>
        <w:tc>
          <w:tcPr>
            <w:tcW w:w="3674" w:type="dxa"/>
          </w:tcPr>
          <w:p w:rsidR="003019B0" w:rsidRPr="00A23A9B"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Unmarried WRAs from ethnic minorities</w:t>
            </w:r>
          </w:p>
        </w:tc>
        <w:tc>
          <w:tcPr>
            <w:tcW w:w="436" w:type="dxa"/>
          </w:tcPr>
          <w:p w:rsidR="003019B0" w:rsidRPr="00A23A9B"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2808" w:type="dxa"/>
          </w:tcPr>
          <w:p w:rsidR="003019B0" w:rsidRPr="00A23A9B"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 25; 26; 29</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Pr="00A23A9B"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Ratanak Kiri</w:t>
            </w:r>
          </w:p>
        </w:tc>
        <w:tc>
          <w:tcPr>
            <w:tcW w:w="3674" w:type="dxa"/>
          </w:tcPr>
          <w:p w:rsidR="003019B0" w:rsidRPr="00A23A9B"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sidRPr="003019B0">
              <w:rPr>
                <w:sz w:val="20"/>
                <w:szCs w:val="20"/>
              </w:rPr>
              <w:t>Married WRAs from ethnic minorities</w:t>
            </w:r>
          </w:p>
        </w:tc>
        <w:tc>
          <w:tcPr>
            <w:tcW w:w="436"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808" w:type="dxa"/>
          </w:tcPr>
          <w:p w:rsidR="003019B0" w:rsidRPr="00A23A9B"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 19; 19; 23; 34; DK</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Pr>
          <w:p w:rsidR="003019B0" w:rsidRPr="00A23A9B"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Mondul Kiri</w:t>
            </w:r>
          </w:p>
        </w:tc>
        <w:tc>
          <w:tcPr>
            <w:tcW w:w="3674" w:type="dxa"/>
          </w:tcPr>
          <w:p w:rsidR="003019B0"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sidRPr="003019B0">
              <w:rPr>
                <w:sz w:val="20"/>
                <w:szCs w:val="20"/>
              </w:rPr>
              <w:t>Married WRAs from ethnic minorities</w:t>
            </w:r>
          </w:p>
        </w:tc>
        <w:tc>
          <w:tcPr>
            <w:tcW w:w="436" w:type="dxa"/>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w:t>
            </w:r>
          </w:p>
        </w:tc>
        <w:tc>
          <w:tcPr>
            <w:tcW w:w="2808" w:type="dxa"/>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19; 24; 28; 29; 39</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4" w:space="0" w:color="17365D"/>
            </w:tcBorders>
          </w:tcPr>
          <w:p w:rsidR="003019B0" w:rsidRPr="00A23A9B" w:rsidRDefault="003019B0" w:rsidP="00743B7A">
            <w:pPr>
              <w:pStyle w:val="Angkor"/>
              <w:ind w:left="283"/>
              <w:rPr>
                <w:b w:val="0"/>
                <w:sz w:val="20"/>
                <w:szCs w:val="20"/>
              </w:rPr>
            </w:pPr>
          </w:p>
        </w:tc>
        <w:tc>
          <w:tcPr>
            <w:tcW w:w="1896" w:type="dxa"/>
            <w:tcBorders>
              <w:bottom w:val="single" w:sz="4" w:space="0" w:color="17365D"/>
            </w:tcBorders>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Mondul Kiri</w:t>
            </w:r>
          </w:p>
        </w:tc>
        <w:tc>
          <w:tcPr>
            <w:tcW w:w="3674" w:type="dxa"/>
            <w:tcBorders>
              <w:bottom w:val="single" w:sz="4" w:space="0" w:color="17365D"/>
            </w:tcBorders>
          </w:tcPr>
          <w:p w:rsidR="003019B0"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Married WRAs</w:t>
            </w:r>
          </w:p>
        </w:tc>
        <w:tc>
          <w:tcPr>
            <w:tcW w:w="436" w:type="dxa"/>
            <w:tcBorders>
              <w:bottom w:val="single" w:sz="4" w:space="0" w:color="17365D"/>
            </w:tcBorders>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2808" w:type="dxa"/>
            <w:tcBorders>
              <w:bottom w:val="single" w:sz="4" w:space="0" w:color="17365D"/>
            </w:tcBorders>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 23; 28; 29; 38</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17365D"/>
            </w:tcBorders>
            <w:shd w:val="clear" w:color="auto" w:fill="auto"/>
          </w:tcPr>
          <w:p w:rsidR="003019B0" w:rsidRPr="003019B0" w:rsidRDefault="003019B0" w:rsidP="003019B0">
            <w:pPr>
              <w:pStyle w:val="Angkor"/>
              <w:rPr>
                <w:sz w:val="20"/>
                <w:szCs w:val="20"/>
              </w:rPr>
            </w:pPr>
            <w:r w:rsidRPr="003019B0">
              <w:rPr>
                <w:sz w:val="20"/>
                <w:szCs w:val="20"/>
              </w:rPr>
              <w:t>C2</w:t>
            </w:r>
          </w:p>
        </w:tc>
        <w:tc>
          <w:tcPr>
            <w:tcW w:w="1896" w:type="dxa"/>
            <w:tcBorders>
              <w:top w:val="single" w:sz="4" w:space="0" w:color="17365D"/>
            </w:tcBorders>
          </w:tcPr>
          <w:p w:rsidR="003019B0" w:rsidRPr="00A23A9B" w:rsidRDefault="003019B0" w:rsidP="00743B7A">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Battambang</w:t>
            </w:r>
          </w:p>
        </w:tc>
        <w:tc>
          <w:tcPr>
            <w:tcW w:w="3674" w:type="dxa"/>
            <w:tcBorders>
              <w:top w:val="single" w:sz="4" w:space="0" w:color="17365D"/>
            </w:tcBorders>
          </w:tcPr>
          <w:p w:rsidR="003019B0"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Married WRAs</w:t>
            </w:r>
          </w:p>
        </w:tc>
        <w:tc>
          <w:tcPr>
            <w:tcW w:w="436" w:type="dxa"/>
            <w:tcBorders>
              <w:top w:val="single" w:sz="4" w:space="0" w:color="17365D"/>
            </w:tcBorders>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2808" w:type="dxa"/>
            <w:tcBorders>
              <w:top w:val="single" w:sz="4" w:space="0" w:color="17365D"/>
            </w:tcBorders>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 27; 29; 31; 34; 37</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rsidR="003019B0" w:rsidRPr="00A23A9B"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Preah Sihanouk</w:t>
            </w:r>
          </w:p>
        </w:tc>
        <w:tc>
          <w:tcPr>
            <w:tcW w:w="3674" w:type="dxa"/>
          </w:tcPr>
          <w:p w:rsidR="003019B0"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Adolescent unmarried WRAs</w:t>
            </w:r>
          </w:p>
        </w:tc>
        <w:tc>
          <w:tcPr>
            <w:tcW w:w="436" w:type="dxa"/>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2808" w:type="dxa"/>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r w:rsidR="001077C9">
              <w:rPr>
                <w:sz w:val="20"/>
                <w:szCs w:val="20"/>
              </w:rPr>
              <w:t xml:space="preserve"> (D1)</w:t>
            </w:r>
            <w:r>
              <w:rPr>
                <w:sz w:val="20"/>
                <w:szCs w:val="20"/>
              </w:rPr>
              <w:t>; 16; 17; 17; 19</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rsidR="003019B0" w:rsidRPr="00A23A9B" w:rsidRDefault="003019B0" w:rsidP="00743B7A">
            <w:pPr>
              <w:pStyle w:val="Angkor"/>
              <w:ind w:left="283"/>
              <w:rPr>
                <w:b w:val="0"/>
                <w:sz w:val="20"/>
                <w:szCs w:val="20"/>
              </w:rPr>
            </w:pPr>
          </w:p>
        </w:tc>
        <w:tc>
          <w:tcPr>
            <w:tcW w:w="1896" w:type="dxa"/>
          </w:tcPr>
          <w:p w:rsidR="003019B0" w:rsidRPr="00A23A9B" w:rsidRDefault="003019B0" w:rsidP="003019B0">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Koh Kong</w:t>
            </w:r>
          </w:p>
        </w:tc>
        <w:tc>
          <w:tcPr>
            <w:tcW w:w="3674" w:type="dxa"/>
          </w:tcPr>
          <w:p w:rsidR="003019B0"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Married WRAs</w:t>
            </w:r>
          </w:p>
        </w:tc>
        <w:tc>
          <w:tcPr>
            <w:tcW w:w="436" w:type="dxa"/>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w:t>
            </w:r>
          </w:p>
        </w:tc>
        <w:tc>
          <w:tcPr>
            <w:tcW w:w="2808" w:type="dxa"/>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r w:rsidR="001077C9">
              <w:rPr>
                <w:sz w:val="20"/>
                <w:szCs w:val="20"/>
              </w:rPr>
              <w:t xml:space="preserve"> (D1)</w:t>
            </w:r>
            <w:r>
              <w:rPr>
                <w:sz w:val="20"/>
                <w:szCs w:val="20"/>
              </w:rPr>
              <w:t>; 29; 30</w:t>
            </w:r>
            <w:r w:rsidR="001077C9">
              <w:rPr>
                <w:sz w:val="20"/>
                <w:szCs w:val="20"/>
              </w:rPr>
              <w:t xml:space="preserve"> (D1)</w:t>
            </w:r>
            <w:r>
              <w:rPr>
                <w:sz w:val="20"/>
                <w:szCs w:val="20"/>
              </w:rPr>
              <w:t>; 38; 42</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rsidR="003019B0" w:rsidRPr="00A23A9B" w:rsidRDefault="003019B0" w:rsidP="00743B7A">
            <w:pPr>
              <w:pStyle w:val="Angkor"/>
              <w:ind w:left="283"/>
              <w:rPr>
                <w:b w:val="0"/>
                <w:sz w:val="20"/>
                <w:szCs w:val="20"/>
              </w:rPr>
            </w:pPr>
          </w:p>
        </w:tc>
        <w:tc>
          <w:tcPr>
            <w:tcW w:w="1896" w:type="dxa"/>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Pursat</w:t>
            </w:r>
          </w:p>
        </w:tc>
        <w:tc>
          <w:tcPr>
            <w:tcW w:w="3674" w:type="dxa"/>
          </w:tcPr>
          <w:p w:rsidR="003019B0"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Male respondents</w:t>
            </w:r>
          </w:p>
        </w:tc>
        <w:tc>
          <w:tcPr>
            <w:tcW w:w="436" w:type="dxa"/>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808" w:type="dxa"/>
          </w:tcPr>
          <w:p w:rsidR="003019B0" w:rsidRDefault="003019B0" w:rsidP="003019B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 27; 28; 31; 38; DK</w:t>
            </w:r>
          </w:p>
        </w:tc>
      </w:tr>
      <w:tr w:rsidR="003019B0" w:rsidRPr="00A23A9B" w:rsidTr="002560B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rsidR="003019B0" w:rsidRPr="00A23A9B" w:rsidRDefault="003019B0" w:rsidP="00743B7A">
            <w:pPr>
              <w:pStyle w:val="Angkor"/>
              <w:ind w:left="283"/>
              <w:rPr>
                <w:b w:val="0"/>
                <w:sz w:val="20"/>
                <w:szCs w:val="20"/>
              </w:rPr>
            </w:pPr>
          </w:p>
        </w:tc>
        <w:tc>
          <w:tcPr>
            <w:tcW w:w="1896" w:type="dxa"/>
          </w:tcPr>
          <w:p w:rsidR="003019B0" w:rsidRPr="00A23A9B" w:rsidRDefault="003019B0" w:rsidP="003019B0">
            <w:pPr>
              <w:pStyle w:val="Angkor"/>
              <w:ind w:left="283"/>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Pursat</w:t>
            </w:r>
          </w:p>
        </w:tc>
        <w:tc>
          <w:tcPr>
            <w:tcW w:w="3674" w:type="dxa"/>
          </w:tcPr>
          <w:p w:rsidR="003019B0" w:rsidRDefault="003019B0" w:rsidP="003019B0">
            <w:pPr>
              <w:pStyle w:val="Angkor"/>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Unmarried WRAs</w:t>
            </w:r>
          </w:p>
        </w:tc>
        <w:tc>
          <w:tcPr>
            <w:tcW w:w="436" w:type="dxa"/>
          </w:tcPr>
          <w:p w:rsidR="003019B0" w:rsidRDefault="003019B0" w:rsidP="00743B7A">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w:t>
            </w:r>
          </w:p>
        </w:tc>
        <w:tc>
          <w:tcPr>
            <w:tcW w:w="2808" w:type="dxa"/>
          </w:tcPr>
          <w:p w:rsidR="003019B0" w:rsidRDefault="003019B0" w:rsidP="003019B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48; 6 DKs</w:t>
            </w:r>
          </w:p>
        </w:tc>
      </w:tr>
      <w:tr w:rsidR="003019B0" w:rsidRPr="00A23A9B" w:rsidTr="002560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rsidR="003019B0" w:rsidRPr="00A23A9B" w:rsidRDefault="003019B0" w:rsidP="00743B7A">
            <w:pPr>
              <w:pStyle w:val="Angkor"/>
              <w:ind w:left="283"/>
              <w:rPr>
                <w:b w:val="0"/>
                <w:sz w:val="20"/>
                <w:szCs w:val="20"/>
              </w:rPr>
            </w:pPr>
          </w:p>
        </w:tc>
        <w:tc>
          <w:tcPr>
            <w:tcW w:w="1896" w:type="dxa"/>
            <w:tcBorders>
              <w:bottom w:val="single" w:sz="4" w:space="0" w:color="17365D"/>
            </w:tcBorders>
          </w:tcPr>
          <w:p w:rsidR="003019B0" w:rsidRPr="00A23A9B" w:rsidRDefault="003019B0" w:rsidP="00743B7A">
            <w:pPr>
              <w:pStyle w:val="Angkor"/>
              <w:ind w:left="283"/>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Pursat</w:t>
            </w:r>
          </w:p>
        </w:tc>
        <w:tc>
          <w:tcPr>
            <w:tcW w:w="3674" w:type="dxa"/>
            <w:tcBorders>
              <w:bottom w:val="single" w:sz="4" w:space="0" w:color="17365D"/>
            </w:tcBorders>
          </w:tcPr>
          <w:p w:rsidR="003019B0" w:rsidRDefault="003019B0" w:rsidP="003019B0">
            <w:pPr>
              <w:pStyle w:val="Angko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Unmarried WRAs</w:t>
            </w:r>
          </w:p>
        </w:tc>
        <w:tc>
          <w:tcPr>
            <w:tcW w:w="436" w:type="dxa"/>
            <w:tcBorders>
              <w:bottom w:val="single" w:sz="4" w:space="0" w:color="17365D"/>
            </w:tcBorders>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808" w:type="dxa"/>
            <w:tcBorders>
              <w:bottom w:val="single" w:sz="4" w:space="0" w:color="17365D"/>
            </w:tcBorders>
          </w:tcPr>
          <w:p w:rsidR="003019B0" w:rsidRDefault="003019B0" w:rsidP="00743B7A">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23; 23; 24; 29; 29</w:t>
            </w:r>
          </w:p>
        </w:tc>
      </w:tr>
    </w:tbl>
    <w:p w:rsidR="00743B7A" w:rsidRPr="003019B0" w:rsidRDefault="003019B0" w:rsidP="000B07A0">
      <w:pPr>
        <w:pStyle w:val="Angkor"/>
        <w:rPr>
          <w:i/>
          <w:iCs/>
          <w:sz w:val="18"/>
          <w:szCs w:val="18"/>
        </w:rPr>
      </w:pPr>
      <w:r w:rsidRPr="003019B0">
        <w:rPr>
          <w:i/>
          <w:iCs/>
          <w:sz w:val="18"/>
          <w:szCs w:val="18"/>
        </w:rPr>
        <w:t>* Khmer and from ethnic minorities</w:t>
      </w:r>
    </w:p>
    <w:p w:rsidR="003019B0" w:rsidRPr="003019B0" w:rsidRDefault="003019B0" w:rsidP="000B07A0">
      <w:pPr>
        <w:pStyle w:val="Angkor"/>
        <w:rPr>
          <w:i/>
          <w:iCs/>
          <w:sz w:val="18"/>
          <w:szCs w:val="18"/>
        </w:rPr>
      </w:pPr>
      <w:r w:rsidRPr="003019B0">
        <w:rPr>
          <w:i/>
          <w:iCs/>
          <w:sz w:val="18"/>
          <w:szCs w:val="18"/>
        </w:rPr>
        <w:t>DK = respondent could not inform his age or age was not reported</w:t>
      </w:r>
      <w:r w:rsidR="001077C9">
        <w:rPr>
          <w:i/>
          <w:iCs/>
          <w:sz w:val="18"/>
          <w:szCs w:val="18"/>
        </w:rPr>
        <w:t>; D1 = survey respondent with disability (DISABLE1)</w:t>
      </w:r>
    </w:p>
    <w:p w:rsidR="00743B7A" w:rsidRDefault="00743B7A" w:rsidP="000B07A0">
      <w:pPr>
        <w:pStyle w:val="Angkor"/>
      </w:pPr>
    </w:p>
    <w:p w:rsidR="00BC0759" w:rsidRPr="00A23A9B" w:rsidRDefault="00156BC6" w:rsidP="000B07A0">
      <w:pPr>
        <w:pStyle w:val="Angkor"/>
      </w:pPr>
      <w:r>
        <w:t>Twelve</w:t>
      </w:r>
      <w:r w:rsidR="001865FA" w:rsidRPr="00A23A9B">
        <w:t xml:space="preserve"> IDIs were conducted with volunteers from village health support groups (VHSG), at a rate of three IDIs per province in the Northeast</w:t>
      </w:r>
      <w:r w:rsidRPr="00A23A9B">
        <w:t>.</w:t>
      </w:r>
      <w:r w:rsidR="001865FA" w:rsidRPr="00A23A9B">
        <w:t xml:space="preserve"> IDIs were also conducted with the Maternal and Child Health (MCH) Supervisors in each </w:t>
      </w:r>
      <w:r w:rsidR="005E2E4E" w:rsidRPr="00A23A9B">
        <w:t xml:space="preserve">of the 10 </w:t>
      </w:r>
      <w:r w:rsidR="001865FA" w:rsidRPr="00A23A9B">
        <w:t>OD</w:t>
      </w:r>
      <w:r w:rsidR="005E2E4E" w:rsidRPr="00A23A9B">
        <w:t xml:space="preserve">s. </w:t>
      </w:r>
      <w:r w:rsidR="00BC0759" w:rsidRPr="00A23A9B">
        <w:t>Finally, e</w:t>
      </w:r>
      <w:r w:rsidR="005E2E4E" w:rsidRPr="00A23A9B">
        <w:t>ight f</w:t>
      </w:r>
      <w:r w:rsidR="001865FA" w:rsidRPr="00A23A9B">
        <w:t xml:space="preserve">acility </w:t>
      </w:r>
      <w:r w:rsidR="00BC0759" w:rsidRPr="00A23A9B">
        <w:t xml:space="preserve">BEmONC </w:t>
      </w:r>
      <w:r w:rsidR="001865FA" w:rsidRPr="00A23A9B">
        <w:t xml:space="preserve">assessments were </w:t>
      </w:r>
      <w:r w:rsidR="006D7228">
        <w:t>completed</w:t>
      </w:r>
      <w:r w:rsidR="001865FA" w:rsidRPr="00A23A9B">
        <w:t xml:space="preserve"> in </w:t>
      </w:r>
      <w:r w:rsidR="005E2E4E" w:rsidRPr="00A23A9B">
        <w:t>the same medical facilities that</w:t>
      </w:r>
      <w:r w:rsidR="001865FA" w:rsidRPr="00A23A9B">
        <w:t xml:space="preserve"> were identified </w:t>
      </w:r>
      <w:r w:rsidR="0004508D" w:rsidRPr="00A23A9B">
        <w:t>during</w:t>
      </w:r>
      <w:r w:rsidR="001865FA" w:rsidRPr="00A23A9B">
        <w:t xml:space="preserve"> the previous survey</w:t>
      </w:r>
      <w:r w:rsidR="005E2E4E" w:rsidRPr="00A23A9B">
        <w:t xml:space="preserve"> rounds</w:t>
      </w:r>
      <w:r w:rsidR="001865FA" w:rsidRPr="00A23A9B">
        <w:t>.</w:t>
      </w:r>
      <w:r w:rsidR="00BC0759" w:rsidRPr="00A23A9B">
        <w:t xml:space="preserve"> </w:t>
      </w:r>
    </w:p>
    <w:p w:rsidR="00BC0759" w:rsidRPr="00A23A9B" w:rsidRDefault="00BC0759" w:rsidP="000B07A0">
      <w:pPr>
        <w:pStyle w:val="Angkor"/>
      </w:pPr>
    </w:p>
    <w:p w:rsidR="006D0973" w:rsidRDefault="006D0973" w:rsidP="00E42474">
      <w:pPr>
        <w:pStyle w:val="Caption"/>
      </w:pPr>
      <w:bookmarkStart w:id="43" w:name="_Ref515875795"/>
      <w:bookmarkStart w:id="44" w:name="_Toc518658101"/>
      <w:r>
        <w:t xml:space="preserve">Table </w:t>
      </w:r>
      <w:r w:rsidR="009C1D33">
        <w:fldChar w:fldCharType="begin"/>
      </w:r>
      <w:r w:rsidR="00123E41">
        <w:instrText xml:space="preserve"> SEQ Table \* ARABIC </w:instrText>
      </w:r>
      <w:r w:rsidR="009C1D33">
        <w:fldChar w:fldCharType="separate"/>
      </w:r>
      <w:r w:rsidR="00D87338">
        <w:rPr>
          <w:noProof/>
        </w:rPr>
        <w:t>5</w:t>
      </w:r>
      <w:r w:rsidR="009C1D33">
        <w:rPr>
          <w:noProof/>
        </w:rPr>
        <w:fldChar w:fldCharType="end"/>
      </w:r>
      <w:bookmarkEnd w:id="43"/>
      <w:r>
        <w:t xml:space="preserve">: Number of interviews </w:t>
      </w:r>
      <w:r w:rsidR="0077679E">
        <w:t>completed</w:t>
      </w:r>
      <w:r w:rsidR="0077679E" w:rsidRPr="00A23A9B">
        <w:t xml:space="preserve"> </w:t>
      </w:r>
      <w:r w:rsidRPr="00A23A9B">
        <w:t>across the three</w:t>
      </w:r>
      <w:r>
        <w:t xml:space="preserve"> survey </w:t>
      </w:r>
      <w:r w:rsidRPr="00A23A9B">
        <w:t>rounds</w:t>
      </w:r>
      <w:r>
        <w:t xml:space="preserve"> </w:t>
      </w:r>
      <w:r>
        <w:br/>
        <w:t>(C1: component 1; C2: component 2)</w:t>
      </w:r>
      <w:bookmarkEnd w:id="44"/>
    </w:p>
    <w:tbl>
      <w:tblPr>
        <w:tblStyle w:val="ARCTable1"/>
        <w:tblW w:w="9485" w:type="dxa"/>
        <w:jc w:val="center"/>
        <w:tblLook w:val="04A0" w:firstRow="1" w:lastRow="0" w:firstColumn="1" w:lastColumn="0" w:noHBand="0" w:noVBand="1"/>
      </w:tblPr>
      <w:tblGrid>
        <w:gridCol w:w="2442"/>
        <w:gridCol w:w="775"/>
        <w:gridCol w:w="774"/>
        <w:gridCol w:w="801"/>
        <w:gridCol w:w="773"/>
        <w:gridCol w:w="773"/>
        <w:gridCol w:w="800"/>
        <w:gridCol w:w="773"/>
        <w:gridCol w:w="773"/>
        <w:gridCol w:w="801"/>
      </w:tblGrid>
      <w:tr w:rsidR="006D0973" w:rsidRPr="00A23A9B" w:rsidTr="0077679E">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tcPr>
          <w:p w:rsidR="006D0973" w:rsidRPr="00A23A9B" w:rsidRDefault="006D0973" w:rsidP="000B07A0">
            <w:pPr>
              <w:pStyle w:val="Angkor"/>
              <w:jc w:val="center"/>
            </w:pPr>
            <w:bookmarkStart w:id="45" w:name="_Ref510533172"/>
            <w:r>
              <w:t>Type of survey</w:t>
            </w:r>
          </w:p>
        </w:tc>
        <w:tc>
          <w:tcPr>
            <w:tcW w:w="2350" w:type="dxa"/>
            <w:gridSpan w:val="3"/>
            <w:tcBorders>
              <w:left w:val="single" w:sz="4" w:space="0" w:color="FF0000"/>
              <w:right w:val="single" w:sz="4" w:space="0" w:color="FF0000"/>
            </w:tcBorders>
          </w:tcPr>
          <w:p w:rsidR="006D0973" w:rsidRPr="00A23A9B" w:rsidRDefault="006D0973" w:rsidP="000B07A0">
            <w:pPr>
              <w:pStyle w:val="Angkor"/>
              <w:jc w:val="center"/>
              <w:cnfStyle w:val="100000000000" w:firstRow="1" w:lastRow="0" w:firstColumn="0" w:lastColumn="0" w:oddVBand="0" w:evenVBand="0" w:oddHBand="0" w:evenHBand="0" w:firstRowFirstColumn="0" w:firstRowLastColumn="0" w:lastRowFirstColumn="0" w:lastRowLastColumn="0"/>
            </w:pPr>
            <w:r w:rsidRPr="00A23A9B">
              <w:t>Baseline</w:t>
            </w:r>
          </w:p>
        </w:tc>
        <w:tc>
          <w:tcPr>
            <w:tcW w:w="2346" w:type="dxa"/>
            <w:gridSpan w:val="3"/>
            <w:tcBorders>
              <w:left w:val="single" w:sz="4" w:space="0" w:color="FF0000"/>
              <w:right w:val="single" w:sz="4" w:space="0" w:color="FF0000"/>
            </w:tcBorders>
          </w:tcPr>
          <w:p w:rsidR="006D0973" w:rsidRPr="00A23A9B" w:rsidRDefault="006D0973" w:rsidP="000B07A0">
            <w:pPr>
              <w:pStyle w:val="Angkor"/>
              <w:jc w:val="center"/>
              <w:cnfStyle w:val="100000000000" w:firstRow="1" w:lastRow="0" w:firstColumn="0" w:lastColumn="0" w:oddVBand="0" w:evenVBand="0" w:oddHBand="0" w:evenHBand="0" w:firstRowFirstColumn="0" w:firstRowLastColumn="0" w:lastRowFirstColumn="0" w:lastRowLastColumn="0"/>
            </w:pPr>
            <w:r w:rsidRPr="00A23A9B">
              <w:t>Midline</w:t>
            </w:r>
          </w:p>
        </w:tc>
        <w:tc>
          <w:tcPr>
            <w:tcW w:w="2347" w:type="dxa"/>
            <w:gridSpan w:val="3"/>
            <w:tcBorders>
              <w:left w:val="single" w:sz="4" w:space="0" w:color="FF0000"/>
            </w:tcBorders>
          </w:tcPr>
          <w:p w:rsidR="006D0973" w:rsidRPr="00A23A9B" w:rsidRDefault="006D0973" w:rsidP="000B07A0">
            <w:pPr>
              <w:pStyle w:val="Angkor"/>
              <w:jc w:val="center"/>
              <w:cnfStyle w:val="100000000000" w:firstRow="1" w:lastRow="0" w:firstColumn="0" w:lastColumn="0" w:oddVBand="0" w:evenVBand="0" w:oddHBand="0" w:evenHBand="0" w:firstRowFirstColumn="0" w:firstRowLastColumn="0" w:lastRowFirstColumn="0" w:lastRowLastColumn="0"/>
            </w:pPr>
            <w:r w:rsidRPr="00A23A9B">
              <w:t>Endline</w:t>
            </w:r>
          </w:p>
        </w:tc>
      </w:tr>
      <w:tr w:rsidR="006D0973" w:rsidRPr="00A23A9B" w:rsidTr="007767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17365D"/>
              <w:right w:val="single" w:sz="4" w:space="0" w:color="FF0000"/>
            </w:tcBorders>
          </w:tcPr>
          <w:p w:rsidR="006D0973" w:rsidRPr="00A23A9B" w:rsidRDefault="006D0973" w:rsidP="000B07A0">
            <w:pPr>
              <w:pStyle w:val="Angkor"/>
              <w:jc w:val="center"/>
            </w:pPr>
          </w:p>
        </w:tc>
        <w:tc>
          <w:tcPr>
            <w:tcW w:w="775" w:type="dxa"/>
            <w:tcBorders>
              <w:left w:val="single" w:sz="4" w:space="0" w:color="FF0000"/>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C1</w:t>
            </w:r>
          </w:p>
        </w:tc>
        <w:tc>
          <w:tcPr>
            <w:tcW w:w="774" w:type="dxa"/>
            <w:tcBorders>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C2</w:t>
            </w:r>
          </w:p>
        </w:tc>
        <w:tc>
          <w:tcPr>
            <w:tcW w:w="801" w:type="dxa"/>
            <w:tcBorders>
              <w:bottom w:val="single" w:sz="4" w:space="0" w:color="17365D"/>
              <w:right w:val="single" w:sz="4" w:space="0" w:color="FF0000"/>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Total</w:t>
            </w:r>
          </w:p>
        </w:tc>
        <w:tc>
          <w:tcPr>
            <w:tcW w:w="773" w:type="dxa"/>
            <w:tcBorders>
              <w:left w:val="single" w:sz="4" w:space="0" w:color="FF0000"/>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C1</w:t>
            </w:r>
          </w:p>
        </w:tc>
        <w:tc>
          <w:tcPr>
            <w:tcW w:w="773" w:type="dxa"/>
            <w:tcBorders>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C2</w:t>
            </w:r>
          </w:p>
        </w:tc>
        <w:tc>
          <w:tcPr>
            <w:tcW w:w="800" w:type="dxa"/>
            <w:tcBorders>
              <w:bottom w:val="single" w:sz="4" w:space="0" w:color="17365D"/>
              <w:right w:val="single" w:sz="4" w:space="0" w:color="FF0000"/>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Total</w:t>
            </w:r>
          </w:p>
        </w:tc>
        <w:tc>
          <w:tcPr>
            <w:tcW w:w="773" w:type="dxa"/>
            <w:tcBorders>
              <w:left w:val="single" w:sz="4" w:space="0" w:color="FF0000"/>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C1</w:t>
            </w:r>
          </w:p>
        </w:tc>
        <w:tc>
          <w:tcPr>
            <w:tcW w:w="773" w:type="dxa"/>
            <w:tcBorders>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C2</w:t>
            </w:r>
          </w:p>
        </w:tc>
        <w:tc>
          <w:tcPr>
            <w:tcW w:w="801" w:type="dxa"/>
            <w:tcBorders>
              <w:bottom w:val="single" w:sz="4" w:space="0" w:color="17365D"/>
            </w:tcBorders>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b/>
              </w:rPr>
            </w:pPr>
            <w:r w:rsidRPr="00A23A9B">
              <w:rPr>
                <w:b/>
              </w:rPr>
              <w:t>Total</w:t>
            </w:r>
          </w:p>
        </w:tc>
      </w:tr>
      <w:tr w:rsidR="006D0973" w:rsidRPr="00A23A9B" w:rsidTr="0077679E">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top w:val="single" w:sz="4" w:space="0" w:color="17365D"/>
              <w:right w:val="single" w:sz="4" w:space="0" w:color="FF0000"/>
            </w:tcBorders>
            <w:shd w:val="clear" w:color="auto" w:fill="D9D9D9" w:themeFill="background1" w:themeFillShade="D9"/>
          </w:tcPr>
          <w:p w:rsidR="006D0973" w:rsidRPr="00A23A9B" w:rsidRDefault="006D0973" w:rsidP="000B07A0">
            <w:pPr>
              <w:pStyle w:val="Angkor"/>
            </w:pPr>
            <w:r w:rsidRPr="00A23A9B">
              <w:t>Quant</w:t>
            </w:r>
            <w:r>
              <w:t>itative</w:t>
            </w:r>
          </w:p>
        </w:tc>
        <w:tc>
          <w:tcPr>
            <w:tcW w:w="775" w:type="dxa"/>
            <w:tcBorders>
              <w:top w:val="single" w:sz="4" w:space="0" w:color="17365D"/>
              <w:left w:val="single" w:sz="4" w:space="0" w:color="FF0000"/>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774"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801" w:type="dxa"/>
            <w:tcBorders>
              <w:top w:val="single" w:sz="4" w:space="0" w:color="17365D"/>
              <w:right w:val="single" w:sz="4" w:space="0" w:color="FF0000"/>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800" w:type="dxa"/>
            <w:tcBorders>
              <w:top w:val="single" w:sz="4" w:space="0" w:color="17365D"/>
              <w:right w:val="single" w:sz="4" w:space="0" w:color="FF0000"/>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c>
          <w:tcPr>
            <w:tcW w:w="801"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pPr>
          </w:p>
        </w:tc>
      </w:tr>
      <w:tr w:rsidR="006D0973" w:rsidRPr="00A23A9B" w:rsidTr="007767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shd w:val="clear" w:color="auto" w:fill="auto"/>
          </w:tcPr>
          <w:p w:rsidR="006D0973" w:rsidRPr="00A23A9B" w:rsidRDefault="006D0973" w:rsidP="000B07A0">
            <w:pPr>
              <w:pStyle w:val="Angkor"/>
              <w:numPr>
                <w:ilvl w:val="0"/>
                <w:numId w:val="4"/>
              </w:numPr>
              <w:ind w:left="283" w:hanging="170"/>
              <w:rPr>
                <w:b w:val="0"/>
                <w:sz w:val="20"/>
                <w:szCs w:val="20"/>
              </w:rPr>
            </w:pPr>
            <w:r w:rsidRPr="00A23A9B">
              <w:rPr>
                <w:b w:val="0"/>
                <w:sz w:val="20"/>
                <w:szCs w:val="20"/>
              </w:rPr>
              <w:t>H</w:t>
            </w:r>
            <w:r>
              <w:rPr>
                <w:b w:val="0"/>
                <w:sz w:val="20"/>
                <w:szCs w:val="20"/>
              </w:rPr>
              <w:t>ousehold</w:t>
            </w:r>
          </w:p>
        </w:tc>
        <w:tc>
          <w:tcPr>
            <w:tcW w:w="775" w:type="dxa"/>
            <w:tcBorders>
              <w:lef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1,155</w:t>
            </w:r>
          </w:p>
        </w:tc>
        <w:tc>
          <w:tcPr>
            <w:tcW w:w="774"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1,102</w:t>
            </w:r>
          </w:p>
        </w:tc>
        <w:tc>
          <w:tcPr>
            <w:tcW w:w="801" w:type="dxa"/>
            <w:tcBorders>
              <w:righ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2,257</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1,320</w:t>
            </w:r>
          </w:p>
        </w:tc>
        <w:tc>
          <w:tcPr>
            <w:tcW w:w="773"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1,320</w:t>
            </w:r>
          </w:p>
        </w:tc>
        <w:tc>
          <w:tcPr>
            <w:tcW w:w="800" w:type="dxa"/>
            <w:tcBorders>
              <w:righ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2,640</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1,326</w:t>
            </w:r>
          </w:p>
        </w:tc>
        <w:tc>
          <w:tcPr>
            <w:tcW w:w="773"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1,332</w:t>
            </w:r>
          </w:p>
        </w:tc>
        <w:tc>
          <w:tcPr>
            <w:tcW w:w="801"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2,658</w:t>
            </w:r>
          </w:p>
        </w:tc>
      </w:tr>
      <w:tr w:rsidR="006D0973" w:rsidRPr="00A23A9B" w:rsidTr="0077679E">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bottom w:val="single" w:sz="4" w:space="0" w:color="17365D"/>
              <w:right w:val="single" w:sz="4" w:space="0" w:color="FF0000"/>
            </w:tcBorders>
            <w:shd w:val="clear" w:color="auto" w:fill="auto"/>
          </w:tcPr>
          <w:p w:rsidR="006D0973" w:rsidRPr="00A23A9B" w:rsidRDefault="0077679E" w:rsidP="000B07A0">
            <w:pPr>
              <w:pStyle w:val="Angkor"/>
              <w:numPr>
                <w:ilvl w:val="0"/>
                <w:numId w:val="4"/>
              </w:numPr>
              <w:ind w:left="283" w:hanging="170"/>
              <w:rPr>
                <w:b w:val="0"/>
                <w:sz w:val="20"/>
                <w:szCs w:val="20"/>
              </w:rPr>
            </w:pPr>
            <w:r>
              <w:rPr>
                <w:b w:val="0"/>
                <w:sz w:val="20"/>
                <w:szCs w:val="20"/>
              </w:rPr>
              <w:t>WRA</w:t>
            </w:r>
          </w:p>
        </w:tc>
        <w:tc>
          <w:tcPr>
            <w:tcW w:w="775" w:type="dxa"/>
            <w:tcBorders>
              <w:left w:val="single" w:sz="4" w:space="0" w:color="FF0000"/>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1,412</w:t>
            </w:r>
          </w:p>
        </w:tc>
        <w:tc>
          <w:tcPr>
            <w:tcW w:w="774" w:type="dxa"/>
            <w:tcBorders>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1,350</w:t>
            </w:r>
          </w:p>
        </w:tc>
        <w:tc>
          <w:tcPr>
            <w:tcW w:w="801" w:type="dxa"/>
            <w:tcBorders>
              <w:bottom w:val="single" w:sz="4" w:space="0" w:color="17365D"/>
              <w:righ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2,762</w:t>
            </w:r>
          </w:p>
        </w:tc>
        <w:tc>
          <w:tcPr>
            <w:tcW w:w="773" w:type="dxa"/>
            <w:tcBorders>
              <w:left w:val="single" w:sz="4" w:space="0" w:color="FF0000"/>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1,663</w:t>
            </w:r>
          </w:p>
        </w:tc>
        <w:tc>
          <w:tcPr>
            <w:tcW w:w="773" w:type="dxa"/>
            <w:tcBorders>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1,587</w:t>
            </w:r>
          </w:p>
        </w:tc>
        <w:tc>
          <w:tcPr>
            <w:tcW w:w="800" w:type="dxa"/>
            <w:tcBorders>
              <w:bottom w:val="single" w:sz="4" w:space="0" w:color="17365D"/>
              <w:righ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3,250</w:t>
            </w:r>
          </w:p>
        </w:tc>
        <w:tc>
          <w:tcPr>
            <w:tcW w:w="773" w:type="dxa"/>
            <w:tcBorders>
              <w:left w:val="single" w:sz="4" w:space="0" w:color="FF0000"/>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1,613</w:t>
            </w:r>
          </w:p>
        </w:tc>
        <w:tc>
          <w:tcPr>
            <w:tcW w:w="773" w:type="dxa"/>
            <w:tcBorders>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1,636</w:t>
            </w:r>
          </w:p>
        </w:tc>
        <w:tc>
          <w:tcPr>
            <w:tcW w:w="801" w:type="dxa"/>
            <w:tcBorders>
              <w:bottom w:val="single" w:sz="4" w:space="0" w:color="17365D"/>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3,249</w:t>
            </w:r>
          </w:p>
        </w:tc>
      </w:tr>
      <w:tr w:rsidR="006D0973" w:rsidRPr="00A23A9B" w:rsidTr="007767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top w:val="single" w:sz="4" w:space="0" w:color="17365D"/>
              <w:right w:val="single" w:sz="4" w:space="0" w:color="FF0000"/>
            </w:tcBorders>
            <w:shd w:val="clear" w:color="auto" w:fill="D9D9D9" w:themeFill="background1" w:themeFillShade="D9"/>
          </w:tcPr>
          <w:p w:rsidR="006D0973" w:rsidRPr="00A23A9B" w:rsidRDefault="006D0973" w:rsidP="000B07A0">
            <w:pPr>
              <w:pStyle w:val="Angkor"/>
            </w:pPr>
            <w:r w:rsidRPr="00A23A9B">
              <w:t>Qual</w:t>
            </w:r>
            <w:r>
              <w:t>itative</w:t>
            </w:r>
          </w:p>
        </w:tc>
        <w:tc>
          <w:tcPr>
            <w:tcW w:w="775" w:type="dxa"/>
            <w:tcBorders>
              <w:top w:val="single" w:sz="4" w:space="0" w:color="17365D"/>
              <w:left w:val="single" w:sz="4" w:space="0" w:color="FF0000"/>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774"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801" w:type="dxa"/>
            <w:tcBorders>
              <w:top w:val="single" w:sz="4" w:space="0" w:color="17365D"/>
              <w:right w:val="single" w:sz="4" w:space="0" w:color="FF0000"/>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800" w:type="dxa"/>
            <w:tcBorders>
              <w:top w:val="single" w:sz="4" w:space="0" w:color="17365D"/>
              <w:right w:val="single" w:sz="4" w:space="0" w:color="FF0000"/>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left w:val="single" w:sz="4" w:space="0" w:color="FF0000"/>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773"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801" w:type="dxa"/>
            <w:tcBorders>
              <w:top w:val="single" w:sz="4" w:space="0" w:color="17365D"/>
            </w:tcBorders>
            <w:shd w:val="clear" w:color="auto" w:fill="D9D9D9" w:themeFill="background1" w:themeFillShade="D9"/>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pPr>
          </w:p>
        </w:tc>
      </w:tr>
      <w:tr w:rsidR="006D0973" w:rsidRPr="00A23A9B" w:rsidTr="0077679E">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shd w:val="clear" w:color="auto" w:fill="auto"/>
          </w:tcPr>
          <w:p w:rsidR="006D0973" w:rsidRPr="00A23A9B" w:rsidRDefault="0077679E" w:rsidP="000B07A0">
            <w:pPr>
              <w:pStyle w:val="Angkor"/>
              <w:numPr>
                <w:ilvl w:val="0"/>
                <w:numId w:val="4"/>
              </w:numPr>
              <w:ind w:left="283" w:hanging="170"/>
              <w:rPr>
                <w:b w:val="0"/>
                <w:sz w:val="20"/>
                <w:szCs w:val="20"/>
              </w:rPr>
            </w:pPr>
            <w:r>
              <w:rPr>
                <w:b w:val="0"/>
                <w:sz w:val="20"/>
                <w:szCs w:val="20"/>
              </w:rPr>
              <w:t xml:space="preserve">BEmONC </w:t>
            </w:r>
            <w:r w:rsidR="006D0973">
              <w:rPr>
                <w:b w:val="0"/>
                <w:sz w:val="20"/>
                <w:szCs w:val="20"/>
              </w:rPr>
              <w:t xml:space="preserve"> assessments</w:t>
            </w:r>
          </w:p>
        </w:tc>
        <w:tc>
          <w:tcPr>
            <w:tcW w:w="775" w:type="dxa"/>
            <w:tcBorders>
              <w:lef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c>
          <w:tcPr>
            <w:tcW w:w="774" w:type="dxa"/>
            <w:shd w:val="clear" w:color="auto" w:fill="auto"/>
          </w:tcPr>
          <w:p w:rsidR="006D0973" w:rsidRPr="00A23A9B" w:rsidRDefault="0077679E"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801" w:type="dxa"/>
            <w:tcBorders>
              <w:righ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shd w:val="clear" w:color="auto" w:fill="auto"/>
          </w:tcPr>
          <w:p w:rsidR="006D0973" w:rsidRPr="00A23A9B" w:rsidRDefault="0077679E"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800" w:type="dxa"/>
            <w:tcBorders>
              <w:righ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c>
          <w:tcPr>
            <w:tcW w:w="773" w:type="dxa"/>
            <w:shd w:val="clear" w:color="auto" w:fill="auto"/>
          </w:tcPr>
          <w:p w:rsidR="006D0973" w:rsidRPr="00A23A9B" w:rsidRDefault="0077679E"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801" w:type="dxa"/>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8</w:t>
            </w:r>
          </w:p>
        </w:tc>
      </w:tr>
      <w:tr w:rsidR="006D0973" w:rsidRPr="00A23A9B" w:rsidTr="007767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shd w:val="clear" w:color="auto" w:fill="auto"/>
          </w:tcPr>
          <w:p w:rsidR="006D0973" w:rsidRPr="00A23A9B" w:rsidRDefault="0077679E" w:rsidP="000B07A0">
            <w:pPr>
              <w:pStyle w:val="Angkor"/>
              <w:numPr>
                <w:ilvl w:val="0"/>
                <w:numId w:val="4"/>
              </w:numPr>
              <w:ind w:left="283" w:hanging="170"/>
              <w:rPr>
                <w:b w:val="0"/>
                <w:sz w:val="20"/>
                <w:szCs w:val="20"/>
              </w:rPr>
            </w:pPr>
            <w:r>
              <w:rPr>
                <w:b w:val="0"/>
                <w:sz w:val="20"/>
                <w:szCs w:val="20"/>
              </w:rPr>
              <w:t>VHSG</w:t>
            </w:r>
            <w:r w:rsidR="006D0973">
              <w:rPr>
                <w:b w:val="0"/>
                <w:sz w:val="20"/>
                <w:szCs w:val="20"/>
              </w:rPr>
              <w:t xml:space="preserve"> volunteers</w:t>
            </w:r>
          </w:p>
        </w:tc>
        <w:tc>
          <w:tcPr>
            <w:tcW w:w="775" w:type="dxa"/>
            <w:tcBorders>
              <w:lef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4" w:type="dxa"/>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1" w:type="dxa"/>
            <w:tcBorders>
              <w:righ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3" w:type="dxa"/>
            <w:tcBorders>
              <w:lef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3" w:type="dxa"/>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0" w:type="dxa"/>
            <w:tcBorders>
              <w:righ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12</w:t>
            </w:r>
          </w:p>
        </w:tc>
        <w:tc>
          <w:tcPr>
            <w:tcW w:w="773" w:type="dxa"/>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1"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12</w:t>
            </w:r>
          </w:p>
        </w:tc>
      </w:tr>
      <w:tr w:rsidR="006D0973" w:rsidRPr="00A23A9B" w:rsidTr="0077679E">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shd w:val="clear" w:color="auto" w:fill="auto"/>
          </w:tcPr>
          <w:p w:rsidR="006D0973" w:rsidRPr="00A23A9B" w:rsidRDefault="0077679E" w:rsidP="000B07A0">
            <w:pPr>
              <w:pStyle w:val="Angkor"/>
              <w:numPr>
                <w:ilvl w:val="0"/>
                <w:numId w:val="4"/>
              </w:numPr>
              <w:ind w:left="283" w:hanging="170"/>
              <w:rPr>
                <w:b w:val="0"/>
                <w:sz w:val="20"/>
                <w:szCs w:val="20"/>
              </w:rPr>
            </w:pPr>
            <w:r>
              <w:rPr>
                <w:b w:val="0"/>
                <w:sz w:val="20"/>
                <w:szCs w:val="20"/>
              </w:rPr>
              <w:t>MCH</w:t>
            </w:r>
            <w:r w:rsidR="006D0973">
              <w:rPr>
                <w:b w:val="0"/>
                <w:sz w:val="20"/>
                <w:szCs w:val="20"/>
              </w:rPr>
              <w:t xml:space="preserve"> supervisors</w:t>
            </w:r>
          </w:p>
        </w:tc>
        <w:tc>
          <w:tcPr>
            <w:tcW w:w="775" w:type="dxa"/>
            <w:tcBorders>
              <w:lef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5</w:t>
            </w:r>
          </w:p>
        </w:tc>
        <w:tc>
          <w:tcPr>
            <w:tcW w:w="774" w:type="dxa"/>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4</w:t>
            </w:r>
          </w:p>
        </w:tc>
        <w:tc>
          <w:tcPr>
            <w:tcW w:w="801" w:type="dxa"/>
            <w:tcBorders>
              <w:righ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5</w:t>
            </w:r>
          </w:p>
        </w:tc>
        <w:tc>
          <w:tcPr>
            <w:tcW w:w="773" w:type="dxa"/>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4</w:t>
            </w:r>
          </w:p>
        </w:tc>
        <w:tc>
          <w:tcPr>
            <w:tcW w:w="800" w:type="dxa"/>
            <w:tcBorders>
              <w:righ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9</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6</w:t>
            </w:r>
          </w:p>
        </w:tc>
        <w:tc>
          <w:tcPr>
            <w:tcW w:w="773" w:type="dxa"/>
            <w:shd w:val="clear" w:color="auto" w:fill="auto"/>
          </w:tcPr>
          <w:p w:rsidR="006D0973" w:rsidRPr="00A23A9B" w:rsidRDefault="00DB23CD"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801" w:type="dxa"/>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10</w:t>
            </w:r>
          </w:p>
        </w:tc>
      </w:tr>
      <w:tr w:rsidR="006D0973" w:rsidRPr="00A23A9B" w:rsidTr="0077679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shd w:val="clear" w:color="auto" w:fill="auto"/>
          </w:tcPr>
          <w:p w:rsidR="006D0973" w:rsidRPr="00A23A9B" w:rsidRDefault="0077679E" w:rsidP="000B07A0">
            <w:pPr>
              <w:pStyle w:val="Angkor"/>
              <w:numPr>
                <w:ilvl w:val="0"/>
                <w:numId w:val="4"/>
              </w:numPr>
              <w:ind w:left="283" w:hanging="170"/>
              <w:rPr>
                <w:b w:val="0"/>
                <w:sz w:val="20"/>
                <w:szCs w:val="20"/>
              </w:rPr>
            </w:pPr>
            <w:r>
              <w:rPr>
                <w:b w:val="0"/>
                <w:sz w:val="20"/>
                <w:szCs w:val="20"/>
              </w:rPr>
              <w:t>FGDs</w:t>
            </w:r>
          </w:p>
        </w:tc>
        <w:tc>
          <w:tcPr>
            <w:tcW w:w="775" w:type="dxa"/>
            <w:tcBorders>
              <w:lef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4" w:type="dxa"/>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1" w:type="dxa"/>
            <w:tcBorders>
              <w:righ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3" w:type="dxa"/>
            <w:tcBorders>
              <w:lef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3" w:type="dxa"/>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0" w:type="dxa"/>
            <w:tcBorders>
              <w:right w:val="single" w:sz="4" w:space="0" w:color="FF0000"/>
            </w:tcBorders>
            <w:shd w:val="clear" w:color="auto" w:fill="auto"/>
          </w:tcPr>
          <w:p w:rsidR="006D0973" w:rsidRPr="00A23A9B" w:rsidRDefault="0077679E"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73" w:type="dxa"/>
            <w:tcBorders>
              <w:left w:val="single" w:sz="4" w:space="0" w:color="FF0000"/>
            </w:tcBorders>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11</w:t>
            </w:r>
          </w:p>
        </w:tc>
        <w:tc>
          <w:tcPr>
            <w:tcW w:w="773"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6</w:t>
            </w:r>
          </w:p>
        </w:tc>
        <w:tc>
          <w:tcPr>
            <w:tcW w:w="801" w:type="dxa"/>
            <w:shd w:val="clear" w:color="auto" w:fill="auto"/>
          </w:tcPr>
          <w:p w:rsidR="006D0973" w:rsidRPr="00A23A9B" w:rsidRDefault="006D0973"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r w:rsidRPr="00A23A9B">
              <w:rPr>
                <w:sz w:val="20"/>
                <w:szCs w:val="20"/>
              </w:rPr>
              <w:t>17</w:t>
            </w:r>
          </w:p>
        </w:tc>
      </w:tr>
      <w:tr w:rsidR="006D0973" w:rsidRPr="00A23A9B" w:rsidTr="0077679E">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42" w:type="dxa"/>
            <w:tcBorders>
              <w:right w:val="single" w:sz="4" w:space="0" w:color="FF0000"/>
            </w:tcBorders>
            <w:shd w:val="clear" w:color="auto" w:fill="auto"/>
          </w:tcPr>
          <w:p w:rsidR="006D0973" w:rsidRPr="00A23A9B" w:rsidRDefault="006D0973" w:rsidP="000B07A0">
            <w:pPr>
              <w:pStyle w:val="Angkor"/>
              <w:numPr>
                <w:ilvl w:val="0"/>
                <w:numId w:val="4"/>
              </w:numPr>
              <w:ind w:left="283" w:hanging="170"/>
              <w:rPr>
                <w:b w:val="0"/>
                <w:sz w:val="20"/>
                <w:szCs w:val="20"/>
              </w:rPr>
            </w:pPr>
            <w:r w:rsidRPr="00A23A9B">
              <w:rPr>
                <w:b w:val="0"/>
                <w:sz w:val="20"/>
                <w:szCs w:val="20"/>
              </w:rPr>
              <w:t>Case stud</w:t>
            </w:r>
            <w:r>
              <w:rPr>
                <w:b w:val="0"/>
                <w:sz w:val="20"/>
                <w:szCs w:val="20"/>
              </w:rPr>
              <w:t>ies</w:t>
            </w:r>
          </w:p>
        </w:tc>
        <w:tc>
          <w:tcPr>
            <w:tcW w:w="775" w:type="dxa"/>
            <w:tcBorders>
              <w:left w:val="single" w:sz="4" w:space="0" w:color="FF0000"/>
            </w:tcBorders>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74" w:type="dxa"/>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801" w:type="dxa"/>
            <w:tcBorders>
              <w:right w:val="single" w:sz="4" w:space="0" w:color="FF0000"/>
            </w:tcBorders>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73" w:type="dxa"/>
            <w:tcBorders>
              <w:left w:val="single" w:sz="4" w:space="0" w:color="FF0000"/>
            </w:tcBorders>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73" w:type="dxa"/>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800" w:type="dxa"/>
            <w:tcBorders>
              <w:right w:val="single" w:sz="4" w:space="0" w:color="FF0000"/>
            </w:tcBorders>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773" w:type="dxa"/>
            <w:tcBorders>
              <w:left w:val="single" w:sz="4" w:space="0" w:color="FF0000"/>
            </w:tcBorders>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773" w:type="dxa"/>
            <w:shd w:val="clear" w:color="auto" w:fill="auto"/>
          </w:tcPr>
          <w:p w:rsidR="006D0973" w:rsidRPr="00A23A9B" w:rsidRDefault="00743B7A"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801" w:type="dxa"/>
            <w:shd w:val="clear" w:color="auto" w:fill="auto"/>
          </w:tcPr>
          <w:p w:rsidR="006D0973" w:rsidRPr="00A23A9B" w:rsidRDefault="006D0973" w:rsidP="000B07A0">
            <w:pPr>
              <w:pStyle w:val="Angkor"/>
              <w:jc w:val="center"/>
              <w:cnfStyle w:val="000000010000" w:firstRow="0" w:lastRow="0" w:firstColumn="0" w:lastColumn="0" w:oddVBand="0" w:evenVBand="0" w:oddHBand="0" w:evenHBand="1" w:firstRowFirstColumn="0" w:firstRowLastColumn="0" w:lastRowFirstColumn="0" w:lastRowLastColumn="0"/>
              <w:rPr>
                <w:sz w:val="20"/>
                <w:szCs w:val="20"/>
              </w:rPr>
            </w:pPr>
            <w:r w:rsidRPr="00A23A9B">
              <w:rPr>
                <w:sz w:val="20"/>
                <w:szCs w:val="20"/>
              </w:rPr>
              <w:t>10</w:t>
            </w:r>
          </w:p>
        </w:tc>
      </w:tr>
      <w:bookmarkEnd w:id="45"/>
    </w:tbl>
    <w:p w:rsidR="009C0A54" w:rsidRDefault="009C0A54" w:rsidP="000B07A0">
      <w:pPr>
        <w:pStyle w:val="Angkor"/>
      </w:pPr>
    </w:p>
    <w:p w:rsidR="00C87B6A" w:rsidRDefault="00C87B6A">
      <w:pPr>
        <w:rPr>
          <w:rFonts w:ascii="Calibri" w:eastAsia="Times New Roman" w:hAnsi="Calibri" w:cs="Calibri"/>
          <w:szCs w:val="22"/>
          <w:lang w:eastAsia="en-US" w:bidi="ar-SA"/>
        </w:rPr>
      </w:pPr>
      <w:r>
        <w:br w:type="page"/>
      </w:r>
    </w:p>
    <w:p w:rsidR="00425DAE" w:rsidRPr="00A23A9B" w:rsidRDefault="00FD7EFB" w:rsidP="000B07A0">
      <w:pPr>
        <w:pStyle w:val="ARCH3"/>
        <w:rPr>
          <w:lang w:val="en-AU"/>
        </w:rPr>
      </w:pPr>
      <w:bookmarkStart w:id="46" w:name="_Toc520126913"/>
      <w:r w:rsidRPr="00A23A9B">
        <w:rPr>
          <w:lang w:val="en-AU"/>
        </w:rPr>
        <w:t>Quality Control</w:t>
      </w:r>
      <w:bookmarkEnd w:id="46"/>
    </w:p>
    <w:p w:rsidR="00FD7EFB" w:rsidRPr="00A23A9B" w:rsidRDefault="00FD7EFB" w:rsidP="000B07A0">
      <w:pPr>
        <w:pStyle w:val="Angkor"/>
      </w:pPr>
      <w:r w:rsidRPr="00A23A9B">
        <w:t xml:space="preserve">All </w:t>
      </w:r>
      <w:r w:rsidR="0002711A" w:rsidRPr="00A23A9B">
        <w:t xml:space="preserve">quantitative </w:t>
      </w:r>
      <w:r w:rsidRPr="00A23A9B">
        <w:t xml:space="preserve">data </w:t>
      </w:r>
      <w:r w:rsidR="00D954A1" w:rsidRPr="00A23A9B">
        <w:t>went</w:t>
      </w:r>
      <w:r w:rsidRPr="00A23A9B">
        <w:t xml:space="preserve"> </w:t>
      </w:r>
      <w:r w:rsidR="00D954A1" w:rsidRPr="00A23A9B">
        <w:t xml:space="preserve">through </w:t>
      </w:r>
      <w:r w:rsidRPr="00A23A9B">
        <w:t xml:space="preserve">at least three rounds of </w:t>
      </w:r>
      <w:r w:rsidR="00FD00D0" w:rsidRPr="00A23A9B">
        <w:t>quality control</w:t>
      </w:r>
      <w:r w:rsidR="00D15B49">
        <w:t xml:space="preserve"> (QC)</w:t>
      </w:r>
      <w:r w:rsidR="00FD00D0" w:rsidRPr="00A23A9B">
        <w:t xml:space="preserve">. </w:t>
      </w:r>
      <w:r w:rsidRPr="00A23A9B">
        <w:t xml:space="preserve">The first round of QC occurred </w:t>
      </w:r>
      <w:r w:rsidR="006D7228">
        <w:t>in</w:t>
      </w:r>
      <w:r w:rsidR="006D7228" w:rsidRPr="00A23A9B">
        <w:t xml:space="preserve"> </w:t>
      </w:r>
      <w:r w:rsidRPr="00A23A9B">
        <w:t xml:space="preserve">the field </w:t>
      </w:r>
      <w:r w:rsidR="009C0A54">
        <w:t xml:space="preserve">where </w:t>
      </w:r>
      <w:r w:rsidRPr="00A23A9B">
        <w:t>dedicated field editor</w:t>
      </w:r>
      <w:r w:rsidR="00D954A1" w:rsidRPr="00A23A9B">
        <w:t>s</w:t>
      </w:r>
      <w:r w:rsidRPr="00A23A9B">
        <w:t xml:space="preserve"> </w:t>
      </w:r>
      <w:r w:rsidR="009C0A54">
        <w:t>verified the questionnaires</w:t>
      </w:r>
      <w:r w:rsidR="009C0A54" w:rsidRPr="00A23A9B">
        <w:t xml:space="preserve"> </w:t>
      </w:r>
      <w:r w:rsidRPr="00A23A9B">
        <w:t xml:space="preserve">through a </w:t>
      </w:r>
      <w:r w:rsidR="006D7228">
        <w:t>series</w:t>
      </w:r>
      <w:r w:rsidR="006D7228" w:rsidRPr="00A23A9B">
        <w:t xml:space="preserve"> </w:t>
      </w:r>
      <w:r w:rsidRPr="00A23A9B">
        <w:t xml:space="preserve">of consistency checks, verification and validation functions built in the </w:t>
      </w:r>
      <w:r w:rsidR="0002711A" w:rsidRPr="00A23A9B">
        <w:t>W</w:t>
      </w:r>
      <w:r w:rsidR="009C0A54">
        <w:t xml:space="preserve">orld </w:t>
      </w:r>
      <w:r w:rsidR="0002711A" w:rsidRPr="00A23A9B">
        <w:t>B</w:t>
      </w:r>
      <w:r w:rsidR="009C0A54">
        <w:t>ank (WB)</w:t>
      </w:r>
      <w:r w:rsidR="0002711A" w:rsidRPr="00A23A9B">
        <w:t xml:space="preserve"> </w:t>
      </w:r>
      <w:r w:rsidRPr="00A23A9B">
        <w:t xml:space="preserve">Survey Solutions CAPI systems. The second round of QC was operated in office by </w:t>
      </w:r>
      <w:r w:rsidR="00701869" w:rsidRPr="00A23A9B">
        <w:t xml:space="preserve">the two </w:t>
      </w:r>
      <w:r w:rsidRPr="00A23A9B">
        <w:t>dedicated data QC staff</w:t>
      </w:r>
      <w:r w:rsidR="00701869" w:rsidRPr="00A23A9B">
        <w:t xml:space="preserve">, who checked all of the forms received on the server on a daily basis and were able to ”reject” or send a questionnaire back to the field team in case </w:t>
      </w:r>
      <w:r w:rsidR="006D7228">
        <w:t xml:space="preserve">of </w:t>
      </w:r>
      <w:r w:rsidR="00701869" w:rsidRPr="00A23A9B">
        <w:t xml:space="preserve">any error, discrepancy, missing value left unexplained. </w:t>
      </w:r>
      <w:r w:rsidR="00916FD5" w:rsidRPr="00A23A9B">
        <w:t>A</w:t>
      </w:r>
      <w:r w:rsidR="00D954A1" w:rsidRPr="00A23A9B">
        <w:t xml:space="preserve">ny </w:t>
      </w:r>
      <w:r w:rsidR="0002711A" w:rsidRPr="00A23A9B">
        <w:t>issue</w:t>
      </w:r>
      <w:r w:rsidR="00D954A1" w:rsidRPr="00A23A9B">
        <w:t xml:space="preserve"> </w:t>
      </w:r>
      <w:r w:rsidR="00916FD5" w:rsidRPr="00A23A9B">
        <w:t xml:space="preserve">identified during these two rounds of QC </w:t>
      </w:r>
      <w:r w:rsidR="006D7228" w:rsidRPr="00A23A9B">
        <w:t>w</w:t>
      </w:r>
      <w:r w:rsidR="006D7228">
        <w:t>ere</w:t>
      </w:r>
      <w:r w:rsidR="006D7228" w:rsidRPr="00A23A9B">
        <w:t xml:space="preserve"> </w:t>
      </w:r>
      <w:r w:rsidR="00D954A1" w:rsidRPr="00A23A9B">
        <w:t xml:space="preserve">immediately </w:t>
      </w:r>
      <w:r w:rsidR="006D7228">
        <w:t>address</w:t>
      </w:r>
      <w:r w:rsidR="006D7228" w:rsidRPr="00A23A9B">
        <w:t xml:space="preserve">ed </w:t>
      </w:r>
      <w:r w:rsidR="00D954A1" w:rsidRPr="00A23A9B">
        <w:t>by sending the interviewer back to the respondent</w:t>
      </w:r>
      <w:r w:rsidR="00701869" w:rsidRPr="00A23A9B">
        <w:t xml:space="preserve"> to get the correct answer</w:t>
      </w:r>
      <w:r w:rsidR="00D954A1" w:rsidRPr="00A23A9B">
        <w:t>.</w:t>
      </w:r>
    </w:p>
    <w:p w:rsidR="00D954A1" w:rsidRPr="00A23A9B" w:rsidRDefault="00D954A1" w:rsidP="000B07A0">
      <w:pPr>
        <w:pStyle w:val="Angkor"/>
      </w:pPr>
    </w:p>
    <w:p w:rsidR="00D740BF" w:rsidRPr="00A23A9B" w:rsidRDefault="00D954A1" w:rsidP="000B07A0">
      <w:pPr>
        <w:pStyle w:val="Angkor"/>
      </w:pPr>
      <w:r w:rsidRPr="00A23A9B">
        <w:t>The third and last round of QC occurred during the data</w:t>
      </w:r>
      <w:r w:rsidR="006D7228">
        <w:t>-</w:t>
      </w:r>
      <w:r w:rsidRPr="00A23A9B">
        <w:t xml:space="preserve">cleaning </w:t>
      </w:r>
      <w:r w:rsidR="00701869" w:rsidRPr="00A23A9B">
        <w:t>phase</w:t>
      </w:r>
      <w:r w:rsidRPr="00A23A9B">
        <w:t xml:space="preserve">, after </w:t>
      </w:r>
      <w:r w:rsidR="00701869" w:rsidRPr="00A23A9B">
        <w:t xml:space="preserve">data collection completion. </w:t>
      </w:r>
      <w:r w:rsidR="0002711A" w:rsidRPr="00A23A9B">
        <w:t>O</w:t>
      </w:r>
      <w:r w:rsidR="00D740BF" w:rsidRPr="00A23A9B">
        <w:t>nce downloaded</w:t>
      </w:r>
      <w:r w:rsidR="0002711A" w:rsidRPr="00A23A9B">
        <w:t xml:space="preserve"> from the WB Survey Solutions server</w:t>
      </w:r>
      <w:r w:rsidR="00D740BF" w:rsidRPr="00A23A9B">
        <w:t xml:space="preserve">, datasets </w:t>
      </w:r>
      <w:r w:rsidR="0002711A" w:rsidRPr="00A23A9B">
        <w:t>were</w:t>
      </w:r>
      <w:r w:rsidR="00D740BF" w:rsidRPr="00A23A9B">
        <w:t xml:space="preserve"> checked using </w:t>
      </w:r>
      <w:r w:rsidR="0002711A" w:rsidRPr="00A23A9B">
        <w:t xml:space="preserve">version 15.0 of the </w:t>
      </w:r>
      <w:r w:rsidR="00D740BF" w:rsidRPr="00A23A9B">
        <w:t>Stata</w:t>
      </w:r>
      <w:r w:rsidR="0002711A" w:rsidRPr="00A23A9B">
        <w:t xml:space="preserve"> software</w:t>
      </w:r>
      <w:r w:rsidR="00D740BF" w:rsidRPr="00A23A9B">
        <w:t xml:space="preserve"> f</w:t>
      </w:r>
      <w:r w:rsidR="000D0556" w:rsidRPr="00A23A9B">
        <w:t>or consistency, missing values</w:t>
      </w:r>
      <w:r w:rsidR="009C0A54">
        <w:t xml:space="preserve"> and </w:t>
      </w:r>
      <w:r w:rsidR="000D0556" w:rsidRPr="00A23A9B">
        <w:t>outlier values</w:t>
      </w:r>
      <w:r w:rsidR="00D740BF" w:rsidRPr="00A23A9B">
        <w:t xml:space="preserve">. </w:t>
      </w:r>
      <w:r w:rsidR="006D7228">
        <w:t>To confirm correct values, r</w:t>
      </w:r>
      <w:r w:rsidR="00D740BF" w:rsidRPr="00A23A9B">
        <w:t xml:space="preserve">espondents </w:t>
      </w:r>
      <w:r w:rsidR="006D7228">
        <w:t>who provided</w:t>
      </w:r>
      <w:r w:rsidR="006D7228" w:rsidRPr="00A23A9B">
        <w:t xml:space="preserve"> </w:t>
      </w:r>
      <w:r w:rsidR="0002711A" w:rsidRPr="00A23A9B">
        <w:t xml:space="preserve">a phone number </w:t>
      </w:r>
      <w:r w:rsidR="009C0A54" w:rsidRPr="00A23A9B">
        <w:t>could be</w:t>
      </w:r>
      <w:r w:rsidR="00D740BF" w:rsidRPr="00A23A9B">
        <w:t xml:space="preserve"> contacted by the </w:t>
      </w:r>
      <w:r w:rsidR="0002711A" w:rsidRPr="00A23A9B">
        <w:t xml:space="preserve">data </w:t>
      </w:r>
      <w:r w:rsidR="00957CD5" w:rsidRPr="00A23A9B">
        <w:t>QC staff</w:t>
      </w:r>
      <w:r w:rsidR="006D7228">
        <w:t>.</w:t>
      </w:r>
      <w:r w:rsidR="00957CD5" w:rsidRPr="00A23A9B">
        <w:t xml:space="preserve"> </w:t>
      </w:r>
    </w:p>
    <w:p w:rsidR="00D740BF" w:rsidRPr="00A23A9B" w:rsidRDefault="00D740BF" w:rsidP="000B07A0">
      <w:pPr>
        <w:pStyle w:val="Angkor"/>
      </w:pPr>
    </w:p>
    <w:p w:rsidR="00957CD5" w:rsidRPr="00A23A9B" w:rsidRDefault="00957CD5" w:rsidP="000B07A0">
      <w:pPr>
        <w:pStyle w:val="ARCH3"/>
        <w:rPr>
          <w:lang w:val="en-AU"/>
        </w:rPr>
      </w:pPr>
      <w:bookmarkStart w:id="47" w:name="_Toc520126914"/>
      <w:r w:rsidRPr="00A23A9B">
        <w:rPr>
          <w:lang w:val="en-AU"/>
        </w:rPr>
        <w:t>Qualitative data management</w:t>
      </w:r>
      <w:bookmarkEnd w:id="47"/>
    </w:p>
    <w:p w:rsidR="00E232F5" w:rsidRPr="00A23A9B" w:rsidRDefault="00E232F5" w:rsidP="000B07A0">
      <w:pPr>
        <w:pStyle w:val="Angkor"/>
      </w:pPr>
      <w:r w:rsidRPr="00A23A9B">
        <w:t xml:space="preserve">Concurrent with the quantitative data </w:t>
      </w:r>
      <w:r w:rsidR="000D0556" w:rsidRPr="00A23A9B">
        <w:t>cleaning</w:t>
      </w:r>
      <w:r w:rsidRPr="00A23A9B">
        <w:t xml:space="preserve">, qualitative data </w:t>
      </w:r>
      <w:r w:rsidR="000D0556" w:rsidRPr="00A23A9B">
        <w:t xml:space="preserve">was transcribed directly into Microsoft Office Word </w:t>
      </w:r>
      <w:r w:rsidR="005E6433">
        <w:t>using the completed paper forms (for IDIs), the discussion notes and the audio recordings (for FGDs). The transcripts were then</w:t>
      </w:r>
      <w:r w:rsidR="000D0556" w:rsidRPr="00A23A9B">
        <w:t xml:space="preserve"> </w:t>
      </w:r>
      <w:r w:rsidRPr="00A23A9B">
        <w:t xml:space="preserve">translated into English by experienced Khmer-English translators. </w:t>
      </w:r>
      <w:r w:rsidR="00916FD5" w:rsidRPr="00A23A9B">
        <w:t>It was</w:t>
      </w:r>
      <w:r w:rsidRPr="00A23A9B">
        <w:t xml:space="preserve"> then checked for appropriate translation and ease of understanding</w:t>
      </w:r>
      <w:r w:rsidR="00916FD5" w:rsidRPr="00A23A9B">
        <w:t xml:space="preserve"> by a translation supervisor</w:t>
      </w:r>
      <w:r w:rsidRPr="00A23A9B">
        <w:t>. Any discrepanc</w:t>
      </w:r>
      <w:r w:rsidR="00916FD5" w:rsidRPr="00A23A9B">
        <w:t>y</w:t>
      </w:r>
      <w:r w:rsidRPr="00A23A9B">
        <w:t xml:space="preserve"> or error</w:t>
      </w:r>
      <w:r w:rsidR="00916FD5" w:rsidRPr="00A23A9B">
        <w:t xml:space="preserve"> identified at this stage</w:t>
      </w:r>
      <w:r w:rsidRPr="00A23A9B">
        <w:t xml:space="preserve"> </w:t>
      </w:r>
      <w:r w:rsidR="00916FD5" w:rsidRPr="00A23A9B">
        <w:t>was</w:t>
      </w:r>
      <w:r w:rsidRPr="00A23A9B">
        <w:t xml:space="preserve"> </w:t>
      </w:r>
      <w:r w:rsidR="00916FD5" w:rsidRPr="00A23A9B">
        <w:t>corrected</w:t>
      </w:r>
      <w:r w:rsidRPr="00A23A9B">
        <w:t xml:space="preserve"> by referring to the original </w:t>
      </w:r>
      <w:r w:rsidR="00916FD5" w:rsidRPr="00A23A9B">
        <w:t xml:space="preserve">audio </w:t>
      </w:r>
      <w:r w:rsidRPr="00A23A9B">
        <w:t xml:space="preserve">recording or </w:t>
      </w:r>
      <w:r w:rsidR="00916FD5" w:rsidRPr="00A23A9B">
        <w:t xml:space="preserve">to </w:t>
      </w:r>
      <w:r w:rsidRPr="00A23A9B">
        <w:t>interviewer’s notes.</w:t>
      </w:r>
    </w:p>
    <w:p w:rsidR="00E232F5" w:rsidRPr="00A23A9B" w:rsidRDefault="00E232F5" w:rsidP="000B07A0">
      <w:pPr>
        <w:pStyle w:val="Angkor"/>
      </w:pPr>
    </w:p>
    <w:p w:rsidR="00422EF7" w:rsidRPr="00A23A9B" w:rsidRDefault="00422EF7" w:rsidP="000B07A0">
      <w:pPr>
        <w:pStyle w:val="Angkor"/>
      </w:pPr>
    </w:p>
    <w:p w:rsidR="00E232F5" w:rsidRPr="00A23A9B" w:rsidRDefault="00E232F5" w:rsidP="000B07A0">
      <w:pPr>
        <w:pStyle w:val="Heading2"/>
      </w:pPr>
      <w:bookmarkStart w:id="48" w:name="_Toc520126915"/>
      <w:r w:rsidRPr="00A23A9B">
        <w:t>Analysis</w:t>
      </w:r>
      <w:bookmarkEnd w:id="48"/>
    </w:p>
    <w:p w:rsidR="001F4C03" w:rsidRDefault="001F4C03" w:rsidP="000B07A0">
      <w:pPr>
        <w:pStyle w:val="Angkor"/>
      </w:pPr>
      <w:r w:rsidRPr="00A23A9B">
        <w:t xml:space="preserve">Immediately after completion of the data cleaning stage, the baseline, midline and endline datasets </w:t>
      </w:r>
      <w:r w:rsidR="0048102D">
        <w:t>were linked</w:t>
      </w:r>
      <w:r w:rsidRPr="00A23A9B">
        <w:t xml:space="preserve"> into a</w:t>
      </w:r>
      <w:r w:rsidR="00A14842" w:rsidRPr="00A23A9B">
        <w:t xml:space="preserve"> unique</w:t>
      </w:r>
      <w:r w:rsidRPr="00A23A9B">
        <w:t xml:space="preserve"> “longitudinal” dataset, where variable names </w:t>
      </w:r>
      <w:r w:rsidR="00A14842" w:rsidRPr="00A23A9B">
        <w:t xml:space="preserve">and answer codes </w:t>
      </w:r>
      <w:r w:rsidRPr="00A23A9B">
        <w:t xml:space="preserve">were </w:t>
      </w:r>
      <w:r w:rsidR="00077D62" w:rsidRPr="00A23A9B">
        <w:t>standardised to facilitate the analysis</w:t>
      </w:r>
      <w:r w:rsidRPr="00A23A9B">
        <w:t>.</w:t>
      </w:r>
      <w:r w:rsidR="00077D62" w:rsidRPr="00A23A9B">
        <w:t xml:space="preserve"> Two variables were created to identify, for each case, the survey round </w:t>
      </w:r>
      <w:r w:rsidR="002D371D" w:rsidRPr="00A23A9B">
        <w:t>and the program component it</w:t>
      </w:r>
      <w:r w:rsidR="00077D62" w:rsidRPr="00A23A9B">
        <w:t xml:space="preserve"> belongs to</w:t>
      </w:r>
      <w:r w:rsidR="002D371D" w:rsidRPr="00A23A9B">
        <w:t xml:space="preserve">. These variables were particularly useful in running the difference-in-difference </w:t>
      </w:r>
      <w:r w:rsidR="00207A0E" w:rsidRPr="00A23A9B">
        <w:t xml:space="preserve">(DID) </w:t>
      </w:r>
      <w:r w:rsidR="002D371D" w:rsidRPr="00A23A9B">
        <w:t xml:space="preserve">analysis. The dataset used for the analysis counts a total of </w:t>
      </w:r>
      <w:r w:rsidR="00A14842" w:rsidRPr="00A23A9B">
        <w:t>9,26</w:t>
      </w:r>
      <w:r w:rsidR="00AB0E8A" w:rsidRPr="00A23A9B">
        <w:t>1</w:t>
      </w:r>
      <w:r w:rsidR="002D371D" w:rsidRPr="00A23A9B">
        <w:t xml:space="preserve"> observations.</w:t>
      </w:r>
    </w:p>
    <w:p w:rsidR="009745BA" w:rsidRPr="00A23A9B" w:rsidRDefault="009745BA" w:rsidP="000B07A0">
      <w:pPr>
        <w:pStyle w:val="Angkor"/>
      </w:pPr>
    </w:p>
    <w:p w:rsidR="00590A1E" w:rsidRPr="00590A1E" w:rsidRDefault="001F54DD" w:rsidP="000B07A0">
      <w:pPr>
        <w:pStyle w:val="ARCH3"/>
        <w:numPr>
          <w:ilvl w:val="0"/>
          <w:numId w:val="10"/>
        </w:numPr>
        <w:rPr>
          <w:lang w:val="en-AU"/>
        </w:rPr>
      </w:pPr>
      <w:bookmarkStart w:id="49" w:name="_Toc520126916"/>
      <w:r w:rsidRPr="00A23A9B">
        <w:rPr>
          <w:lang w:val="en-AU"/>
        </w:rPr>
        <w:t>Descriptive</w:t>
      </w:r>
      <w:r>
        <w:rPr>
          <w:lang w:val="en-AU"/>
        </w:rPr>
        <w:t xml:space="preserve"> data analysi</w:t>
      </w:r>
      <w:r w:rsidRPr="00A23A9B">
        <w:rPr>
          <w:lang w:val="en-AU"/>
        </w:rPr>
        <w:t>s</w:t>
      </w:r>
      <w:bookmarkEnd w:id="49"/>
    </w:p>
    <w:p w:rsidR="00590A1E" w:rsidRDefault="00590A1E" w:rsidP="000B07A0">
      <w:pPr>
        <w:pStyle w:val="Angkor"/>
      </w:pPr>
      <w:r w:rsidRPr="00A23A9B">
        <w:t xml:space="preserve">Descriptive analysis and cross-tabulations were </w:t>
      </w:r>
      <w:r>
        <w:t>run</w:t>
      </w:r>
      <w:r w:rsidRPr="00A23A9B">
        <w:t xml:space="preserve"> for all metrics </w:t>
      </w:r>
      <w:r w:rsidR="00FC587D">
        <w:t xml:space="preserve">using </w:t>
      </w:r>
      <w:r>
        <w:t>Stata 15.0 statistical analysis software</w:t>
      </w:r>
      <w:r w:rsidR="00FC587D">
        <w:t>. T</w:t>
      </w:r>
      <w:r w:rsidR="00FC587D" w:rsidRPr="00EE7A4B">
        <w:t>he chi-square test was used to compare proportions between each</w:t>
      </w:r>
      <w:r w:rsidR="00FC587D" w:rsidRPr="00A23A9B">
        <w:t xml:space="preserve"> survey component, or between each round of survey, </w:t>
      </w:r>
      <w:r w:rsidR="00FC587D">
        <w:t>while</w:t>
      </w:r>
      <w:r w:rsidR="00FC587D" w:rsidRPr="00A23A9B">
        <w:t xml:space="preserve"> the t-test </w:t>
      </w:r>
      <w:r w:rsidR="00FC587D">
        <w:t xml:space="preserve">was used </w:t>
      </w:r>
      <w:r w:rsidR="00FC587D" w:rsidRPr="00A23A9B">
        <w:t>to compare means of normally distributed data. P-values are informed when the differences are found to be statistically significant</w:t>
      </w:r>
      <w:r w:rsidR="00093F3D">
        <w:t>: p&lt;0.1, p&lt;0.05 and p&lt;0.01 respectively correspond to level</w:t>
      </w:r>
      <w:r w:rsidR="00981AA3">
        <w:t>s</w:t>
      </w:r>
      <w:r w:rsidR="00093F3D">
        <w:t xml:space="preserve"> of significance of 90%, 95% and 99%</w:t>
      </w:r>
      <w:r w:rsidR="00FC587D" w:rsidRPr="00A23A9B">
        <w:t>.</w:t>
      </w:r>
    </w:p>
    <w:p w:rsidR="00C87B6A" w:rsidRDefault="00C87B6A">
      <w:pPr>
        <w:rPr>
          <w:rFonts w:ascii="Calibri" w:eastAsia="Times New Roman" w:hAnsi="Calibri" w:cs="Calibri"/>
          <w:szCs w:val="22"/>
          <w:lang w:eastAsia="en-US" w:bidi="ar-SA"/>
        </w:rPr>
      </w:pPr>
      <w:r>
        <w:br w:type="page"/>
      </w:r>
    </w:p>
    <w:p w:rsidR="008C274C" w:rsidRPr="00A23A9B" w:rsidRDefault="00802C45" w:rsidP="000B07A0">
      <w:pPr>
        <w:pStyle w:val="ARCH3"/>
        <w:rPr>
          <w:lang w:val="en-AU"/>
        </w:rPr>
      </w:pPr>
      <w:bookmarkStart w:id="50" w:name="_Toc434939350"/>
      <w:bookmarkStart w:id="51" w:name="_Toc520126917"/>
      <w:r w:rsidRPr="00A23A9B">
        <w:rPr>
          <w:lang w:val="en-AU"/>
        </w:rPr>
        <w:t>D</w:t>
      </w:r>
      <w:r w:rsidR="008C274C" w:rsidRPr="00A23A9B">
        <w:rPr>
          <w:lang w:val="en-AU"/>
        </w:rPr>
        <w:t>ifference-in-difference analysis</w:t>
      </w:r>
      <w:bookmarkEnd w:id="50"/>
      <w:bookmarkEnd w:id="51"/>
    </w:p>
    <w:p w:rsidR="005B11B8" w:rsidRDefault="00517EB3" w:rsidP="000B07A0">
      <w:pPr>
        <w:pStyle w:val="Angkor"/>
      </w:pPr>
      <w:r w:rsidRPr="00A23A9B">
        <w:t>In order t</w:t>
      </w:r>
      <w:r w:rsidR="00207A0E" w:rsidRPr="00A23A9B">
        <w:t xml:space="preserve">o understand and estimate the potential impacts of </w:t>
      </w:r>
      <w:r w:rsidR="003832DB" w:rsidRPr="00A23A9B">
        <w:t xml:space="preserve">the </w:t>
      </w:r>
      <w:r w:rsidR="00821139">
        <w:t xml:space="preserve">PSL </w:t>
      </w:r>
      <w:r w:rsidR="00207A0E" w:rsidRPr="00A23A9B">
        <w:t xml:space="preserve">activities </w:t>
      </w:r>
      <w:r w:rsidR="00821139">
        <w:t>along the</w:t>
      </w:r>
      <w:r w:rsidR="00610346">
        <w:t>ir</w:t>
      </w:r>
      <w:r w:rsidR="00821139">
        <w:t xml:space="preserve"> five years of implementation </w:t>
      </w:r>
      <w:r w:rsidR="00207A0E" w:rsidRPr="00A23A9B">
        <w:t>in component 1 provinces</w:t>
      </w:r>
      <w:r w:rsidRPr="00A23A9B">
        <w:t xml:space="preserve"> (“the intervention”)</w:t>
      </w:r>
      <w:r w:rsidR="00207A0E" w:rsidRPr="00A23A9B">
        <w:t xml:space="preserve">, </w:t>
      </w:r>
      <w:r w:rsidR="00821139">
        <w:t xml:space="preserve">a </w:t>
      </w:r>
      <w:r w:rsidR="00821139" w:rsidRPr="00A23A9B">
        <w:t>difference-in-difference (DID) analysis</w:t>
      </w:r>
      <w:r w:rsidR="00821139">
        <w:t xml:space="preserve"> was run, only for indicators with comparable data across the three survey rounds, and for which there was no PSL intervention in the comparison provinces</w:t>
      </w:r>
      <w:r w:rsidR="005B11B8">
        <w:t>:</w:t>
      </w:r>
    </w:p>
    <w:p w:rsidR="00821139" w:rsidRDefault="005B11B8" w:rsidP="000B07A0">
      <w:pPr>
        <w:pStyle w:val="Angkor"/>
        <w:numPr>
          <w:ilvl w:val="0"/>
          <w:numId w:val="4"/>
        </w:numPr>
      </w:pPr>
      <w:r>
        <w:t>MERI O1.4: percentage of WRAs delivering in a health facility with a skilled birth attendant;</w:t>
      </w:r>
    </w:p>
    <w:p w:rsidR="005B11B8" w:rsidRDefault="005B11B8" w:rsidP="000B07A0">
      <w:pPr>
        <w:pStyle w:val="Angkor"/>
        <w:numPr>
          <w:ilvl w:val="0"/>
          <w:numId w:val="4"/>
        </w:numPr>
      </w:pPr>
      <w:r>
        <w:t>MERI O3.2: percentage of WRAs attending PNC who receive counselling in modern family planning (FP) methods;</w:t>
      </w:r>
    </w:p>
    <w:p w:rsidR="005B11B8" w:rsidRDefault="005B11B8" w:rsidP="000B07A0">
      <w:pPr>
        <w:pStyle w:val="Angkor"/>
        <w:numPr>
          <w:ilvl w:val="0"/>
          <w:numId w:val="4"/>
        </w:numPr>
      </w:pPr>
      <w:r>
        <w:t>MERI O3.3: percentage of WRAs who report being highly satisfied with RMNH services provided;</w:t>
      </w:r>
    </w:p>
    <w:p w:rsidR="005B11B8" w:rsidRDefault="005B11B8" w:rsidP="000B07A0">
      <w:pPr>
        <w:pStyle w:val="Angkor"/>
        <w:numPr>
          <w:ilvl w:val="0"/>
          <w:numId w:val="4"/>
        </w:numPr>
      </w:pPr>
      <w:r>
        <w:t>MERI O4.1: percentage of WRAs attending 4 or more antenatal care visits;</w:t>
      </w:r>
    </w:p>
    <w:p w:rsidR="005B11B8" w:rsidRDefault="005B11B8" w:rsidP="000B07A0">
      <w:pPr>
        <w:pStyle w:val="Angkor"/>
        <w:numPr>
          <w:ilvl w:val="0"/>
          <w:numId w:val="4"/>
        </w:numPr>
      </w:pPr>
      <w:r>
        <w:t xml:space="preserve">MERI </w:t>
      </w:r>
      <w:r w:rsidR="00AC55F4">
        <w:t>O4</w:t>
      </w:r>
      <w:r>
        <w:t>.2: percentage of WRAs receiving PNC1;</w:t>
      </w:r>
    </w:p>
    <w:p w:rsidR="005B11B8" w:rsidRDefault="005B11B8" w:rsidP="000B07A0">
      <w:pPr>
        <w:pStyle w:val="Angkor"/>
        <w:numPr>
          <w:ilvl w:val="0"/>
          <w:numId w:val="4"/>
        </w:numPr>
      </w:pPr>
      <w:r>
        <w:t>MERI I2.1: percentage of WRAs accessing RMNH services in the past 12 months, who were referred through a community referral mechanism;</w:t>
      </w:r>
    </w:p>
    <w:p w:rsidR="005B11B8" w:rsidRDefault="005B11B8" w:rsidP="000B07A0">
      <w:pPr>
        <w:pStyle w:val="Angkor"/>
        <w:numPr>
          <w:ilvl w:val="0"/>
          <w:numId w:val="4"/>
        </w:numPr>
      </w:pPr>
      <w:r>
        <w:t>MERI I4.1: percentage of WRAs who can identify 3 danger signs during pregnancy;</w:t>
      </w:r>
    </w:p>
    <w:p w:rsidR="005B11B8" w:rsidRDefault="00AC55F4" w:rsidP="000B07A0">
      <w:pPr>
        <w:pStyle w:val="Angkor"/>
        <w:numPr>
          <w:ilvl w:val="0"/>
          <w:numId w:val="4"/>
        </w:numPr>
      </w:pPr>
      <w:r>
        <w:t>MERI I4.2: percentage of WRAs who can identify 3 danger signs for neonatal distress.</w:t>
      </w:r>
    </w:p>
    <w:p w:rsidR="00610346" w:rsidRDefault="00610346" w:rsidP="000B07A0">
      <w:pPr>
        <w:pStyle w:val="Angkor"/>
      </w:pPr>
    </w:p>
    <w:p w:rsidR="00982F64" w:rsidRDefault="00797F29" w:rsidP="000B07A0">
      <w:pPr>
        <w:pStyle w:val="Angkor"/>
      </w:pPr>
      <w:r w:rsidRPr="00A23A9B">
        <w:t xml:space="preserve">When running </w:t>
      </w:r>
      <w:r w:rsidR="00982F64" w:rsidRPr="00A23A9B">
        <w:t xml:space="preserve">the </w:t>
      </w:r>
      <w:r w:rsidR="003832DB" w:rsidRPr="00A23A9B">
        <w:t>DID analysis</w:t>
      </w:r>
      <w:r w:rsidRPr="00A23A9B">
        <w:t>, a key indicator’s</w:t>
      </w:r>
      <w:r w:rsidR="00517EB3" w:rsidRPr="00A23A9B">
        <w:t xml:space="preserve"> trend</w:t>
      </w:r>
      <w:r w:rsidRPr="00A23A9B">
        <w:t xml:space="preserve"> is measured</w:t>
      </w:r>
      <w:r w:rsidR="00416ADD">
        <w:t xml:space="preserve"> first with</w:t>
      </w:r>
      <w:r w:rsidR="00610346">
        <w:t>in</w:t>
      </w:r>
      <w:r w:rsidR="00982F64" w:rsidRPr="00A23A9B">
        <w:t xml:space="preserve"> a </w:t>
      </w:r>
      <w:r w:rsidR="00514A3F" w:rsidRPr="00A23A9B">
        <w:t>“</w:t>
      </w:r>
      <w:r w:rsidR="00207A0E" w:rsidRPr="00A23A9B">
        <w:t>treatment</w:t>
      </w:r>
      <w:r w:rsidR="00982F64" w:rsidRPr="00A23A9B">
        <w:t xml:space="preserve"> group</w:t>
      </w:r>
      <w:r w:rsidR="00F809EE" w:rsidRPr="00A23A9B">
        <w:t>”</w:t>
      </w:r>
      <w:r w:rsidR="00982F64" w:rsidRPr="00A23A9B">
        <w:t xml:space="preserve"> that received the intervention</w:t>
      </w:r>
      <w:r w:rsidR="00F809EE" w:rsidRPr="00A23A9B">
        <w:t xml:space="preserve"> (component 1 </w:t>
      </w:r>
      <w:r w:rsidR="00802C45" w:rsidRPr="00A23A9B">
        <w:t>population</w:t>
      </w:r>
      <w:r w:rsidR="00F809EE" w:rsidRPr="00A23A9B">
        <w:t>)</w:t>
      </w:r>
      <w:r w:rsidR="00517EB3" w:rsidRPr="00A23A9B">
        <w:t>,</w:t>
      </w:r>
      <w:r w:rsidR="003832DB" w:rsidRPr="00A23A9B">
        <w:t xml:space="preserve"> </w:t>
      </w:r>
      <w:r w:rsidR="00207A0E" w:rsidRPr="00A23A9B">
        <w:t xml:space="preserve">and </w:t>
      </w:r>
      <w:r w:rsidR="00982F64" w:rsidRPr="00A23A9B">
        <w:t xml:space="preserve">a </w:t>
      </w:r>
      <w:r w:rsidR="00514A3F" w:rsidRPr="00A23A9B">
        <w:t>“</w:t>
      </w:r>
      <w:r w:rsidR="00207A0E" w:rsidRPr="00A23A9B">
        <w:t>control</w:t>
      </w:r>
      <w:r w:rsidR="00982F64" w:rsidRPr="00A23A9B">
        <w:t xml:space="preserve"> group</w:t>
      </w:r>
      <w:r w:rsidR="00F809EE" w:rsidRPr="00A23A9B">
        <w:t>”</w:t>
      </w:r>
      <w:r w:rsidR="003832DB" w:rsidRPr="00A23A9B">
        <w:t xml:space="preserve"> </w:t>
      </w:r>
      <w:r w:rsidR="00CE1158" w:rsidRPr="00A23A9B">
        <w:t>that did not receive the intervention</w:t>
      </w:r>
      <w:r w:rsidR="00F809EE" w:rsidRPr="00A23A9B">
        <w:t xml:space="preserve"> (component 2 </w:t>
      </w:r>
      <w:r w:rsidR="00802C45" w:rsidRPr="00A23A9B">
        <w:t>population</w:t>
      </w:r>
      <w:r w:rsidR="00F809EE" w:rsidRPr="00A23A9B">
        <w:t>)</w:t>
      </w:r>
      <w:r w:rsidR="00416ADD">
        <w:t xml:space="preserve">. Secondly </w:t>
      </w:r>
      <w:r w:rsidR="00405DBC">
        <w:t>it is measured</w:t>
      </w:r>
      <w:r w:rsidR="00517EB3" w:rsidRPr="00A23A9B">
        <w:t xml:space="preserve"> from the baseline round of survey, or pre-intervention round (as PSL activities had not yet been implemented in component 1 provinces),</w:t>
      </w:r>
      <w:r w:rsidR="00F809EE" w:rsidRPr="00A23A9B">
        <w:t xml:space="preserve"> to the midline and/or endline round of survey, or post-intervention rounds</w:t>
      </w:r>
      <w:r w:rsidR="00982F64" w:rsidRPr="00A23A9B">
        <w:t>.</w:t>
      </w:r>
    </w:p>
    <w:p w:rsidR="00821139" w:rsidRPr="00A23A9B" w:rsidRDefault="00821139" w:rsidP="000B07A0">
      <w:pPr>
        <w:pStyle w:val="Angkor"/>
      </w:pPr>
    </w:p>
    <w:p w:rsidR="00F809EE" w:rsidRPr="00A23A9B" w:rsidRDefault="00D45616" w:rsidP="000B07A0">
      <w:pPr>
        <w:pStyle w:val="Angkor"/>
      </w:pPr>
      <w:r>
        <w:t xml:space="preserve">The </w:t>
      </w:r>
      <w:r w:rsidR="00E86C75">
        <w:t>DID a</w:t>
      </w:r>
      <w:r w:rsidR="00207A0E" w:rsidRPr="00A23A9B">
        <w:t>ssum</w:t>
      </w:r>
      <w:r w:rsidR="00E86C75">
        <w:t>es</w:t>
      </w:r>
      <w:r w:rsidR="00207A0E" w:rsidRPr="00A23A9B">
        <w:t xml:space="preserve"> that the measured indicator would have</w:t>
      </w:r>
      <w:r w:rsidR="00E45585" w:rsidRPr="00A23A9B">
        <w:t xml:space="preserve"> had</w:t>
      </w:r>
      <w:r w:rsidR="00797F29" w:rsidRPr="00A23A9B">
        <w:t xml:space="preserve"> </w:t>
      </w:r>
      <w:r w:rsidR="00C756B9" w:rsidRPr="00A23A9B">
        <w:t xml:space="preserve">a </w:t>
      </w:r>
      <w:r w:rsidR="00797F29" w:rsidRPr="00A23A9B">
        <w:t>similar trend</w:t>
      </w:r>
      <w:r w:rsidR="00207A0E" w:rsidRPr="00A23A9B">
        <w:t xml:space="preserve"> </w:t>
      </w:r>
      <w:r w:rsidR="009B2248" w:rsidRPr="00A23A9B">
        <w:t xml:space="preserve">within </w:t>
      </w:r>
      <w:r w:rsidR="00F809EE" w:rsidRPr="00A23A9B">
        <w:t>the treatment and the control groups</w:t>
      </w:r>
      <w:r w:rsidR="009B2248" w:rsidRPr="00A23A9B">
        <w:t xml:space="preserve"> </w:t>
      </w:r>
      <w:r w:rsidR="00207A0E" w:rsidRPr="00A23A9B">
        <w:t>over time</w:t>
      </w:r>
      <w:r w:rsidR="008F28FD" w:rsidRPr="00A23A9B">
        <w:t>,</w:t>
      </w:r>
      <w:r w:rsidR="00207A0E" w:rsidRPr="00A23A9B">
        <w:t xml:space="preserve"> </w:t>
      </w:r>
      <w:r w:rsidR="00E45585" w:rsidRPr="00A23A9B">
        <w:t>had</w:t>
      </w:r>
      <w:r w:rsidR="008F28FD" w:rsidRPr="00A23A9B">
        <w:t xml:space="preserve"> there</w:t>
      </w:r>
      <w:r w:rsidR="00E45585" w:rsidRPr="00A23A9B">
        <w:t xml:space="preserve"> not been</w:t>
      </w:r>
      <w:r w:rsidR="00207A0E" w:rsidRPr="00A23A9B">
        <w:t xml:space="preserve"> </w:t>
      </w:r>
      <w:r w:rsidR="00E45585" w:rsidRPr="00A23A9B">
        <w:t>any</w:t>
      </w:r>
      <w:r w:rsidR="00207A0E" w:rsidRPr="00A23A9B">
        <w:t xml:space="preserve"> intervention</w:t>
      </w:r>
      <w:r w:rsidR="00514A3F" w:rsidRPr="00A23A9B">
        <w:t xml:space="preserve"> (i.e. if PSL had not implemented</w:t>
      </w:r>
      <w:r w:rsidR="00E45585" w:rsidRPr="00A23A9B">
        <w:t xml:space="preserve"> specific</w:t>
      </w:r>
      <w:r w:rsidR="008F28FD" w:rsidRPr="00A23A9B">
        <w:t xml:space="preserve"> activities in</w:t>
      </w:r>
      <w:r w:rsidR="00E45585" w:rsidRPr="00A23A9B">
        <w:t xml:space="preserve"> component 1 provinces)</w:t>
      </w:r>
      <w:r w:rsidR="00E86C75">
        <w:t xml:space="preserve">.  </w:t>
      </w:r>
      <w:r>
        <w:t>A</w:t>
      </w:r>
      <w:r w:rsidR="00207A0E" w:rsidRPr="00A23A9B">
        <w:t xml:space="preserve">ny change </w:t>
      </w:r>
      <w:r w:rsidR="00E45585" w:rsidRPr="00A23A9B">
        <w:t xml:space="preserve">observed </w:t>
      </w:r>
      <w:r w:rsidR="00207A0E" w:rsidRPr="00A23A9B">
        <w:t xml:space="preserve">in </w:t>
      </w:r>
      <w:r w:rsidR="00F809EE" w:rsidRPr="00A23A9B">
        <w:t>the control group</w:t>
      </w:r>
      <w:r w:rsidR="00207A0E" w:rsidRPr="00A23A9B">
        <w:t xml:space="preserve"> </w:t>
      </w:r>
      <w:r w:rsidR="00E86C75">
        <w:t>is</w:t>
      </w:r>
      <w:r w:rsidR="00207A0E" w:rsidRPr="00A23A9B">
        <w:t xml:space="preserve"> </w:t>
      </w:r>
      <w:r>
        <w:t xml:space="preserve">thus </w:t>
      </w:r>
      <w:r w:rsidR="00207A0E" w:rsidRPr="00A23A9B">
        <w:t xml:space="preserve">considered to reflect </w:t>
      </w:r>
      <w:r w:rsidR="00610E7A" w:rsidRPr="00A23A9B">
        <w:t xml:space="preserve">the same </w:t>
      </w:r>
      <w:r w:rsidR="00207A0E" w:rsidRPr="00A23A9B">
        <w:t xml:space="preserve">change in </w:t>
      </w:r>
      <w:r w:rsidR="00F809EE" w:rsidRPr="00A23A9B">
        <w:t>the treatment group,</w:t>
      </w:r>
      <w:r w:rsidR="00184E98" w:rsidRPr="00A23A9B">
        <w:t xml:space="preserve"> </w:t>
      </w:r>
      <w:r w:rsidR="00207A0E" w:rsidRPr="00A23A9B">
        <w:t xml:space="preserve">in the absence of </w:t>
      </w:r>
      <w:r w:rsidR="00184E98" w:rsidRPr="00A23A9B">
        <w:t>PSL activities</w:t>
      </w:r>
      <w:r w:rsidR="00207A0E" w:rsidRPr="00A23A9B">
        <w:t>. The</w:t>
      </w:r>
      <w:r w:rsidR="00F809EE" w:rsidRPr="00A23A9B">
        <w:t>refore</w:t>
      </w:r>
      <w:r w:rsidR="00C756B9" w:rsidRPr="00A23A9B">
        <w:t>,</w:t>
      </w:r>
      <w:r w:rsidR="00F809EE" w:rsidRPr="00A23A9B">
        <w:t xml:space="preserve"> a counterfactual trend can be estimated</w:t>
      </w:r>
      <w:r w:rsidR="005B5A8F" w:rsidRPr="00A23A9B">
        <w:t>, which corresponds to what the trend</w:t>
      </w:r>
      <w:r w:rsidR="00C756B9" w:rsidRPr="00A23A9B">
        <w:t xml:space="preserve"> for that indicator</w:t>
      </w:r>
      <w:r w:rsidR="005B5A8F" w:rsidRPr="00A23A9B">
        <w:t xml:space="preserve"> might have been in the treatment group, had there been no intervention. This counterfactual trend is obtained by </w:t>
      </w:r>
      <w:r w:rsidR="00F809EE" w:rsidRPr="00A23A9B">
        <w:t>applying the observed control group indicator’s trend</w:t>
      </w:r>
      <w:r w:rsidR="005B5A8F" w:rsidRPr="00A23A9B">
        <w:t xml:space="preserve"> to the treatment group indicator at baseline.</w:t>
      </w:r>
    </w:p>
    <w:p w:rsidR="00F809EE" w:rsidRPr="00A23A9B" w:rsidRDefault="00F809EE" w:rsidP="000B07A0">
      <w:pPr>
        <w:pStyle w:val="Angkor"/>
      </w:pPr>
    </w:p>
    <w:p w:rsidR="00D319F1" w:rsidRDefault="00D319F1" w:rsidP="000B07A0">
      <w:pPr>
        <w:pStyle w:val="Angkor"/>
      </w:pPr>
      <w:r w:rsidRPr="00A23A9B">
        <w:t xml:space="preserve">Assuming that other factors which could have influenced the key indicator were consistent between the </w:t>
      </w:r>
      <w:r w:rsidR="005B5A8F" w:rsidRPr="00A23A9B">
        <w:t>treatment and the control groups</w:t>
      </w:r>
      <w:r w:rsidRPr="00A23A9B">
        <w:t xml:space="preserve">, any statistically significant difference between the counterfactual </w:t>
      </w:r>
      <w:r w:rsidR="005B5A8F" w:rsidRPr="00A23A9B">
        <w:t xml:space="preserve">indicator post-intervention </w:t>
      </w:r>
      <w:r w:rsidRPr="00A23A9B">
        <w:t xml:space="preserve">and the </w:t>
      </w:r>
      <w:r w:rsidR="00B57C27" w:rsidRPr="00A23A9B">
        <w:t>t</w:t>
      </w:r>
      <w:r w:rsidR="005B5A8F" w:rsidRPr="00A23A9B">
        <w:t>reatment group indicator post-intervention</w:t>
      </w:r>
      <w:r w:rsidRPr="00A23A9B">
        <w:t xml:space="preserve"> might have been caused by</w:t>
      </w:r>
      <w:r w:rsidR="005B5A8F" w:rsidRPr="00A23A9B">
        <w:t xml:space="preserve"> the intervention</w:t>
      </w:r>
      <w:r w:rsidR="00B57C27" w:rsidRPr="00A23A9B">
        <w:t xml:space="preserve"> itself</w:t>
      </w:r>
      <w:r w:rsidR="005B5A8F" w:rsidRPr="00A23A9B">
        <w:t xml:space="preserve">, or in other words </w:t>
      </w:r>
      <w:r w:rsidR="00AC53D6" w:rsidRPr="00A23A9B">
        <w:t xml:space="preserve">by the </w:t>
      </w:r>
      <w:r w:rsidRPr="00A23A9B">
        <w:t xml:space="preserve">implementation of </w:t>
      </w:r>
      <w:r w:rsidR="00B57C27" w:rsidRPr="00A23A9B">
        <w:t xml:space="preserve">the </w:t>
      </w:r>
      <w:r w:rsidRPr="00A23A9B">
        <w:t xml:space="preserve">PSL activities. </w:t>
      </w:r>
      <w:r w:rsidR="00490B9D">
        <w:fldChar w:fldCharType="begin"/>
      </w:r>
      <w:r w:rsidR="00490B9D">
        <w:instrText xml:space="preserve"> REF _Ref381105748 \h  \* MERGEFORMAT </w:instrText>
      </w:r>
      <w:r w:rsidR="00490B9D">
        <w:fldChar w:fldCharType="separate"/>
      </w:r>
      <w:r w:rsidR="00D87338" w:rsidRPr="00D87338">
        <w:t>Figure 2</w:t>
      </w:r>
      <w:r w:rsidR="00490B9D">
        <w:fldChar w:fldCharType="end"/>
      </w:r>
      <w:r w:rsidRPr="00A23A9B">
        <w:t xml:space="preserve"> here below proposes a simple example to </w:t>
      </w:r>
      <w:r w:rsidR="00E9258A" w:rsidRPr="00A23A9B">
        <w:t>illustrate</w:t>
      </w:r>
      <w:r w:rsidRPr="00A23A9B">
        <w:t xml:space="preserve"> the DID concept.</w:t>
      </w:r>
    </w:p>
    <w:p w:rsidR="00F8716D" w:rsidRPr="00A23A9B" w:rsidRDefault="00F8716D" w:rsidP="000B07A0">
      <w:pPr>
        <w:pStyle w:val="Angkor"/>
      </w:pPr>
    </w:p>
    <w:p w:rsidR="003832DB" w:rsidRPr="00A23A9B" w:rsidRDefault="003832DB" w:rsidP="000B07A0">
      <w:pPr>
        <w:pStyle w:val="Angkor"/>
        <w:keepNext/>
        <w:jc w:val="center"/>
      </w:pPr>
      <w:r w:rsidRPr="00A23A9B">
        <w:rPr>
          <w:noProof/>
          <w:lang w:eastAsia="en-AU"/>
        </w:rPr>
        <w:drawing>
          <wp:inline distT="0" distB="0" distL="0" distR="0">
            <wp:extent cx="3105150" cy="1924050"/>
            <wp:effectExtent l="19050" t="0" r="0" b="0"/>
            <wp:docPr id="3" name="Picture 4" descr="Description: File:Parallel Trend As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le:Parallel Trend Assumption.png"/>
                    <pic:cNvPicPr>
                      <a:picLocks noChangeAspect="1" noChangeArrowheads="1"/>
                    </pic:cNvPicPr>
                  </pic:nvPicPr>
                  <pic:blipFill>
                    <a:blip r:embed="rId12" cstate="print"/>
                    <a:srcRect/>
                    <a:stretch>
                      <a:fillRect/>
                    </a:stretch>
                  </pic:blipFill>
                  <pic:spPr bwMode="auto">
                    <a:xfrm>
                      <a:off x="0" y="0"/>
                      <a:ext cx="3105150" cy="1924050"/>
                    </a:xfrm>
                    <a:prstGeom prst="rect">
                      <a:avLst/>
                    </a:prstGeom>
                    <a:noFill/>
                    <a:ln w="9525">
                      <a:noFill/>
                      <a:miter lim="800000"/>
                      <a:headEnd/>
                      <a:tailEnd/>
                    </a:ln>
                  </pic:spPr>
                </pic:pic>
              </a:graphicData>
            </a:graphic>
          </wp:inline>
        </w:drawing>
      </w:r>
    </w:p>
    <w:p w:rsidR="009060C9" w:rsidRPr="00A23A9B" w:rsidRDefault="003832DB" w:rsidP="000B07A0">
      <w:pPr>
        <w:pStyle w:val="Angkor"/>
        <w:jc w:val="center"/>
        <w:rPr>
          <w:b/>
          <w:bCs/>
        </w:rPr>
      </w:pPr>
      <w:bookmarkStart w:id="52" w:name="_Ref381105748"/>
      <w:bookmarkStart w:id="53" w:name="_Toc515875066"/>
      <w:bookmarkStart w:id="54" w:name="_Toc381883523"/>
      <w:r w:rsidRPr="00A23A9B">
        <w:rPr>
          <w:b/>
          <w:bCs/>
        </w:rPr>
        <w:t xml:space="preserve">Figure </w:t>
      </w:r>
      <w:r w:rsidR="009C1D33" w:rsidRPr="00A23A9B">
        <w:rPr>
          <w:b/>
          <w:bCs/>
        </w:rPr>
        <w:fldChar w:fldCharType="begin"/>
      </w:r>
      <w:r w:rsidRPr="00A23A9B">
        <w:rPr>
          <w:b/>
          <w:bCs/>
        </w:rPr>
        <w:instrText xml:space="preserve"> SEQ Figure \* ARABIC </w:instrText>
      </w:r>
      <w:r w:rsidR="009C1D33" w:rsidRPr="00A23A9B">
        <w:rPr>
          <w:b/>
          <w:bCs/>
        </w:rPr>
        <w:fldChar w:fldCharType="separate"/>
      </w:r>
      <w:r w:rsidR="00D87338">
        <w:rPr>
          <w:b/>
          <w:bCs/>
          <w:noProof/>
        </w:rPr>
        <w:t>2</w:t>
      </w:r>
      <w:r w:rsidR="009C1D33" w:rsidRPr="00A23A9B">
        <w:fldChar w:fldCharType="end"/>
      </w:r>
      <w:bookmarkEnd w:id="52"/>
      <w:r w:rsidRPr="00A23A9B">
        <w:rPr>
          <w:b/>
          <w:bCs/>
        </w:rPr>
        <w:t xml:space="preserve">: </w:t>
      </w:r>
      <w:r w:rsidR="008F28FD" w:rsidRPr="00A23A9B">
        <w:rPr>
          <w:b/>
          <w:bCs/>
        </w:rPr>
        <w:t>Example of d</w:t>
      </w:r>
      <w:r w:rsidRPr="00A23A9B">
        <w:rPr>
          <w:b/>
          <w:bCs/>
        </w:rPr>
        <w:t>ifference-in-difference analysis</w:t>
      </w:r>
      <w:r w:rsidR="00ED58E0" w:rsidRPr="00A23A9B">
        <w:rPr>
          <w:rStyle w:val="FootnoteReference"/>
          <w:b/>
          <w:bCs/>
        </w:rPr>
        <w:footnoteReference w:id="13"/>
      </w:r>
      <w:bookmarkEnd w:id="53"/>
    </w:p>
    <w:p w:rsidR="00C87B6A" w:rsidRDefault="00C87B6A" w:rsidP="000B07A0">
      <w:pPr>
        <w:pStyle w:val="Angkor"/>
        <w:rPr>
          <w:i/>
          <w:iCs/>
        </w:rPr>
      </w:pPr>
    </w:p>
    <w:p w:rsidR="003832DB" w:rsidRPr="00A23A9B" w:rsidRDefault="008F28FD" w:rsidP="000B07A0">
      <w:pPr>
        <w:pStyle w:val="Angkor"/>
        <w:rPr>
          <w:b/>
          <w:bCs/>
          <w:i/>
          <w:iCs/>
        </w:rPr>
      </w:pPr>
      <w:r w:rsidRPr="00A23A9B">
        <w:rPr>
          <w:i/>
          <w:iCs/>
        </w:rPr>
        <w:t>In the above example, “</w:t>
      </w:r>
      <w:r w:rsidR="003832DB" w:rsidRPr="00A23A9B">
        <w:rPr>
          <w:i/>
          <w:iCs/>
        </w:rPr>
        <w:t>s=1</w:t>
      </w:r>
      <w:r w:rsidRPr="00A23A9B">
        <w:rPr>
          <w:i/>
          <w:iCs/>
        </w:rPr>
        <w:t>”, in red,</w:t>
      </w:r>
      <w:r w:rsidR="003832DB" w:rsidRPr="00A23A9B">
        <w:rPr>
          <w:i/>
          <w:iCs/>
        </w:rPr>
        <w:t xml:space="preserve"> </w:t>
      </w:r>
      <w:r w:rsidRPr="00A23A9B">
        <w:rPr>
          <w:i/>
          <w:iCs/>
        </w:rPr>
        <w:t xml:space="preserve">represents the trend </w:t>
      </w:r>
      <w:r w:rsidR="00ED58E0" w:rsidRPr="00A23A9B">
        <w:rPr>
          <w:i/>
          <w:iCs/>
        </w:rPr>
        <w:t xml:space="preserve">observed </w:t>
      </w:r>
      <w:r w:rsidRPr="00A23A9B">
        <w:rPr>
          <w:i/>
          <w:iCs/>
        </w:rPr>
        <w:t>for the indicator “y”</w:t>
      </w:r>
      <w:r w:rsidR="00ED58E0" w:rsidRPr="00A23A9B">
        <w:rPr>
          <w:i/>
          <w:iCs/>
        </w:rPr>
        <w:t xml:space="preserve"> within the control </w:t>
      </w:r>
      <w:r w:rsidR="00E9258A" w:rsidRPr="00A23A9B">
        <w:rPr>
          <w:i/>
          <w:iCs/>
        </w:rPr>
        <w:t>group</w:t>
      </w:r>
      <w:r w:rsidR="00ED58E0" w:rsidRPr="00A23A9B">
        <w:rPr>
          <w:i/>
          <w:iCs/>
        </w:rPr>
        <w:t xml:space="preserve">, </w:t>
      </w:r>
      <w:r w:rsidRPr="00A23A9B">
        <w:rPr>
          <w:i/>
          <w:iCs/>
        </w:rPr>
        <w:t>while “</w:t>
      </w:r>
      <w:r w:rsidR="003832DB" w:rsidRPr="00A23A9B">
        <w:rPr>
          <w:i/>
          <w:iCs/>
        </w:rPr>
        <w:t>s=2</w:t>
      </w:r>
      <w:r w:rsidRPr="00A23A9B">
        <w:rPr>
          <w:i/>
          <w:iCs/>
        </w:rPr>
        <w:t>”</w:t>
      </w:r>
      <w:r w:rsidR="00ED58E0" w:rsidRPr="00A23A9B">
        <w:rPr>
          <w:i/>
          <w:iCs/>
        </w:rPr>
        <w:t xml:space="preserve">, in blue, represents the trend for the same indicator within the treatment </w:t>
      </w:r>
      <w:r w:rsidR="00E9258A" w:rsidRPr="00A23A9B">
        <w:rPr>
          <w:i/>
          <w:iCs/>
        </w:rPr>
        <w:t>group</w:t>
      </w:r>
      <w:r w:rsidR="00ED58E0" w:rsidRPr="00A23A9B">
        <w:rPr>
          <w:i/>
          <w:iCs/>
        </w:rPr>
        <w:t>. Both trends are displayed from the instant t1 (baseline, pre-treatment) to t2 (endline, post-treatment).</w:t>
      </w:r>
      <w:bookmarkEnd w:id="54"/>
      <w:r w:rsidR="00ED58E0" w:rsidRPr="00A23A9B">
        <w:rPr>
          <w:i/>
          <w:iCs/>
        </w:rPr>
        <w:t>The blue dotted line represents the counterfactual, or what “s=2” trend would have looked like, had there been no treatment. The difference between “s=2” and its counterfactual, at endline, is the DID and represents the potential treatment effect.</w:t>
      </w:r>
    </w:p>
    <w:p w:rsidR="003832DB" w:rsidRDefault="003832DB" w:rsidP="000B07A0">
      <w:pPr>
        <w:pStyle w:val="Angkor"/>
      </w:pPr>
    </w:p>
    <w:p w:rsidR="00AC53D6" w:rsidRPr="00A23A9B" w:rsidRDefault="00AC53D6" w:rsidP="000B07A0">
      <w:pPr>
        <w:pStyle w:val="Angkor"/>
      </w:pPr>
      <w:r w:rsidRPr="00A23A9B">
        <w:t>Both the DID and the descriptive analysis were conducted to reflect the achievements of the program for PSL’s key target populations</w:t>
      </w:r>
      <w:r>
        <w:t xml:space="preserve">: </w:t>
      </w:r>
      <w:r w:rsidRPr="00A23A9B">
        <w:t>adolescents, ethnic/indigenous groups</w:t>
      </w:r>
      <w:r w:rsidR="004B6496">
        <w:t xml:space="preserve"> (no DID conducted, see why in the </w:t>
      </w:r>
      <w:r w:rsidR="009C1D33">
        <w:fldChar w:fldCharType="begin"/>
      </w:r>
      <w:r w:rsidR="004B6496">
        <w:instrText xml:space="preserve"> REF _Ref514758547 \h </w:instrText>
      </w:r>
      <w:r w:rsidR="009C1D33">
        <w:fldChar w:fldCharType="separate"/>
      </w:r>
      <w:r w:rsidR="00D87338" w:rsidRPr="00A23A9B">
        <w:t>Limi</w:t>
      </w:r>
      <w:r w:rsidR="00D87338" w:rsidRPr="008C267E">
        <w:t>tations</w:t>
      </w:r>
      <w:r w:rsidR="009C1D33">
        <w:fldChar w:fldCharType="end"/>
      </w:r>
      <w:r w:rsidR="004B6496">
        <w:t xml:space="preserve"> section)</w:t>
      </w:r>
      <w:r w:rsidRPr="00A23A9B">
        <w:t xml:space="preserve">, poor households and persons with disability. </w:t>
      </w:r>
      <w:r w:rsidR="00FC587D" w:rsidRPr="00FC587D">
        <w:t xml:space="preserve"> </w:t>
      </w:r>
    </w:p>
    <w:p w:rsidR="00207A0E" w:rsidRPr="00A23A9B" w:rsidRDefault="00207A0E" w:rsidP="000B07A0">
      <w:pPr>
        <w:pStyle w:val="Angkor"/>
        <w:rPr>
          <w:lang w:eastAsia="ja-JP" w:bidi="km-KH"/>
        </w:rPr>
      </w:pPr>
    </w:p>
    <w:p w:rsidR="00207A0E" w:rsidRPr="00A23A9B" w:rsidRDefault="00207A0E" w:rsidP="000B07A0">
      <w:pPr>
        <w:pStyle w:val="ARCH3"/>
        <w:rPr>
          <w:lang w:val="en-AU"/>
        </w:rPr>
      </w:pPr>
      <w:bookmarkStart w:id="55" w:name="_Toc520126918"/>
      <w:r w:rsidRPr="00A23A9B">
        <w:rPr>
          <w:lang w:val="en-AU"/>
        </w:rPr>
        <w:t>Qualitative data analysis</w:t>
      </w:r>
      <w:bookmarkEnd w:id="55"/>
    </w:p>
    <w:p w:rsidR="00EA53A8" w:rsidRDefault="009552B8" w:rsidP="000B07A0">
      <w:pPr>
        <w:pStyle w:val="Angkor"/>
      </w:pPr>
      <w:r>
        <w:t xml:space="preserve">All of the IDI transcripts were thoroughly </w:t>
      </w:r>
      <w:r w:rsidR="00380E40">
        <w:t>read and reviewed. For each type of IDI (VHSG volunteers, BEmONC assessments and MCH supervisors), each transcript and each question,</w:t>
      </w:r>
      <w:r>
        <w:t xml:space="preserve"> </w:t>
      </w:r>
      <w:r w:rsidR="0082412B">
        <w:t>t</w:t>
      </w:r>
      <w:r w:rsidR="0082412B" w:rsidRPr="00640A04">
        <w:t xml:space="preserve">he </w:t>
      </w:r>
      <w:r w:rsidR="00207A0E" w:rsidRPr="00640A04">
        <w:t>frequency</w:t>
      </w:r>
      <w:r w:rsidR="00380E40">
        <w:t xml:space="preserve"> of</w:t>
      </w:r>
      <w:r w:rsidR="00207A0E" w:rsidRPr="00640A04">
        <w:t xml:space="preserve"> key </w:t>
      </w:r>
      <w:r w:rsidR="00380E40" w:rsidRPr="00640A04">
        <w:t>respondents</w:t>
      </w:r>
      <w:r w:rsidR="00380E40">
        <w:t>’</w:t>
      </w:r>
      <w:r w:rsidR="00380E40" w:rsidRPr="00640A04">
        <w:t xml:space="preserve"> </w:t>
      </w:r>
      <w:r w:rsidR="00207A0E" w:rsidRPr="00640A04">
        <w:t xml:space="preserve">statements </w:t>
      </w:r>
      <w:r w:rsidR="00380E40" w:rsidRPr="00640A04">
        <w:t>w</w:t>
      </w:r>
      <w:r w:rsidR="00380E40">
        <w:t>as estimated and</w:t>
      </w:r>
      <w:r w:rsidR="00380E40" w:rsidRPr="00640A04">
        <w:t xml:space="preserve"> </w:t>
      </w:r>
      <w:r w:rsidR="00207A0E" w:rsidRPr="00640A04">
        <w:t>used to prioritize the “</w:t>
      </w:r>
      <w:r w:rsidR="00380E40">
        <w:t xml:space="preserve">main </w:t>
      </w:r>
      <w:r w:rsidR="00207A0E" w:rsidRPr="00640A04">
        <w:t>ideas” or “</w:t>
      </w:r>
      <w:r w:rsidR="00380E40">
        <w:t xml:space="preserve">main </w:t>
      </w:r>
      <w:r w:rsidR="00E86C75">
        <w:t>themes</w:t>
      </w:r>
      <w:r w:rsidR="00207A0E" w:rsidRPr="00640A04">
        <w:t>” they mention</w:t>
      </w:r>
      <w:r w:rsidR="00EA53A8">
        <w:t>ed</w:t>
      </w:r>
      <w:r w:rsidR="00207A0E" w:rsidRPr="00640A04">
        <w:t xml:space="preserve">. </w:t>
      </w:r>
      <w:r>
        <w:t xml:space="preserve">These main ideas and themes </w:t>
      </w:r>
      <w:r w:rsidR="00EA53A8">
        <w:t>were th</w:t>
      </w:r>
      <w:r w:rsidR="00483490">
        <w:t xml:space="preserve">en </w:t>
      </w:r>
      <w:r w:rsidR="00EA53A8">
        <w:t xml:space="preserve">used to inform </w:t>
      </w:r>
      <w:r w:rsidR="00483490">
        <w:t xml:space="preserve">the </w:t>
      </w:r>
      <w:r w:rsidR="009C1D33">
        <w:fldChar w:fldCharType="begin"/>
      </w:r>
      <w:r w:rsidR="00483490">
        <w:instrText xml:space="preserve"> REF _Ref514394515 \h </w:instrText>
      </w:r>
      <w:r w:rsidR="009C1D33">
        <w:fldChar w:fldCharType="separate"/>
      </w:r>
      <w:r w:rsidR="00D87338">
        <w:t>In-depth-interview results</w:t>
      </w:r>
      <w:r w:rsidR="009C1D33">
        <w:fldChar w:fldCharType="end"/>
      </w:r>
      <w:r w:rsidR="00483490">
        <w:t xml:space="preserve"> section</w:t>
      </w:r>
      <w:r>
        <w:t xml:space="preserve"> of this report</w:t>
      </w:r>
      <w:r w:rsidR="00483490">
        <w:t>.</w:t>
      </w:r>
    </w:p>
    <w:p w:rsidR="00EA53A8" w:rsidRDefault="00EA53A8" w:rsidP="000B07A0">
      <w:pPr>
        <w:pStyle w:val="Angkor"/>
      </w:pPr>
    </w:p>
    <w:p w:rsidR="00EE4D8D" w:rsidRDefault="00514E9F" w:rsidP="000B07A0">
      <w:pPr>
        <w:pStyle w:val="Angkor"/>
      </w:pPr>
      <w:r>
        <w:t>All of the FGD transcripts were also systematically re</w:t>
      </w:r>
      <w:r w:rsidR="00380E40">
        <w:t>ad and re</w:t>
      </w:r>
      <w:r>
        <w:t xml:space="preserve">viewed. </w:t>
      </w:r>
      <w:r w:rsidR="00597625">
        <w:t xml:space="preserve">Depending on the </w:t>
      </w:r>
      <w:r>
        <w:t xml:space="preserve">discussion </w:t>
      </w:r>
      <w:r w:rsidR="00597625">
        <w:t xml:space="preserve">context </w:t>
      </w:r>
      <w:r>
        <w:t>(type of respondent, FGD location in component 1 or 2 provinces), quotes</w:t>
      </w:r>
      <w:r w:rsidR="00597625">
        <w:t xml:space="preserve"> were</w:t>
      </w:r>
      <w:r w:rsidR="00EA53A8">
        <w:t xml:space="preserve"> taken from the</w:t>
      </w:r>
      <w:r>
        <w:t>se</w:t>
      </w:r>
      <w:r w:rsidR="00EA53A8">
        <w:t xml:space="preserve"> transcripts and incorporated in</w:t>
      </w:r>
      <w:r>
        <w:t>to</w:t>
      </w:r>
      <w:r w:rsidR="00EA53A8">
        <w:t xml:space="preserve"> this report to r</w:t>
      </w:r>
      <w:r w:rsidR="00207A0E" w:rsidRPr="00640A04">
        <w:t xml:space="preserve">einforce </w:t>
      </w:r>
      <w:r w:rsidR="00072651">
        <w:t>or sometimes contradict</w:t>
      </w:r>
      <w:r w:rsidR="00072651" w:rsidRPr="00640A04">
        <w:t xml:space="preserve"> </w:t>
      </w:r>
      <w:r w:rsidR="00207A0E" w:rsidRPr="00640A04">
        <w:t>the findings</w:t>
      </w:r>
      <w:r>
        <w:t>,</w:t>
      </w:r>
      <w:r w:rsidR="00207A0E" w:rsidRPr="00640A04">
        <w:t xml:space="preserve"> and </w:t>
      </w:r>
      <w:r>
        <w:t xml:space="preserve">to </w:t>
      </w:r>
      <w:r w:rsidR="00207A0E" w:rsidRPr="00640A04">
        <w:t>enrich th</w:t>
      </w:r>
      <w:r w:rsidR="005D3809">
        <w:t>e</w:t>
      </w:r>
      <w:r>
        <w:t xml:space="preserve"> survey</w:t>
      </w:r>
      <w:r w:rsidR="005D3809">
        <w:t xml:space="preserve"> results and recommendations</w:t>
      </w:r>
      <w:r w:rsidR="00EE4D8D">
        <w:t>.</w:t>
      </w:r>
    </w:p>
    <w:p w:rsidR="001F4C03" w:rsidRPr="00A23A9B" w:rsidRDefault="001F4C03" w:rsidP="000B07A0">
      <w:pPr>
        <w:pStyle w:val="Angkor"/>
        <w:rPr>
          <w:lang w:eastAsia="ja-JP" w:bidi="km-KH"/>
        </w:rPr>
      </w:pPr>
    </w:p>
    <w:p w:rsidR="00C87B6A" w:rsidRDefault="00C87B6A">
      <w:pPr>
        <w:rPr>
          <w:rFonts w:ascii="Calibri" w:eastAsia="Times New Roman" w:hAnsi="Calibri" w:cs="Calibri"/>
          <w:szCs w:val="22"/>
        </w:rPr>
      </w:pPr>
      <w:r>
        <w:br w:type="page"/>
      </w:r>
    </w:p>
    <w:p w:rsidR="00993A8B" w:rsidRPr="00A23A9B" w:rsidRDefault="008C274C" w:rsidP="000B07A0">
      <w:pPr>
        <w:pStyle w:val="Heading2"/>
      </w:pPr>
      <w:bookmarkStart w:id="56" w:name="_Ref397680173"/>
      <w:bookmarkStart w:id="57" w:name="_Ref397695546"/>
      <w:bookmarkStart w:id="58" w:name="_Toc434939352"/>
      <w:bookmarkStart w:id="59" w:name="_Ref514758547"/>
      <w:bookmarkStart w:id="60" w:name="_Toc520126919"/>
      <w:r w:rsidRPr="00A23A9B">
        <w:t>Limi</w:t>
      </w:r>
      <w:bookmarkEnd w:id="56"/>
      <w:bookmarkEnd w:id="57"/>
      <w:bookmarkEnd w:id="58"/>
      <w:r w:rsidR="008C267E" w:rsidRPr="008C267E">
        <w:t>tations</w:t>
      </w:r>
      <w:bookmarkEnd w:id="59"/>
      <w:bookmarkEnd w:id="60"/>
      <w:r w:rsidR="008C267E" w:rsidRPr="008C267E">
        <w:t xml:space="preserve"> </w:t>
      </w:r>
      <w:r w:rsidR="00993A8B" w:rsidRPr="00A23A9B">
        <w:t xml:space="preserve"> </w:t>
      </w:r>
    </w:p>
    <w:p w:rsidR="00092780" w:rsidRPr="00A23A9B" w:rsidRDefault="00154DA1" w:rsidP="000B07A0">
      <w:pPr>
        <w:pStyle w:val="Angkor"/>
      </w:pPr>
      <w:r>
        <w:rPr>
          <w:rFonts w:eastAsia="MS Gothic"/>
        </w:rPr>
        <w:t xml:space="preserve">Several </w:t>
      </w:r>
      <w:r w:rsidR="008C274C" w:rsidRPr="00A23A9B">
        <w:rPr>
          <w:rFonts w:eastAsia="MS Gothic"/>
        </w:rPr>
        <w:t>factors can limit the effectiveness of this</w:t>
      </w:r>
      <w:r w:rsidR="00335043" w:rsidRPr="00A23A9B">
        <w:rPr>
          <w:rFonts w:eastAsia="MS Gothic"/>
        </w:rPr>
        <w:t xml:space="preserve"> evaluation</w:t>
      </w:r>
      <w:r w:rsidR="008C274C" w:rsidRPr="00A23A9B">
        <w:rPr>
          <w:rFonts w:eastAsia="MS Gothic"/>
        </w:rPr>
        <w:t>.</w:t>
      </w:r>
      <w:r w:rsidR="00842FB0">
        <w:rPr>
          <w:rFonts w:eastAsia="MS Gothic"/>
        </w:rPr>
        <w:t xml:space="preserve"> </w:t>
      </w:r>
      <w:r w:rsidR="00092780" w:rsidRPr="00A23A9B">
        <w:t>First</w:t>
      </w:r>
      <w:r w:rsidR="005C11B3">
        <w:t>ly,</w:t>
      </w:r>
      <w:r w:rsidR="00092780" w:rsidRPr="00A23A9B">
        <w:t xml:space="preserve"> all data collected for this three-round survey was self-reported by respondents, who may have over-reported or under-reported their </w:t>
      </w:r>
      <w:r w:rsidR="00E86C75">
        <w:t>utilization of services or how they accessed them.  In addition, the</w:t>
      </w:r>
      <w:r w:rsidR="00263741">
        <w:t>re</w:t>
      </w:r>
      <w:r w:rsidR="00E86C75">
        <w:t xml:space="preserve"> could have been issues of recall bias with health care service personnel, etc. </w:t>
      </w:r>
    </w:p>
    <w:p w:rsidR="00092780" w:rsidRPr="00A23A9B" w:rsidRDefault="00092780" w:rsidP="000B07A0">
      <w:pPr>
        <w:pStyle w:val="Angkor"/>
        <w:rPr>
          <w:rFonts w:eastAsia="MS Gothic"/>
        </w:rPr>
      </w:pPr>
    </w:p>
    <w:p w:rsidR="007B3C56" w:rsidRPr="00A23A9B" w:rsidRDefault="001B3112" w:rsidP="000B07A0">
      <w:pPr>
        <w:pStyle w:val="Angkor"/>
        <w:rPr>
          <w:rFonts w:eastAsia="MS Gothic"/>
        </w:rPr>
      </w:pPr>
      <w:r w:rsidRPr="00A23A9B">
        <w:rPr>
          <w:rFonts w:eastAsia="MS Gothic"/>
        </w:rPr>
        <w:t>Secondly, b</w:t>
      </w:r>
      <w:r w:rsidR="008C274C" w:rsidRPr="00A23A9B">
        <w:rPr>
          <w:rFonts w:eastAsia="MS Gothic"/>
        </w:rPr>
        <w:t xml:space="preserve">ecause </w:t>
      </w:r>
      <w:r w:rsidR="00C756B9" w:rsidRPr="00A23A9B">
        <w:rPr>
          <w:rFonts w:eastAsia="MS Gothic"/>
        </w:rPr>
        <w:t>provinces were not assigned to each program component at random</w:t>
      </w:r>
      <w:r w:rsidR="00335043" w:rsidRPr="00A23A9B">
        <w:rPr>
          <w:rFonts w:eastAsia="MS Gothic"/>
        </w:rPr>
        <w:t xml:space="preserve"> </w:t>
      </w:r>
      <w:r w:rsidR="008C274C" w:rsidRPr="00A23A9B">
        <w:rPr>
          <w:rFonts w:eastAsia="MS Gothic"/>
        </w:rPr>
        <w:t>(</w:t>
      </w:r>
      <w:r w:rsidR="003B5150" w:rsidRPr="00A23A9B">
        <w:rPr>
          <w:rFonts w:eastAsia="MS Gothic"/>
        </w:rPr>
        <w:t>all north-eastern provinces are in component 1 and all other provinces in component 2</w:t>
      </w:r>
      <w:r w:rsidR="008C274C" w:rsidRPr="00A23A9B">
        <w:rPr>
          <w:rFonts w:eastAsia="MS Gothic"/>
        </w:rPr>
        <w:t xml:space="preserve">), caution is needed when making any inference with the general population of </w:t>
      </w:r>
      <w:r w:rsidR="003B5150" w:rsidRPr="00A23A9B">
        <w:rPr>
          <w:rFonts w:eastAsia="MS Gothic"/>
        </w:rPr>
        <w:t>WRA</w:t>
      </w:r>
      <w:r w:rsidR="000F5288">
        <w:rPr>
          <w:rFonts w:eastAsia="MS Gothic"/>
        </w:rPr>
        <w:t>s</w:t>
      </w:r>
      <w:r w:rsidR="008C274C" w:rsidRPr="00A23A9B">
        <w:rPr>
          <w:rFonts w:eastAsia="MS Gothic"/>
        </w:rPr>
        <w:t xml:space="preserve">. </w:t>
      </w:r>
      <w:r w:rsidR="00A316E1" w:rsidRPr="00A23A9B">
        <w:rPr>
          <w:rFonts w:eastAsia="MS Gothic"/>
        </w:rPr>
        <w:t>Indeed</w:t>
      </w:r>
      <w:r w:rsidR="008C274C" w:rsidRPr="00A23A9B">
        <w:rPr>
          <w:rFonts w:eastAsia="MS Gothic"/>
        </w:rPr>
        <w:t xml:space="preserve">, </w:t>
      </w:r>
      <w:r w:rsidR="000F5288">
        <w:rPr>
          <w:rFonts w:eastAsia="MS Gothic"/>
        </w:rPr>
        <w:t>intrinsic, pre-intervention</w:t>
      </w:r>
      <w:r w:rsidR="000F5288" w:rsidRPr="00A23A9B">
        <w:rPr>
          <w:rFonts w:eastAsia="MS Gothic"/>
        </w:rPr>
        <w:t xml:space="preserve"> </w:t>
      </w:r>
      <w:r w:rsidR="008C274C" w:rsidRPr="00A23A9B">
        <w:rPr>
          <w:rFonts w:eastAsia="MS Gothic"/>
        </w:rPr>
        <w:t xml:space="preserve">differences between </w:t>
      </w:r>
      <w:r w:rsidR="00C756B9" w:rsidRPr="00A23A9B">
        <w:rPr>
          <w:rFonts w:eastAsia="MS Gothic"/>
        </w:rPr>
        <w:t>both</w:t>
      </w:r>
      <w:r w:rsidR="00A316E1" w:rsidRPr="00A23A9B">
        <w:rPr>
          <w:rFonts w:eastAsia="MS Gothic"/>
        </w:rPr>
        <w:t xml:space="preserve"> components</w:t>
      </w:r>
      <w:r w:rsidR="00B93031" w:rsidRPr="00A23A9B">
        <w:rPr>
          <w:rFonts w:eastAsia="MS Gothic"/>
        </w:rPr>
        <w:t>’ populations</w:t>
      </w:r>
      <w:r w:rsidR="006C6F7B" w:rsidRPr="00A23A9B">
        <w:rPr>
          <w:rFonts w:eastAsia="MS Gothic"/>
        </w:rPr>
        <w:t>, particularly considering the</w:t>
      </w:r>
      <w:r w:rsidR="00B93031" w:rsidRPr="00A23A9B">
        <w:rPr>
          <w:rFonts w:eastAsia="MS Gothic"/>
        </w:rPr>
        <w:t>ir</w:t>
      </w:r>
      <w:r w:rsidR="006C6F7B" w:rsidRPr="00A23A9B">
        <w:rPr>
          <w:rFonts w:eastAsia="MS Gothic"/>
        </w:rPr>
        <w:t xml:space="preserve"> </w:t>
      </w:r>
      <w:r w:rsidR="00B93031" w:rsidRPr="00A23A9B">
        <w:rPr>
          <w:rFonts w:eastAsia="MS Gothic"/>
        </w:rPr>
        <w:t xml:space="preserve">respective </w:t>
      </w:r>
      <w:r w:rsidR="006C6F7B" w:rsidRPr="00A23A9B">
        <w:rPr>
          <w:rFonts w:eastAsia="MS Gothic"/>
        </w:rPr>
        <w:t>socio-economic characteristics,</w:t>
      </w:r>
      <w:r w:rsidR="008C274C" w:rsidRPr="00A23A9B">
        <w:rPr>
          <w:rFonts w:eastAsia="MS Gothic"/>
        </w:rPr>
        <w:t xml:space="preserve"> may confound the </w:t>
      </w:r>
      <w:r w:rsidR="00C756B9" w:rsidRPr="00A23A9B">
        <w:rPr>
          <w:rFonts w:eastAsia="MS Gothic"/>
        </w:rPr>
        <w:t xml:space="preserve">evaluation </w:t>
      </w:r>
      <w:r w:rsidR="00F7465B" w:rsidRPr="00A23A9B">
        <w:rPr>
          <w:rFonts w:eastAsia="MS Gothic"/>
        </w:rPr>
        <w:t xml:space="preserve">DID </w:t>
      </w:r>
      <w:r w:rsidR="008C274C" w:rsidRPr="00A23A9B">
        <w:rPr>
          <w:rFonts w:eastAsia="MS Gothic"/>
        </w:rPr>
        <w:t xml:space="preserve">results. For example, </w:t>
      </w:r>
      <w:r w:rsidR="007B3C56" w:rsidRPr="00A23A9B">
        <w:rPr>
          <w:rFonts w:eastAsia="MS Gothic"/>
        </w:rPr>
        <w:t>the level of wealth within the population</w:t>
      </w:r>
      <w:r w:rsidR="00A15554">
        <w:rPr>
          <w:rFonts w:eastAsia="MS Gothic"/>
        </w:rPr>
        <w:t xml:space="preserve"> or</w:t>
      </w:r>
      <w:r w:rsidR="007B3C56" w:rsidRPr="00A23A9B">
        <w:rPr>
          <w:rFonts w:eastAsia="MS Gothic"/>
        </w:rPr>
        <w:t xml:space="preserve"> the level of education might be diffe</w:t>
      </w:r>
      <w:r w:rsidR="00096166" w:rsidRPr="00A23A9B">
        <w:rPr>
          <w:rFonts w:eastAsia="MS Gothic"/>
        </w:rPr>
        <w:t xml:space="preserve">rent between the two components </w:t>
      </w:r>
      <w:r w:rsidR="007B3C56" w:rsidRPr="00A23A9B">
        <w:rPr>
          <w:rFonts w:eastAsia="MS Gothic"/>
        </w:rPr>
        <w:t>and might thus have a c</w:t>
      </w:r>
      <w:r w:rsidR="00096166" w:rsidRPr="00A23A9B">
        <w:rPr>
          <w:rFonts w:eastAsia="MS Gothic"/>
        </w:rPr>
        <w:t>onfounding effect on the impact observed for some of the key indicators.</w:t>
      </w:r>
      <w:r w:rsidR="00A15554">
        <w:rPr>
          <w:rFonts w:eastAsia="MS Gothic"/>
        </w:rPr>
        <w:t xml:space="preserve"> </w:t>
      </w:r>
      <w:r w:rsidR="00A15508">
        <w:rPr>
          <w:rFonts w:eastAsia="MS Gothic"/>
        </w:rPr>
        <w:t>The differences in b</w:t>
      </w:r>
      <w:r w:rsidR="00A15554">
        <w:rPr>
          <w:rFonts w:eastAsia="MS Gothic"/>
        </w:rPr>
        <w:t xml:space="preserve">ackground </w:t>
      </w:r>
      <w:r w:rsidR="00A15508">
        <w:rPr>
          <w:rFonts w:eastAsia="MS Gothic"/>
        </w:rPr>
        <w:t xml:space="preserve">variables between component 1 and component 2 provinces can be consulted in </w:t>
      </w:r>
      <w:r w:rsidR="009C1D33">
        <w:rPr>
          <w:rFonts w:eastAsia="MS Gothic"/>
        </w:rPr>
        <w:fldChar w:fldCharType="begin"/>
      </w:r>
      <w:r w:rsidR="00A15508">
        <w:rPr>
          <w:rFonts w:eastAsia="MS Gothic"/>
        </w:rPr>
        <w:instrText xml:space="preserve"> REF _Ref514419309 \h </w:instrText>
      </w:r>
      <w:r w:rsidR="009C1D33">
        <w:rPr>
          <w:rFonts w:eastAsia="MS Gothic"/>
        </w:rPr>
      </w:r>
      <w:r w:rsidR="009C1D33">
        <w:rPr>
          <w:rFonts w:eastAsia="MS Gothic"/>
        </w:rPr>
        <w:fldChar w:fldCharType="separate"/>
      </w:r>
      <w:r w:rsidR="00D87338" w:rsidRPr="00A23A9B">
        <w:rPr>
          <w:rFonts w:eastAsia="MS Gothic"/>
        </w:rPr>
        <w:t xml:space="preserve">Annex </w:t>
      </w:r>
      <w:r w:rsidR="00D87338">
        <w:rPr>
          <w:rFonts w:eastAsia="MS Gothic"/>
        </w:rPr>
        <w:t>3</w:t>
      </w:r>
      <w:r w:rsidR="00D87338" w:rsidRPr="00A23A9B">
        <w:rPr>
          <w:rFonts w:eastAsia="MS Gothic"/>
        </w:rPr>
        <w:t xml:space="preserve">: </w:t>
      </w:r>
      <w:r w:rsidR="00D87338">
        <w:rPr>
          <w:rFonts w:eastAsia="MS Gothic"/>
        </w:rPr>
        <w:t>Additional tables and figures</w:t>
      </w:r>
      <w:r w:rsidR="009C1D33">
        <w:rPr>
          <w:rFonts w:eastAsia="MS Gothic"/>
        </w:rPr>
        <w:fldChar w:fldCharType="end"/>
      </w:r>
      <w:r w:rsidR="00A15508">
        <w:rPr>
          <w:rFonts w:eastAsia="MS Gothic"/>
        </w:rPr>
        <w:t xml:space="preserve">, </w:t>
      </w:r>
      <w:r w:rsidR="009C1D33">
        <w:rPr>
          <w:rFonts w:eastAsia="MS Gothic"/>
        </w:rPr>
        <w:fldChar w:fldCharType="begin"/>
      </w:r>
      <w:r w:rsidR="00A15508">
        <w:rPr>
          <w:rFonts w:eastAsia="MS Gothic"/>
        </w:rPr>
        <w:instrText xml:space="preserve"> REF _Ref514419334 \h </w:instrText>
      </w:r>
      <w:r w:rsidR="009C1D33">
        <w:rPr>
          <w:rFonts w:eastAsia="MS Gothic"/>
        </w:rPr>
      </w:r>
      <w:r w:rsidR="009C1D33">
        <w:rPr>
          <w:rFonts w:eastAsia="MS Gothic"/>
        </w:rPr>
        <w:fldChar w:fldCharType="separate"/>
      </w:r>
      <w:r w:rsidR="00D87338">
        <w:t xml:space="preserve">Table </w:t>
      </w:r>
      <w:r w:rsidR="00D87338">
        <w:rPr>
          <w:noProof/>
        </w:rPr>
        <w:t>26</w:t>
      </w:r>
      <w:r w:rsidR="009C1D33">
        <w:rPr>
          <w:rFonts w:eastAsia="MS Gothic"/>
        </w:rPr>
        <w:fldChar w:fldCharType="end"/>
      </w:r>
      <w:r w:rsidR="00A15508">
        <w:rPr>
          <w:rFonts w:eastAsia="MS Gothic"/>
        </w:rPr>
        <w:t xml:space="preserve">. </w:t>
      </w:r>
      <w:r w:rsidR="00096166" w:rsidRPr="00A23A9B">
        <w:rPr>
          <w:rFonts w:eastAsia="MS Gothic"/>
        </w:rPr>
        <w:t>Although the DID method permits to control for some of these differences, the ideal design would have been to compare two populations as similar as possible.</w:t>
      </w:r>
      <w:r w:rsidR="00323AAB">
        <w:rPr>
          <w:rFonts w:eastAsia="MS Gothic"/>
        </w:rPr>
        <w:t xml:space="preserve"> </w:t>
      </w:r>
      <w:r w:rsidR="009C1D33">
        <w:rPr>
          <w:rFonts w:eastAsia="MS Gothic"/>
        </w:rPr>
        <w:fldChar w:fldCharType="begin"/>
      </w:r>
      <w:r w:rsidR="00323AAB">
        <w:rPr>
          <w:rFonts w:eastAsia="MS Gothic"/>
        </w:rPr>
        <w:instrText xml:space="preserve"> REF _Ref514419309 \h </w:instrText>
      </w:r>
      <w:r w:rsidR="009C1D33">
        <w:rPr>
          <w:rFonts w:eastAsia="MS Gothic"/>
        </w:rPr>
      </w:r>
      <w:r w:rsidR="009C1D33">
        <w:rPr>
          <w:rFonts w:eastAsia="MS Gothic"/>
        </w:rPr>
        <w:fldChar w:fldCharType="separate"/>
      </w:r>
      <w:r w:rsidR="00D87338" w:rsidRPr="00A23A9B">
        <w:rPr>
          <w:rFonts w:eastAsia="MS Gothic"/>
        </w:rPr>
        <w:t xml:space="preserve">Annex </w:t>
      </w:r>
      <w:r w:rsidR="00D87338">
        <w:rPr>
          <w:rFonts w:eastAsia="MS Gothic"/>
        </w:rPr>
        <w:t>3</w:t>
      </w:r>
      <w:r w:rsidR="00D87338" w:rsidRPr="00A23A9B">
        <w:rPr>
          <w:rFonts w:eastAsia="MS Gothic"/>
        </w:rPr>
        <w:t xml:space="preserve">: </w:t>
      </w:r>
      <w:r w:rsidR="00D87338">
        <w:rPr>
          <w:rFonts w:eastAsia="MS Gothic"/>
        </w:rPr>
        <w:t>Additional tables and figures</w:t>
      </w:r>
      <w:r w:rsidR="009C1D33">
        <w:rPr>
          <w:rFonts w:eastAsia="MS Gothic"/>
        </w:rPr>
        <w:fldChar w:fldCharType="end"/>
      </w:r>
      <w:r w:rsidR="00323AAB">
        <w:rPr>
          <w:rFonts w:eastAsia="MS Gothic"/>
        </w:rPr>
        <w:t xml:space="preserve">, </w:t>
      </w:r>
      <w:r w:rsidR="009C1D33">
        <w:rPr>
          <w:rFonts w:eastAsia="MS Gothic"/>
        </w:rPr>
        <w:fldChar w:fldCharType="begin"/>
      </w:r>
      <w:r w:rsidR="00323AAB">
        <w:rPr>
          <w:rFonts w:eastAsia="MS Gothic"/>
        </w:rPr>
        <w:instrText xml:space="preserve"> REF _Ref518386928 \h </w:instrText>
      </w:r>
      <w:r w:rsidR="009C1D33">
        <w:rPr>
          <w:rFonts w:eastAsia="MS Gothic"/>
        </w:rPr>
      </w:r>
      <w:r w:rsidR="009C1D33">
        <w:rPr>
          <w:rFonts w:eastAsia="MS Gothic"/>
        </w:rPr>
        <w:fldChar w:fldCharType="separate"/>
      </w:r>
      <w:r w:rsidR="00D87338">
        <w:t xml:space="preserve">Table </w:t>
      </w:r>
      <w:r w:rsidR="00D87338">
        <w:rPr>
          <w:noProof/>
        </w:rPr>
        <w:t>27</w:t>
      </w:r>
      <w:r w:rsidR="009C1D33">
        <w:rPr>
          <w:rFonts w:eastAsia="MS Gothic"/>
        </w:rPr>
        <w:fldChar w:fldCharType="end"/>
      </w:r>
      <w:r w:rsidR="00323AAB">
        <w:rPr>
          <w:rFonts w:eastAsia="MS Gothic"/>
        </w:rPr>
        <w:t xml:space="preserve"> thus provides DID results adjusted for a set of five covariates: wealth group, number of household members, education level, religion and marital status. These DID values are only slightly different from those presented in the results section</w:t>
      </w:r>
      <w:r w:rsidR="00D72761">
        <w:rPr>
          <w:rFonts w:eastAsia="MS Gothic"/>
        </w:rPr>
        <w:t xml:space="preserve">, </w:t>
      </w:r>
      <w:r w:rsidR="00323AAB">
        <w:rPr>
          <w:rFonts w:eastAsia="MS Gothic"/>
        </w:rPr>
        <w:t>which do not take</w:t>
      </w:r>
      <w:r w:rsidR="00D72761">
        <w:rPr>
          <w:rFonts w:eastAsia="MS Gothic"/>
        </w:rPr>
        <w:t xml:space="preserve"> the</w:t>
      </w:r>
      <w:r w:rsidR="00323AAB">
        <w:rPr>
          <w:rFonts w:eastAsia="MS Gothic"/>
        </w:rPr>
        <w:t xml:space="preserve"> covariates into account</w:t>
      </w:r>
      <w:r w:rsidR="00D72761">
        <w:rPr>
          <w:rFonts w:eastAsia="MS Gothic"/>
        </w:rPr>
        <w:t>. This</w:t>
      </w:r>
      <w:r w:rsidR="00323AAB">
        <w:rPr>
          <w:rFonts w:eastAsia="MS Gothic"/>
        </w:rPr>
        <w:t xml:space="preserve"> may indicate that the background variables have only a limited confounding effect on the </w:t>
      </w:r>
      <w:r w:rsidR="00D72761">
        <w:rPr>
          <w:rFonts w:eastAsia="MS Gothic"/>
        </w:rPr>
        <w:t>DID results calculated and presented in this report.</w:t>
      </w:r>
    </w:p>
    <w:p w:rsidR="00096166" w:rsidRDefault="00096166" w:rsidP="000B07A0">
      <w:pPr>
        <w:pStyle w:val="Angkor"/>
        <w:rPr>
          <w:rFonts w:eastAsia="MS Gothic"/>
        </w:rPr>
      </w:pPr>
    </w:p>
    <w:p w:rsidR="00005DBD" w:rsidRDefault="000F5288" w:rsidP="000B07A0">
      <w:pPr>
        <w:pStyle w:val="Angkor"/>
        <w:rPr>
          <w:rFonts w:eastAsia="MS Gothic"/>
        </w:rPr>
      </w:pPr>
      <w:r>
        <w:rPr>
          <w:rFonts w:eastAsia="MS Gothic"/>
        </w:rPr>
        <w:t xml:space="preserve">Thirdly, as mentioned earlier in the methodology section, it is </w:t>
      </w:r>
      <w:r w:rsidR="00163BAF">
        <w:rPr>
          <w:rFonts w:eastAsia="MS Gothic"/>
        </w:rPr>
        <w:t xml:space="preserve">worth </w:t>
      </w:r>
      <w:r>
        <w:rPr>
          <w:rFonts w:eastAsia="MS Gothic"/>
        </w:rPr>
        <w:t>remind</w:t>
      </w:r>
      <w:r w:rsidR="00163BAF">
        <w:rPr>
          <w:rFonts w:eastAsia="MS Gothic"/>
        </w:rPr>
        <w:t>ing</w:t>
      </w:r>
      <w:r>
        <w:rPr>
          <w:rFonts w:eastAsia="MS Gothic"/>
        </w:rPr>
        <w:t xml:space="preserve"> that the PSL BCC </w:t>
      </w:r>
      <w:r w:rsidR="0028358E">
        <w:rPr>
          <w:rFonts w:eastAsia="MS Gothic"/>
        </w:rPr>
        <w:t xml:space="preserve">activities were </w:t>
      </w:r>
      <w:r>
        <w:rPr>
          <w:rFonts w:eastAsia="MS Gothic"/>
        </w:rPr>
        <w:t>actually implemented in a very limited number of the surveyed villages</w:t>
      </w:r>
      <w:r w:rsidR="007E6833">
        <w:rPr>
          <w:rFonts w:eastAsia="MS Gothic"/>
        </w:rPr>
        <w:t xml:space="preserve">. </w:t>
      </w:r>
      <w:r w:rsidR="00163BAF">
        <w:rPr>
          <w:rFonts w:eastAsia="MS Gothic"/>
        </w:rPr>
        <w:t xml:space="preserve">The RMNH indicators tackled in this survey, and more particularly </w:t>
      </w:r>
      <w:r w:rsidR="00287ABC">
        <w:rPr>
          <w:rFonts w:eastAsia="MS Gothic"/>
        </w:rPr>
        <w:t>t</w:t>
      </w:r>
      <w:r w:rsidR="00163BAF">
        <w:rPr>
          <w:rFonts w:eastAsia="MS Gothic"/>
        </w:rPr>
        <w:t>h</w:t>
      </w:r>
      <w:r w:rsidR="00287ABC">
        <w:rPr>
          <w:rFonts w:eastAsia="MS Gothic"/>
        </w:rPr>
        <w:t>ose related to</w:t>
      </w:r>
      <w:r w:rsidR="00163BAF">
        <w:rPr>
          <w:rFonts w:eastAsia="MS Gothic"/>
        </w:rPr>
        <w:t xml:space="preserve"> knowledge and awareness</w:t>
      </w:r>
      <w:r w:rsidR="00287ABC">
        <w:rPr>
          <w:rFonts w:eastAsia="MS Gothic"/>
        </w:rPr>
        <w:t>,</w:t>
      </w:r>
      <w:r w:rsidR="00163BAF">
        <w:rPr>
          <w:rFonts w:eastAsia="MS Gothic"/>
        </w:rPr>
        <w:t xml:space="preserve"> may thus not present as much impact as if most villages had been part of the BCC </w:t>
      </w:r>
      <w:r w:rsidR="00D500F0">
        <w:rPr>
          <w:rFonts w:eastAsia="MS Gothic"/>
        </w:rPr>
        <w:t>activities</w:t>
      </w:r>
      <w:r w:rsidR="00163BAF">
        <w:rPr>
          <w:rFonts w:eastAsia="MS Gothic"/>
        </w:rPr>
        <w:t>.</w:t>
      </w:r>
    </w:p>
    <w:p w:rsidR="00005DBD" w:rsidRPr="00A23A9B" w:rsidRDefault="00005DBD" w:rsidP="000B07A0">
      <w:pPr>
        <w:pStyle w:val="Angkor"/>
        <w:rPr>
          <w:rFonts w:eastAsia="MS Gothic"/>
        </w:rPr>
      </w:pPr>
    </w:p>
    <w:p w:rsidR="00096166" w:rsidRPr="00A23A9B" w:rsidRDefault="00F7465B" w:rsidP="000B07A0">
      <w:pPr>
        <w:pStyle w:val="Angkor"/>
        <w:rPr>
          <w:rFonts w:eastAsia="MS Gothic"/>
        </w:rPr>
      </w:pPr>
      <w:r w:rsidRPr="00A23A9B">
        <w:rPr>
          <w:rFonts w:eastAsia="MS Gothic"/>
        </w:rPr>
        <w:t>E</w:t>
      </w:r>
      <w:r w:rsidR="00B93031" w:rsidRPr="00A23A9B">
        <w:rPr>
          <w:rFonts w:eastAsia="MS Gothic"/>
        </w:rPr>
        <w:t xml:space="preserve">xternal </w:t>
      </w:r>
      <w:r w:rsidR="00096166" w:rsidRPr="00A23A9B">
        <w:rPr>
          <w:rFonts w:eastAsia="MS Gothic"/>
        </w:rPr>
        <w:t>factors of influence</w:t>
      </w:r>
      <w:r w:rsidR="00B93031" w:rsidRPr="00A23A9B">
        <w:rPr>
          <w:rFonts w:eastAsia="MS Gothic"/>
        </w:rPr>
        <w:t xml:space="preserve">, other than the intervention itself, can </w:t>
      </w:r>
      <w:r w:rsidRPr="00A23A9B">
        <w:rPr>
          <w:rFonts w:eastAsia="MS Gothic"/>
        </w:rPr>
        <w:t xml:space="preserve">also </w:t>
      </w:r>
      <w:r w:rsidR="00B93031" w:rsidRPr="00A23A9B">
        <w:rPr>
          <w:rFonts w:eastAsia="MS Gothic"/>
        </w:rPr>
        <w:t xml:space="preserve">significantly confound the results and </w:t>
      </w:r>
      <w:r w:rsidR="00A24A3F" w:rsidRPr="00A23A9B">
        <w:rPr>
          <w:rFonts w:eastAsia="MS Gothic"/>
        </w:rPr>
        <w:t xml:space="preserve">make it difficult to attribute the observed impact to the intervention only. This is </w:t>
      </w:r>
      <w:r w:rsidR="00B93031" w:rsidRPr="00A23A9B">
        <w:rPr>
          <w:rFonts w:eastAsia="MS Gothic"/>
        </w:rPr>
        <w:t>particularly</w:t>
      </w:r>
      <w:r w:rsidR="00A24A3F" w:rsidRPr="00A23A9B">
        <w:rPr>
          <w:rFonts w:eastAsia="MS Gothic"/>
        </w:rPr>
        <w:t xml:space="preserve"> true when</w:t>
      </w:r>
      <w:r w:rsidR="00B93031" w:rsidRPr="00A23A9B">
        <w:rPr>
          <w:rFonts w:eastAsia="MS Gothic"/>
        </w:rPr>
        <w:t xml:space="preserve"> the</w:t>
      </w:r>
      <w:r w:rsidR="00A24A3F" w:rsidRPr="00A23A9B">
        <w:rPr>
          <w:rFonts w:eastAsia="MS Gothic"/>
        </w:rPr>
        <w:t>se factors of influence</w:t>
      </w:r>
      <w:r w:rsidR="00B93031" w:rsidRPr="00A23A9B">
        <w:rPr>
          <w:rFonts w:eastAsia="MS Gothic"/>
        </w:rPr>
        <w:t xml:space="preserve"> occur within one component’s population and not </w:t>
      </w:r>
      <w:r w:rsidRPr="00A23A9B">
        <w:rPr>
          <w:rFonts w:eastAsia="MS Gothic"/>
        </w:rPr>
        <w:t xml:space="preserve">within </w:t>
      </w:r>
      <w:r w:rsidR="00B93031" w:rsidRPr="00A23A9B">
        <w:rPr>
          <w:rFonts w:eastAsia="MS Gothic"/>
        </w:rPr>
        <w:t xml:space="preserve">the other. For example, if </w:t>
      </w:r>
      <w:r w:rsidR="00A24A3F" w:rsidRPr="00A23A9B">
        <w:rPr>
          <w:rFonts w:eastAsia="MS Gothic"/>
        </w:rPr>
        <w:t>new</w:t>
      </w:r>
      <w:r w:rsidR="00B93031" w:rsidRPr="00A23A9B">
        <w:rPr>
          <w:rFonts w:eastAsia="MS Gothic"/>
        </w:rPr>
        <w:t xml:space="preserve"> health facilities </w:t>
      </w:r>
      <w:r w:rsidRPr="00A23A9B">
        <w:rPr>
          <w:rFonts w:eastAsia="MS Gothic"/>
        </w:rPr>
        <w:t xml:space="preserve">had been </w:t>
      </w:r>
      <w:r w:rsidR="00B93031" w:rsidRPr="00A23A9B">
        <w:rPr>
          <w:rFonts w:eastAsia="MS Gothic"/>
        </w:rPr>
        <w:t xml:space="preserve">built in component 1 provinces </w:t>
      </w:r>
      <w:r w:rsidR="00A24A3F" w:rsidRPr="00A23A9B">
        <w:rPr>
          <w:rFonts w:eastAsia="MS Gothic"/>
        </w:rPr>
        <w:t xml:space="preserve">in the same time as </w:t>
      </w:r>
      <w:r w:rsidR="00B93031" w:rsidRPr="00A23A9B">
        <w:rPr>
          <w:rFonts w:eastAsia="MS Gothic"/>
        </w:rPr>
        <w:t xml:space="preserve">PSL activities </w:t>
      </w:r>
      <w:r w:rsidR="00A24A3F" w:rsidRPr="00A23A9B">
        <w:rPr>
          <w:rFonts w:eastAsia="MS Gothic"/>
        </w:rPr>
        <w:t>were implemented</w:t>
      </w:r>
      <w:r w:rsidR="00B93031" w:rsidRPr="00A23A9B">
        <w:rPr>
          <w:rFonts w:eastAsia="MS Gothic"/>
        </w:rPr>
        <w:t xml:space="preserve">, then this would </w:t>
      </w:r>
      <w:r w:rsidRPr="00A23A9B">
        <w:rPr>
          <w:rFonts w:eastAsia="MS Gothic"/>
        </w:rPr>
        <w:t xml:space="preserve">most likely have had an impact on RMNH services use indicators. The DID analysis would then be </w:t>
      </w:r>
      <w:r w:rsidR="00092780" w:rsidRPr="00A23A9B">
        <w:rPr>
          <w:rFonts w:eastAsia="MS Gothic"/>
        </w:rPr>
        <w:t>un</w:t>
      </w:r>
      <w:r w:rsidRPr="00A23A9B">
        <w:rPr>
          <w:rFonts w:eastAsia="MS Gothic"/>
        </w:rPr>
        <w:t xml:space="preserve">able to determine whether the observed impact </w:t>
      </w:r>
      <w:r w:rsidR="00092780" w:rsidRPr="00A23A9B">
        <w:rPr>
          <w:rFonts w:eastAsia="MS Gothic"/>
        </w:rPr>
        <w:t>wa</w:t>
      </w:r>
      <w:r w:rsidRPr="00A23A9B">
        <w:rPr>
          <w:rFonts w:eastAsia="MS Gothic"/>
        </w:rPr>
        <w:t xml:space="preserve">s attributable to the PSL activities, or to the fact that </w:t>
      </w:r>
      <w:r w:rsidR="00092780" w:rsidRPr="00A23A9B">
        <w:rPr>
          <w:rFonts w:eastAsia="MS Gothic"/>
        </w:rPr>
        <w:t>new</w:t>
      </w:r>
      <w:r w:rsidRPr="00A23A9B">
        <w:rPr>
          <w:rFonts w:eastAsia="MS Gothic"/>
        </w:rPr>
        <w:t xml:space="preserve"> health facilities </w:t>
      </w:r>
      <w:r w:rsidR="00092780" w:rsidRPr="00A23A9B">
        <w:rPr>
          <w:rFonts w:eastAsia="MS Gothic"/>
        </w:rPr>
        <w:t>had been</w:t>
      </w:r>
      <w:r w:rsidRPr="00A23A9B">
        <w:rPr>
          <w:rFonts w:eastAsia="MS Gothic"/>
        </w:rPr>
        <w:t xml:space="preserve"> </w:t>
      </w:r>
      <w:r w:rsidR="00E33A8D" w:rsidRPr="00A23A9B">
        <w:rPr>
          <w:rFonts w:eastAsia="MS Gothic"/>
        </w:rPr>
        <w:t>built.</w:t>
      </w:r>
      <w:r w:rsidR="00190ECE">
        <w:rPr>
          <w:rFonts w:eastAsia="MS Gothic"/>
        </w:rPr>
        <w:t xml:space="preserve"> The presence of other RMNH programs in the target areas (control or treatment provinces) may </w:t>
      </w:r>
      <w:r w:rsidR="007A5EF6">
        <w:rPr>
          <w:rFonts w:eastAsia="MS Gothic"/>
        </w:rPr>
        <w:t xml:space="preserve">thus </w:t>
      </w:r>
      <w:r w:rsidR="00190ECE">
        <w:rPr>
          <w:rFonts w:eastAsia="MS Gothic"/>
        </w:rPr>
        <w:t xml:space="preserve">also have an effect on the DID results for the concerned indicators. Would any RMNH program other than PSL be identified in the </w:t>
      </w:r>
      <w:r w:rsidR="007A5EF6">
        <w:rPr>
          <w:rFonts w:eastAsia="MS Gothic"/>
        </w:rPr>
        <w:t xml:space="preserve">surveyed </w:t>
      </w:r>
      <w:r w:rsidR="00BA70F3">
        <w:rPr>
          <w:rFonts w:eastAsia="MS Gothic"/>
        </w:rPr>
        <w:t xml:space="preserve">treatment </w:t>
      </w:r>
      <w:r w:rsidR="007A5EF6">
        <w:rPr>
          <w:rFonts w:eastAsia="MS Gothic"/>
        </w:rPr>
        <w:t>provinces, the endline analysis would not be capable of making the distinction between PSL potential impact, and the impact imputable to this other program.</w:t>
      </w:r>
      <w:r w:rsidR="00BA70F3">
        <w:rPr>
          <w:rFonts w:eastAsia="MS Gothic"/>
        </w:rPr>
        <w:t xml:space="preserve"> Similarly, should any other RMNH program be identified in the surveyed control provinces, the analysis may then not be able to identify any significant impact on the related indicators.</w:t>
      </w:r>
    </w:p>
    <w:p w:rsidR="00A14842" w:rsidRPr="00A23A9B" w:rsidRDefault="00A14842" w:rsidP="000B07A0">
      <w:pPr>
        <w:pStyle w:val="Angkor"/>
        <w:rPr>
          <w:rFonts w:eastAsia="MS Gothic"/>
        </w:rPr>
      </w:pPr>
    </w:p>
    <w:p w:rsidR="007F3D66" w:rsidRDefault="00971C4C" w:rsidP="000B07A0">
      <w:pPr>
        <w:pStyle w:val="Angkor"/>
      </w:pPr>
      <w:r>
        <w:t xml:space="preserve">Finally, differences in the survey design between each round of data collection may have </w:t>
      </w:r>
      <w:r w:rsidR="00DB2804">
        <w:t xml:space="preserve">had </w:t>
      </w:r>
      <w:r>
        <w:t xml:space="preserve">an effect of the level of data comparability. </w:t>
      </w:r>
      <w:r w:rsidR="009C1D33">
        <w:fldChar w:fldCharType="begin"/>
      </w:r>
      <w:r>
        <w:instrText xml:space="preserve"> REF _Ref514652864 \h </w:instrText>
      </w:r>
      <w:r w:rsidR="009C1D33">
        <w:fldChar w:fldCharType="separate"/>
      </w:r>
      <w:r w:rsidR="00D87338">
        <w:t xml:space="preserve">Table </w:t>
      </w:r>
      <w:r w:rsidR="00D87338">
        <w:rPr>
          <w:noProof/>
        </w:rPr>
        <w:t>6</w:t>
      </w:r>
      <w:r w:rsidR="009C1D33">
        <w:fldChar w:fldCharType="end"/>
      </w:r>
      <w:r>
        <w:t xml:space="preserve"> below presents the main differences in the preparation phase, the data collection phase and the analysis phase between the baseline, midline and endline rounds of survey. In the preparation phase, the most notable</w:t>
      </w:r>
      <w:r w:rsidR="00DB2804">
        <w:t xml:space="preserve"> differences were found in the questionnaire design, as for example, the Washington Group (WG) Short Set of Question</w:t>
      </w:r>
      <w:r w:rsidR="002C01F0">
        <w:t>s</w:t>
      </w:r>
      <w:r w:rsidR="00DB2804">
        <w:t xml:space="preserve"> on Disability underwent several updates along the project duration and questions thus differed slightly from one round to another. Post natal care (PNC) visits</w:t>
      </w:r>
      <w:r w:rsidR="00D7211F">
        <w:t xml:space="preserve"> were not recorded in the same way for all survey rounds, as the baseline only asked about the very first visit, while the midline and endline data collection instruments permitted to record all PNC visits in a roster design.  The understanding of the notion of “ethnicity” also differed significantly between the baseline, midline and endline</w:t>
      </w:r>
      <w:r w:rsidR="00403502">
        <w:t>:</w:t>
      </w:r>
      <w:r w:rsidR="00D7211F">
        <w:t xml:space="preserve"> only north-east </w:t>
      </w:r>
      <w:r w:rsidR="006F50D1">
        <w:t xml:space="preserve">indigenous </w:t>
      </w:r>
      <w:r w:rsidR="00403502">
        <w:t>communities</w:t>
      </w:r>
      <w:r w:rsidR="00D7211F">
        <w:t xml:space="preserve"> were </w:t>
      </w:r>
      <w:r w:rsidR="00403502">
        <w:t>classified</w:t>
      </w:r>
      <w:r w:rsidR="00D7211F">
        <w:t xml:space="preserve"> as ethnic minorities during the two first survey rounds</w:t>
      </w:r>
      <w:r w:rsidR="00403502">
        <w:t>, while the endline also considered the Cham communities, mostly met in component 2 provinces, to belong to ethnic minorities.</w:t>
      </w:r>
    </w:p>
    <w:p w:rsidR="007F3D66" w:rsidRDefault="007F3D66" w:rsidP="000B07A0">
      <w:pPr>
        <w:pStyle w:val="Angkor"/>
      </w:pPr>
    </w:p>
    <w:p w:rsidR="008303AA" w:rsidRDefault="00403502" w:rsidP="000B07A0">
      <w:pPr>
        <w:pStyle w:val="Angkor"/>
      </w:pPr>
      <w:r>
        <w:t>During the data collection phase, the most important difference concern</w:t>
      </w:r>
      <w:r w:rsidR="007F3D66">
        <w:t>ed</w:t>
      </w:r>
      <w:r>
        <w:t xml:space="preserve"> the </w:t>
      </w:r>
      <w:r w:rsidR="008822A1" w:rsidRPr="00A23A9B">
        <w:t xml:space="preserve">mode </w:t>
      </w:r>
      <w:r w:rsidR="001133CC">
        <w:t xml:space="preserve">of </w:t>
      </w:r>
      <w:r w:rsidR="008822A1" w:rsidRPr="00A23A9B">
        <w:t>data collection</w:t>
      </w:r>
      <w:r w:rsidR="001133CC">
        <w:t xml:space="preserve"> for quantitative instruments,</w:t>
      </w:r>
      <w:r w:rsidR="008822A1" w:rsidRPr="00A23A9B">
        <w:t xml:space="preserve"> </w:t>
      </w:r>
      <w:r w:rsidR="001133CC">
        <w:t xml:space="preserve">which changed from paper-based at baseline and midline, to tablet-based at endline. This may particularly have had an impact on data overall quality and consistency. Interestingly, village household listings were used at baseline and midline to run the household sampling selection. </w:t>
      </w:r>
      <w:r w:rsidR="00D846B0">
        <w:t>Angkor Research usually considers these village household listings as of questionable reliability (frequently outdated, especially in provinces with high migration rates), and preferred to implement the random modified EPI-walk methodology described previously in this section</w:t>
      </w:r>
      <w:r w:rsidR="00A41547">
        <w:t xml:space="preserve">. During the data analysis phase, the main difference concerned the wealth score calculation: at baseline and midline, NIPH ran their own Principal Component Analysis (PCA), which basically consists in multiple linear regressions to find out the variables the most correlated to wealth (or to poverty). The PCA relies on a set of assumptions and </w:t>
      </w:r>
      <w:r w:rsidR="00D846B0">
        <w:t>decisions</w:t>
      </w:r>
      <w:r w:rsidR="00A41547">
        <w:t xml:space="preserve"> (for example, on </w:t>
      </w:r>
      <w:r w:rsidR="00D846B0">
        <w:t xml:space="preserve">which variables to initially include in the model, on </w:t>
      </w:r>
      <w:r w:rsidR="00A41547">
        <w:t>how many principal components</w:t>
      </w:r>
      <w:r w:rsidR="00D846B0">
        <w:t xml:space="preserve"> the analyst wishes to keep) which were not informed in any of the two previous reports, or in their respective datasets. At endline, Angkor Research then decided to use the PCA coefficients provided </w:t>
      </w:r>
      <w:r w:rsidR="0090541E">
        <w:t>by</w:t>
      </w:r>
      <w:r w:rsidR="00D846B0">
        <w:t xml:space="preserve"> the Cambodia Demographic and Health Survey</w:t>
      </w:r>
      <w:r w:rsidR="0090541E">
        <w:t xml:space="preserve"> (CDHS). To keep comparability with the previous survey rounds, these coefficients were also applied to the baseline and midline data.</w:t>
      </w:r>
      <w:r w:rsidR="00C06499">
        <w:t xml:space="preserve"> The percentages of households belonging to each wealth group thus differ from the values presented in the baseline and midline reports.</w:t>
      </w:r>
    </w:p>
    <w:p w:rsidR="000D2A2E" w:rsidRDefault="000D2A2E" w:rsidP="000B07A0">
      <w:pPr>
        <w:pStyle w:val="Angkor"/>
      </w:pPr>
    </w:p>
    <w:p w:rsidR="000D2A2E" w:rsidRDefault="000D2A2E" w:rsidP="000B07A0">
      <w:pPr>
        <w:pStyle w:val="Angkor"/>
      </w:pPr>
    </w:p>
    <w:p w:rsidR="00864922" w:rsidRDefault="00864922" w:rsidP="000B07A0">
      <w:pPr>
        <w:pStyle w:val="Angkor"/>
        <w:sectPr w:rsidR="00864922" w:rsidSect="009125EA">
          <w:pgSz w:w="11907" w:h="16839" w:code="9"/>
          <w:pgMar w:top="1138" w:right="1138" w:bottom="1138" w:left="1138" w:header="864" w:footer="864" w:gutter="0"/>
          <w:pgNumType w:start="1"/>
          <w:cols w:space="720"/>
          <w:titlePg/>
          <w:docGrid w:linePitch="360"/>
        </w:sectPr>
      </w:pPr>
    </w:p>
    <w:p w:rsidR="00971C4C" w:rsidRDefault="00971C4C" w:rsidP="00E42474">
      <w:pPr>
        <w:pStyle w:val="Caption"/>
      </w:pPr>
      <w:bookmarkStart w:id="61" w:name="_Ref514652864"/>
      <w:bookmarkStart w:id="62" w:name="_Toc518658102"/>
      <w:r>
        <w:t xml:space="preserve">Table </w:t>
      </w:r>
      <w:r w:rsidR="009C1D33">
        <w:fldChar w:fldCharType="begin"/>
      </w:r>
      <w:r w:rsidR="00123E41">
        <w:instrText xml:space="preserve"> SEQ Table \* ARABIC </w:instrText>
      </w:r>
      <w:r w:rsidR="009C1D33">
        <w:fldChar w:fldCharType="separate"/>
      </w:r>
      <w:r w:rsidR="00D87338">
        <w:rPr>
          <w:noProof/>
        </w:rPr>
        <w:t>6</w:t>
      </w:r>
      <w:r w:rsidR="009C1D33">
        <w:rPr>
          <w:noProof/>
        </w:rPr>
        <w:fldChar w:fldCharType="end"/>
      </w:r>
      <w:bookmarkEnd w:id="61"/>
      <w:r>
        <w:t>: Main survey design differences between each round</w:t>
      </w:r>
      <w:bookmarkEnd w:id="62"/>
    </w:p>
    <w:tbl>
      <w:tblPr>
        <w:tblStyle w:val="ARCTable1"/>
        <w:tblW w:w="14926" w:type="dxa"/>
        <w:tblLook w:val="04A0" w:firstRow="1" w:lastRow="0" w:firstColumn="1" w:lastColumn="0" w:noHBand="0" w:noVBand="1"/>
      </w:tblPr>
      <w:tblGrid>
        <w:gridCol w:w="3812"/>
        <w:gridCol w:w="3544"/>
        <w:gridCol w:w="3785"/>
        <w:gridCol w:w="3785"/>
      </w:tblGrid>
      <w:tr w:rsidR="00864922" w:rsidRPr="00E57DAD" w:rsidTr="00864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tcPr>
          <w:p w:rsidR="00864922" w:rsidRPr="00E57DAD" w:rsidRDefault="00080FD5" w:rsidP="000B07A0">
            <w:pPr>
              <w:pStyle w:val="Angkor"/>
              <w:spacing w:line="276" w:lineRule="auto"/>
              <w:rPr>
                <w:color w:val="17365D"/>
              </w:rPr>
            </w:pPr>
            <w:r w:rsidRPr="00080FD5">
              <w:rPr>
                <w:color w:val="17365D"/>
              </w:rPr>
              <w:t>Item</w:t>
            </w:r>
          </w:p>
        </w:tc>
        <w:tc>
          <w:tcPr>
            <w:tcW w:w="3544" w:type="dxa"/>
          </w:tcPr>
          <w:p w:rsidR="00864922" w:rsidRPr="00E57DAD" w:rsidRDefault="00080FD5" w:rsidP="000B07A0">
            <w:pPr>
              <w:pStyle w:val="Angkor"/>
              <w:spacing w:line="276" w:lineRule="auto"/>
              <w:cnfStyle w:val="100000000000" w:firstRow="1" w:lastRow="0" w:firstColumn="0" w:lastColumn="0" w:oddVBand="0" w:evenVBand="0" w:oddHBand="0" w:evenHBand="0" w:firstRowFirstColumn="0" w:firstRowLastColumn="0" w:lastRowFirstColumn="0" w:lastRowLastColumn="0"/>
              <w:rPr>
                <w:color w:val="17365D"/>
              </w:rPr>
            </w:pPr>
            <w:r w:rsidRPr="00080FD5">
              <w:rPr>
                <w:color w:val="17365D"/>
              </w:rPr>
              <w:t>Baseline</w:t>
            </w:r>
            <w:r w:rsidR="00E57DAD" w:rsidRPr="00E57DAD">
              <w:rPr>
                <w:color w:val="17365D"/>
              </w:rPr>
              <w:t xml:space="preserve"> (NIPH)</w:t>
            </w:r>
          </w:p>
        </w:tc>
        <w:tc>
          <w:tcPr>
            <w:tcW w:w="3785" w:type="dxa"/>
          </w:tcPr>
          <w:p w:rsidR="00864922" w:rsidRPr="00E57DAD" w:rsidRDefault="00864922" w:rsidP="000B07A0">
            <w:pPr>
              <w:pStyle w:val="Angkor"/>
              <w:cnfStyle w:val="100000000000" w:firstRow="1" w:lastRow="0" w:firstColumn="0" w:lastColumn="0" w:oddVBand="0" w:evenVBand="0" w:oddHBand="0" w:evenHBand="0" w:firstRowFirstColumn="0" w:firstRowLastColumn="0" w:lastRowFirstColumn="0" w:lastRowLastColumn="0"/>
              <w:rPr>
                <w:color w:val="17365D"/>
              </w:rPr>
            </w:pPr>
            <w:r w:rsidRPr="00E57DAD">
              <w:rPr>
                <w:color w:val="17365D"/>
              </w:rPr>
              <w:t>Midline</w:t>
            </w:r>
            <w:r w:rsidR="00E57DAD" w:rsidRPr="00E57DAD">
              <w:rPr>
                <w:color w:val="17365D"/>
              </w:rPr>
              <w:t xml:space="preserve"> (NIPH)</w:t>
            </w:r>
          </w:p>
        </w:tc>
        <w:tc>
          <w:tcPr>
            <w:tcW w:w="3785" w:type="dxa"/>
          </w:tcPr>
          <w:p w:rsidR="00864922" w:rsidRPr="00E57DAD" w:rsidRDefault="00080FD5" w:rsidP="000B07A0">
            <w:pPr>
              <w:pStyle w:val="Angkor"/>
              <w:spacing w:line="276" w:lineRule="auto"/>
              <w:cnfStyle w:val="100000000000" w:firstRow="1" w:lastRow="0" w:firstColumn="0" w:lastColumn="0" w:oddVBand="0" w:evenVBand="0" w:oddHBand="0" w:evenHBand="0" w:firstRowFirstColumn="0" w:firstRowLastColumn="0" w:lastRowFirstColumn="0" w:lastRowLastColumn="0"/>
              <w:rPr>
                <w:color w:val="17365D"/>
              </w:rPr>
            </w:pPr>
            <w:r w:rsidRPr="00080FD5">
              <w:rPr>
                <w:color w:val="17365D"/>
              </w:rPr>
              <w:t>Endline</w:t>
            </w:r>
            <w:r w:rsidR="00E57DAD" w:rsidRPr="00E57DAD">
              <w:rPr>
                <w:color w:val="17365D"/>
              </w:rPr>
              <w:t xml:space="preserve"> (Angkor Research)</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D9D9D9" w:themeFill="background1" w:themeFillShade="D9"/>
          </w:tcPr>
          <w:p w:rsidR="00864922" w:rsidRPr="00E57DAD" w:rsidRDefault="00864922" w:rsidP="000B07A0">
            <w:pPr>
              <w:pStyle w:val="Angkor"/>
            </w:pPr>
            <w:r w:rsidRPr="00E57DAD">
              <w:t>Preparation phase</w:t>
            </w:r>
          </w:p>
        </w:tc>
        <w:tc>
          <w:tcPr>
            <w:tcW w:w="3544" w:type="dxa"/>
            <w:shd w:val="clear" w:color="auto" w:fill="D9D9D9" w:themeFill="background1" w:themeFillShade="D9"/>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D9D9D9" w:themeFill="background1" w:themeFillShade="D9"/>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D9D9D9" w:themeFill="background1" w:themeFillShade="D9"/>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r>
      <w:tr w:rsidR="00864922"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864922" w:rsidP="000B07A0">
            <w:pPr>
              <w:pStyle w:val="Angkor"/>
              <w:rPr>
                <w:b w:val="0"/>
                <w:bCs/>
                <w:color w:val="auto"/>
              </w:rPr>
            </w:pPr>
            <w:r w:rsidRPr="00E57DAD">
              <w:rPr>
                <w:bCs/>
              </w:rPr>
              <w:t>Questionnaire design</w:t>
            </w:r>
          </w:p>
        </w:tc>
        <w:tc>
          <w:tcPr>
            <w:tcW w:w="3544"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p>
        </w:tc>
      </w:tr>
      <w:tr w:rsidR="00DB2804"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B2804" w:rsidRPr="00A50EBF" w:rsidRDefault="00DB2804" w:rsidP="000B07A0">
            <w:pPr>
              <w:pStyle w:val="Angkor"/>
              <w:numPr>
                <w:ilvl w:val="0"/>
                <w:numId w:val="36"/>
              </w:numPr>
              <w:ind w:left="284" w:hanging="142"/>
              <w:rPr>
                <w:b w:val="0"/>
                <w:bCs/>
              </w:rPr>
            </w:pPr>
            <w:r w:rsidRPr="00A50EBF">
              <w:rPr>
                <w:b w:val="0"/>
                <w:bCs/>
              </w:rPr>
              <w:t>Disability questions</w:t>
            </w:r>
          </w:p>
        </w:tc>
        <w:tc>
          <w:tcPr>
            <w:tcW w:w="3544" w:type="dxa"/>
            <w:shd w:val="clear" w:color="auto" w:fill="auto"/>
          </w:tcPr>
          <w:p w:rsidR="00DB2804" w:rsidRPr="00E57DAD" w:rsidRDefault="00DB2804" w:rsidP="000B07A0">
            <w:pPr>
              <w:pStyle w:val="Angkor"/>
              <w:cnfStyle w:val="000000100000" w:firstRow="0" w:lastRow="0" w:firstColumn="0" w:lastColumn="0" w:oddVBand="0" w:evenVBand="0" w:oddHBand="1" w:evenHBand="0" w:firstRowFirstColumn="0" w:firstRowLastColumn="0" w:lastRowFirstColumn="0" w:lastRowLastColumn="0"/>
            </w:pPr>
            <w:r>
              <w:t xml:space="preserve">WG questions on disability </w:t>
            </w:r>
            <w:r w:rsidRPr="00E57DAD">
              <w:t>(old)</w:t>
            </w:r>
          </w:p>
        </w:tc>
        <w:tc>
          <w:tcPr>
            <w:tcW w:w="3785" w:type="dxa"/>
            <w:shd w:val="clear" w:color="auto" w:fill="auto"/>
          </w:tcPr>
          <w:p w:rsidR="00DB2804" w:rsidRPr="00E57DAD" w:rsidRDefault="00DB2804" w:rsidP="000B07A0">
            <w:pPr>
              <w:pStyle w:val="Angkor"/>
              <w:cnfStyle w:val="000000100000" w:firstRow="0" w:lastRow="0" w:firstColumn="0" w:lastColumn="0" w:oddVBand="0" w:evenVBand="0" w:oddHBand="1" w:evenHBand="0" w:firstRowFirstColumn="0" w:firstRowLastColumn="0" w:lastRowFirstColumn="0" w:lastRowLastColumn="0"/>
            </w:pPr>
            <w:r>
              <w:t xml:space="preserve">WG questions on disability </w:t>
            </w:r>
            <w:r w:rsidRPr="00E57DAD">
              <w:t>(old)</w:t>
            </w:r>
          </w:p>
        </w:tc>
        <w:tc>
          <w:tcPr>
            <w:tcW w:w="3785" w:type="dxa"/>
            <w:shd w:val="clear" w:color="auto" w:fill="auto"/>
          </w:tcPr>
          <w:p w:rsidR="00DB2804" w:rsidRPr="00E57DAD" w:rsidRDefault="00DB2804" w:rsidP="000B07A0">
            <w:pPr>
              <w:pStyle w:val="Angkor"/>
              <w:cnfStyle w:val="000000100000" w:firstRow="0" w:lastRow="0" w:firstColumn="0" w:lastColumn="0" w:oddVBand="0" w:evenVBand="0" w:oddHBand="1" w:evenHBand="0" w:firstRowFirstColumn="0" w:firstRowLastColumn="0" w:lastRowFirstColumn="0" w:lastRowLastColumn="0"/>
            </w:pPr>
            <w:r>
              <w:t xml:space="preserve">WG questions on disability </w:t>
            </w:r>
            <w:r w:rsidRPr="00E57DAD">
              <w:t>(</w:t>
            </w:r>
            <w:r>
              <w:t>updated</w:t>
            </w:r>
            <w:r w:rsidRPr="00E57DAD">
              <w:t>)</w:t>
            </w:r>
          </w:p>
        </w:tc>
      </w:tr>
      <w:tr w:rsidR="00E57DAD"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E57DAD" w:rsidRPr="00A50EBF" w:rsidRDefault="00E57DAD" w:rsidP="000B07A0">
            <w:pPr>
              <w:pStyle w:val="Angkor"/>
              <w:numPr>
                <w:ilvl w:val="0"/>
                <w:numId w:val="36"/>
              </w:numPr>
              <w:ind w:left="284" w:hanging="142"/>
              <w:rPr>
                <w:b w:val="0"/>
                <w:bCs/>
              </w:rPr>
            </w:pPr>
            <w:r w:rsidRPr="00A50EBF">
              <w:rPr>
                <w:b w:val="0"/>
                <w:bCs/>
              </w:rPr>
              <w:t>Ethnicity questions</w:t>
            </w:r>
          </w:p>
        </w:tc>
        <w:tc>
          <w:tcPr>
            <w:tcW w:w="3544"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 xml:space="preserve">Only north-east </w:t>
            </w:r>
            <w:r w:rsidR="006F50D1">
              <w:t>indigenous</w:t>
            </w:r>
            <w:r w:rsidRPr="00E57DAD">
              <w:t xml:space="preserve"> minorities</w:t>
            </w:r>
          </w:p>
        </w:tc>
        <w:tc>
          <w:tcPr>
            <w:tcW w:w="3785"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 xml:space="preserve">Only north-east </w:t>
            </w:r>
            <w:r w:rsidR="006F50D1">
              <w:t>indigenous</w:t>
            </w:r>
            <w:r w:rsidRPr="00E57DAD">
              <w:t xml:space="preserve"> minorities</w:t>
            </w:r>
          </w:p>
        </w:tc>
        <w:tc>
          <w:tcPr>
            <w:tcW w:w="3785"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Any ethnicity reported by respondent</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Pr="00A50EBF" w:rsidRDefault="00864922" w:rsidP="000B07A0">
            <w:pPr>
              <w:pStyle w:val="Angkor"/>
              <w:numPr>
                <w:ilvl w:val="0"/>
                <w:numId w:val="36"/>
              </w:numPr>
              <w:ind w:left="284" w:hanging="142"/>
              <w:rPr>
                <w:b w:val="0"/>
                <w:bCs/>
              </w:rPr>
            </w:pPr>
            <w:r w:rsidRPr="00A50EBF">
              <w:rPr>
                <w:b w:val="0"/>
                <w:bCs/>
              </w:rPr>
              <w:t>P</w:t>
            </w:r>
            <w:r w:rsidR="00080FD5" w:rsidRPr="00A50EBF">
              <w:rPr>
                <w:b w:val="0"/>
                <w:bCs/>
              </w:rPr>
              <w:t>NC visits</w:t>
            </w:r>
          </w:p>
        </w:tc>
        <w:tc>
          <w:tcPr>
            <w:tcW w:w="3544"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Only first visit</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Roster of all visits</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Roster of all visits</w:t>
            </w:r>
          </w:p>
        </w:tc>
      </w:tr>
      <w:tr w:rsidR="00864922"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864922" w:rsidP="000B07A0">
            <w:pPr>
              <w:pStyle w:val="Angkor"/>
              <w:numPr>
                <w:ilvl w:val="0"/>
                <w:numId w:val="36"/>
              </w:numPr>
              <w:ind w:left="284" w:hanging="142"/>
              <w:rPr>
                <w:b w:val="0"/>
                <w:bCs/>
                <w:color w:val="auto"/>
              </w:rPr>
            </w:pPr>
            <w:r w:rsidRPr="00E57DAD">
              <w:rPr>
                <w:b w:val="0"/>
                <w:bCs/>
              </w:rPr>
              <w:t>Contraceptive knowledge</w:t>
            </w:r>
          </w:p>
        </w:tc>
        <w:tc>
          <w:tcPr>
            <w:tcW w:w="3544"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Prompted</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Prompted</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Spontaneous and prompted</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864922" w:rsidRPr="00E57DAD" w:rsidRDefault="00864922" w:rsidP="000B07A0">
            <w:pPr>
              <w:pStyle w:val="Angkor"/>
              <w:numPr>
                <w:ilvl w:val="0"/>
                <w:numId w:val="36"/>
              </w:numPr>
              <w:ind w:left="284" w:hanging="142"/>
              <w:rPr>
                <w:b w:val="0"/>
                <w:bCs/>
              </w:rPr>
            </w:pPr>
            <w:r w:rsidRPr="00E57DAD">
              <w:rPr>
                <w:b w:val="0"/>
                <w:bCs/>
              </w:rPr>
              <w:t>Satisfied demand</w:t>
            </w:r>
            <w:r w:rsidR="00E57DAD" w:rsidRPr="00E57DAD">
              <w:rPr>
                <w:b w:val="0"/>
                <w:bCs/>
              </w:rPr>
              <w:t xml:space="preserve"> for MCM</w:t>
            </w:r>
          </w:p>
        </w:tc>
        <w:tc>
          <w:tcPr>
            <w:tcW w:w="3544"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Not included</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Not included</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Included</w:t>
            </w:r>
          </w:p>
        </w:tc>
      </w:tr>
      <w:tr w:rsidR="00E57DAD"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E57DAD" w:rsidRPr="00E57DAD" w:rsidRDefault="00E57DAD" w:rsidP="000B07A0">
            <w:pPr>
              <w:pStyle w:val="Angkor"/>
              <w:numPr>
                <w:ilvl w:val="0"/>
                <w:numId w:val="36"/>
              </w:numPr>
              <w:ind w:left="284" w:hanging="142"/>
              <w:rPr>
                <w:b w:val="0"/>
                <w:bCs/>
              </w:rPr>
            </w:pPr>
            <w:r w:rsidRPr="00E57DAD">
              <w:rPr>
                <w:b w:val="0"/>
                <w:bCs/>
              </w:rPr>
              <w:t>Adolescent birth rate</w:t>
            </w:r>
          </w:p>
        </w:tc>
        <w:tc>
          <w:tcPr>
            <w:tcW w:w="3544"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Not included</w:t>
            </w:r>
          </w:p>
        </w:tc>
        <w:tc>
          <w:tcPr>
            <w:tcW w:w="3785"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Not included</w:t>
            </w:r>
          </w:p>
        </w:tc>
        <w:tc>
          <w:tcPr>
            <w:tcW w:w="3785"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Included</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864922" w:rsidRPr="00E57DAD" w:rsidRDefault="00864922" w:rsidP="000B07A0">
            <w:pPr>
              <w:pStyle w:val="Angkor"/>
            </w:pPr>
            <w:r w:rsidRPr="00E57DAD">
              <w:t>Qualitative tools</w:t>
            </w:r>
          </w:p>
        </w:tc>
        <w:tc>
          <w:tcPr>
            <w:tcW w:w="3544"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r>
      <w:tr w:rsidR="00864922"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080FD5" w:rsidP="000B07A0">
            <w:pPr>
              <w:pStyle w:val="Angkor"/>
              <w:numPr>
                <w:ilvl w:val="0"/>
                <w:numId w:val="36"/>
              </w:numPr>
              <w:ind w:left="284" w:hanging="142"/>
              <w:rPr>
                <w:b w:val="0"/>
                <w:bCs/>
              </w:rPr>
            </w:pPr>
            <w:r w:rsidRPr="00080FD5">
              <w:rPr>
                <w:bCs/>
              </w:rPr>
              <w:t>BEmONC</w:t>
            </w:r>
          </w:p>
        </w:tc>
        <w:tc>
          <w:tcPr>
            <w:tcW w:w="3544"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Yes</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Yes</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Yes</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080FD5" w:rsidP="000B07A0">
            <w:pPr>
              <w:pStyle w:val="Angkor"/>
              <w:numPr>
                <w:ilvl w:val="0"/>
                <w:numId w:val="36"/>
              </w:numPr>
              <w:ind w:left="284" w:hanging="142"/>
              <w:rPr>
                <w:b w:val="0"/>
                <w:bCs/>
              </w:rPr>
            </w:pPr>
            <w:r w:rsidRPr="00080FD5">
              <w:rPr>
                <w:bCs/>
              </w:rPr>
              <w:t>OD MCH</w:t>
            </w:r>
          </w:p>
        </w:tc>
        <w:tc>
          <w:tcPr>
            <w:tcW w:w="3544"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Yes</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Yes</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Yes</w:t>
            </w:r>
          </w:p>
        </w:tc>
      </w:tr>
      <w:tr w:rsidR="00864922"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080FD5" w:rsidP="000B07A0">
            <w:pPr>
              <w:pStyle w:val="Angkor"/>
              <w:numPr>
                <w:ilvl w:val="0"/>
                <w:numId w:val="36"/>
              </w:numPr>
              <w:ind w:left="284" w:hanging="142"/>
              <w:rPr>
                <w:b w:val="0"/>
                <w:bCs/>
              </w:rPr>
            </w:pPr>
            <w:r w:rsidRPr="00080FD5">
              <w:rPr>
                <w:bCs/>
              </w:rPr>
              <w:t>VHSG</w:t>
            </w:r>
          </w:p>
        </w:tc>
        <w:tc>
          <w:tcPr>
            <w:tcW w:w="3544"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No</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No</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Yes</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080FD5" w:rsidP="000B07A0">
            <w:pPr>
              <w:pStyle w:val="Angkor"/>
              <w:numPr>
                <w:ilvl w:val="0"/>
                <w:numId w:val="36"/>
              </w:numPr>
              <w:ind w:left="284" w:hanging="142"/>
              <w:rPr>
                <w:b w:val="0"/>
                <w:bCs/>
              </w:rPr>
            </w:pPr>
            <w:r w:rsidRPr="00080FD5">
              <w:rPr>
                <w:bCs/>
              </w:rPr>
              <w:t>FGD</w:t>
            </w:r>
          </w:p>
        </w:tc>
        <w:tc>
          <w:tcPr>
            <w:tcW w:w="3544"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No</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No</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Yes</w:t>
            </w:r>
          </w:p>
        </w:tc>
      </w:tr>
      <w:tr w:rsidR="00864922"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A50EBF" w:rsidRDefault="00080FD5" w:rsidP="000B07A0">
            <w:pPr>
              <w:pStyle w:val="Angkor"/>
              <w:numPr>
                <w:ilvl w:val="0"/>
                <w:numId w:val="36"/>
              </w:numPr>
              <w:ind w:left="284" w:hanging="142"/>
              <w:rPr>
                <w:b w:val="0"/>
                <w:bCs/>
              </w:rPr>
            </w:pPr>
            <w:r w:rsidRPr="00080FD5">
              <w:rPr>
                <w:bCs/>
              </w:rPr>
              <w:t>Case studies</w:t>
            </w:r>
          </w:p>
        </w:tc>
        <w:tc>
          <w:tcPr>
            <w:tcW w:w="3544"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No</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No</w:t>
            </w: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r w:rsidRPr="00E57DAD">
              <w:t>Yes</w:t>
            </w: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864922" w:rsidRPr="00E57DAD" w:rsidRDefault="00864922" w:rsidP="000B07A0">
            <w:pPr>
              <w:pStyle w:val="Angkor"/>
            </w:pPr>
            <w:r w:rsidRPr="00E57DAD">
              <w:t>Training</w:t>
            </w:r>
          </w:p>
        </w:tc>
        <w:tc>
          <w:tcPr>
            <w:tcW w:w="3544"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2 days</w:t>
            </w:r>
          </w:p>
        </w:tc>
        <w:tc>
          <w:tcPr>
            <w:tcW w:w="3785" w:type="dxa"/>
            <w:shd w:val="clear" w:color="auto" w:fill="auto"/>
          </w:tcPr>
          <w:p w:rsidR="00864922"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t>2 days</w:t>
            </w:r>
          </w:p>
        </w:tc>
        <w:tc>
          <w:tcPr>
            <w:tcW w:w="3785" w:type="dxa"/>
            <w:shd w:val="clear" w:color="auto" w:fill="auto"/>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r w:rsidRPr="00E57DAD">
              <w:t>6 days</w:t>
            </w:r>
          </w:p>
        </w:tc>
      </w:tr>
      <w:tr w:rsidR="00864922"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864922" w:rsidRPr="00E57DAD" w:rsidRDefault="00864922" w:rsidP="000B07A0">
            <w:pPr>
              <w:pStyle w:val="Angkor"/>
            </w:pPr>
          </w:p>
        </w:tc>
        <w:tc>
          <w:tcPr>
            <w:tcW w:w="3544"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p>
        </w:tc>
        <w:tc>
          <w:tcPr>
            <w:tcW w:w="3785" w:type="dxa"/>
            <w:shd w:val="clear" w:color="auto" w:fill="auto"/>
          </w:tcPr>
          <w:p w:rsidR="00864922" w:rsidRPr="00E57DAD" w:rsidRDefault="00864922" w:rsidP="000B07A0">
            <w:pPr>
              <w:pStyle w:val="Angkor"/>
              <w:cnfStyle w:val="000000010000" w:firstRow="0" w:lastRow="0" w:firstColumn="0" w:lastColumn="0" w:oddVBand="0" w:evenVBand="0" w:oddHBand="0" w:evenHBand="1" w:firstRowFirstColumn="0" w:firstRowLastColumn="0" w:lastRowFirstColumn="0" w:lastRowLastColumn="0"/>
            </w:pPr>
          </w:p>
        </w:tc>
      </w:tr>
      <w:tr w:rsidR="00864922"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D9D9D9" w:themeFill="background1" w:themeFillShade="D9"/>
          </w:tcPr>
          <w:p w:rsidR="00864922" w:rsidRPr="00E57DAD" w:rsidRDefault="00864922" w:rsidP="000B07A0">
            <w:pPr>
              <w:pStyle w:val="Angkor"/>
            </w:pPr>
            <w:r w:rsidRPr="00E57DAD">
              <w:t>Data collection phase</w:t>
            </w:r>
          </w:p>
        </w:tc>
        <w:tc>
          <w:tcPr>
            <w:tcW w:w="3544" w:type="dxa"/>
            <w:shd w:val="clear" w:color="auto" w:fill="D9D9D9" w:themeFill="background1" w:themeFillShade="D9"/>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D9D9D9" w:themeFill="background1" w:themeFillShade="D9"/>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D9D9D9" w:themeFill="background1" w:themeFillShade="D9"/>
          </w:tcPr>
          <w:p w:rsidR="00864922" w:rsidRPr="00E57DAD" w:rsidRDefault="00864922" w:rsidP="000B07A0">
            <w:pPr>
              <w:pStyle w:val="Angkor"/>
              <w:cnfStyle w:val="000000100000" w:firstRow="0" w:lastRow="0" w:firstColumn="0" w:lastColumn="0" w:oddVBand="0" w:evenVBand="0" w:oddHBand="1" w:evenHBand="0" w:firstRowFirstColumn="0" w:firstRowLastColumn="0" w:lastRowFirstColumn="0" w:lastRowLastColumn="0"/>
            </w:pPr>
          </w:p>
        </w:tc>
      </w:tr>
      <w:tr w:rsidR="00E57DAD"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E57DAD" w:rsidRPr="00E57DAD" w:rsidRDefault="00080FD5" w:rsidP="000B07A0">
            <w:pPr>
              <w:pStyle w:val="Angkor"/>
              <w:spacing w:line="276" w:lineRule="auto"/>
            </w:pPr>
            <w:r w:rsidRPr="00080FD5">
              <w:t>Date</w:t>
            </w:r>
          </w:p>
        </w:tc>
        <w:tc>
          <w:tcPr>
            <w:tcW w:w="3544" w:type="dxa"/>
            <w:shd w:val="clear" w:color="auto" w:fill="auto"/>
          </w:tcPr>
          <w:p w:rsidR="00E57DAD"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t>12/2013 to 01/2014</w:t>
            </w:r>
          </w:p>
        </w:tc>
        <w:tc>
          <w:tcPr>
            <w:tcW w:w="3785" w:type="dxa"/>
            <w:shd w:val="clear" w:color="auto" w:fill="auto"/>
          </w:tcPr>
          <w:p w:rsidR="00E57DAD" w:rsidRPr="00E57DAD" w:rsidRDefault="00E57DAD" w:rsidP="000B07A0">
            <w:pPr>
              <w:pStyle w:val="Angkor"/>
              <w:cnfStyle w:val="000000010000" w:firstRow="0" w:lastRow="0" w:firstColumn="0" w:lastColumn="0" w:oddVBand="0" w:evenVBand="0" w:oddHBand="0" w:evenHBand="1" w:firstRowFirstColumn="0" w:firstRowLastColumn="0" w:lastRowFirstColumn="0" w:lastRowLastColumn="0"/>
            </w:pPr>
            <w:r w:rsidRPr="00E57DAD">
              <w:t>12/2015 to 01/2016</w:t>
            </w:r>
          </w:p>
        </w:tc>
        <w:tc>
          <w:tcPr>
            <w:tcW w:w="3785" w:type="dxa"/>
            <w:shd w:val="clear" w:color="auto" w:fill="auto"/>
          </w:tcPr>
          <w:p w:rsidR="00E57DAD" w:rsidRPr="00E57DAD" w:rsidRDefault="00A50EBF" w:rsidP="000B07A0">
            <w:pPr>
              <w:pStyle w:val="Angkor"/>
              <w:cnfStyle w:val="000000010000" w:firstRow="0" w:lastRow="0" w:firstColumn="0" w:lastColumn="0" w:oddVBand="0" w:evenVBand="0" w:oddHBand="0" w:evenHBand="1" w:firstRowFirstColumn="0" w:firstRowLastColumn="0" w:lastRowFirstColumn="0" w:lastRowLastColumn="0"/>
            </w:pPr>
            <w:r>
              <w:t>01/2018 to 02/2018</w:t>
            </w:r>
          </w:p>
        </w:tc>
      </w:tr>
      <w:tr w:rsidR="00D422BC"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422BC" w:rsidRPr="00E57DAD" w:rsidRDefault="00080FD5" w:rsidP="000B07A0">
            <w:pPr>
              <w:pStyle w:val="Angkor"/>
              <w:spacing w:line="276" w:lineRule="auto"/>
            </w:pPr>
            <w:r w:rsidRPr="00080FD5">
              <w:t>Number of teams</w:t>
            </w:r>
          </w:p>
        </w:tc>
        <w:tc>
          <w:tcPr>
            <w:tcW w:w="3544"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t>5 teams (20 interviewers)</w:t>
            </w: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t>5 teams (20 interviewers)</w:t>
            </w: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t>4 teams (16 interviewers)</w:t>
            </w:r>
          </w:p>
        </w:tc>
      </w:tr>
      <w:tr w:rsidR="00D422BC"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422BC" w:rsidRPr="00E57DAD" w:rsidRDefault="00D422BC" w:rsidP="000B07A0">
            <w:pPr>
              <w:pStyle w:val="Angkor"/>
            </w:pPr>
            <w:r w:rsidRPr="00E57DAD">
              <w:t>Quality Control</w:t>
            </w:r>
          </w:p>
        </w:tc>
        <w:tc>
          <w:tcPr>
            <w:tcW w:w="3544" w:type="dxa"/>
            <w:shd w:val="clear" w:color="auto" w:fill="auto"/>
          </w:tcPr>
          <w:p w:rsidR="00D422BC" w:rsidRPr="00E57DAD" w:rsidRDefault="00D422BC" w:rsidP="000B07A0">
            <w:pPr>
              <w:pStyle w:val="Angkor"/>
              <w:spacing w:line="276" w:lineRule="auto"/>
              <w:cnfStyle w:val="000000010000" w:firstRow="0" w:lastRow="0" w:firstColumn="0" w:lastColumn="0" w:oddVBand="0" w:evenVBand="0" w:oddHBand="0" w:evenHBand="1" w:firstRowFirstColumn="0" w:firstRowLastColumn="0" w:lastRowFirstColumn="0" w:lastRowLastColumn="0"/>
            </w:pPr>
            <w:r w:rsidRPr="00E57DAD">
              <w:t>Field supervisor</w:t>
            </w:r>
          </w:p>
        </w:tc>
        <w:tc>
          <w:tcPr>
            <w:tcW w:w="3785"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Field supervisor</w:t>
            </w:r>
          </w:p>
        </w:tc>
        <w:tc>
          <w:tcPr>
            <w:tcW w:w="3785" w:type="dxa"/>
            <w:shd w:val="clear" w:color="auto" w:fill="auto"/>
          </w:tcPr>
          <w:p w:rsidR="00D422BC" w:rsidRPr="00E57DAD" w:rsidRDefault="00D422BC" w:rsidP="000B07A0">
            <w:pPr>
              <w:pStyle w:val="Angkor"/>
              <w:spacing w:line="276" w:lineRule="auto"/>
              <w:cnfStyle w:val="000000010000" w:firstRow="0" w:lastRow="0" w:firstColumn="0" w:lastColumn="0" w:oddVBand="0" w:evenVBand="0" w:oddHBand="0" w:evenHBand="1" w:firstRowFirstColumn="0" w:firstRowLastColumn="0" w:lastRowFirstColumn="0" w:lastRowLastColumn="0"/>
            </w:pPr>
            <w:r w:rsidRPr="00E57DAD">
              <w:t>F</w:t>
            </w:r>
            <w:r w:rsidR="00080FD5" w:rsidRPr="00080FD5">
              <w:t xml:space="preserve">ield </w:t>
            </w:r>
            <w:r w:rsidRPr="00E57DAD">
              <w:t>supervisor, editor, in-office staff</w:t>
            </w:r>
          </w:p>
        </w:tc>
      </w:tr>
      <w:tr w:rsidR="00D422BC" w:rsidRPr="00E57DAD" w:rsidTr="00A5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422BC" w:rsidRPr="00D422BC" w:rsidRDefault="00080FD5" w:rsidP="000B07A0">
            <w:pPr>
              <w:pStyle w:val="Angkor"/>
              <w:spacing w:line="276" w:lineRule="auto"/>
              <w:rPr>
                <w:lang w:val="fr-FR"/>
              </w:rPr>
            </w:pPr>
            <w:r w:rsidRPr="00080FD5">
              <w:rPr>
                <w:lang w:val="fr-FR"/>
              </w:rPr>
              <w:t>Mode of data collection (quantitative)</w:t>
            </w:r>
          </w:p>
        </w:tc>
        <w:tc>
          <w:tcPr>
            <w:tcW w:w="3544"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rsidRPr="00E57DAD">
              <w:t>Paper-based (PAPI)</w:t>
            </w: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rsidRPr="00E57DAD">
              <w:t>Paper-based (PAPI)</w:t>
            </w: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rsidRPr="00E57DAD">
              <w:t>Tablet-based (CAPI)</w:t>
            </w:r>
          </w:p>
        </w:tc>
      </w:tr>
      <w:tr w:rsidR="00D422BC"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422BC" w:rsidRPr="00E57DAD" w:rsidRDefault="00D422BC" w:rsidP="000B07A0">
            <w:pPr>
              <w:pStyle w:val="Angkor"/>
            </w:pPr>
            <w:r w:rsidRPr="00E57DAD">
              <w:t>Household sampling strategy</w:t>
            </w:r>
          </w:p>
        </w:tc>
        <w:tc>
          <w:tcPr>
            <w:tcW w:w="3544"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Random, based on village listing</w:t>
            </w:r>
          </w:p>
        </w:tc>
        <w:tc>
          <w:tcPr>
            <w:tcW w:w="3785"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Random, based on village listing</w:t>
            </w:r>
          </w:p>
        </w:tc>
        <w:tc>
          <w:tcPr>
            <w:tcW w:w="3785"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 xml:space="preserve">Modified random EPI-walk </w:t>
            </w:r>
          </w:p>
        </w:tc>
      </w:tr>
      <w:tr w:rsidR="00D422BC"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422BC" w:rsidRPr="00E57DAD" w:rsidRDefault="00D422BC" w:rsidP="000B07A0">
            <w:pPr>
              <w:pStyle w:val="Angkor"/>
            </w:pPr>
          </w:p>
        </w:tc>
        <w:tc>
          <w:tcPr>
            <w:tcW w:w="3544"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p>
        </w:tc>
      </w:tr>
      <w:tr w:rsidR="00D422BC" w:rsidRPr="00E57DAD" w:rsidTr="00864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D9D9D9" w:themeFill="background1" w:themeFillShade="D9"/>
          </w:tcPr>
          <w:p w:rsidR="00D422BC" w:rsidRPr="00E57DAD" w:rsidRDefault="00D422BC" w:rsidP="000B07A0">
            <w:pPr>
              <w:pStyle w:val="Angkor"/>
            </w:pPr>
            <w:r w:rsidRPr="00E57DAD">
              <w:t>Analysis phase</w:t>
            </w:r>
          </w:p>
        </w:tc>
        <w:tc>
          <w:tcPr>
            <w:tcW w:w="3544" w:type="dxa"/>
            <w:shd w:val="clear" w:color="auto" w:fill="D9D9D9" w:themeFill="background1" w:themeFillShade="D9"/>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p>
        </w:tc>
        <w:tc>
          <w:tcPr>
            <w:tcW w:w="3785" w:type="dxa"/>
            <w:shd w:val="clear" w:color="auto" w:fill="D9D9D9" w:themeFill="background1" w:themeFillShade="D9"/>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p>
        </w:tc>
        <w:tc>
          <w:tcPr>
            <w:tcW w:w="3785" w:type="dxa"/>
            <w:shd w:val="clear" w:color="auto" w:fill="D9D9D9" w:themeFill="background1" w:themeFillShade="D9"/>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p>
        </w:tc>
      </w:tr>
      <w:tr w:rsidR="00D422BC"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tcPr>
          <w:p w:rsidR="00D422BC" w:rsidRPr="00E57DAD" w:rsidRDefault="00D422BC" w:rsidP="000B07A0">
            <w:pPr>
              <w:pStyle w:val="Angkor"/>
            </w:pPr>
            <w:r w:rsidRPr="00E57DAD">
              <w:t xml:space="preserve">Wealth score </w:t>
            </w:r>
            <w:r w:rsidR="00A41547" w:rsidRPr="00E57DAD">
              <w:t>c</w:t>
            </w:r>
            <w:r w:rsidR="00A41547">
              <w:t>alculation</w:t>
            </w:r>
          </w:p>
        </w:tc>
        <w:tc>
          <w:tcPr>
            <w:tcW w:w="3544" w:type="dxa"/>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rsidRPr="00E57DAD">
              <w:t>PCA (NI</w:t>
            </w:r>
            <w:r w:rsidR="00080FD5" w:rsidRPr="00080FD5">
              <w:t>PH design)</w:t>
            </w:r>
          </w:p>
        </w:tc>
        <w:tc>
          <w:tcPr>
            <w:tcW w:w="3785" w:type="dxa"/>
            <w:shd w:val="clear" w:color="auto" w:fill="auto"/>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rsidRPr="00E57DAD">
              <w:t>PCA (NIPH design)</w:t>
            </w:r>
          </w:p>
        </w:tc>
        <w:tc>
          <w:tcPr>
            <w:tcW w:w="3785" w:type="dxa"/>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r w:rsidRPr="00E57DAD">
              <w:t>PCA</w:t>
            </w:r>
            <w:r w:rsidR="007F7C3A">
              <w:t xml:space="preserve"> </w:t>
            </w:r>
            <w:r w:rsidR="00080FD5" w:rsidRPr="00080FD5">
              <w:t>(CDHS design)</w:t>
            </w:r>
          </w:p>
        </w:tc>
      </w:tr>
      <w:tr w:rsidR="00D422BC" w:rsidRPr="00E57DAD" w:rsidTr="00971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shd w:val="clear" w:color="auto" w:fill="auto"/>
          </w:tcPr>
          <w:p w:rsidR="00D422BC" w:rsidRPr="00E57DAD" w:rsidRDefault="00D422BC" w:rsidP="000B07A0">
            <w:pPr>
              <w:pStyle w:val="Angkor"/>
            </w:pPr>
            <w:r w:rsidRPr="00E57DAD">
              <w:t>Type of quantitative analysis</w:t>
            </w:r>
          </w:p>
        </w:tc>
        <w:tc>
          <w:tcPr>
            <w:tcW w:w="3544"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Descriptive</w:t>
            </w:r>
          </w:p>
        </w:tc>
        <w:tc>
          <w:tcPr>
            <w:tcW w:w="3785"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Descriptive + DID</w:t>
            </w:r>
          </w:p>
        </w:tc>
        <w:tc>
          <w:tcPr>
            <w:tcW w:w="3785" w:type="dxa"/>
            <w:shd w:val="clear" w:color="auto" w:fill="auto"/>
          </w:tcPr>
          <w:p w:rsidR="00D422BC" w:rsidRPr="00E57DAD" w:rsidRDefault="00D422BC" w:rsidP="000B07A0">
            <w:pPr>
              <w:pStyle w:val="Angkor"/>
              <w:cnfStyle w:val="000000010000" w:firstRow="0" w:lastRow="0" w:firstColumn="0" w:lastColumn="0" w:oddVBand="0" w:evenVBand="0" w:oddHBand="0" w:evenHBand="1" w:firstRowFirstColumn="0" w:firstRowLastColumn="0" w:lastRowFirstColumn="0" w:lastRowLastColumn="0"/>
            </w:pPr>
            <w:r w:rsidRPr="00E57DAD">
              <w:t>Descriptive + DID</w:t>
            </w:r>
          </w:p>
        </w:tc>
      </w:tr>
      <w:tr w:rsidR="00D422BC" w:rsidRPr="00E57DAD" w:rsidTr="00864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2" w:type="dxa"/>
          </w:tcPr>
          <w:p w:rsidR="00D422BC" w:rsidRPr="00E57DAD" w:rsidRDefault="00D422BC" w:rsidP="000B07A0">
            <w:pPr>
              <w:pStyle w:val="Angkor"/>
              <w:spacing w:line="276" w:lineRule="auto"/>
            </w:pPr>
          </w:p>
        </w:tc>
        <w:tc>
          <w:tcPr>
            <w:tcW w:w="3544" w:type="dxa"/>
          </w:tcPr>
          <w:p w:rsidR="00D422BC" w:rsidRPr="00E57DAD" w:rsidRDefault="00D422BC" w:rsidP="000B07A0">
            <w:pPr>
              <w:pStyle w:val="Angkor"/>
              <w:spacing w:line="276" w:lineRule="auto"/>
              <w:cnfStyle w:val="000000100000" w:firstRow="0" w:lastRow="0" w:firstColumn="0" w:lastColumn="0" w:oddVBand="0" w:evenVBand="0" w:oddHBand="1" w:evenHBand="0" w:firstRowFirstColumn="0" w:firstRowLastColumn="0" w:lastRowFirstColumn="0" w:lastRowLastColumn="0"/>
            </w:pPr>
          </w:p>
        </w:tc>
        <w:tc>
          <w:tcPr>
            <w:tcW w:w="3785" w:type="dxa"/>
          </w:tcPr>
          <w:p w:rsidR="00D422BC" w:rsidRPr="00E57DAD" w:rsidRDefault="00D422BC" w:rsidP="000B07A0">
            <w:pPr>
              <w:pStyle w:val="Angkor"/>
              <w:cnfStyle w:val="000000100000" w:firstRow="0" w:lastRow="0" w:firstColumn="0" w:lastColumn="0" w:oddVBand="0" w:evenVBand="0" w:oddHBand="1" w:evenHBand="0" w:firstRowFirstColumn="0" w:firstRowLastColumn="0" w:lastRowFirstColumn="0" w:lastRowLastColumn="0"/>
            </w:pPr>
          </w:p>
        </w:tc>
        <w:tc>
          <w:tcPr>
            <w:tcW w:w="3785" w:type="dxa"/>
          </w:tcPr>
          <w:p w:rsidR="00D422BC" w:rsidRPr="00E57DAD" w:rsidRDefault="00D422BC" w:rsidP="000B07A0">
            <w:pPr>
              <w:pStyle w:val="Angkor"/>
              <w:spacing w:line="276" w:lineRule="auto"/>
              <w:cnfStyle w:val="000000100000" w:firstRow="0" w:lastRow="0" w:firstColumn="0" w:lastColumn="0" w:oddVBand="0" w:evenVBand="0" w:oddHBand="1" w:evenHBand="0" w:firstRowFirstColumn="0" w:firstRowLastColumn="0" w:lastRowFirstColumn="0" w:lastRowLastColumn="0"/>
            </w:pPr>
          </w:p>
        </w:tc>
      </w:tr>
    </w:tbl>
    <w:p w:rsidR="00864922" w:rsidRDefault="00080FD5" w:rsidP="000B07A0">
      <w:pPr>
        <w:pStyle w:val="Angkor"/>
        <w:rPr>
          <w:lang w:val="en-GB"/>
        </w:rPr>
        <w:sectPr w:rsidR="00864922" w:rsidSect="00864922">
          <w:pgSz w:w="16839" w:h="11907" w:orient="landscape" w:code="9"/>
          <w:pgMar w:top="1138" w:right="1138" w:bottom="1138" w:left="1138" w:header="864" w:footer="864" w:gutter="0"/>
          <w:cols w:space="720"/>
          <w:titlePg/>
          <w:docGrid w:linePitch="360"/>
        </w:sectPr>
      </w:pPr>
      <w:r w:rsidRPr="00080FD5">
        <w:rPr>
          <w:lang w:val="en-GB"/>
        </w:rPr>
        <w:br w:type="page"/>
      </w:r>
    </w:p>
    <w:p w:rsidR="00C14D42" w:rsidRDefault="00C14D42" w:rsidP="000B07A0">
      <w:pPr>
        <w:pStyle w:val="Heading1"/>
      </w:pPr>
      <w:bookmarkStart w:id="63" w:name="_Toc520126920"/>
      <w:r w:rsidRPr="00A23A9B">
        <w:t xml:space="preserve">Endline Survey </w:t>
      </w:r>
      <w:r w:rsidR="00E33A8D" w:rsidRPr="00A23A9B">
        <w:t>Results</w:t>
      </w:r>
      <w:bookmarkEnd w:id="63"/>
    </w:p>
    <w:p w:rsidR="00216C09" w:rsidRDefault="00216C09" w:rsidP="00216C09">
      <w:pPr>
        <w:pStyle w:val="Angkor"/>
      </w:pPr>
      <w:r>
        <w:t>All along this section and for figures or tables, the sample size will be provided, with</w:t>
      </w:r>
      <w:r w:rsidRPr="00421D2A">
        <w:t xml:space="preserve"> “</w:t>
      </w:r>
      <w:r w:rsidRPr="00421D2A">
        <w:rPr>
          <w:rStyle w:val="AngkorChar"/>
          <w:rFonts w:eastAsiaTheme="minorEastAsia"/>
        </w:rPr>
        <w:t>n</w:t>
      </w:r>
      <w:r w:rsidRPr="00421D2A">
        <w:rPr>
          <w:rStyle w:val="AngkorChar"/>
          <w:rFonts w:eastAsiaTheme="minorEastAsia"/>
          <w:vertAlign w:val="subscript"/>
        </w:rPr>
        <w:t>base</w:t>
      </w:r>
      <w:r w:rsidRPr="00421D2A">
        <w:rPr>
          <w:rStyle w:val="AngkorChar"/>
          <w:rFonts w:eastAsiaTheme="minorEastAsia"/>
        </w:rPr>
        <w:t xml:space="preserve">” </w:t>
      </w:r>
      <w:r>
        <w:rPr>
          <w:rStyle w:val="AngkorChar"/>
          <w:rFonts w:eastAsiaTheme="minorEastAsia"/>
        </w:rPr>
        <w:t>corresponding to sample size at baseline, “</w:t>
      </w:r>
      <w:r w:rsidRPr="00421D2A">
        <w:rPr>
          <w:rStyle w:val="AngkorChar"/>
          <w:rFonts w:eastAsiaTheme="minorEastAsia"/>
        </w:rPr>
        <w:t>n</w:t>
      </w:r>
      <w:r w:rsidRPr="00421D2A">
        <w:rPr>
          <w:rStyle w:val="AngkorChar"/>
          <w:rFonts w:eastAsiaTheme="minorEastAsia"/>
          <w:vertAlign w:val="subscript"/>
        </w:rPr>
        <w:t>mid</w:t>
      </w:r>
      <w:r>
        <w:rPr>
          <w:rStyle w:val="AngkorChar"/>
          <w:rFonts w:eastAsiaTheme="minorEastAsia"/>
        </w:rPr>
        <w:t>” to the sample size at midline and “</w:t>
      </w:r>
      <w:r w:rsidRPr="00421D2A">
        <w:rPr>
          <w:rStyle w:val="AngkorChar"/>
          <w:rFonts w:eastAsiaTheme="minorEastAsia"/>
        </w:rPr>
        <w:t>n</w:t>
      </w:r>
      <w:r w:rsidRPr="00421D2A">
        <w:rPr>
          <w:rStyle w:val="AngkorChar"/>
          <w:rFonts w:eastAsiaTheme="minorEastAsia"/>
          <w:vertAlign w:val="subscript"/>
        </w:rPr>
        <w:t>end</w:t>
      </w:r>
      <w:r>
        <w:t>” to the sample size at endline.</w:t>
      </w:r>
      <w:r w:rsidRPr="00421D2A">
        <w:t xml:space="preserve"> </w:t>
      </w:r>
      <w:r>
        <w:t>“n” will refer to the total sample size (across the three survey rounds).</w:t>
      </w:r>
    </w:p>
    <w:p w:rsidR="00216C09" w:rsidRDefault="00216C09" w:rsidP="00216C09">
      <w:pPr>
        <w:pStyle w:val="Angkor"/>
      </w:pPr>
    </w:p>
    <w:p w:rsidR="00216C09" w:rsidRDefault="00216C09" w:rsidP="00216C09">
      <w:pPr>
        <w:pStyle w:val="Angkor"/>
      </w:pPr>
      <w:r>
        <w:t>Significance levels will be displayed in a different format depending on three scenarios:</w:t>
      </w:r>
    </w:p>
    <w:p w:rsidR="00216C09" w:rsidRDefault="00216C09" w:rsidP="00216C09">
      <w:pPr>
        <w:pStyle w:val="Angkor"/>
        <w:numPr>
          <w:ilvl w:val="0"/>
          <w:numId w:val="37"/>
        </w:numPr>
      </w:pPr>
      <w:r w:rsidRPr="00D46D9E">
        <w:rPr>
          <w:b/>
          <w:bCs/>
        </w:rPr>
        <w:t>The presented statistic is a mean value</w:t>
      </w:r>
      <w:r>
        <w:rPr>
          <w:b/>
          <w:bCs/>
        </w:rPr>
        <w:t xml:space="preserve"> (in tables only)</w:t>
      </w:r>
      <w:r>
        <w:t xml:space="preserve"> – each cell contains a subscript; cells which do not share the same subscript contain statistically different values, at least at the 90% significance level (t-test p&lt;0.1). For example in </w:t>
      </w:r>
      <w:r>
        <w:fldChar w:fldCharType="begin"/>
      </w:r>
      <w:r>
        <w:instrText xml:space="preserve"> REF _Ref514397258 \h </w:instrText>
      </w:r>
      <w:r>
        <w:fldChar w:fldCharType="separate"/>
      </w:r>
      <w:r w:rsidR="00D87338" w:rsidRPr="00A23A9B">
        <w:t xml:space="preserve">Table </w:t>
      </w:r>
      <w:r w:rsidR="00D87338">
        <w:rPr>
          <w:noProof/>
        </w:rPr>
        <w:t>7</w:t>
      </w:r>
      <w:r>
        <w:fldChar w:fldCharType="end"/>
      </w:r>
      <w:r>
        <w:t>, the average number of female members within all households was statistically different between the midline and endline rounds of survey (respectively different subscripts “a” and “b”). However, there was no statistically significant difference between the baseline mean value and the midline or endline mean values (as the baseline subscript contains both “a” and “b” subscripts);</w:t>
      </w:r>
    </w:p>
    <w:p w:rsidR="00216C09" w:rsidRDefault="00216C09" w:rsidP="00216C09">
      <w:pPr>
        <w:pStyle w:val="Angkor"/>
        <w:numPr>
          <w:ilvl w:val="0"/>
          <w:numId w:val="37"/>
        </w:numPr>
      </w:pPr>
      <w:r>
        <w:rPr>
          <w:b/>
          <w:bCs/>
        </w:rPr>
        <w:t>The presented statistic is a frequency from a single-answer categorical variable</w:t>
      </w:r>
      <w:r>
        <w:t xml:space="preserve"> – the p-value corresponding to the chi-square test is provided under the table or figure title. For example, in </w:t>
      </w:r>
      <w:r>
        <w:fldChar w:fldCharType="begin"/>
      </w:r>
      <w:r>
        <w:instrText xml:space="preserve"> REF _Ref510603207 \h </w:instrText>
      </w:r>
      <w:r>
        <w:fldChar w:fldCharType="separate"/>
      </w:r>
      <w:r w:rsidR="00D87338" w:rsidRPr="00A23A9B">
        <w:t xml:space="preserve">Figure </w:t>
      </w:r>
      <w:r w:rsidR="00D87338">
        <w:rPr>
          <w:noProof/>
        </w:rPr>
        <w:t>3</w:t>
      </w:r>
      <w:r>
        <w:fldChar w:fldCharType="end"/>
      </w:r>
      <w:r>
        <w:t xml:space="preserve">, the p-value is lower than 0.01, which shows that the distribution of the surveyed households in the different wealth groups is different between each round of survey, at the 99% significance level. Non-significant distribution differences between the three survey rounds are marked with “NS” instead of a p-value, like in </w:t>
      </w:r>
      <w:r>
        <w:fldChar w:fldCharType="begin"/>
      </w:r>
      <w:r>
        <w:instrText xml:space="preserve"> REF _Ref510450085 \h </w:instrText>
      </w:r>
      <w:r>
        <w:fldChar w:fldCharType="separate"/>
      </w:r>
      <w:r w:rsidR="00D87338" w:rsidRPr="00A23A9B">
        <w:t xml:space="preserve">Figure </w:t>
      </w:r>
      <w:r w:rsidR="00D87338">
        <w:rPr>
          <w:noProof/>
        </w:rPr>
        <w:t>4</w:t>
      </w:r>
      <w:r>
        <w:fldChar w:fldCharType="end"/>
      </w:r>
      <w:r>
        <w:t>.</w:t>
      </w:r>
    </w:p>
    <w:p w:rsidR="00216C09" w:rsidRDefault="00216C09" w:rsidP="00216C09">
      <w:pPr>
        <w:pStyle w:val="Angkor"/>
        <w:numPr>
          <w:ilvl w:val="0"/>
          <w:numId w:val="37"/>
        </w:numPr>
      </w:pPr>
      <w:r>
        <w:rPr>
          <w:b/>
          <w:bCs/>
        </w:rPr>
        <w:t>The presented statistic is a frequency from a multiple</w:t>
      </w:r>
      <w:r w:rsidRPr="00F220F5">
        <w:rPr>
          <w:b/>
          <w:bCs/>
        </w:rPr>
        <w:t>-answer categorical variable</w:t>
      </w:r>
      <w:r>
        <w:t xml:space="preserve"> – p-values corresponding to their respective chi-square tests are presented under the form of an asterisk “*” next to each of the variable answer labels: “*” corresponds to a p-value lower than 0.1 (90% significance level), “**” to a p-value lower than 0.05 (95% significance level) and “***” to a p-value lower than 0.01 (99% significance level). For example in </w:t>
      </w:r>
      <w:r>
        <w:fldChar w:fldCharType="begin"/>
      </w:r>
      <w:r>
        <w:instrText xml:space="preserve"> REF _Ref510599457 \h </w:instrText>
      </w:r>
      <w:r>
        <w:fldChar w:fldCharType="separate"/>
      </w:r>
      <w:r w:rsidR="00D87338" w:rsidRPr="00A23A9B">
        <w:t xml:space="preserve">Figure </w:t>
      </w:r>
      <w:r w:rsidR="00D87338">
        <w:rPr>
          <w:noProof/>
        </w:rPr>
        <w:t>7</w:t>
      </w:r>
      <w:r>
        <w:fldChar w:fldCharType="end"/>
      </w:r>
      <w:r>
        <w:t>, the three asterisks show that the percentages of WRAs knowledgeable about the daily pill contraception method were statistically different between each round of survey. Variable categories with non-significant difference are not marked with any asterisk.</w:t>
      </w:r>
    </w:p>
    <w:p w:rsidR="00216C09" w:rsidRDefault="00216C09" w:rsidP="00216C09">
      <w:pPr>
        <w:pStyle w:val="Angkor"/>
      </w:pPr>
    </w:p>
    <w:p w:rsidR="00216C09" w:rsidRDefault="00216C09" w:rsidP="00216C09">
      <w:pPr>
        <w:pStyle w:val="Angkor"/>
      </w:pPr>
      <w:r>
        <w:t>The reader may learn about which question is of single-answer or multiple-answer type, by referring to the final questionnaires provided by Angkor Research to PSL, and appended in Annex in this report.</w:t>
      </w:r>
    </w:p>
    <w:p w:rsidR="00216C09" w:rsidRDefault="00216C09" w:rsidP="00216C09">
      <w:pPr>
        <w:pStyle w:val="Angkor"/>
      </w:pPr>
    </w:p>
    <w:p w:rsidR="00216C09" w:rsidRPr="00F23F57" w:rsidRDefault="00216C09" w:rsidP="00216C09">
      <w:pPr>
        <w:pStyle w:val="Angkor"/>
      </w:pPr>
      <w:r>
        <w:t>For DID analysis, “p</w:t>
      </w:r>
      <w:r w:rsidRPr="00F23F57">
        <w:rPr>
          <w:vertAlign w:val="subscript"/>
        </w:rPr>
        <w:t>base-mid</w:t>
      </w:r>
      <w:r>
        <w:t>” will refer to the p-value obtained through t-test for the DID calculated between the baseline and midline survey rounds, and “p</w:t>
      </w:r>
      <w:r w:rsidRPr="00F23F57">
        <w:rPr>
          <w:vertAlign w:val="subscript"/>
        </w:rPr>
        <w:t>base-end</w:t>
      </w:r>
      <w:r>
        <w:t>” to the p-value for the baseline to endline DID.</w:t>
      </w:r>
    </w:p>
    <w:p w:rsidR="00216C09" w:rsidRPr="00421D2A" w:rsidRDefault="00216C09" w:rsidP="00216C09">
      <w:pPr>
        <w:pStyle w:val="Angkor"/>
      </w:pPr>
    </w:p>
    <w:p w:rsidR="00CD7AE5" w:rsidRDefault="00CD7AE5">
      <w:pPr>
        <w:rPr>
          <w:rFonts w:ascii="Calibri" w:eastAsia="Times New Roman" w:hAnsi="Calibri" w:cs="Calibri"/>
          <w:szCs w:val="22"/>
          <w:lang w:eastAsia="en-US" w:bidi="ar-SA"/>
        </w:rPr>
      </w:pPr>
      <w:r>
        <w:br w:type="page"/>
      </w:r>
    </w:p>
    <w:p w:rsidR="00216C09" w:rsidRDefault="00216C09" w:rsidP="00216C09">
      <w:pPr>
        <w:pStyle w:val="Heading2"/>
        <w:numPr>
          <w:ilvl w:val="0"/>
          <w:numId w:val="8"/>
        </w:numPr>
      </w:pPr>
      <w:bookmarkStart w:id="64" w:name="_Toc519779584"/>
      <w:bookmarkStart w:id="65" w:name="_Toc520126921"/>
      <w:r>
        <w:t>Sample d</w:t>
      </w:r>
      <w:r w:rsidRPr="00A23A9B">
        <w:t>escription</w:t>
      </w:r>
      <w:bookmarkEnd w:id="64"/>
      <w:bookmarkEnd w:id="65"/>
    </w:p>
    <w:p w:rsidR="00216C09" w:rsidRPr="00A23A9B" w:rsidRDefault="00216C09" w:rsidP="00216C09">
      <w:pPr>
        <w:pStyle w:val="ARCH3"/>
        <w:numPr>
          <w:ilvl w:val="0"/>
          <w:numId w:val="9"/>
        </w:numPr>
        <w:rPr>
          <w:lang w:val="en-AU"/>
        </w:rPr>
      </w:pPr>
      <w:bookmarkStart w:id="66" w:name="_Toc519779585"/>
      <w:bookmarkStart w:id="67" w:name="_Toc520126922"/>
      <w:r w:rsidRPr="00A23A9B">
        <w:rPr>
          <w:lang w:val="en-AU"/>
        </w:rPr>
        <w:t>Households’ socio-economics</w:t>
      </w:r>
      <w:bookmarkEnd w:id="66"/>
      <w:bookmarkEnd w:id="67"/>
    </w:p>
    <w:p w:rsidR="00216C09" w:rsidRPr="00A23A9B" w:rsidRDefault="00216C09" w:rsidP="00216C09">
      <w:pPr>
        <w:pStyle w:val="Angkor"/>
        <w:rPr>
          <w:lang w:bidi="km-KH"/>
        </w:rPr>
      </w:pPr>
      <w:r w:rsidRPr="00A23A9B">
        <w:rPr>
          <w:lang w:bidi="km-KH"/>
        </w:rPr>
        <w:t>The average household size fell slightly between baseline (5.2 persons) and endline (5.0 persons)</w:t>
      </w:r>
      <w:r>
        <w:rPr>
          <w:lang w:bidi="km-KH"/>
        </w:rPr>
        <w:t>,</w:t>
      </w:r>
      <w:r w:rsidRPr="00A23A9B">
        <w:rPr>
          <w:lang w:bidi="km-KH"/>
        </w:rPr>
        <w:t xml:space="preserve"> </w:t>
      </w:r>
      <w:r>
        <w:rPr>
          <w:lang w:bidi="km-KH"/>
        </w:rPr>
        <w:t>a</w:t>
      </w:r>
      <w:r w:rsidRPr="00A23A9B">
        <w:rPr>
          <w:lang w:bidi="km-KH"/>
        </w:rPr>
        <w:t>lthough there was only a small difference in the average number of total female members and the average number of women eligible to participate in the survey</w:t>
      </w:r>
      <w:r>
        <w:rPr>
          <w:lang w:bidi="km-KH"/>
        </w:rPr>
        <w:t xml:space="preserve"> (</w:t>
      </w:r>
      <w:r>
        <w:rPr>
          <w:lang w:bidi="km-KH"/>
        </w:rPr>
        <w:fldChar w:fldCharType="begin"/>
      </w:r>
      <w:r>
        <w:rPr>
          <w:lang w:bidi="km-KH"/>
        </w:rPr>
        <w:instrText xml:space="preserve"> REF _Ref514397258 \h </w:instrText>
      </w:r>
      <w:r>
        <w:rPr>
          <w:lang w:bidi="km-KH"/>
        </w:rPr>
      </w:r>
      <w:r>
        <w:rPr>
          <w:lang w:bidi="km-KH"/>
        </w:rPr>
        <w:fldChar w:fldCharType="separate"/>
      </w:r>
      <w:r w:rsidR="00D87338" w:rsidRPr="00A23A9B">
        <w:t xml:space="preserve">Table </w:t>
      </w:r>
      <w:r w:rsidR="00D87338">
        <w:rPr>
          <w:noProof/>
        </w:rPr>
        <w:t>7</w:t>
      </w:r>
      <w:r>
        <w:rPr>
          <w:lang w:bidi="km-KH"/>
        </w:rPr>
        <w:fldChar w:fldCharType="end"/>
      </w:r>
      <w:r>
        <w:rPr>
          <w:lang w:bidi="km-KH"/>
        </w:rPr>
        <w:t>)</w:t>
      </w:r>
      <w:r w:rsidRPr="00A23A9B">
        <w:rPr>
          <w:lang w:bidi="km-KH"/>
        </w:rPr>
        <w:t>.</w:t>
      </w:r>
    </w:p>
    <w:p w:rsidR="00376861" w:rsidRPr="00421D2A" w:rsidRDefault="00376861" w:rsidP="000B07A0">
      <w:pPr>
        <w:pStyle w:val="Angkor"/>
      </w:pPr>
    </w:p>
    <w:p w:rsidR="008D567A" w:rsidRPr="00A23A9B" w:rsidRDefault="008D567A" w:rsidP="00E42474">
      <w:pPr>
        <w:pStyle w:val="Caption"/>
      </w:pPr>
      <w:bookmarkStart w:id="68" w:name="_Ref514397258"/>
      <w:bookmarkStart w:id="69" w:name="_Toc518658103"/>
      <w:r w:rsidRPr="00A23A9B">
        <w:t xml:space="preserve">Table </w:t>
      </w:r>
      <w:r w:rsidR="009C1D33" w:rsidRPr="00A23A9B">
        <w:fldChar w:fldCharType="begin"/>
      </w:r>
      <w:r w:rsidR="00762583" w:rsidRPr="00A23A9B">
        <w:instrText xml:space="preserve"> SEQ Table \* ARABIC </w:instrText>
      </w:r>
      <w:r w:rsidR="009C1D33" w:rsidRPr="00A23A9B">
        <w:fldChar w:fldCharType="separate"/>
      </w:r>
      <w:r w:rsidR="00D87338">
        <w:rPr>
          <w:noProof/>
        </w:rPr>
        <w:t>7</w:t>
      </w:r>
      <w:r w:rsidR="009C1D33" w:rsidRPr="00A23A9B">
        <w:rPr>
          <w:noProof/>
        </w:rPr>
        <w:fldChar w:fldCharType="end"/>
      </w:r>
      <w:bookmarkEnd w:id="68"/>
      <w:r w:rsidRPr="00A23A9B">
        <w:t xml:space="preserve">: </w:t>
      </w:r>
      <w:r w:rsidR="00326CD7" w:rsidRPr="00A23A9B">
        <w:t>Key</w:t>
      </w:r>
      <w:r w:rsidRPr="00A23A9B">
        <w:t xml:space="preserve"> household </w:t>
      </w:r>
      <w:r w:rsidR="00326CD7" w:rsidRPr="00A23A9B">
        <w:t>characteristics</w:t>
      </w:r>
      <w:bookmarkEnd w:id="69"/>
    </w:p>
    <w:tbl>
      <w:tblPr>
        <w:tblStyle w:val="ARCTable1"/>
        <w:tblW w:w="10083" w:type="dxa"/>
        <w:jc w:val="center"/>
        <w:tblLook w:val="04A0" w:firstRow="1" w:lastRow="0" w:firstColumn="1" w:lastColumn="0" w:noHBand="0" w:noVBand="1"/>
      </w:tblPr>
      <w:tblGrid>
        <w:gridCol w:w="5830"/>
        <w:gridCol w:w="1495"/>
        <w:gridCol w:w="1395"/>
        <w:gridCol w:w="1363"/>
      </w:tblGrid>
      <w:tr w:rsidR="00326CD7" w:rsidRPr="00A23A9B" w:rsidTr="001F2D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30" w:type="dxa"/>
            <w:noWrap/>
            <w:hideMark/>
          </w:tcPr>
          <w:p w:rsidR="00326CD7" w:rsidRPr="00A23A9B" w:rsidRDefault="00326CD7" w:rsidP="000B07A0">
            <w:pPr>
              <w:rPr>
                <w:rFonts w:ascii="Times New Roman" w:eastAsia="Times New Roman" w:hAnsi="Times New Roman"/>
                <w:color w:val="17365D"/>
                <w:sz w:val="24"/>
                <w:szCs w:val="24"/>
                <w:lang w:eastAsia="en-US"/>
              </w:rPr>
            </w:pPr>
          </w:p>
        </w:tc>
        <w:tc>
          <w:tcPr>
            <w:tcW w:w="1495" w:type="dxa"/>
            <w:noWrap/>
            <w:hideMark/>
          </w:tcPr>
          <w:p w:rsidR="00326CD7" w:rsidRPr="00A23A9B" w:rsidRDefault="00326CD7"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Baseline</w:t>
            </w:r>
          </w:p>
        </w:tc>
        <w:tc>
          <w:tcPr>
            <w:tcW w:w="1395" w:type="dxa"/>
            <w:noWrap/>
            <w:hideMark/>
          </w:tcPr>
          <w:p w:rsidR="00326CD7" w:rsidRPr="00A23A9B" w:rsidRDefault="00326CD7"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Midline</w:t>
            </w:r>
          </w:p>
        </w:tc>
        <w:tc>
          <w:tcPr>
            <w:tcW w:w="1363" w:type="dxa"/>
            <w:noWrap/>
            <w:hideMark/>
          </w:tcPr>
          <w:p w:rsidR="00326CD7" w:rsidRPr="00A23A9B" w:rsidRDefault="00326CD7"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Endline</w:t>
            </w:r>
          </w:p>
        </w:tc>
      </w:tr>
      <w:tr w:rsidR="00326CD7" w:rsidRPr="00A23A9B" w:rsidTr="001F2D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30" w:type="dxa"/>
            <w:noWrap/>
            <w:hideMark/>
          </w:tcPr>
          <w:p w:rsidR="00326CD7" w:rsidRPr="00A23A9B" w:rsidRDefault="001F2D2F" w:rsidP="000B07A0">
            <w:pPr>
              <w:rPr>
                <w:rFonts w:eastAsia="Times New Roman" w:cs="Calibri"/>
                <w:szCs w:val="22"/>
                <w:lang w:eastAsia="en-US"/>
              </w:rPr>
            </w:pPr>
            <w:r>
              <w:rPr>
                <w:rFonts w:eastAsia="Times New Roman" w:cs="Calibri"/>
                <w:szCs w:val="22"/>
                <w:lang w:eastAsia="en-US"/>
              </w:rPr>
              <w:t>Average number of h</w:t>
            </w:r>
            <w:r w:rsidR="00E712E6">
              <w:rPr>
                <w:rFonts w:eastAsia="Times New Roman" w:cs="Calibri"/>
                <w:szCs w:val="22"/>
                <w:lang w:eastAsia="en-US"/>
              </w:rPr>
              <w:t>ousehold</w:t>
            </w:r>
            <w:r w:rsidR="00C27ABB" w:rsidRPr="00A23A9B">
              <w:rPr>
                <w:rFonts w:eastAsia="Times New Roman" w:cs="Calibri"/>
                <w:szCs w:val="22"/>
                <w:lang w:eastAsia="en-US"/>
              </w:rPr>
              <w:t xml:space="preserve"> </w:t>
            </w:r>
            <w:r w:rsidR="00326CD7" w:rsidRPr="00A23A9B">
              <w:rPr>
                <w:rFonts w:eastAsia="Times New Roman" w:cs="Calibri"/>
                <w:szCs w:val="22"/>
                <w:lang w:eastAsia="en-US"/>
              </w:rPr>
              <w:t>members</w:t>
            </w:r>
          </w:p>
        </w:tc>
        <w:tc>
          <w:tcPr>
            <w:tcW w:w="1495" w:type="dxa"/>
            <w:noWrap/>
            <w:hideMark/>
          </w:tcPr>
          <w:p w:rsidR="00326CD7" w:rsidRPr="00A23A9B" w:rsidRDefault="00326CD7"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5.2</w:t>
            </w:r>
            <w:r w:rsidRPr="00A23A9B">
              <w:rPr>
                <w:rFonts w:eastAsia="Times New Roman" w:cs="Calibri"/>
                <w:szCs w:val="22"/>
                <w:vertAlign w:val="subscript"/>
                <w:lang w:eastAsia="en-US"/>
              </w:rPr>
              <w:t>a</w:t>
            </w:r>
          </w:p>
        </w:tc>
        <w:tc>
          <w:tcPr>
            <w:tcW w:w="1395" w:type="dxa"/>
            <w:noWrap/>
            <w:hideMark/>
          </w:tcPr>
          <w:p w:rsidR="00326CD7" w:rsidRPr="00A23A9B" w:rsidRDefault="00326CD7"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5.4</w:t>
            </w:r>
            <w:r w:rsidRPr="00A23A9B">
              <w:rPr>
                <w:rFonts w:eastAsia="Times New Roman" w:cs="Calibri"/>
                <w:szCs w:val="22"/>
                <w:vertAlign w:val="subscript"/>
                <w:lang w:eastAsia="en-US"/>
              </w:rPr>
              <w:t>b</w:t>
            </w:r>
          </w:p>
        </w:tc>
        <w:tc>
          <w:tcPr>
            <w:tcW w:w="1363" w:type="dxa"/>
            <w:noWrap/>
            <w:hideMark/>
          </w:tcPr>
          <w:p w:rsidR="00326CD7" w:rsidRPr="00A23A9B" w:rsidRDefault="00326CD7"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5.0</w:t>
            </w:r>
            <w:r w:rsidRPr="00A23A9B">
              <w:rPr>
                <w:rFonts w:eastAsia="Times New Roman" w:cs="Calibri"/>
                <w:szCs w:val="22"/>
                <w:vertAlign w:val="subscript"/>
                <w:lang w:eastAsia="en-US"/>
              </w:rPr>
              <w:t>c</w:t>
            </w:r>
          </w:p>
        </w:tc>
      </w:tr>
      <w:tr w:rsidR="00326CD7" w:rsidRPr="00A23A9B" w:rsidTr="001F2D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30" w:type="dxa"/>
            <w:noWrap/>
            <w:hideMark/>
          </w:tcPr>
          <w:p w:rsidR="00326CD7" w:rsidRPr="00A23A9B" w:rsidRDefault="001F2D2F" w:rsidP="000B07A0">
            <w:pPr>
              <w:rPr>
                <w:rFonts w:eastAsia="Times New Roman" w:cs="Calibri"/>
                <w:szCs w:val="22"/>
                <w:lang w:eastAsia="en-US"/>
              </w:rPr>
            </w:pPr>
            <w:r>
              <w:rPr>
                <w:rFonts w:eastAsia="Times New Roman" w:cs="Calibri"/>
                <w:szCs w:val="22"/>
                <w:lang w:eastAsia="en-US"/>
              </w:rPr>
              <w:t xml:space="preserve">Average number of </w:t>
            </w:r>
            <w:r w:rsidR="00326CD7" w:rsidRPr="00A23A9B">
              <w:rPr>
                <w:rFonts w:eastAsia="Times New Roman" w:cs="Calibri"/>
                <w:szCs w:val="22"/>
                <w:lang w:eastAsia="en-US"/>
              </w:rPr>
              <w:t>female members</w:t>
            </w:r>
          </w:p>
        </w:tc>
        <w:tc>
          <w:tcPr>
            <w:tcW w:w="1495" w:type="dxa"/>
            <w:noWrap/>
            <w:hideMark/>
          </w:tcPr>
          <w:p w:rsidR="00326CD7" w:rsidRPr="00A23A9B" w:rsidRDefault="00326CD7"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2.6</w:t>
            </w:r>
            <w:r w:rsidRPr="00A23A9B">
              <w:rPr>
                <w:rFonts w:eastAsia="Times New Roman" w:cs="Calibri"/>
                <w:szCs w:val="22"/>
                <w:vertAlign w:val="subscript"/>
                <w:lang w:eastAsia="en-US"/>
              </w:rPr>
              <w:t>a,b</w:t>
            </w:r>
          </w:p>
        </w:tc>
        <w:tc>
          <w:tcPr>
            <w:tcW w:w="1395" w:type="dxa"/>
            <w:noWrap/>
            <w:hideMark/>
          </w:tcPr>
          <w:p w:rsidR="00326CD7" w:rsidRPr="00A23A9B" w:rsidRDefault="00326CD7"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2.7</w:t>
            </w:r>
            <w:r w:rsidRPr="00A23A9B">
              <w:rPr>
                <w:rFonts w:eastAsia="Times New Roman" w:cs="Calibri"/>
                <w:szCs w:val="22"/>
                <w:vertAlign w:val="subscript"/>
                <w:lang w:eastAsia="en-US"/>
              </w:rPr>
              <w:t>a</w:t>
            </w:r>
          </w:p>
        </w:tc>
        <w:tc>
          <w:tcPr>
            <w:tcW w:w="1363" w:type="dxa"/>
            <w:noWrap/>
            <w:hideMark/>
          </w:tcPr>
          <w:p w:rsidR="00326CD7" w:rsidRPr="00A23A9B" w:rsidRDefault="00326CD7"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2.6</w:t>
            </w:r>
            <w:r w:rsidRPr="00A23A9B">
              <w:rPr>
                <w:rFonts w:eastAsia="Times New Roman" w:cs="Calibri"/>
                <w:szCs w:val="22"/>
                <w:vertAlign w:val="subscript"/>
                <w:lang w:eastAsia="en-US"/>
              </w:rPr>
              <w:t>b</w:t>
            </w:r>
          </w:p>
        </w:tc>
      </w:tr>
      <w:tr w:rsidR="00326CD7" w:rsidRPr="00A23A9B" w:rsidTr="001F2D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30" w:type="dxa"/>
            <w:noWrap/>
            <w:hideMark/>
          </w:tcPr>
          <w:p w:rsidR="00326CD7" w:rsidRPr="00A23A9B" w:rsidRDefault="001F2D2F" w:rsidP="000B07A0">
            <w:pPr>
              <w:rPr>
                <w:rFonts w:eastAsia="Times New Roman" w:cs="Calibri"/>
                <w:szCs w:val="22"/>
                <w:lang w:eastAsia="en-US"/>
              </w:rPr>
            </w:pPr>
            <w:r>
              <w:rPr>
                <w:rFonts w:eastAsia="Times New Roman" w:cs="Calibri"/>
                <w:szCs w:val="22"/>
                <w:lang w:eastAsia="en-US"/>
              </w:rPr>
              <w:t>Average number of</w:t>
            </w:r>
            <w:r w:rsidRPr="00A23A9B">
              <w:rPr>
                <w:rFonts w:eastAsia="Times New Roman" w:cs="Calibri"/>
                <w:szCs w:val="22"/>
                <w:lang w:eastAsia="en-US"/>
              </w:rPr>
              <w:t xml:space="preserve"> </w:t>
            </w:r>
            <w:r w:rsidR="00326CD7" w:rsidRPr="00A23A9B">
              <w:rPr>
                <w:rFonts w:eastAsia="Times New Roman" w:cs="Calibri"/>
                <w:szCs w:val="22"/>
                <w:lang w:eastAsia="en-US"/>
              </w:rPr>
              <w:t>eligible female members</w:t>
            </w:r>
          </w:p>
        </w:tc>
        <w:tc>
          <w:tcPr>
            <w:tcW w:w="1495" w:type="dxa"/>
            <w:noWrap/>
            <w:hideMark/>
          </w:tcPr>
          <w:p w:rsidR="00326CD7" w:rsidRPr="00A23A9B" w:rsidRDefault="00326CD7"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1.3</w:t>
            </w:r>
            <w:r w:rsidRPr="00A23A9B">
              <w:rPr>
                <w:rFonts w:eastAsia="Times New Roman" w:cs="Calibri"/>
                <w:szCs w:val="22"/>
                <w:vertAlign w:val="subscript"/>
                <w:lang w:eastAsia="en-US"/>
              </w:rPr>
              <w:t>a</w:t>
            </w:r>
          </w:p>
        </w:tc>
        <w:tc>
          <w:tcPr>
            <w:tcW w:w="1395" w:type="dxa"/>
            <w:noWrap/>
            <w:hideMark/>
          </w:tcPr>
          <w:p w:rsidR="00326CD7" w:rsidRPr="00A23A9B" w:rsidRDefault="00326CD7"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1.4</w:t>
            </w:r>
            <w:r w:rsidRPr="00A23A9B">
              <w:rPr>
                <w:rFonts w:eastAsia="Times New Roman" w:cs="Calibri"/>
                <w:szCs w:val="22"/>
                <w:vertAlign w:val="subscript"/>
                <w:lang w:eastAsia="en-US"/>
              </w:rPr>
              <w:t>b</w:t>
            </w:r>
          </w:p>
        </w:tc>
        <w:tc>
          <w:tcPr>
            <w:tcW w:w="1363" w:type="dxa"/>
            <w:noWrap/>
            <w:hideMark/>
          </w:tcPr>
          <w:p w:rsidR="00326CD7" w:rsidRPr="00A23A9B" w:rsidRDefault="00326CD7"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1.3</w:t>
            </w:r>
            <w:r w:rsidRPr="00A23A9B">
              <w:rPr>
                <w:rFonts w:eastAsia="Times New Roman" w:cs="Calibri"/>
                <w:szCs w:val="22"/>
                <w:vertAlign w:val="subscript"/>
                <w:lang w:eastAsia="en-US"/>
              </w:rPr>
              <w:t>a,b</w:t>
            </w:r>
          </w:p>
        </w:tc>
      </w:tr>
      <w:tr w:rsidR="00326CD7" w:rsidRPr="00A23A9B" w:rsidTr="001F2D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830" w:type="dxa"/>
            <w:noWrap/>
            <w:hideMark/>
          </w:tcPr>
          <w:p w:rsidR="00326CD7" w:rsidRPr="00A23A9B" w:rsidRDefault="001F2D2F" w:rsidP="000B07A0">
            <w:pPr>
              <w:rPr>
                <w:rFonts w:eastAsia="Times New Roman" w:cs="Calibri"/>
                <w:szCs w:val="22"/>
                <w:lang w:eastAsia="en-US"/>
              </w:rPr>
            </w:pPr>
            <w:r>
              <w:rPr>
                <w:rFonts w:eastAsia="Times New Roman" w:cs="Calibri"/>
                <w:szCs w:val="22"/>
                <w:lang w:eastAsia="en-US"/>
              </w:rPr>
              <w:t>Average number of h</w:t>
            </w:r>
            <w:r w:rsidR="00E712E6">
              <w:rPr>
                <w:rFonts w:eastAsia="Times New Roman" w:cs="Calibri"/>
                <w:szCs w:val="22"/>
                <w:lang w:eastAsia="en-US"/>
              </w:rPr>
              <w:t>ousehold</w:t>
            </w:r>
            <w:r w:rsidR="00326CD7" w:rsidRPr="00A23A9B">
              <w:rPr>
                <w:rFonts w:eastAsia="Times New Roman" w:cs="Calibri"/>
                <w:szCs w:val="22"/>
                <w:lang w:eastAsia="en-US"/>
              </w:rPr>
              <w:t xml:space="preserve"> members generating income</w:t>
            </w:r>
          </w:p>
        </w:tc>
        <w:tc>
          <w:tcPr>
            <w:tcW w:w="1495" w:type="dxa"/>
            <w:noWrap/>
            <w:hideMark/>
          </w:tcPr>
          <w:p w:rsidR="00326CD7" w:rsidRPr="00A23A9B" w:rsidRDefault="00326CD7"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2.2</w:t>
            </w:r>
            <w:r w:rsidRPr="00A23A9B">
              <w:rPr>
                <w:rFonts w:eastAsia="Times New Roman" w:cs="Calibri"/>
                <w:szCs w:val="22"/>
                <w:vertAlign w:val="subscript"/>
                <w:lang w:eastAsia="en-US"/>
              </w:rPr>
              <w:t>a</w:t>
            </w:r>
          </w:p>
        </w:tc>
        <w:tc>
          <w:tcPr>
            <w:tcW w:w="1395" w:type="dxa"/>
            <w:noWrap/>
            <w:hideMark/>
          </w:tcPr>
          <w:p w:rsidR="00326CD7" w:rsidRPr="00A23A9B" w:rsidRDefault="00326CD7"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2.4</w:t>
            </w:r>
            <w:r w:rsidRPr="00A23A9B">
              <w:rPr>
                <w:rFonts w:eastAsia="Times New Roman" w:cs="Calibri"/>
                <w:szCs w:val="22"/>
                <w:vertAlign w:val="subscript"/>
                <w:lang w:eastAsia="en-US"/>
              </w:rPr>
              <w:t>b</w:t>
            </w:r>
          </w:p>
        </w:tc>
        <w:tc>
          <w:tcPr>
            <w:tcW w:w="1363" w:type="dxa"/>
            <w:noWrap/>
            <w:hideMark/>
          </w:tcPr>
          <w:p w:rsidR="00326CD7" w:rsidRPr="00A23A9B" w:rsidRDefault="00326CD7"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2.1</w:t>
            </w:r>
            <w:r w:rsidRPr="00A23A9B">
              <w:rPr>
                <w:rFonts w:eastAsia="Times New Roman" w:cs="Calibri"/>
                <w:szCs w:val="22"/>
                <w:vertAlign w:val="subscript"/>
                <w:lang w:eastAsia="en-US"/>
              </w:rPr>
              <w:t>c</w:t>
            </w:r>
          </w:p>
        </w:tc>
      </w:tr>
      <w:tr w:rsidR="00270599" w:rsidRPr="00A23A9B" w:rsidTr="001F2D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083" w:type="dxa"/>
            <w:gridSpan w:val="4"/>
            <w:noWrap/>
            <w:hideMark/>
          </w:tcPr>
          <w:p w:rsidR="00270599" w:rsidRPr="00A23A9B" w:rsidRDefault="00270599" w:rsidP="000B07A0">
            <w:pPr>
              <w:pStyle w:val="Angkor"/>
              <w:rPr>
                <w:b w:val="0"/>
                <w:i/>
                <w:sz w:val="18"/>
              </w:rPr>
            </w:pPr>
            <w:r w:rsidRPr="00CC2BC2">
              <w:rPr>
                <w:b w:val="0"/>
                <w:i/>
                <w:color w:val="auto"/>
                <w:sz w:val="18"/>
              </w:rPr>
              <w:t>Cells not sharing the same subscript contain statistically significantly different values, at least at the 90% confidence level (test p-value &lt; 0.1)</w:t>
            </w:r>
          </w:p>
        </w:tc>
      </w:tr>
    </w:tbl>
    <w:p w:rsidR="0053718A" w:rsidRDefault="0053718A" w:rsidP="000B07A0">
      <w:pPr>
        <w:pStyle w:val="Angkor"/>
      </w:pPr>
    </w:p>
    <w:p w:rsidR="003F6652" w:rsidRPr="00A23A9B" w:rsidRDefault="0099288B" w:rsidP="000B07A0">
      <w:pPr>
        <w:pStyle w:val="Angkor"/>
      </w:pPr>
      <w:r w:rsidRPr="00A23A9B">
        <w:t xml:space="preserve">Based on the PCA coefficients </w:t>
      </w:r>
      <w:r w:rsidR="0090541E">
        <w:t xml:space="preserve">provided by </w:t>
      </w:r>
      <w:r w:rsidRPr="00A23A9B">
        <w:t>the Cambodia Demographic and Health Survey</w:t>
      </w:r>
      <w:r w:rsidR="00B7336E" w:rsidRPr="00A23A9B">
        <w:t xml:space="preserve"> (CDHS)</w:t>
      </w:r>
      <w:r w:rsidRPr="00A23A9B">
        <w:t xml:space="preserve"> </w:t>
      </w:r>
      <w:r w:rsidR="00B7336E" w:rsidRPr="00A23A9B">
        <w:t>for</w:t>
      </w:r>
      <w:r w:rsidRPr="00A23A9B">
        <w:t xml:space="preserve"> </w:t>
      </w:r>
      <w:r w:rsidR="00B7336E" w:rsidRPr="00A23A9B">
        <w:t xml:space="preserve">durable </w:t>
      </w:r>
      <w:r w:rsidRPr="00A23A9B">
        <w:t>assets, means of transportation, house construction materials, access to clean water and sanitation, a wealth score was computed for each household</w:t>
      </w:r>
      <w:r w:rsidR="00B7336E" w:rsidRPr="00A23A9B">
        <w:t xml:space="preserve"> in the sample</w:t>
      </w:r>
      <w:r w:rsidRPr="00A23A9B">
        <w:t>.</w:t>
      </w:r>
      <w:r w:rsidR="00B7336E" w:rsidRPr="00A23A9B">
        <w:t xml:space="preserve"> The CDHS also provides cut-off values for these scores to classify all households into five wealth </w:t>
      </w:r>
      <w:r w:rsidR="0053718A" w:rsidRPr="00A23A9B">
        <w:t>quintiles (each</w:t>
      </w:r>
      <w:r w:rsidR="003F6652" w:rsidRPr="00A23A9B">
        <w:t xml:space="preserve"> quintile </w:t>
      </w:r>
      <w:r w:rsidR="0053718A" w:rsidRPr="00A23A9B">
        <w:t>gather</w:t>
      </w:r>
      <w:r w:rsidR="003F6652" w:rsidRPr="00A23A9B">
        <w:t>s</w:t>
      </w:r>
      <w:r w:rsidR="0053718A" w:rsidRPr="00A23A9B">
        <w:t xml:space="preserve"> 20% of the household population), numbered from 1 (“Poorest”) to 5 (“Better-off”)</w:t>
      </w:r>
      <w:r w:rsidR="0053718A" w:rsidRPr="00A23A9B">
        <w:rPr>
          <w:rStyle w:val="FootnoteReference"/>
        </w:rPr>
        <w:t xml:space="preserve"> </w:t>
      </w:r>
      <w:r w:rsidR="0053718A" w:rsidRPr="00A23A9B">
        <w:rPr>
          <w:rStyle w:val="FootnoteReference"/>
        </w:rPr>
        <w:footnoteReference w:id="14"/>
      </w:r>
      <w:r w:rsidR="0053718A" w:rsidRPr="00A23A9B">
        <w:t xml:space="preserve">. When applying these cut-off values to the wealth scores within the PSL sample, we obtained the breakdown of wealth groups displayed in </w:t>
      </w:r>
      <w:r w:rsidR="009C1D33" w:rsidRPr="00A23A9B">
        <w:fldChar w:fldCharType="begin"/>
      </w:r>
      <w:r w:rsidR="00863177" w:rsidRPr="00A23A9B">
        <w:instrText xml:space="preserve"> REF _Ref510603207 \h </w:instrText>
      </w:r>
      <w:r w:rsidR="009C1D33" w:rsidRPr="00A23A9B">
        <w:fldChar w:fldCharType="separate"/>
      </w:r>
      <w:r w:rsidR="00D87338" w:rsidRPr="00A23A9B">
        <w:t xml:space="preserve">Figure </w:t>
      </w:r>
      <w:r w:rsidR="00D87338">
        <w:rPr>
          <w:noProof/>
        </w:rPr>
        <w:t>3</w:t>
      </w:r>
      <w:r w:rsidR="009C1D33" w:rsidRPr="00A23A9B">
        <w:fldChar w:fldCharType="end"/>
      </w:r>
      <w:r w:rsidR="0053718A" w:rsidRPr="00A23A9B">
        <w:t>.</w:t>
      </w:r>
    </w:p>
    <w:p w:rsidR="003F6652" w:rsidRPr="00A23A9B" w:rsidRDefault="003F6652" w:rsidP="000B07A0">
      <w:pPr>
        <w:pStyle w:val="Angkor"/>
      </w:pPr>
    </w:p>
    <w:p w:rsidR="0075680C" w:rsidRDefault="002E77A3" w:rsidP="000B07A0">
      <w:pPr>
        <w:pStyle w:val="Angkor"/>
      </w:pPr>
      <w:r w:rsidRPr="00A23A9B">
        <w:t xml:space="preserve">The </w:t>
      </w:r>
      <w:r w:rsidR="00C06499">
        <w:t>surveyed</w:t>
      </w:r>
      <w:r w:rsidRPr="00A23A9B">
        <w:t xml:space="preserve"> population got seemingly wealthier across the different rounds of survey, as the richest groups (4 and 5) gathered from 52.3% of the households at baseline, to 59.2% at midline and 71.8% at endline</w:t>
      </w:r>
      <w:r w:rsidR="00C74298">
        <w:t xml:space="preserve"> (</w:t>
      </w:r>
      <w:r w:rsidR="009C1D33">
        <w:fldChar w:fldCharType="begin"/>
      </w:r>
      <w:r w:rsidR="00C74298">
        <w:instrText xml:space="preserve"> REF _Ref510603207 \h </w:instrText>
      </w:r>
      <w:r w:rsidR="009C1D33">
        <w:fldChar w:fldCharType="separate"/>
      </w:r>
      <w:r w:rsidR="00D87338" w:rsidRPr="00A23A9B">
        <w:t xml:space="preserve">Figure </w:t>
      </w:r>
      <w:r w:rsidR="00D87338">
        <w:rPr>
          <w:noProof/>
        </w:rPr>
        <w:t>3</w:t>
      </w:r>
      <w:r w:rsidR="009C1D33">
        <w:fldChar w:fldCharType="end"/>
      </w:r>
      <w:r w:rsidR="00C74298">
        <w:t>)</w:t>
      </w:r>
      <w:r w:rsidRPr="00A23A9B">
        <w:t xml:space="preserve">. Logically, the percentages of poorest and poor households decreased from 21.2% at baseline to 16.3% at midline and only 10.2% at endline. </w:t>
      </w:r>
      <w:r w:rsidR="009C1D33">
        <w:fldChar w:fldCharType="begin"/>
      </w:r>
      <w:r w:rsidR="0075680C">
        <w:instrText xml:space="preserve"> REF _Ref514419334 \h </w:instrText>
      </w:r>
      <w:r w:rsidR="009C1D33">
        <w:fldChar w:fldCharType="separate"/>
      </w:r>
      <w:r w:rsidR="00D87338">
        <w:t xml:space="preserve">Table </w:t>
      </w:r>
      <w:r w:rsidR="00D87338">
        <w:rPr>
          <w:noProof/>
        </w:rPr>
        <w:t>26</w:t>
      </w:r>
      <w:r w:rsidR="009C1D33">
        <w:fldChar w:fldCharType="end"/>
      </w:r>
      <w:r w:rsidR="0075680C">
        <w:t xml:space="preserve"> in Annex compares the wealth group households’ distribution from baseline to endline</w:t>
      </w:r>
      <w:r w:rsidR="00EF65E5">
        <w:t xml:space="preserve"> in each project component</w:t>
      </w:r>
      <w:r w:rsidR="0075680C">
        <w:t xml:space="preserve">. Component </w:t>
      </w:r>
      <w:r w:rsidR="00E65E58">
        <w:t xml:space="preserve">1 </w:t>
      </w:r>
      <w:r w:rsidR="0075680C">
        <w:t xml:space="preserve">provinces have significantly higher percentages of </w:t>
      </w:r>
      <w:r w:rsidR="00E65E58">
        <w:t xml:space="preserve">poor and poorest </w:t>
      </w:r>
      <w:r w:rsidR="0075680C">
        <w:t xml:space="preserve">households than component </w:t>
      </w:r>
      <w:r w:rsidR="00E65E58">
        <w:t xml:space="preserve">2 </w:t>
      </w:r>
      <w:r w:rsidR="0075680C">
        <w:t xml:space="preserve">provinces across the three survey rounds. </w:t>
      </w:r>
      <w:r w:rsidR="00EF65E5">
        <w:t>More particularly, a</w:t>
      </w:r>
      <w:r w:rsidR="0075680C">
        <w:t xml:space="preserve">t endline, component 1 provinces count </w:t>
      </w:r>
      <w:r w:rsidR="00E65E58">
        <w:t>17.4</w:t>
      </w:r>
      <w:r w:rsidR="0075680C">
        <w:t xml:space="preserve">% of households in the </w:t>
      </w:r>
      <w:r w:rsidR="00E65E58">
        <w:t>poorest and poor categories</w:t>
      </w:r>
      <w:r w:rsidR="0075680C">
        <w:t xml:space="preserve">, against </w:t>
      </w:r>
      <w:r w:rsidR="00E65E58">
        <w:t>only 3.1</w:t>
      </w:r>
      <w:r w:rsidR="0075680C">
        <w:t>% in component 2 provinces.</w:t>
      </w:r>
      <w:r w:rsidR="00EF65E5">
        <w:t xml:space="preserve"> The percentages of households in the </w:t>
      </w:r>
      <w:r w:rsidR="00E65E58">
        <w:t xml:space="preserve">poorest and poor </w:t>
      </w:r>
      <w:r w:rsidR="00EF65E5">
        <w:t xml:space="preserve">wealth categories </w:t>
      </w:r>
      <w:r w:rsidR="00E65E58">
        <w:t>de</w:t>
      </w:r>
      <w:r w:rsidR="00EF65E5">
        <w:t>crease</w:t>
      </w:r>
      <w:r w:rsidR="00E65E58">
        <w:t>d</w:t>
      </w:r>
      <w:r w:rsidR="00EF65E5">
        <w:t xml:space="preserve"> in both project components from baseline to endline, although </w:t>
      </w:r>
      <w:r w:rsidR="00E65E58">
        <w:t>the decrease was steeper</w:t>
      </w:r>
      <w:r w:rsidR="00EF65E5">
        <w:t xml:space="preserve"> in component 2 provinces.</w:t>
      </w:r>
    </w:p>
    <w:p w:rsidR="0075680C" w:rsidRDefault="0075680C" w:rsidP="000B07A0">
      <w:pPr>
        <w:pStyle w:val="Angkor"/>
      </w:pPr>
    </w:p>
    <w:p w:rsidR="002E77A3" w:rsidRPr="00A23A9B" w:rsidRDefault="00C851F8" w:rsidP="000B07A0">
      <w:pPr>
        <w:pStyle w:val="Angkor"/>
      </w:pPr>
      <w:r w:rsidRPr="00A23A9B">
        <w:t xml:space="preserve">This trend is </w:t>
      </w:r>
      <w:r w:rsidR="00A30DA5">
        <w:t>in line with</w:t>
      </w:r>
      <w:r w:rsidRPr="00A23A9B">
        <w:t xml:space="preserve"> the </w:t>
      </w:r>
      <w:r w:rsidR="00A30DA5">
        <w:t xml:space="preserve">observed </w:t>
      </w:r>
      <w:r w:rsidRPr="00A23A9B">
        <w:t xml:space="preserve">percentages of households owning an IDPoor and/or a Priority Access Card (PAC). </w:t>
      </w:r>
      <w:r w:rsidR="002E77A3" w:rsidRPr="00A23A9B">
        <w:t>These cards, which give access to free basic health care in public facilities for the poorest families, were owned by 30.4% of the surveyed households at baseline, 28.7% at midline and 27.4% at endline (p &lt; 0.1).</w:t>
      </w:r>
    </w:p>
    <w:p w:rsidR="002E77A3" w:rsidRPr="00A23A9B" w:rsidRDefault="002E77A3" w:rsidP="000B07A0">
      <w:pPr>
        <w:pStyle w:val="Angkor"/>
      </w:pPr>
    </w:p>
    <w:p w:rsidR="00EF65E5" w:rsidRDefault="002E77A3" w:rsidP="000B07A0">
      <w:pPr>
        <w:pStyle w:val="Angkor"/>
      </w:pPr>
      <w:r w:rsidRPr="00A23A9B">
        <w:t xml:space="preserve">The household wealth status will be used in this report as one of the results disaggregation levels, with a particular focus on poor families. From this point on, poor households will thus refer to the </w:t>
      </w:r>
      <w:r w:rsidR="00386F52" w:rsidRPr="00A23A9B">
        <w:t xml:space="preserve">surveyed population </w:t>
      </w:r>
      <w:r w:rsidRPr="00A23A9B">
        <w:t xml:space="preserve">two lowest wealth groups. In other words, </w:t>
      </w:r>
      <w:r w:rsidR="00386F52" w:rsidRPr="00A23A9B">
        <w:t xml:space="preserve">when presenting survey results among poor households, we will actually be presenting results for the wealth groups </w:t>
      </w:r>
      <w:r w:rsidR="00426AD6">
        <w:t>1</w:t>
      </w:r>
      <w:r w:rsidR="00386F52" w:rsidRPr="00A23A9B">
        <w:t xml:space="preserve"> and </w:t>
      </w:r>
      <w:r w:rsidR="00426AD6">
        <w:t>2</w:t>
      </w:r>
      <w:r w:rsidR="00386F52" w:rsidRPr="00A23A9B">
        <w:t>, respectively the “Poor</w:t>
      </w:r>
      <w:r w:rsidR="008C1E0A">
        <w:t>est</w:t>
      </w:r>
      <w:r w:rsidR="00386F52" w:rsidRPr="00A23A9B">
        <w:t>” and “Poor” groups. This decision was taken so the “poor households” level of disaggregation corresponds to a number of families high enough to allow for relevant and significant statistical analysis.</w:t>
      </w:r>
    </w:p>
    <w:p w:rsidR="002E77A3" w:rsidRPr="00A23A9B" w:rsidRDefault="002E77A3" w:rsidP="000B07A0">
      <w:pPr>
        <w:pStyle w:val="Angkor"/>
      </w:pPr>
    </w:p>
    <w:p w:rsidR="0053718A" w:rsidRPr="00A23A9B" w:rsidRDefault="00760181" w:rsidP="000B07A0">
      <w:pPr>
        <w:keepNext/>
        <w:spacing w:after="0"/>
        <w:jc w:val="center"/>
      </w:pPr>
      <w:r w:rsidRPr="00760181">
        <w:rPr>
          <w:noProof/>
          <w:lang w:eastAsia="en-AU" w:bidi="ar-SA"/>
        </w:rPr>
        <w:drawing>
          <wp:inline distT="0" distB="0" distL="0" distR="0">
            <wp:extent cx="5943600" cy="2796540"/>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453E" w:rsidRPr="00F1453E" w:rsidRDefault="00C851F8" w:rsidP="00E42474">
      <w:pPr>
        <w:pStyle w:val="Caption"/>
        <w:rPr>
          <w:rStyle w:val="AngkorChar"/>
          <w:rFonts w:eastAsiaTheme="minorEastAsia"/>
        </w:rPr>
      </w:pPr>
      <w:bookmarkStart w:id="70" w:name="_Ref510603207"/>
      <w:bookmarkStart w:id="71" w:name="_Toc515875067"/>
      <w:r w:rsidRPr="00A23A9B">
        <w:t xml:space="preserve">Figure </w:t>
      </w:r>
      <w:r w:rsidR="009C1D33" w:rsidRPr="00A23A9B">
        <w:fldChar w:fldCharType="begin"/>
      </w:r>
      <w:r w:rsidR="00762583" w:rsidRPr="00A23A9B">
        <w:instrText xml:space="preserve"> SEQ Figure \* ARABIC </w:instrText>
      </w:r>
      <w:r w:rsidR="009C1D33" w:rsidRPr="00A23A9B">
        <w:fldChar w:fldCharType="separate"/>
      </w:r>
      <w:r w:rsidR="00D87338">
        <w:rPr>
          <w:noProof/>
        </w:rPr>
        <w:t>3</w:t>
      </w:r>
      <w:r w:rsidR="009C1D33" w:rsidRPr="00A23A9B">
        <w:rPr>
          <w:noProof/>
        </w:rPr>
        <w:fldChar w:fldCharType="end"/>
      </w:r>
      <w:bookmarkEnd w:id="70"/>
      <w:r w:rsidR="0053718A" w:rsidRPr="00A23A9B">
        <w:t xml:space="preserve">: Wealth groups by survey round </w:t>
      </w:r>
      <w:r w:rsidR="00F1453E">
        <w:br/>
      </w:r>
      <w:r w:rsidR="00F1453E" w:rsidRPr="00F1453E">
        <w:rPr>
          <w:rStyle w:val="AngkorChar"/>
          <w:rFonts w:eastAsiaTheme="minorEastAsia"/>
          <w:b w:val="0"/>
          <w:i w:val="0"/>
        </w:rPr>
        <w:t>(n</w:t>
      </w:r>
      <w:r w:rsidR="00421D2A" w:rsidRPr="00421D2A">
        <w:rPr>
          <w:rStyle w:val="AngkorChar"/>
          <w:rFonts w:eastAsiaTheme="minorEastAsia"/>
          <w:b w:val="0"/>
          <w:i w:val="0"/>
          <w:vertAlign w:val="subscript"/>
        </w:rPr>
        <w:t>base</w:t>
      </w:r>
      <w:r w:rsidR="00F1453E" w:rsidRPr="00F1453E">
        <w:rPr>
          <w:rStyle w:val="AngkorChar"/>
          <w:rFonts w:eastAsiaTheme="minorEastAsia"/>
          <w:b w:val="0"/>
          <w:i w:val="0"/>
        </w:rPr>
        <w:t>=</w:t>
      </w:r>
      <w:r w:rsidR="00421D2A">
        <w:rPr>
          <w:rStyle w:val="AngkorChar"/>
          <w:rFonts w:eastAsiaTheme="minorEastAsia"/>
          <w:b w:val="0"/>
          <w:i w:val="0"/>
        </w:rPr>
        <w:t>2,757</w:t>
      </w:r>
      <w:r w:rsidR="00F1453E" w:rsidRPr="00F1453E">
        <w:rPr>
          <w:rStyle w:val="AngkorChar"/>
          <w:rFonts w:eastAsiaTheme="minorEastAsia"/>
          <w:b w:val="0"/>
          <w:i w:val="0"/>
        </w:rPr>
        <w:t>;</w:t>
      </w:r>
      <w:r w:rsidR="00421D2A">
        <w:rPr>
          <w:rStyle w:val="AngkorChar"/>
          <w:rFonts w:eastAsiaTheme="minorEastAsia"/>
          <w:b w:val="0"/>
          <w:i w:val="0"/>
        </w:rPr>
        <w:t xml:space="preserve"> n</w:t>
      </w:r>
      <w:r w:rsidR="00421D2A" w:rsidRPr="00421D2A">
        <w:rPr>
          <w:rStyle w:val="AngkorChar"/>
          <w:rFonts w:eastAsiaTheme="minorEastAsia"/>
          <w:b w:val="0"/>
          <w:i w:val="0"/>
          <w:vertAlign w:val="subscript"/>
        </w:rPr>
        <w:t>mid</w:t>
      </w:r>
      <w:r w:rsidR="00421D2A">
        <w:rPr>
          <w:rStyle w:val="AngkorChar"/>
          <w:rFonts w:eastAsiaTheme="minorEastAsia"/>
          <w:b w:val="0"/>
          <w:i w:val="0"/>
        </w:rPr>
        <w:t>=2,640; n</w:t>
      </w:r>
      <w:r w:rsidR="00421D2A" w:rsidRPr="00421D2A">
        <w:rPr>
          <w:rStyle w:val="AngkorChar"/>
          <w:rFonts w:eastAsiaTheme="minorEastAsia"/>
          <w:b w:val="0"/>
          <w:i w:val="0"/>
          <w:vertAlign w:val="subscript"/>
        </w:rPr>
        <w:t>end</w:t>
      </w:r>
      <w:r w:rsidR="00421D2A">
        <w:rPr>
          <w:rStyle w:val="AngkorChar"/>
          <w:rFonts w:eastAsiaTheme="minorEastAsia"/>
          <w:b w:val="0"/>
          <w:i w:val="0"/>
        </w:rPr>
        <w:t xml:space="preserve">=2,658; </w:t>
      </w:r>
      <w:r w:rsidR="00F1453E" w:rsidRPr="00F1453E">
        <w:rPr>
          <w:rStyle w:val="AngkorChar"/>
          <w:rFonts w:eastAsiaTheme="minorEastAsia"/>
          <w:b w:val="0"/>
          <w:i w:val="0"/>
        </w:rPr>
        <w:t>p&lt;0.01)</w:t>
      </w:r>
      <w:bookmarkEnd w:id="71"/>
    </w:p>
    <w:p w:rsidR="00962A74" w:rsidRPr="00A23A9B" w:rsidRDefault="00962A74" w:rsidP="00E42474">
      <w:pPr>
        <w:pStyle w:val="Caption"/>
      </w:pPr>
    </w:p>
    <w:p w:rsidR="00EF65E5" w:rsidRDefault="009C1D33" w:rsidP="000B07A0">
      <w:pPr>
        <w:pStyle w:val="Angkor"/>
      </w:pPr>
      <w:r>
        <w:fldChar w:fldCharType="begin"/>
      </w:r>
      <w:r w:rsidR="00D70834">
        <w:instrText xml:space="preserve"> REF _Ref511164433 \h </w:instrText>
      </w:r>
      <w:r>
        <w:fldChar w:fldCharType="separate"/>
      </w:r>
      <w:r w:rsidR="00D87338" w:rsidRPr="00A23A9B">
        <w:t xml:space="preserve">Table </w:t>
      </w:r>
      <w:r w:rsidR="00D87338">
        <w:rPr>
          <w:noProof/>
        </w:rPr>
        <w:t>8</w:t>
      </w:r>
      <w:r>
        <w:fldChar w:fldCharType="end"/>
      </w:r>
      <w:r w:rsidR="00D70834">
        <w:t xml:space="preserve"> </w:t>
      </w:r>
      <w:r w:rsidR="003956FB" w:rsidRPr="00A23A9B">
        <w:t xml:space="preserve">below shows the </w:t>
      </w:r>
      <w:r w:rsidR="00863177" w:rsidRPr="00A23A9B">
        <w:t xml:space="preserve">distribution </w:t>
      </w:r>
      <w:r w:rsidR="003956FB" w:rsidRPr="00A23A9B">
        <w:t xml:space="preserve">of </w:t>
      </w:r>
      <w:r w:rsidR="00863177" w:rsidRPr="00A23A9B">
        <w:t>the different ethnic minorities reported</w:t>
      </w:r>
      <w:r w:rsidR="003956FB" w:rsidRPr="00A23A9B">
        <w:t xml:space="preserve"> at baseline, midline and endline. </w:t>
      </w:r>
      <w:r w:rsidR="00A44B53" w:rsidRPr="00A23A9B">
        <w:t>At endline</w:t>
      </w:r>
      <w:r w:rsidR="00863177" w:rsidRPr="00A23A9B">
        <w:t>,</w:t>
      </w:r>
      <w:r w:rsidR="00A44B53" w:rsidRPr="00A23A9B">
        <w:t xml:space="preserve"> Cham</w:t>
      </w:r>
      <w:r w:rsidR="00C74298">
        <w:t xml:space="preserve"> </w:t>
      </w:r>
      <w:r w:rsidR="00A44B53" w:rsidRPr="00A23A9B">
        <w:t>accounted for 21.4% of all households</w:t>
      </w:r>
      <w:r w:rsidR="00863177" w:rsidRPr="00A23A9B">
        <w:t xml:space="preserve"> from ethnic minorities, but w</w:t>
      </w:r>
      <w:r w:rsidR="00EE7403" w:rsidRPr="00A23A9B">
        <w:t>ere</w:t>
      </w:r>
      <w:r w:rsidR="00863177" w:rsidRPr="00A23A9B">
        <w:t xml:space="preserve"> not reported as </w:t>
      </w:r>
      <w:r w:rsidR="00EE7403" w:rsidRPr="00A23A9B">
        <w:t>belonging to an</w:t>
      </w:r>
      <w:r w:rsidR="00863177" w:rsidRPr="00A23A9B">
        <w:t xml:space="preserve"> ethnic minority during the previous survey rounds (same applies to Lao</w:t>
      </w:r>
      <w:r w:rsidR="00FF11EB">
        <w:t>, Vietnamese, and Chinese</w:t>
      </w:r>
      <w:r w:rsidR="00863177" w:rsidRPr="00A23A9B">
        <w:t xml:space="preserve"> households)</w:t>
      </w:r>
      <w:r w:rsidR="00A44B53" w:rsidRPr="00A23A9B">
        <w:t xml:space="preserve">. Next most common </w:t>
      </w:r>
      <w:r w:rsidR="00EE7403" w:rsidRPr="00A23A9B">
        <w:t>ethnic minorities</w:t>
      </w:r>
      <w:r w:rsidR="00A44B53" w:rsidRPr="00A23A9B">
        <w:t xml:space="preserve"> at endline w</w:t>
      </w:r>
      <w:r w:rsidR="00EE7403" w:rsidRPr="00A23A9B">
        <w:t>ere</w:t>
      </w:r>
      <w:r w:rsidR="00A44B53" w:rsidRPr="00A23A9B">
        <w:t xml:space="preserve"> </w:t>
      </w:r>
      <w:r w:rsidR="00EE7403" w:rsidRPr="00A23A9B">
        <w:t xml:space="preserve">the </w:t>
      </w:r>
      <w:r w:rsidR="00A44B53" w:rsidRPr="00A23A9B">
        <w:t>Tampoun</w:t>
      </w:r>
      <w:r w:rsidR="00EE7403" w:rsidRPr="00A23A9B">
        <w:t xml:space="preserve"> and the Phnong (which were also the two main ethnic minorities at baseline and midline), respectively </w:t>
      </w:r>
      <w:r w:rsidR="00A44B53" w:rsidRPr="00A23A9B">
        <w:t>accounting for 14.3%</w:t>
      </w:r>
      <w:r w:rsidR="00EE7403" w:rsidRPr="00A23A9B">
        <w:t xml:space="preserve"> and 11.9%</w:t>
      </w:r>
      <w:r w:rsidR="00A44B53" w:rsidRPr="00A23A9B">
        <w:t xml:space="preserve"> </w:t>
      </w:r>
      <w:r w:rsidR="006C1075" w:rsidRPr="00A23A9B">
        <w:t xml:space="preserve">of </w:t>
      </w:r>
      <w:r w:rsidR="00EE7403" w:rsidRPr="00A23A9B">
        <w:t xml:space="preserve">ethnic minority </w:t>
      </w:r>
      <w:r w:rsidR="00C851F8" w:rsidRPr="00A23A9B">
        <w:t>households.</w:t>
      </w:r>
    </w:p>
    <w:p w:rsidR="00EF65E5" w:rsidRDefault="00EF65E5" w:rsidP="000B07A0">
      <w:pPr>
        <w:pStyle w:val="Angkor"/>
      </w:pPr>
    </w:p>
    <w:p w:rsidR="000B02E6" w:rsidRDefault="00EF65E5" w:rsidP="001115C1">
      <w:pPr>
        <w:pStyle w:val="Angkor"/>
      </w:pPr>
      <w:r w:rsidRPr="00A23A9B">
        <w:t>Results in this report will be disaggregated by ethnicity, with a focus on households belonging to ethnic minorities. This category will thus indiscriminately include all of the households identifying themselves as of non-Khmer ethnicity. Respectively 15.8% and 14.0% of households reported belonging to an ethnic minority at baseline and midline, while 21.6% of the households at endline identified themselves as of non-Khmer ethnicity. Noticeably, and most likely because Cham were not reported as an ethnic minority at baseline and midline, all ethnic minority households for these two rounds of survey are located in the component 1 provinces (North-East provinces).</w:t>
      </w:r>
      <w:r>
        <w:t xml:space="preserve"> It was therefore not possible to produce any DID analysis for the ethnic minority level of disaggregation in this report.</w:t>
      </w:r>
    </w:p>
    <w:p w:rsidR="001115C1" w:rsidRDefault="001115C1" w:rsidP="001115C1">
      <w:pPr>
        <w:pStyle w:val="Angkor"/>
      </w:pPr>
    </w:p>
    <w:p w:rsidR="00863177" w:rsidRPr="00A23A9B" w:rsidRDefault="00863177" w:rsidP="00E42474">
      <w:pPr>
        <w:pStyle w:val="Caption"/>
      </w:pPr>
      <w:bookmarkStart w:id="72" w:name="_Ref511164433"/>
      <w:bookmarkStart w:id="73" w:name="_Toc518658104"/>
      <w:r w:rsidRPr="00A23A9B">
        <w:t xml:space="preserve">Table </w:t>
      </w:r>
      <w:r w:rsidR="009C1D33" w:rsidRPr="00A23A9B">
        <w:fldChar w:fldCharType="begin"/>
      </w:r>
      <w:r w:rsidR="00762583" w:rsidRPr="00A23A9B">
        <w:instrText xml:space="preserve"> SEQ Table \* ARABIC </w:instrText>
      </w:r>
      <w:r w:rsidR="009C1D33" w:rsidRPr="00A23A9B">
        <w:fldChar w:fldCharType="separate"/>
      </w:r>
      <w:r w:rsidR="00D87338">
        <w:rPr>
          <w:noProof/>
        </w:rPr>
        <w:t>8</w:t>
      </w:r>
      <w:r w:rsidR="009C1D33" w:rsidRPr="00A23A9B">
        <w:rPr>
          <w:noProof/>
        </w:rPr>
        <w:fldChar w:fldCharType="end"/>
      </w:r>
      <w:bookmarkStart w:id="74" w:name="_Ref510446887"/>
      <w:bookmarkEnd w:id="72"/>
      <w:r w:rsidRPr="00A23A9B">
        <w:t>: Distribution of ethnic minority households by survey round</w:t>
      </w:r>
      <w:bookmarkEnd w:id="74"/>
      <w:r w:rsidR="00EE7403" w:rsidRPr="00A23A9B">
        <w:t xml:space="preserve"> </w:t>
      </w:r>
      <w:r w:rsidR="00D913D5">
        <w:br/>
      </w:r>
      <w:r w:rsidR="00EE7403" w:rsidRPr="00D913D5">
        <w:rPr>
          <w:rStyle w:val="AngkorChar"/>
          <w:rFonts w:eastAsiaTheme="minorEastAsia"/>
          <w:b w:val="0"/>
          <w:bCs w:val="0"/>
          <w:i w:val="0"/>
          <w:iCs w:val="0"/>
        </w:rPr>
        <w:t>(</w:t>
      </w:r>
      <w:r w:rsidR="0074290E" w:rsidRPr="00F1453E">
        <w:rPr>
          <w:rStyle w:val="AngkorChar"/>
          <w:rFonts w:eastAsiaTheme="minorEastAsia"/>
          <w:b w:val="0"/>
          <w:i w:val="0"/>
        </w:rPr>
        <w:t>n</w:t>
      </w:r>
      <w:r w:rsidR="0074290E" w:rsidRPr="00421D2A">
        <w:rPr>
          <w:rStyle w:val="AngkorChar"/>
          <w:rFonts w:eastAsiaTheme="minorEastAsia"/>
          <w:b w:val="0"/>
          <w:i w:val="0"/>
          <w:vertAlign w:val="subscript"/>
        </w:rPr>
        <w:t>base</w:t>
      </w:r>
      <w:r w:rsidR="0074290E" w:rsidRPr="00F1453E">
        <w:rPr>
          <w:rStyle w:val="AngkorChar"/>
          <w:rFonts w:eastAsiaTheme="minorEastAsia"/>
          <w:b w:val="0"/>
          <w:i w:val="0"/>
        </w:rPr>
        <w:t>=</w:t>
      </w:r>
      <w:r w:rsidR="0074290E">
        <w:rPr>
          <w:rStyle w:val="AngkorChar"/>
          <w:rFonts w:eastAsiaTheme="minorEastAsia"/>
          <w:b w:val="0"/>
          <w:i w:val="0"/>
        </w:rPr>
        <w:t>356</w:t>
      </w:r>
      <w:r w:rsidR="0074290E" w:rsidRPr="00F1453E">
        <w:rPr>
          <w:rStyle w:val="AngkorChar"/>
          <w:rFonts w:eastAsiaTheme="minorEastAsia"/>
          <w:b w:val="0"/>
          <w:i w:val="0"/>
        </w:rPr>
        <w:t>;</w:t>
      </w:r>
      <w:r w:rsidR="0074290E">
        <w:rPr>
          <w:rStyle w:val="AngkorChar"/>
          <w:rFonts w:eastAsiaTheme="minorEastAsia"/>
          <w:b w:val="0"/>
          <w:i w:val="0"/>
        </w:rPr>
        <w:t xml:space="preserve"> n</w:t>
      </w:r>
      <w:r w:rsidR="0074290E" w:rsidRPr="00421D2A">
        <w:rPr>
          <w:rStyle w:val="AngkorChar"/>
          <w:rFonts w:eastAsiaTheme="minorEastAsia"/>
          <w:b w:val="0"/>
          <w:i w:val="0"/>
          <w:vertAlign w:val="subscript"/>
        </w:rPr>
        <w:t>mid</w:t>
      </w:r>
      <w:r w:rsidR="0074290E">
        <w:rPr>
          <w:rStyle w:val="AngkorChar"/>
          <w:rFonts w:eastAsiaTheme="minorEastAsia"/>
          <w:b w:val="0"/>
          <w:i w:val="0"/>
        </w:rPr>
        <w:t>=369; n</w:t>
      </w:r>
      <w:r w:rsidR="0074290E" w:rsidRPr="00421D2A">
        <w:rPr>
          <w:rStyle w:val="AngkorChar"/>
          <w:rFonts w:eastAsiaTheme="minorEastAsia"/>
          <w:b w:val="0"/>
          <w:i w:val="0"/>
          <w:vertAlign w:val="subscript"/>
        </w:rPr>
        <w:t>end</w:t>
      </w:r>
      <w:r w:rsidR="0074290E">
        <w:rPr>
          <w:rStyle w:val="AngkorChar"/>
          <w:rFonts w:eastAsiaTheme="minorEastAsia"/>
          <w:b w:val="0"/>
          <w:i w:val="0"/>
        </w:rPr>
        <w:t>=574</w:t>
      </w:r>
      <w:r w:rsidR="00EE7403" w:rsidRPr="00D913D5">
        <w:rPr>
          <w:rStyle w:val="AngkorChar"/>
          <w:rFonts w:eastAsiaTheme="minorEastAsia"/>
          <w:b w:val="0"/>
          <w:bCs w:val="0"/>
          <w:i w:val="0"/>
          <w:iCs w:val="0"/>
        </w:rPr>
        <w:t>; p&lt;0.01)</w:t>
      </w:r>
      <w:bookmarkEnd w:id="73"/>
    </w:p>
    <w:tbl>
      <w:tblPr>
        <w:tblStyle w:val="ARCTable1"/>
        <w:tblW w:w="5112" w:type="dxa"/>
        <w:jc w:val="center"/>
        <w:tblLook w:val="04A0" w:firstRow="1" w:lastRow="0" w:firstColumn="1" w:lastColumn="0" w:noHBand="0" w:noVBand="1"/>
      </w:tblPr>
      <w:tblGrid>
        <w:gridCol w:w="1798"/>
        <w:gridCol w:w="1165"/>
        <w:gridCol w:w="1087"/>
        <w:gridCol w:w="1062"/>
      </w:tblGrid>
      <w:tr w:rsidR="00E7735C" w:rsidRPr="00A23A9B" w:rsidTr="00647EF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E7735C" w:rsidRPr="00A23A9B" w:rsidRDefault="00E7735C" w:rsidP="000B07A0">
            <w:pPr>
              <w:rPr>
                <w:rFonts w:eastAsia="Times New Roman" w:cs="Calibri"/>
                <w:color w:val="17365D"/>
                <w:szCs w:val="22"/>
                <w:lang w:eastAsia="en-US"/>
              </w:rPr>
            </w:pPr>
            <w:r w:rsidRPr="00A23A9B">
              <w:rPr>
                <w:rFonts w:eastAsia="Times New Roman" w:cs="Calibri"/>
                <w:color w:val="17365D"/>
                <w:szCs w:val="22"/>
                <w:lang w:eastAsia="en-US"/>
              </w:rPr>
              <w:t>Ethnic minorities</w:t>
            </w:r>
          </w:p>
        </w:tc>
        <w:tc>
          <w:tcPr>
            <w:tcW w:w="0" w:type="dxa"/>
            <w:noWrap/>
            <w:hideMark/>
          </w:tcPr>
          <w:p w:rsidR="00E7735C" w:rsidRPr="00A23A9B" w:rsidRDefault="00E7735C"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Baseline</w:t>
            </w:r>
          </w:p>
        </w:tc>
        <w:tc>
          <w:tcPr>
            <w:tcW w:w="0" w:type="dxa"/>
            <w:noWrap/>
            <w:hideMark/>
          </w:tcPr>
          <w:p w:rsidR="00E7735C" w:rsidRPr="00A23A9B" w:rsidRDefault="00E7735C"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Midline</w:t>
            </w:r>
          </w:p>
        </w:tc>
        <w:tc>
          <w:tcPr>
            <w:tcW w:w="0" w:type="dxa"/>
            <w:noWrap/>
            <w:hideMark/>
          </w:tcPr>
          <w:p w:rsidR="00E7735C" w:rsidRPr="00A23A9B" w:rsidRDefault="00E7735C"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Endline</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Cham/Muslim</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21.4%</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Tampoun</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25.6%</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28.5%</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14.3%</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Phnong</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19.4%</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19.0%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11.9%</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Lao</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11.5%</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Jarai</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15.7%</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16.3%</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8.2%</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Kuoy</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6.5%</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14.4%</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7.8%</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Praov</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9.6%</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6.5%</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Kreung</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12.4%</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13.3%</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6.3%</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Vietnamese</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4.5%</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Kavaet</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5.6%</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6.0%</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3.8%</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Stieng</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1.7%</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2.4%</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1.1%</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Chinese</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0.7%</w:t>
            </w:r>
          </w:p>
        </w:tc>
      </w:tr>
      <w:tr w:rsidR="00F234B3"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Kanh chak</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0.3%</w:t>
            </w:r>
          </w:p>
        </w:tc>
        <w:tc>
          <w:tcPr>
            <w:tcW w:w="0" w:type="dxa"/>
            <w:noWrap/>
            <w:hideMark/>
          </w:tcPr>
          <w:p w:rsidR="00F234B3" w:rsidRPr="00A23A9B" w:rsidRDefault="00F234B3"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r>
      <w:tr w:rsidR="00F234B3"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F234B3" w:rsidRPr="00A23A9B" w:rsidRDefault="00F234B3" w:rsidP="000B07A0">
            <w:pPr>
              <w:rPr>
                <w:rFonts w:eastAsia="Times New Roman" w:cs="Calibri"/>
                <w:szCs w:val="22"/>
                <w:lang w:eastAsia="en-US"/>
              </w:rPr>
            </w:pPr>
            <w:r w:rsidRPr="00A23A9B">
              <w:rPr>
                <w:rFonts w:eastAsia="Times New Roman" w:cs="Calibri"/>
                <w:szCs w:val="22"/>
                <w:lang w:eastAsia="en-US"/>
              </w:rPr>
              <w:t>Khmer Khin</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3.7%</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noWrap/>
            <w:hideMark/>
          </w:tcPr>
          <w:p w:rsidR="00F234B3" w:rsidRPr="00A23A9B" w:rsidRDefault="00F234B3"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r>
      <w:tr w:rsidR="00E7735C" w:rsidRPr="00A23A9B" w:rsidTr="00647EF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17365D"/>
            </w:tcBorders>
            <w:noWrap/>
            <w:hideMark/>
          </w:tcPr>
          <w:p w:rsidR="00E7735C" w:rsidRPr="00A23A9B" w:rsidRDefault="00E7735C" w:rsidP="000B07A0">
            <w:pPr>
              <w:rPr>
                <w:rFonts w:eastAsia="Times New Roman" w:cs="Calibri"/>
                <w:szCs w:val="22"/>
                <w:lang w:eastAsia="en-US"/>
              </w:rPr>
            </w:pPr>
            <w:r w:rsidRPr="00A23A9B">
              <w:rPr>
                <w:rFonts w:eastAsia="Times New Roman" w:cs="Calibri"/>
                <w:szCs w:val="22"/>
                <w:lang w:eastAsia="en-US"/>
              </w:rPr>
              <w:t>Other</w:t>
            </w:r>
          </w:p>
        </w:tc>
        <w:tc>
          <w:tcPr>
            <w:tcW w:w="0" w:type="dxa"/>
            <w:tcBorders>
              <w:bottom w:val="single" w:sz="4" w:space="0" w:color="17365D"/>
            </w:tcBorders>
            <w:noWrap/>
            <w:hideMark/>
          </w:tcPr>
          <w:p w:rsidR="00E7735C" w:rsidRPr="00A23A9B" w:rsidRDefault="00E7735C"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tcBorders>
              <w:bottom w:val="single" w:sz="4" w:space="0" w:color="17365D"/>
            </w:tcBorders>
            <w:noWrap/>
            <w:hideMark/>
          </w:tcPr>
          <w:p w:rsidR="00E7735C" w:rsidRPr="00A23A9B" w:rsidRDefault="00E7735C"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0.0%</w:t>
            </w:r>
          </w:p>
        </w:tc>
        <w:tc>
          <w:tcPr>
            <w:tcW w:w="0" w:type="dxa"/>
            <w:tcBorders>
              <w:bottom w:val="single" w:sz="4" w:space="0" w:color="17365D"/>
            </w:tcBorders>
            <w:noWrap/>
            <w:hideMark/>
          </w:tcPr>
          <w:p w:rsidR="00E7735C" w:rsidRPr="00A23A9B" w:rsidRDefault="00E7735C"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2.1%</w:t>
            </w:r>
          </w:p>
        </w:tc>
      </w:tr>
      <w:tr w:rsidR="00E7735C" w:rsidRPr="00A23A9B" w:rsidTr="00647EF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7365D"/>
            </w:tcBorders>
            <w:noWrap/>
            <w:hideMark/>
          </w:tcPr>
          <w:p w:rsidR="00E7735C" w:rsidRPr="00A23A9B" w:rsidRDefault="00E7735C" w:rsidP="000B07A0">
            <w:pPr>
              <w:rPr>
                <w:rFonts w:eastAsia="Times New Roman" w:cs="Calibri"/>
                <w:bCs/>
                <w:i/>
                <w:iCs/>
                <w:szCs w:val="22"/>
                <w:lang w:eastAsia="en-US"/>
              </w:rPr>
            </w:pPr>
            <w:r w:rsidRPr="00A23A9B">
              <w:rPr>
                <w:rFonts w:eastAsia="Times New Roman" w:cs="Calibri"/>
                <w:bCs/>
                <w:i/>
                <w:iCs/>
                <w:szCs w:val="22"/>
                <w:lang w:eastAsia="en-US"/>
              </w:rPr>
              <w:t>Total</w:t>
            </w:r>
          </w:p>
        </w:tc>
        <w:tc>
          <w:tcPr>
            <w:tcW w:w="0" w:type="dxa"/>
            <w:tcBorders>
              <w:top w:val="single" w:sz="4" w:space="0" w:color="17365D"/>
            </w:tcBorders>
            <w:noWrap/>
            <w:hideMark/>
          </w:tcPr>
          <w:p w:rsidR="00E7735C" w:rsidRPr="00A23A9B" w:rsidRDefault="00E7735C" w:rsidP="000B07A0">
            <w:pPr>
              <w:cnfStyle w:val="000000010000" w:firstRow="0" w:lastRow="0" w:firstColumn="0" w:lastColumn="0" w:oddVBand="0" w:evenVBand="0" w:oddHBand="0" w:evenHBand="1"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c>
          <w:tcPr>
            <w:tcW w:w="0" w:type="dxa"/>
            <w:tcBorders>
              <w:top w:val="single" w:sz="4" w:space="0" w:color="17365D"/>
            </w:tcBorders>
            <w:noWrap/>
            <w:hideMark/>
          </w:tcPr>
          <w:p w:rsidR="00E7735C" w:rsidRPr="00A23A9B" w:rsidRDefault="00E7735C" w:rsidP="000B07A0">
            <w:pPr>
              <w:cnfStyle w:val="000000010000" w:firstRow="0" w:lastRow="0" w:firstColumn="0" w:lastColumn="0" w:oddVBand="0" w:evenVBand="0" w:oddHBand="0" w:evenHBand="1"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c>
          <w:tcPr>
            <w:tcW w:w="0" w:type="dxa"/>
            <w:tcBorders>
              <w:top w:val="single" w:sz="4" w:space="0" w:color="17365D"/>
            </w:tcBorders>
            <w:noWrap/>
            <w:hideMark/>
          </w:tcPr>
          <w:p w:rsidR="00E7735C" w:rsidRPr="00A23A9B" w:rsidRDefault="00E7735C" w:rsidP="000B07A0">
            <w:pPr>
              <w:cnfStyle w:val="000000010000" w:firstRow="0" w:lastRow="0" w:firstColumn="0" w:lastColumn="0" w:oddVBand="0" w:evenVBand="0" w:oddHBand="0" w:evenHBand="1"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r>
    </w:tbl>
    <w:p w:rsidR="006C1075" w:rsidRPr="00A23A9B" w:rsidRDefault="006C1075" w:rsidP="000B07A0">
      <w:pPr>
        <w:pStyle w:val="Angkor"/>
      </w:pPr>
    </w:p>
    <w:p w:rsidR="002D64D3" w:rsidRPr="00A23A9B" w:rsidRDefault="002D64D3" w:rsidP="000B07A0">
      <w:pPr>
        <w:pStyle w:val="Angkor"/>
      </w:pPr>
    </w:p>
    <w:p w:rsidR="006C1075" w:rsidRPr="00A23A9B" w:rsidRDefault="006C1075" w:rsidP="000B07A0">
      <w:pPr>
        <w:pStyle w:val="ARCH3"/>
        <w:rPr>
          <w:lang w:val="en-AU"/>
        </w:rPr>
      </w:pPr>
      <w:bookmarkStart w:id="75" w:name="_Toc520126923"/>
      <w:r w:rsidRPr="00A23A9B">
        <w:rPr>
          <w:lang w:val="en-AU"/>
        </w:rPr>
        <w:t>Women of Reproductive Age</w:t>
      </w:r>
      <w:r w:rsidR="00550FDB" w:rsidRPr="00A23A9B">
        <w:rPr>
          <w:lang w:val="en-AU"/>
        </w:rPr>
        <w:t xml:space="preserve"> </w:t>
      </w:r>
      <w:r w:rsidR="008B37C8" w:rsidRPr="00A23A9B">
        <w:rPr>
          <w:lang w:val="en-AU"/>
        </w:rPr>
        <w:t>characteristics</w:t>
      </w:r>
      <w:bookmarkEnd w:id="75"/>
    </w:p>
    <w:p w:rsidR="00F03BEA" w:rsidRPr="00A23A9B" w:rsidRDefault="004B2A00" w:rsidP="000B07A0">
      <w:pPr>
        <w:pStyle w:val="Angkor"/>
      </w:pPr>
      <w:r w:rsidRPr="00A23A9B">
        <w:t xml:space="preserve">There was no significant difference in </w:t>
      </w:r>
      <w:r w:rsidR="00550FDB" w:rsidRPr="00A23A9B">
        <w:t>WRAs’</w:t>
      </w:r>
      <w:r w:rsidRPr="00A23A9B">
        <w:t xml:space="preserve"> mean age between the baseline (29.</w:t>
      </w:r>
      <w:r w:rsidR="008B37C8" w:rsidRPr="00A23A9B">
        <w:t>9 years old</w:t>
      </w:r>
      <w:r w:rsidRPr="00A23A9B">
        <w:t>), midline (30.</w:t>
      </w:r>
      <w:r w:rsidR="008B37C8" w:rsidRPr="00A23A9B">
        <w:t>1</w:t>
      </w:r>
      <w:r w:rsidRPr="00A23A9B">
        <w:t>) and endline (30.</w:t>
      </w:r>
      <w:r w:rsidR="008B37C8" w:rsidRPr="00A23A9B">
        <w:t>1</w:t>
      </w:r>
      <w:r w:rsidRPr="00A23A9B">
        <w:t xml:space="preserve">). </w:t>
      </w:r>
      <w:r w:rsidR="00E30C45" w:rsidRPr="00A23A9B">
        <w:t xml:space="preserve">As shown below in </w:t>
      </w:r>
      <w:r w:rsidR="009C1D33" w:rsidRPr="00A23A9B">
        <w:fldChar w:fldCharType="begin"/>
      </w:r>
      <w:r w:rsidR="00E30C45" w:rsidRPr="00A23A9B">
        <w:instrText xml:space="preserve"> REF _Ref510450085 \h </w:instrText>
      </w:r>
      <w:r w:rsidR="009C1D33" w:rsidRPr="00A23A9B">
        <w:fldChar w:fldCharType="separate"/>
      </w:r>
      <w:r w:rsidR="00D87338" w:rsidRPr="00A23A9B">
        <w:t xml:space="preserve">Figure </w:t>
      </w:r>
      <w:r w:rsidR="00D87338">
        <w:rPr>
          <w:noProof/>
        </w:rPr>
        <w:t>4</w:t>
      </w:r>
      <w:r w:rsidR="009C1D33" w:rsidRPr="00A23A9B">
        <w:fldChar w:fldCharType="end"/>
      </w:r>
      <w:r w:rsidR="00550FDB" w:rsidRPr="00A23A9B">
        <w:t>,</w:t>
      </w:r>
      <w:r w:rsidR="00E30C45" w:rsidRPr="00A23A9B">
        <w:t xml:space="preserve"> the distribution of WRA</w:t>
      </w:r>
      <w:r w:rsidR="00550FDB" w:rsidRPr="00A23A9B">
        <w:t>s</w:t>
      </w:r>
      <w:r w:rsidR="00E30C45" w:rsidRPr="00A23A9B">
        <w:t xml:space="preserve"> by age</w:t>
      </w:r>
      <w:r w:rsidR="00555B9B" w:rsidRPr="00A23A9B">
        <w:t xml:space="preserve"> </w:t>
      </w:r>
      <w:r w:rsidR="00E30C45" w:rsidRPr="00A23A9B">
        <w:t xml:space="preserve">group was consistent between the three survey rounds. </w:t>
      </w:r>
    </w:p>
    <w:p w:rsidR="00F03BEA" w:rsidRPr="00A23A9B" w:rsidRDefault="00F03BEA" w:rsidP="000B07A0">
      <w:pPr>
        <w:pStyle w:val="Angkor"/>
      </w:pPr>
    </w:p>
    <w:p w:rsidR="00F03BEA" w:rsidRPr="00A23A9B" w:rsidRDefault="00F03BEA" w:rsidP="000B07A0">
      <w:pPr>
        <w:pStyle w:val="Angkor"/>
        <w:jc w:val="center"/>
      </w:pPr>
      <w:r w:rsidRPr="00A23A9B">
        <w:rPr>
          <w:noProof/>
          <w:lang w:eastAsia="en-AU"/>
        </w:rPr>
        <w:drawing>
          <wp:inline distT="0" distB="0" distL="0" distR="0">
            <wp:extent cx="6124575" cy="288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3BEA" w:rsidRPr="00A23A9B" w:rsidRDefault="00E30C45" w:rsidP="00E42474">
      <w:pPr>
        <w:pStyle w:val="Caption"/>
      </w:pPr>
      <w:bookmarkStart w:id="76" w:name="_Ref510450085"/>
      <w:bookmarkStart w:id="77" w:name="_Toc515875068"/>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4</w:t>
      </w:r>
      <w:r w:rsidR="009C1D33" w:rsidRPr="00A23A9B">
        <w:fldChar w:fldCharType="end"/>
      </w:r>
      <w:bookmarkEnd w:id="76"/>
      <w:r w:rsidR="00550FDB" w:rsidRPr="00A23A9B">
        <w:t>:</w:t>
      </w:r>
      <w:r w:rsidRPr="00A23A9B">
        <w:t xml:space="preserve"> </w:t>
      </w:r>
      <w:r w:rsidR="00914E7A" w:rsidRPr="00A23A9B">
        <w:t>WRAs’ a</w:t>
      </w:r>
      <w:r w:rsidRPr="00A23A9B">
        <w:t>ge groups by survey round</w:t>
      </w:r>
      <w:r w:rsidR="00550FDB" w:rsidRPr="00A23A9B">
        <w:t xml:space="preserve"> </w:t>
      </w:r>
      <w:r w:rsidR="00A8438C">
        <w:br/>
      </w:r>
      <w:r w:rsidR="00550FDB" w:rsidRPr="00A8438C">
        <w:rPr>
          <w:rStyle w:val="AngkorChar"/>
          <w:rFonts w:eastAsiaTheme="minorEastAsia"/>
          <w:b w:val="0"/>
          <w:i w:val="0"/>
        </w:rPr>
        <w:t>(</w:t>
      </w:r>
      <w:r w:rsidR="00CD179D" w:rsidRPr="00F1453E">
        <w:rPr>
          <w:rStyle w:val="AngkorChar"/>
          <w:rFonts w:eastAsiaTheme="minorEastAsia"/>
          <w:b w:val="0"/>
          <w:i w:val="0"/>
        </w:rPr>
        <w:t>n</w:t>
      </w:r>
      <w:r w:rsidR="00CD179D" w:rsidRPr="00421D2A">
        <w:rPr>
          <w:rStyle w:val="AngkorChar"/>
          <w:rFonts w:eastAsiaTheme="minorEastAsia"/>
          <w:b w:val="0"/>
          <w:i w:val="0"/>
          <w:vertAlign w:val="subscript"/>
        </w:rPr>
        <w:t>base</w:t>
      </w:r>
      <w:r w:rsidR="00CD179D" w:rsidRPr="00F1453E">
        <w:rPr>
          <w:rStyle w:val="AngkorChar"/>
          <w:rFonts w:eastAsiaTheme="minorEastAsia"/>
          <w:b w:val="0"/>
          <w:i w:val="0"/>
        </w:rPr>
        <w:t>=</w:t>
      </w:r>
      <w:r w:rsidR="00CD179D">
        <w:rPr>
          <w:rStyle w:val="AngkorChar"/>
          <w:rFonts w:eastAsiaTheme="minorEastAsia"/>
          <w:b w:val="0"/>
          <w:i w:val="0"/>
        </w:rPr>
        <w:t>2,745</w:t>
      </w:r>
      <w:r w:rsidR="00CD179D" w:rsidRPr="00F1453E">
        <w:rPr>
          <w:rStyle w:val="AngkorChar"/>
          <w:rFonts w:eastAsiaTheme="minorEastAsia"/>
          <w:b w:val="0"/>
          <w:i w:val="0"/>
        </w:rPr>
        <w:t>;</w:t>
      </w:r>
      <w:r w:rsidR="00CD179D">
        <w:rPr>
          <w:rStyle w:val="AngkorChar"/>
          <w:rFonts w:eastAsiaTheme="minorEastAsia"/>
          <w:b w:val="0"/>
          <w:i w:val="0"/>
        </w:rPr>
        <w:t xml:space="preserve"> n</w:t>
      </w:r>
      <w:r w:rsidR="00CD179D" w:rsidRPr="00421D2A">
        <w:rPr>
          <w:rStyle w:val="AngkorChar"/>
          <w:rFonts w:eastAsiaTheme="minorEastAsia"/>
          <w:b w:val="0"/>
          <w:i w:val="0"/>
          <w:vertAlign w:val="subscript"/>
        </w:rPr>
        <w:t>mid</w:t>
      </w:r>
      <w:r w:rsidR="00CD179D">
        <w:rPr>
          <w:rStyle w:val="AngkorChar"/>
          <w:rFonts w:eastAsiaTheme="minorEastAsia"/>
          <w:b w:val="0"/>
          <w:i w:val="0"/>
        </w:rPr>
        <w:t>=3,250; n</w:t>
      </w:r>
      <w:r w:rsidR="00CD179D" w:rsidRPr="00421D2A">
        <w:rPr>
          <w:rStyle w:val="AngkorChar"/>
          <w:rFonts w:eastAsiaTheme="minorEastAsia"/>
          <w:b w:val="0"/>
          <w:i w:val="0"/>
          <w:vertAlign w:val="subscript"/>
        </w:rPr>
        <w:t>end</w:t>
      </w:r>
      <w:r w:rsidR="00CD179D">
        <w:rPr>
          <w:rStyle w:val="AngkorChar"/>
          <w:rFonts w:eastAsiaTheme="minorEastAsia"/>
          <w:b w:val="0"/>
          <w:i w:val="0"/>
        </w:rPr>
        <w:t>=3,249</w:t>
      </w:r>
      <w:r w:rsidR="00914E7A" w:rsidRPr="00A8438C">
        <w:rPr>
          <w:rStyle w:val="AngkorChar"/>
          <w:rFonts w:eastAsiaTheme="minorEastAsia"/>
          <w:b w:val="0"/>
          <w:i w:val="0"/>
        </w:rPr>
        <w:t>; NS</w:t>
      </w:r>
      <w:r w:rsidR="00550FDB" w:rsidRPr="00A8438C">
        <w:rPr>
          <w:rStyle w:val="AngkorChar"/>
          <w:rFonts w:eastAsiaTheme="minorEastAsia"/>
          <w:b w:val="0"/>
          <w:i w:val="0"/>
        </w:rPr>
        <w:t>)</w:t>
      </w:r>
      <w:bookmarkEnd w:id="77"/>
    </w:p>
    <w:p w:rsidR="00F03BEA" w:rsidRPr="00A23A9B" w:rsidRDefault="00F03BEA" w:rsidP="000B07A0">
      <w:pPr>
        <w:pStyle w:val="Angkor"/>
      </w:pPr>
    </w:p>
    <w:p w:rsidR="00914E7A" w:rsidRPr="00A23A9B" w:rsidRDefault="009E3F64" w:rsidP="000B07A0">
      <w:pPr>
        <w:pStyle w:val="Angkor"/>
      </w:pPr>
      <w:r w:rsidRPr="00A23A9B">
        <w:t xml:space="preserve">At endline </w:t>
      </w:r>
      <w:r w:rsidR="000D4C74" w:rsidRPr="00A23A9B">
        <w:t>18.7</w:t>
      </w:r>
      <w:r w:rsidRPr="00A23A9B">
        <w:t xml:space="preserve">% of respondents had received no education at all </w:t>
      </w:r>
      <w:r w:rsidR="000D4C74" w:rsidRPr="00A23A9B">
        <w:t xml:space="preserve">which was a slight </w:t>
      </w:r>
      <w:r w:rsidR="00726655">
        <w:t xml:space="preserve">and non-significant </w:t>
      </w:r>
      <w:r w:rsidR="000D4C74" w:rsidRPr="00A23A9B">
        <w:t xml:space="preserve">decrease from the baseline where </w:t>
      </w:r>
      <w:r w:rsidR="005C3D8D" w:rsidRPr="00A23A9B">
        <w:t>23.</w:t>
      </w:r>
      <w:r w:rsidR="0078197A">
        <w:t>5</w:t>
      </w:r>
      <w:r w:rsidR="005C3D8D" w:rsidRPr="00A23A9B">
        <w:t xml:space="preserve">% </w:t>
      </w:r>
      <w:r w:rsidR="000D4C74" w:rsidRPr="00A23A9B">
        <w:t>of WRA were uneducated. The most common level of education at endline was primary school leve</w:t>
      </w:r>
      <w:r w:rsidR="003D5BCA" w:rsidRPr="00A23A9B">
        <w:t>l, accounting for 47.2% of WRA</w:t>
      </w:r>
      <w:r w:rsidR="00914E7A" w:rsidRPr="00A23A9B">
        <w:t>s</w:t>
      </w:r>
      <w:r w:rsidR="003D5BCA" w:rsidRPr="00A23A9B">
        <w:t>.</w:t>
      </w:r>
    </w:p>
    <w:p w:rsidR="009E3F64" w:rsidRPr="00A23A9B" w:rsidRDefault="009E3F64" w:rsidP="000B07A0">
      <w:pPr>
        <w:pStyle w:val="Angkor"/>
      </w:pPr>
    </w:p>
    <w:p w:rsidR="00914E7A" w:rsidRPr="00084104" w:rsidRDefault="00914E7A" w:rsidP="00E42474">
      <w:pPr>
        <w:pStyle w:val="Caption"/>
        <w:rPr>
          <w:rStyle w:val="AngkorChar"/>
          <w:rFonts w:eastAsiaTheme="minorEastAsia"/>
          <w:b w:val="0"/>
          <w:bCs w:val="0"/>
          <w:i w:val="0"/>
          <w:iCs w:val="0"/>
        </w:rPr>
      </w:pPr>
      <w:bookmarkStart w:id="78" w:name="_Toc518658105"/>
      <w:r w:rsidRPr="00A23A9B">
        <w:t xml:space="preserve">Table </w:t>
      </w:r>
      <w:r w:rsidR="009C1D33" w:rsidRPr="00A23A9B">
        <w:fldChar w:fldCharType="begin"/>
      </w:r>
      <w:r w:rsidR="00762583" w:rsidRPr="00A23A9B">
        <w:instrText xml:space="preserve"> SEQ Table \* ARABIC </w:instrText>
      </w:r>
      <w:r w:rsidR="009C1D33" w:rsidRPr="00A23A9B">
        <w:fldChar w:fldCharType="separate"/>
      </w:r>
      <w:r w:rsidR="00D87338">
        <w:rPr>
          <w:noProof/>
        </w:rPr>
        <w:t>9</w:t>
      </w:r>
      <w:r w:rsidR="009C1D33" w:rsidRPr="00A23A9B">
        <w:rPr>
          <w:noProof/>
        </w:rPr>
        <w:fldChar w:fldCharType="end"/>
      </w:r>
      <w:r w:rsidRPr="00A23A9B">
        <w:t xml:space="preserve">: WRAs’ education level </w:t>
      </w:r>
      <w:r w:rsidR="00CD179D">
        <w:br/>
      </w:r>
      <w:r w:rsidRPr="00084104">
        <w:rPr>
          <w:rStyle w:val="AngkorChar"/>
          <w:rFonts w:eastAsiaTheme="minorEastAsia"/>
          <w:b w:val="0"/>
          <w:bCs w:val="0"/>
          <w:i w:val="0"/>
          <w:iCs w:val="0"/>
        </w:rPr>
        <w:t>(</w:t>
      </w:r>
      <w:r w:rsidR="00084104" w:rsidRPr="00F1453E">
        <w:rPr>
          <w:rStyle w:val="AngkorChar"/>
          <w:rFonts w:eastAsiaTheme="minorEastAsia"/>
          <w:b w:val="0"/>
          <w:i w:val="0"/>
        </w:rPr>
        <w:t>n</w:t>
      </w:r>
      <w:r w:rsidR="00084104" w:rsidRPr="00421D2A">
        <w:rPr>
          <w:rStyle w:val="AngkorChar"/>
          <w:rFonts w:eastAsiaTheme="minorEastAsia"/>
          <w:b w:val="0"/>
          <w:i w:val="0"/>
          <w:vertAlign w:val="subscript"/>
        </w:rPr>
        <w:t>base</w:t>
      </w:r>
      <w:r w:rsidR="00084104" w:rsidRPr="00F1453E">
        <w:rPr>
          <w:rStyle w:val="AngkorChar"/>
          <w:rFonts w:eastAsiaTheme="minorEastAsia"/>
          <w:b w:val="0"/>
          <w:i w:val="0"/>
        </w:rPr>
        <w:t>=</w:t>
      </w:r>
      <w:r w:rsidR="00084104">
        <w:rPr>
          <w:rStyle w:val="AngkorChar"/>
          <w:rFonts w:eastAsiaTheme="minorEastAsia"/>
          <w:b w:val="0"/>
          <w:i w:val="0"/>
        </w:rPr>
        <w:t>2,762</w:t>
      </w:r>
      <w:r w:rsidR="00084104" w:rsidRPr="00F1453E">
        <w:rPr>
          <w:rStyle w:val="AngkorChar"/>
          <w:rFonts w:eastAsiaTheme="minorEastAsia"/>
          <w:b w:val="0"/>
          <w:i w:val="0"/>
        </w:rPr>
        <w:t>;</w:t>
      </w:r>
      <w:r w:rsidR="00084104">
        <w:rPr>
          <w:rStyle w:val="AngkorChar"/>
          <w:rFonts w:eastAsiaTheme="minorEastAsia"/>
          <w:b w:val="0"/>
          <w:i w:val="0"/>
        </w:rPr>
        <w:t xml:space="preserve"> n</w:t>
      </w:r>
      <w:r w:rsidR="00084104" w:rsidRPr="00421D2A">
        <w:rPr>
          <w:rStyle w:val="AngkorChar"/>
          <w:rFonts w:eastAsiaTheme="minorEastAsia"/>
          <w:b w:val="0"/>
          <w:i w:val="0"/>
          <w:vertAlign w:val="subscript"/>
        </w:rPr>
        <w:t>mid</w:t>
      </w:r>
      <w:r w:rsidR="00084104">
        <w:rPr>
          <w:rStyle w:val="AngkorChar"/>
          <w:rFonts w:eastAsiaTheme="minorEastAsia"/>
          <w:b w:val="0"/>
          <w:i w:val="0"/>
        </w:rPr>
        <w:t>=3,250; n</w:t>
      </w:r>
      <w:r w:rsidR="00084104" w:rsidRPr="00421D2A">
        <w:rPr>
          <w:rStyle w:val="AngkorChar"/>
          <w:rFonts w:eastAsiaTheme="minorEastAsia"/>
          <w:b w:val="0"/>
          <w:i w:val="0"/>
          <w:vertAlign w:val="subscript"/>
        </w:rPr>
        <w:t>end</w:t>
      </w:r>
      <w:r w:rsidR="00084104">
        <w:rPr>
          <w:rStyle w:val="AngkorChar"/>
          <w:rFonts w:eastAsiaTheme="minorEastAsia"/>
          <w:b w:val="0"/>
          <w:i w:val="0"/>
        </w:rPr>
        <w:t>=3,249</w:t>
      </w:r>
      <w:r w:rsidRPr="00084104">
        <w:rPr>
          <w:rStyle w:val="AngkorChar"/>
          <w:rFonts w:eastAsiaTheme="minorEastAsia"/>
          <w:b w:val="0"/>
          <w:bCs w:val="0"/>
          <w:i w:val="0"/>
          <w:iCs w:val="0"/>
        </w:rPr>
        <w:t>; p&lt;0.01)</w:t>
      </w:r>
      <w:bookmarkEnd w:id="78"/>
    </w:p>
    <w:tbl>
      <w:tblPr>
        <w:tblStyle w:val="ARCTable1"/>
        <w:tblW w:w="6281" w:type="dxa"/>
        <w:jc w:val="center"/>
        <w:tblLook w:val="04A0" w:firstRow="1" w:lastRow="0" w:firstColumn="1" w:lastColumn="0" w:noHBand="0" w:noVBand="1"/>
      </w:tblPr>
      <w:tblGrid>
        <w:gridCol w:w="2472"/>
        <w:gridCol w:w="1339"/>
        <w:gridCol w:w="1249"/>
        <w:gridCol w:w="1221"/>
      </w:tblGrid>
      <w:tr w:rsidR="00914E7A" w:rsidRPr="00A23A9B" w:rsidTr="0078197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noWrap/>
            <w:hideMark/>
          </w:tcPr>
          <w:p w:rsidR="00914E7A" w:rsidRPr="00A23A9B" w:rsidRDefault="00914E7A" w:rsidP="000B07A0">
            <w:pPr>
              <w:rPr>
                <w:rFonts w:eastAsia="Times New Roman" w:cs="Calibri"/>
                <w:color w:val="17365D"/>
                <w:szCs w:val="22"/>
                <w:lang w:eastAsia="en-US"/>
              </w:rPr>
            </w:pPr>
            <w:r w:rsidRPr="00A23A9B">
              <w:rPr>
                <w:rFonts w:eastAsia="Times New Roman" w:cs="Calibri"/>
                <w:color w:val="17365D"/>
                <w:szCs w:val="22"/>
                <w:lang w:eastAsia="en-US"/>
              </w:rPr>
              <w:t>Highest grade attended</w:t>
            </w:r>
          </w:p>
        </w:tc>
        <w:tc>
          <w:tcPr>
            <w:tcW w:w="1339" w:type="dxa"/>
            <w:noWrap/>
            <w:hideMark/>
          </w:tcPr>
          <w:p w:rsidR="00914E7A" w:rsidRPr="00A23A9B" w:rsidRDefault="00914E7A"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Baseline</w:t>
            </w:r>
          </w:p>
        </w:tc>
        <w:tc>
          <w:tcPr>
            <w:tcW w:w="1249" w:type="dxa"/>
            <w:noWrap/>
            <w:hideMark/>
          </w:tcPr>
          <w:p w:rsidR="00914E7A" w:rsidRPr="00A23A9B" w:rsidRDefault="00914E7A"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Midline</w:t>
            </w:r>
          </w:p>
        </w:tc>
        <w:tc>
          <w:tcPr>
            <w:tcW w:w="1221" w:type="dxa"/>
            <w:noWrap/>
            <w:hideMark/>
          </w:tcPr>
          <w:p w:rsidR="00914E7A" w:rsidRPr="00A23A9B" w:rsidRDefault="00914E7A"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Endline</w:t>
            </w:r>
          </w:p>
        </w:tc>
      </w:tr>
      <w:tr w:rsidR="00914E7A"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noWrap/>
            <w:hideMark/>
          </w:tcPr>
          <w:p w:rsidR="00914E7A" w:rsidRPr="00A23A9B" w:rsidRDefault="00914E7A" w:rsidP="000B07A0">
            <w:pPr>
              <w:rPr>
                <w:rFonts w:eastAsia="Times New Roman" w:cs="Calibri"/>
                <w:szCs w:val="22"/>
                <w:lang w:eastAsia="en-US"/>
              </w:rPr>
            </w:pPr>
            <w:r w:rsidRPr="00A23A9B">
              <w:rPr>
                <w:rFonts w:eastAsia="Times New Roman" w:cs="Calibri"/>
                <w:szCs w:val="22"/>
                <w:lang w:eastAsia="en-US"/>
              </w:rPr>
              <w:t>No education at all</w:t>
            </w:r>
          </w:p>
        </w:tc>
        <w:tc>
          <w:tcPr>
            <w:tcW w:w="1339" w:type="dxa"/>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23.5%</w:t>
            </w:r>
          </w:p>
        </w:tc>
        <w:tc>
          <w:tcPr>
            <w:tcW w:w="1249" w:type="dxa"/>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21.8%</w:t>
            </w:r>
          </w:p>
        </w:tc>
        <w:tc>
          <w:tcPr>
            <w:tcW w:w="1221" w:type="dxa"/>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18.7%</w:t>
            </w:r>
          </w:p>
        </w:tc>
      </w:tr>
      <w:tr w:rsidR="00914E7A" w:rsidRPr="00A23A9B" w:rsidTr="0078197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noWrap/>
            <w:hideMark/>
          </w:tcPr>
          <w:p w:rsidR="00914E7A" w:rsidRPr="00A23A9B" w:rsidRDefault="00914E7A" w:rsidP="000B07A0">
            <w:pPr>
              <w:rPr>
                <w:rFonts w:eastAsia="Times New Roman" w:cs="Calibri"/>
                <w:szCs w:val="22"/>
                <w:lang w:eastAsia="en-US"/>
              </w:rPr>
            </w:pPr>
            <w:r w:rsidRPr="00A23A9B">
              <w:rPr>
                <w:rFonts w:eastAsia="Times New Roman" w:cs="Calibri"/>
                <w:szCs w:val="22"/>
                <w:lang w:eastAsia="en-US"/>
              </w:rPr>
              <w:t xml:space="preserve">Primary </w:t>
            </w:r>
          </w:p>
        </w:tc>
        <w:tc>
          <w:tcPr>
            <w:tcW w:w="1339" w:type="dxa"/>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46.1%</w:t>
            </w:r>
          </w:p>
        </w:tc>
        <w:tc>
          <w:tcPr>
            <w:tcW w:w="1249" w:type="dxa"/>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47.7%</w:t>
            </w:r>
          </w:p>
        </w:tc>
        <w:tc>
          <w:tcPr>
            <w:tcW w:w="1221" w:type="dxa"/>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47.2%</w:t>
            </w:r>
          </w:p>
        </w:tc>
      </w:tr>
      <w:tr w:rsidR="00914E7A"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noWrap/>
            <w:hideMark/>
          </w:tcPr>
          <w:p w:rsidR="00914E7A" w:rsidRPr="00A23A9B" w:rsidRDefault="00914E7A" w:rsidP="000B07A0">
            <w:pPr>
              <w:rPr>
                <w:rFonts w:eastAsia="Times New Roman" w:cs="Calibri"/>
                <w:szCs w:val="22"/>
                <w:lang w:eastAsia="en-US"/>
              </w:rPr>
            </w:pPr>
            <w:r w:rsidRPr="00A23A9B">
              <w:rPr>
                <w:rFonts w:eastAsia="Times New Roman" w:cs="Calibri"/>
                <w:szCs w:val="22"/>
                <w:lang w:eastAsia="en-US"/>
              </w:rPr>
              <w:t>Lower secondary</w:t>
            </w:r>
          </w:p>
        </w:tc>
        <w:tc>
          <w:tcPr>
            <w:tcW w:w="1339" w:type="dxa"/>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19.5%</w:t>
            </w:r>
          </w:p>
        </w:tc>
        <w:tc>
          <w:tcPr>
            <w:tcW w:w="1249" w:type="dxa"/>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20.5%</w:t>
            </w:r>
          </w:p>
        </w:tc>
        <w:tc>
          <w:tcPr>
            <w:tcW w:w="1221" w:type="dxa"/>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22.4%</w:t>
            </w:r>
          </w:p>
        </w:tc>
      </w:tr>
      <w:tr w:rsidR="00914E7A" w:rsidRPr="00A23A9B" w:rsidTr="0078197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noWrap/>
            <w:hideMark/>
          </w:tcPr>
          <w:p w:rsidR="00914E7A" w:rsidRPr="00A23A9B" w:rsidRDefault="00914E7A" w:rsidP="000B07A0">
            <w:pPr>
              <w:rPr>
                <w:rFonts w:eastAsia="Times New Roman" w:cs="Calibri"/>
                <w:szCs w:val="22"/>
                <w:lang w:eastAsia="en-US"/>
              </w:rPr>
            </w:pPr>
            <w:r w:rsidRPr="00A23A9B">
              <w:rPr>
                <w:rFonts w:eastAsia="Times New Roman" w:cs="Calibri"/>
                <w:szCs w:val="22"/>
                <w:lang w:eastAsia="en-US"/>
              </w:rPr>
              <w:t>Upper secondary</w:t>
            </w:r>
          </w:p>
        </w:tc>
        <w:tc>
          <w:tcPr>
            <w:tcW w:w="1339" w:type="dxa"/>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9.1%</w:t>
            </w:r>
          </w:p>
        </w:tc>
        <w:tc>
          <w:tcPr>
            <w:tcW w:w="1249" w:type="dxa"/>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8.6%</w:t>
            </w:r>
          </w:p>
        </w:tc>
        <w:tc>
          <w:tcPr>
            <w:tcW w:w="1221" w:type="dxa"/>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9.4%</w:t>
            </w:r>
          </w:p>
        </w:tc>
      </w:tr>
      <w:tr w:rsidR="00914E7A"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tcBorders>
              <w:bottom w:val="single" w:sz="4" w:space="0" w:color="17365D"/>
            </w:tcBorders>
            <w:noWrap/>
            <w:hideMark/>
          </w:tcPr>
          <w:p w:rsidR="00914E7A" w:rsidRPr="00A23A9B" w:rsidRDefault="00914E7A" w:rsidP="000B07A0">
            <w:pPr>
              <w:rPr>
                <w:rFonts w:eastAsia="Times New Roman" w:cs="Calibri"/>
                <w:szCs w:val="22"/>
                <w:lang w:eastAsia="en-US"/>
              </w:rPr>
            </w:pPr>
            <w:r w:rsidRPr="00A23A9B">
              <w:rPr>
                <w:rFonts w:eastAsia="Times New Roman" w:cs="Calibri"/>
                <w:szCs w:val="22"/>
                <w:lang w:eastAsia="en-US"/>
              </w:rPr>
              <w:t>Higher</w:t>
            </w:r>
          </w:p>
        </w:tc>
        <w:tc>
          <w:tcPr>
            <w:tcW w:w="1339" w:type="dxa"/>
            <w:tcBorders>
              <w:bottom w:val="single" w:sz="4" w:space="0" w:color="17365D"/>
            </w:tcBorders>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1.9%</w:t>
            </w:r>
          </w:p>
        </w:tc>
        <w:tc>
          <w:tcPr>
            <w:tcW w:w="1249" w:type="dxa"/>
            <w:tcBorders>
              <w:bottom w:val="single" w:sz="4" w:space="0" w:color="17365D"/>
            </w:tcBorders>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1.5%</w:t>
            </w:r>
          </w:p>
        </w:tc>
        <w:tc>
          <w:tcPr>
            <w:tcW w:w="1221" w:type="dxa"/>
            <w:tcBorders>
              <w:bottom w:val="single" w:sz="4" w:space="0" w:color="17365D"/>
            </w:tcBorders>
            <w:noWrap/>
            <w:hideMark/>
          </w:tcPr>
          <w:p w:rsidR="00914E7A" w:rsidRPr="00A23A9B" w:rsidRDefault="00914E7A"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2.4%</w:t>
            </w:r>
          </w:p>
        </w:tc>
      </w:tr>
      <w:tr w:rsidR="00914E7A" w:rsidRPr="00A23A9B" w:rsidTr="0078197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72" w:type="dxa"/>
            <w:tcBorders>
              <w:top w:val="single" w:sz="4" w:space="0" w:color="17365D"/>
            </w:tcBorders>
            <w:noWrap/>
            <w:hideMark/>
          </w:tcPr>
          <w:p w:rsidR="00914E7A" w:rsidRPr="00A23A9B" w:rsidRDefault="00914E7A" w:rsidP="000B07A0">
            <w:pPr>
              <w:rPr>
                <w:rFonts w:eastAsia="Times New Roman" w:cs="Calibri"/>
                <w:bCs/>
                <w:i/>
                <w:iCs/>
                <w:szCs w:val="22"/>
                <w:lang w:eastAsia="en-US"/>
              </w:rPr>
            </w:pPr>
            <w:r w:rsidRPr="00A23A9B">
              <w:rPr>
                <w:rFonts w:eastAsia="Times New Roman" w:cs="Calibri"/>
                <w:bCs/>
                <w:i/>
                <w:iCs/>
                <w:szCs w:val="22"/>
                <w:lang w:eastAsia="en-US"/>
              </w:rPr>
              <w:t>Total</w:t>
            </w:r>
          </w:p>
        </w:tc>
        <w:tc>
          <w:tcPr>
            <w:tcW w:w="1339" w:type="dxa"/>
            <w:tcBorders>
              <w:top w:val="single" w:sz="4" w:space="0" w:color="17365D"/>
            </w:tcBorders>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c>
          <w:tcPr>
            <w:tcW w:w="1249" w:type="dxa"/>
            <w:tcBorders>
              <w:top w:val="single" w:sz="4" w:space="0" w:color="17365D"/>
            </w:tcBorders>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c>
          <w:tcPr>
            <w:tcW w:w="1221" w:type="dxa"/>
            <w:tcBorders>
              <w:top w:val="single" w:sz="4" w:space="0" w:color="17365D"/>
            </w:tcBorders>
            <w:noWrap/>
            <w:hideMark/>
          </w:tcPr>
          <w:p w:rsidR="00914E7A" w:rsidRPr="00A23A9B" w:rsidRDefault="00914E7A"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r>
    </w:tbl>
    <w:p w:rsidR="00914E7A" w:rsidRPr="00A23A9B" w:rsidRDefault="00914E7A" w:rsidP="000B07A0">
      <w:pPr>
        <w:pStyle w:val="Angkor"/>
      </w:pPr>
    </w:p>
    <w:p w:rsidR="00914E7A" w:rsidRPr="00A23A9B" w:rsidRDefault="00914E7A" w:rsidP="000B07A0">
      <w:pPr>
        <w:pStyle w:val="Angkor"/>
      </w:pPr>
    </w:p>
    <w:p w:rsidR="00043FFA" w:rsidRPr="00A23A9B" w:rsidRDefault="005441DB" w:rsidP="000B07A0">
      <w:pPr>
        <w:pStyle w:val="Angkor"/>
      </w:pPr>
      <w:r w:rsidRPr="00A23A9B">
        <w:t xml:space="preserve">By far the most common religion observed amongst </w:t>
      </w:r>
      <w:r w:rsidR="00914E7A" w:rsidRPr="00A23A9B">
        <w:t xml:space="preserve">all </w:t>
      </w:r>
      <w:r w:rsidRPr="00A23A9B">
        <w:t>WRA</w:t>
      </w:r>
      <w:r w:rsidR="00914E7A" w:rsidRPr="00A23A9B">
        <w:t>s</w:t>
      </w:r>
      <w:r w:rsidRPr="00A23A9B">
        <w:t xml:space="preserve"> was Buddhist, accounting for 86.8% of the final endline sample</w:t>
      </w:r>
      <w:r w:rsidR="009D3F8D" w:rsidRPr="00A23A9B">
        <w:t xml:space="preserve"> (</w:t>
      </w:r>
      <w:r w:rsidR="009C1D33" w:rsidRPr="00A23A9B">
        <w:fldChar w:fldCharType="begin"/>
      </w:r>
      <w:r w:rsidR="009D3F8D" w:rsidRPr="00A23A9B">
        <w:instrText xml:space="preserve"> REF _Ref510616243 \h </w:instrText>
      </w:r>
      <w:r w:rsidR="009C1D33" w:rsidRPr="00A23A9B">
        <w:fldChar w:fldCharType="separate"/>
      </w:r>
      <w:r w:rsidR="00D87338" w:rsidRPr="00A23A9B">
        <w:t xml:space="preserve">Figure </w:t>
      </w:r>
      <w:r w:rsidR="00D87338">
        <w:rPr>
          <w:noProof/>
        </w:rPr>
        <w:t>5</w:t>
      </w:r>
      <w:r w:rsidR="009C1D33" w:rsidRPr="00A23A9B">
        <w:fldChar w:fldCharType="end"/>
      </w:r>
      <w:r w:rsidR="009D3F8D" w:rsidRPr="00A23A9B">
        <w:t>)</w:t>
      </w:r>
      <w:r w:rsidRPr="00A23A9B">
        <w:t xml:space="preserve">. </w:t>
      </w:r>
      <w:r w:rsidR="006F50D1">
        <w:t>Indigenous r</w:t>
      </w:r>
      <w:r w:rsidR="00B83FA9" w:rsidRPr="00A23A9B">
        <w:t>eligions of the North-East minorities account for 7% (midline and endline) to 10.5% (baseline) of all WRAs.</w:t>
      </w:r>
    </w:p>
    <w:p w:rsidR="00914E7A" w:rsidRPr="00A23A9B" w:rsidRDefault="00914E7A" w:rsidP="000B07A0">
      <w:pPr>
        <w:pStyle w:val="Angkor"/>
      </w:pPr>
    </w:p>
    <w:p w:rsidR="006C68A5" w:rsidRPr="00A23A9B" w:rsidRDefault="00A32A6A" w:rsidP="000B07A0">
      <w:pPr>
        <w:pStyle w:val="Angkor"/>
        <w:jc w:val="center"/>
        <w:rPr>
          <w:b/>
          <w:bCs/>
        </w:rPr>
      </w:pPr>
      <w:r w:rsidRPr="00A32A6A">
        <w:rPr>
          <w:b/>
          <w:bCs/>
          <w:noProof/>
          <w:lang w:eastAsia="en-AU"/>
        </w:rPr>
        <w:drawing>
          <wp:inline distT="0" distB="0" distL="0" distR="0">
            <wp:extent cx="6120000" cy="2914650"/>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68A5" w:rsidRPr="00A23A9B" w:rsidRDefault="006C68A5" w:rsidP="00E42474">
      <w:pPr>
        <w:pStyle w:val="Caption"/>
      </w:pPr>
      <w:bookmarkStart w:id="79" w:name="_Ref510616243"/>
      <w:bookmarkStart w:id="80" w:name="_Toc515875069"/>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5</w:t>
      </w:r>
      <w:r w:rsidR="009C1D33" w:rsidRPr="00A23A9B">
        <w:fldChar w:fldCharType="end"/>
      </w:r>
      <w:bookmarkEnd w:id="79"/>
      <w:r w:rsidR="00914E7A" w:rsidRPr="00A23A9B">
        <w:t>:</w:t>
      </w:r>
      <w:r w:rsidRPr="00A23A9B">
        <w:t xml:space="preserve"> WRA</w:t>
      </w:r>
      <w:r w:rsidR="00914E7A" w:rsidRPr="00A23A9B">
        <w:t>s’ religion</w:t>
      </w:r>
      <w:r w:rsidR="009D3F8D" w:rsidRPr="00A23A9B">
        <w:t xml:space="preserve"> </w:t>
      </w:r>
      <w:r w:rsidR="00F137C0">
        <w:br/>
      </w:r>
      <w:r w:rsidR="009D3F8D" w:rsidRPr="00F137C0">
        <w:rPr>
          <w:rStyle w:val="AngkorChar"/>
          <w:rFonts w:eastAsiaTheme="minorEastAsia"/>
          <w:b w:val="0"/>
          <w:i w:val="0"/>
        </w:rPr>
        <w:t>(</w:t>
      </w:r>
      <w:r w:rsidR="001F367F" w:rsidRPr="00F1453E">
        <w:rPr>
          <w:rStyle w:val="AngkorChar"/>
          <w:rFonts w:eastAsiaTheme="minorEastAsia"/>
          <w:b w:val="0"/>
          <w:i w:val="0"/>
        </w:rPr>
        <w:t>n</w:t>
      </w:r>
      <w:r w:rsidR="001F367F" w:rsidRPr="00421D2A">
        <w:rPr>
          <w:rStyle w:val="AngkorChar"/>
          <w:rFonts w:eastAsiaTheme="minorEastAsia"/>
          <w:b w:val="0"/>
          <w:i w:val="0"/>
          <w:vertAlign w:val="subscript"/>
        </w:rPr>
        <w:t>base</w:t>
      </w:r>
      <w:r w:rsidR="001F367F" w:rsidRPr="00F1453E">
        <w:rPr>
          <w:rStyle w:val="AngkorChar"/>
          <w:rFonts w:eastAsiaTheme="minorEastAsia"/>
          <w:b w:val="0"/>
          <w:i w:val="0"/>
        </w:rPr>
        <w:t>=</w:t>
      </w:r>
      <w:r w:rsidR="001F367F">
        <w:rPr>
          <w:rStyle w:val="AngkorChar"/>
          <w:rFonts w:eastAsiaTheme="minorEastAsia"/>
          <w:b w:val="0"/>
          <w:i w:val="0"/>
        </w:rPr>
        <w:t>2,762</w:t>
      </w:r>
      <w:r w:rsidR="001F367F" w:rsidRPr="00F1453E">
        <w:rPr>
          <w:rStyle w:val="AngkorChar"/>
          <w:rFonts w:eastAsiaTheme="minorEastAsia"/>
          <w:b w:val="0"/>
          <w:i w:val="0"/>
        </w:rPr>
        <w:t>;</w:t>
      </w:r>
      <w:r w:rsidR="001F367F">
        <w:rPr>
          <w:rStyle w:val="AngkorChar"/>
          <w:rFonts w:eastAsiaTheme="minorEastAsia"/>
          <w:b w:val="0"/>
          <w:i w:val="0"/>
        </w:rPr>
        <w:t xml:space="preserve"> n</w:t>
      </w:r>
      <w:r w:rsidR="001F367F" w:rsidRPr="00421D2A">
        <w:rPr>
          <w:rStyle w:val="AngkorChar"/>
          <w:rFonts w:eastAsiaTheme="minorEastAsia"/>
          <w:b w:val="0"/>
          <w:i w:val="0"/>
          <w:vertAlign w:val="subscript"/>
        </w:rPr>
        <w:t>mid</w:t>
      </w:r>
      <w:r w:rsidR="001F367F">
        <w:rPr>
          <w:rStyle w:val="AngkorChar"/>
          <w:rFonts w:eastAsiaTheme="minorEastAsia"/>
          <w:b w:val="0"/>
          <w:i w:val="0"/>
        </w:rPr>
        <w:t>=3,250; n</w:t>
      </w:r>
      <w:r w:rsidR="001F367F" w:rsidRPr="00421D2A">
        <w:rPr>
          <w:rStyle w:val="AngkorChar"/>
          <w:rFonts w:eastAsiaTheme="minorEastAsia"/>
          <w:b w:val="0"/>
          <w:i w:val="0"/>
          <w:vertAlign w:val="subscript"/>
        </w:rPr>
        <w:t>end</w:t>
      </w:r>
      <w:r w:rsidR="001F367F">
        <w:rPr>
          <w:rStyle w:val="AngkorChar"/>
          <w:rFonts w:eastAsiaTheme="minorEastAsia"/>
          <w:b w:val="0"/>
          <w:i w:val="0"/>
        </w:rPr>
        <w:t>=3,249</w:t>
      </w:r>
      <w:r w:rsidR="009D3F8D" w:rsidRPr="00F137C0">
        <w:rPr>
          <w:rStyle w:val="AngkorChar"/>
          <w:rFonts w:eastAsiaTheme="minorEastAsia"/>
          <w:b w:val="0"/>
          <w:i w:val="0"/>
        </w:rPr>
        <w:t>; p&lt;0.01)</w:t>
      </w:r>
      <w:bookmarkEnd w:id="80"/>
    </w:p>
    <w:p w:rsidR="000D4C74" w:rsidRDefault="000D4C74" w:rsidP="000B07A0">
      <w:pPr>
        <w:pStyle w:val="Angkor"/>
        <w:rPr>
          <w:b/>
          <w:bCs/>
        </w:rPr>
      </w:pPr>
    </w:p>
    <w:p w:rsidR="00C330D2" w:rsidRPr="00A23A9B" w:rsidRDefault="00C330D2" w:rsidP="000B07A0">
      <w:pPr>
        <w:pStyle w:val="Angkor"/>
        <w:rPr>
          <w:b/>
          <w:bCs/>
        </w:rPr>
      </w:pPr>
    </w:p>
    <w:p w:rsidR="000B02E6" w:rsidRDefault="009D3F8D" w:rsidP="001115C1">
      <w:pPr>
        <w:pStyle w:val="Angkor"/>
      </w:pPr>
      <w:r w:rsidRPr="00A23A9B">
        <w:t xml:space="preserve">Around three quarters of the WRAs across the three survey rounds reported being married. This proportion increased </w:t>
      </w:r>
      <w:r w:rsidR="001B0F73">
        <w:t>significantly</w:t>
      </w:r>
      <w:r w:rsidRPr="00A23A9B">
        <w:t xml:space="preserve"> from baseline to midline (72.6% to 77.4%), and remained rather steady at endline. The rates of single WRAs then </w:t>
      </w:r>
      <w:r w:rsidR="006C5FB2" w:rsidRPr="00A23A9B">
        <w:t xml:space="preserve">logically </w:t>
      </w:r>
      <w:r w:rsidRPr="00A23A9B">
        <w:t xml:space="preserve">followed the inverse </w:t>
      </w:r>
      <w:r w:rsidR="006C5FB2" w:rsidRPr="00A23A9B">
        <w:t>trend</w:t>
      </w:r>
      <w:r w:rsidRPr="00A23A9B">
        <w:t xml:space="preserve">, decreasing </w:t>
      </w:r>
      <w:r w:rsidR="001B0F73">
        <w:t xml:space="preserve">significantly </w:t>
      </w:r>
      <w:r w:rsidRPr="00A23A9B">
        <w:t xml:space="preserve">from </w:t>
      </w:r>
      <w:r w:rsidR="0078197A">
        <w:t xml:space="preserve">21.3% at </w:t>
      </w:r>
      <w:r w:rsidRPr="00A23A9B">
        <w:t xml:space="preserve">baseline to </w:t>
      </w:r>
      <w:r w:rsidR="0078197A">
        <w:t xml:space="preserve">17.5% at </w:t>
      </w:r>
      <w:r w:rsidRPr="00A23A9B">
        <w:t>midline</w:t>
      </w:r>
      <w:r w:rsidR="0078197A">
        <w:t>, and remaining rather stable until endline (17.8%)</w:t>
      </w:r>
      <w:r w:rsidRPr="00A23A9B">
        <w:t>.</w:t>
      </w:r>
    </w:p>
    <w:p w:rsidR="001115C1" w:rsidRDefault="001115C1" w:rsidP="001115C1">
      <w:pPr>
        <w:pStyle w:val="Angkor"/>
      </w:pPr>
    </w:p>
    <w:p w:rsidR="0040388A" w:rsidRPr="00A23A9B" w:rsidRDefault="0040388A" w:rsidP="00E42474">
      <w:pPr>
        <w:pStyle w:val="Caption"/>
      </w:pPr>
      <w:bookmarkStart w:id="81" w:name="_Toc518658106"/>
      <w:r w:rsidRPr="00A23A9B">
        <w:t xml:space="preserve">Table </w:t>
      </w:r>
      <w:r w:rsidR="009C1D33" w:rsidRPr="00A23A9B">
        <w:fldChar w:fldCharType="begin"/>
      </w:r>
      <w:r w:rsidR="00762583" w:rsidRPr="00A23A9B">
        <w:instrText xml:space="preserve"> SEQ Table \* ARABIC </w:instrText>
      </w:r>
      <w:r w:rsidR="009C1D33" w:rsidRPr="00A23A9B">
        <w:fldChar w:fldCharType="separate"/>
      </w:r>
      <w:r w:rsidR="00D87338">
        <w:rPr>
          <w:noProof/>
        </w:rPr>
        <w:t>10</w:t>
      </w:r>
      <w:r w:rsidR="009C1D33" w:rsidRPr="00A23A9B">
        <w:rPr>
          <w:noProof/>
        </w:rPr>
        <w:fldChar w:fldCharType="end"/>
      </w:r>
      <w:r w:rsidRPr="00A23A9B">
        <w:t xml:space="preserve">: Marital status of WRAs </w:t>
      </w:r>
      <w:r w:rsidR="008074BF">
        <w:br/>
      </w:r>
      <w:r w:rsidR="008074BF" w:rsidRPr="00F137C0">
        <w:rPr>
          <w:rStyle w:val="AngkorChar"/>
          <w:rFonts w:eastAsiaTheme="minorEastAsia"/>
          <w:b w:val="0"/>
          <w:i w:val="0"/>
        </w:rPr>
        <w:t>(</w:t>
      </w:r>
      <w:r w:rsidR="008074BF" w:rsidRPr="00F1453E">
        <w:rPr>
          <w:rStyle w:val="AngkorChar"/>
          <w:rFonts w:eastAsiaTheme="minorEastAsia"/>
          <w:b w:val="0"/>
          <w:i w:val="0"/>
        </w:rPr>
        <w:t>n</w:t>
      </w:r>
      <w:r w:rsidR="008074BF" w:rsidRPr="00421D2A">
        <w:rPr>
          <w:rStyle w:val="AngkorChar"/>
          <w:rFonts w:eastAsiaTheme="minorEastAsia"/>
          <w:b w:val="0"/>
          <w:i w:val="0"/>
          <w:vertAlign w:val="subscript"/>
        </w:rPr>
        <w:t>base</w:t>
      </w:r>
      <w:r w:rsidR="008074BF" w:rsidRPr="00F1453E">
        <w:rPr>
          <w:rStyle w:val="AngkorChar"/>
          <w:rFonts w:eastAsiaTheme="minorEastAsia"/>
          <w:b w:val="0"/>
          <w:i w:val="0"/>
        </w:rPr>
        <w:t>=</w:t>
      </w:r>
      <w:r w:rsidR="008074BF">
        <w:rPr>
          <w:rStyle w:val="AngkorChar"/>
          <w:rFonts w:eastAsiaTheme="minorEastAsia"/>
          <w:b w:val="0"/>
          <w:i w:val="0"/>
        </w:rPr>
        <w:t>2,762</w:t>
      </w:r>
      <w:r w:rsidR="008074BF" w:rsidRPr="00F1453E">
        <w:rPr>
          <w:rStyle w:val="AngkorChar"/>
          <w:rFonts w:eastAsiaTheme="minorEastAsia"/>
          <w:b w:val="0"/>
          <w:i w:val="0"/>
        </w:rPr>
        <w:t>;</w:t>
      </w:r>
      <w:r w:rsidR="008074BF">
        <w:rPr>
          <w:rStyle w:val="AngkorChar"/>
          <w:rFonts w:eastAsiaTheme="minorEastAsia"/>
          <w:b w:val="0"/>
          <w:i w:val="0"/>
        </w:rPr>
        <w:t xml:space="preserve"> n</w:t>
      </w:r>
      <w:r w:rsidR="008074BF" w:rsidRPr="00421D2A">
        <w:rPr>
          <w:rStyle w:val="AngkorChar"/>
          <w:rFonts w:eastAsiaTheme="minorEastAsia"/>
          <w:b w:val="0"/>
          <w:i w:val="0"/>
          <w:vertAlign w:val="subscript"/>
        </w:rPr>
        <w:t>mid</w:t>
      </w:r>
      <w:r w:rsidR="008074BF">
        <w:rPr>
          <w:rStyle w:val="AngkorChar"/>
          <w:rFonts w:eastAsiaTheme="minorEastAsia"/>
          <w:b w:val="0"/>
          <w:i w:val="0"/>
        </w:rPr>
        <w:t>=3,250; n</w:t>
      </w:r>
      <w:r w:rsidR="008074BF" w:rsidRPr="00421D2A">
        <w:rPr>
          <w:rStyle w:val="AngkorChar"/>
          <w:rFonts w:eastAsiaTheme="minorEastAsia"/>
          <w:b w:val="0"/>
          <w:i w:val="0"/>
          <w:vertAlign w:val="subscript"/>
        </w:rPr>
        <w:t>end</w:t>
      </w:r>
      <w:r w:rsidR="008074BF">
        <w:rPr>
          <w:rStyle w:val="AngkorChar"/>
          <w:rFonts w:eastAsiaTheme="minorEastAsia"/>
          <w:b w:val="0"/>
          <w:i w:val="0"/>
        </w:rPr>
        <w:t>=3,249</w:t>
      </w:r>
      <w:r w:rsidR="008074BF" w:rsidRPr="00F137C0">
        <w:rPr>
          <w:rStyle w:val="AngkorChar"/>
          <w:rFonts w:eastAsiaTheme="minorEastAsia"/>
          <w:b w:val="0"/>
          <w:i w:val="0"/>
        </w:rPr>
        <w:t>; p&lt;0.01)</w:t>
      </w:r>
      <w:bookmarkEnd w:id="81"/>
    </w:p>
    <w:tbl>
      <w:tblPr>
        <w:tblStyle w:val="ARCTable1"/>
        <w:tblW w:w="8005" w:type="dxa"/>
        <w:jc w:val="center"/>
        <w:tblLook w:val="04A0" w:firstRow="1" w:lastRow="0" w:firstColumn="1" w:lastColumn="0" w:noHBand="0" w:noVBand="1"/>
      </w:tblPr>
      <w:tblGrid>
        <w:gridCol w:w="3946"/>
        <w:gridCol w:w="1427"/>
        <w:gridCol w:w="1331"/>
        <w:gridCol w:w="1301"/>
      </w:tblGrid>
      <w:tr w:rsidR="009D3F8D" w:rsidRPr="00A23A9B" w:rsidTr="0078197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noWrap/>
            <w:hideMark/>
          </w:tcPr>
          <w:p w:rsidR="009D3F8D" w:rsidRPr="00A23A9B" w:rsidRDefault="009D3F8D" w:rsidP="000B07A0">
            <w:pPr>
              <w:rPr>
                <w:rFonts w:eastAsia="Times New Roman" w:cs="Calibri"/>
                <w:color w:val="17365D"/>
                <w:szCs w:val="22"/>
                <w:lang w:eastAsia="en-US"/>
              </w:rPr>
            </w:pPr>
            <w:r w:rsidRPr="00A23A9B">
              <w:rPr>
                <w:rFonts w:eastAsia="Times New Roman" w:cs="Calibri"/>
                <w:color w:val="17365D"/>
                <w:szCs w:val="22"/>
                <w:lang w:eastAsia="en-US"/>
              </w:rPr>
              <w:t>Marital status</w:t>
            </w:r>
          </w:p>
        </w:tc>
        <w:tc>
          <w:tcPr>
            <w:tcW w:w="1427" w:type="dxa"/>
            <w:noWrap/>
            <w:hideMark/>
          </w:tcPr>
          <w:p w:rsidR="009D3F8D" w:rsidRPr="00A23A9B" w:rsidRDefault="009D3F8D"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Baseline</w:t>
            </w:r>
          </w:p>
        </w:tc>
        <w:tc>
          <w:tcPr>
            <w:tcW w:w="1331" w:type="dxa"/>
            <w:noWrap/>
            <w:hideMark/>
          </w:tcPr>
          <w:p w:rsidR="009D3F8D" w:rsidRPr="00A23A9B" w:rsidRDefault="009D3F8D"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Midline</w:t>
            </w:r>
          </w:p>
        </w:tc>
        <w:tc>
          <w:tcPr>
            <w:tcW w:w="1301" w:type="dxa"/>
            <w:noWrap/>
            <w:hideMark/>
          </w:tcPr>
          <w:p w:rsidR="009D3F8D" w:rsidRPr="00A23A9B" w:rsidRDefault="009D3F8D"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A23A9B">
              <w:rPr>
                <w:rFonts w:eastAsia="Times New Roman" w:cs="Calibri"/>
                <w:color w:val="17365D"/>
                <w:szCs w:val="22"/>
                <w:lang w:eastAsia="en-US"/>
              </w:rPr>
              <w:t>Endline</w:t>
            </w:r>
          </w:p>
        </w:tc>
      </w:tr>
      <w:tr w:rsidR="009D3F8D"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noWrap/>
            <w:hideMark/>
          </w:tcPr>
          <w:p w:rsidR="009D3F8D" w:rsidRPr="00A23A9B" w:rsidRDefault="009D3F8D" w:rsidP="000B07A0">
            <w:pPr>
              <w:rPr>
                <w:rFonts w:eastAsia="Times New Roman" w:cs="Calibri"/>
                <w:szCs w:val="22"/>
                <w:lang w:eastAsia="en-US"/>
              </w:rPr>
            </w:pPr>
            <w:r w:rsidRPr="00A23A9B">
              <w:rPr>
                <w:rFonts w:eastAsia="Times New Roman" w:cs="Calibri"/>
                <w:szCs w:val="22"/>
                <w:lang w:eastAsia="en-US"/>
              </w:rPr>
              <w:t>Single and NOT in a regular relationship</w:t>
            </w:r>
          </w:p>
        </w:tc>
        <w:tc>
          <w:tcPr>
            <w:tcW w:w="1427"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14.8%</w:t>
            </w:r>
          </w:p>
        </w:tc>
        <w:tc>
          <w:tcPr>
            <w:tcW w:w="1331"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16.3%</w:t>
            </w:r>
          </w:p>
        </w:tc>
        <w:tc>
          <w:tcPr>
            <w:tcW w:w="1301"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16.0%</w:t>
            </w:r>
          </w:p>
        </w:tc>
      </w:tr>
      <w:tr w:rsidR="009D3F8D" w:rsidRPr="00A23A9B" w:rsidTr="0078197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noWrap/>
            <w:hideMark/>
          </w:tcPr>
          <w:p w:rsidR="009D3F8D" w:rsidRPr="00A23A9B" w:rsidRDefault="009D3F8D" w:rsidP="000B07A0">
            <w:pPr>
              <w:rPr>
                <w:rFonts w:eastAsia="Times New Roman" w:cs="Calibri"/>
                <w:szCs w:val="22"/>
                <w:lang w:eastAsia="en-US"/>
              </w:rPr>
            </w:pPr>
            <w:r w:rsidRPr="00A23A9B">
              <w:rPr>
                <w:rFonts w:eastAsia="Times New Roman" w:cs="Calibri"/>
                <w:szCs w:val="22"/>
                <w:lang w:eastAsia="en-US"/>
              </w:rPr>
              <w:t>Single with boyfriend living elsewhere</w:t>
            </w:r>
          </w:p>
        </w:tc>
        <w:tc>
          <w:tcPr>
            <w:tcW w:w="1427" w:type="dxa"/>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6.4%</w:t>
            </w:r>
          </w:p>
        </w:tc>
        <w:tc>
          <w:tcPr>
            <w:tcW w:w="1331" w:type="dxa"/>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0.9%</w:t>
            </w:r>
          </w:p>
        </w:tc>
        <w:tc>
          <w:tcPr>
            <w:tcW w:w="1301" w:type="dxa"/>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1.8%</w:t>
            </w:r>
          </w:p>
        </w:tc>
      </w:tr>
      <w:tr w:rsidR="009D3F8D"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noWrap/>
            <w:hideMark/>
          </w:tcPr>
          <w:p w:rsidR="009D3F8D" w:rsidRPr="00A23A9B" w:rsidRDefault="009D3F8D" w:rsidP="000B07A0">
            <w:pPr>
              <w:rPr>
                <w:rFonts w:eastAsia="Times New Roman" w:cs="Calibri"/>
                <w:szCs w:val="22"/>
                <w:lang w:eastAsia="en-US"/>
              </w:rPr>
            </w:pPr>
            <w:r w:rsidRPr="00A23A9B">
              <w:rPr>
                <w:rFonts w:eastAsia="Times New Roman" w:cs="Calibri"/>
                <w:szCs w:val="22"/>
                <w:lang w:eastAsia="en-US"/>
              </w:rPr>
              <w:t>Single living with a partner</w:t>
            </w:r>
          </w:p>
        </w:tc>
        <w:tc>
          <w:tcPr>
            <w:tcW w:w="1427"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0.1%</w:t>
            </w:r>
          </w:p>
        </w:tc>
        <w:tc>
          <w:tcPr>
            <w:tcW w:w="1331"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0.3%</w:t>
            </w:r>
          </w:p>
        </w:tc>
        <w:tc>
          <w:tcPr>
            <w:tcW w:w="1301"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0.4%</w:t>
            </w:r>
          </w:p>
        </w:tc>
      </w:tr>
      <w:tr w:rsidR="009D3F8D" w:rsidRPr="00A23A9B" w:rsidTr="0078197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noWrap/>
            <w:hideMark/>
          </w:tcPr>
          <w:p w:rsidR="009D3F8D" w:rsidRPr="00A23A9B" w:rsidRDefault="009D3F8D" w:rsidP="000B07A0">
            <w:pPr>
              <w:rPr>
                <w:rFonts w:eastAsia="Times New Roman" w:cs="Calibri"/>
                <w:szCs w:val="22"/>
                <w:lang w:eastAsia="en-US"/>
              </w:rPr>
            </w:pPr>
            <w:r w:rsidRPr="00A23A9B">
              <w:rPr>
                <w:rFonts w:eastAsia="Times New Roman" w:cs="Calibri"/>
                <w:szCs w:val="22"/>
                <w:lang w:eastAsia="en-US"/>
              </w:rPr>
              <w:t>Married</w:t>
            </w:r>
          </w:p>
        </w:tc>
        <w:tc>
          <w:tcPr>
            <w:tcW w:w="1427" w:type="dxa"/>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72.6%</w:t>
            </w:r>
          </w:p>
        </w:tc>
        <w:tc>
          <w:tcPr>
            <w:tcW w:w="1331" w:type="dxa"/>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77.4%</w:t>
            </w:r>
          </w:p>
        </w:tc>
        <w:tc>
          <w:tcPr>
            <w:tcW w:w="1301" w:type="dxa"/>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76.4%</w:t>
            </w:r>
          </w:p>
        </w:tc>
      </w:tr>
      <w:tr w:rsidR="009D3F8D"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noWrap/>
            <w:hideMark/>
          </w:tcPr>
          <w:p w:rsidR="009D3F8D" w:rsidRPr="00A23A9B" w:rsidRDefault="009D3F8D" w:rsidP="000B07A0">
            <w:pPr>
              <w:rPr>
                <w:rFonts w:eastAsia="Times New Roman" w:cs="Calibri"/>
                <w:szCs w:val="22"/>
                <w:lang w:eastAsia="en-US"/>
              </w:rPr>
            </w:pPr>
            <w:r w:rsidRPr="00A23A9B">
              <w:rPr>
                <w:rFonts w:eastAsia="Times New Roman" w:cs="Calibri"/>
                <w:szCs w:val="22"/>
                <w:lang w:eastAsia="en-US"/>
              </w:rPr>
              <w:t>Divorced/separate</w:t>
            </w:r>
          </w:p>
        </w:tc>
        <w:tc>
          <w:tcPr>
            <w:tcW w:w="1427"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3.1%</w:t>
            </w:r>
          </w:p>
        </w:tc>
        <w:tc>
          <w:tcPr>
            <w:tcW w:w="1331"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2.9%</w:t>
            </w:r>
          </w:p>
        </w:tc>
        <w:tc>
          <w:tcPr>
            <w:tcW w:w="1301" w:type="dxa"/>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3.6%</w:t>
            </w:r>
          </w:p>
        </w:tc>
      </w:tr>
      <w:tr w:rsidR="009D3F8D" w:rsidRPr="00A23A9B" w:rsidTr="0078197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tcBorders>
              <w:bottom w:val="single" w:sz="4" w:space="0" w:color="17365D"/>
            </w:tcBorders>
            <w:noWrap/>
            <w:hideMark/>
          </w:tcPr>
          <w:p w:rsidR="009D3F8D" w:rsidRPr="00A23A9B" w:rsidRDefault="009D3F8D" w:rsidP="000B07A0">
            <w:pPr>
              <w:rPr>
                <w:rFonts w:eastAsia="Times New Roman" w:cs="Calibri"/>
                <w:szCs w:val="22"/>
                <w:lang w:eastAsia="en-US"/>
              </w:rPr>
            </w:pPr>
            <w:r w:rsidRPr="00A23A9B">
              <w:rPr>
                <w:rFonts w:eastAsia="Times New Roman" w:cs="Calibri"/>
                <w:szCs w:val="22"/>
                <w:lang w:eastAsia="en-US"/>
              </w:rPr>
              <w:t>Widowed</w:t>
            </w:r>
          </w:p>
        </w:tc>
        <w:tc>
          <w:tcPr>
            <w:tcW w:w="1427" w:type="dxa"/>
            <w:tcBorders>
              <w:bottom w:val="single" w:sz="4" w:space="0" w:color="17365D"/>
            </w:tcBorders>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3.0%</w:t>
            </w:r>
          </w:p>
        </w:tc>
        <w:tc>
          <w:tcPr>
            <w:tcW w:w="1331" w:type="dxa"/>
            <w:tcBorders>
              <w:bottom w:val="single" w:sz="4" w:space="0" w:color="17365D"/>
            </w:tcBorders>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2.1%</w:t>
            </w:r>
          </w:p>
        </w:tc>
        <w:tc>
          <w:tcPr>
            <w:tcW w:w="1301" w:type="dxa"/>
            <w:tcBorders>
              <w:bottom w:val="single" w:sz="4" w:space="0" w:color="17365D"/>
            </w:tcBorders>
            <w:noWrap/>
            <w:hideMark/>
          </w:tcPr>
          <w:p w:rsidR="009D3F8D" w:rsidRPr="00A23A9B" w:rsidRDefault="009D3F8D" w:rsidP="000B07A0">
            <w:pPr>
              <w:jc w:val="right"/>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A23A9B">
              <w:rPr>
                <w:rFonts w:eastAsia="Times New Roman" w:cs="Calibri"/>
                <w:szCs w:val="22"/>
                <w:lang w:eastAsia="en-US"/>
              </w:rPr>
              <w:t>1.9%</w:t>
            </w:r>
          </w:p>
        </w:tc>
      </w:tr>
      <w:tr w:rsidR="009D3F8D" w:rsidRPr="00A23A9B" w:rsidTr="0078197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46" w:type="dxa"/>
            <w:tcBorders>
              <w:top w:val="single" w:sz="4" w:space="0" w:color="17365D"/>
            </w:tcBorders>
            <w:noWrap/>
            <w:hideMark/>
          </w:tcPr>
          <w:p w:rsidR="009D3F8D" w:rsidRPr="00A23A9B" w:rsidRDefault="009D3F8D" w:rsidP="000B07A0">
            <w:pPr>
              <w:rPr>
                <w:rFonts w:eastAsia="Times New Roman" w:cs="Calibri"/>
                <w:bCs/>
                <w:i/>
                <w:iCs/>
                <w:szCs w:val="22"/>
                <w:lang w:eastAsia="en-US"/>
              </w:rPr>
            </w:pPr>
            <w:r w:rsidRPr="00A23A9B">
              <w:rPr>
                <w:rFonts w:eastAsia="Times New Roman" w:cs="Calibri"/>
                <w:bCs/>
                <w:i/>
                <w:iCs/>
                <w:szCs w:val="22"/>
                <w:lang w:eastAsia="en-US"/>
              </w:rPr>
              <w:t>Total</w:t>
            </w:r>
          </w:p>
        </w:tc>
        <w:tc>
          <w:tcPr>
            <w:tcW w:w="1427" w:type="dxa"/>
            <w:tcBorders>
              <w:top w:val="single" w:sz="4" w:space="0" w:color="17365D"/>
            </w:tcBorders>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c>
          <w:tcPr>
            <w:tcW w:w="1331" w:type="dxa"/>
            <w:tcBorders>
              <w:top w:val="single" w:sz="4" w:space="0" w:color="17365D"/>
            </w:tcBorders>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c>
          <w:tcPr>
            <w:tcW w:w="1301" w:type="dxa"/>
            <w:tcBorders>
              <w:top w:val="single" w:sz="4" w:space="0" w:color="17365D"/>
            </w:tcBorders>
            <w:noWrap/>
            <w:hideMark/>
          </w:tcPr>
          <w:p w:rsidR="009D3F8D" w:rsidRPr="00A23A9B" w:rsidRDefault="009D3F8D" w:rsidP="000B07A0">
            <w:pPr>
              <w:jc w:val="right"/>
              <w:cnfStyle w:val="000000100000" w:firstRow="0" w:lastRow="0" w:firstColumn="0" w:lastColumn="0" w:oddVBand="0" w:evenVBand="0" w:oddHBand="1" w:evenHBand="0" w:firstRowFirstColumn="0" w:firstRowLastColumn="0" w:lastRowFirstColumn="0" w:lastRowLastColumn="0"/>
              <w:rPr>
                <w:rFonts w:eastAsia="Times New Roman" w:cs="Calibri"/>
                <w:b/>
                <w:i/>
                <w:szCs w:val="22"/>
                <w:lang w:eastAsia="en-US"/>
              </w:rPr>
            </w:pPr>
            <w:r w:rsidRPr="00A23A9B">
              <w:rPr>
                <w:rFonts w:eastAsia="Times New Roman" w:cs="Calibri"/>
                <w:b/>
                <w:i/>
                <w:szCs w:val="22"/>
                <w:lang w:eastAsia="en-US"/>
              </w:rPr>
              <w:t>100.0%</w:t>
            </w:r>
          </w:p>
        </w:tc>
      </w:tr>
    </w:tbl>
    <w:p w:rsidR="0040388A" w:rsidRPr="00A23A9B" w:rsidRDefault="0040388A" w:rsidP="000B07A0">
      <w:pPr>
        <w:pStyle w:val="Angkor"/>
      </w:pPr>
    </w:p>
    <w:p w:rsidR="00277A07" w:rsidRPr="00A23A9B" w:rsidRDefault="00277A07" w:rsidP="000B07A0">
      <w:pPr>
        <w:pStyle w:val="Angkor"/>
      </w:pPr>
    </w:p>
    <w:p w:rsidR="00303424" w:rsidRPr="00A23A9B" w:rsidRDefault="00303424" w:rsidP="000B07A0">
      <w:pPr>
        <w:pStyle w:val="Angkor"/>
      </w:pPr>
      <w:r w:rsidRPr="00A23A9B">
        <w:t xml:space="preserve">Using the Washington Group </w:t>
      </w:r>
      <w:r w:rsidR="00277A07" w:rsidRPr="00A23A9B">
        <w:t>Short Set of Disability Questions</w:t>
      </w:r>
      <w:r w:rsidR="00E9462A" w:rsidRPr="00A23A9B">
        <w:rPr>
          <w:rStyle w:val="FootnoteReference"/>
        </w:rPr>
        <w:footnoteReference w:id="15"/>
      </w:r>
      <w:r w:rsidR="00277A07" w:rsidRPr="00A23A9B">
        <w:t>,</w:t>
      </w:r>
      <w:r w:rsidRPr="00A23A9B">
        <w:t xml:space="preserve"> all </w:t>
      </w:r>
      <w:r w:rsidR="00277A07" w:rsidRPr="00A23A9B">
        <w:t xml:space="preserve">of the surveyed </w:t>
      </w:r>
      <w:r w:rsidRPr="00A23A9B">
        <w:t>WRA</w:t>
      </w:r>
      <w:r w:rsidR="00277A07" w:rsidRPr="00A23A9B">
        <w:t>s</w:t>
      </w:r>
      <w:r w:rsidRPr="00A23A9B">
        <w:t xml:space="preserve"> were</w:t>
      </w:r>
      <w:r w:rsidR="00B62E20" w:rsidRPr="00A23A9B">
        <w:t xml:space="preserve"> classified into the groups of “N</w:t>
      </w:r>
      <w:r w:rsidRPr="00A23A9B">
        <w:t>on-disabled</w:t>
      </w:r>
      <w:r w:rsidR="00B62E20" w:rsidRPr="00A23A9B">
        <w:t>”</w:t>
      </w:r>
      <w:r w:rsidRPr="00A23A9B">
        <w:t xml:space="preserve">, </w:t>
      </w:r>
      <w:r w:rsidR="00A33F26" w:rsidRPr="00A23A9B">
        <w:t>“DISABLE</w:t>
      </w:r>
      <w:r w:rsidRPr="00A23A9B">
        <w:t>1</w:t>
      </w:r>
      <w:r w:rsidR="00A33F26" w:rsidRPr="00A23A9B">
        <w:t>”</w:t>
      </w:r>
      <w:r w:rsidRPr="00A23A9B">
        <w:t xml:space="preserve"> (</w:t>
      </w:r>
      <w:r w:rsidR="00792B61" w:rsidRPr="00A23A9B">
        <w:t xml:space="preserve">most inclusive, </w:t>
      </w:r>
      <w:r w:rsidRPr="00A23A9B">
        <w:t xml:space="preserve">where respondent has at least some difficulty with any of the listed tasks) and </w:t>
      </w:r>
      <w:r w:rsidR="00A33F26" w:rsidRPr="00A23A9B">
        <w:t>“DISABLE</w:t>
      </w:r>
      <w:r w:rsidRPr="00A23A9B">
        <w:t>3</w:t>
      </w:r>
      <w:r w:rsidR="00A33F26" w:rsidRPr="00A23A9B">
        <w:t>”</w:t>
      </w:r>
      <w:r w:rsidRPr="00A23A9B">
        <w:t xml:space="preserve"> (where the respondent has a lot of difficulty with any of the listed tasks</w:t>
      </w:r>
      <w:r w:rsidR="00792B61" w:rsidRPr="00A23A9B">
        <w:t>, or could not perform any of them at all</w:t>
      </w:r>
      <w:r w:rsidRPr="00A23A9B">
        <w:t xml:space="preserve">). </w:t>
      </w:r>
      <w:r w:rsidR="00E16F9C" w:rsidRPr="00A23A9B">
        <w:t>The results of this analysis are displayed below in</w:t>
      </w:r>
      <w:r w:rsidR="00913224">
        <w:t xml:space="preserve"> </w:t>
      </w:r>
      <w:r w:rsidR="009C1D33">
        <w:fldChar w:fldCharType="begin"/>
      </w:r>
      <w:r w:rsidR="00913224">
        <w:instrText xml:space="preserve"> REF _Ref514855334 \h </w:instrText>
      </w:r>
      <w:r w:rsidR="009C1D33">
        <w:fldChar w:fldCharType="separate"/>
      </w:r>
      <w:r w:rsidR="00D87338" w:rsidRPr="00A23A9B">
        <w:t xml:space="preserve">Figure </w:t>
      </w:r>
      <w:r w:rsidR="00D87338">
        <w:rPr>
          <w:noProof/>
        </w:rPr>
        <w:t>6</w:t>
      </w:r>
      <w:r w:rsidR="009C1D33">
        <w:fldChar w:fldCharType="end"/>
      </w:r>
      <w:r w:rsidR="00AC0D06" w:rsidRPr="00A23A9B">
        <w:t xml:space="preserve">. For comparison, the </w:t>
      </w:r>
      <w:r w:rsidR="00A33F26" w:rsidRPr="00A23A9B">
        <w:t xml:space="preserve">CDHS 2014 </w:t>
      </w:r>
      <w:r w:rsidR="00AC0D06" w:rsidRPr="00A23A9B">
        <w:t>reports</w:t>
      </w:r>
      <w:r w:rsidR="00A33F26" w:rsidRPr="00A23A9B">
        <w:t xml:space="preserve"> 2.3% </w:t>
      </w:r>
      <w:r w:rsidR="00AC0D06" w:rsidRPr="00A23A9B">
        <w:t>of</w:t>
      </w:r>
      <w:r w:rsidR="00A33F26" w:rsidRPr="00A23A9B">
        <w:t xml:space="preserve"> </w:t>
      </w:r>
      <w:r w:rsidR="00E33A8D">
        <w:t xml:space="preserve">women with </w:t>
      </w:r>
      <w:r w:rsidR="00A33F26" w:rsidRPr="00A23A9B">
        <w:t>severe disab</w:t>
      </w:r>
      <w:r w:rsidR="00E33A8D">
        <w:t>ility</w:t>
      </w:r>
      <w:r w:rsidR="00A33F26" w:rsidRPr="00A23A9B">
        <w:t xml:space="preserve"> (DISABLE3) and 10.5% </w:t>
      </w:r>
      <w:r w:rsidR="00AC0D06" w:rsidRPr="00A23A9B">
        <w:t>of</w:t>
      </w:r>
      <w:r w:rsidR="00A33F26" w:rsidRPr="00A23A9B">
        <w:t xml:space="preserve"> </w:t>
      </w:r>
      <w:r w:rsidR="00AC0D06" w:rsidRPr="00A23A9B">
        <w:t>women</w:t>
      </w:r>
      <w:r w:rsidR="00A33F26" w:rsidRPr="00A23A9B">
        <w:t xml:space="preserve"> with some impairment (DISABLE1)</w:t>
      </w:r>
      <w:r w:rsidR="00AC0D06" w:rsidRPr="00A23A9B">
        <w:t>, though these rates concern all women, irrespective of their age (not limited to the 15-49 years old age category). The endline rates of disable</w:t>
      </w:r>
      <w:r w:rsidR="00DB430C">
        <w:t>d</w:t>
      </w:r>
      <w:r w:rsidR="00AC0D06" w:rsidRPr="00A23A9B">
        <w:t xml:space="preserve"> WRAs can thus be considered as rather in line with the CDHS values.</w:t>
      </w:r>
      <w:r w:rsidR="00891C5C" w:rsidRPr="00A23A9B">
        <w:t xml:space="preserve"> Results in this report will also be disaggregated by disability status, as people living with a disability are among PSL’s main target beneficiaries. However, because of the very low frequencies observed for severely disabled WRAs (DISABLE3), results will only be cross-tabulated with DISABLE1 for more relevance, and still to ensure the most powerful statistical analysis.</w:t>
      </w:r>
    </w:p>
    <w:p w:rsidR="00891C5C" w:rsidRPr="00A23A9B" w:rsidRDefault="00891C5C" w:rsidP="000B07A0">
      <w:pPr>
        <w:pStyle w:val="Angkor"/>
      </w:pPr>
    </w:p>
    <w:p w:rsidR="006055C0" w:rsidRPr="00A23A9B" w:rsidRDefault="00065B36" w:rsidP="000B07A0">
      <w:pPr>
        <w:spacing w:after="0"/>
        <w:jc w:val="center"/>
      </w:pPr>
      <w:r w:rsidRPr="00A23A9B">
        <w:rPr>
          <w:noProof/>
          <w:lang w:eastAsia="en-AU" w:bidi="ar-SA"/>
        </w:rPr>
        <w:drawing>
          <wp:inline distT="0" distB="0" distL="0" distR="0">
            <wp:extent cx="6120000" cy="2876550"/>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3FA9" w:rsidRPr="00A23A9B" w:rsidRDefault="00B83FA9" w:rsidP="00E42474">
      <w:pPr>
        <w:pStyle w:val="Caption"/>
      </w:pPr>
      <w:bookmarkStart w:id="82" w:name="_Ref514855334"/>
      <w:bookmarkStart w:id="83" w:name="_Toc515875070"/>
      <w:bookmarkStart w:id="84" w:name="_Ref510449892"/>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6</w:t>
      </w:r>
      <w:r w:rsidR="009C1D33" w:rsidRPr="00A23A9B">
        <w:fldChar w:fldCharType="end"/>
      </w:r>
      <w:bookmarkEnd w:id="82"/>
      <w:r w:rsidRPr="00A23A9B">
        <w:t xml:space="preserve">: WRAs’ disability status </w:t>
      </w:r>
      <w:r w:rsidRPr="00A23A9B">
        <w:br/>
      </w:r>
      <w:r w:rsidRPr="00F137C0">
        <w:rPr>
          <w:rStyle w:val="AngkorChar"/>
          <w:rFonts w:eastAsiaTheme="minorEastAsia"/>
          <w:b w:val="0"/>
          <w:i w:val="0"/>
        </w:rPr>
        <w:t>(</w:t>
      </w:r>
      <w:r w:rsidR="003A0B3B" w:rsidRPr="00F1453E">
        <w:rPr>
          <w:rStyle w:val="AngkorChar"/>
          <w:rFonts w:eastAsiaTheme="minorEastAsia"/>
          <w:b w:val="0"/>
          <w:i w:val="0"/>
        </w:rPr>
        <w:t>n</w:t>
      </w:r>
      <w:r w:rsidR="003A0B3B" w:rsidRPr="00421D2A">
        <w:rPr>
          <w:rStyle w:val="AngkorChar"/>
          <w:rFonts w:eastAsiaTheme="minorEastAsia"/>
          <w:b w:val="0"/>
          <w:i w:val="0"/>
          <w:vertAlign w:val="subscript"/>
        </w:rPr>
        <w:t>base</w:t>
      </w:r>
      <w:r w:rsidR="003A0B3B" w:rsidRPr="00F1453E">
        <w:rPr>
          <w:rStyle w:val="AngkorChar"/>
          <w:rFonts w:eastAsiaTheme="minorEastAsia"/>
          <w:b w:val="0"/>
          <w:i w:val="0"/>
        </w:rPr>
        <w:t>=</w:t>
      </w:r>
      <w:r w:rsidR="003A0B3B">
        <w:rPr>
          <w:rStyle w:val="AngkorChar"/>
          <w:rFonts w:eastAsiaTheme="minorEastAsia"/>
          <w:b w:val="0"/>
          <w:i w:val="0"/>
        </w:rPr>
        <w:t>2,762</w:t>
      </w:r>
      <w:r w:rsidR="003A0B3B" w:rsidRPr="00F1453E">
        <w:rPr>
          <w:rStyle w:val="AngkorChar"/>
          <w:rFonts w:eastAsiaTheme="minorEastAsia"/>
          <w:b w:val="0"/>
          <w:i w:val="0"/>
        </w:rPr>
        <w:t>;</w:t>
      </w:r>
      <w:r w:rsidR="003A0B3B">
        <w:rPr>
          <w:rStyle w:val="AngkorChar"/>
          <w:rFonts w:eastAsiaTheme="minorEastAsia"/>
          <w:b w:val="0"/>
          <w:i w:val="0"/>
        </w:rPr>
        <w:t xml:space="preserve"> n</w:t>
      </w:r>
      <w:r w:rsidR="003A0B3B" w:rsidRPr="00421D2A">
        <w:rPr>
          <w:rStyle w:val="AngkorChar"/>
          <w:rFonts w:eastAsiaTheme="minorEastAsia"/>
          <w:b w:val="0"/>
          <w:i w:val="0"/>
          <w:vertAlign w:val="subscript"/>
        </w:rPr>
        <w:t>mid</w:t>
      </w:r>
      <w:r w:rsidR="003A0B3B">
        <w:rPr>
          <w:rStyle w:val="AngkorChar"/>
          <w:rFonts w:eastAsiaTheme="minorEastAsia"/>
          <w:b w:val="0"/>
          <w:i w:val="0"/>
        </w:rPr>
        <w:t>=3,250; n</w:t>
      </w:r>
      <w:r w:rsidR="003A0B3B" w:rsidRPr="00421D2A">
        <w:rPr>
          <w:rStyle w:val="AngkorChar"/>
          <w:rFonts w:eastAsiaTheme="minorEastAsia"/>
          <w:b w:val="0"/>
          <w:i w:val="0"/>
          <w:vertAlign w:val="subscript"/>
        </w:rPr>
        <w:t>end</w:t>
      </w:r>
      <w:r w:rsidR="003A0B3B">
        <w:rPr>
          <w:rStyle w:val="AngkorChar"/>
          <w:rFonts w:eastAsiaTheme="minorEastAsia"/>
          <w:b w:val="0"/>
          <w:i w:val="0"/>
        </w:rPr>
        <w:t>=3,249</w:t>
      </w:r>
      <w:r w:rsidRPr="00F137C0">
        <w:rPr>
          <w:rStyle w:val="AngkorChar"/>
          <w:rFonts w:eastAsiaTheme="minorEastAsia"/>
          <w:b w:val="0"/>
          <w:i w:val="0"/>
        </w:rPr>
        <w:t>; p&lt;0.01)</w:t>
      </w:r>
      <w:bookmarkEnd w:id="83"/>
    </w:p>
    <w:bookmarkEnd w:id="84"/>
    <w:p w:rsidR="00762583" w:rsidRPr="00A23A9B" w:rsidRDefault="00762583" w:rsidP="000B07A0">
      <w:r w:rsidRPr="00A23A9B">
        <w:br w:type="page"/>
      </w:r>
    </w:p>
    <w:p w:rsidR="00762583" w:rsidRPr="00A23A9B" w:rsidRDefault="00762583" w:rsidP="000B07A0">
      <w:pPr>
        <w:pStyle w:val="Heading2"/>
      </w:pPr>
      <w:bookmarkStart w:id="85" w:name="_Toc520126924"/>
      <w:r w:rsidRPr="00A23A9B">
        <w:t>Family Planning</w:t>
      </w:r>
      <w:bookmarkEnd w:id="85"/>
    </w:p>
    <w:p w:rsidR="00144EBF" w:rsidRPr="00A23A9B" w:rsidRDefault="00762583" w:rsidP="000B07A0">
      <w:pPr>
        <w:pStyle w:val="Angkor"/>
      </w:pPr>
      <w:r w:rsidRPr="00A23A9B">
        <w:t xml:space="preserve">In line with </w:t>
      </w:r>
      <w:r w:rsidR="0025716B">
        <w:t xml:space="preserve">the </w:t>
      </w:r>
      <w:r w:rsidRPr="00A23A9B">
        <w:t>CDHS and the baseline</w:t>
      </w:r>
      <w:r w:rsidR="0025716B">
        <w:t xml:space="preserve"> and midline</w:t>
      </w:r>
      <w:r w:rsidRPr="00A23A9B">
        <w:t xml:space="preserve"> survey</w:t>
      </w:r>
      <w:r w:rsidR="0025716B">
        <w:t>s</w:t>
      </w:r>
      <w:r w:rsidRPr="00A23A9B">
        <w:t>, researchers also collected data on 1</w:t>
      </w:r>
      <w:r w:rsidR="00CB6505">
        <w:t>0</w:t>
      </w:r>
      <w:r w:rsidRPr="00A23A9B">
        <w:t xml:space="preserve"> modern contraceptive methods (MCM)</w:t>
      </w:r>
      <w:r w:rsidR="0025716B">
        <w:t xml:space="preserve"> at endline</w:t>
      </w:r>
      <w:r w:rsidRPr="00A23A9B">
        <w:t xml:space="preserve">: female and male </w:t>
      </w:r>
      <w:r w:rsidR="00FE7420" w:rsidRPr="00A23A9B">
        <w:t>sterilization</w:t>
      </w:r>
      <w:r w:rsidRPr="00A23A9B">
        <w:t>, intra-uterine device (IUD), inject</w:t>
      </w:r>
      <w:r w:rsidR="00A23A9B">
        <w:t>ion</w:t>
      </w:r>
      <w:r w:rsidRPr="00A23A9B">
        <w:t>, implant, daily pills, monthly pills, male condoms, female condoms and em</w:t>
      </w:r>
      <w:r w:rsidR="001631E9" w:rsidRPr="00A23A9B">
        <w:t>ergency contraception. Data was</w:t>
      </w:r>
      <w:r w:rsidRPr="00A23A9B">
        <w:t xml:space="preserve"> also collected on </w:t>
      </w:r>
      <w:r w:rsidR="00E74D39" w:rsidRPr="00A23A9B">
        <w:t>four</w:t>
      </w:r>
      <w:r w:rsidRPr="00A23A9B">
        <w:t xml:space="preserve"> traditional methods: </w:t>
      </w:r>
      <w:r w:rsidR="00123B06" w:rsidRPr="00A23A9B">
        <w:t xml:space="preserve">the </w:t>
      </w:r>
      <w:r w:rsidR="00E74D39" w:rsidRPr="00A23A9B">
        <w:t xml:space="preserve">lactational amenorrhea method (LAM), </w:t>
      </w:r>
      <w:r w:rsidR="00AE6331" w:rsidRPr="00A23A9B">
        <w:t xml:space="preserve">calendar or </w:t>
      </w:r>
      <w:r w:rsidRPr="00A23A9B">
        <w:t>r</w:t>
      </w:r>
      <w:r w:rsidR="00AE6331" w:rsidRPr="00A23A9B">
        <w:t>hythm method</w:t>
      </w:r>
      <w:r w:rsidR="001A4AE8" w:rsidRPr="00A23A9B">
        <w:t>,</w:t>
      </w:r>
      <w:r w:rsidR="00AE6331" w:rsidRPr="00A23A9B">
        <w:t xml:space="preserve"> withdrawal and abstinence (additional for endline). </w:t>
      </w:r>
      <w:r w:rsidRPr="00A23A9B">
        <w:t>To collect data on knowledge of contraceptive methods</w:t>
      </w:r>
      <w:r w:rsidR="00F137C0">
        <w:t xml:space="preserve"> during the baseline and midline survey rounds</w:t>
      </w:r>
      <w:r w:rsidRPr="00A23A9B">
        <w:t>, the in</w:t>
      </w:r>
      <w:r w:rsidR="004C289C" w:rsidRPr="00A23A9B">
        <w:t xml:space="preserve">terviewer </w:t>
      </w:r>
      <w:r w:rsidR="00BC4A95" w:rsidRPr="00A23A9B">
        <w:t xml:space="preserve">asked whether the respondent had heard of </w:t>
      </w:r>
      <w:r w:rsidR="00235FC4" w:rsidRPr="00A23A9B">
        <w:t>each</w:t>
      </w:r>
      <w:r w:rsidR="00BC4A95" w:rsidRPr="00A23A9B">
        <w:t xml:space="preserve"> method, providing the corresponding description if necessary, </w:t>
      </w:r>
      <w:r w:rsidR="00144EBF" w:rsidRPr="00A23A9B">
        <w:t>as per the questionnaire and CDHS methodology</w:t>
      </w:r>
      <w:r w:rsidRPr="00A23A9B">
        <w:t xml:space="preserve">. </w:t>
      </w:r>
      <w:r w:rsidR="00235FC4" w:rsidRPr="00A23A9B">
        <w:t>At endline however, spontaneous answers were also recorded</w:t>
      </w:r>
      <w:r w:rsidR="00BB304A" w:rsidRPr="00A23A9B">
        <w:t xml:space="preserve"> (“What contraceptive method have you heard of?”)</w:t>
      </w:r>
      <w:r w:rsidR="00235FC4" w:rsidRPr="00A23A9B">
        <w:t xml:space="preserve">, and interviewers only </w:t>
      </w:r>
      <w:r w:rsidR="00BB304A" w:rsidRPr="00A23A9B">
        <w:t xml:space="preserve">prompted about </w:t>
      </w:r>
      <w:r w:rsidR="00235FC4" w:rsidRPr="00A23A9B">
        <w:t xml:space="preserve">the methods </w:t>
      </w:r>
      <w:r w:rsidR="00BB304A" w:rsidRPr="00A23A9B">
        <w:t>that had not been spontaneously mentioned</w:t>
      </w:r>
      <w:r w:rsidR="00144EBF" w:rsidRPr="00A23A9B">
        <w:t>. Respondents were considered knowledgeable about a given contraceptive method if they mentioned it spontaneously, or if they said that they had heard about it when it was prompted.</w:t>
      </w:r>
    </w:p>
    <w:p w:rsidR="00762583" w:rsidRPr="00A23A9B" w:rsidRDefault="00762583" w:rsidP="000B07A0">
      <w:pPr>
        <w:pStyle w:val="Angkor"/>
      </w:pPr>
    </w:p>
    <w:p w:rsidR="00AE6331" w:rsidRPr="00A23A9B" w:rsidRDefault="00AE6331" w:rsidP="000B07A0">
      <w:pPr>
        <w:pStyle w:val="ARCH3"/>
        <w:numPr>
          <w:ilvl w:val="0"/>
          <w:numId w:val="16"/>
        </w:numPr>
        <w:rPr>
          <w:lang w:val="en-AU"/>
        </w:rPr>
      </w:pPr>
      <w:bookmarkStart w:id="86" w:name="_Toc520126925"/>
      <w:r w:rsidRPr="00A23A9B">
        <w:rPr>
          <w:lang w:val="en-AU"/>
        </w:rPr>
        <w:t xml:space="preserve">Contraceptive </w:t>
      </w:r>
      <w:r w:rsidR="00E33A8D" w:rsidRPr="00A23A9B">
        <w:rPr>
          <w:lang w:val="en-AU"/>
        </w:rPr>
        <w:t>Methods</w:t>
      </w:r>
      <w:bookmarkEnd w:id="86"/>
    </w:p>
    <w:p w:rsidR="00361A56" w:rsidRDefault="00361A56" w:rsidP="000B07A0">
      <w:pPr>
        <w:pStyle w:val="Angkor"/>
        <w:rPr>
          <w:lang w:bidi="km-KH"/>
        </w:rPr>
      </w:pPr>
      <w:r>
        <w:rPr>
          <w:lang w:bidi="km-KH"/>
        </w:rPr>
        <w:t xml:space="preserve">At endline, </w:t>
      </w:r>
      <w:r w:rsidRPr="00A23A9B">
        <w:rPr>
          <w:lang w:bidi="km-KH"/>
        </w:rPr>
        <w:t xml:space="preserve">95.0% of WRAs were aware of at least one type of contraception, which was </w:t>
      </w:r>
      <w:r>
        <w:rPr>
          <w:lang w:bidi="km-KH"/>
        </w:rPr>
        <w:t xml:space="preserve">significantly </w:t>
      </w:r>
      <w:r w:rsidRPr="00A23A9B">
        <w:rPr>
          <w:lang w:bidi="km-KH"/>
        </w:rPr>
        <w:t>down from the midline awareness levels of 99.4% and baseline of 98.3%.</w:t>
      </w:r>
      <w:r>
        <w:rPr>
          <w:lang w:bidi="km-KH"/>
        </w:rPr>
        <w:t xml:space="preserve"> Still at endline, WRAs </w:t>
      </w:r>
      <w:r w:rsidR="006C6A4D">
        <w:rPr>
          <w:lang w:bidi="km-KH"/>
        </w:rPr>
        <w:t xml:space="preserve">spontaneously </w:t>
      </w:r>
      <w:r>
        <w:rPr>
          <w:lang w:bidi="km-KH"/>
        </w:rPr>
        <w:t xml:space="preserve">listed </w:t>
      </w:r>
      <w:r w:rsidR="006C6A4D">
        <w:rPr>
          <w:lang w:bidi="km-KH"/>
        </w:rPr>
        <w:t xml:space="preserve">on average 3.7 methods of </w:t>
      </w:r>
      <w:r w:rsidR="00A83303">
        <w:rPr>
          <w:lang w:bidi="km-KH"/>
        </w:rPr>
        <w:t>contraception, and among those, a</w:t>
      </w:r>
      <w:r w:rsidR="006C6A4D">
        <w:rPr>
          <w:lang w:bidi="km-KH"/>
        </w:rPr>
        <w:t xml:space="preserve">n average </w:t>
      </w:r>
      <w:r w:rsidR="00A83303">
        <w:rPr>
          <w:lang w:bidi="km-KH"/>
        </w:rPr>
        <w:t xml:space="preserve">of </w:t>
      </w:r>
      <w:r w:rsidR="006C6A4D">
        <w:rPr>
          <w:lang w:bidi="km-KH"/>
        </w:rPr>
        <w:t>3.4 MCM.</w:t>
      </w:r>
      <w:r w:rsidR="00A83303">
        <w:rPr>
          <w:lang w:bidi="km-KH"/>
        </w:rPr>
        <w:t xml:space="preserve"> The four methods of contraception the most frequently and spontaneously mentioned were the daily pill (85.3%), the injection (70.7%), the </w:t>
      </w:r>
      <w:r w:rsidR="00CB6505">
        <w:rPr>
          <w:lang w:bidi="km-KH"/>
        </w:rPr>
        <w:t>IUD</w:t>
      </w:r>
      <w:r w:rsidR="00A83303">
        <w:rPr>
          <w:lang w:bidi="km-KH"/>
        </w:rPr>
        <w:t xml:space="preserve"> (64.6%) and the implant (63.4%), all of them being classified as MCM. Withdrawal was the most frequently listed traditional method with 21.9% of all WRAs spontaneously mentioning it.</w:t>
      </w:r>
    </w:p>
    <w:p w:rsidR="00361A56" w:rsidRDefault="00361A56" w:rsidP="000B07A0">
      <w:pPr>
        <w:pStyle w:val="Angkor"/>
        <w:rPr>
          <w:lang w:bidi="km-KH"/>
        </w:rPr>
      </w:pPr>
    </w:p>
    <w:p w:rsidR="007F6419" w:rsidRDefault="009C1D33" w:rsidP="000B07A0">
      <w:pPr>
        <w:pStyle w:val="Angkor"/>
        <w:rPr>
          <w:lang w:bidi="km-KH"/>
        </w:rPr>
      </w:pPr>
      <w:r w:rsidRPr="00A23A9B">
        <w:rPr>
          <w:lang w:bidi="km-KH"/>
        </w:rPr>
        <w:fldChar w:fldCharType="begin"/>
      </w:r>
      <w:r w:rsidR="00F27C39" w:rsidRPr="00A23A9B">
        <w:rPr>
          <w:lang w:bidi="km-KH"/>
        </w:rPr>
        <w:instrText xml:space="preserve"> REF _Ref510599457 \h </w:instrText>
      </w:r>
      <w:r w:rsidRPr="00A23A9B">
        <w:rPr>
          <w:lang w:bidi="km-KH"/>
        </w:rPr>
      </w:r>
      <w:r w:rsidRPr="00A23A9B">
        <w:rPr>
          <w:lang w:bidi="km-KH"/>
        </w:rPr>
        <w:fldChar w:fldCharType="separate"/>
      </w:r>
      <w:r w:rsidR="00D87338" w:rsidRPr="00A23A9B">
        <w:t xml:space="preserve">Figure </w:t>
      </w:r>
      <w:r w:rsidR="00D87338">
        <w:rPr>
          <w:noProof/>
        </w:rPr>
        <w:t>7</w:t>
      </w:r>
      <w:r w:rsidRPr="00A23A9B">
        <w:rPr>
          <w:lang w:bidi="km-KH"/>
        </w:rPr>
        <w:fldChar w:fldCharType="end"/>
      </w:r>
      <w:r w:rsidR="00F27C39" w:rsidRPr="00A23A9B">
        <w:rPr>
          <w:lang w:bidi="km-KH"/>
        </w:rPr>
        <w:t xml:space="preserve"> below shows </w:t>
      </w:r>
      <w:r w:rsidR="007F6419">
        <w:rPr>
          <w:lang w:bidi="km-KH"/>
        </w:rPr>
        <w:t>WRAs’ level of</w:t>
      </w:r>
      <w:r w:rsidR="007F6419" w:rsidRPr="00A23A9B">
        <w:rPr>
          <w:lang w:bidi="km-KH"/>
        </w:rPr>
        <w:t xml:space="preserve"> </w:t>
      </w:r>
      <w:r w:rsidR="00F27C39" w:rsidRPr="00A23A9B">
        <w:rPr>
          <w:lang w:bidi="km-KH"/>
        </w:rPr>
        <w:t xml:space="preserve">awareness </w:t>
      </w:r>
      <w:r w:rsidR="007F6419">
        <w:rPr>
          <w:lang w:bidi="km-KH"/>
        </w:rPr>
        <w:t>on contraceptive</w:t>
      </w:r>
      <w:r w:rsidR="007F6419" w:rsidRPr="00A23A9B">
        <w:rPr>
          <w:lang w:bidi="km-KH"/>
        </w:rPr>
        <w:t xml:space="preserve"> </w:t>
      </w:r>
      <w:r w:rsidR="00133203" w:rsidRPr="00A23A9B">
        <w:rPr>
          <w:lang w:bidi="km-KH"/>
        </w:rPr>
        <w:t>method</w:t>
      </w:r>
      <w:r w:rsidR="007F6419">
        <w:rPr>
          <w:lang w:bidi="km-KH"/>
        </w:rPr>
        <w:t>s</w:t>
      </w:r>
      <w:r w:rsidR="00133203" w:rsidRPr="00A23A9B">
        <w:rPr>
          <w:lang w:bidi="km-KH"/>
        </w:rPr>
        <w:t xml:space="preserve"> across the three survey rounds</w:t>
      </w:r>
      <w:r w:rsidR="00A83303">
        <w:rPr>
          <w:lang w:bidi="km-KH"/>
        </w:rPr>
        <w:t xml:space="preserve">, after the interviewer prompted about the methods that had not been </w:t>
      </w:r>
      <w:r w:rsidR="00A83303" w:rsidRPr="00A23A9B">
        <w:t>spontaneously mentioned</w:t>
      </w:r>
      <w:r w:rsidR="00133203" w:rsidRPr="00A23A9B">
        <w:rPr>
          <w:lang w:bidi="km-KH"/>
        </w:rPr>
        <w:t>.</w:t>
      </w:r>
      <w:r w:rsidR="007F6419">
        <w:rPr>
          <w:lang w:bidi="km-KH"/>
        </w:rPr>
        <w:t xml:space="preserve"> Because the corresponding question could yield multiple answers (respondents could list all of the methods they knew about), significance levels are calculated for each contraceptive method through chi-square test across the three </w:t>
      </w:r>
      <w:r w:rsidR="00DB6BF3">
        <w:rPr>
          <w:lang w:bidi="km-KH"/>
        </w:rPr>
        <w:t xml:space="preserve">survey </w:t>
      </w:r>
      <w:r w:rsidR="007F6419">
        <w:rPr>
          <w:lang w:bidi="km-KH"/>
        </w:rPr>
        <w:t xml:space="preserve">rounds. </w:t>
      </w:r>
      <w:r w:rsidRPr="00A23A9B">
        <w:rPr>
          <w:lang w:bidi="km-KH"/>
        </w:rPr>
        <w:fldChar w:fldCharType="begin"/>
      </w:r>
      <w:r w:rsidR="007F6419" w:rsidRPr="00A23A9B">
        <w:rPr>
          <w:lang w:bidi="km-KH"/>
        </w:rPr>
        <w:instrText xml:space="preserve"> REF _Ref510599457 \h </w:instrText>
      </w:r>
      <w:r w:rsidRPr="00A23A9B">
        <w:rPr>
          <w:lang w:bidi="km-KH"/>
        </w:rPr>
      </w:r>
      <w:r w:rsidRPr="00A23A9B">
        <w:rPr>
          <w:lang w:bidi="km-KH"/>
        </w:rPr>
        <w:fldChar w:fldCharType="separate"/>
      </w:r>
      <w:r w:rsidR="00D87338" w:rsidRPr="00A23A9B">
        <w:t xml:space="preserve">Figure </w:t>
      </w:r>
      <w:r w:rsidR="00D87338">
        <w:rPr>
          <w:noProof/>
        </w:rPr>
        <w:t>7</w:t>
      </w:r>
      <w:r w:rsidRPr="00A23A9B">
        <w:rPr>
          <w:lang w:bidi="km-KH"/>
        </w:rPr>
        <w:fldChar w:fldCharType="end"/>
      </w:r>
      <w:r w:rsidR="007F6419">
        <w:rPr>
          <w:lang w:bidi="km-KH"/>
        </w:rPr>
        <w:t xml:space="preserve"> then shows that</w:t>
      </w:r>
      <w:r w:rsidR="00DB6BF3">
        <w:rPr>
          <w:lang w:bidi="km-KH"/>
        </w:rPr>
        <w:t xml:space="preserve"> for all of the contraceptive methods,</w:t>
      </w:r>
      <w:r w:rsidR="007F6419">
        <w:rPr>
          <w:lang w:bidi="km-KH"/>
        </w:rPr>
        <w:t xml:space="preserve"> the percentages of knowledgeable WRAs </w:t>
      </w:r>
      <w:r w:rsidR="00DB6BF3">
        <w:rPr>
          <w:lang w:bidi="km-KH"/>
        </w:rPr>
        <w:t>are significantly different between the baseline, midline and endline rounds of survey.</w:t>
      </w:r>
    </w:p>
    <w:p w:rsidR="007F6419" w:rsidRDefault="007F6419" w:rsidP="000B07A0">
      <w:pPr>
        <w:pStyle w:val="Angkor"/>
        <w:rPr>
          <w:lang w:bidi="km-KH"/>
        </w:rPr>
      </w:pPr>
    </w:p>
    <w:p w:rsidR="00DE2057" w:rsidRPr="00A23A9B" w:rsidRDefault="00CB6505" w:rsidP="000B07A0">
      <w:pPr>
        <w:pStyle w:val="Angkor"/>
        <w:rPr>
          <w:lang w:bidi="km-KH"/>
        </w:rPr>
      </w:pPr>
      <w:r>
        <w:rPr>
          <w:lang w:bidi="km-KH"/>
        </w:rPr>
        <w:t>All of the WRAs who were aware about contraception</w:t>
      </w:r>
      <w:r w:rsidR="00D26875" w:rsidRPr="00A23A9B">
        <w:rPr>
          <w:lang w:bidi="km-KH"/>
        </w:rPr>
        <w:t xml:space="preserve"> </w:t>
      </w:r>
      <w:r w:rsidRPr="00A23A9B">
        <w:rPr>
          <w:lang w:bidi="km-KH"/>
        </w:rPr>
        <w:t>w</w:t>
      </w:r>
      <w:r>
        <w:rPr>
          <w:lang w:bidi="km-KH"/>
        </w:rPr>
        <w:t>ere</w:t>
      </w:r>
      <w:r w:rsidRPr="00A23A9B">
        <w:rPr>
          <w:lang w:bidi="km-KH"/>
        </w:rPr>
        <w:t xml:space="preserve"> </w:t>
      </w:r>
      <w:r w:rsidR="006E6441">
        <w:rPr>
          <w:lang w:bidi="km-KH"/>
        </w:rPr>
        <w:t xml:space="preserve">also </w:t>
      </w:r>
      <w:r w:rsidR="00D26875" w:rsidRPr="00A23A9B">
        <w:rPr>
          <w:lang w:bidi="km-KH"/>
        </w:rPr>
        <w:t xml:space="preserve">aware of at least one </w:t>
      </w:r>
      <w:r w:rsidR="00E47B53" w:rsidRPr="00A23A9B">
        <w:rPr>
          <w:lang w:bidi="km-KH"/>
        </w:rPr>
        <w:t xml:space="preserve">type of </w:t>
      </w:r>
      <w:r w:rsidR="00D26875" w:rsidRPr="00A23A9B">
        <w:rPr>
          <w:lang w:bidi="km-KH"/>
        </w:rPr>
        <w:t>MCM at endline</w:t>
      </w:r>
      <w:r>
        <w:rPr>
          <w:lang w:bidi="km-KH"/>
        </w:rPr>
        <w:t xml:space="preserve"> (95.0%)</w:t>
      </w:r>
      <w:r w:rsidR="00D26875" w:rsidRPr="00A23A9B">
        <w:rPr>
          <w:lang w:bidi="km-KH"/>
        </w:rPr>
        <w:t xml:space="preserve">; </w:t>
      </w:r>
      <w:r w:rsidR="00DB6BF3">
        <w:rPr>
          <w:lang w:bidi="km-KH"/>
        </w:rPr>
        <w:t xml:space="preserve">significantly </w:t>
      </w:r>
      <w:r w:rsidR="00D26875" w:rsidRPr="00A23A9B">
        <w:rPr>
          <w:lang w:bidi="km-KH"/>
        </w:rPr>
        <w:t xml:space="preserve">lower than midline (99.3%) and baseline (98.1%). </w:t>
      </w:r>
      <w:r w:rsidR="00133203" w:rsidRPr="00A23A9B">
        <w:rPr>
          <w:lang w:bidi="km-KH"/>
        </w:rPr>
        <w:t xml:space="preserve">The most commonly known method was the daily pill </w:t>
      </w:r>
      <w:r w:rsidR="00D35BEC">
        <w:rPr>
          <w:lang w:bidi="km-KH"/>
        </w:rPr>
        <w:t xml:space="preserve">of </w:t>
      </w:r>
      <w:r w:rsidR="00D26875" w:rsidRPr="00A23A9B">
        <w:rPr>
          <w:lang w:bidi="km-KH"/>
        </w:rPr>
        <w:t xml:space="preserve">which </w:t>
      </w:r>
      <w:r w:rsidR="00B16820">
        <w:rPr>
          <w:lang w:bidi="km-KH"/>
        </w:rPr>
        <w:t>92.9</w:t>
      </w:r>
      <w:r w:rsidR="00D26875" w:rsidRPr="00A23A9B">
        <w:rPr>
          <w:lang w:bidi="km-KH"/>
        </w:rPr>
        <w:t>% of WRA</w:t>
      </w:r>
      <w:r w:rsidR="00B9154A" w:rsidRPr="00A23A9B">
        <w:rPr>
          <w:lang w:bidi="km-KH"/>
        </w:rPr>
        <w:t>s</w:t>
      </w:r>
      <w:r w:rsidR="00D26875" w:rsidRPr="00A23A9B">
        <w:rPr>
          <w:lang w:bidi="km-KH"/>
        </w:rPr>
        <w:t xml:space="preserve"> were aware at endline.</w:t>
      </w:r>
      <w:r w:rsidR="00B16820">
        <w:rPr>
          <w:lang w:bidi="km-KH"/>
        </w:rPr>
        <w:t xml:space="preserve"> </w:t>
      </w:r>
      <w:r w:rsidR="00B16820">
        <w:t>Around three quarters of the surveyed WRAs</w:t>
      </w:r>
      <w:r w:rsidR="00452BBE">
        <w:t xml:space="preserve"> at endline</w:t>
      </w:r>
      <w:r w:rsidR="00B16820">
        <w:t xml:space="preserve"> (76.1%) were aware of at least one type of traditional contraceptive (</w:t>
      </w:r>
      <w:r w:rsidR="00452BBE">
        <w:t xml:space="preserve">significantly higher than the </w:t>
      </w:r>
      <w:r w:rsidR="00B16820">
        <w:t>69.2% at baseline and 70.</w:t>
      </w:r>
      <w:r w:rsidR="00185BE2">
        <w:t>4</w:t>
      </w:r>
      <w:r w:rsidR="00B16820">
        <w:t>% at midline).</w:t>
      </w:r>
      <w:r w:rsidR="00185BE2">
        <w:t xml:space="preserve"> </w:t>
      </w:r>
      <w:r w:rsidR="00452BBE">
        <w:t xml:space="preserve">Respondents knew on average 8.0 contraceptive methods at endline, exactly the same value as at midline, but significantly lower than the average value of 8.1 methods at baseline (p&lt;0.1). Among all of the contraception methods they were aware of, WRAs knew on average 6.4 MCM at endline, significantly lower than the </w:t>
      </w:r>
      <w:r w:rsidR="00B55525">
        <w:t>value of 6.7 MCM at midline and 6.8 MCM at baseline (p&lt;0.1).</w:t>
      </w:r>
    </w:p>
    <w:p w:rsidR="00C43474" w:rsidRDefault="00C43474" w:rsidP="000B07A0">
      <w:pPr>
        <w:pStyle w:val="Angkor"/>
        <w:rPr>
          <w:lang w:bidi="km-KH"/>
        </w:rPr>
      </w:pPr>
    </w:p>
    <w:p w:rsidR="00781C4F" w:rsidRDefault="00005DBD" w:rsidP="000B07A0">
      <w:pPr>
        <w:pStyle w:val="Angkor"/>
      </w:pPr>
      <w:r w:rsidRPr="00A23A9B">
        <w:t xml:space="preserve">Noticeably, the percentage of knowledgeable WRAs went down for most types of MCM from midline to endline, while it increased for withdrawal.  </w:t>
      </w:r>
      <w:r w:rsidR="00287ABC">
        <w:t xml:space="preserve">As mentioned in the </w:t>
      </w:r>
      <w:r w:rsidR="009C1D33">
        <w:fldChar w:fldCharType="begin"/>
      </w:r>
      <w:r w:rsidR="00287ABC">
        <w:instrText xml:space="preserve"> REF _Ref514758547 \h </w:instrText>
      </w:r>
      <w:r w:rsidR="009C1D33">
        <w:fldChar w:fldCharType="separate"/>
      </w:r>
      <w:r w:rsidR="00D87338" w:rsidRPr="00A23A9B">
        <w:t>Limi</w:t>
      </w:r>
      <w:r w:rsidR="00D87338" w:rsidRPr="008C267E">
        <w:t>tations</w:t>
      </w:r>
      <w:r w:rsidR="009C1D33">
        <w:fldChar w:fldCharType="end"/>
      </w:r>
      <w:r w:rsidR="00287ABC">
        <w:t xml:space="preserve"> section, t</w:t>
      </w:r>
      <w:r w:rsidR="00287ABC" w:rsidRPr="00A23A9B">
        <w:t xml:space="preserve">his </w:t>
      </w:r>
      <w:r w:rsidRPr="00A23A9B">
        <w:t xml:space="preserve">could be partly </w:t>
      </w:r>
      <w:r w:rsidR="00287ABC">
        <w:t xml:space="preserve">due to the fact that only a few of the surveyed villages </w:t>
      </w:r>
      <w:r w:rsidR="00C05363">
        <w:t xml:space="preserve">received the </w:t>
      </w:r>
      <w:r w:rsidR="00287ABC">
        <w:t>BCC</w:t>
      </w:r>
      <w:r w:rsidR="00C05363">
        <w:t xml:space="preserve"> </w:t>
      </w:r>
      <w:r w:rsidR="00D500F0">
        <w:t>activities</w:t>
      </w:r>
      <w:r w:rsidR="00C05363">
        <w:t>.</w:t>
      </w:r>
      <w:r w:rsidR="00781C4F">
        <w:t xml:space="preserve"> </w:t>
      </w:r>
    </w:p>
    <w:p w:rsidR="00005DBD" w:rsidRPr="00A23A9B" w:rsidRDefault="00005DBD" w:rsidP="000B07A0">
      <w:pPr>
        <w:pStyle w:val="Angkor"/>
      </w:pPr>
    </w:p>
    <w:p w:rsidR="00005DBD" w:rsidRDefault="00781C4F" w:rsidP="000B07A0">
      <w:pPr>
        <w:pStyle w:val="Angkor"/>
        <w:rPr>
          <w:lang w:bidi="km-KH"/>
        </w:rPr>
      </w:pPr>
      <w:r>
        <w:rPr>
          <w:lang w:bidi="km-KH"/>
        </w:rPr>
        <w:t xml:space="preserve">For comparison, the CDHS 2014 reports that awareness of at least one type of contraception is quasi-universal in Cambodia (99.2% of all WRAs), as is the awareness of any MCM (99.2%), while 70.3% of all WRAs are knowledgeable about at least one type of traditional contraception method. </w:t>
      </w:r>
      <w:r w:rsidR="00726655">
        <w:rPr>
          <w:lang w:bidi="km-KH"/>
        </w:rPr>
        <w:t xml:space="preserve">WRAs in the CDHS are reported to be aware of on average 8.7 contraception methods. </w:t>
      </w:r>
      <w:r>
        <w:rPr>
          <w:lang w:bidi="km-KH"/>
        </w:rPr>
        <w:t xml:space="preserve">The </w:t>
      </w:r>
      <w:r w:rsidR="00726655">
        <w:rPr>
          <w:lang w:bidi="km-KH"/>
        </w:rPr>
        <w:t xml:space="preserve">national survey </w:t>
      </w:r>
      <w:r>
        <w:rPr>
          <w:lang w:bidi="km-KH"/>
        </w:rPr>
        <w:t>also mentions the daily pill as the most widely known MCM, with 97.7% of knowledgeable WRAs.</w:t>
      </w:r>
    </w:p>
    <w:p w:rsidR="00E666EF" w:rsidRDefault="00E666EF" w:rsidP="000B07A0">
      <w:pPr>
        <w:pStyle w:val="Angkor"/>
        <w:rPr>
          <w:lang w:bidi="km-KH"/>
        </w:rPr>
      </w:pPr>
    </w:p>
    <w:p w:rsidR="00DE2057" w:rsidRPr="00A23A9B" w:rsidRDefault="00185BE2" w:rsidP="000B07A0">
      <w:pPr>
        <w:spacing w:after="0"/>
        <w:jc w:val="center"/>
      </w:pPr>
      <w:r w:rsidRPr="00185BE2">
        <w:rPr>
          <w:noProof/>
          <w:lang w:eastAsia="en-AU" w:bidi="ar-SA"/>
        </w:rPr>
        <w:drawing>
          <wp:inline distT="0" distB="0" distL="0" distR="0">
            <wp:extent cx="6124575" cy="4320000"/>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85BE2" w:rsidDel="00185BE2">
        <w:t xml:space="preserve"> </w:t>
      </w:r>
      <w:r w:rsidR="00125F96" w:rsidRPr="00125F96" w:rsidDel="00125F96">
        <w:t xml:space="preserve"> </w:t>
      </w:r>
    </w:p>
    <w:p w:rsidR="00E44D0A" w:rsidRPr="003A0B3B" w:rsidRDefault="00DE2057" w:rsidP="00E42474">
      <w:pPr>
        <w:pStyle w:val="Caption"/>
        <w:rPr>
          <w:rStyle w:val="AngkorChar"/>
          <w:rFonts w:eastAsiaTheme="minorEastAsia"/>
          <w:b w:val="0"/>
          <w:bCs w:val="0"/>
          <w:i w:val="0"/>
          <w:iCs w:val="0"/>
        </w:rPr>
      </w:pPr>
      <w:bookmarkStart w:id="87" w:name="_Ref510599457"/>
      <w:bookmarkStart w:id="88" w:name="_Toc515875071"/>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7</w:t>
      </w:r>
      <w:r w:rsidR="009C1D33" w:rsidRPr="00A23A9B">
        <w:fldChar w:fldCharType="end"/>
      </w:r>
      <w:bookmarkEnd w:id="87"/>
      <w:r w:rsidR="00123B06" w:rsidRPr="00A23A9B">
        <w:t>:</w:t>
      </w:r>
      <w:r w:rsidRPr="00A23A9B">
        <w:t xml:space="preserve"> Knowledge of contraceptive </w:t>
      </w:r>
      <w:r w:rsidR="001B0F73" w:rsidRPr="00A23A9B">
        <w:t xml:space="preserve">methods </w:t>
      </w:r>
      <w:r w:rsidR="001B0F73">
        <w:rPr>
          <w:rStyle w:val="FootnoteReference"/>
        </w:rPr>
        <w:footnoteReference w:id="16"/>
      </w:r>
      <w:r w:rsidR="003A0B3B">
        <w:br/>
      </w:r>
      <w:r w:rsidR="00E44D0A" w:rsidRPr="003A0B3B">
        <w:rPr>
          <w:rStyle w:val="AngkorChar"/>
          <w:rFonts w:eastAsiaTheme="minorEastAsia"/>
          <w:b w:val="0"/>
          <w:bCs w:val="0"/>
          <w:i w:val="0"/>
          <w:iCs w:val="0"/>
        </w:rPr>
        <w:t>(</w:t>
      </w:r>
      <w:r w:rsidR="003A0B3B" w:rsidRPr="00F1453E">
        <w:rPr>
          <w:rStyle w:val="AngkorChar"/>
          <w:rFonts w:eastAsiaTheme="minorEastAsia"/>
          <w:b w:val="0"/>
          <w:i w:val="0"/>
        </w:rPr>
        <w:t>n</w:t>
      </w:r>
      <w:r w:rsidR="003A0B3B" w:rsidRPr="00421D2A">
        <w:rPr>
          <w:rStyle w:val="AngkorChar"/>
          <w:rFonts w:eastAsiaTheme="minorEastAsia"/>
          <w:b w:val="0"/>
          <w:i w:val="0"/>
          <w:vertAlign w:val="subscript"/>
        </w:rPr>
        <w:t>base</w:t>
      </w:r>
      <w:r w:rsidR="003A0B3B" w:rsidRPr="00F1453E">
        <w:rPr>
          <w:rStyle w:val="AngkorChar"/>
          <w:rFonts w:eastAsiaTheme="minorEastAsia"/>
          <w:b w:val="0"/>
          <w:i w:val="0"/>
        </w:rPr>
        <w:t>=</w:t>
      </w:r>
      <w:r w:rsidR="003A0B3B">
        <w:rPr>
          <w:rStyle w:val="AngkorChar"/>
          <w:rFonts w:eastAsiaTheme="minorEastAsia"/>
          <w:b w:val="0"/>
          <w:i w:val="0"/>
        </w:rPr>
        <w:t>2,762</w:t>
      </w:r>
      <w:r w:rsidR="003A0B3B" w:rsidRPr="00F1453E">
        <w:rPr>
          <w:rStyle w:val="AngkorChar"/>
          <w:rFonts w:eastAsiaTheme="minorEastAsia"/>
          <w:b w:val="0"/>
          <w:i w:val="0"/>
        </w:rPr>
        <w:t>;</w:t>
      </w:r>
      <w:r w:rsidR="003A0B3B">
        <w:rPr>
          <w:rStyle w:val="AngkorChar"/>
          <w:rFonts w:eastAsiaTheme="minorEastAsia"/>
          <w:b w:val="0"/>
          <w:i w:val="0"/>
        </w:rPr>
        <w:t xml:space="preserve"> n</w:t>
      </w:r>
      <w:r w:rsidR="003A0B3B" w:rsidRPr="00421D2A">
        <w:rPr>
          <w:rStyle w:val="AngkorChar"/>
          <w:rFonts w:eastAsiaTheme="minorEastAsia"/>
          <w:b w:val="0"/>
          <w:i w:val="0"/>
          <w:vertAlign w:val="subscript"/>
        </w:rPr>
        <w:t>mid</w:t>
      </w:r>
      <w:r w:rsidR="003A0B3B">
        <w:rPr>
          <w:rStyle w:val="AngkorChar"/>
          <w:rFonts w:eastAsiaTheme="minorEastAsia"/>
          <w:b w:val="0"/>
          <w:i w:val="0"/>
        </w:rPr>
        <w:t>=3,250; n</w:t>
      </w:r>
      <w:r w:rsidR="003A0B3B" w:rsidRPr="00421D2A">
        <w:rPr>
          <w:rStyle w:val="AngkorChar"/>
          <w:rFonts w:eastAsiaTheme="minorEastAsia"/>
          <w:b w:val="0"/>
          <w:i w:val="0"/>
          <w:vertAlign w:val="subscript"/>
        </w:rPr>
        <w:t>end</w:t>
      </w:r>
      <w:r w:rsidR="003A0B3B">
        <w:rPr>
          <w:rStyle w:val="AngkorChar"/>
          <w:rFonts w:eastAsiaTheme="minorEastAsia"/>
          <w:b w:val="0"/>
          <w:i w:val="0"/>
        </w:rPr>
        <w:t>=3,249</w:t>
      </w:r>
      <w:r w:rsidR="00B9154A" w:rsidRPr="003A0B3B">
        <w:rPr>
          <w:rStyle w:val="AngkorChar"/>
          <w:rFonts w:eastAsiaTheme="minorEastAsia"/>
          <w:b w:val="0"/>
          <w:bCs w:val="0"/>
          <w:i w:val="0"/>
          <w:iCs w:val="0"/>
        </w:rPr>
        <w:t>)</w:t>
      </w:r>
      <w:bookmarkEnd w:id="88"/>
    </w:p>
    <w:p w:rsidR="003A0B3B" w:rsidRDefault="003A0B3B" w:rsidP="000B07A0">
      <w:pPr>
        <w:jc w:val="center"/>
        <w:rPr>
          <w:i/>
          <w:sz w:val="18"/>
        </w:rPr>
      </w:pPr>
      <w:r w:rsidRPr="00E44D0A">
        <w:rPr>
          <w:i/>
          <w:sz w:val="18"/>
        </w:rPr>
        <w:t>* p&lt;0.1; ** p&lt;0.05; *** p&lt;0.01</w:t>
      </w:r>
    </w:p>
    <w:p w:rsidR="00642795" w:rsidRDefault="00642795" w:rsidP="000B07A0">
      <w:pPr>
        <w:pStyle w:val="Angkor"/>
      </w:pPr>
    </w:p>
    <w:p w:rsidR="006312ED" w:rsidRDefault="003007AF" w:rsidP="000B07A0">
      <w:pPr>
        <w:pStyle w:val="Angkor"/>
      </w:pPr>
      <w:r w:rsidRPr="00A23A9B">
        <w:t xml:space="preserve">At endline 40.3% of </w:t>
      </w:r>
      <w:r w:rsidR="00642795">
        <w:t xml:space="preserve">all </w:t>
      </w:r>
      <w:r w:rsidRPr="00A23A9B">
        <w:t>WRA</w:t>
      </w:r>
      <w:r w:rsidR="00642795">
        <w:t>s</w:t>
      </w:r>
      <w:r w:rsidRPr="00A23A9B">
        <w:t xml:space="preserve"> were using some method of contraception; </w:t>
      </w:r>
      <w:r w:rsidR="00D22459">
        <w:t xml:space="preserve">significantly </w:t>
      </w:r>
      <w:r w:rsidR="00D22459" w:rsidRPr="00A23A9B">
        <w:t>lower</w:t>
      </w:r>
      <w:r w:rsidRPr="00A23A9B">
        <w:t xml:space="preserve"> than at midline (42.3%) but </w:t>
      </w:r>
      <w:r w:rsidR="00122742">
        <w:t>higher</w:t>
      </w:r>
      <w:r w:rsidRPr="00A23A9B">
        <w:t xml:space="preserve"> </w:t>
      </w:r>
      <w:r w:rsidR="00D22459">
        <w:t xml:space="preserve">than at </w:t>
      </w:r>
      <w:r w:rsidRPr="00A23A9B">
        <w:t>baseline (35.6%)</w:t>
      </w:r>
      <w:r w:rsidR="00D22459">
        <w:t xml:space="preserve"> (p&lt;0.01)</w:t>
      </w:r>
      <w:r w:rsidRPr="00A23A9B">
        <w:t xml:space="preserve">. </w:t>
      </w:r>
      <w:r w:rsidR="00D22459">
        <w:t>This overall increase in contraception use was generally recognised and confirmed by FGD respondents, who also pointed out some of the benefits for a better access to family planning:</w:t>
      </w:r>
    </w:p>
    <w:p w:rsidR="006312ED" w:rsidRDefault="006312ED" w:rsidP="000B07A0">
      <w:pPr>
        <w:pStyle w:val="Angkor"/>
      </w:pPr>
    </w:p>
    <w:p w:rsidR="00290F28" w:rsidRDefault="00290F28" w:rsidP="000B07A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jc w:val="both"/>
        <w:rPr>
          <w:i/>
          <w:iCs/>
          <w:lang w:val="en-US"/>
        </w:rPr>
      </w:pPr>
      <w:r>
        <w:rPr>
          <w:i/>
          <w:iCs/>
          <w:lang w:val="en-US"/>
        </w:rPr>
        <w:t xml:space="preserve">“Contraception, people </w:t>
      </w:r>
      <w:r w:rsidRPr="00F82564">
        <w:rPr>
          <w:i/>
          <w:iCs/>
          <w:lang w:val="en-US"/>
        </w:rPr>
        <w:t xml:space="preserve">access it a lot, nowadays. It reduces poverty and they </w:t>
      </w:r>
      <w:r w:rsidR="00487B01">
        <w:rPr>
          <w:i/>
          <w:iCs/>
          <w:lang w:val="en-US"/>
        </w:rPr>
        <w:t>use contraception</w:t>
      </w:r>
      <w:r w:rsidR="00487B01" w:rsidRPr="00F82564">
        <w:rPr>
          <w:i/>
          <w:iCs/>
          <w:lang w:val="en-US"/>
        </w:rPr>
        <w:t xml:space="preserve"> </w:t>
      </w:r>
      <w:r w:rsidRPr="00F82564">
        <w:rPr>
          <w:i/>
          <w:iCs/>
          <w:lang w:val="en-US"/>
        </w:rPr>
        <w:t xml:space="preserve">a lot. Before, they used to have one or two children per year, but now they know a lot </w:t>
      </w:r>
      <w:r>
        <w:rPr>
          <w:i/>
          <w:iCs/>
          <w:lang w:val="en-US"/>
        </w:rPr>
        <w:t>more</w:t>
      </w:r>
      <w:r w:rsidR="00D22459">
        <w:rPr>
          <w:i/>
          <w:iCs/>
          <w:lang w:val="en-US"/>
        </w:rPr>
        <w:t>,</w:t>
      </w:r>
      <w:r>
        <w:rPr>
          <w:i/>
          <w:iCs/>
          <w:lang w:val="en-US"/>
        </w:rPr>
        <w:t xml:space="preserve"> </w:t>
      </w:r>
      <w:r w:rsidRPr="00F82564">
        <w:rPr>
          <w:i/>
          <w:iCs/>
          <w:lang w:val="en-US"/>
        </w:rPr>
        <w:t xml:space="preserve">which </w:t>
      </w:r>
      <w:r w:rsidR="00D22459">
        <w:rPr>
          <w:i/>
          <w:iCs/>
          <w:lang w:val="en-US"/>
        </w:rPr>
        <w:t>gives</w:t>
      </w:r>
      <w:r w:rsidRPr="00F82564">
        <w:rPr>
          <w:i/>
          <w:iCs/>
          <w:lang w:val="en-US"/>
        </w:rPr>
        <w:t xml:space="preserve"> time to earn money.</w:t>
      </w:r>
      <w:r>
        <w:rPr>
          <w:i/>
          <w:iCs/>
          <w:lang w:val="en-US"/>
        </w:rPr>
        <w:t xml:space="preserve">” </w:t>
      </w:r>
      <w:r w:rsidRPr="00D500CC">
        <w:rPr>
          <w:iCs/>
          <w:lang w:val="en-US"/>
        </w:rPr>
        <w:t xml:space="preserve">– FGD </w:t>
      </w:r>
      <w:r>
        <w:rPr>
          <w:iCs/>
          <w:lang w:val="en-US"/>
        </w:rPr>
        <w:t>with male respondents, Ratanak Kiri province.</w:t>
      </w:r>
      <w:r w:rsidRPr="00F82564">
        <w:rPr>
          <w:i/>
          <w:iCs/>
          <w:lang w:val="en-US"/>
        </w:rPr>
        <w:t xml:space="preserve">  </w:t>
      </w:r>
    </w:p>
    <w:p w:rsidR="00C87B6A" w:rsidRDefault="00C87B6A">
      <w:pPr>
        <w:rPr>
          <w:rFonts w:ascii="Calibri" w:eastAsia="Times New Roman" w:hAnsi="Calibri" w:cs="Calibri"/>
          <w:szCs w:val="22"/>
          <w:lang w:eastAsia="en-US" w:bidi="ar-SA"/>
        </w:rPr>
      </w:pPr>
      <w:r>
        <w:br w:type="page"/>
      </w:r>
    </w:p>
    <w:p w:rsidR="00C43474" w:rsidRDefault="00490B9D" w:rsidP="000B07A0">
      <w:pPr>
        <w:pStyle w:val="Angkor"/>
      </w:pPr>
      <w:r>
        <w:fldChar w:fldCharType="begin"/>
      </w:r>
      <w:r>
        <w:instrText xml:space="preserve"> REF _Ref510600173 \h  \* MERGEFORMAT </w:instrText>
      </w:r>
      <w:r>
        <w:fldChar w:fldCharType="separate"/>
      </w:r>
      <w:r w:rsidR="00D87338" w:rsidRPr="00A23A9B">
        <w:t xml:space="preserve">Figure </w:t>
      </w:r>
      <w:r w:rsidR="00D87338">
        <w:t>8</w:t>
      </w:r>
      <w:r>
        <w:fldChar w:fldCharType="end"/>
      </w:r>
      <w:r w:rsidR="00407517" w:rsidRPr="00A23A9B">
        <w:t xml:space="preserve"> below shows </w:t>
      </w:r>
      <w:r w:rsidR="00D22459">
        <w:t>the percentages of contraceptive</w:t>
      </w:r>
      <w:r w:rsidR="00D22459" w:rsidRPr="00A23A9B">
        <w:t xml:space="preserve"> </w:t>
      </w:r>
      <w:r w:rsidR="00407517" w:rsidRPr="00A23A9B">
        <w:t>use by method</w:t>
      </w:r>
      <w:r w:rsidR="00D22459">
        <w:t>,</w:t>
      </w:r>
      <w:r w:rsidR="00407517" w:rsidRPr="00A23A9B">
        <w:t xml:space="preserve"> with the daily pill remaining the most popular across all three survey waves (used by 14.9% </w:t>
      </w:r>
      <w:r w:rsidR="008A674E">
        <w:t xml:space="preserve">of WRAs </w:t>
      </w:r>
      <w:r w:rsidR="00407517" w:rsidRPr="00A23A9B">
        <w:t>at endline</w:t>
      </w:r>
      <w:r w:rsidR="00E32EF4">
        <w:t>)</w:t>
      </w:r>
      <w:r w:rsidR="00FC0FB7" w:rsidRPr="00A23A9B">
        <w:t>. Most other methods remained steady</w:t>
      </w:r>
      <w:r w:rsidR="008A674E">
        <w:t xml:space="preserve">. The percentage of WRAs using </w:t>
      </w:r>
      <w:r w:rsidR="00FC0FB7" w:rsidRPr="00A23A9B">
        <w:t>withdrawal increased throughout the study period</w:t>
      </w:r>
      <w:r w:rsidR="00E44D0A">
        <w:t>,</w:t>
      </w:r>
      <w:r w:rsidR="00FC0FB7" w:rsidRPr="00A23A9B">
        <w:t xml:space="preserve"> ending at 10.6</w:t>
      </w:r>
      <w:r w:rsidR="00E32EF4">
        <w:t>%</w:t>
      </w:r>
      <w:r w:rsidR="008A674E">
        <w:t>, although this change was not found to be significant</w:t>
      </w:r>
      <w:r w:rsidR="00E32EF4">
        <w:t>.</w:t>
      </w:r>
    </w:p>
    <w:p w:rsidR="00642795" w:rsidRPr="00A23A9B" w:rsidRDefault="00642795" w:rsidP="000B07A0">
      <w:pPr>
        <w:pStyle w:val="Angkor"/>
      </w:pPr>
    </w:p>
    <w:p w:rsidR="003007AF" w:rsidRPr="00A23A9B" w:rsidRDefault="00A23A9B" w:rsidP="000B07A0">
      <w:pPr>
        <w:spacing w:after="0"/>
        <w:jc w:val="center"/>
      </w:pPr>
      <w:r w:rsidRPr="00A23A9B">
        <w:rPr>
          <w:noProof/>
          <w:lang w:eastAsia="en-AU" w:bidi="ar-SA"/>
        </w:rPr>
        <w:drawing>
          <wp:inline distT="0" distB="0" distL="0" distR="0">
            <wp:extent cx="6124575" cy="4320000"/>
            <wp:effectExtent l="0" t="0" r="0" b="0"/>
            <wp:docPr id="6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07AF" w:rsidRPr="00D22459" w:rsidRDefault="003007AF" w:rsidP="00E42474">
      <w:pPr>
        <w:pStyle w:val="Caption"/>
        <w:rPr>
          <w:rStyle w:val="AngkorChar"/>
          <w:rFonts w:eastAsiaTheme="minorEastAsia"/>
          <w:b w:val="0"/>
          <w:bCs w:val="0"/>
          <w:i w:val="0"/>
          <w:iCs w:val="0"/>
        </w:rPr>
      </w:pPr>
      <w:bookmarkStart w:id="89" w:name="_Ref510600173"/>
      <w:bookmarkStart w:id="90" w:name="_Toc515875072"/>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8</w:t>
      </w:r>
      <w:r w:rsidR="009C1D33" w:rsidRPr="00A23A9B">
        <w:fldChar w:fldCharType="end"/>
      </w:r>
      <w:bookmarkEnd w:id="89"/>
      <w:r w:rsidR="00642795">
        <w:t>:</w:t>
      </w:r>
      <w:r w:rsidRPr="00A23A9B">
        <w:t xml:space="preserve"> Contraception use by method</w:t>
      </w:r>
      <w:r w:rsidR="00E44D0A">
        <w:t xml:space="preserve"> </w:t>
      </w:r>
      <w:r w:rsidR="00D22459">
        <w:br/>
      </w:r>
      <w:r w:rsidR="00E44D0A" w:rsidRPr="00D22459">
        <w:rPr>
          <w:rStyle w:val="AngkorChar"/>
          <w:rFonts w:eastAsiaTheme="minorEastAsia"/>
          <w:b w:val="0"/>
          <w:bCs w:val="0"/>
          <w:i w:val="0"/>
          <w:iCs w:val="0"/>
        </w:rPr>
        <w:t>(</w:t>
      </w:r>
      <w:r w:rsidR="00D22459" w:rsidRPr="00F1453E">
        <w:rPr>
          <w:rStyle w:val="AngkorChar"/>
          <w:rFonts w:eastAsiaTheme="minorEastAsia"/>
          <w:b w:val="0"/>
          <w:i w:val="0"/>
        </w:rPr>
        <w:t>n</w:t>
      </w:r>
      <w:r w:rsidR="00D22459" w:rsidRPr="00421D2A">
        <w:rPr>
          <w:rStyle w:val="AngkorChar"/>
          <w:rFonts w:eastAsiaTheme="minorEastAsia"/>
          <w:b w:val="0"/>
          <w:i w:val="0"/>
          <w:vertAlign w:val="subscript"/>
        </w:rPr>
        <w:t>base</w:t>
      </w:r>
      <w:r w:rsidR="00D22459" w:rsidRPr="00F1453E">
        <w:rPr>
          <w:rStyle w:val="AngkorChar"/>
          <w:rFonts w:eastAsiaTheme="minorEastAsia"/>
          <w:b w:val="0"/>
          <w:i w:val="0"/>
        </w:rPr>
        <w:t>=</w:t>
      </w:r>
      <w:r w:rsidR="00D22459">
        <w:rPr>
          <w:rStyle w:val="AngkorChar"/>
          <w:rFonts w:eastAsiaTheme="minorEastAsia"/>
          <w:b w:val="0"/>
          <w:i w:val="0"/>
        </w:rPr>
        <w:t>2,762</w:t>
      </w:r>
      <w:r w:rsidR="00D22459" w:rsidRPr="00F1453E">
        <w:rPr>
          <w:rStyle w:val="AngkorChar"/>
          <w:rFonts w:eastAsiaTheme="minorEastAsia"/>
          <w:b w:val="0"/>
          <w:i w:val="0"/>
        </w:rPr>
        <w:t>;</w:t>
      </w:r>
      <w:r w:rsidR="00D22459">
        <w:rPr>
          <w:rStyle w:val="AngkorChar"/>
          <w:rFonts w:eastAsiaTheme="minorEastAsia"/>
          <w:b w:val="0"/>
          <w:i w:val="0"/>
        </w:rPr>
        <w:t xml:space="preserve"> n</w:t>
      </w:r>
      <w:r w:rsidR="00D22459" w:rsidRPr="00421D2A">
        <w:rPr>
          <w:rStyle w:val="AngkorChar"/>
          <w:rFonts w:eastAsiaTheme="minorEastAsia"/>
          <w:b w:val="0"/>
          <w:i w:val="0"/>
          <w:vertAlign w:val="subscript"/>
        </w:rPr>
        <w:t>mid</w:t>
      </w:r>
      <w:r w:rsidR="00D22459">
        <w:rPr>
          <w:rStyle w:val="AngkorChar"/>
          <w:rFonts w:eastAsiaTheme="minorEastAsia"/>
          <w:b w:val="0"/>
          <w:i w:val="0"/>
        </w:rPr>
        <w:t>=3,250; n</w:t>
      </w:r>
      <w:r w:rsidR="00D22459" w:rsidRPr="00421D2A">
        <w:rPr>
          <w:rStyle w:val="AngkorChar"/>
          <w:rFonts w:eastAsiaTheme="minorEastAsia"/>
          <w:b w:val="0"/>
          <w:i w:val="0"/>
          <w:vertAlign w:val="subscript"/>
        </w:rPr>
        <w:t>end</w:t>
      </w:r>
      <w:r w:rsidR="00D22459">
        <w:rPr>
          <w:rStyle w:val="AngkorChar"/>
          <w:rFonts w:eastAsiaTheme="minorEastAsia"/>
          <w:b w:val="0"/>
          <w:i w:val="0"/>
        </w:rPr>
        <w:t>=3,249</w:t>
      </w:r>
      <w:r w:rsidR="00E44D0A" w:rsidRPr="00D22459">
        <w:rPr>
          <w:rStyle w:val="AngkorChar"/>
          <w:rFonts w:eastAsiaTheme="minorEastAsia"/>
          <w:b w:val="0"/>
          <w:bCs w:val="0"/>
          <w:i w:val="0"/>
          <w:iCs w:val="0"/>
        </w:rPr>
        <w:t>)</w:t>
      </w:r>
      <w:bookmarkEnd w:id="90"/>
    </w:p>
    <w:p w:rsidR="00E44D0A" w:rsidRDefault="00E44D0A" w:rsidP="000B07A0">
      <w:pPr>
        <w:jc w:val="center"/>
        <w:rPr>
          <w:i/>
          <w:sz w:val="18"/>
        </w:rPr>
      </w:pPr>
      <w:r w:rsidRPr="00E44D0A">
        <w:rPr>
          <w:i/>
          <w:sz w:val="18"/>
        </w:rPr>
        <w:t>* p&lt;0.1; ** p&lt;0.05; *** p&lt;0.01</w:t>
      </w:r>
    </w:p>
    <w:p w:rsidR="006312ED" w:rsidRPr="00E44D0A" w:rsidRDefault="006312ED" w:rsidP="000B07A0">
      <w:pPr>
        <w:pStyle w:val="Angkor"/>
      </w:pPr>
    </w:p>
    <w:p w:rsidR="00FC0FB7" w:rsidRPr="00A23A9B" w:rsidRDefault="00FC0FB7" w:rsidP="000B07A0">
      <w:pPr>
        <w:pStyle w:val="ARCH3"/>
        <w:rPr>
          <w:lang w:val="en-AU"/>
        </w:rPr>
      </w:pPr>
      <w:bookmarkStart w:id="91" w:name="_Toc520126926"/>
      <w:r w:rsidRPr="00A23A9B">
        <w:rPr>
          <w:lang w:val="en-AU"/>
        </w:rPr>
        <w:t>Modern Contraceptive Methods</w:t>
      </w:r>
      <w:bookmarkEnd w:id="91"/>
    </w:p>
    <w:p w:rsidR="00C43474" w:rsidRDefault="001C47AA" w:rsidP="000B07A0">
      <w:pPr>
        <w:pStyle w:val="Angkor"/>
        <w:rPr>
          <w:lang w:eastAsia="ja-JP" w:bidi="km-KH"/>
        </w:rPr>
      </w:pPr>
      <w:r>
        <w:rPr>
          <w:lang w:eastAsia="ja-JP" w:bidi="km-KH"/>
        </w:rPr>
        <w:t xml:space="preserve">The </w:t>
      </w:r>
      <w:r w:rsidR="00DC02D5" w:rsidRPr="00A23A9B">
        <w:rPr>
          <w:lang w:eastAsia="ja-JP" w:bidi="km-KH"/>
        </w:rPr>
        <w:t>MERI indicator O2.1 measure</w:t>
      </w:r>
      <w:r>
        <w:rPr>
          <w:lang w:eastAsia="ja-JP" w:bidi="km-KH"/>
        </w:rPr>
        <w:t>s</w:t>
      </w:r>
      <w:r w:rsidR="00DC02D5" w:rsidRPr="00A23A9B">
        <w:rPr>
          <w:lang w:eastAsia="ja-JP" w:bidi="km-KH"/>
        </w:rPr>
        <w:t xml:space="preserve"> the percentage of WRA</w:t>
      </w:r>
      <w:r w:rsidR="009D2117">
        <w:rPr>
          <w:lang w:eastAsia="ja-JP" w:bidi="km-KH"/>
        </w:rPr>
        <w:t>s</w:t>
      </w:r>
      <w:r w:rsidR="00DC02D5" w:rsidRPr="00A23A9B">
        <w:rPr>
          <w:lang w:eastAsia="ja-JP" w:bidi="km-KH"/>
        </w:rPr>
        <w:t xml:space="preserve"> who are currently using a</w:t>
      </w:r>
      <w:r w:rsidR="009D2117">
        <w:rPr>
          <w:lang w:eastAsia="ja-JP" w:bidi="km-KH"/>
        </w:rPr>
        <w:t xml:space="preserve">ny type of </w:t>
      </w:r>
      <w:r w:rsidR="00C56C2C" w:rsidRPr="00A23A9B">
        <w:rPr>
          <w:lang w:eastAsia="ja-JP" w:bidi="km-KH"/>
        </w:rPr>
        <w:t xml:space="preserve">MCM. </w:t>
      </w:r>
      <w:r w:rsidR="00C76271">
        <w:rPr>
          <w:lang w:eastAsia="ja-JP" w:bidi="km-KH"/>
        </w:rPr>
        <w:t xml:space="preserve">Because </w:t>
      </w:r>
      <w:r w:rsidR="004741AF" w:rsidRPr="00A23A9B">
        <w:rPr>
          <w:lang w:eastAsia="ja-JP" w:bidi="km-KH"/>
        </w:rPr>
        <w:t>the intervention areas for this indicator</w:t>
      </w:r>
      <w:r w:rsidR="00C76271">
        <w:rPr>
          <w:lang w:eastAsia="ja-JP" w:bidi="km-KH"/>
        </w:rPr>
        <w:t xml:space="preserve"> changed over the duration of the PSL project</w:t>
      </w:r>
      <w:r w:rsidR="009D2117">
        <w:rPr>
          <w:lang w:eastAsia="ja-JP" w:bidi="km-KH"/>
        </w:rPr>
        <w:t>,</w:t>
      </w:r>
      <w:r w:rsidR="004741AF" w:rsidRPr="00A23A9B">
        <w:rPr>
          <w:lang w:eastAsia="ja-JP" w:bidi="km-KH"/>
        </w:rPr>
        <w:t xml:space="preserve"> </w:t>
      </w:r>
      <w:r w:rsidRPr="007F6419">
        <w:rPr>
          <w:lang w:eastAsia="ja-JP" w:bidi="km-KH"/>
        </w:rPr>
        <w:t>the indicator value</w:t>
      </w:r>
      <w:r w:rsidR="004741AF" w:rsidRPr="007F6419">
        <w:rPr>
          <w:lang w:eastAsia="ja-JP" w:bidi="km-KH"/>
        </w:rPr>
        <w:t xml:space="preserve"> </w:t>
      </w:r>
      <w:r w:rsidRPr="007F6419">
        <w:rPr>
          <w:lang w:eastAsia="ja-JP" w:bidi="km-KH"/>
        </w:rPr>
        <w:t xml:space="preserve">in </w:t>
      </w:r>
      <w:r w:rsidR="00490B9D">
        <w:fldChar w:fldCharType="begin"/>
      </w:r>
      <w:r w:rsidR="00490B9D">
        <w:instrText xml:space="preserve"> REF _Ref510700669 \h  \* MERGEFORMAT </w:instrText>
      </w:r>
      <w:r w:rsidR="00490B9D">
        <w:fldChar w:fldCharType="separate"/>
      </w:r>
      <w:r w:rsidR="00D87338" w:rsidRPr="00D87338">
        <w:rPr>
          <w:lang w:eastAsia="ja-JP" w:bidi="km-KH"/>
        </w:rPr>
        <w:t>Figure 9</w:t>
      </w:r>
      <w:r w:rsidR="00490B9D">
        <w:fldChar w:fldCharType="end"/>
      </w:r>
      <w:r w:rsidRPr="007F6419">
        <w:rPr>
          <w:lang w:eastAsia="ja-JP" w:bidi="km-KH"/>
        </w:rPr>
        <w:t xml:space="preserve"> is displayed for the provinces of component 1, provinces of component 2</w:t>
      </w:r>
      <w:r w:rsidR="00376861">
        <w:rPr>
          <w:lang w:eastAsia="ja-JP" w:bidi="km-KH"/>
        </w:rPr>
        <w:t xml:space="preserve"> </w:t>
      </w:r>
      <w:r w:rsidR="005C0AE7" w:rsidRPr="007F6419">
        <w:rPr>
          <w:lang w:eastAsia="ja-JP" w:bidi="km-KH"/>
        </w:rPr>
        <w:t>and</w:t>
      </w:r>
      <w:r w:rsidRPr="007F6419">
        <w:rPr>
          <w:lang w:eastAsia="ja-JP" w:bidi="km-KH"/>
        </w:rPr>
        <w:t xml:space="preserve"> where the intervention was implemented in Year 5</w:t>
      </w:r>
      <w:r w:rsidRPr="007F6419">
        <w:rPr>
          <w:vertAlign w:val="superscript"/>
        </w:rPr>
        <w:footnoteReference w:id="17"/>
      </w:r>
      <w:r w:rsidRPr="007F6419">
        <w:rPr>
          <w:lang w:eastAsia="ja-JP" w:bidi="km-KH"/>
        </w:rPr>
        <w:t xml:space="preserve">, </w:t>
      </w:r>
      <w:r w:rsidR="005C0AE7" w:rsidRPr="007F6419">
        <w:rPr>
          <w:lang w:eastAsia="ja-JP" w:bidi="km-KH"/>
        </w:rPr>
        <w:t xml:space="preserve">as well as </w:t>
      </w:r>
      <w:r w:rsidRPr="007F6419">
        <w:rPr>
          <w:lang w:eastAsia="ja-JP" w:bidi="km-KH"/>
        </w:rPr>
        <w:t>the total sampl</w:t>
      </w:r>
      <w:r w:rsidR="00F53C99" w:rsidRPr="007F6419">
        <w:rPr>
          <w:lang w:eastAsia="ja-JP" w:bidi="km-KH"/>
        </w:rPr>
        <w:t>e</w:t>
      </w:r>
      <w:r>
        <w:rPr>
          <w:lang w:eastAsia="ja-JP" w:bidi="km-KH"/>
        </w:rPr>
        <w:t xml:space="preserve">. </w:t>
      </w:r>
      <w:r w:rsidR="007013DC">
        <w:rPr>
          <w:lang w:eastAsia="ja-JP" w:bidi="km-KH"/>
        </w:rPr>
        <w:t>Across all rounds of survey and levels of disaggregation, around one in three WRAs was reported to currently use any type of MCM (28.6% at endline)</w:t>
      </w:r>
      <w:r w:rsidR="00C76271">
        <w:rPr>
          <w:lang w:eastAsia="ja-JP" w:bidi="km-KH"/>
        </w:rPr>
        <w:t>.</w:t>
      </w:r>
    </w:p>
    <w:p w:rsidR="001C47AA" w:rsidRPr="00A23A9B" w:rsidRDefault="001C47AA" w:rsidP="000B07A0">
      <w:pPr>
        <w:pStyle w:val="Angkor"/>
      </w:pPr>
    </w:p>
    <w:p w:rsidR="006B59ED" w:rsidRPr="00A23A9B" w:rsidRDefault="001C47AA" w:rsidP="000B07A0">
      <w:pPr>
        <w:spacing w:after="0"/>
        <w:jc w:val="center"/>
      </w:pPr>
      <w:r w:rsidRPr="001C47AA">
        <w:rPr>
          <w:noProof/>
          <w:lang w:eastAsia="en-AU" w:bidi="ar-SA"/>
        </w:rPr>
        <w:drawing>
          <wp:inline distT="0" distB="0" distL="0" distR="0">
            <wp:extent cx="6124575" cy="2880000"/>
            <wp:effectExtent l="0" t="0" r="0" b="0"/>
            <wp:docPr id="7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13DC" w:rsidRDefault="006B59ED" w:rsidP="000B07A0">
      <w:pPr>
        <w:jc w:val="center"/>
        <w:rPr>
          <w:i/>
          <w:sz w:val="18"/>
        </w:rPr>
      </w:pPr>
      <w:bookmarkStart w:id="92" w:name="_Ref510700669"/>
      <w:bookmarkStart w:id="93" w:name="_Toc515875073"/>
      <w:r w:rsidRPr="00A23A9B">
        <w:rPr>
          <w:b/>
          <w:bCs/>
        </w:rPr>
        <w:t xml:space="preserve">Figure </w:t>
      </w:r>
      <w:r w:rsidR="009C1D33" w:rsidRPr="00A23A9B">
        <w:rPr>
          <w:b/>
          <w:bCs/>
        </w:rPr>
        <w:fldChar w:fldCharType="begin"/>
      </w:r>
      <w:r w:rsidRPr="00A23A9B">
        <w:rPr>
          <w:b/>
          <w:bCs/>
        </w:rPr>
        <w:instrText xml:space="preserve"> SEQ Figure \* ARABIC </w:instrText>
      </w:r>
      <w:r w:rsidR="009C1D33" w:rsidRPr="00A23A9B">
        <w:rPr>
          <w:b/>
          <w:bCs/>
        </w:rPr>
        <w:fldChar w:fldCharType="separate"/>
      </w:r>
      <w:r w:rsidR="00D87338">
        <w:rPr>
          <w:b/>
          <w:bCs/>
          <w:noProof/>
        </w:rPr>
        <w:t>9</w:t>
      </w:r>
      <w:r w:rsidR="009C1D33" w:rsidRPr="00A23A9B">
        <w:rPr>
          <w:b/>
          <w:bCs/>
        </w:rPr>
        <w:fldChar w:fldCharType="end"/>
      </w:r>
      <w:bookmarkEnd w:id="92"/>
      <w:r w:rsidR="001C47AA">
        <w:rPr>
          <w:b/>
          <w:bCs/>
        </w:rPr>
        <w:t>:</w:t>
      </w:r>
      <w:r w:rsidR="00C01AA6" w:rsidRPr="00A23A9B">
        <w:rPr>
          <w:b/>
          <w:bCs/>
        </w:rPr>
        <w:t xml:space="preserve"> MERI O2.1</w:t>
      </w:r>
      <w:r w:rsidR="009707F0">
        <w:rPr>
          <w:b/>
          <w:bCs/>
        </w:rPr>
        <w:t xml:space="preserve">: Percentage of </w:t>
      </w:r>
      <w:r w:rsidR="007013DC">
        <w:rPr>
          <w:b/>
          <w:bCs/>
        </w:rPr>
        <w:t xml:space="preserve">all </w:t>
      </w:r>
      <w:r w:rsidR="009707F0">
        <w:rPr>
          <w:b/>
          <w:bCs/>
        </w:rPr>
        <w:t>WRAs currently using any type of MCM</w:t>
      </w:r>
      <w:r w:rsidR="007013DC">
        <w:rPr>
          <w:b/>
          <w:bCs/>
        </w:rPr>
        <w:t xml:space="preserve"> </w:t>
      </w:r>
      <w:r w:rsidR="00376861">
        <w:rPr>
          <w:b/>
          <w:bCs/>
        </w:rPr>
        <w:br/>
      </w:r>
      <w:r w:rsidR="007013DC" w:rsidRPr="00913224">
        <w:rPr>
          <w:rStyle w:val="AngkorChar"/>
          <w:rFonts w:eastAsiaTheme="minorEastAsia"/>
          <w:i/>
          <w:iCs/>
        </w:rPr>
        <w:t>(</w:t>
      </w:r>
      <w:r w:rsidR="00913224" w:rsidRPr="00913224">
        <w:rPr>
          <w:rStyle w:val="AngkorChar"/>
          <w:rFonts w:eastAsiaTheme="minorEastAsia"/>
          <w:i/>
        </w:rPr>
        <w:t>n</w:t>
      </w:r>
      <w:r w:rsidR="00913224" w:rsidRPr="00913224">
        <w:rPr>
          <w:rStyle w:val="AngkorChar"/>
          <w:rFonts w:eastAsiaTheme="minorEastAsia"/>
          <w:i/>
          <w:vertAlign w:val="subscript"/>
        </w:rPr>
        <w:t>base</w:t>
      </w:r>
      <w:r w:rsidR="00913224" w:rsidRPr="00913224">
        <w:rPr>
          <w:rStyle w:val="AngkorChar"/>
          <w:rFonts w:eastAsiaTheme="minorEastAsia"/>
          <w:i/>
        </w:rPr>
        <w:t>=2,762; n</w:t>
      </w:r>
      <w:r w:rsidR="00913224" w:rsidRPr="00913224">
        <w:rPr>
          <w:rStyle w:val="AngkorChar"/>
          <w:rFonts w:eastAsiaTheme="minorEastAsia"/>
          <w:i/>
          <w:vertAlign w:val="subscript"/>
        </w:rPr>
        <w:t>mid</w:t>
      </w:r>
      <w:r w:rsidR="00913224" w:rsidRPr="00913224">
        <w:rPr>
          <w:rStyle w:val="AngkorChar"/>
          <w:rFonts w:eastAsiaTheme="minorEastAsia"/>
          <w:i/>
        </w:rPr>
        <w:t>=3,250; n</w:t>
      </w:r>
      <w:r w:rsidR="00913224" w:rsidRPr="00913224">
        <w:rPr>
          <w:rStyle w:val="AngkorChar"/>
          <w:rFonts w:eastAsiaTheme="minorEastAsia"/>
          <w:i/>
          <w:vertAlign w:val="subscript"/>
        </w:rPr>
        <w:t>end</w:t>
      </w:r>
      <w:r w:rsidR="00913224" w:rsidRPr="00913224">
        <w:rPr>
          <w:rStyle w:val="AngkorChar"/>
          <w:rFonts w:eastAsiaTheme="minorEastAsia"/>
          <w:i/>
        </w:rPr>
        <w:t>=3,249</w:t>
      </w:r>
      <w:r w:rsidR="007013DC" w:rsidRPr="00913224">
        <w:rPr>
          <w:rStyle w:val="AngkorChar"/>
          <w:rFonts w:eastAsiaTheme="minorEastAsia"/>
          <w:i/>
          <w:iCs/>
        </w:rPr>
        <w:t>)</w:t>
      </w:r>
      <w:r w:rsidR="007013DC" w:rsidRPr="00913224">
        <w:rPr>
          <w:rStyle w:val="AngkorChar"/>
          <w:rFonts w:eastAsiaTheme="minorEastAsia"/>
          <w:i/>
          <w:iCs/>
        </w:rPr>
        <w:br/>
      </w:r>
      <w:r w:rsidR="007013DC" w:rsidRPr="00E44D0A">
        <w:rPr>
          <w:i/>
          <w:sz w:val="18"/>
        </w:rPr>
        <w:t>* p&lt;0.1; ** p&lt;0.05; *** p&lt;0.01</w:t>
      </w:r>
      <w:bookmarkEnd w:id="93"/>
    </w:p>
    <w:p w:rsidR="00E25D2A" w:rsidRDefault="00E25D2A" w:rsidP="000B07A0">
      <w:pPr>
        <w:pStyle w:val="Angkor"/>
      </w:pPr>
    </w:p>
    <w:p w:rsidR="006312ED" w:rsidRPr="002E3A9D" w:rsidRDefault="006312ED" w:rsidP="00E42474">
      <w:pPr>
        <w:pStyle w:val="Caption"/>
      </w:pPr>
      <w:bookmarkStart w:id="94" w:name="_Ref510705887"/>
      <w:bookmarkStart w:id="95" w:name="_Toc518658107"/>
      <w:r>
        <w:t xml:space="preserve">Table </w:t>
      </w:r>
      <w:r w:rsidR="009C1D33">
        <w:fldChar w:fldCharType="begin"/>
      </w:r>
      <w:r w:rsidR="009423E0">
        <w:instrText xml:space="preserve"> SEQ Table \* ARABIC </w:instrText>
      </w:r>
      <w:r w:rsidR="009C1D33">
        <w:fldChar w:fldCharType="separate"/>
      </w:r>
      <w:r w:rsidR="00D87338">
        <w:rPr>
          <w:noProof/>
        </w:rPr>
        <w:t>11</w:t>
      </w:r>
      <w:r w:rsidR="009C1D33">
        <w:rPr>
          <w:noProof/>
        </w:rPr>
        <w:fldChar w:fldCharType="end"/>
      </w:r>
      <w:bookmarkEnd w:id="94"/>
      <w:r>
        <w:t xml:space="preserve">: </w:t>
      </w:r>
      <w:r w:rsidRPr="002E3A9D">
        <w:t>MERI O2.1: Percentage of WRAs currently using any type of MCM</w:t>
      </w:r>
      <w:r>
        <w:t xml:space="preserve"> </w:t>
      </w:r>
      <w:r>
        <w:br/>
        <w:t>across the different levels of disaggregation</w:t>
      </w:r>
      <w:bookmarkEnd w:id="95"/>
    </w:p>
    <w:tbl>
      <w:tblPr>
        <w:tblStyle w:val="ARCTable1"/>
        <w:tblW w:w="7148" w:type="dxa"/>
        <w:jc w:val="center"/>
        <w:tblLook w:val="04A0" w:firstRow="1" w:lastRow="0" w:firstColumn="1" w:lastColumn="0" w:noHBand="0" w:noVBand="1"/>
      </w:tblPr>
      <w:tblGrid>
        <w:gridCol w:w="2748"/>
        <w:gridCol w:w="998"/>
        <w:gridCol w:w="1134"/>
        <w:gridCol w:w="1134"/>
        <w:gridCol w:w="1134"/>
      </w:tblGrid>
      <w:tr w:rsidR="00344480" w:rsidTr="00D035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rsidR="006312ED" w:rsidRDefault="006312ED" w:rsidP="000B07A0">
            <w:pPr>
              <w:pStyle w:val="Angkor"/>
            </w:pPr>
          </w:p>
        </w:tc>
        <w:tc>
          <w:tcPr>
            <w:tcW w:w="998" w:type="dxa"/>
          </w:tcPr>
          <w:p w:rsidR="006312ED" w:rsidRDefault="006312ED" w:rsidP="000B07A0">
            <w:pPr>
              <w:pStyle w:val="Angkor"/>
              <w:cnfStyle w:val="100000000000" w:firstRow="1" w:lastRow="0" w:firstColumn="0" w:lastColumn="0" w:oddVBand="0" w:evenVBand="0" w:oddHBand="0" w:evenHBand="0" w:firstRowFirstColumn="0" w:firstRowLastColumn="0" w:lastRowFirstColumn="0" w:lastRowLastColumn="0"/>
            </w:pPr>
          </w:p>
        </w:tc>
        <w:tc>
          <w:tcPr>
            <w:tcW w:w="1134" w:type="dxa"/>
          </w:tcPr>
          <w:p w:rsidR="006312ED" w:rsidRDefault="006312ED" w:rsidP="000B07A0">
            <w:pPr>
              <w:pStyle w:val="Angkor"/>
              <w:cnfStyle w:val="100000000000" w:firstRow="1" w:lastRow="0" w:firstColumn="0" w:lastColumn="0" w:oddVBand="0" w:evenVBand="0" w:oddHBand="0" w:evenHBand="0" w:firstRowFirstColumn="0" w:firstRowLastColumn="0" w:lastRowFirstColumn="0" w:lastRowLastColumn="0"/>
            </w:pPr>
            <w:r>
              <w:t>Baseline</w:t>
            </w:r>
          </w:p>
        </w:tc>
        <w:tc>
          <w:tcPr>
            <w:tcW w:w="1134" w:type="dxa"/>
          </w:tcPr>
          <w:p w:rsidR="006312ED" w:rsidRDefault="006312ED" w:rsidP="000B07A0">
            <w:pPr>
              <w:pStyle w:val="Angkor"/>
              <w:cnfStyle w:val="100000000000" w:firstRow="1" w:lastRow="0" w:firstColumn="0" w:lastColumn="0" w:oddVBand="0" w:evenVBand="0" w:oddHBand="0" w:evenHBand="0" w:firstRowFirstColumn="0" w:firstRowLastColumn="0" w:lastRowFirstColumn="0" w:lastRowLastColumn="0"/>
            </w:pPr>
            <w:r>
              <w:t>Midline</w:t>
            </w:r>
          </w:p>
        </w:tc>
        <w:tc>
          <w:tcPr>
            <w:tcW w:w="1134" w:type="dxa"/>
          </w:tcPr>
          <w:p w:rsidR="006312ED" w:rsidRDefault="006312ED" w:rsidP="000B07A0">
            <w:pPr>
              <w:pStyle w:val="Angkor"/>
              <w:jc w:val="center"/>
              <w:cnfStyle w:val="100000000000" w:firstRow="1" w:lastRow="0" w:firstColumn="0" w:lastColumn="0" w:oddVBand="0" w:evenVBand="0" w:oddHBand="0" w:evenHBand="0" w:firstRowFirstColumn="0" w:firstRowLastColumn="0" w:lastRowFirstColumn="0" w:lastRowLastColumn="0"/>
            </w:pPr>
            <w:r>
              <w:t>Endline</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val="restart"/>
            <w:tcBorders>
              <w:top w:val="single" w:sz="18" w:space="0" w:color="D71C3F"/>
            </w:tcBorders>
          </w:tcPr>
          <w:p w:rsidR="00934A9B" w:rsidRDefault="006312ED" w:rsidP="000B07A0">
            <w:pPr>
              <w:pStyle w:val="Angkor"/>
              <w:jc w:val="left"/>
              <w:rPr>
                <w:lang w:val="fr-FR"/>
              </w:rPr>
            </w:pPr>
            <w:r w:rsidRPr="00934A9B">
              <w:rPr>
                <w:lang w:val="fr-FR"/>
              </w:rPr>
              <w:t xml:space="preserve">Adolescent WRAs </w:t>
            </w:r>
          </w:p>
          <w:p w:rsidR="006312ED" w:rsidRPr="00934A9B" w:rsidRDefault="00934A9B" w:rsidP="000B07A0">
            <w:pPr>
              <w:pStyle w:val="Angkor"/>
              <w:jc w:val="left"/>
              <w:rPr>
                <w:lang w:val="fr-FR"/>
              </w:rPr>
            </w:pPr>
            <w:r w:rsidRPr="00934A9B">
              <w:rPr>
                <w:rStyle w:val="AngkorChar"/>
                <w:rFonts w:eastAsiaTheme="minorEastAsia"/>
                <w:b w:val="0"/>
                <w:bCs/>
                <w:i/>
                <w:iCs/>
                <w:lang w:val="fr-FR"/>
              </w:rPr>
              <w:t>(</w:t>
            </w:r>
            <w:r w:rsidRPr="00934A9B">
              <w:rPr>
                <w:rStyle w:val="AngkorChar"/>
                <w:rFonts w:eastAsiaTheme="minorEastAsia"/>
                <w:b w:val="0"/>
                <w:bCs/>
                <w:i/>
                <w:lang w:val="fr-FR"/>
              </w:rPr>
              <w:t>n</w:t>
            </w:r>
            <w:r w:rsidRPr="00934A9B">
              <w:rPr>
                <w:rStyle w:val="AngkorChar"/>
                <w:rFonts w:eastAsiaTheme="minorEastAsia"/>
                <w:b w:val="0"/>
                <w:bCs/>
                <w:i/>
                <w:vertAlign w:val="subscript"/>
                <w:lang w:val="fr-FR"/>
              </w:rPr>
              <w:t>base</w:t>
            </w:r>
            <w:r w:rsidRPr="00934A9B">
              <w:rPr>
                <w:rStyle w:val="AngkorChar"/>
                <w:rFonts w:eastAsiaTheme="minorEastAsia"/>
                <w:b w:val="0"/>
                <w:bCs/>
                <w:i/>
                <w:lang w:val="fr-FR"/>
              </w:rPr>
              <w:t>=</w:t>
            </w:r>
            <w:r>
              <w:rPr>
                <w:rStyle w:val="AngkorChar"/>
                <w:rFonts w:eastAsiaTheme="minorEastAsia"/>
                <w:b w:val="0"/>
                <w:bCs/>
                <w:i/>
                <w:lang w:val="fr-FR"/>
              </w:rPr>
              <w:t>416</w:t>
            </w:r>
            <w:r w:rsidRPr="00934A9B">
              <w:rPr>
                <w:rStyle w:val="AngkorChar"/>
                <w:rFonts w:eastAsiaTheme="minorEastAsia"/>
                <w:b w:val="0"/>
                <w:bCs/>
                <w:i/>
                <w:lang w:val="fr-FR"/>
              </w:rPr>
              <w:t>; n</w:t>
            </w:r>
            <w:r w:rsidRPr="00934A9B">
              <w:rPr>
                <w:rStyle w:val="AngkorChar"/>
                <w:rFonts w:eastAsiaTheme="minorEastAsia"/>
                <w:b w:val="0"/>
                <w:bCs/>
                <w:i/>
                <w:vertAlign w:val="subscript"/>
                <w:lang w:val="fr-FR"/>
              </w:rPr>
              <w:t>mid</w:t>
            </w:r>
            <w:r w:rsidRPr="00934A9B">
              <w:rPr>
                <w:rStyle w:val="AngkorChar"/>
                <w:rFonts w:eastAsiaTheme="minorEastAsia"/>
                <w:b w:val="0"/>
                <w:bCs/>
                <w:i/>
                <w:lang w:val="fr-FR"/>
              </w:rPr>
              <w:t>=</w:t>
            </w:r>
            <w:r>
              <w:rPr>
                <w:rStyle w:val="AngkorChar"/>
                <w:rFonts w:eastAsiaTheme="minorEastAsia"/>
                <w:b w:val="0"/>
                <w:bCs/>
                <w:i/>
                <w:lang w:val="fr-FR"/>
              </w:rPr>
              <w:t>463</w:t>
            </w:r>
            <w:r w:rsidRPr="00934A9B">
              <w:rPr>
                <w:rStyle w:val="AngkorChar"/>
                <w:rFonts w:eastAsiaTheme="minorEastAsia"/>
                <w:b w:val="0"/>
                <w:bCs/>
                <w:i/>
                <w:lang w:val="fr-FR"/>
              </w:rPr>
              <w:t>; n</w:t>
            </w:r>
            <w:r w:rsidRPr="00934A9B">
              <w:rPr>
                <w:rStyle w:val="AngkorChar"/>
                <w:rFonts w:eastAsiaTheme="minorEastAsia"/>
                <w:b w:val="0"/>
                <w:bCs/>
                <w:i/>
                <w:vertAlign w:val="subscript"/>
                <w:lang w:val="fr-FR"/>
              </w:rPr>
              <w:t>end</w:t>
            </w:r>
            <w:r w:rsidRPr="00934A9B">
              <w:rPr>
                <w:rStyle w:val="AngkorChar"/>
                <w:rFonts w:eastAsiaTheme="minorEastAsia"/>
                <w:b w:val="0"/>
                <w:bCs/>
                <w:i/>
                <w:lang w:val="fr-FR"/>
              </w:rPr>
              <w:t>=</w:t>
            </w:r>
            <w:r>
              <w:rPr>
                <w:rStyle w:val="AngkorChar"/>
                <w:rFonts w:eastAsiaTheme="minorEastAsia"/>
                <w:b w:val="0"/>
                <w:bCs/>
                <w:i/>
                <w:lang w:val="fr-FR"/>
              </w:rPr>
              <w:t>500</w:t>
            </w:r>
            <w:r w:rsidRPr="00934A9B">
              <w:rPr>
                <w:rStyle w:val="AngkorChar"/>
                <w:rFonts w:eastAsiaTheme="minorEastAsia"/>
                <w:b w:val="0"/>
                <w:bCs/>
                <w:i/>
                <w:iCs/>
                <w:lang w:val="fr-FR"/>
              </w:rPr>
              <w:t>)</w:t>
            </w:r>
          </w:p>
        </w:tc>
        <w:tc>
          <w:tcPr>
            <w:tcW w:w="998" w:type="dxa"/>
            <w:tcBorders>
              <w:top w:val="single" w:sz="18" w:space="0" w:color="D71C3F"/>
            </w:tcBorders>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Y5</w:t>
            </w:r>
          </w:p>
        </w:tc>
        <w:tc>
          <w:tcPr>
            <w:tcW w:w="1134" w:type="dxa"/>
            <w:tcBorders>
              <w:top w:val="single" w:sz="18" w:space="0" w:color="D71C3F"/>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6.9%</w:t>
            </w:r>
          </w:p>
        </w:tc>
        <w:tc>
          <w:tcPr>
            <w:tcW w:w="1134" w:type="dxa"/>
            <w:tcBorders>
              <w:top w:val="single" w:sz="18" w:space="0" w:color="D71C3F"/>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6.5%</w:t>
            </w:r>
          </w:p>
        </w:tc>
        <w:tc>
          <w:tcPr>
            <w:tcW w:w="1134" w:type="dxa"/>
            <w:tcBorders>
              <w:top w:val="single" w:sz="18" w:space="0" w:color="D71C3F"/>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8.9%</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jc w:val="left"/>
            </w:pPr>
          </w:p>
        </w:tc>
        <w:tc>
          <w:tcPr>
            <w:tcW w:w="998" w:type="dxa"/>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C1</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8.1%</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7.2%</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9.7%</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jc w:val="left"/>
            </w:pPr>
          </w:p>
        </w:tc>
        <w:tc>
          <w:tcPr>
            <w:tcW w:w="998" w:type="dxa"/>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2.6%</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5.2%</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5.9%</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Borders>
              <w:bottom w:val="single" w:sz="4" w:space="0" w:color="17365D"/>
            </w:tcBorders>
          </w:tcPr>
          <w:p w:rsidR="006312ED" w:rsidRDefault="006312ED" w:rsidP="000B07A0">
            <w:pPr>
              <w:pStyle w:val="Angkor"/>
              <w:jc w:val="left"/>
            </w:pPr>
          </w:p>
        </w:tc>
        <w:tc>
          <w:tcPr>
            <w:tcW w:w="998" w:type="dxa"/>
            <w:tcBorders>
              <w:bottom w:val="single" w:sz="4" w:space="0" w:color="17365D"/>
            </w:tcBorders>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Total</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5.5%</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6.3%</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8.0%</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val="restart"/>
            <w:tcBorders>
              <w:top w:val="single" w:sz="4" w:space="0" w:color="17365D"/>
            </w:tcBorders>
          </w:tcPr>
          <w:p w:rsidR="006312ED" w:rsidRDefault="006312ED" w:rsidP="000B07A0">
            <w:pPr>
              <w:pStyle w:val="Angkor"/>
              <w:jc w:val="left"/>
            </w:pPr>
            <w:r>
              <w:t xml:space="preserve">WRAs from ethnic minorities </w:t>
            </w:r>
            <w:r w:rsidR="00934A9B" w:rsidRPr="00934A9B">
              <w:rPr>
                <w:rStyle w:val="AngkorChar"/>
                <w:rFonts w:eastAsiaTheme="minorEastAsia"/>
                <w:b w:val="0"/>
                <w:bCs/>
                <w:i/>
                <w:iCs/>
              </w:rPr>
              <w:t>(</w:t>
            </w:r>
            <w:r w:rsidR="00934A9B" w:rsidRPr="00934A9B">
              <w:rPr>
                <w:rStyle w:val="AngkorChar"/>
                <w:rFonts w:eastAsiaTheme="minorEastAsia"/>
                <w:b w:val="0"/>
                <w:bCs/>
                <w:i/>
              </w:rPr>
              <w:t>n</w:t>
            </w:r>
            <w:r w:rsidR="00934A9B" w:rsidRPr="00934A9B">
              <w:rPr>
                <w:rStyle w:val="AngkorChar"/>
                <w:rFonts w:eastAsiaTheme="minorEastAsia"/>
                <w:b w:val="0"/>
                <w:bCs/>
                <w:i/>
                <w:vertAlign w:val="subscript"/>
              </w:rPr>
              <w:t>base</w:t>
            </w:r>
            <w:r w:rsidR="00934A9B" w:rsidRPr="00934A9B">
              <w:rPr>
                <w:rStyle w:val="AngkorChar"/>
                <w:rFonts w:eastAsiaTheme="minorEastAsia"/>
                <w:b w:val="0"/>
                <w:bCs/>
                <w:i/>
              </w:rPr>
              <w:t>=</w:t>
            </w:r>
            <w:r w:rsidR="00934A9B">
              <w:rPr>
                <w:rStyle w:val="AngkorChar"/>
                <w:rFonts w:eastAsiaTheme="minorEastAsia"/>
                <w:b w:val="0"/>
                <w:bCs/>
                <w:i/>
              </w:rPr>
              <w:t>449</w:t>
            </w:r>
            <w:r w:rsidR="00934A9B" w:rsidRPr="00934A9B">
              <w:rPr>
                <w:rStyle w:val="AngkorChar"/>
                <w:rFonts w:eastAsiaTheme="minorEastAsia"/>
                <w:b w:val="0"/>
                <w:bCs/>
                <w:i/>
              </w:rPr>
              <w:t>; n</w:t>
            </w:r>
            <w:r w:rsidR="00934A9B" w:rsidRPr="00934A9B">
              <w:rPr>
                <w:rStyle w:val="AngkorChar"/>
                <w:rFonts w:eastAsiaTheme="minorEastAsia"/>
                <w:b w:val="0"/>
                <w:bCs/>
                <w:i/>
                <w:vertAlign w:val="subscript"/>
              </w:rPr>
              <w:t>mid</w:t>
            </w:r>
            <w:r w:rsidR="00934A9B" w:rsidRPr="00934A9B">
              <w:rPr>
                <w:rStyle w:val="AngkorChar"/>
                <w:rFonts w:eastAsiaTheme="minorEastAsia"/>
                <w:b w:val="0"/>
                <w:bCs/>
                <w:i/>
              </w:rPr>
              <w:t>=</w:t>
            </w:r>
            <w:r w:rsidR="00934A9B">
              <w:rPr>
                <w:rStyle w:val="AngkorChar"/>
                <w:rFonts w:eastAsiaTheme="minorEastAsia"/>
                <w:b w:val="0"/>
                <w:bCs/>
                <w:i/>
              </w:rPr>
              <w:t>473</w:t>
            </w:r>
            <w:r w:rsidR="00934A9B" w:rsidRPr="00934A9B">
              <w:rPr>
                <w:rStyle w:val="AngkorChar"/>
                <w:rFonts w:eastAsiaTheme="minorEastAsia"/>
                <w:b w:val="0"/>
                <w:bCs/>
                <w:i/>
              </w:rPr>
              <w:t>; n</w:t>
            </w:r>
            <w:r w:rsidR="00934A9B" w:rsidRPr="00934A9B">
              <w:rPr>
                <w:rStyle w:val="AngkorChar"/>
                <w:rFonts w:eastAsiaTheme="minorEastAsia"/>
                <w:b w:val="0"/>
                <w:bCs/>
                <w:i/>
                <w:vertAlign w:val="subscript"/>
              </w:rPr>
              <w:t>end</w:t>
            </w:r>
            <w:r w:rsidR="00934A9B" w:rsidRPr="00934A9B">
              <w:rPr>
                <w:rStyle w:val="AngkorChar"/>
                <w:rFonts w:eastAsiaTheme="minorEastAsia"/>
                <w:b w:val="0"/>
                <w:bCs/>
                <w:i/>
              </w:rPr>
              <w:t>=</w:t>
            </w:r>
            <w:r w:rsidR="00934A9B">
              <w:rPr>
                <w:rStyle w:val="AngkorChar"/>
                <w:rFonts w:eastAsiaTheme="minorEastAsia"/>
                <w:b w:val="0"/>
                <w:bCs/>
                <w:i/>
              </w:rPr>
              <w:t>736</w:t>
            </w:r>
            <w:r w:rsidR="00934A9B" w:rsidRPr="00934A9B">
              <w:rPr>
                <w:rStyle w:val="AngkorChar"/>
                <w:rFonts w:eastAsiaTheme="minorEastAsia"/>
                <w:b w:val="0"/>
                <w:bCs/>
                <w:i/>
                <w:iCs/>
              </w:rPr>
              <w:t>)</w:t>
            </w:r>
          </w:p>
        </w:tc>
        <w:tc>
          <w:tcPr>
            <w:tcW w:w="998" w:type="dxa"/>
            <w:tcBorders>
              <w:top w:val="single" w:sz="4" w:space="0" w:color="17365D"/>
            </w:tcBorders>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Y5**</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33.6%</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41.4%</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34.8%</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F14CF4" w:rsidRDefault="00F14CF4" w:rsidP="000B07A0">
            <w:pPr>
              <w:pStyle w:val="Angkor"/>
              <w:jc w:val="left"/>
            </w:pPr>
          </w:p>
        </w:tc>
        <w:tc>
          <w:tcPr>
            <w:tcW w:w="998" w:type="dxa"/>
          </w:tcPr>
          <w:p w:rsidR="00F14CF4" w:rsidRDefault="00F14CF4" w:rsidP="000B07A0">
            <w:pPr>
              <w:pStyle w:val="Angkor"/>
              <w:cnfStyle w:val="000000010000" w:firstRow="0" w:lastRow="0" w:firstColumn="0" w:lastColumn="0" w:oddVBand="0" w:evenVBand="0" w:oddHBand="0" w:evenHBand="1" w:firstRowFirstColumn="0" w:firstRowLastColumn="0" w:lastRowFirstColumn="0" w:lastRowLastColumn="0"/>
            </w:pPr>
            <w:r>
              <w:t>C1**</w:t>
            </w:r>
          </w:p>
        </w:tc>
        <w:tc>
          <w:tcPr>
            <w:tcW w:w="1134" w:type="dxa"/>
          </w:tcPr>
          <w:p w:rsidR="00F14CF4" w:rsidRDefault="00F14CF4" w:rsidP="000B07A0">
            <w:pPr>
              <w:pStyle w:val="Angkor"/>
              <w:jc w:val="center"/>
              <w:cnfStyle w:val="000000010000" w:firstRow="0" w:lastRow="0" w:firstColumn="0" w:lastColumn="0" w:oddVBand="0" w:evenVBand="0" w:oddHBand="0" w:evenHBand="1" w:firstRowFirstColumn="0" w:firstRowLastColumn="0" w:lastRowFirstColumn="0" w:lastRowLastColumn="0"/>
            </w:pPr>
            <w:r>
              <w:t>33.6%</w:t>
            </w:r>
          </w:p>
        </w:tc>
        <w:tc>
          <w:tcPr>
            <w:tcW w:w="1134" w:type="dxa"/>
          </w:tcPr>
          <w:p w:rsidR="00F14CF4" w:rsidRDefault="00F14CF4" w:rsidP="000B07A0">
            <w:pPr>
              <w:pStyle w:val="Angkor"/>
              <w:jc w:val="center"/>
              <w:cnfStyle w:val="000000010000" w:firstRow="0" w:lastRow="0" w:firstColumn="0" w:lastColumn="0" w:oddVBand="0" w:evenVBand="0" w:oddHBand="0" w:evenHBand="1" w:firstRowFirstColumn="0" w:firstRowLastColumn="0" w:lastRowFirstColumn="0" w:lastRowLastColumn="0"/>
            </w:pPr>
            <w:r>
              <w:t>41.4%</w:t>
            </w:r>
          </w:p>
        </w:tc>
        <w:tc>
          <w:tcPr>
            <w:tcW w:w="1134" w:type="dxa"/>
          </w:tcPr>
          <w:p w:rsidR="00F14CF4" w:rsidRDefault="00F14CF4" w:rsidP="000B07A0">
            <w:pPr>
              <w:pStyle w:val="Angkor"/>
              <w:jc w:val="center"/>
              <w:cnfStyle w:val="000000010000" w:firstRow="0" w:lastRow="0" w:firstColumn="0" w:lastColumn="0" w:oddVBand="0" w:evenVBand="0" w:oddHBand="0" w:evenHBand="1" w:firstRowFirstColumn="0" w:firstRowLastColumn="0" w:lastRowFirstColumn="0" w:lastRowLastColumn="0"/>
            </w:pPr>
            <w:r>
              <w:t>35.1%</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jc w:val="left"/>
            </w:pPr>
          </w:p>
        </w:tc>
        <w:tc>
          <w:tcPr>
            <w:tcW w:w="998" w:type="dxa"/>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35.7%</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Borders>
              <w:bottom w:val="single" w:sz="4" w:space="0" w:color="17365D"/>
            </w:tcBorders>
          </w:tcPr>
          <w:p w:rsidR="006312ED" w:rsidRDefault="006312ED" w:rsidP="000B07A0">
            <w:pPr>
              <w:pStyle w:val="Angkor"/>
              <w:jc w:val="left"/>
            </w:pPr>
          </w:p>
        </w:tc>
        <w:tc>
          <w:tcPr>
            <w:tcW w:w="998" w:type="dxa"/>
            <w:tcBorders>
              <w:bottom w:val="single" w:sz="4" w:space="0" w:color="17365D"/>
            </w:tcBorders>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Total</w:t>
            </w:r>
            <w:r w:rsidR="00344480">
              <w:t>**</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33.6%</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41.4%</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35.2%</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val="restart"/>
            <w:tcBorders>
              <w:top w:val="single" w:sz="4" w:space="0" w:color="17365D"/>
            </w:tcBorders>
          </w:tcPr>
          <w:p w:rsidR="006312ED" w:rsidRDefault="006312ED" w:rsidP="000B07A0">
            <w:pPr>
              <w:pStyle w:val="Angkor"/>
              <w:jc w:val="left"/>
            </w:pPr>
            <w:r>
              <w:t xml:space="preserve">WRAs from poor households </w:t>
            </w:r>
            <w:r w:rsidR="00934A9B" w:rsidRPr="00934A9B">
              <w:rPr>
                <w:rStyle w:val="AngkorChar"/>
                <w:rFonts w:eastAsiaTheme="minorEastAsia"/>
                <w:b w:val="0"/>
                <w:bCs/>
                <w:i/>
                <w:iCs/>
              </w:rPr>
              <w:t>(</w:t>
            </w:r>
            <w:r w:rsidR="00934A9B" w:rsidRPr="00934A9B">
              <w:rPr>
                <w:rStyle w:val="AngkorChar"/>
                <w:rFonts w:eastAsiaTheme="minorEastAsia"/>
                <w:b w:val="0"/>
                <w:bCs/>
                <w:i/>
              </w:rPr>
              <w:t>n</w:t>
            </w:r>
            <w:r w:rsidR="00934A9B" w:rsidRPr="00934A9B">
              <w:rPr>
                <w:rStyle w:val="AngkorChar"/>
                <w:rFonts w:eastAsiaTheme="minorEastAsia"/>
                <w:b w:val="0"/>
                <w:bCs/>
                <w:i/>
                <w:vertAlign w:val="subscript"/>
              </w:rPr>
              <w:t>base</w:t>
            </w:r>
            <w:r w:rsidR="00934A9B" w:rsidRPr="00934A9B">
              <w:rPr>
                <w:rStyle w:val="AngkorChar"/>
                <w:rFonts w:eastAsiaTheme="minorEastAsia"/>
                <w:b w:val="0"/>
                <w:bCs/>
                <w:i/>
              </w:rPr>
              <w:t>=</w:t>
            </w:r>
            <w:r w:rsidR="00934A9B">
              <w:rPr>
                <w:rStyle w:val="AngkorChar"/>
                <w:rFonts w:eastAsiaTheme="minorEastAsia"/>
                <w:b w:val="0"/>
                <w:bCs/>
                <w:i/>
              </w:rPr>
              <w:t>726</w:t>
            </w:r>
            <w:r w:rsidR="00934A9B" w:rsidRPr="00934A9B">
              <w:rPr>
                <w:rStyle w:val="AngkorChar"/>
                <w:rFonts w:eastAsiaTheme="minorEastAsia"/>
                <w:b w:val="0"/>
                <w:bCs/>
                <w:i/>
              </w:rPr>
              <w:t>; n</w:t>
            </w:r>
            <w:r w:rsidR="00934A9B" w:rsidRPr="00934A9B">
              <w:rPr>
                <w:rStyle w:val="AngkorChar"/>
                <w:rFonts w:eastAsiaTheme="minorEastAsia"/>
                <w:b w:val="0"/>
                <w:bCs/>
                <w:i/>
                <w:vertAlign w:val="subscript"/>
              </w:rPr>
              <w:t>mid</w:t>
            </w:r>
            <w:r w:rsidR="00934A9B" w:rsidRPr="00934A9B">
              <w:rPr>
                <w:rStyle w:val="AngkorChar"/>
                <w:rFonts w:eastAsiaTheme="minorEastAsia"/>
                <w:b w:val="0"/>
                <w:bCs/>
                <w:i/>
              </w:rPr>
              <w:t>=</w:t>
            </w:r>
            <w:r w:rsidR="00934A9B">
              <w:rPr>
                <w:rStyle w:val="AngkorChar"/>
                <w:rFonts w:eastAsiaTheme="minorEastAsia"/>
                <w:b w:val="0"/>
                <w:bCs/>
                <w:i/>
              </w:rPr>
              <w:t>500</w:t>
            </w:r>
            <w:r w:rsidR="00934A9B" w:rsidRPr="00934A9B">
              <w:rPr>
                <w:rStyle w:val="AngkorChar"/>
                <w:rFonts w:eastAsiaTheme="minorEastAsia"/>
                <w:b w:val="0"/>
                <w:bCs/>
                <w:i/>
              </w:rPr>
              <w:t>; n</w:t>
            </w:r>
            <w:r w:rsidR="00934A9B" w:rsidRPr="00934A9B">
              <w:rPr>
                <w:rStyle w:val="AngkorChar"/>
                <w:rFonts w:eastAsiaTheme="minorEastAsia"/>
                <w:b w:val="0"/>
                <w:bCs/>
                <w:i/>
                <w:vertAlign w:val="subscript"/>
              </w:rPr>
              <w:t>end</w:t>
            </w:r>
            <w:r w:rsidR="00934A9B" w:rsidRPr="00934A9B">
              <w:rPr>
                <w:rStyle w:val="AngkorChar"/>
                <w:rFonts w:eastAsiaTheme="minorEastAsia"/>
                <w:b w:val="0"/>
                <w:bCs/>
                <w:i/>
              </w:rPr>
              <w:t>=</w:t>
            </w:r>
            <w:r w:rsidR="00934A9B">
              <w:rPr>
                <w:rStyle w:val="AngkorChar"/>
                <w:rFonts w:eastAsiaTheme="minorEastAsia"/>
                <w:b w:val="0"/>
                <w:bCs/>
                <w:i/>
              </w:rPr>
              <w:t>312</w:t>
            </w:r>
            <w:r w:rsidR="00934A9B" w:rsidRPr="00934A9B">
              <w:rPr>
                <w:rStyle w:val="AngkorChar"/>
                <w:rFonts w:eastAsiaTheme="minorEastAsia"/>
                <w:b w:val="0"/>
                <w:bCs/>
                <w:i/>
                <w:iCs/>
              </w:rPr>
              <w:t>)</w:t>
            </w:r>
          </w:p>
        </w:tc>
        <w:tc>
          <w:tcPr>
            <w:tcW w:w="998" w:type="dxa"/>
            <w:tcBorders>
              <w:top w:val="single" w:sz="4" w:space="0" w:color="17365D"/>
            </w:tcBorders>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Y5**</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25.9%</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33.2%</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24.3%</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jc w:val="left"/>
            </w:pPr>
          </w:p>
        </w:tc>
        <w:tc>
          <w:tcPr>
            <w:tcW w:w="998" w:type="dxa"/>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C1**</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25.9%</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32.8%</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24.1%</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jc w:val="left"/>
            </w:pPr>
          </w:p>
        </w:tc>
        <w:tc>
          <w:tcPr>
            <w:tcW w:w="998" w:type="dxa"/>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29.1%</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35.5%</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20.0%</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Borders>
              <w:bottom w:val="single" w:sz="4" w:space="0" w:color="17365D"/>
            </w:tcBorders>
          </w:tcPr>
          <w:p w:rsidR="006312ED" w:rsidRDefault="006312ED" w:rsidP="000B07A0">
            <w:pPr>
              <w:pStyle w:val="Angkor"/>
              <w:jc w:val="left"/>
            </w:pPr>
          </w:p>
        </w:tc>
        <w:tc>
          <w:tcPr>
            <w:tcW w:w="998" w:type="dxa"/>
            <w:tcBorders>
              <w:bottom w:val="single" w:sz="4" w:space="0" w:color="17365D"/>
            </w:tcBorders>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Total</w:t>
            </w:r>
            <w:r w:rsidR="000338A6">
              <w:t>***</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27.0%</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33.6%</w:t>
            </w:r>
          </w:p>
        </w:tc>
        <w:tc>
          <w:tcPr>
            <w:tcW w:w="1134" w:type="dxa"/>
            <w:tcBorders>
              <w:bottom w:val="single" w:sz="4" w:space="0" w:color="17365D"/>
            </w:tcBorders>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23.4%</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val="restart"/>
            <w:tcBorders>
              <w:top w:val="single" w:sz="4" w:space="0" w:color="17365D"/>
            </w:tcBorders>
          </w:tcPr>
          <w:p w:rsidR="006312ED" w:rsidRDefault="006312ED" w:rsidP="000B07A0">
            <w:pPr>
              <w:pStyle w:val="Angkor"/>
              <w:jc w:val="left"/>
            </w:pPr>
            <w:r>
              <w:t xml:space="preserve"> </w:t>
            </w:r>
            <w:r w:rsidR="00E33A8D">
              <w:t xml:space="preserve">WRAs with disability </w:t>
            </w:r>
            <w:r>
              <w:t xml:space="preserve">(DISABLE1) </w:t>
            </w:r>
            <w:r w:rsidR="00934A9B">
              <w:br/>
            </w:r>
            <w:r w:rsidR="00934A9B" w:rsidRPr="00934A9B">
              <w:rPr>
                <w:rStyle w:val="AngkorChar"/>
                <w:rFonts w:eastAsiaTheme="minorEastAsia"/>
                <w:b w:val="0"/>
                <w:bCs/>
                <w:i/>
                <w:iCs/>
              </w:rPr>
              <w:t>(</w:t>
            </w:r>
            <w:r w:rsidR="00934A9B" w:rsidRPr="00934A9B">
              <w:rPr>
                <w:rStyle w:val="AngkorChar"/>
                <w:rFonts w:eastAsiaTheme="minorEastAsia"/>
                <w:b w:val="0"/>
                <w:bCs/>
                <w:i/>
              </w:rPr>
              <w:t>n</w:t>
            </w:r>
            <w:r w:rsidR="00934A9B" w:rsidRPr="00934A9B">
              <w:rPr>
                <w:rStyle w:val="AngkorChar"/>
                <w:rFonts w:eastAsiaTheme="minorEastAsia"/>
                <w:b w:val="0"/>
                <w:bCs/>
                <w:i/>
                <w:vertAlign w:val="subscript"/>
              </w:rPr>
              <w:t>base</w:t>
            </w:r>
            <w:r w:rsidR="00934A9B" w:rsidRPr="00934A9B">
              <w:rPr>
                <w:rStyle w:val="AngkorChar"/>
                <w:rFonts w:eastAsiaTheme="minorEastAsia"/>
                <w:b w:val="0"/>
                <w:bCs/>
                <w:i/>
              </w:rPr>
              <w:t>=</w:t>
            </w:r>
            <w:r w:rsidR="00934A9B">
              <w:rPr>
                <w:rStyle w:val="AngkorChar"/>
                <w:rFonts w:eastAsiaTheme="minorEastAsia"/>
                <w:b w:val="0"/>
                <w:bCs/>
                <w:i/>
              </w:rPr>
              <w:t>1,215</w:t>
            </w:r>
            <w:r w:rsidR="00934A9B" w:rsidRPr="00934A9B">
              <w:rPr>
                <w:rStyle w:val="AngkorChar"/>
                <w:rFonts w:eastAsiaTheme="minorEastAsia"/>
                <w:b w:val="0"/>
                <w:bCs/>
                <w:i/>
              </w:rPr>
              <w:t>; n</w:t>
            </w:r>
            <w:r w:rsidR="00934A9B" w:rsidRPr="00934A9B">
              <w:rPr>
                <w:rStyle w:val="AngkorChar"/>
                <w:rFonts w:eastAsiaTheme="minorEastAsia"/>
                <w:b w:val="0"/>
                <w:bCs/>
                <w:i/>
                <w:vertAlign w:val="subscript"/>
              </w:rPr>
              <w:t>mid</w:t>
            </w:r>
            <w:r w:rsidR="00934A9B" w:rsidRPr="00934A9B">
              <w:rPr>
                <w:rStyle w:val="AngkorChar"/>
                <w:rFonts w:eastAsiaTheme="minorEastAsia"/>
                <w:b w:val="0"/>
                <w:bCs/>
                <w:i/>
              </w:rPr>
              <w:t>=</w:t>
            </w:r>
            <w:r w:rsidR="00934A9B">
              <w:rPr>
                <w:rStyle w:val="AngkorChar"/>
                <w:rFonts w:eastAsiaTheme="minorEastAsia"/>
                <w:b w:val="0"/>
                <w:bCs/>
                <w:i/>
              </w:rPr>
              <w:t>597</w:t>
            </w:r>
            <w:r w:rsidR="00934A9B" w:rsidRPr="00934A9B">
              <w:rPr>
                <w:rStyle w:val="AngkorChar"/>
                <w:rFonts w:eastAsiaTheme="minorEastAsia"/>
                <w:b w:val="0"/>
                <w:bCs/>
                <w:i/>
              </w:rPr>
              <w:t>; n</w:t>
            </w:r>
            <w:r w:rsidR="00934A9B" w:rsidRPr="00934A9B">
              <w:rPr>
                <w:rStyle w:val="AngkorChar"/>
                <w:rFonts w:eastAsiaTheme="minorEastAsia"/>
                <w:b w:val="0"/>
                <w:bCs/>
                <w:i/>
                <w:vertAlign w:val="subscript"/>
              </w:rPr>
              <w:t>end</w:t>
            </w:r>
            <w:r w:rsidR="00934A9B" w:rsidRPr="00934A9B">
              <w:rPr>
                <w:rStyle w:val="AngkorChar"/>
                <w:rFonts w:eastAsiaTheme="minorEastAsia"/>
                <w:b w:val="0"/>
                <w:bCs/>
                <w:i/>
              </w:rPr>
              <w:t>=</w:t>
            </w:r>
            <w:r w:rsidR="00934A9B">
              <w:rPr>
                <w:rStyle w:val="AngkorChar"/>
                <w:rFonts w:eastAsiaTheme="minorEastAsia"/>
                <w:b w:val="0"/>
                <w:bCs/>
                <w:i/>
              </w:rPr>
              <w:t>438</w:t>
            </w:r>
            <w:r w:rsidR="00934A9B" w:rsidRPr="00934A9B">
              <w:rPr>
                <w:rStyle w:val="AngkorChar"/>
                <w:rFonts w:eastAsiaTheme="minorEastAsia"/>
                <w:b w:val="0"/>
                <w:bCs/>
                <w:i/>
                <w:iCs/>
              </w:rPr>
              <w:t>)</w:t>
            </w:r>
          </w:p>
        </w:tc>
        <w:tc>
          <w:tcPr>
            <w:tcW w:w="998" w:type="dxa"/>
            <w:tcBorders>
              <w:top w:val="single" w:sz="4" w:space="0" w:color="17365D"/>
            </w:tcBorders>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Y5*</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27.8%</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31.0%</w:t>
            </w:r>
          </w:p>
        </w:tc>
        <w:tc>
          <w:tcPr>
            <w:tcW w:w="1134" w:type="dxa"/>
            <w:tcBorders>
              <w:top w:val="single" w:sz="4" w:space="0" w:color="17365D"/>
            </w:tcBorders>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34.4%</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pPr>
          </w:p>
        </w:tc>
        <w:tc>
          <w:tcPr>
            <w:tcW w:w="998" w:type="dxa"/>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C1*</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27.4%</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32.2%</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34.9%</w:t>
            </w:r>
          </w:p>
        </w:tc>
      </w:tr>
      <w:tr w:rsidR="00344480" w:rsidTr="00D0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pPr>
          </w:p>
        </w:tc>
        <w:tc>
          <w:tcPr>
            <w:tcW w:w="998" w:type="dxa"/>
          </w:tcPr>
          <w:p w:rsidR="006312ED" w:rsidRDefault="006312ED"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29.2%</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31.8%</w:t>
            </w:r>
          </w:p>
        </w:tc>
        <w:tc>
          <w:tcPr>
            <w:tcW w:w="1134" w:type="dxa"/>
          </w:tcPr>
          <w:p w:rsidR="006312ED" w:rsidRDefault="006312ED" w:rsidP="000B07A0">
            <w:pPr>
              <w:pStyle w:val="Angkor"/>
              <w:jc w:val="center"/>
              <w:cnfStyle w:val="000000100000" w:firstRow="0" w:lastRow="0" w:firstColumn="0" w:lastColumn="0" w:oddVBand="0" w:evenVBand="0" w:oddHBand="1" w:evenHBand="0" w:firstRowFirstColumn="0" w:firstRowLastColumn="0" w:lastRowFirstColumn="0" w:lastRowLastColumn="0"/>
            </w:pPr>
            <w:r>
              <w:t>34.4%</w:t>
            </w:r>
          </w:p>
        </w:tc>
      </w:tr>
      <w:tr w:rsidR="00344480" w:rsidTr="00D035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vMerge/>
          </w:tcPr>
          <w:p w:rsidR="006312ED" w:rsidRDefault="006312ED" w:rsidP="000B07A0">
            <w:pPr>
              <w:pStyle w:val="Angkor"/>
            </w:pPr>
          </w:p>
        </w:tc>
        <w:tc>
          <w:tcPr>
            <w:tcW w:w="998" w:type="dxa"/>
          </w:tcPr>
          <w:p w:rsidR="006312ED" w:rsidRDefault="006312ED" w:rsidP="000B07A0">
            <w:pPr>
              <w:pStyle w:val="Angkor"/>
              <w:cnfStyle w:val="000000010000" w:firstRow="0" w:lastRow="0" w:firstColumn="0" w:lastColumn="0" w:oddVBand="0" w:evenVBand="0" w:oddHBand="0" w:evenHBand="1" w:firstRowFirstColumn="0" w:firstRowLastColumn="0" w:lastRowFirstColumn="0" w:lastRowLastColumn="0"/>
            </w:pPr>
            <w:r>
              <w:t>Total</w:t>
            </w:r>
            <w:r w:rsidR="000338A6">
              <w:t>**</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28.2%</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32.0%</w:t>
            </w:r>
          </w:p>
        </w:tc>
        <w:tc>
          <w:tcPr>
            <w:tcW w:w="1134" w:type="dxa"/>
          </w:tcPr>
          <w:p w:rsidR="006312ED" w:rsidRDefault="006312ED" w:rsidP="000B07A0">
            <w:pPr>
              <w:pStyle w:val="Angkor"/>
              <w:jc w:val="center"/>
              <w:cnfStyle w:val="000000010000" w:firstRow="0" w:lastRow="0" w:firstColumn="0" w:lastColumn="0" w:oddVBand="0" w:evenVBand="0" w:oddHBand="0" w:evenHBand="1" w:firstRowFirstColumn="0" w:firstRowLastColumn="0" w:lastRowFirstColumn="0" w:lastRowLastColumn="0"/>
            </w:pPr>
            <w:r>
              <w:t>34.7%</w:t>
            </w:r>
          </w:p>
        </w:tc>
      </w:tr>
    </w:tbl>
    <w:p w:rsidR="006312ED" w:rsidRDefault="006312ED" w:rsidP="000B07A0">
      <w:pPr>
        <w:pStyle w:val="Angkor"/>
        <w:jc w:val="center"/>
        <w:rPr>
          <w:i/>
          <w:sz w:val="18"/>
        </w:rPr>
      </w:pPr>
      <w:r w:rsidRPr="00E44D0A">
        <w:rPr>
          <w:i/>
          <w:sz w:val="18"/>
        </w:rPr>
        <w:t>* p&lt;0.1; ** p&lt;0.05; *** p&lt;0.01</w:t>
      </w:r>
    </w:p>
    <w:p w:rsidR="006312ED" w:rsidRDefault="006312ED" w:rsidP="000B07A0">
      <w:pPr>
        <w:pStyle w:val="Angkor"/>
      </w:pPr>
    </w:p>
    <w:p w:rsidR="00395C8D" w:rsidRDefault="002E3A9D" w:rsidP="000B07A0">
      <w:pPr>
        <w:pStyle w:val="Angkor"/>
      </w:pPr>
      <w:r>
        <w:t>The percentage of WRAs currently using MCM increased among adolescent WRAs (15-49 years old) from 5.5% at baseline to 8.0% at endline</w:t>
      </w:r>
      <w:r w:rsidR="00E55934">
        <w:t xml:space="preserve">, </w:t>
      </w:r>
      <w:r w:rsidR="00934A9B">
        <w:t xml:space="preserve">although this was not significant. It increased significantly among </w:t>
      </w:r>
      <w:r w:rsidR="00E55934">
        <w:t xml:space="preserve">WRAs with </w:t>
      </w:r>
      <w:r w:rsidR="00395C8D">
        <w:t>d</w:t>
      </w:r>
      <w:r w:rsidR="00934A9B">
        <w:t xml:space="preserve">isability </w:t>
      </w:r>
      <w:r w:rsidR="00E55934">
        <w:t>(DISABLE1), reaching 34.7% at endline (</w:t>
      </w:r>
      <w:r w:rsidR="009C1D33">
        <w:fldChar w:fldCharType="begin"/>
      </w:r>
      <w:r w:rsidR="00E55934">
        <w:instrText xml:space="preserve"> REF _Ref510705887 \h </w:instrText>
      </w:r>
      <w:r w:rsidR="009C1D33">
        <w:fldChar w:fldCharType="separate"/>
      </w:r>
      <w:r w:rsidR="00D87338">
        <w:t xml:space="preserve">Table </w:t>
      </w:r>
      <w:r w:rsidR="00D87338">
        <w:rPr>
          <w:noProof/>
        </w:rPr>
        <w:t>11</w:t>
      </w:r>
      <w:r w:rsidR="009C1D33">
        <w:fldChar w:fldCharType="end"/>
      </w:r>
      <w:r w:rsidR="00E55934">
        <w:t>)</w:t>
      </w:r>
      <w:r>
        <w:t>.</w:t>
      </w:r>
      <w:r w:rsidR="00E55934">
        <w:t xml:space="preserve"> </w:t>
      </w:r>
      <w:r w:rsidR="00934A9B">
        <w:t>T</w:t>
      </w:r>
      <w:r w:rsidR="00F14CF4">
        <w:t xml:space="preserve">he percentage of WRAs </w:t>
      </w:r>
      <w:r w:rsidR="00934A9B">
        <w:t xml:space="preserve">from ethnic minorities </w:t>
      </w:r>
      <w:r w:rsidR="00F14CF4">
        <w:t xml:space="preserve">currently using MCM </w:t>
      </w:r>
      <w:r w:rsidR="00934A9B">
        <w:t xml:space="preserve">increased from baseline to midline but </w:t>
      </w:r>
      <w:r w:rsidR="00395C8D">
        <w:t xml:space="preserve">then </w:t>
      </w:r>
      <w:r w:rsidR="00934A9B">
        <w:t xml:space="preserve">decreased </w:t>
      </w:r>
      <w:r w:rsidR="00395C8D">
        <w:t>at</w:t>
      </w:r>
      <w:r w:rsidR="00934A9B">
        <w:t xml:space="preserve"> endline</w:t>
      </w:r>
      <w:r w:rsidR="00395C8D">
        <w:t>. Part of this endline drop could be imputable to the fact that households from Cham communities were classified as belonging to ethnic minorities, while they were considered Khmer at baseline and midline, as explained in the Sample Description section. Cham communities seem more conservative and have a rate of MCM use of only 30.3%, which then pulls down the overall ethnic minorities’ MCM use rate. Finally, the MCM use rate among poor WRAs significantly dropped down to 23.4% at endline.</w:t>
      </w:r>
    </w:p>
    <w:p w:rsidR="00D500CC" w:rsidRDefault="00395C8D" w:rsidP="000B07A0">
      <w:pPr>
        <w:pStyle w:val="Angkor"/>
      </w:pPr>
      <w:r>
        <w:br/>
      </w:r>
      <w:r w:rsidR="009C1D33">
        <w:fldChar w:fldCharType="begin"/>
      </w:r>
      <w:r w:rsidR="00A7095A">
        <w:instrText xml:space="preserve"> REF _Ref515875952 \h </w:instrText>
      </w:r>
      <w:r w:rsidR="009C1D33">
        <w:fldChar w:fldCharType="separate"/>
      </w:r>
      <w:r w:rsidR="00D87338" w:rsidRPr="00A23A9B">
        <w:t xml:space="preserve">Figure </w:t>
      </w:r>
      <w:r w:rsidR="00D87338">
        <w:rPr>
          <w:noProof/>
        </w:rPr>
        <w:t>10</w:t>
      </w:r>
      <w:r w:rsidR="009C1D33">
        <w:fldChar w:fldCharType="end"/>
      </w:r>
      <w:r w:rsidR="00A7095A">
        <w:t xml:space="preserve"> </w:t>
      </w:r>
      <w:r w:rsidR="00BF02A4">
        <w:t xml:space="preserve">below shows that the distribution of the different sources of MCM changed significantly across the three survey rounds. </w:t>
      </w:r>
      <w:r w:rsidR="005D21A3">
        <w:t>However</w:t>
      </w:r>
      <w:r w:rsidR="00387FB4">
        <w:t>,</w:t>
      </w:r>
      <w:r w:rsidR="00D500CC" w:rsidRPr="00A23A9B">
        <w:t xml:space="preserve"> </w:t>
      </w:r>
      <w:r w:rsidR="005D21A3">
        <w:t>t</w:t>
      </w:r>
      <w:r w:rsidR="005D21A3" w:rsidRPr="00A23A9B">
        <w:t>he most common source</w:t>
      </w:r>
      <w:r w:rsidR="005D21A3">
        <w:t xml:space="preserve"> </w:t>
      </w:r>
      <w:r w:rsidR="00D500CC" w:rsidRPr="00A23A9B">
        <w:t xml:space="preserve">for acquiring modern contraception methods </w:t>
      </w:r>
      <w:r w:rsidR="005D21A3">
        <w:t>remained</w:t>
      </w:r>
      <w:r w:rsidR="005D21A3" w:rsidRPr="00A23A9B">
        <w:t xml:space="preserve"> </w:t>
      </w:r>
      <w:r w:rsidR="005D21A3">
        <w:t xml:space="preserve">the same: </w:t>
      </w:r>
      <w:r w:rsidR="00D500CC" w:rsidRPr="00A23A9B">
        <w:t xml:space="preserve">the public health </w:t>
      </w:r>
      <w:r w:rsidR="00476AC9">
        <w:t>centre</w:t>
      </w:r>
      <w:r w:rsidR="005D21A3">
        <w:t xml:space="preserve">, despite a drop in </w:t>
      </w:r>
      <w:r w:rsidR="005D21A3" w:rsidRPr="00A23A9B">
        <w:t>its prevalence</w:t>
      </w:r>
      <w:r w:rsidR="005D21A3">
        <w:t xml:space="preserve"> rate</w:t>
      </w:r>
      <w:r w:rsidR="005D21A3" w:rsidRPr="00A23A9B">
        <w:t xml:space="preserve"> </w:t>
      </w:r>
      <w:r w:rsidR="005D21A3">
        <w:t>(</w:t>
      </w:r>
      <w:r w:rsidR="005D21A3" w:rsidRPr="00A23A9B">
        <w:t>40.7% at endline</w:t>
      </w:r>
      <w:r w:rsidR="005D21A3">
        <w:t>)</w:t>
      </w:r>
      <w:r w:rsidR="005D21A3" w:rsidRPr="00A23A9B">
        <w:t>.</w:t>
      </w:r>
      <w:r w:rsidR="005D21A3">
        <w:t xml:space="preserve"> WRAs from ethnic minorities</w:t>
      </w:r>
      <w:r w:rsidR="001043C3">
        <w:t xml:space="preserve"> particularly appreciated the level of service quality they were offered in health centres, as mentioned in the below quote:</w:t>
      </w:r>
    </w:p>
    <w:p w:rsidR="00387FB4" w:rsidRDefault="00387FB4" w:rsidP="000B07A0">
      <w:pPr>
        <w:pStyle w:val="Angkor"/>
      </w:pPr>
    </w:p>
    <w:p w:rsidR="00D500CC" w:rsidRPr="00DC1D79" w:rsidRDefault="007E3BA5" w:rsidP="000B07A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Cs/>
          <w:lang w:val="en-GB"/>
        </w:rPr>
      </w:pPr>
      <w:r>
        <w:rPr>
          <w:i/>
          <w:iCs/>
          <w:lang w:val="en-GB"/>
        </w:rPr>
        <w:t xml:space="preserve">“I like accessing services at the HC, because they provide the medicine for free with a friendly face. For contraception, they tell us clearly about the way to take it by showing signs before they give the medicine to us.” </w:t>
      </w:r>
      <w:r w:rsidRPr="00DC1D79">
        <w:rPr>
          <w:iCs/>
          <w:lang w:val="en-GB"/>
        </w:rPr>
        <w:t xml:space="preserve">– FGD </w:t>
      </w:r>
      <w:r>
        <w:rPr>
          <w:iCs/>
          <w:lang w:val="en-GB"/>
        </w:rPr>
        <w:t>with unmarried women from ethnic minorities, Stung Treng province</w:t>
      </w:r>
      <w:r w:rsidR="005C6814">
        <w:rPr>
          <w:iCs/>
          <w:lang w:val="en-GB"/>
        </w:rPr>
        <w:t>.</w:t>
      </w:r>
    </w:p>
    <w:p w:rsidR="00387FB4" w:rsidRDefault="00387FB4" w:rsidP="000B07A0">
      <w:pPr>
        <w:pStyle w:val="Angkor"/>
      </w:pPr>
    </w:p>
    <w:p w:rsidR="00FF3641" w:rsidRPr="00A23A9B" w:rsidRDefault="00FF3641" w:rsidP="00E42474">
      <w:pPr>
        <w:pStyle w:val="Caption"/>
        <w:rPr>
          <w:lang w:val="en-AU"/>
        </w:rPr>
      </w:pPr>
      <w:r w:rsidRPr="00A23A9B">
        <w:rPr>
          <w:noProof/>
          <w:lang w:val="en-AU" w:eastAsia="en-AU" w:bidi="ar-SA"/>
        </w:rPr>
        <w:drawing>
          <wp:inline distT="0" distB="0" distL="0" distR="0">
            <wp:extent cx="6124575" cy="2880000"/>
            <wp:effectExtent l="0" t="0" r="0" b="0"/>
            <wp:docPr id="12"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3641" w:rsidRPr="00BF02A4" w:rsidRDefault="00FF3641" w:rsidP="00E42474">
      <w:pPr>
        <w:pStyle w:val="Caption"/>
        <w:rPr>
          <w:rStyle w:val="AngkorChar"/>
          <w:rFonts w:eastAsiaTheme="minorEastAsia"/>
          <w:b w:val="0"/>
          <w:bCs w:val="0"/>
          <w:i w:val="0"/>
          <w:iCs w:val="0"/>
        </w:rPr>
      </w:pPr>
      <w:bookmarkStart w:id="96" w:name="_Ref515875952"/>
      <w:bookmarkStart w:id="97" w:name="_Toc515875074"/>
      <w:r w:rsidRPr="00A23A9B">
        <w:t xml:space="preserve">Figure </w:t>
      </w:r>
      <w:r w:rsidR="009C1D33">
        <w:fldChar w:fldCharType="begin"/>
      </w:r>
      <w:r w:rsidR="00123E41">
        <w:instrText xml:space="preserve"> SEQ Figure \* ARABIC </w:instrText>
      </w:r>
      <w:r w:rsidR="009C1D33">
        <w:fldChar w:fldCharType="separate"/>
      </w:r>
      <w:r w:rsidR="00D87338">
        <w:rPr>
          <w:noProof/>
        </w:rPr>
        <w:t>10</w:t>
      </w:r>
      <w:r w:rsidR="009C1D33">
        <w:rPr>
          <w:noProof/>
        </w:rPr>
        <w:fldChar w:fldCharType="end"/>
      </w:r>
      <w:bookmarkEnd w:id="96"/>
      <w:r>
        <w:t>:</w:t>
      </w:r>
      <w:r w:rsidRPr="00A23A9B">
        <w:t xml:space="preserve"> </w:t>
      </w:r>
      <w:r>
        <w:t>S</w:t>
      </w:r>
      <w:r w:rsidRPr="00A23A9B">
        <w:t>ource</w:t>
      </w:r>
      <w:r>
        <w:t>s</w:t>
      </w:r>
      <w:r w:rsidRPr="00A23A9B">
        <w:t xml:space="preserve"> of MCM</w:t>
      </w:r>
      <w:r>
        <w:t xml:space="preserve"> </w:t>
      </w:r>
      <w:r>
        <w:br/>
      </w:r>
      <w:r w:rsidRPr="00BF02A4">
        <w:rPr>
          <w:rStyle w:val="AngkorChar"/>
          <w:rFonts w:eastAsiaTheme="minorEastAsia"/>
          <w:b w:val="0"/>
          <w:bCs w:val="0"/>
          <w:i w:val="0"/>
          <w:iCs w:val="0"/>
        </w:rPr>
        <w:t>(n</w:t>
      </w:r>
      <w:r w:rsidRPr="00BF02A4">
        <w:rPr>
          <w:rStyle w:val="AngkorChar"/>
          <w:rFonts w:eastAsiaTheme="minorEastAsia"/>
          <w:b w:val="0"/>
          <w:bCs w:val="0"/>
          <w:i w:val="0"/>
          <w:iCs w:val="0"/>
          <w:vertAlign w:val="subscript"/>
        </w:rPr>
        <w:t>base</w:t>
      </w:r>
      <w:r w:rsidRPr="00BF02A4">
        <w:rPr>
          <w:rStyle w:val="AngkorChar"/>
          <w:rFonts w:eastAsiaTheme="minorEastAsia"/>
          <w:b w:val="0"/>
          <w:bCs w:val="0"/>
          <w:i w:val="0"/>
          <w:iCs w:val="0"/>
        </w:rPr>
        <w:t>=</w:t>
      </w:r>
      <w:r>
        <w:rPr>
          <w:rStyle w:val="AngkorChar"/>
          <w:rFonts w:eastAsiaTheme="minorEastAsia"/>
          <w:b w:val="0"/>
          <w:bCs w:val="0"/>
          <w:i w:val="0"/>
          <w:iCs w:val="0"/>
        </w:rPr>
        <w:t>739</w:t>
      </w:r>
      <w:r w:rsidRPr="00BF02A4">
        <w:rPr>
          <w:rStyle w:val="AngkorChar"/>
          <w:rFonts w:eastAsiaTheme="minorEastAsia"/>
          <w:b w:val="0"/>
          <w:bCs w:val="0"/>
          <w:i w:val="0"/>
          <w:iCs w:val="0"/>
        </w:rPr>
        <w:t>; n</w:t>
      </w:r>
      <w:r w:rsidRPr="00BF02A4">
        <w:rPr>
          <w:rStyle w:val="AngkorChar"/>
          <w:rFonts w:eastAsiaTheme="minorEastAsia"/>
          <w:b w:val="0"/>
          <w:bCs w:val="0"/>
          <w:i w:val="0"/>
          <w:iCs w:val="0"/>
          <w:vertAlign w:val="subscript"/>
        </w:rPr>
        <w:t>mid</w:t>
      </w:r>
      <w:r w:rsidRPr="00BF02A4">
        <w:rPr>
          <w:rStyle w:val="AngkorChar"/>
          <w:rFonts w:eastAsiaTheme="minorEastAsia"/>
          <w:b w:val="0"/>
          <w:bCs w:val="0"/>
          <w:i w:val="0"/>
          <w:iCs w:val="0"/>
        </w:rPr>
        <w:t>=</w:t>
      </w:r>
      <w:r>
        <w:rPr>
          <w:rStyle w:val="AngkorChar"/>
          <w:rFonts w:eastAsiaTheme="minorEastAsia"/>
          <w:b w:val="0"/>
          <w:bCs w:val="0"/>
          <w:i w:val="0"/>
          <w:iCs w:val="0"/>
        </w:rPr>
        <w:t>1,017</w:t>
      </w:r>
      <w:r w:rsidRPr="00BF02A4">
        <w:rPr>
          <w:rStyle w:val="AngkorChar"/>
          <w:rFonts w:eastAsiaTheme="minorEastAsia"/>
          <w:b w:val="0"/>
          <w:bCs w:val="0"/>
          <w:i w:val="0"/>
          <w:iCs w:val="0"/>
        </w:rPr>
        <w:t>; n</w:t>
      </w:r>
      <w:r w:rsidRPr="00BF02A4">
        <w:rPr>
          <w:rStyle w:val="AngkorChar"/>
          <w:rFonts w:eastAsiaTheme="minorEastAsia"/>
          <w:b w:val="0"/>
          <w:bCs w:val="0"/>
          <w:i w:val="0"/>
          <w:iCs w:val="0"/>
          <w:vertAlign w:val="subscript"/>
        </w:rPr>
        <w:t>end</w:t>
      </w:r>
      <w:r w:rsidRPr="00BF02A4">
        <w:rPr>
          <w:rStyle w:val="AngkorChar"/>
          <w:rFonts w:eastAsiaTheme="minorEastAsia"/>
          <w:b w:val="0"/>
          <w:bCs w:val="0"/>
          <w:i w:val="0"/>
          <w:iCs w:val="0"/>
        </w:rPr>
        <w:t>=</w:t>
      </w:r>
      <w:r>
        <w:rPr>
          <w:rStyle w:val="AngkorChar"/>
          <w:rFonts w:eastAsiaTheme="minorEastAsia"/>
          <w:b w:val="0"/>
          <w:bCs w:val="0"/>
          <w:i w:val="0"/>
          <w:iCs w:val="0"/>
        </w:rPr>
        <w:t>930</w:t>
      </w:r>
      <w:r w:rsidRPr="00BF02A4">
        <w:rPr>
          <w:rStyle w:val="AngkorChar"/>
          <w:rFonts w:eastAsiaTheme="minorEastAsia"/>
          <w:b w:val="0"/>
          <w:bCs w:val="0"/>
          <w:i w:val="0"/>
          <w:iCs w:val="0"/>
        </w:rPr>
        <w:t>; p&lt;0.01)</w:t>
      </w:r>
      <w:bookmarkEnd w:id="97"/>
    </w:p>
    <w:p w:rsidR="00FF3641" w:rsidRPr="00FF3641" w:rsidRDefault="00FF3641" w:rsidP="000B07A0">
      <w:pPr>
        <w:pStyle w:val="Angkor"/>
        <w:rPr>
          <w:lang w:val="en-US"/>
        </w:rPr>
      </w:pPr>
    </w:p>
    <w:p w:rsidR="00FF3641" w:rsidRDefault="00FF3641" w:rsidP="000B07A0">
      <w:pPr>
        <w:pStyle w:val="Angkor"/>
      </w:pPr>
    </w:p>
    <w:p w:rsidR="00FF3641" w:rsidRDefault="00387FB4" w:rsidP="000B07A0">
      <w:pPr>
        <w:pStyle w:val="Angkor"/>
      </w:pPr>
      <w:r w:rsidRPr="00A23A9B">
        <w:t>Conversely</w:t>
      </w:r>
      <w:r w:rsidR="00FF3641">
        <w:t>,</w:t>
      </w:r>
      <w:r w:rsidRPr="00A23A9B">
        <w:t xml:space="preserve"> the popularity of </w:t>
      </w:r>
      <w:r w:rsidR="00487B01">
        <w:t>the private sector (</w:t>
      </w:r>
      <w:r w:rsidRPr="00A23A9B">
        <w:t>private pharmacy</w:t>
      </w:r>
      <w:r w:rsidR="00487B01">
        <w:t>,</w:t>
      </w:r>
      <w:r w:rsidRPr="00A23A9B">
        <w:t xml:space="preserve"> clinic and hospitals</w:t>
      </w:r>
      <w:r w:rsidR="00487B01">
        <w:t xml:space="preserve"> together)</w:t>
      </w:r>
      <w:r w:rsidRPr="00A23A9B">
        <w:t xml:space="preserve"> increased </w:t>
      </w:r>
      <w:r w:rsidR="00FF3641">
        <w:t xml:space="preserve">at </w:t>
      </w:r>
      <w:r w:rsidRPr="00A23A9B">
        <w:t>each round, indicating a movement to</w:t>
      </w:r>
      <w:r>
        <w:t>wards</w:t>
      </w:r>
      <w:r w:rsidRPr="00A23A9B">
        <w:t xml:space="preserve"> pri</w:t>
      </w:r>
      <w:r>
        <w:t>vate providers to acquire MCM.</w:t>
      </w:r>
      <w:r w:rsidR="00FF3641">
        <w:t xml:space="preserve"> One of the main reasons mentioned by FGD respondents to explain this shift concerns the transportation issue: public health facilities can be remote and some WRAs have difficulties accessing them (by lack of money to pay for transport, or lack of time). During a FGD with married women in Battambang province, respondents mentioned that they prefer to buy medicines from their local pharmacy (which they say may belong to doctors from the public health centre) as it is more convenient:</w:t>
      </w:r>
    </w:p>
    <w:p w:rsidR="00FF3641" w:rsidRDefault="00FF3641" w:rsidP="000B07A0">
      <w:pPr>
        <w:pStyle w:val="Angkor"/>
      </w:pPr>
    </w:p>
    <w:p w:rsidR="00FF3641" w:rsidRPr="00FF3641" w:rsidRDefault="00FF3641" w:rsidP="000B07A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lang w:val="en-GB"/>
        </w:rPr>
      </w:pPr>
      <w:r w:rsidRPr="00FF3641">
        <w:rPr>
          <w:i/>
          <w:iCs/>
          <w:lang w:val="en-GB"/>
        </w:rPr>
        <w:t>”Most</w:t>
      </w:r>
      <w:r>
        <w:rPr>
          <w:i/>
          <w:iCs/>
          <w:lang w:val="en-GB"/>
        </w:rPr>
        <w:t xml:space="preserve"> of</w:t>
      </w:r>
      <w:r w:rsidRPr="00FF3641">
        <w:rPr>
          <w:i/>
          <w:iCs/>
          <w:lang w:val="en-GB"/>
        </w:rPr>
        <w:t xml:space="preserve"> the public health facilities’ doctors sell medicine at their house but they still work at the health centre. Buying medicine at their home is faster</w:t>
      </w:r>
      <w:r>
        <w:rPr>
          <w:i/>
          <w:iCs/>
          <w:lang w:val="en-GB"/>
        </w:rPr>
        <w:t>.”</w:t>
      </w:r>
      <w:r>
        <w:rPr>
          <w:lang w:val="en-GB"/>
        </w:rPr>
        <w:t xml:space="preserve"> – FGD with married women, Battambang province.</w:t>
      </w:r>
    </w:p>
    <w:p w:rsidR="00C87B6A" w:rsidRDefault="00C87B6A">
      <w:pPr>
        <w:rPr>
          <w:rFonts w:ascii="Calibri" w:eastAsia="Times New Roman" w:hAnsi="Calibri" w:cs="Calibri"/>
          <w:szCs w:val="22"/>
          <w:lang w:eastAsia="en-US" w:bidi="ar-SA"/>
        </w:rPr>
      </w:pPr>
      <w:r>
        <w:br w:type="page"/>
      </w:r>
    </w:p>
    <w:p w:rsidR="005B49B8" w:rsidRPr="00A23A9B" w:rsidRDefault="005B49B8" w:rsidP="000B07A0">
      <w:pPr>
        <w:pStyle w:val="ARCH3"/>
        <w:rPr>
          <w:lang w:val="en-AU"/>
        </w:rPr>
      </w:pPr>
      <w:bookmarkStart w:id="98" w:name="_Toc520126927"/>
      <w:r w:rsidRPr="00A23A9B">
        <w:rPr>
          <w:lang w:val="en-AU"/>
        </w:rPr>
        <w:t>Long Acting and Permanent Methods (LAPM)</w:t>
      </w:r>
      <w:bookmarkEnd w:id="98"/>
    </w:p>
    <w:p w:rsidR="00CC2ACA" w:rsidRDefault="00E73FB8" w:rsidP="000B07A0">
      <w:pPr>
        <w:pStyle w:val="Angkor"/>
      </w:pPr>
      <w:r w:rsidRPr="00A23A9B">
        <w:t>Long acting and permanent methods (LAPM) refers to the methods of female and male sterilization, IUD and implant</w:t>
      </w:r>
      <w:r w:rsidR="00FE72F6" w:rsidRPr="00A23A9B">
        <w:t xml:space="preserve">. </w:t>
      </w:r>
      <w:r w:rsidR="000F6F52">
        <w:t xml:space="preserve">The </w:t>
      </w:r>
      <w:r w:rsidR="00FE72F6" w:rsidRPr="00A23A9B">
        <w:t>MERI</w:t>
      </w:r>
      <w:r w:rsidR="000F6F52">
        <w:t xml:space="preserve"> indicator</w:t>
      </w:r>
      <w:r w:rsidR="00FE72F6" w:rsidRPr="00A23A9B">
        <w:t xml:space="preserve"> O2.2 measures the percentage of WRA currently using </w:t>
      </w:r>
      <w:r w:rsidR="000F6F52">
        <w:t>MCM</w:t>
      </w:r>
      <w:r w:rsidR="00FE72F6" w:rsidRPr="00A23A9B">
        <w:t xml:space="preserve"> who are using a</w:t>
      </w:r>
      <w:r w:rsidR="000F6F52">
        <w:t xml:space="preserve">ny type of </w:t>
      </w:r>
      <w:r w:rsidR="00FE72F6" w:rsidRPr="00A23A9B">
        <w:t xml:space="preserve">LAPM. </w:t>
      </w:r>
      <w:r w:rsidR="00EC2DE5" w:rsidRPr="00A23A9B">
        <w:t xml:space="preserve">Similarly to </w:t>
      </w:r>
      <w:r w:rsidR="000F6F52">
        <w:t xml:space="preserve">the </w:t>
      </w:r>
      <w:r w:rsidR="00EC2DE5" w:rsidRPr="00A23A9B">
        <w:t>MERI</w:t>
      </w:r>
      <w:r w:rsidR="000F6F52">
        <w:t xml:space="preserve"> indicator O</w:t>
      </w:r>
      <w:r w:rsidR="00EC2DE5" w:rsidRPr="00A23A9B">
        <w:t>2.1</w:t>
      </w:r>
      <w:r w:rsidR="000F6F52">
        <w:t>,</w:t>
      </w:r>
      <w:r w:rsidR="00EC2DE5" w:rsidRPr="00A23A9B">
        <w:t xml:space="preserve"> this indicator </w:t>
      </w:r>
      <w:r w:rsidR="000F6F52">
        <w:t xml:space="preserve">value is </w:t>
      </w:r>
      <w:r w:rsidR="000F6F52">
        <w:rPr>
          <w:lang w:eastAsia="ja-JP" w:bidi="km-KH"/>
        </w:rPr>
        <w:t xml:space="preserve">displayed for the provinces of component 1, provinces of component 2 </w:t>
      </w:r>
      <w:r w:rsidR="00327E9C">
        <w:rPr>
          <w:lang w:eastAsia="ja-JP" w:bidi="km-KH"/>
        </w:rPr>
        <w:t>and</w:t>
      </w:r>
      <w:r w:rsidR="000F6F52">
        <w:rPr>
          <w:lang w:eastAsia="ja-JP" w:bidi="km-KH"/>
        </w:rPr>
        <w:t xml:space="preserve"> where the intervention was implemented in Year 5</w:t>
      </w:r>
      <w:r w:rsidR="00327E9C">
        <w:rPr>
          <w:lang w:eastAsia="ja-JP" w:bidi="km-KH"/>
        </w:rPr>
        <w:t>, as well as</w:t>
      </w:r>
      <w:r w:rsidR="000F6F52">
        <w:rPr>
          <w:lang w:eastAsia="ja-JP" w:bidi="km-KH"/>
        </w:rPr>
        <w:t xml:space="preserve"> the total sample.</w:t>
      </w:r>
      <w:r w:rsidR="009E4A48" w:rsidRPr="00A23A9B">
        <w:t xml:space="preserve"> </w:t>
      </w:r>
      <w:r w:rsidR="00C22AF0">
        <w:t xml:space="preserve">Among all WRAs using MCM, around one in five WRAs reported using any type of LAPM (21.3% at endline, </w:t>
      </w:r>
      <w:r w:rsidR="009C1D33">
        <w:fldChar w:fldCharType="begin"/>
      </w:r>
      <w:r w:rsidR="00C22AF0">
        <w:instrText xml:space="preserve"> REF _Ref510707911 \h </w:instrText>
      </w:r>
      <w:r w:rsidR="009C1D33">
        <w:fldChar w:fldCharType="separate"/>
      </w:r>
      <w:r w:rsidR="00D87338" w:rsidRPr="00A23A9B">
        <w:t xml:space="preserve">Figure </w:t>
      </w:r>
      <w:r w:rsidR="00D87338">
        <w:rPr>
          <w:noProof/>
        </w:rPr>
        <w:t>11</w:t>
      </w:r>
      <w:r w:rsidR="009C1D33">
        <w:fldChar w:fldCharType="end"/>
      </w:r>
      <w:r w:rsidR="00C22AF0">
        <w:t xml:space="preserve">). This rate dropped from baseline and midline to endline, but differences are not statistically </w:t>
      </w:r>
      <w:r w:rsidR="00AD4081">
        <w:t>significant</w:t>
      </w:r>
      <w:r w:rsidR="00C22AF0">
        <w:t xml:space="preserve">. </w:t>
      </w:r>
      <w:r w:rsidR="00571B6C">
        <w:t>WRAs from component 2 provinces reported a higher rate of LAPM usage (between 26.0% at endline to more than 30% at midline)</w:t>
      </w:r>
      <w:r w:rsidR="00ED2BAB">
        <w:rPr>
          <w:rStyle w:val="FootnoteReference"/>
        </w:rPr>
        <w:footnoteReference w:id="18"/>
      </w:r>
      <w:r w:rsidR="00571B6C">
        <w:t>.</w:t>
      </w:r>
    </w:p>
    <w:p w:rsidR="00A73851" w:rsidRDefault="00A73851" w:rsidP="000B07A0">
      <w:pPr>
        <w:pStyle w:val="Angkor"/>
      </w:pPr>
    </w:p>
    <w:p w:rsidR="00CC2ACA" w:rsidRPr="00A23A9B" w:rsidRDefault="00255270" w:rsidP="000B07A0">
      <w:pPr>
        <w:pStyle w:val="Angkor"/>
        <w:jc w:val="center"/>
      </w:pPr>
      <w:r w:rsidRPr="00255270">
        <w:rPr>
          <w:noProof/>
          <w:lang w:eastAsia="en-AU"/>
        </w:rPr>
        <w:drawing>
          <wp:inline distT="0" distB="0" distL="0" distR="0">
            <wp:extent cx="6124575" cy="2880000"/>
            <wp:effectExtent l="0" t="0" r="0" b="0"/>
            <wp:docPr id="7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2ACA" w:rsidRPr="00685D42" w:rsidRDefault="00CC2ACA" w:rsidP="00E42474">
      <w:pPr>
        <w:pStyle w:val="Caption"/>
        <w:rPr>
          <w:rStyle w:val="AngkorChar"/>
          <w:rFonts w:eastAsiaTheme="minorEastAsia"/>
          <w:b w:val="0"/>
          <w:bCs w:val="0"/>
          <w:i w:val="0"/>
          <w:iCs w:val="0"/>
        </w:rPr>
      </w:pPr>
      <w:bookmarkStart w:id="99" w:name="_Ref510707911"/>
      <w:bookmarkStart w:id="100" w:name="_Toc515875075"/>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11</w:t>
      </w:r>
      <w:r w:rsidR="009C1D33" w:rsidRPr="00A23A9B">
        <w:fldChar w:fldCharType="end"/>
      </w:r>
      <w:bookmarkEnd w:id="99"/>
      <w:r w:rsidR="00255270">
        <w:t>:</w:t>
      </w:r>
      <w:r w:rsidRPr="00A23A9B">
        <w:t xml:space="preserve"> MERI O2.2</w:t>
      </w:r>
      <w:r w:rsidR="00255270">
        <w:t xml:space="preserve">: Percentage of all </w:t>
      </w:r>
      <w:r w:rsidRPr="00A23A9B">
        <w:t>WRA</w:t>
      </w:r>
      <w:r w:rsidR="00255270">
        <w:t>s using MCM and any type of LAPM</w:t>
      </w:r>
      <w:r w:rsidR="00F924F2">
        <w:t xml:space="preserve"> </w:t>
      </w:r>
      <w:r w:rsidR="00685D42">
        <w:br/>
      </w:r>
      <w:r w:rsidR="00F924F2" w:rsidRPr="00685D42">
        <w:rPr>
          <w:rStyle w:val="AngkorChar"/>
          <w:rFonts w:eastAsiaTheme="minorEastAsia"/>
          <w:b w:val="0"/>
          <w:bCs w:val="0"/>
          <w:i w:val="0"/>
          <w:iCs w:val="0"/>
        </w:rPr>
        <w:t>(</w:t>
      </w:r>
      <w:r w:rsidR="00685D42" w:rsidRPr="00BF02A4">
        <w:rPr>
          <w:rStyle w:val="AngkorChar"/>
          <w:rFonts w:eastAsiaTheme="minorEastAsia"/>
          <w:b w:val="0"/>
          <w:bCs w:val="0"/>
          <w:i w:val="0"/>
          <w:iCs w:val="0"/>
        </w:rPr>
        <w:t>n</w:t>
      </w:r>
      <w:r w:rsidR="00685D42" w:rsidRPr="00BF02A4">
        <w:rPr>
          <w:rStyle w:val="AngkorChar"/>
          <w:rFonts w:eastAsiaTheme="minorEastAsia"/>
          <w:b w:val="0"/>
          <w:bCs w:val="0"/>
          <w:i w:val="0"/>
          <w:iCs w:val="0"/>
          <w:vertAlign w:val="subscript"/>
        </w:rPr>
        <w:t>base</w:t>
      </w:r>
      <w:r w:rsidR="00685D42" w:rsidRPr="00BF02A4">
        <w:rPr>
          <w:rStyle w:val="AngkorChar"/>
          <w:rFonts w:eastAsiaTheme="minorEastAsia"/>
          <w:b w:val="0"/>
          <w:bCs w:val="0"/>
          <w:i w:val="0"/>
          <w:iCs w:val="0"/>
        </w:rPr>
        <w:t>=</w:t>
      </w:r>
      <w:r w:rsidR="00685D42">
        <w:rPr>
          <w:rStyle w:val="AngkorChar"/>
          <w:rFonts w:eastAsiaTheme="minorEastAsia"/>
          <w:b w:val="0"/>
          <w:bCs w:val="0"/>
          <w:i w:val="0"/>
          <w:iCs w:val="0"/>
        </w:rPr>
        <w:t>739</w:t>
      </w:r>
      <w:r w:rsidR="00685D42" w:rsidRPr="00BF02A4">
        <w:rPr>
          <w:rStyle w:val="AngkorChar"/>
          <w:rFonts w:eastAsiaTheme="minorEastAsia"/>
          <w:b w:val="0"/>
          <w:bCs w:val="0"/>
          <w:i w:val="0"/>
          <w:iCs w:val="0"/>
        </w:rPr>
        <w:t>; n</w:t>
      </w:r>
      <w:r w:rsidR="00685D42" w:rsidRPr="00BF02A4">
        <w:rPr>
          <w:rStyle w:val="AngkorChar"/>
          <w:rFonts w:eastAsiaTheme="minorEastAsia"/>
          <w:b w:val="0"/>
          <w:bCs w:val="0"/>
          <w:i w:val="0"/>
          <w:iCs w:val="0"/>
          <w:vertAlign w:val="subscript"/>
        </w:rPr>
        <w:t>mid</w:t>
      </w:r>
      <w:r w:rsidR="00685D42" w:rsidRPr="00BF02A4">
        <w:rPr>
          <w:rStyle w:val="AngkorChar"/>
          <w:rFonts w:eastAsiaTheme="minorEastAsia"/>
          <w:b w:val="0"/>
          <w:bCs w:val="0"/>
          <w:i w:val="0"/>
          <w:iCs w:val="0"/>
        </w:rPr>
        <w:t>=</w:t>
      </w:r>
      <w:r w:rsidR="00685D42">
        <w:rPr>
          <w:rStyle w:val="AngkorChar"/>
          <w:rFonts w:eastAsiaTheme="minorEastAsia"/>
          <w:b w:val="0"/>
          <w:bCs w:val="0"/>
          <w:i w:val="0"/>
          <w:iCs w:val="0"/>
        </w:rPr>
        <w:t>1,017</w:t>
      </w:r>
      <w:r w:rsidR="00685D42" w:rsidRPr="00BF02A4">
        <w:rPr>
          <w:rStyle w:val="AngkorChar"/>
          <w:rFonts w:eastAsiaTheme="minorEastAsia"/>
          <w:b w:val="0"/>
          <w:bCs w:val="0"/>
          <w:i w:val="0"/>
          <w:iCs w:val="0"/>
        </w:rPr>
        <w:t>; n</w:t>
      </w:r>
      <w:r w:rsidR="00685D42" w:rsidRPr="00BF02A4">
        <w:rPr>
          <w:rStyle w:val="AngkorChar"/>
          <w:rFonts w:eastAsiaTheme="minorEastAsia"/>
          <w:b w:val="0"/>
          <w:bCs w:val="0"/>
          <w:i w:val="0"/>
          <w:iCs w:val="0"/>
          <w:vertAlign w:val="subscript"/>
        </w:rPr>
        <w:t>end</w:t>
      </w:r>
      <w:r w:rsidR="00685D42" w:rsidRPr="00BF02A4">
        <w:rPr>
          <w:rStyle w:val="AngkorChar"/>
          <w:rFonts w:eastAsiaTheme="minorEastAsia"/>
          <w:b w:val="0"/>
          <w:bCs w:val="0"/>
          <w:i w:val="0"/>
          <w:iCs w:val="0"/>
        </w:rPr>
        <w:t>=</w:t>
      </w:r>
      <w:r w:rsidR="00685D42">
        <w:rPr>
          <w:rStyle w:val="AngkorChar"/>
          <w:rFonts w:eastAsiaTheme="minorEastAsia"/>
          <w:b w:val="0"/>
          <w:bCs w:val="0"/>
          <w:i w:val="0"/>
          <w:iCs w:val="0"/>
        </w:rPr>
        <w:t>930</w:t>
      </w:r>
      <w:r w:rsidR="00F924F2" w:rsidRPr="00685D42">
        <w:rPr>
          <w:rStyle w:val="AngkorChar"/>
          <w:rFonts w:eastAsiaTheme="minorEastAsia"/>
          <w:b w:val="0"/>
          <w:bCs w:val="0"/>
          <w:i w:val="0"/>
          <w:iCs w:val="0"/>
        </w:rPr>
        <w:t>)</w:t>
      </w:r>
      <w:bookmarkEnd w:id="100"/>
    </w:p>
    <w:p w:rsidR="00F924F2" w:rsidRDefault="00F924F2" w:rsidP="000B07A0">
      <w:pPr>
        <w:jc w:val="center"/>
        <w:rPr>
          <w:i/>
          <w:sz w:val="18"/>
        </w:rPr>
      </w:pPr>
      <w:r w:rsidRPr="00E44D0A">
        <w:rPr>
          <w:i/>
          <w:sz w:val="18"/>
        </w:rPr>
        <w:t>* p&lt;0.1; ** p&lt;0.05; *** p&lt;0.01</w:t>
      </w:r>
    </w:p>
    <w:p w:rsidR="00842FB0" w:rsidRDefault="00842FB0" w:rsidP="000B07A0">
      <w:pPr>
        <w:pStyle w:val="Angkor"/>
      </w:pPr>
      <w:bookmarkStart w:id="101" w:name="_Ref510709266"/>
    </w:p>
    <w:p w:rsidR="00842FB0" w:rsidRDefault="00842FB0" w:rsidP="000B07A0">
      <w:pPr>
        <w:pStyle w:val="Angkor"/>
      </w:pPr>
      <w:r>
        <w:t xml:space="preserve">The MERI indicator O2.2 results are not presented here for adolescents WRAs as it concerns only a limited number cases, insufficient to provide statistically relevant results. However, </w:t>
      </w:r>
      <w:r w:rsidR="009C1D33">
        <w:fldChar w:fldCharType="begin"/>
      </w:r>
      <w:r>
        <w:instrText xml:space="preserve"> REF _Ref511166198 \h </w:instrText>
      </w:r>
      <w:r w:rsidR="009C1D33">
        <w:fldChar w:fldCharType="separate"/>
      </w:r>
      <w:r w:rsidR="00D87338">
        <w:t xml:space="preserve">Table </w:t>
      </w:r>
      <w:r w:rsidR="00D87338">
        <w:rPr>
          <w:noProof/>
        </w:rPr>
        <w:t>12</w:t>
      </w:r>
      <w:r w:rsidR="009C1D33">
        <w:fldChar w:fldCharType="end"/>
      </w:r>
      <w:r>
        <w:t xml:space="preserve"> provides the values of MERI O2.2 for all other levels of disaggregation. As observed above, the rates of WRA, current MCM users and using LAPM, are decreasing for all target groups, and particularly among disabled women as it went from 24.6% at baseline and 30.9% at midline, to 15.8% at endline, almost 50% lower than the midline value.</w:t>
      </w:r>
    </w:p>
    <w:p w:rsidR="00E15055" w:rsidRDefault="00E15055">
      <w:pPr>
        <w:rPr>
          <w:rFonts w:ascii="Calibri" w:hAnsi="Calibri" w:cs="Times New Roman"/>
          <w:b/>
          <w:bCs/>
          <w:i/>
          <w:iCs/>
          <w:szCs w:val="29"/>
          <w:lang w:val="en-US"/>
        </w:rPr>
      </w:pPr>
      <w:r>
        <w:br w:type="page"/>
      </w:r>
    </w:p>
    <w:p w:rsidR="00C22AF0" w:rsidRDefault="00C22AF0" w:rsidP="00E42474">
      <w:pPr>
        <w:pStyle w:val="Caption"/>
      </w:pPr>
      <w:bookmarkStart w:id="102" w:name="_Ref511166198"/>
      <w:bookmarkStart w:id="103" w:name="_Toc518658108"/>
      <w:r>
        <w:t xml:space="preserve">Table </w:t>
      </w:r>
      <w:r w:rsidR="009C1D33">
        <w:fldChar w:fldCharType="begin"/>
      </w:r>
      <w:r w:rsidR="00220BA6">
        <w:instrText xml:space="preserve"> SEQ Table \* ARABIC </w:instrText>
      </w:r>
      <w:r w:rsidR="009C1D33">
        <w:fldChar w:fldCharType="separate"/>
      </w:r>
      <w:r w:rsidR="00D87338">
        <w:rPr>
          <w:noProof/>
        </w:rPr>
        <w:t>12</w:t>
      </w:r>
      <w:r w:rsidR="009C1D33">
        <w:rPr>
          <w:noProof/>
        </w:rPr>
        <w:fldChar w:fldCharType="end"/>
      </w:r>
      <w:bookmarkEnd w:id="101"/>
      <w:bookmarkEnd w:id="102"/>
      <w:r>
        <w:t xml:space="preserve">: </w:t>
      </w:r>
      <w:r w:rsidRPr="002E3A9D">
        <w:t>MERI O2.1: Percentage of WRAs</w:t>
      </w:r>
      <w:r>
        <w:t>, MCM users</w:t>
      </w:r>
      <w:r w:rsidRPr="002E3A9D">
        <w:t xml:space="preserve"> currently using any type of </w:t>
      </w:r>
      <w:r>
        <w:t>LAP</w:t>
      </w:r>
      <w:r w:rsidRPr="002E3A9D">
        <w:t>M</w:t>
      </w:r>
      <w:r>
        <w:t xml:space="preserve"> </w:t>
      </w:r>
      <w:r>
        <w:br/>
        <w:t>across the different levels of disaggregation</w:t>
      </w:r>
      <w:bookmarkEnd w:id="103"/>
    </w:p>
    <w:tbl>
      <w:tblPr>
        <w:tblStyle w:val="ARCTable1"/>
        <w:tblW w:w="0" w:type="auto"/>
        <w:jc w:val="center"/>
        <w:tblLook w:val="04A0" w:firstRow="1" w:lastRow="0" w:firstColumn="1" w:lastColumn="0" w:noHBand="0" w:noVBand="1"/>
      </w:tblPr>
      <w:tblGrid>
        <w:gridCol w:w="4017"/>
        <w:gridCol w:w="998"/>
        <w:gridCol w:w="984"/>
        <w:gridCol w:w="918"/>
        <w:gridCol w:w="897"/>
      </w:tblGrid>
      <w:tr w:rsidR="00C22AF0" w:rsidTr="00231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tcPr>
          <w:p w:rsidR="00C22AF0" w:rsidRDefault="00C22AF0" w:rsidP="000B07A0">
            <w:pPr>
              <w:pStyle w:val="Angkor"/>
            </w:pPr>
          </w:p>
        </w:tc>
        <w:tc>
          <w:tcPr>
            <w:tcW w:w="998" w:type="dxa"/>
          </w:tcPr>
          <w:p w:rsidR="00C22AF0" w:rsidRDefault="00C22AF0" w:rsidP="000B07A0">
            <w:pPr>
              <w:pStyle w:val="Angkor"/>
              <w:cnfStyle w:val="100000000000" w:firstRow="1" w:lastRow="0" w:firstColumn="0" w:lastColumn="0" w:oddVBand="0" w:evenVBand="0" w:oddHBand="0" w:evenHBand="0" w:firstRowFirstColumn="0" w:firstRowLastColumn="0" w:lastRowFirstColumn="0" w:lastRowLastColumn="0"/>
            </w:pPr>
          </w:p>
        </w:tc>
        <w:tc>
          <w:tcPr>
            <w:tcW w:w="984" w:type="dxa"/>
          </w:tcPr>
          <w:p w:rsidR="00C22AF0" w:rsidRDefault="00C22AF0" w:rsidP="000B07A0">
            <w:pPr>
              <w:pStyle w:val="Angkor"/>
              <w:cnfStyle w:val="100000000000" w:firstRow="1" w:lastRow="0" w:firstColumn="0" w:lastColumn="0" w:oddVBand="0" w:evenVBand="0" w:oddHBand="0" w:evenHBand="0" w:firstRowFirstColumn="0" w:firstRowLastColumn="0" w:lastRowFirstColumn="0" w:lastRowLastColumn="0"/>
            </w:pPr>
            <w:r>
              <w:t>Baseline</w:t>
            </w:r>
          </w:p>
        </w:tc>
        <w:tc>
          <w:tcPr>
            <w:tcW w:w="918" w:type="dxa"/>
          </w:tcPr>
          <w:p w:rsidR="00C22AF0" w:rsidRDefault="00C22AF0" w:rsidP="000B07A0">
            <w:pPr>
              <w:pStyle w:val="Angkor"/>
              <w:cnfStyle w:val="100000000000" w:firstRow="1" w:lastRow="0" w:firstColumn="0" w:lastColumn="0" w:oddVBand="0" w:evenVBand="0" w:oddHBand="0" w:evenHBand="0" w:firstRowFirstColumn="0" w:firstRowLastColumn="0" w:lastRowFirstColumn="0" w:lastRowLastColumn="0"/>
            </w:pPr>
            <w:r>
              <w:t>Midline</w:t>
            </w:r>
          </w:p>
        </w:tc>
        <w:tc>
          <w:tcPr>
            <w:tcW w:w="897" w:type="dxa"/>
          </w:tcPr>
          <w:p w:rsidR="00C22AF0" w:rsidRDefault="00C22AF0" w:rsidP="000B07A0">
            <w:pPr>
              <w:pStyle w:val="Angkor"/>
              <w:cnfStyle w:val="100000000000" w:firstRow="1" w:lastRow="0" w:firstColumn="0" w:lastColumn="0" w:oddVBand="0" w:evenVBand="0" w:oddHBand="0" w:evenHBand="0" w:firstRowFirstColumn="0" w:firstRowLastColumn="0" w:lastRowFirstColumn="0" w:lastRowLastColumn="0"/>
            </w:pPr>
            <w:r>
              <w:t>Endline</w:t>
            </w:r>
          </w:p>
        </w:tc>
      </w:tr>
      <w:tr w:rsidR="00C22AF0" w:rsidTr="00231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val="restart"/>
            <w:tcBorders>
              <w:top w:val="single" w:sz="4" w:space="0" w:color="17365D"/>
            </w:tcBorders>
          </w:tcPr>
          <w:p w:rsidR="00231D4D" w:rsidRDefault="00565C59" w:rsidP="000B07A0">
            <w:pPr>
              <w:pStyle w:val="Angkor"/>
            </w:pPr>
            <w:r>
              <w:t xml:space="preserve">WRAs from ethnic minorities </w:t>
            </w:r>
          </w:p>
          <w:p w:rsidR="00C22AF0" w:rsidRDefault="00231D4D" w:rsidP="000B07A0">
            <w:pPr>
              <w:pStyle w:val="Angkor"/>
            </w:pPr>
            <w:r w:rsidRPr="00231D4D">
              <w:rPr>
                <w:rStyle w:val="AngkorChar"/>
                <w:rFonts w:eastAsiaTheme="minorEastAsia"/>
                <w:b w:val="0"/>
                <w:bCs/>
                <w:i/>
                <w:iCs/>
                <w:lang w:val="en-GB"/>
              </w:rPr>
              <w:t>(</w:t>
            </w:r>
            <w:r w:rsidRPr="00231D4D">
              <w:rPr>
                <w:rStyle w:val="AngkorChar"/>
                <w:rFonts w:eastAsiaTheme="minorEastAsia"/>
                <w:b w:val="0"/>
                <w:bCs/>
                <w:i/>
                <w:lang w:val="en-GB"/>
              </w:rPr>
              <w:t>n</w:t>
            </w:r>
            <w:r w:rsidRPr="00231D4D">
              <w:rPr>
                <w:rStyle w:val="AngkorChar"/>
                <w:rFonts w:eastAsiaTheme="minorEastAsia"/>
                <w:b w:val="0"/>
                <w:bCs/>
                <w:i/>
                <w:vertAlign w:val="subscript"/>
                <w:lang w:val="en-GB"/>
              </w:rPr>
              <w:t>base</w:t>
            </w:r>
            <w:r w:rsidRPr="00231D4D">
              <w:rPr>
                <w:rStyle w:val="AngkorChar"/>
                <w:rFonts w:eastAsiaTheme="minorEastAsia"/>
                <w:b w:val="0"/>
                <w:bCs/>
                <w:i/>
                <w:lang w:val="en-GB"/>
              </w:rPr>
              <w:t>=</w:t>
            </w:r>
            <w:r>
              <w:rPr>
                <w:rStyle w:val="AngkorChar"/>
                <w:rFonts w:eastAsiaTheme="minorEastAsia"/>
                <w:b w:val="0"/>
                <w:bCs/>
                <w:i/>
                <w:lang w:val="en-GB"/>
              </w:rPr>
              <w:t>151</w:t>
            </w:r>
            <w:r w:rsidRPr="00231D4D">
              <w:rPr>
                <w:rStyle w:val="AngkorChar"/>
                <w:rFonts w:eastAsiaTheme="minorEastAsia"/>
                <w:b w:val="0"/>
                <w:bCs/>
                <w:i/>
                <w:lang w:val="en-GB"/>
              </w:rPr>
              <w:t>; n</w:t>
            </w:r>
            <w:r w:rsidRPr="00231D4D">
              <w:rPr>
                <w:rStyle w:val="AngkorChar"/>
                <w:rFonts w:eastAsiaTheme="minorEastAsia"/>
                <w:b w:val="0"/>
                <w:bCs/>
                <w:i/>
                <w:vertAlign w:val="subscript"/>
                <w:lang w:val="en-GB"/>
              </w:rPr>
              <w:t>mid</w:t>
            </w:r>
            <w:r w:rsidRPr="00231D4D">
              <w:rPr>
                <w:rStyle w:val="AngkorChar"/>
                <w:rFonts w:eastAsiaTheme="minorEastAsia"/>
                <w:b w:val="0"/>
                <w:bCs/>
                <w:i/>
                <w:lang w:val="en-GB"/>
              </w:rPr>
              <w:t>=</w:t>
            </w:r>
            <w:r>
              <w:rPr>
                <w:rStyle w:val="AngkorChar"/>
                <w:rFonts w:eastAsiaTheme="minorEastAsia"/>
                <w:b w:val="0"/>
                <w:bCs/>
                <w:i/>
                <w:lang w:val="en-GB"/>
              </w:rPr>
              <w:t>196</w:t>
            </w:r>
            <w:r w:rsidRPr="00231D4D">
              <w:rPr>
                <w:rStyle w:val="AngkorChar"/>
                <w:rFonts w:eastAsiaTheme="minorEastAsia"/>
                <w:b w:val="0"/>
                <w:bCs/>
                <w:i/>
                <w:lang w:val="en-GB"/>
              </w:rPr>
              <w:t>; n</w:t>
            </w:r>
            <w:r w:rsidRPr="00231D4D">
              <w:rPr>
                <w:rStyle w:val="AngkorChar"/>
                <w:rFonts w:eastAsiaTheme="minorEastAsia"/>
                <w:b w:val="0"/>
                <w:bCs/>
                <w:i/>
                <w:vertAlign w:val="subscript"/>
                <w:lang w:val="en-GB"/>
              </w:rPr>
              <w:t>end</w:t>
            </w:r>
            <w:r w:rsidRPr="00231D4D">
              <w:rPr>
                <w:rStyle w:val="AngkorChar"/>
                <w:rFonts w:eastAsiaTheme="minorEastAsia"/>
                <w:b w:val="0"/>
                <w:bCs/>
                <w:i/>
                <w:lang w:val="en-GB"/>
              </w:rPr>
              <w:t>=</w:t>
            </w:r>
            <w:r>
              <w:rPr>
                <w:rStyle w:val="AngkorChar"/>
                <w:rFonts w:eastAsiaTheme="minorEastAsia"/>
                <w:b w:val="0"/>
                <w:bCs/>
                <w:i/>
                <w:lang w:val="en-GB"/>
              </w:rPr>
              <w:t>259</w:t>
            </w:r>
            <w:r w:rsidRPr="00231D4D">
              <w:rPr>
                <w:rStyle w:val="AngkorChar"/>
                <w:rFonts w:eastAsiaTheme="minorEastAsia"/>
                <w:b w:val="0"/>
                <w:bCs/>
                <w:i/>
                <w:iCs/>
                <w:lang w:val="en-GB"/>
              </w:rPr>
              <w:t>)</w:t>
            </w:r>
          </w:p>
        </w:tc>
        <w:tc>
          <w:tcPr>
            <w:tcW w:w="998" w:type="dxa"/>
            <w:tcBorders>
              <w:top w:val="single" w:sz="4" w:space="0" w:color="17365D"/>
            </w:tcBorders>
          </w:tcPr>
          <w:p w:rsidR="00C22AF0" w:rsidRDefault="00C22AF0" w:rsidP="000B07A0">
            <w:pPr>
              <w:pStyle w:val="Angkor"/>
              <w:cnfStyle w:val="000000100000" w:firstRow="0" w:lastRow="0" w:firstColumn="0" w:lastColumn="0" w:oddVBand="0" w:evenVBand="0" w:oddHBand="1" w:evenHBand="0" w:firstRowFirstColumn="0" w:firstRowLastColumn="0" w:lastRowFirstColumn="0" w:lastRowLastColumn="0"/>
            </w:pPr>
            <w:r>
              <w:t>Y5</w:t>
            </w:r>
          </w:p>
        </w:tc>
        <w:tc>
          <w:tcPr>
            <w:tcW w:w="984"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9.9%</w:t>
            </w:r>
          </w:p>
        </w:tc>
        <w:tc>
          <w:tcPr>
            <w:tcW w:w="918"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7.1%</w:t>
            </w:r>
          </w:p>
        </w:tc>
        <w:tc>
          <w:tcPr>
            <w:tcW w:w="897"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6.9%</w:t>
            </w:r>
          </w:p>
        </w:tc>
      </w:tr>
      <w:tr w:rsidR="00C22AF0" w:rsidTr="00231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010000" w:firstRow="0" w:lastRow="0" w:firstColumn="0" w:lastColumn="0" w:oddVBand="0" w:evenVBand="0" w:oddHBand="0" w:evenHBand="1" w:firstRowFirstColumn="0" w:firstRowLastColumn="0" w:lastRowFirstColumn="0" w:lastRowLastColumn="0"/>
            </w:pPr>
            <w:r>
              <w:t>C1</w:t>
            </w:r>
          </w:p>
        </w:tc>
        <w:tc>
          <w:tcPr>
            <w:tcW w:w="984"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9.9%</w:t>
            </w:r>
          </w:p>
        </w:tc>
        <w:tc>
          <w:tcPr>
            <w:tcW w:w="918"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7.1%</w:t>
            </w:r>
          </w:p>
        </w:tc>
        <w:tc>
          <w:tcPr>
            <w:tcW w:w="897"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6.7%</w:t>
            </w:r>
          </w:p>
        </w:tc>
      </w:tr>
      <w:tr w:rsidR="00C22AF0" w:rsidTr="00231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984" w:type="dxa"/>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918" w:type="dxa"/>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p>
        </w:tc>
        <w:tc>
          <w:tcPr>
            <w:tcW w:w="897"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23.5%</w:t>
            </w:r>
          </w:p>
        </w:tc>
      </w:tr>
      <w:tr w:rsidR="00C22AF0" w:rsidTr="00231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Borders>
              <w:bottom w:val="single" w:sz="4" w:space="0" w:color="17365D"/>
            </w:tcBorders>
          </w:tcPr>
          <w:p w:rsidR="00C22AF0" w:rsidRDefault="00C22AF0" w:rsidP="000B07A0">
            <w:pPr>
              <w:pStyle w:val="Angkor"/>
            </w:pPr>
          </w:p>
        </w:tc>
        <w:tc>
          <w:tcPr>
            <w:tcW w:w="998" w:type="dxa"/>
            <w:tcBorders>
              <w:bottom w:val="single" w:sz="4" w:space="0" w:color="17365D"/>
            </w:tcBorders>
          </w:tcPr>
          <w:p w:rsidR="00C22AF0" w:rsidRDefault="00C22AF0" w:rsidP="000B07A0">
            <w:pPr>
              <w:pStyle w:val="Angkor"/>
              <w:cnfStyle w:val="000000010000" w:firstRow="0" w:lastRow="0" w:firstColumn="0" w:lastColumn="0" w:oddVBand="0" w:evenVBand="0" w:oddHBand="0" w:evenHBand="1" w:firstRowFirstColumn="0" w:firstRowLastColumn="0" w:lastRowFirstColumn="0" w:lastRowLastColumn="0"/>
            </w:pPr>
            <w:r>
              <w:t>Total</w:t>
            </w:r>
          </w:p>
        </w:tc>
        <w:tc>
          <w:tcPr>
            <w:tcW w:w="984" w:type="dxa"/>
            <w:tcBorders>
              <w:bottom w:val="single" w:sz="4" w:space="0" w:color="17365D"/>
            </w:tcBorders>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9.9%</w:t>
            </w:r>
          </w:p>
        </w:tc>
        <w:tc>
          <w:tcPr>
            <w:tcW w:w="918" w:type="dxa"/>
            <w:tcBorders>
              <w:bottom w:val="single" w:sz="4" w:space="0" w:color="17365D"/>
            </w:tcBorders>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7.1%</w:t>
            </w:r>
          </w:p>
        </w:tc>
        <w:tc>
          <w:tcPr>
            <w:tcW w:w="897" w:type="dxa"/>
            <w:tcBorders>
              <w:bottom w:val="single" w:sz="4" w:space="0" w:color="17365D"/>
            </w:tcBorders>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10.0%</w:t>
            </w:r>
          </w:p>
        </w:tc>
      </w:tr>
      <w:tr w:rsidR="00C22AF0" w:rsidTr="00231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val="restart"/>
            <w:tcBorders>
              <w:top w:val="single" w:sz="4" w:space="0" w:color="17365D"/>
            </w:tcBorders>
          </w:tcPr>
          <w:p w:rsidR="00231D4D" w:rsidRDefault="00C22AF0" w:rsidP="000B07A0">
            <w:pPr>
              <w:pStyle w:val="Angkor"/>
            </w:pPr>
            <w:r>
              <w:t xml:space="preserve">WRAs from poor households </w:t>
            </w:r>
          </w:p>
          <w:p w:rsidR="00C22AF0" w:rsidRDefault="00231D4D" w:rsidP="000B07A0">
            <w:pPr>
              <w:pStyle w:val="Angkor"/>
            </w:pPr>
            <w:r w:rsidRPr="005545A0">
              <w:rPr>
                <w:rStyle w:val="AngkorChar"/>
                <w:rFonts w:eastAsiaTheme="minorEastAsia"/>
                <w:b w:val="0"/>
                <w:bCs/>
                <w:i/>
                <w:iCs/>
                <w:lang w:val="en-GB"/>
              </w:rPr>
              <w:t>(</w:t>
            </w:r>
            <w:r w:rsidRPr="005545A0">
              <w:rPr>
                <w:rStyle w:val="AngkorChar"/>
                <w:rFonts w:eastAsiaTheme="minorEastAsia"/>
                <w:b w:val="0"/>
                <w:bCs/>
                <w:i/>
                <w:lang w:val="en-GB"/>
              </w:rPr>
              <w:t>n</w:t>
            </w:r>
            <w:r w:rsidRPr="005545A0">
              <w:rPr>
                <w:rStyle w:val="AngkorChar"/>
                <w:rFonts w:eastAsiaTheme="minorEastAsia"/>
                <w:b w:val="0"/>
                <w:bCs/>
                <w:i/>
                <w:vertAlign w:val="subscript"/>
                <w:lang w:val="en-GB"/>
              </w:rPr>
              <w:t>base</w:t>
            </w:r>
            <w:r w:rsidRPr="005545A0">
              <w:rPr>
                <w:rStyle w:val="AngkorChar"/>
                <w:rFonts w:eastAsiaTheme="minorEastAsia"/>
                <w:b w:val="0"/>
                <w:bCs/>
                <w:i/>
                <w:lang w:val="en-GB"/>
              </w:rPr>
              <w:t>=196; n</w:t>
            </w:r>
            <w:r w:rsidRPr="005545A0">
              <w:rPr>
                <w:rStyle w:val="AngkorChar"/>
                <w:rFonts w:eastAsiaTheme="minorEastAsia"/>
                <w:b w:val="0"/>
                <w:bCs/>
                <w:i/>
                <w:vertAlign w:val="subscript"/>
                <w:lang w:val="en-GB"/>
              </w:rPr>
              <w:t>mid</w:t>
            </w:r>
            <w:r w:rsidRPr="005545A0">
              <w:rPr>
                <w:rStyle w:val="AngkorChar"/>
                <w:rFonts w:eastAsiaTheme="minorEastAsia"/>
                <w:b w:val="0"/>
                <w:bCs/>
                <w:i/>
                <w:lang w:val="en-GB"/>
              </w:rPr>
              <w:t>=168; n</w:t>
            </w:r>
            <w:r w:rsidRPr="005545A0">
              <w:rPr>
                <w:rStyle w:val="AngkorChar"/>
                <w:rFonts w:eastAsiaTheme="minorEastAsia"/>
                <w:b w:val="0"/>
                <w:bCs/>
                <w:i/>
                <w:vertAlign w:val="subscript"/>
                <w:lang w:val="en-GB"/>
              </w:rPr>
              <w:t>end</w:t>
            </w:r>
            <w:r w:rsidRPr="005545A0">
              <w:rPr>
                <w:rStyle w:val="AngkorChar"/>
                <w:rFonts w:eastAsiaTheme="minorEastAsia"/>
                <w:b w:val="0"/>
                <w:bCs/>
                <w:i/>
                <w:lang w:val="en-GB"/>
              </w:rPr>
              <w:t>=73</w:t>
            </w:r>
            <w:r w:rsidRPr="005545A0">
              <w:rPr>
                <w:rStyle w:val="AngkorChar"/>
                <w:rFonts w:eastAsiaTheme="minorEastAsia"/>
                <w:b w:val="0"/>
                <w:bCs/>
                <w:i/>
                <w:iCs/>
                <w:lang w:val="en-GB"/>
              </w:rPr>
              <w:t>)</w:t>
            </w:r>
          </w:p>
        </w:tc>
        <w:tc>
          <w:tcPr>
            <w:tcW w:w="998" w:type="dxa"/>
            <w:tcBorders>
              <w:top w:val="single" w:sz="4" w:space="0" w:color="17365D"/>
            </w:tcBorders>
          </w:tcPr>
          <w:p w:rsidR="00C22AF0" w:rsidRDefault="00C22AF0" w:rsidP="000B07A0">
            <w:pPr>
              <w:pStyle w:val="Angkor"/>
              <w:cnfStyle w:val="000000100000" w:firstRow="0" w:lastRow="0" w:firstColumn="0" w:lastColumn="0" w:oddVBand="0" w:evenVBand="0" w:oddHBand="1" w:evenHBand="0" w:firstRowFirstColumn="0" w:firstRowLastColumn="0" w:lastRowFirstColumn="0" w:lastRowLastColumn="0"/>
            </w:pPr>
            <w:r>
              <w:t>Y5</w:t>
            </w:r>
            <w:r w:rsidR="00681CF4">
              <w:t>**</w:t>
            </w:r>
          </w:p>
        </w:tc>
        <w:tc>
          <w:tcPr>
            <w:tcW w:w="984"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18.2%</w:t>
            </w:r>
          </w:p>
        </w:tc>
        <w:tc>
          <w:tcPr>
            <w:tcW w:w="918"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10.6%</w:t>
            </w:r>
          </w:p>
        </w:tc>
        <w:tc>
          <w:tcPr>
            <w:tcW w:w="897"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6.4%</w:t>
            </w:r>
          </w:p>
        </w:tc>
      </w:tr>
      <w:tr w:rsidR="00C22AF0" w:rsidTr="00231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010000" w:firstRow="0" w:lastRow="0" w:firstColumn="0" w:lastColumn="0" w:oddVBand="0" w:evenVBand="0" w:oddHBand="0" w:evenHBand="1" w:firstRowFirstColumn="0" w:firstRowLastColumn="0" w:lastRowFirstColumn="0" w:lastRowLastColumn="0"/>
            </w:pPr>
            <w:r>
              <w:t>C1</w:t>
            </w:r>
            <w:r w:rsidR="00681CF4">
              <w:t>**</w:t>
            </w:r>
          </w:p>
        </w:tc>
        <w:tc>
          <w:tcPr>
            <w:tcW w:w="984"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18.9%</w:t>
            </w:r>
          </w:p>
        </w:tc>
        <w:tc>
          <w:tcPr>
            <w:tcW w:w="918" w:type="dxa"/>
          </w:tcPr>
          <w:p w:rsidR="00C22AF0" w:rsidRDefault="00231D4D" w:rsidP="000B07A0">
            <w:pPr>
              <w:pStyle w:val="Angkor"/>
              <w:jc w:val="center"/>
              <w:cnfStyle w:val="000000010000" w:firstRow="0" w:lastRow="0" w:firstColumn="0" w:lastColumn="0" w:oddVBand="0" w:evenVBand="0" w:oddHBand="0" w:evenHBand="1" w:firstRowFirstColumn="0" w:firstRowLastColumn="0" w:lastRowFirstColumn="0" w:lastRowLastColumn="0"/>
            </w:pPr>
            <w:r>
              <w:t>9</w:t>
            </w:r>
            <w:r w:rsidR="00681CF4">
              <w:t>.7%</w:t>
            </w:r>
          </w:p>
        </w:tc>
        <w:tc>
          <w:tcPr>
            <w:tcW w:w="897"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6.5%</w:t>
            </w:r>
          </w:p>
        </w:tc>
      </w:tr>
      <w:tr w:rsidR="00C22AF0" w:rsidTr="00231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984"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14.9%</w:t>
            </w:r>
          </w:p>
        </w:tc>
        <w:tc>
          <w:tcPr>
            <w:tcW w:w="918"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25.9%</w:t>
            </w:r>
          </w:p>
        </w:tc>
        <w:tc>
          <w:tcPr>
            <w:tcW w:w="897"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18.2%</w:t>
            </w:r>
          </w:p>
        </w:tc>
      </w:tr>
      <w:tr w:rsidR="00C22AF0" w:rsidTr="00231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Borders>
              <w:bottom w:val="single" w:sz="4" w:space="0" w:color="17365D"/>
            </w:tcBorders>
          </w:tcPr>
          <w:p w:rsidR="00C22AF0" w:rsidRDefault="00C22AF0" w:rsidP="000B07A0">
            <w:pPr>
              <w:pStyle w:val="Angkor"/>
            </w:pPr>
          </w:p>
        </w:tc>
        <w:tc>
          <w:tcPr>
            <w:tcW w:w="998" w:type="dxa"/>
            <w:tcBorders>
              <w:bottom w:val="single" w:sz="4" w:space="0" w:color="17365D"/>
            </w:tcBorders>
          </w:tcPr>
          <w:p w:rsidR="00C22AF0" w:rsidRDefault="00C22AF0" w:rsidP="000B07A0">
            <w:pPr>
              <w:pStyle w:val="Angkor"/>
              <w:cnfStyle w:val="000000010000" w:firstRow="0" w:lastRow="0" w:firstColumn="0" w:lastColumn="0" w:oddVBand="0" w:evenVBand="0" w:oddHBand="0" w:evenHBand="1" w:firstRowFirstColumn="0" w:firstRowLastColumn="0" w:lastRowFirstColumn="0" w:lastRowLastColumn="0"/>
            </w:pPr>
            <w:r>
              <w:t>Total</w:t>
            </w:r>
          </w:p>
        </w:tc>
        <w:tc>
          <w:tcPr>
            <w:tcW w:w="984" w:type="dxa"/>
            <w:tcBorders>
              <w:bottom w:val="single" w:sz="4" w:space="0" w:color="17365D"/>
            </w:tcBorders>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17.4%</w:t>
            </w:r>
          </w:p>
        </w:tc>
        <w:tc>
          <w:tcPr>
            <w:tcW w:w="918" w:type="dxa"/>
            <w:tcBorders>
              <w:bottom w:val="single" w:sz="4" w:space="0" w:color="17365D"/>
            </w:tcBorders>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14.9%</w:t>
            </w:r>
          </w:p>
        </w:tc>
        <w:tc>
          <w:tcPr>
            <w:tcW w:w="897" w:type="dxa"/>
            <w:tcBorders>
              <w:bottom w:val="single" w:sz="4" w:space="0" w:color="17365D"/>
            </w:tcBorders>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8.2%</w:t>
            </w:r>
          </w:p>
        </w:tc>
      </w:tr>
      <w:tr w:rsidR="00C22AF0" w:rsidTr="00231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val="restart"/>
            <w:tcBorders>
              <w:top w:val="single" w:sz="4" w:space="0" w:color="17365D"/>
            </w:tcBorders>
          </w:tcPr>
          <w:p w:rsidR="00231D4D" w:rsidRDefault="00C22AF0" w:rsidP="000B07A0">
            <w:pPr>
              <w:pStyle w:val="Angkor"/>
            </w:pPr>
            <w:r>
              <w:t xml:space="preserve">WRAs </w:t>
            </w:r>
            <w:r w:rsidR="00842FB0">
              <w:t xml:space="preserve">with disability </w:t>
            </w:r>
            <w:r>
              <w:t xml:space="preserve">(DISABLE1) </w:t>
            </w:r>
          </w:p>
          <w:p w:rsidR="00C22AF0" w:rsidRDefault="00231D4D" w:rsidP="000B07A0">
            <w:pPr>
              <w:pStyle w:val="Angkor"/>
            </w:pPr>
            <w:r w:rsidRPr="005545A0">
              <w:rPr>
                <w:rStyle w:val="AngkorChar"/>
                <w:rFonts w:eastAsiaTheme="minorEastAsia"/>
                <w:b w:val="0"/>
                <w:bCs/>
                <w:i/>
                <w:iCs/>
                <w:lang w:val="en-GB"/>
              </w:rPr>
              <w:t>(</w:t>
            </w:r>
            <w:r w:rsidRPr="005545A0">
              <w:rPr>
                <w:rStyle w:val="AngkorChar"/>
                <w:rFonts w:eastAsiaTheme="minorEastAsia"/>
                <w:b w:val="0"/>
                <w:bCs/>
                <w:i/>
                <w:lang w:val="en-GB"/>
              </w:rPr>
              <w:t>n</w:t>
            </w:r>
            <w:r w:rsidRPr="005545A0">
              <w:rPr>
                <w:rStyle w:val="AngkorChar"/>
                <w:rFonts w:eastAsiaTheme="minorEastAsia"/>
                <w:b w:val="0"/>
                <w:bCs/>
                <w:i/>
                <w:vertAlign w:val="subscript"/>
                <w:lang w:val="en-GB"/>
              </w:rPr>
              <w:t>base</w:t>
            </w:r>
            <w:r w:rsidRPr="005545A0">
              <w:rPr>
                <w:rStyle w:val="AngkorChar"/>
                <w:rFonts w:eastAsiaTheme="minorEastAsia"/>
                <w:b w:val="0"/>
                <w:bCs/>
                <w:i/>
                <w:lang w:val="en-GB"/>
              </w:rPr>
              <w:t>=342; n</w:t>
            </w:r>
            <w:r w:rsidRPr="005545A0">
              <w:rPr>
                <w:rStyle w:val="AngkorChar"/>
                <w:rFonts w:eastAsiaTheme="minorEastAsia"/>
                <w:b w:val="0"/>
                <w:bCs/>
                <w:i/>
                <w:vertAlign w:val="subscript"/>
                <w:lang w:val="en-GB"/>
              </w:rPr>
              <w:t>mid</w:t>
            </w:r>
            <w:r w:rsidRPr="005545A0">
              <w:rPr>
                <w:rStyle w:val="AngkorChar"/>
                <w:rFonts w:eastAsiaTheme="minorEastAsia"/>
                <w:b w:val="0"/>
                <w:bCs/>
                <w:i/>
                <w:lang w:val="en-GB"/>
              </w:rPr>
              <w:t>=191; n</w:t>
            </w:r>
            <w:r w:rsidRPr="005545A0">
              <w:rPr>
                <w:rStyle w:val="AngkorChar"/>
                <w:rFonts w:eastAsiaTheme="minorEastAsia"/>
                <w:b w:val="0"/>
                <w:bCs/>
                <w:i/>
                <w:vertAlign w:val="subscript"/>
                <w:lang w:val="en-GB"/>
              </w:rPr>
              <w:t>end</w:t>
            </w:r>
            <w:r w:rsidRPr="005545A0">
              <w:rPr>
                <w:rStyle w:val="AngkorChar"/>
                <w:rFonts w:eastAsiaTheme="minorEastAsia"/>
                <w:b w:val="0"/>
                <w:bCs/>
                <w:i/>
                <w:lang w:val="en-GB"/>
              </w:rPr>
              <w:t>=152</w:t>
            </w:r>
            <w:r w:rsidRPr="005545A0">
              <w:rPr>
                <w:rStyle w:val="AngkorChar"/>
                <w:rFonts w:eastAsiaTheme="minorEastAsia"/>
                <w:b w:val="0"/>
                <w:bCs/>
                <w:i/>
                <w:iCs/>
                <w:lang w:val="en-GB"/>
              </w:rPr>
              <w:t>)</w:t>
            </w:r>
          </w:p>
        </w:tc>
        <w:tc>
          <w:tcPr>
            <w:tcW w:w="998" w:type="dxa"/>
            <w:tcBorders>
              <w:top w:val="single" w:sz="4" w:space="0" w:color="17365D"/>
            </w:tcBorders>
          </w:tcPr>
          <w:p w:rsidR="00C22AF0" w:rsidRDefault="00C22AF0" w:rsidP="000B07A0">
            <w:pPr>
              <w:pStyle w:val="Angkor"/>
              <w:cnfStyle w:val="000000100000" w:firstRow="0" w:lastRow="0" w:firstColumn="0" w:lastColumn="0" w:oddVBand="0" w:evenVBand="0" w:oddHBand="1" w:evenHBand="0" w:firstRowFirstColumn="0" w:firstRowLastColumn="0" w:lastRowFirstColumn="0" w:lastRowLastColumn="0"/>
            </w:pPr>
            <w:r>
              <w:t>Y5</w:t>
            </w:r>
            <w:r w:rsidR="00681CF4">
              <w:t>**</w:t>
            </w:r>
          </w:p>
        </w:tc>
        <w:tc>
          <w:tcPr>
            <w:tcW w:w="984"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21.8%</w:t>
            </w:r>
          </w:p>
        </w:tc>
        <w:tc>
          <w:tcPr>
            <w:tcW w:w="918"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29.2%</w:t>
            </w:r>
          </w:p>
        </w:tc>
        <w:tc>
          <w:tcPr>
            <w:tcW w:w="897" w:type="dxa"/>
            <w:tcBorders>
              <w:top w:val="single" w:sz="4" w:space="0" w:color="17365D"/>
            </w:tcBorders>
          </w:tcPr>
          <w:p w:rsidR="00C22AF0" w:rsidRDefault="00C22AF0" w:rsidP="000B07A0">
            <w:pPr>
              <w:pStyle w:val="Angkor"/>
              <w:jc w:val="center"/>
              <w:cnfStyle w:val="000000100000" w:firstRow="0" w:lastRow="0" w:firstColumn="0" w:lastColumn="0" w:oddVBand="0" w:evenVBand="0" w:oddHBand="1" w:evenHBand="0" w:firstRowFirstColumn="0" w:firstRowLastColumn="0" w:lastRowFirstColumn="0" w:lastRowLastColumn="0"/>
            </w:pPr>
            <w:r>
              <w:t>14.9%</w:t>
            </w:r>
          </w:p>
        </w:tc>
      </w:tr>
      <w:tr w:rsidR="00C22AF0" w:rsidTr="00231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010000" w:firstRow="0" w:lastRow="0" w:firstColumn="0" w:lastColumn="0" w:oddVBand="0" w:evenVBand="0" w:oddHBand="0" w:evenHBand="1" w:firstRowFirstColumn="0" w:firstRowLastColumn="0" w:lastRowFirstColumn="0" w:lastRowLastColumn="0"/>
            </w:pPr>
            <w:r>
              <w:t>C1</w:t>
            </w:r>
            <w:r w:rsidR="00681CF4">
              <w:t>***</w:t>
            </w:r>
          </w:p>
        </w:tc>
        <w:tc>
          <w:tcPr>
            <w:tcW w:w="984"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21.5%</w:t>
            </w:r>
          </w:p>
        </w:tc>
        <w:tc>
          <w:tcPr>
            <w:tcW w:w="918"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29.9%</w:t>
            </w:r>
          </w:p>
        </w:tc>
        <w:tc>
          <w:tcPr>
            <w:tcW w:w="897" w:type="dxa"/>
          </w:tcPr>
          <w:p w:rsidR="00C22AF0" w:rsidRDefault="00681CF4" w:rsidP="000B07A0">
            <w:pPr>
              <w:pStyle w:val="Angkor"/>
              <w:jc w:val="center"/>
              <w:cnfStyle w:val="000000010000" w:firstRow="0" w:lastRow="0" w:firstColumn="0" w:lastColumn="0" w:oddVBand="0" w:evenVBand="0" w:oddHBand="0" w:evenHBand="1" w:firstRowFirstColumn="0" w:firstRowLastColumn="0" w:lastRowFirstColumn="0" w:lastRowLastColumn="0"/>
            </w:pPr>
            <w:r>
              <w:t>10.0%</w:t>
            </w:r>
          </w:p>
        </w:tc>
      </w:tr>
      <w:tr w:rsidR="00C22AF0" w:rsidTr="00231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100000" w:firstRow="0" w:lastRow="0" w:firstColumn="0" w:lastColumn="0" w:oddVBand="0" w:evenVBand="0" w:oddHBand="1" w:evenHBand="0" w:firstRowFirstColumn="0" w:firstRowLastColumn="0" w:lastRowFirstColumn="0" w:lastRowLastColumn="0"/>
            </w:pPr>
            <w:r>
              <w:t>C2</w:t>
            </w:r>
          </w:p>
        </w:tc>
        <w:tc>
          <w:tcPr>
            <w:tcW w:w="984"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28.5%</w:t>
            </w:r>
          </w:p>
        </w:tc>
        <w:tc>
          <w:tcPr>
            <w:tcW w:w="918"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31.9%</w:t>
            </w:r>
          </w:p>
        </w:tc>
        <w:tc>
          <w:tcPr>
            <w:tcW w:w="897" w:type="dxa"/>
          </w:tcPr>
          <w:p w:rsidR="00C22AF0" w:rsidRDefault="00681CF4" w:rsidP="000B07A0">
            <w:pPr>
              <w:pStyle w:val="Angkor"/>
              <w:jc w:val="center"/>
              <w:cnfStyle w:val="000000100000" w:firstRow="0" w:lastRow="0" w:firstColumn="0" w:lastColumn="0" w:oddVBand="0" w:evenVBand="0" w:oddHBand="1" w:evenHBand="0" w:firstRowFirstColumn="0" w:firstRowLastColumn="0" w:lastRowFirstColumn="0" w:lastRowLastColumn="0"/>
            </w:pPr>
            <w:r>
              <w:t>24.2%</w:t>
            </w:r>
          </w:p>
        </w:tc>
      </w:tr>
      <w:tr w:rsidR="00C22AF0" w:rsidTr="00231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17" w:type="dxa"/>
            <w:vMerge/>
          </w:tcPr>
          <w:p w:rsidR="00C22AF0" w:rsidRDefault="00C22AF0" w:rsidP="000B07A0">
            <w:pPr>
              <w:pStyle w:val="Angkor"/>
            </w:pPr>
          </w:p>
        </w:tc>
        <w:tc>
          <w:tcPr>
            <w:tcW w:w="998" w:type="dxa"/>
          </w:tcPr>
          <w:p w:rsidR="00C22AF0" w:rsidRDefault="00C22AF0" w:rsidP="000B07A0">
            <w:pPr>
              <w:pStyle w:val="Angkor"/>
              <w:cnfStyle w:val="000000010000" w:firstRow="0" w:lastRow="0" w:firstColumn="0" w:lastColumn="0" w:oddVBand="0" w:evenVBand="0" w:oddHBand="0" w:evenHBand="1" w:firstRowFirstColumn="0" w:firstRowLastColumn="0" w:lastRowFirstColumn="0" w:lastRowLastColumn="0"/>
            </w:pPr>
            <w:r>
              <w:t>Total</w:t>
            </w:r>
            <w:r w:rsidR="00681CF4">
              <w:t>***</w:t>
            </w:r>
          </w:p>
        </w:tc>
        <w:tc>
          <w:tcPr>
            <w:tcW w:w="984" w:type="dxa"/>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24.6%</w:t>
            </w:r>
          </w:p>
        </w:tc>
        <w:tc>
          <w:tcPr>
            <w:tcW w:w="918" w:type="dxa"/>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30.9%</w:t>
            </w:r>
          </w:p>
        </w:tc>
        <w:tc>
          <w:tcPr>
            <w:tcW w:w="897" w:type="dxa"/>
          </w:tcPr>
          <w:p w:rsidR="00C22AF0" w:rsidRDefault="00C22AF0" w:rsidP="000B07A0">
            <w:pPr>
              <w:pStyle w:val="Angkor"/>
              <w:jc w:val="center"/>
              <w:cnfStyle w:val="000000010000" w:firstRow="0" w:lastRow="0" w:firstColumn="0" w:lastColumn="0" w:oddVBand="0" w:evenVBand="0" w:oddHBand="0" w:evenHBand="1" w:firstRowFirstColumn="0" w:firstRowLastColumn="0" w:lastRowFirstColumn="0" w:lastRowLastColumn="0"/>
            </w:pPr>
            <w:r>
              <w:t>15.8%</w:t>
            </w:r>
          </w:p>
        </w:tc>
      </w:tr>
    </w:tbl>
    <w:p w:rsidR="00CC2BC2" w:rsidRDefault="00CC2BC2" w:rsidP="000B07A0">
      <w:pPr>
        <w:pStyle w:val="Angkor"/>
        <w:jc w:val="center"/>
      </w:pPr>
      <w:r w:rsidRPr="00E44D0A">
        <w:rPr>
          <w:i/>
          <w:sz w:val="18"/>
        </w:rPr>
        <w:t>* p&lt;0.1; ** p&lt;0.05; *** p&lt;0.01</w:t>
      </w:r>
    </w:p>
    <w:p w:rsidR="00C22AF0" w:rsidRPr="00A23A9B" w:rsidRDefault="00C22AF0" w:rsidP="000B07A0"/>
    <w:p w:rsidR="004446AF" w:rsidRPr="00A23A9B" w:rsidRDefault="00E66A29" w:rsidP="000B07A0">
      <w:pPr>
        <w:pStyle w:val="Angkor"/>
        <w:rPr>
          <w:noProof/>
        </w:rPr>
      </w:pPr>
      <w:r w:rsidRPr="00A23A9B">
        <w:t xml:space="preserve">WRA who had previously used a family planning method but were not currently were asked the main reason why they stopped. </w:t>
      </w:r>
      <w:r w:rsidR="009C1D33" w:rsidRPr="00A23A9B">
        <w:fldChar w:fldCharType="begin"/>
      </w:r>
      <w:r w:rsidRPr="00A23A9B">
        <w:instrText xml:space="preserve"> REF _Ref510610745 \h </w:instrText>
      </w:r>
      <w:r w:rsidR="009C1D33" w:rsidRPr="00A23A9B">
        <w:fldChar w:fldCharType="separate"/>
      </w:r>
      <w:r w:rsidR="00D87338" w:rsidRPr="00A23A9B">
        <w:t xml:space="preserve">Figure </w:t>
      </w:r>
      <w:r w:rsidR="00D87338">
        <w:rPr>
          <w:noProof/>
        </w:rPr>
        <w:t>12</w:t>
      </w:r>
      <w:r w:rsidR="009C1D33" w:rsidRPr="00A23A9B">
        <w:fldChar w:fldCharType="end"/>
      </w:r>
      <w:r w:rsidRPr="00A23A9B">
        <w:t xml:space="preserve"> below shows the results from endline</w:t>
      </w:r>
      <w:r w:rsidRPr="00A23A9B">
        <w:rPr>
          <w:rStyle w:val="FootnoteReference"/>
        </w:rPr>
        <w:footnoteReference w:id="19"/>
      </w:r>
      <w:r w:rsidR="007A4221" w:rsidRPr="00A23A9B">
        <w:t xml:space="preserve">; the most often cited reason was a fear of complications or effects on health (36.8%). Next more common </w:t>
      </w:r>
      <w:r w:rsidR="00F15B42">
        <w:t xml:space="preserve">reason </w:t>
      </w:r>
      <w:r w:rsidR="007A4221" w:rsidRPr="00A23A9B">
        <w:t xml:space="preserve">was </w:t>
      </w:r>
      <w:r w:rsidR="00F15B42">
        <w:t xml:space="preserve">the fact to </w:t>
      </w:r>
      <w:r w:rsidR="007A4221" w:rsidRPr="00A23A9B">
        <w:t>want to have a child, mentioned by</w:t>
      </w:r>
      <w:r w:rsidR="00F15B42">
        <w:t xml:space="preserve"> just over one quarter (26.8%).</w:t>
      </w:r>
    </w:p>
    <w:p w:rsidR="004446AF" w:rsidRPr="00A23A9B" w:rsidRDefault="004446AF" w:rsidP="000B07A0">
      <w:pPr>
        <w:pStyle w:val="Angkor"/>
        <w:rPr>
          <w:noProof/>
        </w:rPr>
      </w:pPr>
    </w:p>
    <w:p w:rsidR="004446AF" w:rsidRPr="00A23A9B" w:rsidRDefault="004446AF" w:rsidP="000B07A0">
      <w:pPr>
        <w:pStyle w:val="Angkor"/>
        <w:jc w:val="center"/>
      </w:pPr>
      <w:r w:rsidRPr="00A23A9B">
        <w:rPr>
          <w:noProof/>
          <w:lang w:eastAsia="en-AU"/>
        </w:rPr>
        <w:drawing>
          <wp:inline distT="0" distB="0" distL="0" distR="0">
            <wp:extent cx="6120000" cy="287655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4108" w:rsidRDefault="00C55C5E" w:rsidP="00E42474">
      <w:pPr>
        <w:pStyle w:val="Caption"/>
      </w:pPr>
      <w:bookmarkStart w:id="104" w:name="_Ref510610745"/>
      <w:bookmarkStart w:id="105" w:name="_Toc515875076"/>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12</w:t>
      </w:r>
      <w:r w:rsidR="009C1D33" w:rsidRPr="00A23A9B">
        <w:fldChar w:fldCharType="end"/>
      </w:r>
      <w:bookmarkEnd w:id="104"/>
      <w:r w:rsidR="0048790C">
        <w:t>:</w:t>
      </w:r>
      <w:r w:rsidRPr="00A23A9B">
        <w:t xml:space="preserve"> Major reasons to stop using family planning</w:t>
      </w:r>
      <w:bookmarkEnd w:id="105"/>
      <w:r w:rsidRPr="00A23A9B">
        <w:t xml:space="preserve"> </w:t>
      </w:r>
    </w:p>
    <w:p w:rsidR="00C55C5E" w:rsidRPr="000D4108" w:rsidRDefault="00C55C5E" w:rsidP="000B07A0">
      <w:pPr>
        <w:pStyle w:val="Angkor"/>
        <w:jc w:val="center"/>
        <w:rPr>
          <w:i/>
          <w:iCs/>
        </w:rPr>
      </w:pPr>
      <w:r w:rsidRPr="000D4108">
        <w:rPr>
          <w:i/>
          <w:iCs/>
        </w:rPr>
        <w:t>(</w:t>
      </w:r>
      <w:r w:rsidR="0026656D" w:rsidRPr="005545A0">
        <w:rPr>
          <w:rStyle w:val="AngkorChar"/>
          <w:rFonts w:eastAsiaTheme="minorEastAsia"/>
          <w:bCs/>
          <w:i/>
          <w:lang w:val="en-GB"/>
        </w:rPr>
        <w:t>n</w:t>
      </w:r>
      <w:r w:rsidR="0026656D" w:rsidRPr="005545A0">
        <w:rPr>
          <w:rStyle w:val="AngkorChar"/>
          <w:rFonts w:eastAsiaTheme="minorEastAsia"/>
          <w:bCs/>
          <w:i/>
          <w:vertAlign w:val="subscript"/>
          <w:lang w:val="en-GB"/>
        </w:rPr>
        <w:t>end</w:t>
      </w:r>
      <w:r w:rsidR="0026656D" w:rsidRPr="000D4108" w:rsidDel="0026656D">
        <w:rPr>
          <w:i/>
          <w:iCs/>
        </w:rPr>
        <w:t xml:space="preserve"> </w:t>
      </w:r>
      <w:r w:rsidR="0048790C" w:rsidRPr="000D4108">
        <w:rPr>
          <w:i/>
          <w:iCs/>
        </w:rPr>
        <w:t>=190</w:t>
      </w:r>
      <w:r w:rsidRPr="000D4108">
        <w:rPr>
          <w:i/>
          <w:iCs/>
        </w:rPr>
        <w:t>)</w:t>
      </w:r>
    </w:p>
    <w:p w:rsidR="00E15055" w:rsidRDefault="00E15055">
      <w:pPr>
        <w:rPr>
          <w:rFonts w:asciiTheme="majorHAnsi" w:eastAsiaTheme="minorHAnsi" w:hAnsiTheme="majorHAnsi"/>
          <w:b/>
          <w:bCs/>
          <w:iCs/>
          <w:color w:val="17365D"/>
          <w:sz w:val="24"/>
          <w:szCs w:val="17"/>
          <w:shd w:val="clear" w:color="auto" w:fill="FFFFFF"/>
          <w:lang w:val="en-GB"/>
        </w:rPr>
      </w:pPr>
      <w:r>
        <w:br w:type="page"/>
      </w:r>
    </w:p>
    <w:p w:rsidR="00E70795" w:rsidRPr="00D0574C" w:rsidRDefault="00E70795" w:rsidP="000B07A0">
      <w:pPr>
        <w:pStyle w:val="ARCH3"/>
      </w:pPr>
      <w:bookmarkStart w:id="106" w:name="_Toc520126928"/>
      <w:r w:rsidRPr="00D0574C">
        <w:t>Satisfied demand for modern contraceptive method</w:t>
      </w:r>
      <w:bookmarkEnd w:id="106"/>
    </w:p>
    <w:p w:rsidR="00E70795" w:rsidRDefault="00E70795" w:rsidP="000B07A0">
      <w:pPr>
        <w:pStyle w:val="Angkor"/>
      </w:pPr>
      <w:r>
        <w:t>This indicator corresponds to the Sustainable Development Goal (SDG) 3.7.1</w:t>
      </w:r>
      <w:r>
        <w:rPr>
          <w:rStyle w:val="FootnoteReference"/>
        </w:rPr>
        <w:footnoteReference w:id="20"/>
      </w:r>
      <w:r>
        <w:t xml:space="preserve"> and has for definition the “</w:t>
      </w:r>
      <w:r w:rsidRPr="00E70795">
        <w:rPr>
          <w:i/>
        </w:rPr>
        <w:t>percentage of women of reproductive age (15-49 years) who desire either to have no (additional) children or to postpone the next child and who are currently using a modern contraceptive method</w:t>
      </w:r>
      <w:r>
        <w:t>”, or in other words the proportion of WRA who have their need for family planning satisfied with modern methods.</w:t>
      </w:r>
    </w:p>
    <w:p w:rsidR="00E70795" w:rsidRDefault="00E70795" w:rsidP="000B07A0">
      <w:pPr>
        <w:pStyle w:val="Angkor"/>
      </w:pPr>
    </w:p>
    <w:p w:rsidR="00E70795" w:rsidRDefault="00E70795" w:rsidP="000B07A0">
      <w:pPr>
        <w:pStyle w:val="Angkor"/>
      </w:pPr>
      <w:r>
        <w:t xml:space="preserve">The satisfied demand for MCM was computed among the sexually active women for the PSL endline evaluation, </w:t>
      </w:r>
      <w:r w:rsidR="002F53D6">
        <w:t>and involves the calculation of the “unmet need” component. The unmet need component corresponds to the percentage of sexually active WRAs, who are not pregnant, who do not want a child within the next 24 months after the survey, but who do not currently use any type of contraception. A module of questions from the CDHS 2014 questionnaire was used to collect the necessary data.</w:t>
      </w:r>
    </w:p>
    <w:p w:rsidR="00E70795" w:rsidRDefault="00E70795" w:rsidP="000B07A0">
      <w:pPr>
        <w:pStyle w:val="Angkor"/>
      </w:pPr>
    </w:p>
    <w:p w:rsidR="00E70795" w:rsidRDefault="009C1D33" w:rsidP="000B07A0">
      <w:pPr>
        <w:pStyle w:val="Angkor"/>
      </w:pPr>
      <w:r>
        <w:fldChar w:fldCharType="begin"/>
      </w:r>
      <w:r w:rsidR="00B10585">
        <w:instrText xml:space="preserve"> REF _Ref514939048 \h </w:instrText>
      </w:r>
      <w:r>
        <w:fldChar w:fldCharType="separate"/>
      </w:r>
      <w:r w:rsidR="00D87338">
        <w:t xml:space="preserve">Table </w:t>
      </w:r>
      <w:r w:rsidR="00D87338">
        <w:rPr>
          <w:noProof/>
        </w:rPr>
        <w:t>13</w:t>
      </w:r>
      <w:r>
        <w:fldChar w:fldCharType="end"/>
      </w:r>
      <w:r w:rsidR="00B10585">
        <w:t xml:space="preserve"> </w:t>
      </w:r>
      <w:r w:rsidR="00E70795">
        <w:t>below gives the values for the different indicator components, and compares them with their respective values in the CDHS 2014. During the endline survey, 501 out of the 2,400 sexually active WRAs were found to have their needs for modern family planning method unmet. This rate of 20.9% is much higher than the value given in the CDHS. However, the met need (for any contraceptive method</w:t>
      </w:r>
      <w:r w:rsidR="003A417B">
        <w:t>; 54.5%</w:t>
      </w:r>
      <w:r w:rsidR="00E70795">
        <w:t xml:space="preserve">) and the met need for MCM </w:t>
      </w:r>
      <w:r w:rsidR="003A417B">
        <w:t xml:space="preserve">(38.8%) </w:t>
      </w:r>
      <w:r w:rsidR="00E70795">
        <w:t>are almost identical to the CDHS values</w:t>
      </w:r>
      <w:r w:rsidR="003A417B">
        <w:t xml:space="preserve"> (respectively 56.3% and 38.8%)</w:t>
      </w:r>
      <w:r w:rsidR="00E70795">
        <w:t xml:space="preserve">. Eventually, the satisfied demand for modern contraceptive method reaches 51.5%, slightly less than the value calculated </w:t>
      </w:r>
      <w:r w:rsidR="002F53D6">
        <w:t>in the CDHS 2014</w:t>
      </w:r>
      <w:r w:rsidR="00E70795">
        <w:t>. This rate means that more than half of the sexually active WRAs in the PSL endline sample have their needs for modern contraceptive method met.</w:t>
      </w:r>
    </w:p>
    <w:p w:rsidR="00E70795" w:rsidRDefault="00E70795" w:rsidP="000B07A0">
      <w:pPr>
        <w:pStyle w:val="Angkor"/>
        <w:rPr>
          <w:lang w:val="en-US"/>
        </w:rPr>
      </w:pPr>
    </w:p>
    <w:p w:rsidR="00770BD1" w:rsidRDefault="00BC4D7B" w:rsidP="000B07A0">
      <w:pPr>
        <w:pStyle w:val="Angkor"/>
        <w:rPr>
          <w:lang w:val="en-US"/>
        </w:rPr>
      </w:pPr>
      <w:r>
        <w:rPr>
          <w:lang w:val="en-US"/>
        </w:rPr>
        <w:t>With 20.9% of WRAs with unmet needs (not using contraceptive while they do not want a child any time soon) and 54.5% of WRAs with met needs (using any type of family planning method), the remaining 24.6% of sexually active WRAs are simply those with no contraceptive needs, for example women who cannot have a child, or women who are trying to have a child (in the next 24 months), etc.</w:t>
      </w:r>
    </w:p>
    <w:p w:rsidR="00770BD1" w:rsidRDefault="00770BD1" w:rsidP="000B07A0">
      <w:pPr>
        <w:pStyle w:val="Angkor"/>
        <w:rPr>
          <w:lang w:val="en-US"/>
        </w:rPr>
      </w:pPr>
    </w:p>
    <w:p w:rsidR="00DF27CD" w:rsidRPr="006C6CBC" w:rsidRDefault="00DF27CD" w:rsidP="00E42474">
      <w:pPr>
        <w:pStyle w:val="Caption"/>
        <w:rPr>
          <w:rStyle w:val="AngkorChar"/>
          <w:rFonts w:eastAsiaTheme="minorEastAsia"/>
          <w:b w:val="0"/>
          <w:bCs w:val="0"/>
          <w:i w:val="0"/>
          <w:iCs w:val="0"/>
        </w:rPr>
      </w:pPr>
      <w:bookmarkStart w:id="107" w:name="_Ref514939048"/>
      <w:bookmarkStart w:id="108" w:name="_Toc518658109"/>
      <w:bookmarkStart w:id="109" w:name="_Ref510765901"/>
      <w:r>
        <w:t xml:space="preserve">Table </w:t>
      </w:r>
      <w:r w:rsidR="009C1D33">
        <w:fldChar w:fldCharType="begin"/>
      </w:r>
      <w:r>
        <w:instrText xml:space="preserve"> SEQ Table \* ARABIC </w:instrText>
      </w:r>
      <w:r w:rsidR="009C1D33">
        <w:fldChar w:fldCharType="separate"/>
      </w:r>
      <w:r w:rsidR="00D87338">
        <w:rPr>
          <w:noProof/>
        </w:rPr>
        <w:t>13</w:t>
      </w:r>
      <w:r w:rsidR="009C1D33">
        <w:rPr>
          <w:noProof/>
        </w:rPr>
        <w:fldChar w:fldCharType="end"/>
      </w:r>
      <w:bookmarkEnd w:id="107"/>
      <w:r>
        <w:t xml:space="preserve">: Satisfied demand for MCM </w:t>
      </w:r>
      <w:r w:rsidR="006C6CBC">
        <w:br/>
      </w:r>
      <w:r w:rsidRPr="006C6CBC">
        <w:rPr>
          <w:rStyle w:val="AngkorChar"/>
          <w:rFonts w:eastAsiaTheme="minorEastAsia"/>
          <w:b w:val="0"/>
          <w:bCs w:val="0"/>
          <w:i w:val="0"/>
          <w:iCs w:val="0"/>
        </w:rPr>
        <w:t>(</w:t>
      </w:r>
      <w:r w:rsidR="0026656D" w:rsidRPr="005545A0">
        <w:rPr>
          <w:rStyle w:val="AngkorChar"/>
          <w:rFonts w:eastAsiaTheme="minorEastAsia"/>
          <w:b w:val="0"/>
          <w:i w:val="0"/>
          <w:lang w:val="en-GB"/>
        </w:rPr>
        <w:t>n</w:t>
      </w:r>
      <w:r w:rsidR="0026656D" w:rsidRPr="005545A0">
        <w:rPr>
          <w:rStyle w:val="AngkorChar"/>
          <w:rFonts w:eastAsiaTheme="minorEastAsia"/>
          <w:b w:val="0"/>
          <w:i w:val="0"/>
          <w:vertAlign w:val="subscript"/>
          <w:lang w:val="en-GB"/>
        </w:rPr>
        <w:t>end</w:t>
      </w:r>
      <w:r w:rsidR="0026656D" w:rsidRPr="006C6CBC" w:rsidDel="0026656D">
        <w:rPr>
          <w:rStyle w:val="AngkorChar"/>
          <w:rFonts w:eastAsiaTheme="minorEastAsia"/>
          <w:b w:val="0"/>
          <w:bCs w:val="0"/>
          <w:i w:val="0"/>
          <w:iCs w:val="0"/>
        </w:rPr>
        <w:t xml:space="preserve"> </w:t>
      </w:r>
      <w:r w:rsidRPr="006C6CBC">
        <w:rPr>
          <w:rStyle w:val="AngkorChar"/>
          <w:rFonts w:eastAsiaTheme="minorEastAsia"/>
          <w:b w:val="0"/>
          <w:bCs w:val="0"/>
          <w:i w:val="0"/>
          <w:iCs w:val="0"/>
        </w:rPr>
        <w:t>=2, 400)</w:t>
      </w:r>
      <w:bookmarkEnd w:id="108"/>
    </w:p>
    <w:bookmarkEnd w:id="109"/>
    <w:tbl>
      <w:tblPr>
        <w:tblStyle w:val="ARCTable1"/>
        <w:tblW w:w="9847" w:type="dxa"/>
        <w:tblLook w:val="04A0" w:firstRow="1" w:lastRow="0" w:firstColumn="1" w:lastColumn="0" w:noHBand="0" w:noVBand="1"/>
      </w:tblPr>
      <w:tblGrid>
        <w:gridCol w:w="1612"/>
        <w:gridCol w:w="1289"/>
        <w:gridCol w:w="1184"/>
        <w:gridCol w:w="1306"/>
        <w:gridCol w:w="1478"/>
        <w:gridCol w:w="1489"/>
        <w:gridCol w:w="1489"/>
      </w:tblGrid>
      <w:tr w:rsidR="00AF771D" w:rsidRPr="00BF208E" w:rsidTr="00770BD1">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dxa"/>
            <w:hideMark/>
          </w:tcPr>
          <w:p w:rsidR="00E70795" w:rsidRPr="00BF208E" w:rsidRDefault="00E70795" w:rsidP="000B07A0"/>
        </w:tc>
        <w:tc>
          <w:tcPr>
            <w:tcW w:w="0" w:type="dxa"/>
            <w:hideMark/>
          </w:tcPr>
          <w:p w:rsidR="00E70795" w:rsidRPr="00BF208E" w:rsidRDefault="00E70795" w:rsidP="000B07A0">
            <w:pPr>
              <w:cnfStyle w:val="100000000000" w:firstRow="1" w:lastRow="0" w:firstColumn="0" w:lastColumn="0" w:oddVBand="0" w:evenVBand="0" w:oddHBand="0" w:evenHBand="0" w:firstRowFirstColumn="0" w:firstRowLastColumn="0" w:lastRowFirstColumn="0" w:lastRowLastColumn="0"/>
            </w:pPr>
            <w:r w:rsidRPr="00BF208E">
              <w:rPr>
                <w:b w:val="0"/>
                <w:bCs/>
              </w:rPr>
              <w:t xml:space="preserve">Unmet need </w:t>
            </w:r>
          </w:p>
        </w:tc>
        <w:tc>
          <w:tcPr>
            <w:tcW w:w="0" w:type="dxa"/>
            <w:hideMark/>
          </w:tcPr>
          <w:p w:rsidR="00E70795" w:rsidRPr="00BF208E" w:rsidRDefault="00E70795" w:rsidP="000B07A0">
            <w:pPr>
              <w:cnfStyle w:val="100000000000" w:firstRow="1" w:lastRow="0" w:firstColumn="0" w:lastColumn="0" w:oddVBand="0" w:evenVBand="0" w:oddHBand="0" w:evenHBand="0" w:firstRowFirstColumn="0" w:firstRowLastColumn="0" w:lastRowFirstColumn="0" w:lastRowLastColumn="0"/>
            </w:pPr>
            <w:r w:rsidRPr="00BF208E">
              <w:rPr>
                <w:b w:val="0"/>
                <w:bCs/>
              </w:rPr>
              <w:t>Met need (any</w:t>
            </w:r>
            <w:r w:rsidR="00BC4D7B">
              <w:rPr>
                <w:b w:val="0"/>
                <w:bCs/>
              </w:rPr>
              <w:t xml:space="preserve"> FP</w:t>
            </w:r>
            <w:r w:rsidRPr="00BF208E">
              <w:rPr>
                <w:b w:val="0"/>
                <w:bCs/>
              </w:rPr>
              <w:t xml:space="preserve">) </w:t>
            </w:r>
          </w:p>
        </w:tc>
        <w:tc>
          <w:tcPr>
            <w:tcW w:w="0" w:type="dxa"/>
            <w:hideMark/>
          </w:tcPr>
          <w:p w:rsidR="00E70795" w:rsidRPr="00BF208E" w:rsidRDefault="00E70795" w:rsidP="000B07A0">
            <w:pPr>
              <w:cnfStyle w:val="100000000000" w:firstRow="1" w:lastRow="0" w:firstColumn="0" w:lastColumn="0" w:oddVBand="0" w:evenVBand="0" w:oddHBand="0" w:evenHBand="0" w:firstRowFirstColumn="0" w:firstRowLastColumn="0" w:lastRowFirstColumn="0" w:lastRowLastColumn="0"/>
            </w:pPr>
            <w:r w:rsidRPr="00BF208E">
              <w:rPr>
                <w:b w:val="0"/>
                <w:bCs/>
              </w:rPr>
              <w:t xml:space="preserve">Met need (MCM) </w:t>
            </w:r>
          </w:p>
        </w:tc>
        <w:tc>
          <w:tcPr>
            <w:tcW w:w="0" w:type="dxa"/>
            <w:hideMark/>
          </w:tcPr>
          <w:p w:rsidR="00E70795" w:rsidRPr="00BF208E" w:rsidRDefault="00E70795" w:rsidP="000B07A0">
            <w:pPr>
              <w:cnfStyle w:val="100000000000" w:firstRow="1" w:lastRow="0" w:firstColumn="0" w:lastColumn="0" w:oddVBand="0" w:evenVBand="0" w:oddHBand="0" w:evenHBand="0" w:firstRowFirstColumn="0" w:firstRowLastColumn="0" w:lastRowFirstColumn="0" w:lastRowLastColumn="0"/>
            </w:pPr>
            <w:r w:rsidRPr="00BF208E">
              <w:rPr>
                <w:b w:val="0"/>
                <w:bCs/>
              </w:rPr>
              <w:t xml:space="preserve">Total demand </w:t>
            </w:r>
            <w:r w:rsidR="00BC4D7B">
              <w:rPr>
                <w:b w:val="0"/>
                <w:bCs/>
              </w:rPr>
              <w:br/>
            </w:r>
            <w:r w:rsidRPr="00BF208E">
              <w:rPr>
                <w:b w:val="0"/>
                <w:bCs/>
              </w:rPr>
              <w:t>(any</w:t>
            </w:r>
            <w:r w:rsidR="00BC4D7B">
              <w:rPr>
                <w:b w:val="0"/>
                <w:bCs/>
              </w:rPr>
              <w:t xml:space="preserve"> FP</w:t>
            </w:r>
            <w:r w:rsidRPr="00BF208E">
              <w:rPr>
                <w:b w:val="0"/>
                <w:bCs/>
              </w:rPr>
              <w:t xml:space="preserve">) </w:t>
            </w:r>
          </w:p>
        </w:tc>
        <w:tc>
          <w:tcPr>
            <w:tcW w:w="0" w:type="dxa"/>
            <w:hideMark/>
          </w:tcPr>
          <w:p w:rsidR="00E70795" w:rsidRPr="00BF208E" w:rsidRDefault="00E70795" w:rsidP="000B07A0">
            <w:pPr>
              <w:cnfStyle w:val="100000000000" w:firstRow="1" w:lastRow="0" w:firstColumn="0" w:lastColumn="0" w:oddVBand="0" w:evenVBand="0" w:oddHBand="0" w:evenHBand="0" w:firstRowFirstColumn="0" w:firstRowLastColumn="0" w:lastRowFirstColumn="0" w:lastRowLastColumn="0"/>
            </w:pPr>
            <w:r w:rsidRPr="00BF208E">
              <w:rPr>
                <w:b w:val="0"/>
                <w:bCs/>
              </w:rPr>
              <w:t xml:space="preserve">% demand satisfied </w:t>
            </w:r>
            <w:r w:rsidR="00BC4D7B">
              <w:rPr>
                <w:b w:val="0"/>
                <w:bCs/>
              </w:rPr>
              <w:br/>
            </w:r>
            <w:r w:rsidRPr="00BF208E">
              <w:rPr>
                <w:b w:val="0"/>
                <w:bCs/>
              </w:rPr>
              <w:t>(any</w:t>
            </w:r>
            <w:r w:rsidR="00BC4D7B">
              <w:rPr>
                <w:b w:val="0"/>
                <w:bCs/>
              </w:rPr>
              <w:t xml:space="preserve"> FP</w:t>
            </w:r>
            <w:r w:rsidRPr="00BF208E">
              <w:rPr>
                <w:b w:val="0"/>
                <w:bCs/>
              </w:rPr>
              <w:t xml:space="preserve">) </w:t>
            </w:r>
          </w:p>
        </w:tc>
        <w:tc>
          <w:tcPr>
            <w:tcW w:w="0" w:type="dxa"/>
            <w:hideMark/>
          </w:tcPr>
          <w:p w:rsidR="00E70795" w:rsidRPr="00BF208E" w:rsidRDefault="00E70795" w:rsidP="000B07A0">
            <w:pPr>
              <w:cnfStyle w:val="100000000000" w:firstRow="1" w:lastRow="0" w:firstColumn="0" w:lastColumn="0" w:oddVBand="0" w:evenVBand="0" w:oddHBand="0" w:evenHBand="0" w:firstRowFirstColumn="0" w:firstRowLastColumn="0" w:lastRowFirstColumn="0" w:lastRowLastColumn="0"/>
            </w:pPr>
            <w:r w:rsidRPr="00BF208E">
              <w:rPr>
                <w:b w:val="0"/>
                <w:bCs/>
              </w:rPr>
              <w:t>% demand satisfied</w:t>
            </w:r>
            <w:r w:rsidR="00BC4D7B">
              <w:rPr>
                <w:b w:val="0"/>
                <w:bCs/>
              </w:rPr>
              <w:br/>
            </w:r>
            <w:r>
              <w:rPr>
                <w:b w:val="0"/>
                <w:bCs/>
              </w:rPr>
              <w:t xml:space="preserve"> </w:t>
            </w:r>
            <w:r w:rsidR="00BC4D7B">
              <w:rPr>
                <w:b w:val="0"/>
                <w:bCs/>
              </w:rPr>
              <w:t>(</w:t>
            </w:r>
            <w:r w:rsidRPr="00BF208E">
              <w:rPr>
                <w:b w:val="0"/>
                <w:bCs/>
              </w:rPr>
              <w:t>MCM</w:t>
            </w:r>
            <w:r w:rsidR="00BC4D7B">
              <w:rPr>
                <w:b w:val="0"/>
                <w:bCs/>
              </w:rPr>
              <w:t>)</w:t>
            </w:r>
          </w:p>
        </w:tc>
      </w:tr>
      <w:tr w:rsidR="00AF771D" w:rsidRPr="00BF208E" w:rsidTr="00770BD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hideMark/>
          </w:tcPr>
          <w:p w:rsidR="00E70795" w:rsidRPr="00BF208E" w:rsidRDefault="00E70795" w:rsidP="000B07A0">
            <w:pPr>
              <w:jc w:val="center"/>
            </w:pPr>
          </w:p>
        </w:tc>
        <w:tc>
          <w:tcPr>
            <w:tcW w:w="0" w:type="dxa"/>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A</w:t>
            </w:r>
          </w:p>
        </w:tc>
        <w:tc>
          <w:tcPr>
            <w:tcW w:w="0" w:type="dxa"/>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B</w:t>
            </w:r>
          </w:p>
        </w:tc>
        <w:tc>
          <w:tcPr>
            <w:tcW w:w="0" w:type="dxa"/>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C</w:t>
            </w:r>
          </w:p>
        </w:tc>
        <w:tc>
          <w:tcPr>
            <w:tcW w:w="0" w:type="dxa"/>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A+B=D</w:t>
            </w:r>
          </w:p>
        </w:tc>
        <w:tc>
          <w:tcPr>
            <w:tcW w:w="0" w:type="dxa"/>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B/D</w:t>
            </w:r>
          </w:p>
        </w:tc>
        <w:tc>
          <w:tcPr>
            <w:tcW w:w="0" w:type="dxa"/>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C/D</w:t>
            </w:r>
          </w:p>
        </w:tc>
      </w:tr>
      <w:tr w:rsidR="00AF771D" w:rsidRPr="00BF208E" w:rsidTr="00770BD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hideMark/>
          </w:tcPr>
          <w:p w:rsidR="00E70795" w:rsidRPr="00BF208E" w:rsidRDefault="00E70795" w:rsidP="000B07A0">
            <w:r w:rsidRPr="00BF208E">
              <w:t>PSL endline</w:t>
            </w:r>
          </w:p>
        </w:tc>
        <w:tc>
          <w:tcPr>
            <w:tcW w:w="0" w:type="dxa"/>
            <w:hideMark/>
          </w:tcPr>
          <w:p w:rsidR="00E70795" w:rsidRPr="00BF208E" w:rsidRDefault="00E70795" w:rsidP="000B07A0">
            <w:pPr>
              <w:cnfStyle w:val="000000010000" w:firstRow="0" w:lastRow="0" w:firstColumn="0" w:lastColumn="0" w:oddVBand="0" w:evenVBand="0" w:oddHBand="0" w:evenHBand="1" w:firstRowFirstColumn="0" w:firstRowLastColumn="0" w:lastRowFirstColumn="0" w:lastRowLastColumn="0"/>
            </w:pPr>
            <w:r w:rsidRPr="00BF208E">
              <w:t xml:space="preserve">20.9% </w:t>
            </w:r>
          </w:p>
        </w:tc>
        <w:tc>
          <w:tcPr>
            <w:tcW w:w="0" w:type="dxa"/>
            <w:hideMark/>
          </w:tcPr>
          <w:p w:rsidR="00E70795" w:rsidRPr="00BF208E" w:rsidRDefault="00E70795" w:rsidP="000B07A0">
            <w:pPr>
              <w:cnfStyle w:val="000000010000" w:firstRow="0" w:lastRow="0" w:firstColumn="0" w:lastColumn="0" w:oddVBand="0" w:evenVBand="0" w:oddHBand="0" w:evenHBand="1" w:firstRowFirstColumn="0" w:firstRowLastColumn="0" w:lastRowFirstColumn="0" w:lastRowLastColumn="0"/>
            </w:pPr>
            <w:r w:rsidRPr="00BF208E">
              <w:t xml:space="preserve">54.5% </w:t>
            </w:r>
          </w:p>
        </w:tc>
        <w:tc>
          <w:tcPr>
            <w:tcW w:w="0" w:type="dxa"/>
            <w:hideMark/>
          </w:tcPr>
          <w:p w:rsidR="00E70795" w:rsidRPr="00BF208E" w:rsidRDefault="00E70795" w:rsidP="000B07A0">
            <w:pPr>
              <w:cnfStyle w:val="000000010000" w:firstRow="0" w:lastRow="0" w:firstColumn="0" w:lastColumn="0" w:oddVBand="0" w:evenVBand="0" w:oddHBand="0" w:evenHBand="1" w:firstRowFirstColumn="0" w:firstRowLastColumn="0" w:lastRowFirstColumn="0" w:lastRowLastColumn="0"/>
            </w:pPr>
            <w:r w:rsidRPr="00BF208E">
              <w:t xml:space="preserve">38.8% </w:t>
            </w:r>
          </w:p>
        </w:tc>
        <w:tc>
          <w:tcPr>
            <w:tcW w:w="0" w:type="dxa"/>
            <w:hideMark/>
          </w:tcPr>
          <w:p w:rsidR="00E70795" w:rsidRPr="00BF208E" w:rsidRDefault="00E70795" w:rsidP="000B07A0">
            <w:pPr>
              <w:cnfStyle w:val="000000010000" w:firstRow="0" w:lastRow="0" w:firstColumn="0" w:lastColumn="0" w:oddVBand="0" w:evenVBand="0" w:oddHBand="0" w:evenHBand="1" w:firstRowFirstColumn="0" w:firstRowLastColumn="0" w:lastRowFirstColumn="0" w:lastRowLastColumn="0"/>
            </w:pPr>
            <w:r w:rsidRPr="00BF208E">
              <w:t xml:space="preserve">75.4% </w:t>
            </w:r>
          </w:p>
        </w:tc>
        <w:tc>
          <w:tcPr>
            <w:tcW w:w="0" w:type="dxa"/>
            <w:hideMark/>
          </w:tcPr>
          <w:p w:rsidR="00E70795" w:rsidRPr="00BF208E" w:rsidRDefault="00E70795" w:rsidP="000B07A0">
            <w:pPr>
              <w:cnfStyle w:val="000000010000" w:firstRow="0" w:lastRow="0" w:firstColumn="0" w:lastColumn="0" w:oddVBand="0" w:evenVBand="0" w:oddHBand="0" w:evenHBand="1" w:firstRowFirstColumn="0" w:firstRowLastColumn="0" w:lastRowFirstColumn="0" w:lastRowLastColumn="0"/>
            </w:pPr>
            <w:r w:rsidRPr="00BF208E">
              <w:t xml:space="preserve">72.3% </w:t>
            </w:r>
          </w:p>
        </w:tc>
        <w:tc>
          <w:tcPr>
            <w:tcW w:w="0" w:type="dxa"/>
            <w:hideMark/>
          </w:tcPr>
          <w:p w:rsidR="00E70795" w:rsidRPr="00BF208E" w:rsidRDefault="00E70795" w:rsidP="000B07A0">
            <w:pPr>
              <w:cnfStyle w:val="000000010000" w:firstRow="0" w:lastRow="0" w:firstColumn="0" w:lastColumn="0" w:oddVBand="0" w:evenVBand="0" w:oddHBand="0" w:evenHBand="1" w:firstRowFirstColumn="0" w:firstRowLastColumn="0" w:lastRowFirstColumn="0" w:lastRowLastColumn="0"/>
            </w:pPr>
            <w:r w:rsidRPr="00BF208E">
              <w:t xml:space="preserve">51.5% </w:t>
            </w:r>
          </w:p>
        </w:tc>
      </w:tr>
      <w:tr w:rsidR="00AF771D" w:rsidRPr="00BF208E" w:rsidTr="006843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rsidR="00AF771D" w:rsidRPr="00AF771D" w:rsidRDefault="00AF771D" w:rsidP="000B07A0">
            <w:pPr>
              <w:ind w:left="142"/>
              <w:rPr>
                <w:sz w:val="20"/>
                <w:szCs w:val="18"/>
              </w:rPr>
            </w:pPr>
            <w:r w:rsidRPr="00AF771D">
              <w:rPr>
                <w:sz w:val="20"/>
                <w:szCs w:val="18"/>
              </w:rPr>
              <w:t>Kratie</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30.6%</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46.4%</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25.6%</w:t>
            </w:r>
          </w:p>
        </w:tc>
        <w:tc>
          <w:tcPr>
            <w:tcW w:w="0" w:type="dxa"/>
            <w:shd w:val="clear" w:color="auto" w:fill="auto"/>
            <w:hideMark/>
          </w:tcPr>
          <w:p w:rsidR="00AF771D" w:rsidRPr="00AF771D" w:rsidRDefault="0068439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w:t>
            </w:r>
            <w:r w:rsidR="00AF771D">
              <w:rPr>
                <w:sz w:val="20"/>
                <w:szCs w:val="18"/>
              </w:rPr>
              <w:t>7.0%</w:t>
            </w:r>
          </w:p>
        </w:tc>
        <w:tc>
          <w:tcPr>
            <w:tcW w:w="0" w:type="dxa"/>
            <w:shd w:val="clear" w:color="auto" w:fill="auto"/>
            <w:hideMark/>
          </w:tcPr>
          <w:p w:rsidR="00AF771D" w:rsidRPr="00AF771D" w:rsidRDefault="0068439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60.3%</w:t>
            </w:r>
          </w:p>
        </w:tc>
        <w:tc>
          <w:tcPr>
            <w:tcW w:w="0" w:type="dxa"/>
            <w:shd w:val="clear" w:color="auto" w:fill="auto"/>
            <w:hideMark/>
          </w:tcPr>
          <w:p w:rsidR="00AF771D" w:rsidRPr="00AF771D" w:rsidRDefault="0068439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33.2%</w:t>
            </w:r>
          </w:p>
        </w:tc>
      </w:tr>
      <w:tr w:rsidR="00AF771D" w:rsidRPr="00BF208E" w:rsidTr="0068439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rsidR="00AF771D" w:rsidRPr="00AF771D" w:rsidRDefault="00AF771D" w:rsidP="000B07A0">
            <w:pPr>
              <w:ind w:left="142"/>
              <w:rPr>
                <w:sz w:val="20"/>
                <w:szCs w:val="18"/>
              </w:rPr>
            </w:pPr>
            <w:r w:rsidRPr="00AF771D">
              <w:rPr>
                <w:sz w:val="20"/>
                <w:szCs w:val="18"/>
              </w:rPr>
              <w:t>Mondul Kiri</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11.8%</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62.2%</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48.0%</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74.0%</w:t>
            </w:r>
          </w:p>
        </w:tc>
        <w:tc>
          <w:tcPr>
            <w:tcW w:w="0" w:type="dxa"/>
            <w:shd w:val="clear" w:color="auto" w:fill="auto"/>
            <w:hideMark/>
          </w:tcPr>
          <w:p w:rsidR="00AF771D" w:rsidRPr="00AF771D" w:rsidRDefault="0068439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84.1%</w:t>
            </w:r>
          </w:p>
        </w:tc>
        <w:tc>
          <w:tcPr>
            <w:tcW w:w="0" w:type="dxa"/>
            <w:shd w:val="clear" w:color="auto" w:fill="auto"/>
            <w:hideMark/>
          </w:tcPr>
          <w:p w:rsidR="00AF771D" w:rsidRPr="00AF771D" w:rsidRDefault="0068439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64.9%</w:t>
            </w:r>
          </w:p>
        </w:tc>
      </w:tr>
      <w:tr w:rsidR="00AF771D" w:rsidRPr="00BF208E" w:rsidTr="006843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rsidR="00AF771D" w:rsidRPr="00AF771D" w:rsidRDefault="00AF771D" w:rsidP="000B07A0">
            <w:pPr>
              <w:ind w:left="142"/>
              <w:rPr>
                <w:sz w:val="20"/>
                <w:szCs w:val="18"/>
              </w:rPr>
            </w:pPr>
            <w:r w:rsidRPr="00AF771D">
              <w:rPr>
                <w:sz w:val="20"/>
                <w:szCs w:val="18"/>
              </w:rPr>
              <w:t>Ratanak Kiri</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13.9%</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62.9%</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52.0%</w:t>
            </w:r>
          </w:p>
        </w:tc>
        <w:tc>
          <w:tcPr>
            <w:tcW w:w="0" w:type="dxa"/>
            <w:shd w:val="clear" w:color="auto" w:fill="auto"/>
            <w:hideMark/>
          </w:tcPr>
          <w:p w:rsidR="00AF771D" w:rsidRPr="00AF771D" w:rsidRDefault="00AF771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76.8%</w:t>
            </w:r>
          </w:p>
        </w:tc>
        <w:tc>
          <w:tcPr>
            <w:tcW w:w="0" w:type="dxa"/>
            <w:shd w:val="clear" w:color="auto" w:fill="auto"/>
            <w:hideMark/>
          </w:tcPr>
          <w:p w:rsidR="00AF771D" w:rsidRPr="00AF771D" w:rsidRDefault="0068439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81.9%</w:t>
            </w:r>
          </w:p>
        </w:tc>
        <w:tc>
          <w:tcPr>
            <w:tcW w:w="0" w:type="dxa"/>
            <w:shd w:val="clear" w:color="auto" w:fill="auto"/>
            <w:hideMark/>
          </w:tcPr>
          <w:p w:rsidR="00AF771D" w:rsidRPr="00AF771D" w:rsidRDefault="0068439D" w:rsidP="000B07A0">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63.5%</w:t>
            </w:r>
          </w:p>
        </w:tc>
      </w:tr>
      <w:tr w:rsidR="00AF771D" w:rsidRPr="00BF208E" w:rsidTr="0068439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rsidR="00AF771D" w:rsidRPr="00AF771D" w:rsidRDefault="00AF771D" w:rsidP="000B07A0">
            <w:pPr>
              <w:ind w:left="142"/>
              <w:rPr>
                <w:sz w:val="20"/>
                <w:szCs w:val="18"/>
              </w:rPr>
            </w:pPr>
            <w:r w:rsidRPr="00AF771D">
              <w:rPr>
                <w:sz w:val="20"/>
                <w:szCs w:val="18"/>
              </w:rPr>
              <w:t>Stung Treng</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30.5%</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42.0%</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19.9%</w:t>
            </w:r>
          </w:p>
        </w:tc>
        <w:tc>
          <w:tcPr>
            <w:tcW w:w="0" w:type="dxa"/>
            <w:shd w:val="clear" w:color="auto" w:fill="auto"/>
            <w:hideMark/>
          </w:tcPr>
          <w:p w:rsidR="00AF771D" w:rsidRPr="00AF771D" w:rsidRDefault="00AF771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72.5%</w:t>
            </w:r>
          </w:p>
        </w:tc>
        <w:tc>
          <w:tcPr>
            <w:tcW w:w="0" w:type="dxa"/>
            <w:shd w:val="clear" w:color="auto" w:fill="auto"/>
            <w:hideMark/>
          </w:tcPr>
          <w:p w:rsidR="00AF771D" w:rsidRPr="00AF771D" w:rsidRDefault="0068439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57.9%</w:t>
            </w:r>
          </w:p>
        </w:tc>
        <w:tc>
          <w:tcPr>
            <w:tcW w:w="0" w:type="dxa"/>
            <w:shd w:val="clear" w:color="auto" w:fill="auto"/>
            <w:hideMark/>
          </w:tcPr>
          <w:p w:rsidR="00AF771D" w:rsidRPr="00AF771D" w:rsidRDefault="0068439D" w:rsidP="000B07A0">
            <w:pP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27.4%</w:t>
            </w:r>
          </w:p>
        </w:tc>
      </w:tr>
      <w:tr w:rsidR="00AF771D" w:rsidRPr="00BF208E" w:rsidTr="006843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hideMark/>
          </w:tcPr>
          <w:p w:rsidR="00E70795" w:rsidRPr="00BF208E" w:rsidRDefault="00E70795" w:rsidP="000B07A0">
            <w:r w:rsidRPr="00BF208E">
              <w:t xml:space="preserve">CDHS 2014 </w:t>
            </w:r>
          </w:p>
        </w:tc>
        <w:tc>
          <w:tcPr>
            <w:tcW w:w="0" w:type="dxa"/>
            <w:shd w:val="clear" w:color="auto" w:fill="D9D9D9" w:themeFill="background1" w:themeFillShade="D9"/>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 xml:space="preserve">12.5% </w:t>
            </w:r>
          </w:p>
        </w:tc>
        <w:tc>
          <w:tcPr>
            <w:tcW w:w="0" w:type="dxa"/>
            <w:shd w:val="clear" w:color="auto" w:fill="D9D9D9" w:themeFill="background1" w:themeFillShade="D9"/>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 xml:space="preserve">56.3% </w:t>
            </w:r>
          </w:p>
        </w:tc>
        <w:tc>
          <w:tcPr>
            <w:tcW w:w="0" w:type="dxa"/>
            <w:shd w:val="clear" w:color="auto" w:fill="D9D9D9" w:themeFill="background1" w:themeFillShade="D9"/>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 xml:space="preserve">38.8% </w:t>
            </w:r>
          </w:p>
        </w:tc>
        <w:tc>
          <w:tcPr>
            <w:tcW w:w="0" w:type="dxa"/>
            <w:shd w:val="clear" w:color="auto" w:fill="D9D9D9" w:themeFill="background1" w:themeFillShade="D9"/>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 xml:space="preserve">68.8% </w:t>
            </w:r>
          </w:p>
        </w:tc>
        <w:tc>
          <w:tcPr>
            <w:tcW w:w="0" w:type="dxa"/>
            <w:shd w:val="clear" w:color="auto" w:fill="D9D9D9" w:themeFill="background1" w:themeFillShade="D9"/>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 xml:space="preserve">81.9% </w:t>
            </w:r>
          </w:p>
        </w:tc>
        <w:tc>
          <w:tcPr>
            <w:tcW w:w="0" w:type="dxa"/>
            <w:shd w:val="clear" w:color="auto" w:fill="D9D9D9" w:themeFill="background1" w:themeFillShade="D9"/>
            <w:hideMark/>
          </w:tcPr>
          <w:p w:rsidR="00E70795" w:rsidRPr="00BF208E" w:rsidRDefault="00E70795" w:rsidP="000B07A0">
            <w:pPr>
              <w:cnfStyle w:val="000000100000" w:firstRow="0" w:lastRow="0" w:firstColumn="0" w:lastColumn="0" w:oddVBand="0" w:evenVBand="0" w:oddHBand="1" w:evenHBand="0" w:firstRowFirstColumn="0" w:firstRowLastColumn="0" w:lastRowFirstColumn="0" w:lastRowLastColumn="0"/>
            </w:pPr>
            <w:r w:rsidRPr="00BF208E">
              <w:t xml:space="preserve">56.4% </w:t>
            </w:r>
          </w:p>
        </w:tc>
      </w:tr>
    </w:tbl>
    <w:p w:rsidR="00E70795" w:rsidRDefault="00E70795" w:rsidP="000B07A0">
      <w:pPr>
        <w:rPr>
          <w:rFonts w:asciiTheme="majorHAnsi" w:eastAsia="Times New Roman" w:hAnsiTheme="majorHAnsi" w:cs="Calibri"/>
          <w:b/>
          <w:bCs/>
          <w:i/>
          <w:iCs/>
          <w:color w:val="17365D"/>
          <w:sz w:val="26"/>
          <w:szCs w:val="28"/>
          <w:lang w:eastAsia="en-US" w:bidi="ar-SA"/>
        </w:rPr>
      </w:pPr>
    </w:p>
    <w:p w:rsidR="00FD2EEA" w:rsidRPr="00A23A9B" w:rsidRDefault="00FD2EEA" w:rsidP="000B07A0">
      <w:pPr>
        <w:pStyle w:val="Heading2"/>
      </w:pPr>
      <w:bookmarkStart w:id="110" w:name="_Toc520126929"/>
      <w:r w:rsidRPr="00A23A9B">
        <w:t>Pregnancy, Antenatal Care and Delivery</w:t>
      </w:r>
      <w:bookmarkEnd w:id="110"/>
    </w:p>
    <w:p w:rsidR="00FD2EEA" w:rsidRPr="00A23A9B" w:rsidRDefault="00FD2EEA" w:rsidP="000B07A0">
      <w:pPr>
        <w:pStyle w:val="ARCH3"/>
        <w:numPr>
          <w:ilvl w:val="0"/>
          <w:numId w:val="11"/>
        </w:numPr>
        <w:rPr>
          <w:lang w:val="en-AU"/>
        </w:rPr>
      </w:pPr>
      <w:bookmarkStart w:id="111" w:name="_Toc520126930"/>
      <w:r w:rsidRPr="00A23A9B">
        <w:rPr>
          <w:lang w:val="en-AU"/>
        </w:rPr>
        <w:t xml:space="preserve">Pregnancy </w:t>
      </w:r>
      <w:r w:rsidR="00A46989" w:rsidRPr="00A23A9B">
        <w:rPr>
          <w:lang w:val="en-AU"/>
        </w:rPr>
        <w:t>Experience</w:t>
      </w:r>
      <w:bookmarkEnd w:id="111"/>
    </w:p>
    <w:p w:rsidR="00FD2EEA" w:rsidRDefault="009C1D33" w:rsidP="000B07A0">
      <w:pPr>
        <w:pStyle w:val="Angkor"/>
      </w:pPr>
      <w:r>
        <w:fldChar w:fldCharType="begin"/>
      </w:r>
      <w:r w:rsidR="00322C85">
        <w:instrText xml:space="preserve"> REF _Ref510766275 \h </w:instrText>
      </w:r>
      <w:r>
        <w:fldChar w:fldCharType="separate"/>
      </w:r>
      <w:r w:rsidR="00D87338">
        <w:t xml:space="preserve">Table </w:t>
      </w:r>
      <w:r w:rsidR="00D87338">
        <w:rPr>
          <w:noProof/>
        </w:rPr>
        <w:t>14</w:t>
      </w:r>
      <w:r>
        <w:fldChar w:fldCharType="end"/>
      </w:r>
      <w:r w:rsidR="00322C85">
        <w:t xml:space="preserve"> </w:t>
      </w:r>
      <w:r w:rsidR="00FD2EEA" w:rsidRPr="00A23A9B">
        <w:t>below shows the results of pregnancy experience for all WRA</w:t>
      </w:r>
      <w:r w:rsidR="0048790C">
        <w:t>s</w:t>
      </w:r>
      <w:r w:rsidR="00FD2EEA" w:rsidRPr="00A23A9B">
        <w:t xml:space="preserve"> at baseline, midline and endline</w:t>
      </w:r>
      <w:r w:rsidR="00322C85">
        <w:t>.</w:t>
      </w:r>
      <w:r w:rsidR="00FD2EEA" w:rsidRPr="00A23A9B">
        <w:t xml:space="preserve"> There was a significant </w:t>
      </w:r>
      <w:r w:rsidR="00A50363">
        <w:t>increase in</w:t>
      </w:r>
      <w:r w:rsidR="00FD2EEA" w:rsidRPr="00A23A9B">
        <w:t xml:space="preserve"> the number of WRA</w:t>
      </w:r>
      <w:r w:rsidR="00B228E1">
        <w:t>s</w:t>
      </w:r>
      <w:r w:rsidR="00FD2EEA" w:rsidRPr="00A23A9B">
        <w:t xml:space="preserve"> who had had at least one pregnancy between baseline (75.8%) and midline (79.5%). </w:t>
      </w:r>
      <w:r w:rsidR="00322C85">
        <w:t xml:space="preserve">However, the </w:t>
      </w:r>
      <w:r w:rsidR="00E73CC2">
        <w:t>average</w:t>
      </w:r>
      <w:r w:rsidR="00322C85">
        <w:t xml:space="preserve"> number of pregnancies remains stable across the three rounds of survey. We can observe a slight decrease (though statistically significant) in the number of live births, stillbirths and miscarriages or abortions from baseline to endline.</w:t>
      </w:r>
    </w:p>
    <w:p w:rsidR="009B7A18" w:rsidRDefault="009B7A18" w:rsidP="000B07A0">
      <w:pPr>
        <w:pStyle w:val="Angkor"/>
      </w:pPr>
    </w:p>
    <w:p w:rsidR="009B7A18" w:rsidRPr="00A23A9B" w:rsidRDefault="009B7A18" w:rsidP="000B07A0">
      <w:pPr>
        <w:pStyle w:val="Angkor"/>
      </w:pPr>
      <w:r>
        <w:t>The percentage of WRAs currently pregnant at the time of the survey (given among all WRAs who had experienced at least one pregnancy) has generally decreased from baseline to endline but the percentage of WRAs with live birth experience in the 24 months preceding the survey has remained approximately the same, around 31%.</w:t>
      </w:r>
    </w:p>
    <w:p w:rsidR="00D341B8" w:rsidRPr="00A23A9B" w:rsidRDefault="00D341B8" w:rsidP="000B07A0">
      <w:pPr>
        <w:pStyle w:val="Angkor"/>
      </w:pPr>
    </w:p>
    <w:p w:rsidR="00CC2BC2" w:rsidRDefault="00CC2BC2" w:rsidP="00E42474">
      <w:pPr>
        <w:pStyle w:val="Caption"/>
        <w:rPr>
          <w:lang w:val="en-AU"/>
        </w:rPr>
      </w:pPr>
      <w:bookmarkStart w:id="112" w:name="_Ref510766275"/>
      <w:bookmarkStart w:id="113" w:name="_Toc518658110"/>
      <w:r>
        <w:t xml:space="preserve">Table </w:t>
      </w:r>
      <w:r w:rsidR="009C1D33">
        <w:fldChar w:fldCharType="begin"/>
      </w:r>
      <w:r w:rsidR="00220BA6">
        <w:instrText xml:space="preserve"> SEQ Table \* ARABIC </w:instrText>
      </w:r>
      <w:r w:rsidR="009C1D33">
        <w:fldChar w:fldCharType="separate"/>
      </w:r>
      <w:r w:rsidR="00D87338">
        <w:rPr>
          <w:noProof/>
        </w:rPr>
        <w:t>14</w:t>
      </w:r>
      <w:r w:rsidR="009C1D33">
        <w:rPr>
          <w:noProof/>
        </w:rPr>
        <w:fldChar w:fldCharType="end"/>
      </w:r>
      <w:bookmarkEnd w:id="112"/>
      <w:r>
        <w:t xml:space="preserve">: </w:t>
      </w:r>
      <w:r w:rsidRPr="00A23A9B">
        <w:rPr>
          <w:lang w:val="en-AU"/>
        </w:rPr>
        <w:t>Pregnancy Experience</w:t>
      </w:r>
      <w:bookmarkEnd w:id="113"/>
    </w:p>
    <w:p w:rsidR="00D94DD8" w:rsidRPr="00D94DD8" w:rsidRDefault="00D94DD8" w:rsidP="000B07A0">
      <w:pPr>
        <w:jc w:val="center"/>
      </w:pPr>
      <w:r w:rsidRPr="00913224">
        <w:rPr>
          <w:rStyle w:val="AngkorChar"/>
          <w:rFonts w:eastAsiaTheme="minorEastAsia"/>
          <w:i/>
          <w:iCs/>
        </w:rPr>
        <w:t>(</w:t>
      </w:r>
      <w:r w:rsidRPr="00913224">
        <w:rPr>
          <w:rStyle w:val="AngkorChar"/>
          <w:rFonts w:eastAsiaTheme="minorEastAsia"/>
          <w:i/>
        </w:rPr>
        <w:t>n</w:t>
      </w:r>
      <w:r w:rsidRPr="00913224">
        <w:rPr>
          <w:rStyle w:val="AngkorChar"/>
          <w:rFonts w:eastAsiaTheme="minorEastAsia"/>
          <w:i/>
          <w:vertAlign w:val="subscript"/>
        </w:rPr>
        <w:t>base</w:t>
      </w:r>
      <w:r w:rsidRPr="00913224">
        <w:rPr>
          <w:rStyle w:val="AngkorChar"/>
          <w:rFonts w:eastAsiaTheme="minorEastAsia"/>
          <w:i/>
        </w:rPr>
        <w:t>=2,762; n</w:t>
      </w:r>
      <w:r w:rsidRPr="00913224">
        <w:rPr>
          <w:rStyle w:val="AngkorChar"/>
          <w:rFonts w:eastAsiaTheme="minorEastAsia"/>
          <w:i/>
          <w:vertAlign w:val="subscript"/>
        </w:rPr>
        <w:t>mid</w:t>
      </w:r>
      <w:r w:rsidRPr="00913224">
        <w:rPr>
          <w:rStyle w:val="AngkorChar"/>
          <w:rFonts w:eastAsiaTheme="minorEastAsia"/>
          <w:i/>
        </w:rPr>
        <w:t>=3,250; n</w:t>
      </w:r>
      <w:r w:rsidRPr="00913224">
        <w:rPr>
          <w:rStyle w:val="AngkorChar"/>
          <w:rFonts w:eastAsiaTheme="minorEastAsia"/>
          <w:i/>
          <w:vertAlign w:val="subscript"/>
        </w:rPr>
        <w:t>end</w:t>
      </w:r>
      <w:r w:rsidRPr="00913224">
        <w:rPr>
          <w:rStyle w:val="AngkorChar"/>
          <w:rFonts w:eastAsiaTheme="minorEastAsia"/>
          <w:i/>
        </w:rPr>
        <w:t>=3,249</w:t>
      </w:r>
      <w:r w:rsidRPr="00913224">
        <w:rPr>
          <w:rStyle w:val="AngkorChar"/>
          <w:rFonts w:eastAsiaTheme="minorEastAsia"/>
          <w:i/>
          <w:iCs/>
        </w:rPr>
        <w:t>)</w:t>
      </w:r>
    </w:p>
    <w:tbl>
      <w:tblPr>
        <w:tblStyle w:val="ARCTable1"/>
        <w:tblW w:w="9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1134"/>
        <w:gridCol w:w="1134"/>
        <w:gridCol w:w="1134"/>
      </w:tblGrid>
      <w:tr w:rsidR="004B76B0" w:rsidRPr="00CC2BC2" w:rsidTr="00F45514">
        <w:trPr>
          <w:cnfStyle w:val="100000000000" w:firstRow="1" w:lastRow="0" w:firstColumn="0" w:lastColumn="0" w:oddVBand="0" w:evenVBand="0" w:oddHBand="0" w:evenHBand="0" w:firstRowFirstColumn="0" w:firstRowLastColumn="0" w:lastRowFirstColumn="0" w:lastRowLastColumn="0"/>
          <w:cantSplit w:val="0"/>
          <w:trHeight w:val="288"/>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right w:val="none" w:sz="0" w:space="0" w:color="auto"/>
              <w:tl2br w:val="none" w:sz="0" w:space="0" w:color="auto"/>
              <w:tr2bl w:val="none" w:sz="0" w:space="0" w:color="auto"/>
            </w:tcBorders>
            <w:noWrap/>
            <w:hideMark/>
          </w:tcPr>
          <w:p w:rsidR="00F64AAC" w:rsidRPr="00CC2BC2" w:rsidRDefault="00F64AAC" w:rsidP="000B07A0">
            <w:pPr>
              <w:rPr>
                <w:rFonts w:eastAsia="Times New Roman" w:cs="Calibri"/>
                <w:bCs/>
                <w:color w:val="17365D"/>
                <w:szCs w:val="22"/>
              </w:rPr>
            </w:pPr>
            <w:r w:rsidRPr="00CC2BC2">
              <w:rPr>
                <w:rFonts w:eastAsia="Times New Roman" w:cs="Calibri"/>
                <w:bCs/>
                <w:color w:val="17365D"/>
                <w:szCs w:val="22"/>
              </w:rPr>
              <w:t xml:space="preserve">Key Variables </w:t>
            </w:r>
          </w:p>
        </w:tc>
        <w:tc>
          <w:tcPr>
            <w:tcW w:w="1134" w:type="dxa"/>
            <w:tcBorders>
              <w:top w:val="none" w:sz="0" w:space="0" w:color="auto"/>
              <w:left w:val="none" w:sz="0" w:space="0" w:color="auto"/>
              <w:right w:val="none" w:sz="0" w:space="0" w:color="auto"/>
              <w:tl2br w:val="none" w:sz="0" w:space="0" w:color="auto"/>
              <w:tr2bl w:val="none" w:sz="0" w:space="0" w:color="auto"/>
            </w:tcBorders>
            <w:noWrap/>
            <w:hideMark/>
          </w:tcPr>
          <w:p w:rsidR="00F64AAC" w:rsidRPr="00CC2BC2" w:rsidRDefault="00F64AAC" w:rsidP="000B07A0">
            <w:pPr>
              <w:cnfStyle w:val="100000000000" w:firstRow="1" w:lastRow="0" w:firstColumn="0" w:lastColumn="0" w:oddVBand="0" w:evenVBand="0" w:oddHBand="0" w:evenHBand="0" w:firstRowFirstColumn="0" w:firstRowLastColumn="0" w:lastRowFirstColumn="0" w:lastRowLastColumn="0"/>
              <w:rPr>
                <w:rFonts w:eastAsia="Times New Roman" w:cs="Calibri"/>
                <w:bCs/>
                <w:color w:val="17365D"/>
                <w:szCs w:val="22"/>
              </w:rPr>
            </w:pPr>
            <w:r w:rsidRPr="00CC2BC2">
              <w:rPr>
                <w:rFonts w:eastAsia="Times New Roman" w:cs="Calibri"/>
                <w:bCs/>
                <w:color w:val="17365D"/>
                <w:szCs w:val="22"/>
              </w:rPr>
              <w:t xml:space="preserve">Baseline </w:t>
            </w:r>
          </w:p>
        </w:tc>
        <w:tc>
          <w:tcPr>
            <w:tcW w:w="1134" w:type="dxa"/>
            <w:tcBorders>
              <w:top w:val="none" w:sz="0" w:space="0" w:color="auto"/>
              <w:left w:val="none" w:sz="0" w:space="0" w:color="auto"/>
              <w:right w:val="none" w:sz="0" w:space="0" w:color="auto"/>
              <w:tl2br w:val="none" w:sz="0" w:space="0" w:color="auto"/>
              <w:tr2bl w:val="none" w:sz="0" w:space="0" w:color="auto"/>
            </w:tcBorders>
            <w:noWrap/>
            <w:hideMark/>
          </w:tcPr>
          <w:p w:rsidR="00F64AAC" w:rsidRPr="00CC2BC2" w:rsidRDefault="00F64AAC" w:rsidP="000B07A0">
            <w:pPr>
              <w:cnfStyle w:val="100000000000" w:firstRow="1" w:lastRow="0" w:firstColumn="0" w:lastColumn="0" w:oddVBand="0" w:evenVBand="0" w:oddHBand="0" w:evenHBand="0" w:firstRowFirstColumn="0" w:firstRowLastColumn="0" w:lastRowFirstColumn="0" w:lastRowLastColumn="0"/>
              <w:rPr>
                <w:rFonts w:eastAsia="Times New Roman" w:cs="Calibri"/>
                <w:bCs/>
                <w:color w:val="17365D"/>
                <w:szCs w:val="22"/>
              </w:rPr>
            </w:pPr>
            <w:r w:rsidRPr="00CC2BC2">
              <w:rPr>
                <w:rFonts w:eastAsia="Times New Roman" w:cs="Calibri"/>
                <w:bCs/>
                <w:color w:val="17365D"/>
                <w:szCs w:val="22"/>
              </w:rPr>
              <w:t xml:space="preserve">Midline </w:t>
            </w:r>
          </w:p>
        </w:tc>
        <w:tc>
          <w:tcPr>
            <w:tcW w:w="1134" w:type="dxa"/>
            <w:tcBorders>
              <w:top w:val="none" w:sz="0" w:space="0" w:color="auto"/>
              <w:left w:val="none" w:sz="0" w:space="0" w:color="auto"/>
              <w:right w:val="none" w:sz="0" w:space="0" w:color="auto"/>
              <w:tl2br w:val="none" w:sz="0" w:space="0" w:color="auto"/>
              <w:tr2bl w:val="none" w:sz="0" w:space="0" w:color="auto"/>
            </w:tcBorders>
            <w:noWrap/>
            <w:hideMark/>
          </w:tcPr>
          <w:p w:rsidR="00F64AAC" w:rsidRPr="00CC2BC2" w:rsidRDefault="00F64AAC" w:rsidP="000B07A0">
            <w:pPr>
              <w:cnfStyle w:val="100000000000" w:firstRow="1" w:lastRow="0" w:firstColumn="0" w:lastColumn="0" w:oddVBand="0" w:evenVBand="0" w:oddHBand="0" w:evenHBand="0" w:firstRowFirstColumn="0" w:firstRowLastColumn="0" w:lastRowFirstColumn="0" w:lastRowLastColumn="0"/>
              <w:rPr>
                <w:rFonts w:eastAsia="Times New Roman" w:cs="Calibri"/>
                <w:bCs/>
                <w:color w:val="17365D"/>
                <w:szCs w:val="22"/>
              </w:rPr>
            </w:pPr>
            <w:r w:rsidRPr="00CC2BC2">
              <w:rPr>
                <w:rFonts w:eastAsia="Times New Roman" w:cs="Calibri"/>
                <w:bCs/>
                <w:color w:val="17365D"/>
                <w:szCs w:val="22"/>
              </w:rPr>
              <w:t xml:space="preserve">Endline </w:t>
            </w:r>
          </w:p>
        </w:tc>
      </w:tr>
      <w:tr w:rsidR="004B76B0" w:rsidRPr="0048790C" w:rsidTr="00F455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18" w:space="0" w:color="D71C3F"/>
              <w:left w:val="none" w:sz="0" w:space="0" w:color="auto"/>
              <w:bottom w:val="none" w:sz="0" w:space="0" w:color="auto"/>
              <w:right w:val="none" w:sz="0" w:space="0" w:color="auto"/>
              <w:tl2br w:val="none" w:sz="0" w:space="0" w:color="auto"/>
              <w:tr2bl w:val="none" w:sz="0" w:space="0" w:color="auto"/>
            </w:tcBorders>
            <w:noWrap/>
            <w:hideMark/>
          </w:tcPr>
          <w:p w:rsidR="00F64AAC" w:rsidRPr="0048790C" w:rsidRDefault="00F64AAC" w:rsidP="000B07A0">
            <w:pPr>
              <w:rPr>
                <w:rFonts w:eastAsia="Times New Roman" w:cs="Calibri"/>
                <w:szCs w:val="22"/>
              </w:rPr>
            </w:pPr>
            <w:r>
              <w:rPr>
                <w:rFonts w:eastAsia="Times New Roman" w:cs="Calibri"/>
                <w:szCs w:val="22"/>
              </w:rPr>
              <w:t>WRAs</w:t>
            </w:r>
            <w:r w:rsidRPr="0048790C">
              <w:rPr>
                <w:rFonts w:eastAsia="Times New Roman" w:cs="Calibri"/>
                <w:szCs w:val="22"/>
              </w:rPr>
              <w:t xml:space="preserve"> with at least one </w:t>
            </w:r>
            <w:r>
              <w:rPr>
                <w:rFonts w:eastAsia="Times New Roman" w:cs="Calibri"/>
                <w:szCs w:val="22"/>
              </w:rPr>
              <w:t>p</w:t>
            </w:r>
            <w:r w:rsidRPr="0048790C">
              <w:rPr>
                <w:rFonts w:eastAsia="Times New Roman" w:cs="Calibri"/>
                <w:szCs w:val="22"/>
              </w:rPr>
              <w:t>regnancy</w:t>
            </w:r>
            <w:r>
              <w:rPr>
                <w:rFonts w:eastAsia="Times New Roman" w:cs="Calibri"/>
                <w:szCs w:val="22"/>
              </w:rPr>
              <w:t>***</w:t>
            </w:r>
            <w:r w:rsidRPr="0048790C">
              <w:rPr>
                <w:rFonts w:eastAsia="Times New Roman" w:cs="Calibri"/>
                <w:szCs w:val="22"/>
              </w:rPr>
              <w:t xml:space="preserve"> </w:t>
            </w:r>
          </w:p>
        </w:tc>
        <w:tc>
          <w:tcPr>
            <w:tcW w:w="1134" w:type="dxa"/>
            <w:tcBorders>
              <w:top w:val="single" w:sz="18" w:space="0" w:color="D71C3F"/>
              <w:left w:val="none" w:sz="0" w:space="0" w:color="auto"/>
              <w:bottom w:val="none" w:sz="0" w:space="0" w:color="auto"/>
              <w:right w:val="none" w:sz="0" w:space="0" w:color="auto"/>
              <w:tl2br w:val="none" w:sz="0" w:space="0" w:color="auto"/>
              <w:tr2bl w:val="none" w:sz="0" w:space="0" w:color="auto"/>
            </w:tcBorders>
            <w:noWrap/>
            <w:hideMark/>
          </w:tcPr>
          <w:p w:rsidR="00F64AAC" w:rsidRPr="0048790C" w:rsidRDefault="00F64AAC"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75.8</w:t>
            </w:r>
            <w:r>
              <w:rPr>
                <w:rFonts w:eastAsia="Times New Roman" w:cs="Calibri"/>
                <w:szCs w:val="22"/>
              </w:rPr>
              <w:t>%</w:t>
            </w:r>
          </w:p>
        </w:tc>
        <w:tc>
          <w:tcPr>
            <w:tcW w:w="1134" w:type="dxa"/>
            <w:tcBorders>
              <w:top w:val="single" w:sz="18" w:space="0" w:color="D71C3F"/>
              <w:left w:val="none" w:sz="0" w:space="0" w:color="auto"/>
              <w:bottom w:val="none" w:sz="0" w:space="0" w:color="auto"/>
              <w:right w:val="none" w:sz="0" w:space="0" w:color="auto"/>
              <w:tl2br w:val="none" w:sz="0" w:space="0" w:color="auto"/>
              <w:tr2bl w:val="none" w:sz="0" w:space="0" w:color="auto"/>
            </w:tcBorders>
            <w:noWrap/>
            <w:hideMark/>
          </w:tcPr>
          <w:p w:rsidR="00F64AAC" w:rsidRPr="0048790C" w:rsidRDefault="00F64AAC"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79.5</w:t>
            </w:r>
            <w:r>
              <w:rPr>
                <w:rFonts w:eastAsia="Times New Roman" w:cs="Calibri"/>
                <w:szCs w:val="22"/>
              </w:rPr>
              <w:t>%</w:t>
            </w:r>
          </w:p>
        </w:tc>
        <w:tc>
          <w:tcPr>
            <w:tcW w:w="1134" w:type="dxa"/>
            <w:tcBorders>
              <w:top w:val="single" w:sz="18" w:space="0" w:color="D71C3F"/>
              <w:left w:val="none" w:sz="0" w:space="0" w:color="auto"/>
              <w:bottom w:val="none" w:sz="0" w:space="0" w:color="auto"/>
              <w:right w:val="none" w:sz="0" w:space="0" w:color="auto"/>
              <w:tl2br w:val="none" w:sz="0" w:space="0" w:color="auto"/>
              <w:tr2bl w:val="none" w:sz="0" w:space="0" w:color="auto"/>
            </w:tcBorders>
            <w:noWrap/>
            <w:hideMark/>
          </w:tcPr>
          <w:p w:rsidR="00F64AAC" w:rsidRPr="0048790C" w:rsidRDefault="00F64AAC"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78.7</w:t>
            </w:r>
            <w:r>
              <w:rPr>
                <w:rFonts w:eastAsia="Times New Roman" w:cs="Calibri"/>
                <w:szCs w:val="22"/>
              </w:rPr>
              <w:t>%</w:t>
            </w:r>
          </w:p>
        </w:tc>
      </w:tr>
      <w:tr w:rsidR="004B76B0" w:rsidRPr="0048790C" w:rsidTr="00F4551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4B76B0" w:rsidRPr="0048790C" w:rsidRDefault="004B76B0" w:rsidP="000B07A0">
            <w:pPr>
              <w:rPr>
                <w:rFonts w:eastAsia="Times New Roman" w:cs="Calibri"/>
                <w:b w:val="0"/>
                <w:szCs w:val="22"/>
              </w:rPr>
            </w:pPr>
            <w:r w:rsidRPr="0048790C">
              <w:rPr>
                <w:rFonts w:eastAsia="Times New Roman" w:cs="Calibri"/>
                <w:szCs w:val="22"/>
              </w:rPr>
              <w:t>Av</w:t>
            </w:r>
            <w:r>
              <w:rPr>
                <w:rFonts w:eastAsia="Times New Roman" w:cs="Calibri"/>
                <w:szCs w:val="22"/>
              </w:rPr>
              <w:t>erage</w:t>
            </w:r>
            <w:r w:rsidRPr="0048790C">
              <w:rPr>
                <w:rFonts w:eastAsia="Times New Roman" w:cs="Calibri"/>
                <w:szCs w:val="22"/>
              </w:rPr>
              <w:t xml:space="preserve"> number of pregnancies/woman (</w:t>
            </w:r>
            <w:r>
              <w:rPr>
                <w:rFonts w:eastAsia="Times New Roman" w:cs="Calibri"/>
                <w:szCs w:val="22"/>
              </w:rPr>
              <w:t>SD</w:t>
            </w:r>
            <w:r w:rsidRPr="0048790C">
              <w:rPr>
                <w:rFonts w:eastAsia="Times New Roman" w:cs="Calibri"/>
                <w:szCs w:val="22"/>
              </w:rPr>
              <w:t xml:space="preserve">) </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4B76B0" w:rsidRPr="0048790C"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4B76B0" w:rsidRPr="0048790C"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4B76B0" w:rsidRPr="0048790C"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p>
        </w:tc>
      </w:tr>
      <w:tr w:rsidR="004B76B0" w:rsidRPr="004B76B0" w:rsidTr="00F455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ind w:left="720"/>
              <w:rPr>
                <w:rFonts w:eastAsia="Times New Roman"/>
                <w:b w:val="0"/>
                <w:sz w:val="20"/>
              </w:rPr>
            </w:pPr>
            <w:r w:rsidRPr="004B76B0">
              <w:rPr>
                <w:rFonts w:eastAsia="Times New Roman"/>
                <w:b w:val="0"/>
                <w:sz w:val="20"/>
              </w:rPr>
              <w:t>All pregnancies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rPr>
            </w:pPr>
            <w:r>
              <w:rPr>
                <w:rFonts w:eastAsia="Times New Roman" w:cs="Calibri"/>
                <w:sz w:val="20"/>
                <w:szCs w:val="22"/>
              </w:rPr>
              <w:t>3.6</w:t>
            </w:r>
            <w:r w:rsidRPr="004B76B0">
              <w:rPr>
                <w:rFonts w:eastAsia="Times New Roman" w:cs="Calibri"/>
                <w:sz w:val="20"/>
                <w:szCs w:val="22"/>
              </w:rPr>
              <w:t xml:space="preserve"> (2.5)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rPr>
            </w:pPr>
            <w:r w:rsidRPr="004B76B0">
              <w:rPr>
                <w:rFonts w:eastAsia="Times New Roman" w:cs="Calibri"/>
                <w:sz w:val="20"/>
                <w:szCs w:val="22"/>
              </w:rPr>
              <w:t>3.7 (2.5)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rPr>
            </w:pPr>
            <w:r w:rsidRPr="004B76B0">
              <w:rPr>
                <w:rFonts w:eastAsia="Times New Roman" w:cs="Calibri"/>
                <w:sz w:val="20"/>
                <w:szCs w:val="22"/>
              </w:rPr>
              <w:t>3.</w:t>
            </w:r>
            <w:r>
              <w:rPr>
                <w:rFonts w:eastAsia="Times New Roman" w:cs="Calibri"/>
                <w:sz w:val="20"/>
                <w:szCs w:val="22"/>
              </w:rPr>
              <w:t>6</w:t>
            </w:r>
            <w:r w:rsidRPr="004B76B0">
              <w:rPr>
                <w:rFonts w:eastAsia="Times New Roman" w:cs="Calibri"/>
                <w:sz w:val="20"/>
                <w:szCs w:val="22"/>
              </w:rPr>
              <w:t xml:space="preserve"> (2.</w:t>
            </w:r>
            <w:r>
              <w:rPr>
                <w:rFonts w:eastAsia="Times New Roman" w:cs="Calibri"/>
                <w:sz w:val="20"/>
                <w:szCs w:val="22"/>
              </w:rPr>
              <w:t>5</w:t>
            </w:r>
            <w:r w:rsidRPr="004B76B0">
              <w:rPr>
                <w:rFonts w:eastAsia="Times New Roman" w:cs="Calibri"/>
                <w:sz w:val="20"/>
                <w:szCs w:val="22"/>
              </w:rPr>
              <w:t>)</w:t>
            </w:r>
          </w:p>
        </w:tc>
      </w:tr>
      <w:tr w:rsidR="004B76B0" w:rsidRPr="004B76B0" w:rsidTr="00F4551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ind w:left="720"/>
              <w:rPr>
                <w:rFonts w:eastAsia="Times New Roman"/>
                <w:b w:val="0"/>
                <w:sz w:val="20"/>
              </w:rPr>
            </w:pPr>
            <w:r w:rsidRPr="004B76B0">
              <w:rPr>
                <w:rFonts w:eastAsia="Times New Roman"/>
                <w:b w:val="0"/>
                <w:sz w:val="20"/>
              </w:rPr>
              <w:t>Pregnancies ended in a live birth</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rPr>
            </w:pPr>
            <w:r w:rsidRPr="004B76B0">
              <w:rPr>
                <w:rFonts w:eastAsia="Times New Roman" w:cs="Calibri"/>
                <w:sz w:val="20"/>
                <w:szCs w:val="22"/>
              </w:rPr>
              <w:t>2.8</w:t>
            </w:r>
            <w:r w:rsidRPr="004B76B0">
              <w:rPr>
                <w:rFonts w:eastAsia="Times New Roman" w:cs="Calibri"/>
                <w:sz w:val="20"/>
                <w:szCs w:val="22"/>
                <w:vertAlign w:val="subscript"/>
              </w:rPr>
              <w:t>a</w:t>
            </w:r>
            <w:r w:rsidRPr="004B76B0">
              <w:rPr>
                <w:rFonts w:eastAsia="Times New Roman" w:cs="Calibri"/>
                <w:sz w:val="20"/>
                <w:szCs w:val="22"/>
              </w:rPr>
              <w:t xml:space="preserve"> (1.</w:t>
            </w:r>
            <w:r>
              <w:rPr>
                <w:rFonts w:eastAsia="Times New Roman" w:cs="Calibri"/>
                <w:sz w:val="20"/>
                <w:szCs w:val="22"/>
              </w:rPr>
              <w:t>9</w:t>
            </w:r>
            <w:r w:rsidRPr="004B76B0">
              <w:rPr>
                <w:rFonts w:eastAsia="Times New Roman" w:cs="Calibri"/>
                <w:sz w:val="20"/>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rPr>
            </w:pPr>
            <w:r w:rsidRPr="004B76B0">
              <w:rPr>
                <w:rFonts w:eastAsia="Times New Roman" w:cs="Calibri"/>
                <w:sz w:val="20"/>
                <w:szCs w:val="22"/>
              </w:rPr>
              <w:t>2.</w:t>
            </w:r>
            <w:r>
              <w:rPr>
                <w:rFonts w:eastAsia="Times New Roman" w:cs="Calibri"/>
                <w:sz w:val="20"/>
                <w:szCs w:val="22"/>
              </w:rPr>
              <w:t>8</w:t>
            </w:r>
            <w:r w:rsidRPr="004B76B0">
              <w:rPr>
                <w:rFonts w:eastAsia="Times New Roman" w:cs="Calibri"/>
                <w:sz w:val="20"/>
                <w:szCs w:val="22"/>
                <w:vertAlign w:val="subscript"/>
              </w:rPr>
              <w:t>a</w:t>
            </w:r>
            <w:r w:rsidRPr="004B76B0">
              <w:rPr>
                <w:rFonts w:eastAsia="Times New Roman" w:cs="Calibri"/>
                <w:sz w:val="20"/>
                <w:szCs w:val="22"/>
              </w:rPr>
              <w:t xml:space="preserve"> (1.</w:t>
            </w:r>
            <w:r>
              <w:rPr>
                <w:rFonts w:eastAsia="Times New Roman" w:cs="Calibri"/>
                <w:sz w:val="20"/>
                <w:szCs w:val="22"/>
              </w:rPr>
              <w:t>9</w:t>
            </w:r>
            <w:r w:rsidRPr="004B76B0">
              <w:rPr>
                <w:rFonts w:eastAsia="Times New Roman" w:cs="Calibri"/>
                <w:sz w:val="20"/>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rPr>
            </w:pPr>
            <w:r w:rsidRPr="004B76B0">
              <w:rPr>
                <w:rFonts w:eastAsia="Times New Roman" w:cs="Calibri"/>
                <w:sz w:val="20"/>
                <w:szCs w:val="22"/>
              </w:rPr>
              <w:t>2.</w:t>
            </w:r>
            <w:r>
              <w:rPr>
                <w:rFonts w:eastAsia="Times New Roman" w:cs="Calibri"/>
                <w:sz w:val="20"/>
                <w:szCs w:val="22"/>
              </w:rPr>
              <w:t>7</w:t>
            </w:r>
            <w:r w:rsidRPr="004B76B0">
              <w:rPr>
                <w:rFonts w:eastAsia="Times New Roman" w:cs="Calibri"/>
                <w:sz w:val="20"/>
                <w:szCs w:val="22"/>
                <w:vertAlign w:val="subscript"/>
              </w:rPr>
              <w:t>b</w:t>
            </w:r>
            <w:r w:rsidRPr="004B76B0">
              <w:rPr>
                <w:rFonts w:eastAsia="Times New Roman" w:cs="Calibri"/>
                <w:sz w:val="20"/>
                <w:szCs w:val="22"/>
              </w:rPr>
              <w:t xml:space="preserve"> (1.</w:t>
            </w:r>
            <w:r>
              <w:rPr>
                <w:rFonts w:eastAsia="Times New Roman" w:cs="Calibri"/>
                <w:sz w:val="20"/>
                <w:szCs w:val="22"/>
              </w:rPr>
              <w:t>8</w:t>
            </w:r>
            <w:r w:rsidRPr="004B76B0">
              <w:rPr>
                <w:rFonts w:eastAsia="Times New Roman" w:cs="Calibri"/>
                <w:sz w:val="20"/>
                <w:szCs w:val="22"/>
              </w:rPr>
              <w:t>)</w:t>
            </w:r>
          </w:p>
        </w:tc>
      </w:tr>
      <w:tr w:rsidR="004B76B0" w:rsidRPr="004B76B0" w:rsidTr="00F455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ind w:left="720"/>
              <w:rPr>
                <w:rFonts w:eastAsia="Times New Roman"/>
                <w:b w:val="0"/>
                <w:sz w:val="20"/>
              </w:rPr>
            </w:pPr>
            <w:r w:rsidRPr="004B76B0">
              <w:rPr>
                <w:rFonts w:eastAsia="Times New Roman"/>
                <w:b w:val="0"/>
                <w:sz w:val="20"/>
              </w:rPr>
              <w:t>Pregnancies ended in a stillbirth</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rPr>
            </w:pPr>
            <w:r w:rsidRPr="004B76B0">
              <w:rPr>
                <w:rFonts w:eastAsia="Times New Roman" w:cs="Calibri"/>
                <w:sz w:val="20"/>
                <w:szCs w:val="22"/>
              </w:rPr>
              <w:t>0.</w:t>
            </w:r>
            <w:r>
              <w:rPr>
                <w:rFonts w:eastAsia="Times New Roman" w:cs="Calibri"/>
                <w:sz w:val="20"/>
                <w:szCs w:val="22"/>
              </w:rPr>
              <w:t>2</w:t>
            </w:r>
            <w:r w:rsidRPr="004B76B0">
              <w:rPr>
                <w:rFonts w:eastAsia="Times New Roman" w:cs="Calibri"/>
                <w:sz w:val="20"/>
                <w:szCs w:val="22"/>
                <w:vertAlign w:val="subscript"/>
              </w:rPr>
              <w:t>a</w:t>
            </w:r>
            <w:r w:rsidRPr="004B76B0">
              <w:rPr>
                <w:rFonts w:eastAsia="Times New Roman" w:cs="Calibri"/>
                <w:sz w:val="20"/>
                <w:szCs w:val="22"/>
              </w:rPr>
              <w:t xml:space="preserve"> (0.</w:t>
            </w:r>
            <w:r>
              <w:rPr>
                <w:rFonts w:eastAsia="Times New Roman" w:cs="Calibri"/>
                <w:sz w:val="20"/>
                <w:szCs w:val="22"/>
              </w:rPr>
              <w:t>6</w:t>
            </w:r>
            <w:r w:rsidRPr="004B76B0">
              <w:rPr>
                <w:rFonts w:eastAsia="Times New Roman" w:cs="Calibri"/>
                <w:sz w:val="20"/>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rPr>
            </w:pPr>
            <w:r w:rsidRPr="004B76B0">
              <w:rPr>
                <w:rFonts w:eastAsia="Times New Roman" w:cs="Calibri"/>
                <w:sz w:val="20"/>
                <w:szCs w:val="22"/>
              </w:rPr>
              <w:t>0.</w:t>
            </w:r>
            <w:r>
              <w:rPr>
                <w:rFonts w:eastAsia="Times New Roman" w:cs="Calibri"/>
                <w:sz w:val="20"/>
                <w:szCs w:val="22"/>
              </w:rPr>
              <w:t>2</w:t>
            </w:r>
            <w:r w:rsidRPr="004B76B0">
              <w:rPr>
                <w:rFonts w:eastAsia="Times New Roman" w:cs="Calibri"/>
                <w:sz w:val="20"/>
                <w:szCs w:val="22"/>
                <w:vertAlign w:val="subscript"/>
              </w:rPr>
              <w:t>a</w:t>
            </w:r>
            <w:r w:rsidRPr="004B76B0">
              <w:rPr>
                <w:rFonts w:eastAsia="Times New Roman" w:cs="Calibri"/>
                <w:sz w:val="20"/>
                <w:szCs w:val="22"/>
              </w:rPr>
              <w:t xml:space="preserve"> (0.</w:t>
            </w:r>
            <w:r>
              <w:rPr>
                <w:rFonts w:eastAsia="Times New Roman" w:cs="Calibri"/>
                <w:sz w:val="20"/>
                <w:szCs w:val="22"/>
              </w:rPr>
              <w:t>6</w:t>
            </w:r>
            <w:r w:rsidRPr="004B76B0">
              <w:rPr>
                <w:rFonts w:eastAsia="Times New Roman" w:cs="Calibri"/>
                <w:sz w:val="20"/>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rPr>
            </w:pPr>
            <w:r w:rsidRPr="004B76B0">
              <w:rPr>
                <w:rFonts w:eastAsia="Times New Roman" w:cs="Calibri"/>
                <w:sz w:val="20"/>
                <w:szCs w:val="22"/>
              </w:rPr>
              <w:t>0.1</w:t>
            </w:r>
            <w:r w:rsidRPr="004B76B0">
              <w:rPr>
                <w:rFonts w:eastAsia="Times New Roman" w:cs="Calibri"/>
                <w:sz w:val="20"/>
                <w:szCs w:val="22"/>
                <w:vertAlign w:val="subscript"/>
              </w:rPr>
              <w:t>b</w:t>
            </w:r>
            <w:r w:rsidRPr="004B76B0">
              <w:rPr>
                <w:rFonts w:eastAsia="Times New Roman" w:cs="Calibri"/>
                <w:sz w:val="20"/>
                <w:szCs w:val="22"/>
              </w:rPr>
              <w:t xml:space="preserve"> (0.</w:t>
            </w:r>
            <w:r>
              <w:rPr>
                <w:rFonts w:eastAsia="Times New Roman" w:cs="Calibri"/>
                <w:sz w:val="20"/>
                <w:szCs w:val="22"/>
              </w:rPr>
              <w:t>5</w:t>
            </w:r>
            <w:r w:rsidRPr="004B76B0">
              <w:rPr>
                <w:rFonts w:eastAsia="Times New Roman" w:cs="Calibri"/>
                <w:sz w:val="20"/>
                <w:szCs w:val="22"/>
              </w:rPr>
              <w:t>)</w:t>
            </w:r>
          </w:p>
        </w:tc>
      </w:tr>
      <w:tr w:rsidR="004B76B0" w:rsidRPr="004B76B0" w:rsidTr="00F4551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ind w:left="720"/>
              <w:rPr>
                <w:rFonts w:eastAsia="Times New Roman"/>
                <w:b w:val="0"/>
                <w:sz w:val="20"/>
              </w:rPr>
            </w:pPr>
            <w:r w:rsidRPr="004B76B0">
              <w:rPr>
                <w:rFonts w:eastAsia="Times New Roman"/>
                <w:b w:val="0"/>
                <w:sz w:val="20"/>
              </w:rPr>
              <w:t>Pregnancies ended in a miscarriage/abortion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rPr>
            </w:pPr>
            <w:r w:rsidRPr="004B76B0">
              <w:rPr>
                <w:rFonts w:eastAsia="Times New Roman" w:cs="Calibri"/>
                <w:sz w:val="20"/>
                <w:szCs w:val="22"/>
              </w:rPr>
              <w:t>0.6</w:t>
            </w:r>
            <w:r w:rsidRPr="004B76B0">
              <w:rPr>
                <w:rFonts w:eastAsia="Times New Roman" w:cs="Calibri"/>
                <w:sz w:val="20"/>
                <w:szCs w:val="22"/>
                <w:vertAlign w:val="subscript"/>
              </w:rPr>
              <w:t>a</w:t>
            </w:r>
            <w:r w:rsidRPr="004B76B0">
              <w:rPr>
                <w:rFonts w:eastAsia="Times New Roman" w:cs="Calibri"/>
                <w:sz w:val="20"/>
                <w:szCs w:val="22"/>
              </w:rPr>
              <w:t xml:space="preserve"> (1.1)</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rPr>
            </w:pPr>
            <w:r w:rsidRPr="004B76B0">
              <w:rPr>
                <w:rFonts w:eastAsia="Times New Roman" w:cs="Calibri"/>
                <w:sz w:val="20"/>
                <w:szCs w:val="22"/>
              </w:rPr>
              <w:t>0.4</w:t>
            </w:r>
            <w:r w:rsidRPr="004B76B0">
              <w:rPr>
                <w:rFonts w:eastAsia="Times New Roman" w:cs="Calibri"/>
                <w:sz w:val="20"/>
                <w:szCs w:val="22"/>
                <w:vertAlign w:val="subscript"/>
              </w:rPr>
              <w:t>b</w:t>
            </w:r>
            <w:r w:rsidRPr="004B76B0">
              <w:rPr>
                <w:rFonts w:eastAsia="Times New Roman" w:cs="Calibri"/>
                <w:sz w:val="20"/>
                <w:szCs w:val="22"/>
              </w:rPr>
              <w:t xml:space="preserve"> (0.</w:t>
            </w:r>
            <w:r>
              <w:rPr>
                <w:rFonts w:eastAsia="Times New Roman" w:cs="Calibri"/>
                <w:sz w:val="20"/>
                <w:szCs w:val="22"/>
              </w:rPr>
              <w:t>8</w:t>
            </w:r>
            <w:r w:rsidRPr="004B76B0">
              <w:rPr>
                <w:rFonts w:eastAsia="Times New Roman" w:cs="Calibri"/>
                <w:sz w:val="20"/>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B76B0"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rPr>
            </w:pPr>
            <w:r w:rsidRPr="004B76B0">
              <w:rPr>
                <w:rFonts w:eastAsia="Times New Roman" w:cs="Calibri"/>
                <w:sz w:val="20"/>
                <w:szCs w:val="22"/>
              </w:rPr>
              <w:t>0.</w:t>
            </w:r>
            <w:r>
              <w:rPr>
                <w:rFonts w:eastAsia="Times New Roman" w:cs="Calibri"/>
                <w:sz w:val="20"/>
                <w:szCs w:val="22"/>
              </w:rPr>
              <w:t>4</w:t>
            </w:r>
            <w:r w:rsidRPr="004B76B0">
              <w:rPr>
                <w:rFonts w:eastAsia="Times New Roman" w:cs="Calibri"/>
                <w:sz w:val="20"/>
                <w:szCs w:val="22"/>
                <w:vertAlign w:val="subscript"/>
              </w:rPr>
              <w:t>b</w:t>
            </w:r>
            <w:r w:rsidRPr="004B76B0">
              <w:rPr>
                <w:rFonts w:eastAsia="Times New Roman" w:cs="Calibri"/>
                <w:sz w:val="20"/>
                <w:szCs w:val="22"/>
              </w:rPr>
              <w:t xml:space="preserve"> (0</w:t>
            </w:r>
            <w:r>
              <w:rPr>
                <w:rFonts w:eastAsia="Times New Roman" w:cs="Calibri"/>
                <w:sz w:val="20"/>
                <w:szCs w:val="22"/>
              </w:rPr>
              <w:t>.8</w:t>
            </w:r>
            <w:r w:rsidRPr="004B76B0">
              <w:rPr>
                <w:rFonts w:eastAsia="Times New Roman" w:cs="Calibri"/>
                <w:sz w:val="20"/>
                <w:szCs w:val="22"/>
              </w:rPr>
              <w:t>)</w:t>
            </w:r>
          </w:p>
        </w:tc>
      </w:tr>
      <w:tr w:rsidR="004B76B0" w:rsidRPr="0048790C" w:rsidTr="00F455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rPr>
                <w:rFonts w:eastAsia="Times New Roman" w:cs="Calibri"/>
                <w:szCs w:val="22"/>
              </w:rPr>
            </w:pPr>
            <w:r>
              <w:rPr>
                <w:rFonts w:eastAsia="Times New Roman" w:cs="Calibri"/>
                <w:szCs w:val="22"/>
              </w:rPr>
              <w:t>WRAs</w:t>
            </w:r>
            <w:r w:rsidRPr="0048790C">
              <w:rPr>
                <w:rFonts w:eastAsia="Times New Roman" w:cs="Calibri"/>
                <w:szCs w:val="22"/>
              </w:rPr>
              <w:t xml:space="preserve"> currently pregnant </w:t>
            </w:r>
            <w:r>
              <w:rPr>
                <w:rFonts w:eastAsia="Times New Roman" w:cs="Calibri"/>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7.7</w:t>
            </w:r>
            <w:r>
              <w:rPr>
                <w:rFonts w:eastAsia="Times New Roman" w:cs="Calibri"/>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8.5</w:t>
            </w:r>
            <w:r>
              <w:rPr>
                <w:rFonts w:eastAsia="Times New Roman" w:cs="Calibri"/>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Pr>
                <w:rFonts w:eastAsia="Times New Roman" w:cs="Calibri"/>
                <w:szCs w:val="22"/>
              </w:rPr>
              <w:t>7.2%</w:t>
            </w:r>
          </w:p>
        </w:tc>
      </w:tr>
      <w:tr w:rsidR="004B76B0" w:rsidRPr="0048790C" w:rsidTr="00F4551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8790C" w:rsidRDefault="004B76B0" w:rsidP="000B07A0">
            <w:pPr>
              <w:rPr>
                <w:rFonts w:eastAsia="Times New Roman" w:cs="Calibri"/>
                <w:szCs w:val="22"/>
              </w:rPr>
            </w:pPr>
            <w:r>
              <w:rPr>
                <w:rFonts w:eastAsia="Times New Roman" w:cs="Calibri"/>
                <w:szCs w:val="22"/>
              </w:rPr>
              <w:t>Average</w:t>
            </w:r>
            <w:r w:rsidRPr="0048790C">
              <w:rPr>
                <w:rFonts w:eastAsia="Times New Roman" w:cs="Calibri"/>
                <w:szCs w:val="22"/>
              </w:rPr>
              <w:t xml:space="preserve"> </w:t>
            </w:r>
            <w:r>
              <w:rPr>
                <w:rFonts w:eastAsia="Times New Roman" w:cs="Calibri"/>
                <w:szCs w:val="22"/>
              </w:rPr>
              <w:t>length</w:t>
            </w:r>
            <w:r w:rsidRPr="0048790C">
              <w:rPr>
                <w:rFonts w:eastAsia="Times New Roman" w:cs="Calibri"/>
                <w:szCs w:val="22"/>
              </w:rPr>
              <w:t xml:space="preserve"> (months) of current pregnancy (</w:t>
            </w:r>
            <w:r>
              <w:rPr>
                <w:rFonts w:eastAsia="Times New Roman" w:cs="Calibri"/>
                <w:szCs w:val="22"/>
              </w:rPr>
              <w:t>SD</w:t>
            </w:r>
            <w:r w:rsidRPr="0048790C">
              <w:rPr>
                <w:rFonts w:eastAsia="Times New Roman" w:cs="Calibri"/>
                <w:szCs w:val="22"/>
              </w:rPr>
              <w:t xml:space="preserve">)  </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8790C"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r w:rsidRPr="0048790C">
              <w:rPr>
                <w:rFonts w:eastAsia="Times New Roman" w:cs="Calibri"/>
                <w:szCs w:val="22"/>
              </w:rPr>
              <w:t>5.</w:t>
            </w:r>
            <w:r>
              <w:rPr>
                <w:rFonts w:eastAsia="Times New Roman" w:cs="Calibri"/>
                <w:szCs w:val="22"/>
              </w:rPr>
              <w:t>4</w:t>
            </w:r>
            <w:r w:rsidRPr="0048790C">
              <w:rPr>
                <w:rFonts w:eastAsia="Times New Roman" w:cs="Calibri"/>
                <w:szCs w:val="22"/>
              </w:rPr>
              <w:t xml:space="preserve"> (2.</w:t>
            </w:r>
            <w:r>
              <w:rPr>
                <w:rFonts w:eastAsia="Times New Roman" w:cs="Calibri"/>
                <w:szCs w:val="22"/>
              </w:rPr>
              <w:t>4</w:t>
            </w:r>
            <w:r w:rsidRPr="0048790C">
              <w:rPr>
                <w:rFonts w:eastAsia="Times New Roman" w:cs="Calibri"/>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8790C"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r w:rsidRPr="0048790C">
              <w:rPr>
                <w:rFonts w:eastAsia="Times New Roman" w:cs="Calibri"/>
                <w:szCs w:val="22"/>
              </w:rPr>
              <w:t>5.6 (2.4)</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4B76B0" w:rsidRPr="0048790C" w:rsidRDefault="004B76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rPr>
            </w:pPr>
            <w:r w:rsidRPr="0048790C">
              <w:rPr>
                <w:rFonts w:eastAsia="Times New Roman" w:cs="Calibri"/>
                <w:szCs w:val="22"/>
              </w:rPr>
              <w:t>5.</w:t>
            </w:r>
            <w:r>
              <w:rPr>
                <w:rFonts w:eastAsia="Times New Roman" w:cs="Calibri"/>
                <w:szCs w:val="22"/>
              </w:rPr>
              <w:t>3</w:t>
            </w:r>
            <w:r w:rsidRPr="0048790C">
              <w:rPr>
                <w:rFonts w:eastAsia="Times New Roman" w:cs="Calibri"/>
                <w:szCs w:val="22"/>
              </w:rPr>
              <w:t xml:space="preserve"> (2.4)</w:t>
            </w:r>
          </w:p>
        </w:tc>
      </w:tr>
      <w:tr w:rsidR="004B76B0" w:rsidRPr="0048790C" w:rsidTr="00F4551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rPr>
                <w:rFonts w:eastAsia="Times New Roman" w:cs="Calibri"/>
                <w:szCs w:val="22"/>
              </w:rPr>
            </w:pPr>
            <w:r>
              <w:rPr>
                <w:rFonts w:eastAsia="Times New Roman" w:cs="Calibri"/>
                <w:szCs w:val="22"/>
              </w:rPr>
              <w:t>WRAs</w:t>
            </w:r>
            <w:r w:rsidRPr="0048790C">
              <w:rPr>
                <w:rFonts w:eastAsia="Times New Roman" w:cs="Calibri"/>
                <w:szCs w:val="22"/>
              </w:rPr>
              <w:t xml:space="preserve"> with live birth experience in the past 24 months </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31.4</w:t>
            </w:r>
            <w:r w:rsidR="00CC2BC2">
              <w:rPr>
                <w:rFonts w:eastAsia="Times New Roman" w:cs="Calibri"/>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4B76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sidRPr="0048790C">
              <w:rPr>
                <w:rFonts w:eastAsia="Times New Roman" w:cs="Calibri"/>
                <w:szCs w:val="22"/>
              </w:rPr>
              <w:t>31.7</w:t>
            </w:r>
            <w:r w:rsidR="00CC2BC2">
              <w:rPr>
                <w:rFonts w:eastAsia="Times New Roman" w:cs="Calibri"/>
                <w:szCs w:val="22"/>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noWrap/>
            <w:hideMark/>
          </w:tcPr>
          <w:p w:rsidR="004B76B0" w:rsidRPr="0048790C" w:rsidRDefault="00CC2BC2"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rPr>
            </w:pPr>
            <w:r>
              <w:rPr>
                <w:rFonts w:eastAsia="Times New Roman" w:cs="Calibri"/>
                <w:szCs w:val="22"/>
              </w:rPr>
              <w:t>31.3%</w:t>
            </w:r>
          </w:p>
        </w:tc>
      </w:tr>
      <w:tr w:rsidR="00CC2BC2" w:rsidRPr="0048790C" w:rsidTr="00F4551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06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A50363" w:rsidRPr="00CC2BC2" w:rsidRDefault="00A50363" w:rsidP="009E0DDF">
            <w:pPr>
              <w:pStyle w:val="Angkor"/>
              <w:jc w:val="center"/>
              <w:rPr>
                <w:i/>
                <w:color w:val="auto"/>
                <w:sz w:val="18"/>
              </w:rPr>
            </w:pPr>
            <w:r w:rsidRPr="00CC2BC2">
              <w:rPr>
                <w:b w:val="0"/>
                <w:i/>
                <w:color w:val="auto"/>
                <w:sz w:val="18"/>
              </w:rPr>
              <w:t xml:space="preserve">Cells not sharing the same subscript contain statistically and significantly different values, </w:t>
            </w:r>
            <w:r w:rsidR="009E0DDF">
              <w:rPr>
                <w:b w:val="0"/>
                <w:i/>
                <w:color w:val="auto"/>
                <w:sz w:val="18"/>
              </w:rPr>
              <w:br/>
            </w:r>
            <w:r w:rsidRPr="00CC2BC2">
              <w:rPr>
                <w:b w:val="0"/>
                <w:i/>
                <w:color w:val="auto"/>
                <w:sz w:val="18"/>
              </w:rPr>
              <w:t>at least at the 90% confidence level (test p-value &lt; 0.1)</w:t>
            </w:r>
          </w:p>
          <w:p w:rsidR="00A13B6A" w:rsidRDefault="00CC2BC2" w:rsidP="009E0DDF">
            <w:pPr>
              <w:pStyle w:val="Angkor"/>
              <w:jc w:val="center"/>
            </w:pPr>
            <w:r w:rsidRPr="00CC2BC2">
              <w:rPr>
                <w:b w:val="0"/>
                <w:i/>
                <w:color w:val="auto"/>
                <w:sz w:val="18"/>
              </w:rPr>
              <w:t>* p&lt;0.1; ** p&lt;0.05; *** p&lt;0.01</w:t>
            </w:r>
          </w:p>
        </w:tc>
      </w:tr>
    </w:tbl>
    <w:p w:rsidR="00D94DD8" w:rsidRDefault="00D94DD8" w:rsidP="000B07A0">
      <w:pPr>
        <w:pStyle w:val="Angkor"/>
      </w:pPr>
    </w:p>
    <w:p w:rsidR="00D94DD8" w:rsidRDefault="00D94DD8" w:rsidP="000B07A0">
      <w:pPr>
        <w:pStyle w:val="Angkor"/>
      </w:pPr>
    </w:p>
    <w:p w:rsidR="00C378E9" w:rsidRDefault="00C378E9" w:rsidP="000B07A0">
      <w:pPr>
        <w:pStyle w:val="ARCH3"/>
        <w:rPr>
          <w:lang w:val="en-AU"/>
        </w:rPr>
      </w:pPr>
      <w:bookmarkStart w:id="114" w:name="_Toc520126931"/>
      <w:r>
        <w:rPr>
          <w:lang w:val="en-AU"/>
        </w:rPr>
        <w:t>Adolescent Birth Rate</w:t>
      </w:r>
      <w:bookmarkEnd w:id="114"/>
    </w:p>
    <w:p w:rsidR="00C378E9" w:rsidRDefault="00C378E9" w:rsidP="000B07A0">
      <w:pPr>
        <w:pStyle w:val="Angkor"/>
      </w:pPr>
      <w:r>
        <w:t>This indicator corresponds to the SDG</w:t>
      </w:r>
      <w:r w:rsidR="00A13B6A">
        <w:t xml:space="preserve"> indicator</w:t>
      </w:r>
      <w:r>
        <w:t xml:space="preserve"> 3.7.2</w:t>
      </w:r>
      <w:r>
        <w:rPr>
          <w:rStyle w:val="FootnoteReference"/>
        </w:rPr>
        <w:footnoteReference w:id="21"/>
      </w:r>
      <w:r>
        <w:t xml:space="preserve"> and has for definition the “</w:t>
      </w:r>
      <w:r w:rsidR="00A13B6A">
        <w:t>annual number of births to females aged 10-14 or 15-19 years per 1,000 females in the respective age group</w:t>
      </w:r>
      <w:r>
        <w:t>”</w:t>
      </w:r>
      <w:r w:rsidR="00A13B6A">
        <w:t>.</w:t>
      </w:r>
      <w:r>
        <w:t xml:space="preserve"> </w:t>
      </w:r>
      <w:r w:rsidR="00A13B6A">
        <w:t>The adolescent birth rate is a sub</w:t>
      </w:r>
      <w:r w:rsidR="00CC75A4">
        <w:t>-indicator of the Age-Specific F</w:t>
      </w:r>
      <w:r w:rsidR="00A13B6A">
        <w:t xml:space="preserve">ertility </w:t>
      </w:r>
      <w:r w:rsidR="00CC75A4">
        <w:t>R</w:t>
      </w:r>
      <w:r w:rsidR="00A13B6A">
        <w:t>ate (ASF</w:t>
      </w:r>
      <w:r w:rsidR="00CC75A4">
        <w:t>R). In order to maintain comparability with the CDHS 2014</w:t>
      </w:r>
      <w:r w:rsidR="00237D0A">
        <w:t xml:space="preserve"> and ensure a reliable enough recall period</w:t>
      </w:r>
      <w:r w:rsidR="00CC75A4">
        <w:t xml:space="preserve">, this rate was calculated </w:t>
      </w:r>
      <w:r w:rsidR="00237D0A">
        <w:t>over</w:t>
      </w:r>
      <w:r w:rsidR="00CC75A4">
        <w:t xml:space="preserve"> a reference period of three years (36 months) prior to the endline survey. In addition, because the survey target respondents are </w:t>
      </w:r>
      <w:r w:rsidR="00D15B49">
        <w:t>WRA</w:t>
      </w:r>
      <w:r w:rsidR="00CC75A4">
        <w:t>, from 15 to 49 years old, a reference period of three years implies that it was not possible to fully cover the 10-14 years old category. The adolescent birth rate calculation will thus only consider the 15-19 years old category</w:t>
      </w:r>
      <w:r w:rsidR="00237D0A">
        <w:t xml:space="preserve"> and will then be noted ASFR</w:t>
      </w:r>
      <w:r w:rsidR="00237D0A" w:rsidRPr="00237D0A">
        <w:rPr>
          <w:vertAlign w:val="subscript"/>
        </w:rPr>
        <w:t>15-19</w:t>
      </w:r>
      <w:r w:rsidR="00CC75A4">
        <w:t>.</w:t>
      </w:r>
    </w:p>
    <w:p w:rsidR="00E15055" w:rsidRDefault="00E15055" w:rsidP="000B07A0">
      <w:pPr>
        <w:pStyle w:val="Angkor"/>
      </w:pPr>
    </w:p>
    <w:p w:rsidR="00237D0A" w:rsidRPr="00237D0A" w:rsidRDefault="00237D0A" w:rsidP="000B07A0">
      <w:pPr>
        <w:pStyle w:val="Angkor"/>
      </w:pPr>
      <w:r>
        <w:t>The ASFR</w:t>
      </w:r>
      <w:r w:rsidRPr="00237D0A">
        <w:rPr>
          <w:vertAlign w:val="subscript"/>
        </w:rPr>
        <w:t>15-19</w:t>
      </w:r>
      <w:r>
        <w:t xml:space="preserve"> has for numerator the total number of births to women 15-19 years old within the reference period, and for denominator the total number of person-years </w:t>
      </w:r>
      <w:r w:rsidR="00DF64F8">
        <w:t>in the 15-19 years old age category within the same reference period.</w:t>
      </w:r>
    </w:p>
    <w:p w:rsidR="00C378E9" w:rsidRDefault="00C378E9" w:rsidP="000B07A0">
      <w:pPr>
        <w:pStyle w:val="Angkor"/>
      </w:pPr>
    </w:p>
    <w:p w:rsidR="00A92626" w:rsidRDefault="009C1D33" w:rsidP="00E15055">
      <w:pPr>
        <w:pStyle w:val="Angkor"/>
      </w:pPr>
      <w:r>
        <w:fldChar w:fldCharType="begin"/>
      </w:r>
      <w:r w:rsidR="0026656D">
        <w:instrText xml:space="preserve"> REF _Ref515020413 \h </w:instrText>
      </w:r>
      <w:r>
        <w:fldChar w:fldCharType="separate"/>
      </w:r>
      <w:r w:rsidR="00D87338">
        <w:t xml:space="preserve">Table </w:t>
      </w:r>
      <w:r w:rsidR="00D87338">
        <w:rPr>
          <w:noProof/>
        </w:rPr>
        <w:t>15</w:t>
      </w:r>
      <w:r>
        <w:fldChar w:fldCharType="end"/>
      </w:r>
      <w:r w:rsidR="0026656D">
        <w:t xml:space="preserve"> below gives </w:t>
      </w:r>
      <w:r w:rsidR="00A92626">
        <w:t xml:space="preserve">the age specific fertility rates for the 15 to 19 years old age category, per 1,000 women. The overall rate reaches 98.8 per 1,000, which is almost twice as big as the national value provided in the CDHS 2014 (57 per 1,000). This is most likely due to the higher </w:t>
      </w:r>
      <w:r w:rsidR="00F830FB">
        <w:t>ASFR</w:t>
      </w:r>
      <w:r w:rsidR="00F830FB" w:rsidRPr="00237D0A">
        <w:rPr>
          <w:vertAlign w:val="subscript"/>
        </w:rPr>
        <w:t>15-19</w:t>
      </w:r>
      <w:r w:rsidR="00F830FB">
        <w:t xml:space="preserve"> </w:t>
      </w:r>
      <w:r w:rsidR="00A92626">
        <w:t>observed in component 1 provinces (reaching up to 271.5 per 1,000 in Ratanak Kiri)</w:t>
      </w:r>
      <w:r w:rsidR="00F830FB">
        <w:t xml:space="preserve">. This is also in line with the CDHS </w:t>
      </w:r>
      <w:r w:rsidR="00D94DD8">
        <w:t xml:space="preserve">2014, </w:t>
      </w:r>
      <w:r w:rsidR="00F830FB">
        <w:t>wh</w:t>
      </w:r>
      <w:r w:rsidR="00D94DD8">
        <w:t>ere</w:t>
      </w:r>
      <w:r w:rsidR="00F830FB">
        <w:t xml:space="preserve"> </w:t>
      </w:r>
      <w:r w:rsidR="00A92626">
        <w:t>North-East provinces</w:t>
      </w:r>
      <w:r w:rsidR="00F830FB">
        <w:t xml:space="preserve"> </w:t>
      </w:r>
      <w:r w:rsidR="006371CA">
        <w:t xml:space="preserve">have </w:t>
      </w:r>
      <w:r w:rsidR="00F830FB">
        <w:t>reported</w:t>
      </w:r>
      <w:r w:rsidR="006371CA">
        <w:t>ly</w:t>
      </w:r>
      <w:r w:rsidR="00A92626">
        <w:t xml:space="preserve"> the highest </w:t>
      </w:r>
      <w:r w:rsidR="00F830FB">
        <w:t xml:space="preserve">teenager </w:t>
      </w:r>
      <w:r w:rsidR="00A92626">
        <w:t>fertility rates in Cambodia.</w:t>
      </w:r>
    </w:p>
    <w:p w:rsidR="00E15055" w:rsidRDefault="00E15055" w:rsidP="00E15055">
      <w:pPr>
        <w:pStyle w:val="Angkor"/>
      </w:pPr>
    </w:p>
    <w:p w:rsidR="0026656D" w:rsidRDefault="0026656D" w:rsidP="00E42474">
      <w:pPr>
        <w:pStyle w:val="Caption"/>
      </w:pPr>
      <w:bookmarkStart w:id="115" w:name="_Ref515020413"/>
      <w:bookmarkStart w:id="116" w:name="_Toc518658111"/>
      <w:r>
        <w:t xml:space="preserve">Table </w:t>
      </w:r>
      <w:r w:rsidR="009C1D33">
        <w:fldChar w:fldCharType="begin"/>
      </w:r>
      <w:r w:rsidR="00123E41">
        <w:instrText xml:space="preserve"> SEQ Table \* ARABIC </w:instrText>
      </w:r>
      <w:r w:rsidR="009C1D33">
        <w:fldChar w:fldCharType="separate"/>
      </w:r>
      <w:r w:rsidR="00D87338">
        <w:rPr>
          <w:noProof/>
        </w:rPr>
        <w:t>15</w:t>
      </w:r>
      <w:r w:rsidR="009C1D33">
        <w:rPr>
          <w:noProof/>
        </w:rPr>
        <w:fldChar w:fldCharType="end"/>
      </w:r>
      <w:bookmarkEnd w:id="115"/>
      <w:r>
        <w:t>: Adolescent Birth Rate for a reference period of three years before the endline survey</w:t>
      </w:r>
      <w:bookmarkEnd w:id="116"/>
    </w:p>
    <w:p w:rsidR="0026656D" w:rsidRPr="0026656D" w:rsidRDefault="0026656D" w:rsidP="000B07A0">
      <w:pPr>
        <w:pStyle w:val="Angkor"/>
        <w:jc w:val="center"/>
        <w:rPr>
          <w:i/>
          <w:iCs/>
          <w:lang w:val="en-US"/>
        </w:rPr>
      </w:pPr>
      <w:r>
        <w:rPr>
          <w:i/>
          <w:iCs/>
          <w:lang w:val="en-US"/>
        </w:rPr>
        <w:t>(</w:t>
      </w:r>
      <w:r w:rsidRPr="005545A0">
        <w:rPr>
          <w:rStyle w:val="AngkorChar"/>
          <w:rFonts w:eastAsiaTheme="minorEastAsia"/>
          <w:bCs/>
          <w:i/>
          <w:lang w:val="en-GB"/>
        </w:rPr>
        <w:t>n</w:t>
      </w:r>
      <w:r w:rsidRPr="005545A0">
        <w:rPr>
          <w:rStyle w:val="AngkorChar"/>
          <w:rFonts w:eastAsiaTheme="minorEastAsia"/>
          <w:bCs/>
          <w:i/>
          <w:vertAlign w:val="subscript"/>
          <w:lang w:val="en-GB"/>
        </w:rPr>
        <w:t>end</w:t>
      </w:r>
      <w:r>
        <w:rPr>
          <w:i/>
          <w:iCs/>
          <w:lang w:val="en-US"/>
        </w:rPr>
        <w:t xml:space="preserve"> =684)</w:t>
      </w:r>
    </w:p>
    <w:tbl>
      <w:tblPr>
        <w:tblStyle w:val="ARCTable1"/>
        <w:tblW w:w="3055" w:type="dxa"/>
        <w:jc w:val="center"/>
        <w:tblLook w:val="04A0" w:firstRow="1" w:lastRow="0" w:firstColumn="1" w:lastColumn="0" w:noHBand="0" w:noVBand="1"/>
      </w:tblPr>
      <w:tblGrid>
        <w:gridCol w:w="1940"/>
        <w:gridCol w:w="1115"/>
      </w:tblGrid>
      <w:tr w:rsidR="00DF64F8" w:rsidRPr="00BF208E" w:rsidTr="00487B0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hideMark/>
          </w:tcPr>
          <w:p w:rsidR="00DF64F8" w:rsidRPr="00BF208E" w:rsidRDefault="00DF64F8" w:rsidP="000B07A0"/>
        </w:tc>
        <w:tc>
          <w:tcPr>
            <w:tcW w:w="1115" w:type="dxa"/>
            <w:hideMark/>
          </w:tcPr>
          <w:p w:rsidR="00DF64F8" w:rsidRPr="00BF208E" w:rsidRDefault="00DF64F8" w:rsidP="000B07A0">
            <w:pPr>
              <w:cnfStyle w:val="100000000000" w:firstRow="1" w:lastRow="0" w:firstColumn="0" w:lastColumn="0" w:oddVBand="0" w:evenVBand="0" w:oddHBand="0" w:evenHBand="0" w:firstRowFirstColumn="0" w:firstRowLastColumn="0" w:lastRowFirstColumn="0" w:lastRowLastColumn="0"/>
            </w:pPr>
            <w:r>
              <w:t>ASFR</w:t>
            </w:r>
            <w:r w:rsidRPr="00237D0A">
              <w:rPr>
                <w:vertAlign w:val="subscript"/>
              </w:rPr>
              <w:t>15-19</w:t>
            </w:r>
          </w:p>
        </w:tc>
      </w:tr>
      <w:tr w:rsidR="00DF64F8" w:rsidRPr="00DF64F8" w:rsidTr="00487B0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D9D9D9" w:themeFill="background1" w:themeFillShade="D9"/>
            <w:hideMark/>
          </w:tcPr>
          <w:p w:rsidR="00DF64F8" w:rsidRPr="00BF208E" w:rsidRDefault="00DF64F8" w:rsidP="000B07A0">
            <w:r w:rsidRPr="00BF208E">
              <w:t>PSL endline</w:t>
            </w:r>
          </w:p>
        </w:tc>
        <w:tc>
          <w:tcPr>
            <w:tcW w:w="1115" w:type="dxa"/>
            <w:shd w:val="clear" w:color="auto" w:fill="D9D9D9" w:themeFill="background1" w:themeFillShade="D9"/>
            <w:hideMark/>
          </w:tcPr>
          <w:p w:rsidR="00DF64F8" w:rsidRPr="00DF64F8" w:rsidRDefault="00DF64F8" w:rsidP="000B07A0">
            <w:pPr>
              <w:cnfStyle w:val="000000100000" w:firstRow="0" w:lastRow="0" w:firstColumn="0" w:lastColumn="0" w:oddVBand="0" w:evenVBand="0" w:oddHBand="1" w:evenHBand="0" w:firstRowFirstColumn="0" w:firstRowLastColumn="0" w:lastRowFirstColumn="0" w:lastRowLastColumn="0"/>
              <w:rPr>
                <w:lang w:val="de-DE"/>
              </w:rPr>
            </w:pPr>
            <w:r w:rsidRPr="00DF64F8">
              <w:rPr>
                <w:lang w:val="de-DE"/>
              </w:rPr>
              <w:t>9</w:t>
            </w:r>
            <w:r>
              <w:rPr>
                <w:lang w:val="de-DE"/>
              </w:rPr>
              <w:t>8</w:t>
            </w:r>
            <w:r w:rsidRPr="00DF64F8">
              <w:rPr>
                <w:lang w:val="de-DE"/>
              </w:rPr>
              <w:t>.</w:t>
            </w:r>
            <w:r>
              <w:rPr>
                <w:lang w:val="de-DE"/>
              </w:rPr>
              <w:t>8</w:t>
            </w:r>
            <w:r w:rsidRPr="00DF64F8">
              <w:rPr>
                <w:lang w:val="de-DE"/>
              </w:rPr>
              <w:t xml:space="preserve"> </w:t>
            </w:r>
          </w:p>
        </w:tc>
      </w:tr>
      <w:tr w:rsidR="00DF64F8" w:rsidRPr="00DF64F8" w:rsidTr="00487B0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auto"/>
            <w:hideMark/>
          </w:tcPr>
          <w:p w:rsidR="00DF64F8" w:rsidRPr="00DF64F8" w:rsidRDefault="00DF64F8" w:rsidP="000B07A0">
            <w:pPr>
              <w:ind w:left="142"/>
              <w:rPr>
                <w:sz w:val="20"/>
                <w:szCs w:val="18"/>
                <w:lang w:val="de-DE"/>
              </w:rPr>
            </w:pPr>
            <w:r w:rsidRPr="00DF64F8">
              <w:rPr>
                <w:sz w:val="20"/>
                <w:szCs w:val="18"/>
                <w:lang w:val="de-DE"/>
              </w:rPr>
              <w:t>Kratie</w:t>
            </w:r>
          </w:p>
        </w:tc>
        <w:tc>
          <w:tcPr>
            <w:tcW w:w="1115" w:type="dxa"/>
            <w:shd w:val="clear" w:color="auto" w:fill="auto"/>
            <w:hideMark/>
          </w:tcPr>
          <w:p w:rsidR="00DF64F8" w:rsidRPr="00DF64F8" w:rsidRDefault="0026656D" w:rsidP="000B07A0">
            <w:pPr>
              <w:cnfStyle w:val="000000010000" w:firstRow="0" w:lastRow="0" w:firstColumn="0" w:lastColumn="0" w:oddVBand="0" w:evenVBand="0" w:oddHBand="0" w:evenHBand="1" w:firstRowFirstColumn="0" w:firstRowLastColumn="0" w:lastRowFirstColumn="0" w:lastRowLastColumn="0"/>
              <w:rPr>
                <w:sz w:val="20"/>
                <w:szCs w:val="18"/>
                <w:lang w:val="de-DE"/>
              </w:rPr>
            </w:pPr>
            <w:r>
              <w:rPr>
                <w:sz w:val="20"/>
                <w:szCs w:val="18"/>
                <w:lang w:val="de-DE"/>
              </w:rPr>
              <w:t>88.8</w:t>
            </w:r>
          </w:p>
        </w:tc>
      </w:tr>
      <w:tr w:rsidR="00DF64F8" w:rsidRPr="00DF64F8" w:rsidTr="00487B0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auto"/>
            <w:hideMark/>
          </w:tcPr>
          <w:p w:rsidR="00DF64F8" w:rsidRPr="00DF64F8" w:rsidRDefault="00DF64F8" w:rsidP="000B07A0">
            <w:pPr>
              <w:ind w:left="142"/>
              <w:rPr>
                <w:sz w:val="20"/>
                <w:szCs w:val="18"/>
                <w:lang w:val="de-DE"/>
              </w:rPr>
            </w:pPr>
            <w:r w:rsidRPr="00DF64F8">
              <w:rPr>
                <w:sz w:val="20"/>
                <w:szCs w:val="18"/>
                <w:lang w:val="de-DE"/>
              </w:rPr>
              <w:t>Mondul Kiri</w:t>
            </w:r>
          </w:p>
        </w:tc>
        <w:tc>
          <w:tcPr>
            <w:tcW w:w="1115" w:type="dxa"/>
            <w:shd w:val="clear" w:color="auto" w:fill="auto"/>
            <w:hideMark/>
          </w:tcPr>
          <w:p w:rsidR="00DF64F8" w:rsidRPr="00DF64F8" w:rsidRDefault="0026656D" w:rsidP="000B07A0">
            <w:pPr>
              <w:cnfStyle w:val="000000100000" w:firstRow="0" w:lastRow="0" w:firstColumn="0" w:lastColumn="0" w:oddVBand="0" w:evenVBand="0" w:oddHBand="1" w:evenHBand="0" w:firstRowFirstColumn="0" w:firstRowLastColumn="0" w:lastRowFirstColumn="0" w:lastRowLastColumn="0"/>
              <w:rPr>
                <w:sz w:val="20"/>
                <w:szCs w:val="18"/>
                <w:lang w:val="de-DE"/>
              </w:rPr>
            </w:pPr>
            <w:r>
              <w:rPr>
                <w:sz w:val="20"/>
                <w:szCs w:val="18"/>
                <w:lang w:val="de-DE"/>
              </w:rPr>
              <w:t>200.0</w:t>
            </w:r>
          </w:p>
        </w:tc>
      </w:tr>
      <w:tr w:rsidR="00DF64F8" w:rsidRPr="00DF64F8" w:rsidTr="00487B0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auto"/>
            <w:hideMark/>
          </w:tcPr>
          <w:p w:rsidR="00DF64F8" w:rsidRPr="00DF64F8" w:rsidRDefault="00DF64F8" w:rsidP="000B07A0">
            <w:pPr>
              <w:ind w:left="142"/>
              <w:rPr>
                <w:sz w:val="20"/>
                <w:szCs w:val="18"/>
                <w:lang w:val="de-DE"/>
              </w:rPr>
            </w:pPr>
            <w:r w:rsidRPr="00DF64F8">
              <w:rPr>
                <w:sz w:val="20"/>
                <w:szCs w:val="18"/>
                <w:lang w:val="de-DE"/>
              </w:rPr>
              <w:t>Ratanak Kiri</w:t>
            </w:r>
          </w:p>
        </w:tc>
        <w:tc>
          <w:tcPr>
            <w:tcW w:w="1115" w:type="dxa"/>
            <w:shd w:val="clear" w:color="auto" w:fill="auto"/>
            <w:hideMark/>
          </w:tcPr>
          <w:p w:rsidR="00DF64F8" w:rsidRPr="00DF64F8" w:rsidRDefault="0026656D" w:rsidP="000B07A0">
            <w:pPr>
              <w:cnfStyle w:val="000000010000" w:firstRow="0" w:lastRow="0" w:firstColumn="0" w:lastColumn="0" w:oddVBand="0" w:evenVBand="0" w:oddHBand="0" w:evenHBand="1" w:firstRowFirstColumn="0" w:firstRowLastColumn="0" w:lastRowFirstColumn="0" w:lastRowLastColumn="0"/>
              <w:rPr>
                <w:sz w:val="20"/>
                <w:szCs w:val="18"/>
                <w:lang w:val="de-DE"/>
              </w:rPr>
            </w:pPr>
            <w:r>
              <w:rPr>
                <w:sz w:val="20"/>
                <w:szCs w:val="18"/>
                <w:lang w:val="de-DE"/>
              </w:rPr>
              <w:t>271.5</w:t>
            </w:r>
          </w:p>
        </w:tc>
      </w:tr>
      <w:tr w:rsidR="00DF64F8" w:rsidRPr="00DF64F8" w:rsidTr="00487B0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auto"/>
            <w:hideMark/>
          </w:tcPr>
          <w:p w:rsidR="00DF64F8" w:rsidRPr="00DF64F8" w:rsidRDefault="00DF64F8" w:rsidP="000B07A0">
            <w:pPr>
              <w:ind w:left="142"/>
              <w:rPr>
                <w:sz w:val="20"/>
                <w:szCs w:val="18"/>
                <w:lang w:val="de-DE"/>
              </w:rPr>
            </w:pPr>
            <w:r w:rsidRPr="00DF64F8">
              <w:rPr>
                <w:sz w:val="20"/>
                <w:szCs w:val="18"/>
                <w:lang w:val="de-DE"/>
              </w:rPr>
              <w:t>Stung Treng</w:t>
            </w:r>
          </w:p>
        </w:tc>
        <w:tc>
          <w:tcPr>
            <w:tcW w:w="1115" w:type="dxa"/>
            <w:shd w:val="clear" w:color="auto" w:fill="auto"/>
            <w:hideMark/>
          </w:tcPr>
          <w:p w:rsidR="00DF64F8" w:rsidRPr="00DF64F8" w:rsidRDefault="0026656D" w:rsidP="000B07A0">
            <w:pPr>
              <w:cnfStyle w:val="000000100000" w:firstRow="0" w:lastRow="0" w:firstColumn="0" w:lastColumn="0" w:oddVBand="0" w:evenVBand="0" w:oddHBand="1" w:evenHBand="0" w:firstRowFirstColumn="0" w:firstRowLastColumn="0" w:lastRowFirstColumn="0" w:lastRowLastColumn="0"/>
              <w:rPr>
                <w:sz w:val="20"/>
                <w:szCs w:val="18"/>
                <w:lang w:val="de-DE"/>
              </w:rPr>
            </w:pPr>
            <w:r>
              <w:rPr>
                <w:sz w:val="20"/>
                <w:szCs w:val="18"/>
                <w:lang w:val="de-DE"/>
              </w:rPr>
              <w:t>43.4</w:t>
            </w:r>
          </w:p>
        </w:tc>
      </w:tr>
      <w:tr w:rsidR="00DF64F8" w:rsidRPr="00DF64F8" w:rsidTr="00487B0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D9D9D9" w:themeFill="background1" w:themeFillShade="D9"/>
            <w:hideMark/>
          </w:tcPr>
          <w:p w:rsidR="00DF64F8" w:rsidRPr="00DF64F8" w:rsidRDefault="00DF64F8" w:rsidP="000B07A0">
            <w:pPr>
              <w:rPr>
                <w:lang w:val="de-DE"/>
              </w:rPr>
            </w:pPr>
            <w:r w:rsidRPr="00DF64F8">
              <w:rPr>
                <w:lang w:val="de-DE"/>
              </w:rPr>
              <w:t xml:space="preserve">CDHS 2014 </w:t>
            </w:r>
            <w:r>
              <w:rPr>
                <w:lang w:val="de-DE"/>
              </w:rPr>
              <w:t>(total)</w:t>
            </w:r>
          </w:p>
        </w:tc>
        <w:tc>
          <w:tcPr>
            <w:tcW w:w="1115" w:type="dxa"/>
            <w:shd w:val="clear" w:color="auto" w:fill="D9D9D9" w:themeFill="background1" w:themeFillShade="D9"/>
            <w:hideMark/>
          </w:tcPr>
          <w:p w:rsidR="00DF64F8" w:rsidRPr="00DF64F8" w:rsidRDefault="00DF64F8" w:rsidP="000B07A0">
            <w:pPr>
              <w:cnfStyle w:val="000000010000" w:firstRow="0" w:lastRow="0" w:firstColumn="0" w:lastColumn="0" w:oddVBand="0" w:evenVBand="0" w:oddHBand="0" w:evenHBand="1" w:firstRowFirstColumn="0" w:firstRowLastColumn="0" w:lastRowFirstColumn="0" w:lastRowLastColumn="0"/>
              <w:rPr>
                <w:lang w:val="de-DE"/>
              </w:rPr>
            </w:pPr>
            <w:r>
              <w:rPr>
                <w:lang w:val="de-DE"/>
              </w:rPr>
              <w:t>57</w:t>
            </w:r>
          </w:p>
        </w:tc>
      </w:tr>
      <w:tr w:rsidR="00DF64F8" w:rsidRPr="00DF64F8" w:rsidTr="00487B0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40" w:type="dxa"/>
            <w:shd w:val="clear" w:color="auto" w:fill="D9D9D9" w:themeFill="background1" w:themeFillShade="D9"/>
            <w:hideMark/>
          </w:tcPr>
          <w:p w:rsidR="00DF64F8" w:rsidRPr="00DF64F8" w:rsidRDefault="00DF64F8" w:rsidP="000B07A0">
            <w:pPr>
              <w:rPr>
                <w:lang w:val="de-DE"/>
              </w:rPr>
            </w:pPr>
            <w:r>
              <w:rPr>
                <w:lang w:val="de-DE"/>
              </w:rPr>
              <w:t>CDHS 2014 (rural)</w:t>
            </w:r>
          </w:p>
        </w:tc>
        <w:tc>
          <w:tcPr>
            <w:tcW w:w="1115" w:type="dxa"/>
            <w:shd w:val="clear" w:color="auto" w:fill="D9D9D9" w:themeFill="background1" w:themeFillShade="D9"/>
            <w:hideMark/>
          </w:tcPr>
          <w:p w:rsidR="00DF64F8" w:rsidRDefault="00DF64F8" w:rsidP="000B07A0">
            <w:pPr>
              <w:cnfStyle w:val="000000100000" w:firstRow="0" w:lastRow="0" w:firstColumn="0" w:lastColumn="0" w:oddVBand="0" w:evenVBand="0" w:oddHBand="1" w:evenHBand="0" w:firstRowFirstColumn="0" w:firstRowLastColumn="0" w:lastRowFirstColumn="0" w:lastRowLastColumn="0"/>
              <w:rPr>
                <w:lang w:val="de-DE"/>
              </w:rPr>
            </w:pPr>
            <w:r>
              <w:rPr>
                <w:lang w:val="de-DE"/>
              </w:rPr>
              <w:t>66</w:t>
            </w:r>
          </w:p>
        </w:tc>
      </w:tr>
    </w:tbl>
    <w:p w:rsidR="00DF64F8" w:rsidRDefault="00DF64F8" w:rsidP="000B07A0">
      <w:pPr>
        <w:pStyle w:val="Angkor"/>
        <w:rPr>
          <w:lang w:val="de-DE"/>
        </w:rPr>
      </w:pPr>
    </w:p>
    <w:p w:rsidR="00D94DD8" w:rsidRPr="00DF64F8" w:rsidRDefault="00D94DD8" w:rsidP="000B07A0">
      <w:pPr>
        <w:pStyle w:val="Angkor"/>
        <w:rPr>
          <w:lang w:val="de-DE"/>
        </w:rPr>
      </w:pPr>
    </w:p>
    <w:p w:rsidR="00FD2EEA" w:rsidRPr="00A23A9B" w:rsidRDefault="00FD2EEA" w:rsidP="000B07A0">
      <w:pPr>
        <w:pStyle w:val="ARCH3"/>
        <w:rPr>
          <w:lang w:val="en-AU"/>
        </w:rPr>
      </w:pPr>
      <w:bookmarkStart w:id="117" w:name="_Toc520126932"/>
      <w:r w:rsidRPr="00A23A9B">
        <w:rPr>
          <w:lang w:val="en-AU"/>
        </w:rPr>
        <w:t>Antenatal Care</w:t>
      </w:r>
      <w:bookmarkEnd w:id="117"/>
    </w:p>
    <w:p w:rsidR="00DD584B" w:rsidRPr="00A23A9B" w:rsidRDefault="00473142" w:rsidP="000B07A0">
      <w:pPr>
        <w:pStyle w:val="Angkor"/>
      </w:pPr>
      <w:r>
        <w:t xml:space="preserve">The </w:t>
      </w:r>
      <w:r w:rsidR="00FD2EEA" w:rsidRPr="00A23A9B">
        <w:t xml:space="preserve">MERI Indicator O4.1 measures the percentage of WRA who had given birth in the last </w:t>
      </w:r>
      <w:r w:rsidR="00327E9C">
        <w:t>two</w:t>
      </w:r>
      <w:r w:rsidR="00327E9C" w:rsidRPr="00A23A9B">
        <w:t xml:space="preserve"> </w:t>
      </w:r>
      <w:r w:rsidR="00FD2EEA" w:rsidRPr="00A23A9B">
        <w:t>years who had received four or more antenatal consultations with a skilled birth attendant</w:t>
      </w:r>
      <w:r w:rsidR="00AE1EF3">
        <w:t xml:space="preserve"> (SBA)</w:t>
      </w:r>
      <w:r w:rsidR="00DD584B">
        <w:rPr>
          <w:rStyle w:val="FootnoteReference"/>
        </w:rPr>
        <w:footnoteReference w:id="22"/>
      </w:r>
      <w:r w:rsidR="00FD2EEA" w:rsidRPr="00A23A9B">
        <w:t>. While this indicator did increase in component 1 areas between baseline (47.0%) and endline (60.6%) the difference in difference analysis determined that this was not a significant increase against the counterfactual because component 2 followed a similar rate of increase</w:t>
      </w:r>
      <w:r w:rsidR="00940B6A">
        <w:t xml:space="preserve">. </w:t>
      </w:r>
      <w:r w:rsidR="00DD584B">
        <w:t>DID is +5.3</w:t>
      </w:r>
      <w:r w:rsidR="005545A0">
        <w:t xml:space="preserve">pp </w:t>
      </w:r>
      <w:r w:rsidR="00DD584B">
        <w:t>at midline and +4.0</w:t>
      </w:r>
      <w:r w:rsidR="005545A0">
        <w:t xml:space="preserve">pp </w:t>
      </w:r>
      <w:r w:rsidR="00DD584B">
        <w:t>at endline</w:t>
      </w:r>
      <w:r w:rsidR="006C2FF8">
        <w:t xml:space="preserve"> among all WRAs (</w:t>
      </w:r>
      <w:r w:rsidR="009C1D33">
        <w:fldChar w:fldCharType="begin"/>
      </w:r>
      <w:r w:rsidR="006C2FF8">
        <w:instrText xml:space="preserve"> REF _Ref510771521 \h </w:instrText>
      </w:r>
      <w:r w:rsidR="009C1D33">
        <w:fldChar w:fldCharType="separate"/>
      </w:r>
      <w:r w:rsidR="00D87338" w:rsidRPr="00A23A9B">
        <w:t xml:space="preserve">Figure </w:t>
      </w:r>
      <w:r w:rsidR="00D87338">
        <w:rPr>
          <w:noProof/>
        </w:rPr>
        <w:t>13</w:t>
      </w:r>
      <w:r w:rsidR="009C1D33">
        <w:fldChar w:fldCharType="end"/>
      </w:r>
      <w:r w:rsidR="006C2FF8">
        <w:t>)</w:t>
      </w:r>
      <w:r w:rsidR="00DD584B">
        <w:t>.</w:t>
      </w:r>
    </w:p>
    <w:p w:rsidR="00FD2EEA" w:rsidRDefault="00FD2EEA" w:rsidP="000B07A0">
      <w:pPr>
        <w:pStyle w:val="Angkor"/>
      </w:pPr>
    </w:p>
    <w:p w:rsidR="006C2FF8" w:rsidRDefault="006C2FF8" w:rsidP="000B07A0">
      <w:pPr>
        <w:pStyle w:val="Angkor"/>
      </w:pPr>
      <w:r w:rsidRPr="00A23A9B">
        <w:t>For adolescent WRA</w:t>
      </w:r>
      <w:r w:rsidR="00BA70F3">
        <w:t>s</w:t>
      </w:r>
      <w:r w:rsidRPr="00A23A9B">
        <w:t xml:space="preserve"> </w:t>
      </w:r>
      <w:r w:rsidR="005B36FA">
        <w:t xml:space="preserve">in </w:t>
      </w:r>
      <w:r w:rsidRPr="00A23A9B">
        <w:t>component 1</w:t>
      </w:r>
      <w:r w:rsidR="00BA70F3">
        <w:t>,</w:t>
      </w:r>
      <w:r w:rsidRPr="00A23A9B">
        <w:t xml:space="preserve"> </w:t>
      </w:r>
      <w:r w:rsidR="005B36FA">
        <w:t>ANC 4</w:t>
      </w:r>
      <w:r w:rsidR="005B36FA" w:rsidRPr="00A23A9B">
        <w:t xml:space="preserve"> </w:t>
      </w:r>
      <w:r w:rsidRPr="00A23A9B">
        <w:t>increased slightly from 43.9% to 55.6%</w:t>
      </w:r>
      <w:r w:rsidR="00394A9F">
        <w:t xml:space="preserve">. </w:t>
      </w:r>
      <w:r w:rsidR="00FD0C85">
        <w:t xml:space="preserve">But because the </w:t>
      </w:r>
      <w:r w:rsidRPr="00A23A9B">
        <w:t>increase</w:t>
      </w:r>
      <w:r w:rsidR="00FD0C85">
        <w:t xml:space="preserve"> was </w:t>
      </w:r>
      <w:r w:rsidR="00FD0C85" w:rsidRPr="00A23A9B">
        <w:t>steeper</w:t>
      </w:r>
      <w:r w:rsidRPr="00A23A9B">
        <w:t xml:space="preserve"> in component 2</w:t>
      </w:r>
      <w:r w:rsidR="00394A9F">
        <w:t xml:space="preserve">, </w:t>
      </w:r>
      <w:r w:rsidR="0057133A">
        <w:t>the DID</w:t>
      </w:r>
      <w:r w:rsidR="00FD0C85">
        <w:t xml:space="preserve"> was not found to be significant</w:t>
      </w:r>
      <w:r w:rsidR="00940B6A">
        <w:t xml:space="preserve">. DID is of </w:t>
      </w:r>
      <w:r w:rsidR="00201C5C">
        <w:t>-23.1</w:t>
      </w:r>
      <w:r w:rsidR="00BA70F3">
        <w:t>pp</w:t>
      </w:r>
      <w:r w:rsidR="00201C5C">
        <w:t xml:space="preserve"> at midline and of -</w:t>
      </w:r>
      <w:r w:rsidR="00940B6A">
        <w:t>24.1</w:t>
      </w:r>
      <w:r w:rsidR="00BA70F3">
        <w:t xml:space="preserve">pp </w:t>
      </w:r>
      <w:r w:rsidR="00940B6A">
        <w:t>endline among adolescents WRAs.</w:t>
      </w:r>
    </w:p>
    <w:p w:rsidR="0057133A" w:rsidRDefault="0057133A" w:rsidP="000B07A0">
      <w:pPr>
        <w:pStyle w:val="Angkor"/>
      </w:pPr>
    </w:p>
    <w:p w:rsidR="0057133A" w:rsidRPr="00A23A9B" w:rsidRDefault="0057133A" w:rsidP="0057133A">
      <w:pPr>
        <w:pStyle w:val="Angkor"/>
      </w:pPr>
      <w:r w:rsidRPr="00A23A9B">
        <w:t xml:space="preserve">There was also an increase in the percentage of component 1 women who had given birth in the last 24 months receiving four or more ANC consultations from skilled attendants amongst poor households; from 29.9% at baseline to 38.3% at endline. </w:t>
      </w:r>
      <w:r>
        <w:t>However</w:t>
      </w:r>
      <w:r w:rsidRPr="00A23A9B">
        <w:t xml:space="preserve"> </w:t>
      </w:r>
      <w:r>
        <w:t>the corresponding DID was not statistically significant.</w:t>
      </w:r>
      <w:r w:rsidRPr="00A23A9B">
        <w:t xml:space="preserve"> </w:t>
      </w:r>
      <w:r>
        <w:t>DID is of +5.9pp at midline and of +9.1pp at endline among WRAs from poor households.</w:t>
      </w:r>
    </w:p>
    <w:p w:rsidR="0057133A" w:rsidRPr="00A23A9B" w:rsidRDefault="0057133A" w:rsidP="0057133A">
      <w:pPr>
        <w:spacing w:after="0"/>
      </w:pPr>
    </w:p>
    <w:p w:rsidR="0057133A" w:rsidRDefault="0057133A" w:rsidP="0057133A">
      <w:pPr>
        <w:pStyle w:val="Angkor"/>
      </w:pPr>
      <w:r>
        <w:t xml:space="preserve">The MERI indicator O4.1 value also </w:t>
      </w:r>
      <w:r w:rsidRPr="00A23A9B">
        <w:t>increase</w:t>
      </w:r>
      <w:r>
        <w:t>d</w:t>
      </w:r>
      <w:r w:rsidRPr="00A23A9B">
        <w:t xml:space="preserve"> </w:t>
      </w:r>
      <w:r>
        <w:t>among WRAs with disability (DISABLE1)</w:t>
      </w:r>
      <w:r w:rsidRPr="00A23A9B">
        <w:t xml:space="preserve"> and against the counterfactual between baseline (46.4%) and endline (70%)</w:t>
      </w:r>
      <w:r>
        <w:t>,</w:t>
      </w:r>
      <w:r w:rsidRPr="00A23A9B">
        <w:t xml:space="preserve"> although it was</w:t>
      </w:r>
      <w:r>
        <w:t xml:space="preserve"> once again</w:t>
      </w:r>
      <w:r w:rsidRPr="00A23A9B">
        <w:t xml:space="preserve"> not a statistically significant increase. </w:t>
      </w:r>
      <w:r>
        <w:t>DID is of +10.3pp at midline and of +13.6pp at endline among WRAs with some impairment.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DD584B" w:rsidTr="00841DFD">
        <w:tc>
          <w:tcPr>
            <w:tcW w:w="4815" w:type="dxa"/>
            <w:vAlign w:val="center"/>
          </w:tcPr>
          <w:p w:rsidR="00DD584B" w:rsidRDefault="00DD584B" w:rsidP="000B07A0">
            <w:pPr>
              <w:jc w:val="center"/>
            </w:pPr>
            <w:r w:rsidRPr="00A23A9B">
              <w:rPr>
                <w:noProof/>
                <w:lang w:eastAsia="en-AU" w:bidi="ar-SA"/>
              </w:rPr>
              <w:drawing>
                <wp:inline distT="0" distB="0" distL="0" distR="0">
                  <wp:extent cx="2880000" cy="2162175"/>
                  <wp:effectExtent l="0" t="0" r="0" b="0"/>
                  <wp:docPr id="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6" w:type="dxa"/>
            <w:vAlign w:val="center"/>
          </w:tcPr>
          <w:p w:rsidR="00DD584B" w:rsidRDefault="00DD584B" w:rsidP="000B07A0">
            <w:pPr>
              <w:jc w:val="center"/>
            </w:pPr>
            <w:r w:rsidRPr="00A23A9B">
              <w:rPr>
                <w:noProof/>
                <w:lang w:eastAsia="en-AU" w:bidi="ar-SA"/>
              </w:rPr>
              <w:drawing>
                <wp:inline distT="0" distB="0" distL="0" distR="0">
                  <wp:extent cx="2880000" cy="2162175"/>
                  <wp:effectExtent l="0" t="0" r="0" b="0"/>
                  <wp:docPr id="5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8121E" w:rsidRPr="00B8121E" w:rsidTr="00841DFD">
        <w:tc>
          <w:tcPr>
            <w:tcW w:w="4815" w:type="dxa"/>
            <w:vAlign w:val="center"/>
          </w:tcPr>
          <w:p w:rsidR="00B8121E" w:rsidRDefault="00B8121E" w:rsidP="000B07A0">
            <w:pPr>
              <w:jc w:val="center"/>
              <w:rPr>
                <w:b/>
                <w:bCs/>
                <w:noProof/>
                <w:lang w:val="en-GB" w:eastAsia="en-GB"/>
              </w:rPr>
            </w:pPr>
            <w:r w:rsidRPr="00B8121E">
              <w:rPr>
                <w:b/>
                <w:bCs/>
                <w:noProof/>
                <w:lang w:val="en-GB" w:eastAsia="en-GB"/>
              </w:rPr>
              <w:t>All WRAs</w:t>
            </w:r>
            <w:r w:rsidR="00CF7755">
              <w:rPr>
                <w:b/>
                <w:bCs/>
                <w:noProof/>
                <w:lang w:val="en-GB" w:eastAsia="en-GB"/>
              </w:rPr>
              <w:t xml:space="preserve"> (NS)</w:t>
            </w:r>
          </w:p>
          <w:p w:rsidR="00B8121E" w:rsidRPr="00B8121E" w:rsidRDefault="00B8121E" w:rsidP="000B07A0">
            <w:pPr>
              <w:jc w:val="center"/>
              <w:rPr>
                <w:b/>
                <w:bCs/>
                <w:noProof/>
                <w:lang w:val="en-GB" w:eastAsia="en-GB"/>
              </w:rPr>
            </w:pPr>
          </w:p>
        </w:tc>
        <w:tc>
          <w:tcPr>
            <w:tcW w:w="4816" w:type="dxa"/>
            <w:vAlign w:val="center"/>
          </w:tcPr>
          <w:p w:rsidR="00B8121E" w:rsidRDefault="00B8121E" w:rsidP="000B07A0">
            <w:pPr>
              <w:jc w:val="center"/>
              <w:rPr>
                <w:b/>
                <w:bCs/>
                <w:noProof/>
                <w:lang w:val="en-GB" w:eastAsia="en-GB"/>
              </w:rPr>
            </w:pPr>
            <w:r>
              <w:rPr>
                <w:b/>
                <w:bCs/>
                <w:noProof/>
                <w:lang w:val="en-GB" w:eastAsia="en-GB"/>
              </w:rPr>
              <w:t>Adolescent WRAs</w:t>
            </w:r>
            <w:r w:rsidR="00CF7755">
              <w:rPr>
                <w:b/>
                <w:bCs/>
                <w:noProof/>
                <w:lang w:val="en-GB" w:eastAsia="en-GB"/>
              </w:rPr>
              <w:t xml:space="preserve"> (NS)</w:t>
            </w:r>
          </w:p>
          <w:p w:rsidR="00B8121E" w:rsidRPr="00B8121E" w:rsidRDefault="00B8121E" w:rsidP="000B07A0">
            <w:pPr>
              <w:jc w:val="center"/>
              <w:rPr>
                <w:b/>
                <w:bCs/>
                <w:noProof/>
                <w:lang w:val="en-GB" w:eastAsia="en-GB"/>
              </w:rPr>
            </w:pPr>
          </w:p>
        </w:tc>
      </w:tr>
      <w:tr w:rsidR="00DD584B" w:rsidTr="00841DFD">
        <w:tc>
          <w:tcPr>
            <w:tcW w:w="4815" w:type="dxa"/>
            <w:vAlign w:val="center"/>
          </w:tcPr>
          <w:p w:rsidR="00DD584B" w:rsidRDefault="00DD584B" w:rsidP="000B07A0">
            <w:pPr>
              <w:jc w:val="center"/>
            </w:pPr>
            <w:r w:rsidRPr="00A23A9B">
              <w:rPr>
                <w:noProof/>
                <w:lang w:eastAsia="en-AU" w:bidi="ar-SA"/>
              </w:rPr>
              <w:drawing>
                <wp:inline distT="0" distB="0" distL="0" distR="0">
                  <wp:extent cx="2880000" cy="2162175"/>
                  <wp:effectExtent l="0" t="0" r="0" b="0"/>
                  <wp:docPr id="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6" w:type="dxa"/>
            <w:vAlign w:val="center"/>
          </w:tcPr>
          <w:p w:rsidR="00DD584B" w:rsidRDefault="00DD584B" w:rsidP="000B07A0">
            <w:pPr>
              <w:jc w:val="center"/>
            </w:pPr>
            <w:r w:rsidRPr="00A23A9B">
              <w:rPr>
                <w:noProof/>
                <w:lang w:eastAsia="en-AU" w:bidi="ar-SA"/>
              </w:rPr>
              <w:drawing>
                <wp:inline distT="0" distB="0" distL="0" distR="0">
                  <wp:extent cx="2880000" cy="2162175"/>
                  <wp:effectExtent l="0" t="0" r="0" b="0"/>
                  <wp:docPr id="6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8121E" w:rsidRPr="00B8121E" w:rsidTr="00841DFD">
        <w:tc>
          <w:tcPr>
            <w:tcW w:w="4815" w:type="dxa"/>
            <w:vAlign w:val="center"/>
          </w:tcPr>
          <w:p w:rsidR="00B8121E" w:rsidRDefault="00B8121E" w:rsidP="000B07A0">
            <w:pPr>
              <w:jc w:val="center"/>
              <w:rPr>
                <w:b/>
                <w:bCs/>
                <w:noProof/>
                <w:lang w:val="en-GB" w:eastAsia="en-GB"/>
              </w:rPr>
            </w:pPr>
            <w:r w:rsidRPr="00B8121E">
              <w:rPr>
                <w:b/>
                <w:bCs/>
                <w:noProof/>
                <w:lang w:val="en-GB" w:eastAsia="en-GB"/>
              </w:rPr>
              <w:t>WRAs from poor households</w:t>
            </w:r>
            <w:r w:rsidR="00CF7755">
              <w:rPr>
                <w:b/>
                <w:bCs/>
                <w:noProof/>
                <w:lang w:val="en-GB" w:eastAsia="en-GB"/>
              </w:rPr>
              <w:t xml:space="preserve"> (NS)</w:t>
            </w:r>
          </w:p>
          <w:p w:rsidR="00B8121E" w:rsidRPr="00B8121E" w:rsidRDefault="00B8121E" w:rsidP="000B07A0">
            <w:pPr>
              <w:jc w:val="center"/>
              <w:rPr>
                <w:b/>
                <w:bCs/>
                <w:noProof/>
                <w:lang w:val="en-GB" w:eastAsia="en-GB"/>
              </w:rPr>
            </w:pPr>
          </w:p>
        </w:tc>
        <w:tc>
          <w:tcPr>
            <w:tcW w:w="4816" w:type="dxa"/>
            <w:vAlign w:val="center"/>
          </w:tcPr>
          <w:p w:rsidR="00B8121E" w:rsidRDefault="00B8121E" w:rsidP="000B07A0">
            <w:pPr>
              <w:jc w:val="center"/>
              <w:rPr>
                <w:b/>
                <w:bCs/>
                <w:noProof/>
                <w:lang w:val="en-GB" w:eastAsia="en-GB"/>
              </w:rPr>
            </w:pPr>
            <w:r w:rsidRPr="00B8121E">
              <w:rPr>
                <w:b/>
                <w:bCs/>
                <w:noProof/>
                <w:lang w:val="en-GB" w:eastAsia="en-GB"/>
              </w:rPr>
              <w:t>WRAs with disability</w:t>
            </w:r>
            <w:r w:rsidR="00CF7755">
              <w:rPr>
                <w:b/>
                <w:bCs/>
                <w:noProof/>
                <w:lang w:val="en-GB" w:eastAsia="en-GB"/>
              </w:rPr>
              <w:t xml:space="preserve"> (NS)</w:t>
            </w:r>
          </w:p>
          <w:p w:rsidR="00B8121E" w:rsidRPr="00B8121E" w:rsidRDefault="00B8121E" w:rsidP="000B07A0">
            <w:pPr>
              <w:jc w:val="center"/>
              <w:rPr>
                <w:b/>
                <w:bCs/>
                <w:noProof/>
                <w:lang w:val="en-GB" w:eastAsia="en-GB"/>
              </w:rPr>
            </w:pPr>
          </w:p>
        </w:tc>
      </w:tr>
      <w:tr w:rsidR="006C2FF8" w:rsidTr="00841DFD">
        <w:tc>
          <w:tcPr>
            <w:tcW w:w="9631" w:type="dxa"/>
            <w:gridSpan w:val="2"/>
            <w:vAlign w:val="center"/>
          </w:tcPr>
          <w:p w:rsidR="006C2FF8" w:rsidRDefault="006C2FF8" w:rsidP="000B07A0">
            <w:pPr>
              <w:jc w:val="center"/>
              <w:rPr>
                <w:noProof/>
                <w:lang w:val="en-GB" w:eastAsia="en-GB" w:bidi="ar-SA"/>
              </w:rPr>
            </w:pPr>
            <w:r>
              <w:rPr>
                <w:noProof/>
                <w:lang w:eastAsia="en-AU" w:bidi="ar-SA"/>
              </w:rPr>
              <w:drawing>
                <wp:inline distT="0" distB="0" distL="0" distR="0">
                  <wp:extent cx="3771900" cy="238125"/>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B8121E" w:rsidRPr="00A23A9B" w:rsidRDefault="00B8121E" w:rsidP="000B07A0">
            <w:pPr>
              <w:jc w:val="center"/>
              <w:rPr>
                <w:noProof/>
                <w:lang w:val="en-GB" w:eastAsia="en-GB" w:bidi="ar-SA"/>
              </w:rPr>
            </w:pPr>
          </w:p>
        </w:tc>
      </w:tr>
    </w:tbl>
    <w:p w:rsidR="00A46989" w:rsidRPr="00A23A9B" w:rsidRDefault="00841DFD" w:rsidP="00E42474">
      <w:pPr>
        <w:pStyle w:val="Caption"/>
      </w:pPr>
      <w:bookmarkStart w:id="118" w:name="_Ref510771521"/>
      <w:bookmarkStart w:id="119" w:name="_Toc515875077"/>
      <w:r w:rsidRPr="00A23A9B">
        <w:t xml:space="preserve">Figure </w:t>
      </w:r>
      <w:r w:rsidR="009C1D33">
        <w:fldChar w:fldCharType="begin"/>
      </w:r>
      <w:r w:rsidR="00220BA6">
        <w:instrText xml:space="preserve"> SEQ Figure \* ARABIC </w:instrText>
      </w:r>
      <w:r w:rsidR="009C1D33">
        <w:fldChar w:fldCharType="separate"/>
      </w:r>
      <w:r w:rsidR="00D87338">
        <w:rPr>
          <w:noProof/>
        </w:rPr>
        <w:t>13</w:t>
      </w:r>
      <w:r w:rsidR="009C1D33">
        <w:rPr>
          <w:noProof/>
        </w:rPr>
        <w:fldChar w:fldCharType="end"/>
      </w:r>
      <w:bookmarkEnd w:id="118"/>
      <w:r w:rsidR="00DD584B">
        <w:t>:</w:t>
      </w:r>
      <w:r w:rsidR="00DD584B" w:rsidRPr="00A23A9B">
        <w:t xml:space="preserve"> </w:t>
      </w:r>
      <w:r w:rsidR="00940B6A">
        <w:t xml:space="preserve">MERI O4.1: </w:t>
      </w:r>
      <w:r w:rsidR="00DD584B">
        <w:t>DID</w:t>
      </w:r>
      <w:r w:rsidR="00DD584B" w:rsidRPr="00A23A9B">
        <w:t xml:space="preserve"> </w:t>
      </w:r>
      <w:r w:rsidR="00DD584B">
        <w:t>for WRAs receiving at least 4 ANC consultations</w:t>
      </w:r>
      <w:bookmarkEnd w:id="119"/>
    </w:p>
    <w:p w:rsidR="00940B6A" w:rsidRDefault="00940B6A" w:rsidP="000B07A0">
      <w:pPr>
        <w:pStyle w:val="Angkor"/>
      </w:pPr>
    </w:p>
    <w:p w:rsidR="00201C5C" w:rsidRDefault="00201C5C" w:rsidP="000B07A0">
      <w:pPr>
        <w:pStyle w:val="Angkor"/>
      </w:pPr>
      <w:r>
        <w:t>ANC4 value increased among WRAs from ethnic minorities, from 30.6% at baseline, to 46.9% at midline and 59.5% at endline. As mentioned previously in this report, because the baseline and midline survey rounds did not identify any WRAs from ethnic minorities in component 2 provinces, it was not possible to produce any DID result for this population group.</w:t>
      </w:r>
    </w:p>
    <w:p w:rsidR="00201C5C" w:rsidRPr="00A23A9B" w:rsidRDefault="00201C5C" w:rsidP="000B07A0">
      <w:pPr>
        <w:pStyle w:val="Angkor"/>
      </w:pPr>
    </w:p>
    <w:p w:rsidR="00FD2EEA" w:rsidRDefault="00FD2EEA" w:rsidP="000B07A0">
      <w:pPr>
        <w:pStyle w:val="Angkor"/>
      </w:pPr>
      <w:r w:rsidRPr="00A23A9B">
        <w:t>All provinces except for Stung Treng saw an increase in ANC4 between baseline and endline</w:t>
      </w:r>
      <w:r w:rsidR="00C31B7A">
        <w:t>, although this increase was not significant in Koh Kong, Kratie and Sihanoukville</w:t>
      </w:r>
      <w:r w:rsidRPr="00A23A9B">
        <w:t>. Mondul</w:t>
      </w:r>
      <w:r w:rsidR="0026687D">
        <w:t xml:space="preserve"> K</w:t>
      </w:r>
      <w:r w:rsidRPr="00A23A9B">
        <w:t xml:space="preserve">iri </w:t>
      </w:r>
      <w:r w:rsidR="0026687D">
        <w:t xml:space="preserve">province </w:t>
      </w:r>
      <w:r w:rsidRPr="00A23A9B">
        <w:t xml:space="preserve">saw the largest </w:t>
      </w:r>
      <w:r w:rsidR="0026687D">
        <w:t xml:space="preserve">and significant </w:t>
      </w:r>
      <w:r w:rsidRPr="00A23A9B">
        <w:t>increase</w:t>
      </w:r>
      <w:r w:rsidR="0026687D">
        <w:t>,</w:t>
      </w:r>
      <w:r w:rsidRPr="00A23A9B">
        <w:t xml:space="preserve"> moving from </w:t>
      </w:r>
      <w:r w:rsidR="008B2AB7" w:rsidRPr="00A23A9B">
        <w:t>41.2% a</w:t>
      </w:r>
      <w:r w:rsidR="008B2AB7">
        <w:t>t baseline to 86.5% at endline.</w:t>
      </w:r>
    </w:p>
    <w:p w:rsidR="00700F46" w:rsidRDefault="00700F46" w:rsidP="000B07A0">
      <w:pPr>
        <w:pStyle w:val="Angkor"/>
      </w:pPr>
    </w:p>
    <w:p w:rsidR="00B8121E" w:rsidRPr="00A23A9B" w:rsidRDefault="00B8121E" w:rsidP="000B07A0">
      <w:pPr>
        <w:pStyle w:val="Angkor"/>
      </w:pPr>
    </w:p>
    <w:p w:rsidR="00700F46" w:rsidRPr="00A23A9B" w:rsidRDefault="00700F46" w:rsidP="000B07A0">
      <w:pPr>
        <w:pStyle w:val="Angkor"/>
        <w:jc w:val="center"/>
      </w:pPr>
      <w:r w:rsidRPr="00E362D0">
        <w:rPr>
          <w:noProof/>
          <w:lang w:eastAsia="en-AU"/>
        </w:rPr>
        <w:drawing>
          <wp:inline distT="0" distB="0" distL="0" distR="0">
            <wp:extent cx="6120000" cy="2876550"/>
            <wp:effectExtent l="0" t="0" r="0" b="0"/>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5BE4" w:rsidRDefault="00700F46" w:rsidP="00E42474">
      <w:pPr>
        <w:pStyle w:val="Caption"/>
      </w:pPr>
      <w:bookmarkStart w:id="120" w:name="_Toc515875078"/>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14</w:t>
      </w:r>
      <w:r w:rsidR="009C1D33" w:rsidRPr="00A23A9B">
        <w:fldChar w:fldCharType="end"/>
      </w:r>
      <w:r>
        <w:t xml:space="preserve">: ANC4, </w:t>
      </w:r>
      <w:r w:rsidRPr="00A23A9B">
        <w:t>by province</w:t>
      </w:r>
      <w:bookmarkEnd w:id="120"/>
      <w:r w:rsidRPr="00A23A9B">
        <w:t xml:space="preserve"> </w:t>
      </w:r>
    </w:p>
    <w:p w:rsidR="00700F46" w:rsidRPr="00370DD2" w:rsidRDefault="00700F46" w:rsidP="000B07A0">
      <w:pPr>
        <w:pStyle w:val="Angkor"/>
        <w:jc w:val="center"/>
        <w:rPr>
          <w:i/>
          <w:iCs/>
        </w:rPr>
      </w:pPr>
      <w:r w:rsidRPr="00370DD2">
        <w:rPr>
          <w:i/>
          <w:iCs/>
        </w:rPr>
        <w:t>(</w:t>
      </w:r>
      <w:r w:rsidR="00EA5BE4" w:rsidRPr="00370DD2">
        <w:rPr>
          <w:rStyle w:val="AngkorChar"/>
          <w:rFonts w:eastAsiaTheme="minorEastAsia"/>
          <w:i/>
          <w:iCs/>
        </w:rPr>
        <w:t>n</w:t>
      </w:r>
      <w:r w:rsidR="00EA5BE4" w:rsidRPr="00370DD2">
        <w:rPr>
          <w:rStyle w:val="AngkorChar"/>
          <w:rFonts w:eastAsiaTheme="minorEastAsia"/>
          <w:i/>
          <w:iCs/>
          <w:vertAlign w:val="subscript"/>
        </w:rPr>
        <w:t>base</w:t>
      </w:r>
      <w:r w:rsidR="00EA5BE4" w:rsidRPr="00370DD2">
        <w:rPr>
          <w:rStyle w:val="AngkorChar"/>
          <w:rFonts w:eastAsiaTheme="minorEastAsia"/>
          <w:i/>
          <w:iCs/>
        </w:rPr>
        <w:t>=658; n</w:t>
      </w:r>
      <w:r w:rsidR="00EA5BE4" w:rsidRPr="00370DD2">
        <w:rPr>
          <w:rStyle w:val="AngkorChar"/>
          <w:rFonts w:eastAsiaTheme="minorEastAsia"/>
          <w:i/>
          <w:iCs/>
          <w:vertAlign w:val="subscript"/>
        </w:rPr>
        <w:t>mid</w:t>
      </w:r>
      <w:r w:rsidR="00EA5BE4" w:rsidRPr="00370DD2">
        <w:rPr>
          <w:rStyle w:val="AngkorChar"/>
          <w:rFonts w:eastAsiaTheme="minorEastAsia"/>
          <w:i/>
          <w:iCs/>
        </w:rPr>
        <w:t>=819; n</w:t>
      </w:r>
      <w:r w:rsidR="00EA5BE4" w:rsidRPr="00370DD2">
        <w:rPr>
          <w:rStyle w:val="AngkorChar"/>
          <w:rFonts w:eastAsiaTheme="minorEastAsia"/>
          <w:i/>
          <w:iCs/>
          <w:vertAlign w:val="subscript"/>
        </w:rPr>
        <w:t>end</w:t>
      </w:r>
      <w:r w:rsidR="00EA5BE4" w:rsidRPr="00370DD2">
        <w:rPr>
          <w:rStyle w:val="AngkorChar"/>
          <w:rFonts w:eastAsiaTheme="minorEastAsia"/>
          <w:i/>
          <w:iCs/>
        </w:rPr>
        <w:t>=801</w:t>
      </w:r>
      <w:r w:rsidRPr="00370DD2">
        <w:rPr>
          <w:i/>
          <w:iCs/>
        </w:rPr>
        <w:t>)</w:t>
      </w:r>
    </w:p>
    <w:p w:rsidR="00700F46" w:rsidRPr="0026687D" w:rsidRDefault="00700F46" w:rsidP="000B07A0">
      <w:pPr>
        <w:pStyle w:val="Angkor"/>
        <w:jc w:val="center"/>
      </w:pPr>
      <w:r w:rsidRPr="0026687D">
        <w:rPr>
          <w:i/>
          <w:sz w:val="18"/>
        </w:rPr>
        <w:t>* p&lt;0.1; ** p&lt;0.05; *** p&lt;0.01</w:t>
      </w:r>
    </w:p>
    <w:p w:rsidR="00700F46" w:rsidRPr="00A23A9B" w:rsidRDefault="00700F46" w:rsidP="000B07A0">
      <w:pPr>
        <w:pStyle w:val="Angkor"/>
      </w:pPr>
    </w:p>
    <w:p w:rsidR="0057133A" w:rsidRDefault="0057133A" w:rsidP="000B07A0">
      <w:pPr>
        <w:pStyle w:val="Angkor"/>
      </w:pPr>
    </w:p>
    <w:p w:rsidR="00B666B2" w:rsidRDefault="002E03D1" w:rsidP="000B07A0">
      <w:pPr>
        <w:pStyle w:val="Angkor"/>
      </w:pPr>
      <w:r w:rsidRPr="00A23A9B">
        <w:t>Similarly</w:t>
      </w:r>
      <w:r w:rsidR="00B666B2" w:rsidRPr="00A23A9B">
        <w:t xml:space="preserve"> to ANC4, the ANC2 indicator</w:t>
      </w:r>
      <w:r w:rsidR="00414CBB">
        <w:t>,</w:t>
      </w:r>
      <w:r w:rsidR="00B666B2" w:rsidRPr="00A23A9B">
        <w:t xml:space="preserve"> </w:t>
      </w:r>
      <w:r w:rsidRPr="00A23A9B">
        <w:t>which measures the percentage of women who gave birth and received two or more ANC consultations with a skilled birth attendant</w:t>
      </w:r>
      <w:r w:rsidR="00414CBB">
        <w:t>,</w:t>
      </w:r>
      <w:r w:rsidRPr="00A23A9B">
        <w:t xml:space="preserve"> </w:t>
      </w:r>
      <w:r w:rsidR="00B666B2" w:rsidRPr="00A23A9B">
        <w:t>witnessed an improvement in component 1 during the study period</w:t>
      </w:r>
      <w:r w:rsidR="00414CBB">
        <w:t xml:space="preserve"> (</w:t>
      </w:r>
      <w:r w:rsidR="009C1D33">
        <w:fldChar w:fldCharType="begin"/>
      </w:r>
      <w:r w:rsidR="00414CBB">
        <w:instrText xml:space="preserve"> REF _Ref510773645 \h </w:instrText>
      </w:r>
      <w:r w:rsidR="009C1D33">
        <w:fldChar w:fldCharType="separate"/>
      </w:r>
      <w:r w:rsidR="00D87338" w:rsidRPr="00A23A9B">
        <w:t xml:space="preserve">Figure </w:t>
      </w:r>
      <w:r w:rsidR="00D87338">
        <w:rPr>
          <w:noProof/>
        </w:rPr>
        <w:t>15</w:t>
      </w:r>
      <w:r w:rsidR="009C1D33">
        <w:fldChar w:fldCharType="end"/>
      </w:r>
      <w:r w:rsidR="00414CBB">
        <w:t>)</w:t>
      </w:r>
      <w:r w:rsidR="00B666B2" w:rsidRPr="00A23A9B">
        <w:t xml:space="preserve">. </w:t>
      </w:r>
      <w:r w:rsidRPr="00A23A9B">
        <w:t>Th</w:t>
      </w:r>
      <w:r w:rsidR="0057133A">
        <w:t>is</w:t>
      </w:r>
      <w:r w:rsidRPr="00A23A9B">
        <w:t xml:space="preserve"> increase </w:t>
      </w:r>
      <w:r w:rsidR="00414CBB">
        <w:t>corresponds to a statistically significant DID of +9.4</w:t>
      </w:r>
      <w:r w:rsidR="00002A37">
        <w:t xml:space="preserve">pp </w:t>
      </w:r>
      <w:r w:rsidR="00414CBB">
        <w:t>at midline (p&lt;0.01) and of +13.5</w:t>
      </w:r>
      <w:r w:rsidR="00002A37">
        <w:t xml:space="preserve">pp </w:t>
      </w:r>
      <w:r w:rsidR="00414CBB">
        <w:t>at endline (p&lt;0.01)</w:t>
      </w:r>
      <w:r w:rsidR="002B7C8D" w:rsidRPr="00A23A9B">
        <w:t>.</w:t>
      </w:r>
    </w:p>
    <w:p w:rsidR="00414CBB" w:rsidRDefault="00414CBB" w:rsidP="000B07A0">
      <w:pPr>
        <w:pStyle w:val="Angkor"/>
      </w:pPr>
    </w:p>
    <w:p w:rsidR="000C7B6B" w:rsidRPr="00A23A9B" w:rsidRDefault="000C7B6B" w:rsidP="000B07A0">
      <w:pPr>
        <w:pStyle w:val="Angkor"/>
      </w:pPr>
      <w:r>
        <w:t xml:space="preserve">An increase in ANC2 can also be observed among adolescents WRAs, from </w:t>
      </w:r>
      <w:r w:rsidRPr="00A23A9B">
        <w:t>68.3%</w:t>
      </w:r>
      <w:r>
        <w:t xml:space="preserve"> at baseline to</w:t>
      </w:r>
      <w:r w:rsidRPr="00A23A9B">
        <w:t xml:space="preserve"> 90.5% at endline</w:t>
      </w:r>
      <w:r w:rsidR="00F000F9">
        <w:t xml:space="preserve"> although the DID was not found </w:t>
      </w:r>
      <w:r w:rsidR="0057133A">
        <w:t xml:space="preserve">to be </w:t>
      </w:r>
      <w:r w:rsidR="00F000F9">
        <w:t>statistically significant</w:t>
      </w:r>
      <w:r w:rsidR="00F60B94">
        <w:t xml:space="preserve"> (+10.0pp at midline and +15.0pp at endline)</w:t>
      </w:r>
      <w:r w:rsidR="00F000F9">
        <w:t>.</w:t>
      </w:r>
    </w:p>
    <w:p w:rsidR="00BD089E" w:rsidRDefault="00BD089E" w:rsidP="000B07A0">
      <w:pPr>
        <w:pStyle w:val="Angkor"/>
      </w:pPr>
    </w:p>
    <w:p w:rsidR="00414CBB" w:rsidRDefault="00414CBB" w:rsidP="000B07A0">
      <w:pPr>
        <w:pStyle w:val="Angkor"/>
      </w:pPr>
      <w:r>
        <w:t xml:space="preserve">The increase in ANC2 percentage was </w:t>
      </w:r>
      <w:r w:rsidR="0057133A">
        <w:t xml:space="preserve">however </w:t>
      </w:r>
      <w:r>
        <w:t>significant among WRAs from poor households, with a DID of +19.5</w:t>
      </w:r>
      <w:r w:rsidR="00F000F9">
        <w:t xml:space="preserve">pp </w:t>
      </w:r>
      <w:r>
        <w:t>at midline (p&lt;0.05) and of +26.4</w:t>
      </w:r>
      <w:r w:rsidR="00002A37">
        <w:t>pp</w:t>
      </w:r>
      <w:r>
        <w:t xml:space="preserve"> at endline (p&lt;0.05)</w:t>
      </w:r>
      <w:r w:rsidR="0057133A">
        <w:t>, while</w:t>
      </w:r>
      <w:r>
        <w:t xml:space="preserve"> </w:t>
      </w:r>
      <w:r w:rsidR="0057133A">
        <w:t>t</w:t>
      </w:r>
      <w:r>
        <w:t xml:space="preserve">he increase among WRAs with disability was only significant </w:t>
      </w:r>
      <w:r w:rsidR="00362330">
        <w:t xml:space="preserve">between baseline and </w:t>
      </w:r>
      <w:r>
        <w:t>midline, with a DID of +22.1</w:t>
      </w:r>
      <w:r w:rsidR="00002A37">
        <w:t xml:space="preserve">pp </w:t>
      </w:r>
      <w:r>
        <w:t>(p&lt;0.01)</w:t>
      </w:r>
      <w:r w:rsidR="00F60B94">
        <w:t xml:space="preserve"> (+14.1pp at endline)</w:t>
      </w:r>
      <w:r>
        <w:t>.</w:t>
      </w:r>
    </w:p>
    <w:p w:rsidR="00DC1D79" w:rsidRDefault="00DC1D79" w:rsidP="000B07A0">
      <w:pPr>
        <w:pStyle w:val="Angkor"/>
      </w:pPr>
    </w:p>
    <w:p w:rsidR="00DC1D79" w:rsidRDefault="00DC1D79" w:rsidP="000B07A0">
      <w:pPr>
        <w:pStyle w:val="Angkor"/>
      </w:pPr>
      <w:r>
        <w:t>The ANC2 value increased among WRAs from ethnic minorities, from 57.8% at baseline, to 69.2% at midline and 87.3% at endline.</w:t>
      </w:r>
      <w:r w:rsidR="00D7163A">
        <w:t xml:space="preserve"> </w:t>
      </w:r>
      <w:r w:rsidR="00206B43">
        <w:t>Male FGD respondents from ethnic minorities</w:t>
      </w:r>
      <w:r w:rsidR="00D7163A">
        <w:t xml:space="preserve"> </w:t>
      </w:r>
      <w:r w:rsidR="00206B43">
        <w:t>in Kratie province actually mentioned that they were advised by health centre doctors to get prenatal care several times a month, which confirms this trend:</w:t>
      </w:r>
    </w:p>
    <w:p w:rsidR="00DC1D79" w:rsidRDefault="00DC1D79" w:rsidP="000B07A0">
      <w:pPr>
        <w:pStyle w:val="Angkor"/>
      </w:pPr>
    </w:p>
    <w:p w:rsidR="00362330" w:rsidRPr="00DC1D79" w:rsidRDefault="00362330"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pPr>
      <w:r w:rsidRPr="00291657">
        <w:rPr>
          <w:rFonts w:cstheme="minorHAnsi"/>
          <w:i/>
          <w:iCs/>
        </w:rPr>
        <w:t>“</w:t>
      </w:r>
      <w:r w:rsidRPr="00291657">
        <w:rPr>
          <w:rFonts w:cstheme="minorHAnsi"/>
          <w:i/>
          <w:iCs/>
          <w:lang w:val="en-GB"/>
        </w:rPr>
        <w:t>When we go to do the prenatal care, the doctor told us to check 2 or 3 times per month</w:t>
      </w:r>
      <w:r w:rsidR="00206B43">
        <w:rPr>
          <w:rFonts w:cstheme="minorHAnsi"/>
          <w:i/>
          <w:iCs/>
          <w:lang w:val="en-GB"/>
        </w:rPr>
        <w:t>...</w:t>
      </w:r>
      <w:r w:rsidRPr="00291657">
        <w:rPr>
          <w:rFonts w:cstheme="minorHAnsi"/>
          <w:i/>
          <w:iCs/>
          <w:lang w:val="en-GB"/>
        </w:rPr>
        <w:t xml:space="preserve"> When we go to deliver the baby at health centre, the doctors treated us well. </w:t>
      </w:r>
      <w:r w:rsidR="00AD4081">
        <w:rPr>
          <w:rFonts w:cstheme="minorHAnsi"/>
          <w:i/>
          <w:iCs/>
          <w:lang w:val="en-GB"/>
        </w:rPr>
        <w:t>T</w:t>
      </w:r>
      <w:r w:rsidRPr="00291657">
        <w:rPr>
          <w:rFonts w:cstheme="minorHAnsi"/>
          <w:i/>
          <w:iCs/>
          <w:lang w:val="en-GB"/>
        </w:rPr>
        <w:t>he stand</w:t>
      </w:r>
      <w:r w:rsidR="00AD4081">
        <w:rPr>
          <w:rFonts w:cstheme="minorHAnsi"/>
          <w:i/>
          <w:iCs/>
          <w:lang w:val="en-GB"/>
        </w:rPr>
        <w:t>-</w:t>
      </w:r>
      <w:r w:rsidRPr="00291657">
        <w:rPr>
          <w:rFonts w:cstheme="minorHAnsi"/>
          <w:i/>
          <w:iCs/>
          <w:lang w:val="en-GB"/>
        </w:rPr>
        <w:t xml:space="preserve">by doctor </w:t>
      </w:r>
      <w:r w:rsidR="00AD4081">
        <w:rPr>
          <w:rFonts w:cstheme="minorHAnsi"/>
          <w:i/>
          <w:iCs/>
          <w:lang w:val="en-GB"/>
        </w:rPr>
        <w:t xml:space="preserve">took </w:t>
      </w:r>
      <w:r w:rsidRPr="00291657">
        <w:rPr>
          <w:rFonts w:cstheme="minorHAnsi"/>
          <w:i/>
          <w:iCs/>
          <w:lang w:val="en-GB"/>
        </w:rPr>
        <w:t xml:space="preserve">care </w:t>
      </w:r>
      <w:r w:rsidR="00AD4081">
        <w:rPr>
          <w:rFonts w:cstheme="minorHAnsi"/>
          <w:i/>
          <w:iCs/>
          <w:lang w:val="en-GB"/>
        </w:rPr>
        <w:t xml:space="preserve">of us </w:t>
      </w:r>
      <w:r w:rsidRPr="00291657">
        <w:rPr>
          <w:rFonts w:cstheme="minorHAnsi"/>
          <w:i/>
          <w:iCs/>
          <w:lang w:val="en-GB"/>
        </w:rPr>
        <w:t>and</w:t>
      </w:r>
      <w:r w:rsidR="00AD4081">
        <w:rPr>
          <w:rFonts w:cstheme="minorHAnsi"/>
          <w:i/>
          <w:iCs/>
          <w:lang w:val="en-GB"/>
        </w:rPr>
        <w:t xml:space="preserve"> gave the injection</w:t>
      </w:r>
      <w:r w:rsidRPr="00291657">
        <w:rPr>
          <w:rFonts w:cstheme="minorHAnsi"/>
          <w:i/>
          <w:iCs/>
          <w:lang w:val="en-GB"/>
        </w:rPr>
        <w:t xml:space="preserve">. They came to check the </w:t>
      </w:r>
      <w:r w:rsidR="00F518C7">
        <w:rPr>
          <w:rFonts w:cstheme="minorHAnsi"/>
          <w:i/>
          <w:iCs/>
          <w:lang w:val="en-GB"/>
        </w:rPr>
        <w:t>mother and baby’s health</w:t>
      </w:r>
      <w:r w:rsidRPr="00291657">
        <w:rPr>
          <w:rFonts w:cstheme="minorHAnsi"/>
          <w:i/>
          <w:iCs/>
          <w:lang w:val="en-GB"/>
        </w:rPr>
        <w:t xml:space="preserve"> every day.” </w:t>
      </w:r>
      <w:r w:rsidRPr="00DC1D79">
        <w:rPr>
          <w:rFonts w:cstheme="minorHAnsi"/>
          <w:iCs/>
          <w:lang w:val="en-GB"/>
        </w:rPr>
        <w:t>–</w:t>
      </w:r>
      <w:r>
        <w:rPr>
          <w:rFonts w:cstheme="minorHAnsi"/>
          <w:iCs/>
          <w:lang w:val="en-GB"/>
        </w:rPr>
        <w:t xml:space="preserve"> </w:t>
      </w:r>
      <w:r w:rsidRPr="00DC1D79">
        <w:rPr>
          <w:rFonts w:cstheme="minorHAnsi"/>
          <w:iCs/>
          <w:lang w:val="en-GB"/>
        </w:rPr>
        <w:t>FGD</w:t>
      </w:r>
      <w:r>
        <w:rPr>
          <w:rFonts w:cstheme="minorHAnsi"/>
          <w:iCs/>
          <w:lang w:val="en-GB"/>
        </w:rPr>
        <w:t xml:space="preserve"> with male respondents from ethnic minorities, Kratie province.</w:t>
      </w:r>
    </w:p>
    <w:p w:rsidR="00B25E46" w:rsidRDefault="00B25E46" w:rsidP="000B07A0">
      <w:pPr>
        <w:pStyle w:val="Angkor"/>
      </w:pPr>
    </w:p>
    <w:p w:rsidR="005B1F5A" w:rsidRDefault="005B1F5A" w:rsidP="000B07A0">
      <w:pPr>
        <w:pStyle w:val="Angkor"/>
      </w:pPr>
      <w:r>
        <w:t xml:space="preserve">These results show that the PSL project intervention has had a positive, statistically significant impact on the percentage of </w:t>
      </w:r>
      <w:r w:rsidR="00D15B49">
        <w:t>WRA</w:t>
      </w:r>
      <w:r>
        <w:t xml:space="preserve"> seeking antenatal care (at least two visits) for their last live birth (within the 24 months before the survey) with a</w:t>
      </w:r>
      <w:r w:rsidR="00C22BEC">
        <w:t xml:space="preserve"> </w:t>
      </w:r>
      <w:r w:rsidR="001905EE">
        <w:t>SBA</w:t>
      </w:r>
      <w:r>
        <w:t>.</w:t>
      </w:r>
    </w:p>
    <w:p w:rsidR="005B1F5A" w:rsidRDefault="005B1F5A" w:rsidP="000B07A0">
      <w:pPr>
        <w:pStyle w:val="Angkor"/>
      </w:pPr>
    </w:p>
    <w:p w:rsidR="00ED2391" w:rsidRPr="00A23A9B" w:rsidRDefault="00ED2391" w:rsidP="000B07A0">
      <w:pPr>
        <w:pStyle w:val="Angk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64"/>
        <w:gridCol w:w="4663"/>
        <w:gridCol w:w="153"/>
      </w:tblGrid>
      <w:tr w:rsidR="00BD089E" w:rsidTr="00BD089E">
        <w:tc>
          <w:tcPr>
            <w:tcW w:w="4923" w:type="dxa"/>
            <w:gridSpan w:val="2"/>
            <w:vAlign w:val="center"/>
          </w:tcPr>
          <w:p w:rsidR="00BD089E" w:rsidRDefault="00BD089E" w:rsidP="000B07A0">
            <w:pPr>
              <w:jc w:val="center"/>
            </w:pPr>
            <w:r w:rsidRPr="00BD089E">
              <w:rPr>
                <w:noProof/>
                <w:lang w:eastAsia="en-AU" w:bidi="ar-SA"/>
              </w:rPr>
              <w:drawing>
                <wp:inline distT="0" distB="0" distL="0" distR="0">
                  <wp:extent cx="2880000" cy="2162175"/>
                  <wp:effectExtent l="0" t="0" r="0" b="0"/>
                  <wp:docPr id="8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924" w:type="dxa"/>
            <w:gridSpan w:val="2"/>
            <w:vAlign w:val="center"/>
          </w:tcPr>
          <w:p w:rsidR="00BD089E" w:rsidRDefault="00BD089E" w:rsidP="000B07A0">
            <w:pPr>
              <w:jc w:val="center"/>
            </w:pPr>
            <w:r w:rsidRPr="00BD089E">
              <w:rPr>
                <w:noProof/>
                <w:lang w:eastAsia="en-AU" w:bidi="ar-SA"/>
              </w:rPr>
              <w:drawing>
                <wp:inline distT="0" distB="0" distL="0" distR="0">
                  <wp:extent cx="2880000" cy="2162175"/>
                  <wp:effectExtent l="0" t="0" r="0" b="0"/>
                  <wp:docPr id="8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02A37" w:rsidRPr="00F23F57" w:rsidTr="00BD089E">
        <w:tc>
          <w:tcPr>
            <w:tcW w:w="4923" w:type="dxa"/>
            <w:gridSpan w:val="2"/>
            <w:vAlign w:val="center"/>
          </w:tcPr>
          <w:p w:rsidR="00002A37" w:rsidRPr="00F23F57" w:rsidRDefault="00002A37" w:rsidP="000B07A0">
            <w:pPr>
              <w:jc w:val="center"/>
              <w:rPr>
                <w:b/>
                <w:bCs/>
                <w:noProof/>
                <w:lang w:val="en-GB" w:eastAsia="en-GB"/>
              </w:rPr>
            </w:pPr>
            <w:r w:rsidRPr="00F23F57">
              <w:rPr>
                <w:b/>
                <w:bCs/>
                <w:noProof/>
                <w:lang w:val="en-GB" w:eastAsia="en-GB"/>
              </w:rPr>
              <w:t>All WRAs (</w:t>
            </w:r>
            <w:r w:rsidR="00F23F57" w:rsidRPr="00F23F57">
              <w:rPr>
                <w:b/>
                <w:bCs/>
              </w:rPr>
              <w:t>p</w:t>
            </w:r>
            <w:r w:rsidR="00F23F57" w:rsidRPr="00F23F57">
              <w:rPr>
                <w:b/>
                <w:bCs/>
                <w:vertAlign w:val="subscript"/>
              </w:rPr>
              <w:t>base-mid</w:t>
            </w:r>
            <w:r w:rsidR="00F23F57" w:rsidRPr="00F23F57">
              <w:rPr>
                <w:b/>
                <w:bCs/>
                <w:noProof/>
                <w:lang w:val="en-GB" w:eastAsia="en-GB"/>
              </w:rPr>
              <w:t xml:space="preserve"> </w:t>
            </w:r>
            <w:r w:rsidRPr="00F23F57">
              <w:rPr>
                <w:b/>
                <w:bCs/>
                <w:noProof/>
                <w:lang w:val="en-GB" w:eastAsia="en-GB"/>
              </w:rPr>
              <w:t xml:space="preserve">&lt;0.01; </w:t>
            </w:r>
            <w:r w:rsidR="00F23F57" w:rsidRPr="00F23F57">
              <w:rPr>
                <w:b/>
                <w:bCs/>
              </w:rPr>
              <w:t>p</w:t>
            </w:r>
            <w:r w:rsidR="00F23F57" w:rsidRPr="00F23F57">
              <w:rPr>
                <w:b/>
                <w:bCs/>
                <w:vertAlign w:val="subscript"/>
              </w:rPr>
              <w:t>base-end</w:t>
            </w:r>
            <w:r w:rsidR="00F23F57" w:rsidRPr="00F23F57">
              <w:rPr>
                <w:b/>
                <w:bCs/>
                <w:noProof/>
                <w:lang w:val="en-GB" w:eastAsia="en-GB"/>
              </w:rPr>
              <w:t xml:space="preserve"> </w:t>
            </w:r>
            <w:r w:rsidRPr="00F23F57">
              <w:rPr>
                <w:b/>
                <w:bCs/>
                <w:noProof/>
                <w:lang w:val="en-GB" w:eastAsia="en-GB"/>
              </w:rPr>
              <w:t>&lt;0.01)</w:t>
            </w:r>
          </w:p>
          <w:p w:rsidR="00002A37" w:rsidRPr="00F23F57" w:rsidRDefault="00002A37" w:rsidP="000B07A0">
            <w:pPr>
              <w:jc w:val="center"/>
              <w:rPr>
                <w:b/>
                <w:bCs/>
                <w:noProof/>
                <w:lang w:val="en-GB" w:eastAsia="en-GB"/>
              </w:rPr>
            </w:pPr>
          </w:p>
        </w:tc>
        <w:tc>
          <w:tcPr>
            <w:tcW w:w="4924" w:type="dxa"/>
            <w:gridSpan w:val="2"/>
            <w:vAlign w:val="center"/>
          </w:tcPr>
          <w:p w:rsidR="00002A37" w:rsidRPr="00F23F57" w:rsidRDefault="00002A37" w:rsidP="000B07A0">
            <w:pPr>
              <w:jc w:val="center"/>
              <w:rPr>
                <w:b/>
                <w:bCs/>
                <w:noProof/>
                <w:lang w:val="en-GB" w:eastAsia="en-GB"/>
              </w:rPr>
            </w:pPr>
            <w:r w:rsidRPr="00F23F57">
              <w:rPr>
                <w:b/>
                <w:bCs/>
                <w:noProof/>
                <w:lang w:val="en-GB" w:eastAsia="en-GB"/>
              </w:rPr>
              <w:t>Adolescent WRAs (NS)</w:t>
            </w:r>
          </w:p>
          <w:p w:rsidR="00002A37" w:rsidRPr="00F23F57" w:rsidRDefault="00002A37" w:rsidP="000B07A0">
            <w:pPr>
              <w:jc w:val="center"/>
              <w:rPr>
                <w:b/>
                <w:bCs/>
                <w:noProof/>
                <w:lang w:val="en-GB" w:eastAsia="en-GB"/>
              </w:rPr>
            </w:pPr>
          </w:p>
        </w:tc>
      </w:tr>
      <w:tr w:rsidR="00002A37" w:rsidTr="00BD089E">
        <w:tc>
          <w:tcPr>
            <w:tcW w:w="4923" w:type="dxa"/>
            <w:gridSpan w:val="2"/>
            <w:vAlign w:val="center"/>
          </w:tcPr>
          <w:p w:rsidR="00002A37" w:rsidRDefault="00002A37" w:rsidP="000B07A0">
            <w:pPr>
              <w:jc w:val="center"/>
            </w:pPr>
            <w:r w:rsidRPr="00BD089E">
              <w:rPr>
                <w:noProof/>
                <w:lang w:eastAsia="en-AU" w:bidi="ar-SA"/>
              </w:rPr>
              <w:drawing>
                <wp:inline distT="0" distB="0" distL="0" distR="0">
                  <wp:extent cx="2880000" cy="2162175"/>
                  <wp:effectExtent l="0" t="0" r="0" b="0"/>
                  <wp:docPr id="2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924" w:type="dxa"/>
            <w:gridSpan w:val="2"/>
            <w:vAlign w:val="center"/>
          </w:tcPr>
          <w:p w:rsidR="00002A37" w:rsidRDefault="00002A37" w:rsidP="000B07A0">
            <w:pPr>
              <w:jc w:val="center"/>
            </w:pPr>
            <w:r w:rsidRPr="00BD089E">
              <w:rPr>
                <w:noProof/>
                <w:lang w:eastAsia="en-AU" w:bidi="ar-SA"/>
              </w:rPr>
              <w:drawing>
                <wp:inline distT="0" distB="0" distL="0" distR="0">
                  <wp:extent cx="2880000" cy="2162175"/>
                  <wp:effectExtent l="0" t="0" r="0" b="0"/>
                  <wp:docPr id="40"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002A37" w:rsidRPr="00F23F57" w:rsidTr="00002A37">
        <w:trPr>
          <w:gridAfter w:val="1"/>
          <w:wAfter w:w="216" w:type="dxa"/>
        </w:trPr>
        <w:tc>
          <w:tcPr>
            <w:tcW w:w="4815" w:type="dxa"/>
            <w:vAlign w:val="center"/>
          </w:tcPr>
          <w:p w:rsidR="00002A37" w:rsidRPr="00F23F57" w:rsidRDefault="00002A37" w:rsidP="000B07A0">
            <w:pPr>
              <w:jc w:val="center"/>
              <w:rPr>
                <w:b/>
                <w:bCs/>
                <w:noProof/>
                <w:lang w:val="en-GB" w:eastAsia="en-GB"/>
              </w:rPr>
            </w:pPr>
            <w:r w:rsidRPr="00F23F57">
              <w:rPr>
                <w:b/>
                <w:bCs/>
                <w:noProof/>
                <w:lang w:val="en-GB" w:eastAsia="en-GB"/>
              </w:rPr>
              <w:t xml:space="preserve">WRAs from poor households </w:t>
            </w:r>
            <w:r w:rsidR="00F23F57" w:rsidRPr="00F23F57">
              <w:rPr>
                <w:b/>
                <w:bCs/>
                <w:noProof/>
                <w:lang w:val="en-GB" w:eastAsia="en-GB"/>
              </w:rPr>
              <w:br/>
            </w:r>
            <w:r w:rsidRPr="00F23F57">
              <w:rPr>
                <w:b/>
                <w:bCs/>
                <w:noProof/>
                <w:lang w:val="en-GB" w:eastAsia="en-GB"/>
              </w:rPr>
              <w:t>(</w:t>
            </w:r>
            <w:r w:rsidR="00F23F57" w:rsidRPr="00F23F57">
              <w:rPr>
                <w:b/>
                <w:bCs/>
              </w:rPr>
              <w:t>p</w:t>
            </w:r>
            <w:r w:rsidR="00F23F57" w:rsidRPr="00F23F57">
              <w:rPr>
                <w:b/>
                <w:bCs/>
                <w:vertAlign w:val="subscript"/>
              </w:rPr>
              <w:t>base-mid</w:t>
            </w:r>
            <w:r w:rsidR="00F23F57" w:rsidRPr="00F23F57">
              <w:rPr>
                <w:b/>
                <w:bCs/>
                <w:noProof/>
                <w:lang w:val="en-GB" w:eastAsia="en-GB"/>
              </w:rPr>
              <w:t xml:space="preserve"> &lt;0.05; </w:t>
            </w:r>
            <w:r w:rsidR="00F23F57" w:rsidRPr="00F23F57">
              <w:rPr>
                <w:b/>
                <w:bCs/>
              </w:rPr>
              <w:t>p</w:t>
            </w:r>
            <w:r w:rsidR="00F23F57" w:rsidRPr="00F23F57">
              <w:rPr>
                <w:b/>
                <w:bCs/>
                <w:vertAlign w:val="subscript"/>
              </w:rPr>
              <w:t>base-end</w:t>
            </w:r>
            <w:r w:rsidR="00F23F57" w:rsidRPr="00F23F57">
              <w:rPr>
                <w:b/>
                <w:bCs/>
                <w:noProof/>
                <w:lang w:val="en-GB" w:eastAsia="en-GB"/>
              </w:rPr>
              <w:t xml:space="preserve"> &lt;0.05)</w:t>
            </w:r>
          </w:p>
          <w:p w:rsidR="00002A37" w:rsidRPr="00F23F57" w:rsidRDefault="00002A37" w:rsidP="000B07A0">
            <w:pPr>
              <w:jc w:val="center"/>
              <w:rPr>
                <w:b/>
                <w:bCs/>
                <w:noProof/>
                <w:lang w:val="en-GB" w:eastAsia="en-GB"/>
              </w:rPr>
            </w:pPr>
          </w:p>
        </w:tc>
        <w:tc>
          <w:tcPr>
            <w:tcW w:w="4816" w:type="dxa"/>
            <w:gridSpan w:val="2"/>
            <w:vAlign w:val="center"/>
          </w:tcPr>
          <w:p w:rsidR="00002A37" w:rsidRPr="00F23F57" w:rsidRDefault="00002A37" w:rsidP="000B07A0">
            <w:pPr>
              <w:jc w:val="center"/>
              <w:rPr>
                <w:b/>
                <w:bCs/>
                <w:noProof/>
                <w:lang w:val="en-GB" w:eastAsia="en-GB"/>
              </w:rPr>
            </w:pPr>
            <w:r w:rsidRPr="00F23F57">
              <w:rPr>
                <w:b/>
                <w:bCs/>
                <w:noProof/>
                <w:lang w:val="en-GB" w:eastAsia="en-GB"/>
              </w:rPr>
              <w:t>WRAs with disability (</w:t>
            </w:r>
            <w:r w:rsidR="00F23F57" w:rsidRPr="00F23F57">
              <w:rPr>
                <w:b/>
                <w:bCs/>
              </w:rPr>
              <w:t>p</w:t>
            </w:r>
            <w:r w:rsidR="00F23F57" w:rsidRPr="00F23F57">
              <w:rPr>
                <w:b/>
                <w:bCs/>
                <w:vertAlign w:val="subscript"/>
              </w:rPr>
              <w:t>base-mid</w:t>
            </w:r>
            <w:r w:rsidR="00F23F57" w:rsidRPr="00F23F57">
              <w:rPr>
                <w:b/>
                <w:bCs/>
              </w:rPr>
              <w:t>&lt;0.01</w:t>
            </w:r>
            <w:r w:rsidRPr="00F23F57">
              <w:rPr>
                <w:b/>
                <w:bCs/>
                <w:noProof/>
                <w:lang w:val="en-GB" w:eastAsia="en-GB"/>
              </w:rPr>
              <w:t>)</w:t>
            </w:r>
          </w:p>
          <w:p w:rsidR="00002A37" w:rsidRPr="00F23F57" w:rsidRDefault="00002A37" w:rsidP="000B07A0">
            <w:pPr>
              <w:jc w:val="center"/>
              <w:rPr>
                <w:b/>
                <w:bCs/>
                <w:noProof/>
                <w:lang w:val="en-GB" w:eastAsia="en-GB"/>
              </w:rPr>
            </w:pPr>
          </w:p>
        </w:tc>
      </w:tr>
      <w:tr w:rsidR="00002A37" w:rsidTr="00BD089E">
        <w:tc>
          <w:tcPr>
            <w:tcW w:w="9847" w:type="dxa"/>
            <w:gridSpan w:val="4"/>
            <w:vAlign w:val="center"/>
          </w:tcPr>
          <w:p w:rsidR="00002A37" w:rsidRDefault="00002A37" w:rsidP="000B07A0">
            <w:pPr>
              <w:jc w:val="center"/>
              <w:rPr>
                <w:noProof/>
                <w:lang w:val="en-GB" w:eastAsia="en-GB" w:bidi="ar-SA"/>
              </w:rPr>
            </w:pPr>
            <w:r>
              <w:rPr>
                <w:noProof/>
                <w:lang w:eastAsia="en-AU" w:bidi="ar-SA"/>
              </w:rPr>
              <w:drawing>
                <wp:inline distT="0" distB="0" distL="0" distR="0">
                  <wp:extent cx="3771900" cy="238125"/>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002A37" w:rsidRPr="00A23A9B" w:rsidRDefault="00002A37" w:rsidP="000B07A0">
            <w:pPr>
              <w:jc w:val="center"/>
              <w:rPr>
                <w:noProof/>
                <w:lang w:val="en-GB" w:eastAsia="en-GB" w:bidi="ar-SA"/>
              </w:rPr>
            </w:pPr>
          </w:p>
        </w:tc>
      </w:tr>
    </w:tbl>
    <w:p w:rsidR="00FD2EEA" w:rsidRPr="00A23A9B" w:rsidRDefault="00B666B2" w:rsidP="00E42474">
      <w:pPr>
        <w:pStyle w:val="Caption"/>
      </w:pPr>
      <w:bookmarkStart w:id="121" w:name="_Ref510773645"/>
      <w:bookmarkStart w:id="122" w:name="_Toc515875079"/>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15</w:t>
      </w:r>
      <w:r w:rsidR="009C1D33" w:rsidRPr="00A23A9B">
        <w:fldChar w:fldCharType="end"/>
      </w:r>
      <w:bookmarkEnd w:id="121"/>
      <w:r w:rsidR="00BD089E">
        <w:t>:</w:t>
      </w:r>
      <w:r w:rsidR="00BD089E" w:rsidRPr="00BD089E">
        <w:t xml:space="preserve"> </w:t>
      </w:r>
      <w:r w:rsidR="00BD089E">
        <w:t>MERI O4.1: DID</w:t>
      </w:r>
      <w:r w:rsidR="00BD089E" w:rsidRPr="00A23A9B">
        <w:t xml:space="preserve"> </w:t>
      </w:r>
      <w:r w:rsidR="00BD089E">
        <w:t>for WRAs receiving at least 2 ANC consultations</w:t>
      </w:r>
      <w:bookmarkEnd w:id="122"/>
    </w:p>
    <w:p w:rsidR="00ED2391" w:rsidRDefault="00ED2391" w:rsidP="000B07A0">
      <w:pPr>
        <w:pStyle w:val="Angkor"/>
      </w:pPr>
    </w:p>
    <w:p w:rsidR="00C91067" w:rsidRDefault="00C91067" w:rsidP="000B07A0">
      <w:pPr>
        <w:pStyle w:val="Angkor"/>
      </w:pPr>
    </w:p>
    <w:p w:rsidR="00C91067" w:rsidRDefault="00C91067" w:rsidP="000B07A0">
      <w:pPr>
        <w:pStyle w:val="Angkor"/>
      </w:pPr>
      <w:r w:rsidRPr="00A23A9B">
        <w:t>The ANC2 scores rose in all provinces between baseline and endline</w:t>
      </w:r>
      <w:r>
        <w:t xml:space="preserve"> (</w:t>
      </w:r>
      <w:r w:rsidR="009C1D33">
        <w:fldChar w:fldCharType="begin"/>
      </w:r>
      <w:r>
        <w:instrText xml:space="preserve"> REF _Ref510774387 \h </w:instrText>
      </w:r>
      <w:r w:rsidR="009C1D33">
        <w:fldChar w:fldCharType="separate"/>
      </w:r>
      <w:r w:rsidR="00D87338" w:rsidRPr="00A23A9B">
        <w:t xml:space="preserve">Figure </w:t>
      </w:r>
      <w:r w:rsidR="00D87338">
        <w:rPr>
          <w:noProof/>
        </w:rPr>
        <w:t>16</w:t>
      </w:r>
      <w:r w:rsidR="009C1D33">
        <w:fldChar w:fldCharType="end"/>
      </w:r>
      <w:r>
        <w:t>)</w:t>
      </w:r>
      <w:r w:rsidR="00541C4A">
        <w:t xml:space="preserve">, but rose significantly </w:t>
      </w:r>
      <w:r w:rsidRPr="00A23A9B">
        <w:t xml:space="preserve">in </w:t>
      </w:r>
      <w:r w:rsidR="00C31B7A">
        <w:t xml:space="preserve">Kratie, </w:t>
      </w:r>
      <w:r>
        <w:t>Mondul Kiri</w:t>
      </w:r>
      <w:r w:rsidRPr="00A23A9B">
        <w:t xml:space="preserve"> and </w:t>
      </w:r>
      <w:r>
        <w:t>Ratanak Kiri</w:t>
      </w:r>
      <w:r w:rsidRPr="00A23A9B">
        <w:t xml:space="preserve"> </w:t>
      </w:r>
      <w:r w:rsidR="00541C4A">
        <w:t xml:space="preserve">only </w:t>
      </w:r>
      <w:r w:rsidRPr="00A23A9B">
        <w:t>(</w:t>
      </w:r>
      <w:r w:rsidR="00C31B7A">
        <w:t xml:space="preserve">13.4pp, </w:t>
      </w:r>
      <w:r w:rsidRPr="00A23A9B">
        <w:t>17.7</w:t>
      </w:r>
      <w:r w:rsidR="00C31B7A">
        <w:t>pp</w:t>
      </w:r>
      <w:r w:rsidR="00C31B7A" w:rsidRPr="00A23A9B">
        <w:t xml:space="preserve"> </w:t>
      </w:r>
      <w:r w:rsidRPr="00A23A9B">
        <w:t>and 23.9</w:t>
      </w:r>
      <w:r w:rsidR="00C31B7A">
        <w:t>pp</w:t>
      </w:r>
      <w:r w:rsidR="00C31B7A" w:rsidRPr="00A23A9B">
        <w:t xml:space="preserve"> </w:t>
      </w:r>
      <w:r w:rsidRPr="00A23A9B">
        <w:t>increases respectively).</w:t>
      </w:r>
    </w:p>
    <w:p w:rsidR="00C31B7A" w:rsidRPr="00A23A9B" w:rsidRDefault="00C31B7A" w:rsidP="000B07A0">
      <w:pPr>
        <w:pStyle w:val="Angkor"/>
      </w:pPr>
    </w:p>
    <w:p w:rsidR="00FC49AD" w:rsidRPr="00A23A9B" w:rsidRDefault="00E362D0" w:rsidP="000B07A0">
      <w:pPr>
        <w:spacing w:after="0"/>
        <w:jc w:val="center"/>
        <w:rPr>
          <w:rFonts w:ascii="Calibri" w:eastAsia="Times New Roman" w:hAnsi="Calibri" w:cs="Calibri"/>
          <w:szCs w:val="22"/>
          <w:lang w:eastAsia="en-US" w:bidi="ar-SA"/>
        </w:rPr>
      </w:pPr>
      <w:r w:rsidRPr="00E362D0">
        <w:rPr>
          <w:rFonts w:ascii="Calibri" w:eastAsia="Times New Roman" w:hAnsi="Calibri" w:cs="Calibri"/>
          <w:noProof/>
          <w:szCs w:val="22"/>
          <w:lang w:eastAsia="en-AU" w:bidi="ar-SA"/>
        </w:rPr>
        <w:drawing>
          <wp:inline distT="0" distB="0" distL="0" distR="0">
            <wp:extent cx="6120000" cy="2876550"/>
            <wp:effectExtent l="0" t="0" r="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3736" w:rsidRDefault="005A4A23" w:rsidP="00E42474">
      <w:pPr>
        <w:pStyle w:val="Caption"/>
      </w:pPr>
      <w:bookmarkStart w:id="123" w:name="_Ref510774387"/>
      <w:bookmarkStart w:id="124" w:name="_Toc515875080"/>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16</w:t>
      </w:r>
      <w:r w:rsidR="009C1D33" w:rsidRPr="00A23A9B">
        <w:fldChar w:fldCharType="end"/>
      </w:r>
      <w:bookmarkEnd w:id="123"/>
      <w:r w:rsidR="006C4607">
        <w:t>:</w:t>
      </w:r>
      <w:r w:rsidRPr="00A23A9B">
        <w:t xml:space="preserve"> ANC2</w:t>
      </w:r>
      <w:r w:rsidR="00E45678">
        <w:t xml:space="preserve">, </w:t>
      </w:r>
      <w:r w:rsidRPr="00A23A9B">
        <w:t xml:space="preserve">by </w:t>
      </w:r>
      <w:r w:rsidR="00E45678">
        <w:t>p</w:t>
      </w:r>
      <w:r w:rsidRPr="00A23A9B">
        <w:t>rovince</w:t>
      </w:r>
      <w:bookmarkEnd w:id="124"/>
      <w:r w:rsidR="00740764" w:rsidRPr="00A23A9B">
        <w:t xml:space="preserve"> </w:t>
      </w:r>
    </w:p>
    <w:p w:rsidR="007D3736" w:rsidRPr="00370DD2" w:rsidRDefault="007D3736" w:rsidP="000B07A0">
      <w:pPr>
        <w:pStyle w:val="Angkor"/>
        <w:jc w:val="center"/>
        <w:rPr>
          <w:i/>
          <w:iCs/>
        </w:rPr>
      </w:pPr>
      <w:r w:rsidRPr="00370DD2">
        <w:rPr>
          <w:i/>
          <w:iCs/>
        </w:rPr>
        <w:t>(</w:t>
      </w:r>
      <w:r w:rsidRPr="00370DD2">
        <w:rPr>
          <w:rStyle w:val="AngkorChar"/>
          <w:rFonts w:eastAsiaTheme="minorEastAsia"/>
          <w:i/>
          <w:iCs/>
        </w:rPr>
        <w:t>n</w:t>
      </w:r>
      <w:r w:rsidRPr="00370DD2">
        <w:rPr>
          <w:rStyle w:val="AngkorChar"/>
          <w:rFonts w:eastAsiaTheme="minorEastAsia"/>
          <w:i/>
          <w:iCs/>
          <w:vertAlign w:val="subscript"/>
        </w:rPr>
        <w:t>base</w:t>
      </w:r>
      <w:r w:rsidRPr="00370DD2">
        <w:rPr>
          <w:rStyle w:val="AngkorChar"/>
          <w:rFonts w:eastAsiaTheme="minorEastAsia"/>
          <w:i/>
          <w:iCs/>
        </w:rPr>
        <w:t>=658; n</w:t>
      </w:r>
      <w:r w:rsidRPr="00370DD2">
        <w:rPr>
          <w:rStyle w:val="AngkorChar"/>
          <w:rFonts w:eastAsiaTheme="minorEastAsia"/>
          <w:i/>
          <w:iCs/>
          <w:vertAlign w:val="subscript"/>
        </w:rPr>
        <w:t>mid</w:t>
      </w:r>
      <w:r w:rsidRPr="00370DD2">
        <w:rPr>
          <w:rStyle w:val="AngkorChar"/>
          <w:rFonts w:eastAsiaTheme="minorEastAsia"/>
          <w:i/>
          <w:iCs/>
        </w:rPr>
        <w:t>=819; n</w:t>
      </w:r>
      <w:r w:rsidRPr="00370DD2">
        <w:rPr>
          <w:rStyle w:val="AngkorChar"/>
          <w:rFonts w:eastAsiaTheme="minorEastAsia"/>
          <w:i/>
          <w:iCs/>
          <w:vertAlign w:val="subscript"/>
        </w:rPr>
        <w:t>end</w:t>
      </w:r>
      <w:r w:rsidRPr="00370DD2">
        <w:rPr>
          <w:rStyle w:val="AngkorChar"/>
          <w:rFonts w:eastAsiaTheme="minorEastAsia"/>
          <w:i/>
          <w:iCs/>
        </w:rPr>
        <w:t>=801</w:t>
      </w:r>
      <w:r w:rsidRPr="00370DD2">
        <w:rPr>
          <w:i/>
          <w:iCs/>
        </w:rPr>
        <w:t>)</w:t>
      </w:r>
    </w:p>
    <w:p w:rsidR="00ED2391" w:rsidRDefault="00ED2391" w:rsidP="000B07A0">
      <w:pPr>
        <w:pStyle w:val="Angkor"/>
        <w:jc w:val="center"/>
        <w:rPr>
          <w:i/>
          <w:sz w:val="18"/>
        </w:rPr>
      </w:pPr>
      <w:r w:rsidRPr="0026687D">
        <w:rPr>
          <w:i/>
          <w:sz w:val="18"/>
        </w:rPr>
        <w:t>* p&lt;0.1; ** p&lt;0.05; *** p&lt;0.01</w:t>
      </w:r>
    </w:p>
    <w:p w:rsidR="00C91067" w:rsidRDefault="00C91067" w:rsidP="000B07A0">
      <w:pPr>
        <w:pStyle w:val="Angkor"/>
      </w:pPr>
    </w:p>
    <w:p w:rsidR="00206B43" w:rsidRPr="00C91067" w:rsidRDefault="00206B43" w:rsidP="000B07A0">
      <w:pPr>
        <w:pStyle w:val="Angkor"/>
      </w:pPr>
    </w:p>
    <w:p w:rsidR="005A4A23" w:rsidRPr="00A23A9B" w:rsidRDefault="003A6816" w:rsidP="000B07A0">
      <w:pPr>
        <w:pStyle w:val="ARCH3"/>
        <w:rPr>
          <w:lang w:val="en-AU" w:eastAsia="en-US" w:bidi="ar-SA"/>
        </w:rPr>
      </w:pPr>
      <w:bookmarkStart w:id="125" w:name="_Toc520126933"/>
      <w:r w:rsidRPr="00A23A9B">
        <w:rPr>
          <w:lang w:val="en-AU" w:eastAsia="en-US" w:bidi="ar-SA"/>
        </w:rPr>
        <w:t>Delivery</w:t>
      </w:r>
      <w:bookmarkEnd w:id="125"/>
      <w:r w:rsidRPr="00A23A9B">
        <w:rPr>
          <w:lang w:val="en-AU" w:eastAsia="en-US" w:bidi="ar-SA"/>
        </w:rPr>
        <w:t xml:space="preserve"> </w:t>
      </w:r>
    </w:p>
    <w:p w:rsidR="00C22CC1" w:rsidRPr="00A23A9B" w:rsidRDefault="00C22CC1" w:rsidP="000B07A0">
      <w:pPr>
        <w:pStyle w:val="Angkor"/>
      </w:pPr>
      <w:r w:rsidRPr="00A23A9B">
        <w:t>Encouragingly</w:t>
      </w:r>
      <w:r w:rsidR="000649A0">
        <w:t>,</w:t>
      </w:r>
      <w:r w:rsidRPr="00A23A9B">
        <w:t xml:space="preserve"> throughout the project study period the percentage of women giving birth at </w:t>
      </w:r>
      <w:r w:rsidR="000649A0">
        <w:t>a public</w:t>
      </w:r>
      <w:r w:rsidRPr="00A23A9B">
        <w:t xml:space="preserve"> health</w:t>
      </w:r>
      <w:r w:rsidR="000649A0">
        <w:t xml:space="preserve"> facility</w:t>
      </w:r>
      <w:r w:rsidRPr="00A23A9B">
        <w:t xml:space="preserve"> increase</w:t>
      </w:r>
      <w:r w:rsidR="0081373F" w:rsidRPr="00A23A9B">
        <w:t>d</w:t>
      </w:r>
      <w:r w:rsidR="000649A0">
        <w:t>,</w:t>
      </w:r>
      <w:r w:rsidRPr="00A23A9B">
        <w:t xml:space="preserve"> while the percentage of women giving birth at home decreased</w:t>
      </w:r>
      <w:r w:rsidR="0081373F" w:rsidRPr="00A23A9B">
        <w:t>. These results were statistically significantly different</w:t>
      </w:r>
      <w:r w:rsidR="00277FC2">
        <w:t xml:space="preserve">, as shown in </w:t>
      </w:r>
      <w:r w:rsidR="009C1D33">
        <w:fldChar w:fldCharType="begin"/>
      </w:r>
      <w:r w:rsidR="00277FC2">
        <w:instrText xml:space="preserve"> REF _Ref513645285 \h </w:instrText>
      </w:r>
      <w:r w:rsidR="009C1D33">
        <w:fldChar w:fldCharType="separate"/>
      </w:r>
      <w:r w:rsidR="00D87338" w:rsidRPr="00A23A9B">
        <w:t xml:space="preserve">Figure </w:t>
      </w:r>
      <w:r w:rsidR="00D87338">
        <w:rPr>
          <w:noProof/>
        </w:rPr>
        <w:t>17</w:t>
      </w:r>
      <w:r w:rsidR="009C1D33">
        <w:fldChar w:fldCharType="end"/>
      </w:r>
      <w:r w:rsidR="00277FC2">
        <w:t xml:space="preserve"> below</w:t>
      </w:r>
      <w:r w:rsidR="0081373F" w:rsidRPr="00A23A9B">
        <w:t xml:space="preserve">. </w:t>
      </w:r>
    </w:p>
    <w:p w:rsidR="00FD2EEA" w:rsidRDefault="00FD2EEA" w:rsidP="000B07A0">
      <w:pPr>
        <w:pStyle w:val="Angkor"/>
      </w:pPr>
    </w:p>
    <w:p w:rsidR="00CD1706" w:rsidRPr="00A23A9B" w:rsidRDefault="00CD1706" w:rsidP="000B07A0">
      <w:pPr>
        <w:pStyle w:val="Angkor"/>
      </w:pPr>
    </w:p>
    <w:p w:rsidR="00C14D42" w:rsidRPr="00A23A9B" w:rsidRDefault="00277FC2" w:rsidP="000B07A0">
      <w:pPr>
        <w:pStyle w:val="Angkor"/>
        <w:jc w:val="center"/>
      </w:pPr>
      <w:r w:rsidRPr="00277FC2">
        <w:rPr>
          <w:noProof/>
          <w:lang w:eastAsia="en-AU"/>
        </w:rPr>
        <w:drawing>
          <wp:inline distT="0" distB="0" distL="0" distR="0">
            <wp:extent cx="6124575" cy="28800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40764" w:rsidRPr="00370DD2" w:rsidRDefault="00740764" w:rsidP="00E42474">
      <w:pPr>
        <w:pStyle w:val="Caption"/>
        <w:rPr>
          <w:rStyle w:val="AngkorChar"/>
          <w:rFonts w:eastAsiaTheme="minorEastAsia"/>
          <w:b w:val="0"/>
          <w:bCs w:val="0"/>
          <w:i w:val="0"/>
          <w:iCs w:val="0"/>
        </w:rPr>
      </w:pPr>
      <w:bookmarkStart w:id="126" w:name="_Ref513645285"/>
      <w:bookmarkStart w:id="127" w:name="_Toc515875081"/>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17</w:t>
      </w:r>
      <w:r w:rsidR="009C1D33" w:rsidRPr="00A23A9B">
        <w:fldChar w:fldCharType="end"/>
      </w:r>
      <w:bookmarkEnd w:id="126"/>
      <w:r w:rsidR="00E45678">
        <w:t>:</w:t>
      </w:r>
      <w:r w:rsidRPr="00A23A9B">
        <w:t xml:space="preserve"> Percentage distribution of births last 12 months </w:t>
      </w:r>
      <w:r w:rsidR="00370DD2">
        <w:br/>
      </w:r>
      <w:r w:rsidRPr="00370DD2">
        <w:rPr>
          <w:rStyle w:val="AngkorChar"/>
          <w:rFonts w:eastAsiaTheme="minorEastAsia"/>
          <w:b w:val="0"/>
          <w:bCs w:val="0"/>
          <w:i w:val="0"/>
          <w:iCs w:val="0"/>
        </w:rPr>
        <w:t>(</w:t>
      </w:r>
      <w:r w:rsidR="00370DD2" w:rsidRPr="00370DD2">
        <w:rPr>
          <w:rStyle w:val="AngkorChar"/>
          <w:rFonts w:eastAsiaTheme="minorEastAsia"/>
          <w:b w:val="0"/>
          <w:bCs w:val="0"/>
          <w:i w:val="0"/>
          <w:iCs w:val="0"/>
        </w:rPr>
        <w:t>n</w:t>
      </w:r>
      <w:r w:rsidR="00370DD2" w:rsidRPr="00370DD2">
        <w:rPr>
          <w:rStyle w:val="AngkorChar"/>
          <w:rFonts w:eastAsiaTheme="minorEastAsia"/>
          <w:b w:val="0"/>
          <w:bCs w:val="0"/>
          <w:i w:val="0"/>
          <w:iCs w:val="0"/>
          <w:vertAlign w:val="subscript"/>
        </w:rPr>
        <w:t>base</w:t>
      </w:r>
      <w:r w:rsidR="00370DD2" w:rsidRPr="00370DD2">
        <w:rPr>
          <w:rStyle w:val="AngkorChar"/>
          <w:rFonts w:eastAsiaTheme="minorEastAsia"/>
          <w:b w:val="0"/>
          <w:bCs w:val="0"/>
          <w:i w:val="0"/>
          <w:iCs w:val="0"/>
        </w:rPr>
        <w:t>=658; n</w:t>
      </w:r>
      <w:r w:rsidR="00370DD2" w:rsidRPr="00370DD2">
        <w:rPr>
          <w:rStyle w:val="AngkorChar"/>
          <w:rFonts w:eastAsiaTheme="minorEastAsia"/>
          <w:b w:val="0"/>
          <w:bCs w:val="0"/>
          <w:i w:val="0"/>
          <w:iCs w:val="0"/>
          <w:vertAlign w:val="subscript"/>
        </w:rPr>
        <w:t>mid</w:t>
      </w:r>
      <w:r w:rsidR="00370DD2" w:rsidRPr="00370DD2">
        <w:rPr>
          <w:rStyle w:val="AngkorChar"/>
          <w:rFonts w:eastAsiaTheme="minorEastAsia"/>
          <w:b w:val="0"/>
          <w:bCs w:val="0"/>
          <w:i w:val="0"/>
          <w:iCs w:val="0"/>
        </w:rPr>
        <w:t>=819; n</w:t>
      </w:r>
      <w:r w:rsidR="00370DD2" w:rsidRPr="00370DD2">
        <w:rPr>
          <w:rStyle w:val="AngkorChar"/>
          <w:rFonts w:eastAsiaTheme="minorEastAsia"/>
          <w:b w:val="0"/>
          <w:bCs w:val="0"/>
          <w:i w:val="0"/>
          <w:iCs w:val="0"/>
          <w:vertAlign w:val="subscript"/>
        </w:rPr>
        <w:t>end</w:t>
      </w:r>
      <w:r w:rsidR="00370DD2" w:rsidRPr="00370DD2">
        <w:rPr>
          <w:rStyle w:val="AngkorChar"/>
          <w:rFonts w:eastAsiaTheme="minorEastAsia"/>
          <w:b w:val="0"/>
          <w:bCs w:val="0"/>
          <w:i w:val="0"/>
          <w:iCs w:val="0"/>
        </w:rPr>
        <w:t>=</w:t>
      </w:r>
      <w:r w:rsidR="00370DD2">
        <w:rPr>
          <w:rStyle w:val="AngkorChar"/>
          <w:rFonts w:eastAsiaTheme="minorEastAsia"/>
          <w:b w:val="0"/>
          <w:bCs w:val="0"/>
          <w:i w:val="0"/>
          <w:iCs w:val="0"/>
        </w:rPr>
        <w:t>799</w:t>
      </w:r>
      <w:r w:rsidR="00424B46" w:rsidRPr="00370DD2">
        <w:rPr>
          <w:rStyle w:val="AngkorChar"/>
          <w:rFonts w:eastAsiaTheme="minorEastAsia"/>
          <w:b w:val="0"/>
          <w:bCs w:val="0"/>
          <w:i w:val="0"/>
          <w:iCs w:val="0"/>
        </w:rPr>
        <w:t>; p&lt;0.01</w:t>
      </w:r>
      <w:r w:rsidRPr="00370DD2">
        <w:rPr>
          <w:rStyle w:val="AngkorChar"/>
          <w:rFonts w:eastAsiaTheme="minorEastAsia"/>
          <w:b w:val="0"/>
          <w:bCs w:val="0"/>
          <w:i w:val="0"/>
          <w:iCs w:val="0"/>
        </w:rPr>
        <w:t>)</w:t>
      </w:r>
      <w:bookmarkEnd w:id="127"/>
    </w:p>
    <w:p w:rsidR="00C14D42" w:rsidRPr="00A23A9B" w:rsidRDefault="00C14D42" w:rsidP="000B07A0">
      <w:pPr>
        <w:pStyle w:val="Angkor"/>
      </w:pPr>
    </w:p>
    <w:p w:rsidR="00E15055" w:rsidRDefault="00E15055">
      <w:pPr>
        <w:rPr>
          <w:rFonts w:ascii="Calibri" w:eastAsia="Times New Roman" w:hAnsi="Calibri" w:cs="Calibri"/>
          <w:szCs w:val="22"/>
          <w:lang w:eastAsia="en-US" w:bidi="ar-SA"/>
        </w:rPr>
      </w:pPr>
      <w:r>
        <w:br w:type="page"/>
      </w:r>
    </w:p>
    <w:p w:rsidR="006E23D2" w:rsidRDefault="00424B46" w:rsidP="000B07A0">
      <w:pPr>
        <w:pStyle w:val="Angkor"/>
      </w:pPr>
      <w:r>
        <w:t xml:space="preserve">The </w:t>
      </w:r>
      <w:r w:rsidR="00BE65DA" w:rsidRPr="00A23A9B">
        <w:t>ME</w:t>
      </w:r>
      <w:r w:rsidR="00965F69" w:rsidRPr="00A23A9B">
        <w:t xml:space="preserve">RI indicators O1.4 measures </w:t>
      </w:r>
      <w:r>
        <w:t>the percentage of WRAs</w:t>
      </w:r>
      <w:r w:rsidR="00BE65DA" w:rsidRPr="00A23A9B">
        <w:t xml:space="preserve"> who gave birth </w:t>
      </w:r>
      <w:r w:rsidRPr="00A23A9B">
        <w:t>in the past 24 months</w:t>
      </w:r>
      <w:r>
        <w:t>,</w:t>
      </w:r>
      <w:r w:rsidRPr="00A23A9B">
        <w:t xml:space="preserve"> </w:t>
      </w:r>
      <w:r w:rsidR="00BE65DA" w:rsidRPr="00A23A9B">
        <w:t>in a health facility with a</w:t>
      </w:r>
      <w:r w:rsidR="00C22BEC">
        <w:t xml:space="preserve"> </w:t>
      </w:r>
      <w:r w:rsidR="001905EE">
        <w:t>SBA</w:t>
      </w:r>
      <w:r w:rsidR="00965F69" w:rsidRPr="00A23A9B">
        <w:t xml:space="preserve">. </w:t>
      </w:r>
      <w:r w:rsidR="007D5922" w:rsidRPr="00A23A9B">
        <w:t>Encouragingly</w:t>
      </w:r>
      <w:r>
        <w:t>,</w:t>
      </w:r>
      <w:r w:rsidR="007D5922" w:rsidRPr="00A23A9B">
        <w:t xml:space="preserve"> there was a</w:t>
      </w:r>
      <w:r w:rsidR="001523D7" w:rsidRPr="00A23A9B">
        <w:t>n</w:t>
      </w:r>
      <w:r w:rsidR="007D5922" w:rsidRPr="00A23A9B">
        <w:t xml:space="preserve"> increase </w:t>
      </w:r>
      <w:r w:rsidR="00682746" w:rsidRPr="00A23A9B">
        <w:t xml:space="preserve">for component 1 </w:t>
      </w:r>
      <w:r w:rsidR="007D5922" w:rsidRPr="00A23A9B">
        <w:t xml:space="preserve">between baseline </w:t>
      </w:r>
      <w:r>
        <w:t>and</w:t>
      </w:r>
      <w:r w:rsidR="00682746" w:rsidRPr="00A23A9B">
        <w:t xml:space="preserve"> endline</w:t>
      </w:r>
      <w:r w:rsidR="008B0564">
        <w:t xml:space="preserve"> </w:t>
      </w:r>
      <w:r w:rsidR="008B0564" w:rsidRPr="00A23A9B">
        <w:t>(</w:t>
      </w:r>
      <w:r w:rsidR="008B0564">
        <w:t xml:space="preserve">respectively </w:t>
      </w:r>
      <w:r w:rsidR="008B0564" w:rsidRPr="00A23A9B">
        <w:t>55.2%</w:t>
      </w:r>
      <w:r w:rsidR="008B0564">
        <w:t xml:space="preserve"> and </w:t>
      </w:r>
      <w:r w:rsidR="00682746" w:rsidRPr="00A23A9B">
        <w:t>78.6%</w:t>
      </w:r>
      <w:r w:rsidR="008B0564">
        <w:t>), which corresponds to a statistically significant DID of +11.5</w:t>
      </w:r>
      <w:r w:rsidR="00DC4EA0">
        <w:t>pp</w:t>
      </w:r>
      <w:r w:rsidR="008B0564">
        <w:t xml:space="preserve"> at midline (p&lt;0.01) and +21.9</w:t>
      </w:r>
      <w:r w:rsidR="00DC4EA0">
        <w:t xml:space="preserve">pp </w:t>
      </w:r>
      <w:r w:rsidR="008B0564">
        <w:t>at endline (p&lt;0.01)</w:t>
      </w:r>
      <w:r>
        <w:t>.</w:t>
      </w:r>
    </w:p>
    <w:p w:rsidR="0057133A" w:rsidRDefault="0057133A" w:rsidP="000B07A0">
      <w:pPr>
        <w:pStyle w:val="Angkor"/>
      </w:pPr>
    </w:p>
    <w:p w:rsidR="0057133A" w:rsidRPr="00A23A9B" w:rsidRDefault="0057133A" w:rsidP="0057133A">
      <w:pPr>
        <w:pStyle w:val="Angkor"/>
      </w:pPr>
      <w:r>
        <w:t xml:space="preserve">Although a slight increase can also be observed for this indicator among adolescents WRAs and against the counterfactual, it is not statistically significant. DID is of +4.3pp at midline and of +8.3pp at endline for this group. A similar conclusion can be made for WRAs from poor households (non-significant DID), although we can observe an increase (still compared to the counterfactual) </w:t>
      </w:r>
      <w:r w:rsidRPr="00A23A9B">
        <w:t>after the midline</w:t>
      </w:r>
      <w:r>
        <w:t>,</w:t>
      </w:r>
      <w:r w:rsidRPr="00A23A9B">
        <w:t xml:space="preserve"> suggest</w:t>
      </w:r>
      <w:r>
        <w:t>ing</w:t>
      </w:r>
      <w:r w:rsidRPr="00A23A9B">
        <w:t xml:space="preserve"> that the intervention </w:t>
      </w:r>
      <w:r>
        <w:t>may have had</w:t>
      </w:r>
      <w:r w:rsidRPr="00A23A9B">
        <w:t xml:space="preserve"> </w:t>
      </w:r>
      <w:r>
        <w:t>a delayed</w:t>
      </w:r>
      <w:r w:rsidRPr="00A23A9B">
        <w:t xml:space="preserve"> effect</w:t>
      </w:r>
      <w:r>
        <w:t>. DID among WRAs from poor households is of +1.3pp at midline and of +18.0pp at endline.</w:t>
      </w:r>
    </w:p>
    <w:p w:rsidR="0057133A" w:rsidRDefault="0057133A" w:rsidP="000B07A0">
      <w:pPr>
        <w:pStyle w:val="Angk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6E23D2" w:rsidTr="00BF7653">
        <w:tc>
          <w:tcPr>
            <w:tcW w:w="4923" w:type="dxa"/>
            <w:vAlign w:val="center"/>
          </w:tcPr>
          <w:p w:rsidR="006E23D2" w:rsidRDefault="006E23D2" w:rsidP="000B07A0">
            <w:pPr>
              <w:jc w:val="center"/>
            </w:pPr>
            <w:r w:rsidRPr="00A23A9B">
              <w:rPr>
                <w:noProof/>
                <w:lang w:eastAsia="en-AU" w:bidi="ar-SA"/>
              </w:rPr>
              <w:drawing>
                <wp:inline distT="0" distB="0" distL="0" distR="0">
                  <wp:extent cx="2880000" cy="2162175"/>
                  <wp:effectExtent l="0" t="0" r="0" b="0"/>
                  <wp:docPr id="1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924" w:type="dxa"/>
            <w:vAlign w:val="center"/>
          </w:tcPr>
          <w:p w:rsidR="006E23D2" w:rsidRDefault="006E23D2" w:rsidP="000B07A0">
            <w:pPr>
              <w:jc w:val="center"/>
            </w:pPr>
            <w:r w:rsidRPr="00A23A9B">
              <w:rPr>
                <w:noProof/>
                <w:lang w:eastAsia="en-AU" w:bidi="ar-SA"/>
              </w:rPr>
              <w:drawing>
                <wp:inline distT="0" distB="0" distL="0" distR="0">
                  <wp:extent cx="2880000" cy="2162175"/>
                  <wp:effectExtent l="0" t="0" r="0" b="0"/>
                  <wp:docPr id="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DC4EA0" w:rsidTr="00BF7653">
        <w:tc>
          <w:tcPr>
            <w:tcW w:w="4923" w:type="dxa"/>
            <w:vAlign w:val="center"/>
          </w:tcPr>
          <w:p w:rsidR="00DC4EA0" w:rsidRPr="00F23F57" w:rsidRDefault="00DC4EA0" w:rsidP="000B07A0">
            <w:pPr>
              <w:jc w:val="center"/>
              <w:rPr>
                <w:b/>
                <w:bCs/>
                <w:noProof/>
                <w:lang w:val="en-GB" w:eastAsia="en-GB"/>
              </w:rPr>
            </w:pPr>
            <w:r w:rsidRPr="00F23F57">
              <w:rPr>
                <w:b/>
                <w:bCs/>
                <w:noProof/>
                <w:lang w:val="en-GB" w:eastAsia="en-GB"/>
              </w:rPr>
              <w:t>All WRAs (</w:t>
            </w:r>
            <w:r w:rsidRPr="00F23F57">
              <w:rPr>
                <w:b/>
                <w:bCs/>
              </w:rPr>
              <w:t>p</w:t>
            </w:r>
            <w:r w:rsidRPr="00F23F57">
              <w:rPr>
                <w:b/>
                <w:bCs/>
                <w:vertAlign w:val="subscript"/>
              </w:rPr>
              <w:t>base-mid</w:t>
            </w:r>
            <w:r w:rsidRPr="00F23F57">
              <w:rPr>
                <w:b/>
                <w:bCs/>
                <w:noProof/>
                <w:lang w:val="en-GB" w:eastAsia="en-GB"/>
              </w:rPr>
              <w:t xml:space="preserve"> &lt;0.01; </w:t>
            </w:r>
            <w:r w:rsidRPr="00F23F57">
              <w:rPr>
                <w:b/>
                <w:bCs/>
              </w:rPr>
              <w:t>p</w:t>
            </w:r>
            <w:r w:rsidRPr="00F23F57">
              <w:rPr>
                <w:b/>
                <w:bCs/>
                <w:vertAlign w:val="subscript"/>
              </w:rPr>
              <w:t>base-end</w:t>
            </w:r>
            <w:r w:rsidRPr="00F23F57">
              <w:rPr>
                <w:b/>
                <w:bCs/>
                <w:noProof/>
                <w:lang w:val="en-GB" w:eastAsia="en-GB"/>
              </w:rPr>
              <w:t xml:space="preserve"> &lt;0.01)</w:t>
            </w:r>
          </w:p>
          <w:p w:rsidR="00DC4EA0" w:rsidRPr="00A23A9B" w:rsidRDefault="00DC4EA0" w:rsidP="000B07A0">
            <w:pPr>
              <w:jc w:val="center"/>
              <w:rPr>
                <w:noProof/>
                <w:lang w:val="en-GB" w:eastAsia="en-GB"/>
              </w:rPr>
            </w:pPr>
          </w:p>
        </w:tc>
        <w:tc>
          <w:tcPr>
            <w:tcW w:w="4924" w:type="dxa"/>
            <w:vAlign w:val="center"/>
          </w:tcPr>
          <w:p w:rsidR="00DC4EA0" w:rsidRPr="00F23F57" w:rsidRDefault="00DC4EA0" w:rsidP="000B07A0">
            <w:pPr>
              <w:jc w:val="center"/>
              <w:rPr>
                <w:b/>
                <w:bCs/>
                <w:noProof/>
                <w:lang w:val="en-GB" w:eastAsia="en-GB"/>
              </w:rPr>
            </w:pPr>
            <w:r w:rsidRPr="00F23F57">
              <w:rPr>
                <w:b/>
                <w:bCs/>
                <w:noProof/>
                <w:lang w:val="en-GB" w:eastAsia="en-GB"/>
              </w:rPr>
              <w:t>Adolescent WRAs (NS)</w:t>
            </w:r>
          </w:p>
          <w:p w:rsidR="00DC4EA0" w:rsidRPr="00A23A9B" w:rsidRDefault="00DC4EA0" w:rsidP="000B07A0">
            <w:pPr>
              <w:jc w:val="center"/>
              <w:rPr>
                <w:noProof/>
                <w:lang w:val="en-GB" w:eastAsia="en-GB"/>
              </w:rPr>
            </w:pPr>
          </w:p>
        </w:tc>
      </w:tr>
      <w:tr w:rsidR="00DC4EA0" w:rsidTr="00BF7653">
        <w:tc>
          <w:tcPr>
            <w:tcW w:w="4923" w:type="dxa"/>
            <w:vAlign w:val="center"/>
          </w:tcPr>
          <w:p w:rsidR="00DC4EA0" w:rsidRDefault="00DC4EA0" w:rsidP="000B07A0">
            <w:pPr>
              <w:jc w:val="center"/>
            </w:pPr>
            <w:r w:rsidRPr="00A23A9B">
              <w:rPr>
                <w:noProof/>
                <w:lang w:eastAsia="en-AU" w:bidi="ar-SA"/>
              </w:rPr>
              <w:drawing>
                <wp:inline distT="0" distB="0" distL="0" distR="0">
                  <wp:extent cx="2880000" cy="2162175"/>
                  <wp:effectExtent l="0" t="0" r="0" b="0"/>
                  <wp:docPr id="4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924" w:type="dxa"/>
            <w:vAlign w:val="center"/>
          </w:tcPr>
          <w:p w:rsidR="00DC4EA0" w:rsidRDefault="00DC4EA0" w:rsidP="000B07A0">
            <w:pPr>
              <w:jc w:val="center"/>
            </w:pPr>
            <w:r w:rsidRPr="00A23A9B">
              <w:rPr>
                <w:noProof/>
                <w:lang w:eastAsia="en-AU" w:bidi="ar-SA"/>
              </w:rPr>
              <w:drawing>
                <wp:inline distT="0" distB="0" distL="0" distR="0">
                  <wp:extent cx="2880000" cy="2162175"/>
                  <wp:effectExtent l="0" t="0" r="0" b="0"/>
                  <wp:docPr id="5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DC4EA0" w:rsidTr="00BF7653">
        <w:tc>
          <w:tcPr>
            <w:tcW w:w="4923" w:type="dxa"/>
            <w:vAlign w:val="center"/>
          </w:tcPr>
          <w:p w:rsidR="00DC4EA0" w:rsidRDefault="00DC4EA0" w:rsidP="000B07A0">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(NS)</w:t>
            </w:r>
          </w:p>
          <w:p w:rsidR="00DC4EA0" w:rsidRPr="00A23A9B" w:rsidRDefault="00DC4EA0" w:rsidP="000B07A0">
            <w:pPr>
              <w:jc w:val="center"/>
              <w:rPr>
                <w:noProof/>
                <w:lang w:val="en-GB" w:eastAsia="en-GB"/>
              </w:rPr>
            </w:pPr>
          </w:p>
        </w:tc>
        <w:tc>
          <w:tcPr>
            <w:tcW w:w="4924" w:type="dxa"/>
            <w:vAlign w:val="center"/>
          </w:tcPr>
          <w:p w:rsidR="00DC4EA0" w:rsidRDefault="00DC4EA0" w:rsidP="000B07A0">
            <w:pPr>
              <w:jc w:val="center"/>
              <w:rPr>
                <w:b/>
                <w:bCs/>
                <w:noProof/>
                <w:lang w:val="en-GB" w:eastAsia="en-GB"/>
              </w:rPr>
            </w:pPr>
            <w:r w:rsidRPr="00F23F57">
              <w:rPr>
                <w:b/>
                <w:bCs/>
                <w:noProof/>
                <w:lang w:val="en-GB" w:eastAsia="en-GB"/>
              </w:rPr>
              <w:t>WRAs with disability (</w:t>
            </w:r>
            <w:r w:rsidRPr="00F23F57">
              <w:rPr>
                <w:b/>
                <w:bCs/>
              </w:rPr>
              <w:t>p</w:t>
            </w:r>
            <w:r w:rsidRPr="00F23F57">
              <w:rPr>
                <w:b/>
                <w:bCs/>
                <w:vertAlign w:val="subscript"/>
              </w:rPr>
              <w:t>base-mid</w:t>
            </w:r>
            <w:r w:rsidRPr="00F23F57">
              <w:rPr>
                <w:b/>
                <w:bCs/>
              </w:rPr>
              <w:t>&lt;0.</w:t>
            </w:r>
            <w:r>
              <w:rPr>
                <w:b/>
                <w:bCs/>
              </w:rPr>
              <w:t>1</w:t>
            </w:r>
            <w:r w:rsidRPr="00F23F57">
              <w:rPr>
                <w:b/>
                <w:bCs/>
                <w:noProof/>
                <w:lang w:val="en-GB" w:eastAsia="en-GB"/>
              </w:rPr>
              <w:t>)</w:t>
            </w:r>
          </w:p>
          <w:p w:rsidR="00DC4EA0" w:rsidRPr="00A23A9B" w:rsidRDefault="00DC4EA0" w:rsidP="000B07A0">
            <w:pPr>
              <w:jc w:val="center"/>
              <w:rPr>
                <w:noProof/>
                <w:lang w:val="en-GB" w:eastAsia="en-GB"/>
              </w:rPr>
            </w:pPr>
          </w:p>
        </w:tc>
      </w:tr>
      <w:tr w:rsidR="00DC4EA0" w:rsidTr="00BF7653">
        <w:tc>
          <w:tcPr>
            <w:tcW w:w="9847" w:type="dxa"/>
            <w:gridSpan w:val="2"/>
            <w:vAlign w:val="center"/>
          </w:tcPr>
          <w:p w:rsidR="00DC4EA0" w:rsidRDefault="00DC4EA0" w:rsidP="000B07A0">
            <w:pPr>
              <w:jc w:val="center"/>
              <w:rPr>
                <w:noProof/>
                <w:lang w:val="en-GB" w:eastAsia="en-GB" w:bidi="ar-SA"/>
              </w:rPr>
            </w:pPr>
            <w:r>
              <w:rPr>
                <w:noProof/>
                <w:lang w:eastAsia="en-AU" w:bidi="ar-SA"/>
              </w:rPr>
              <w:drawing>
                <wp:inline distT="0" distB="0" distL="0" distR="0">
                  <wp:extent cx="3771900" cy="23812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DC4EA0" w:rsidRPr="00A23A9B" w:rsidRDefault="00DC4EA0" w:rsidP="000B07A0">
            <w:pPr>
              <w:jc w:val="center"/>
              <w:rPr>
                <w:noProof/>
                <w:lang w:val="en-GB" w:eastAsia="en-GB" w:bidi="ar-SA"/>
              </w:rPr>
            </w:pPr>
          </w:p>
        </w:tc>
      </w:tr>
    </w:tbl>
    <w:p w:rsidR="006E23D2" w:rsidRDefault="006E23D2" w:rsidP="00E42474">
      <w:pPr>
        <w:pStyle w:val="Caption"/>
      </w:pPr>
      <w:bookmarkStart w:id="128" w:name="_Toc515875082"/>
      <w:r w:rsidRPr="00A23A9B">
        <w:t xml:space="preserve">Figure </w:t>
      </w:r>
      <w:r w:rsidR="009C1D33">
        <w:fldChar w:fldCharType="begin"/>
      </w:r>
      <w:r w:rsidR="009423E0">
        <w:instrText xml:space="preserve"> SEQ Figure \* ARABIC </w:instrText>
      </w:r>
      <w:r w:rsidR="009C1D33">
        <w:fldChar w:fldCharType="separate"/>
      </w:r>
      <w:r w:rsidR="00D87338">
        <w:rPr>
          <w:noProof/>
        </w:rPr>
        <w:t>18</w:t>
      </w:r>
      <w:r w:rsidR="009C1D33">
        <w:rPr>
          <w:noProof/>
        </w:rPr>
        <w:fldChar w:fldCharType="end"/>
      </w:r>
      <w:r>
        <w:t>:</w:t>
      </w:r>
      <w:r w:rsidRPr="00A23A9B">
        <w:t xml:space="preserve"> MERI O1.4</w:t>
      </w:r>
      <w:r>
        <w:t>: DID</w:t>
      </w:r>
      <w:r w:rsidRPr="00A23A9B">
        <w:t xml:space="preserve"> </w:t>
      </w:r>
      <w:r>
        <w:t xml:space="preserve">for WRAs who gave birth in a health facility with a </w:t>
      </w:r>
      <w:r w:rsidR="001905EE">
        <w:t>SBA</w:t>
      </w:r>
      <w:bookmarkEnd w:id="128"/>
    </w:p>
    <w:p w:rsidR="006E23D2" w:rsidRDefault="006E23D2" w:rsidP="000B07A0">
      <w:pPr>
        <w:pStyle w:val="Angkor"/>
        <w:rPr>
          <w:lang w:val="en-US"/>
        </w:rPr>
      </w:pPr>
    </w:p>
    <w:p w:rsidR="00B03383" w:rsidRPr="006E23D2" w:rsidRDefault="00B03383" w:rsidP="000B07A0">
      <w:pPr>
        <w:pStyle w:val="Angkor"/>
        <w:rPr>
          <w:lang w:val="en-US"/>
        </w:rPr>
      </w:pPr>
    </w:p>
    <w:p w:rsidR="0057133A" w:rsidRDefault="0057133A" w:rsidP="0057133A">
      <w:pPr>
        <w:pStyle w:val="Angkor"/>
      </w:pPr>
      <w:r>
        <w:t>Finally, t</w:t>
      </w:r>
      <w:r w:rsidRPr="00A23A9B">
        <w:t>here was a significant increase</w:t>
      </w:r>
      <w:r>
        <w:t xml:space="preserve"> for the MERI indicator O1.4 among disabled WRAs </w:t>
      </w:r>
      <w:r w:rsidRPr="00A23A9B">
        <w:t>f</w:t>
      </w:r>
      <w:r>
        <w:t>rom</w:t>
      </w:r>
      <w:r w:rsidRPr="00A23A9B">
        <w:t xml:space="preserve"> component 1 at midline</w:t>
      </w:r>
      <w:r>
        <w:t xml:space="preserve"> only, with a DID of +16.7pp</w:t>
      </w:r>
      <w:r w:rsidRPr="00A23A9B">
        <w:t xml:space="preserve"> </w:t>
      </w:r>
      <w:r>
        <w:t>(p&lt;0.1)</w:t>
      </w:r>
      <w:r w:rsidRPr="00A23A9B">
        <w:t xml:space="preserve">. However, the </w:t>
      </w:r>
      <w:r>
        <w:t xml:space="preserve">long-term </w:t>
      </w:r>
      <w:r w:rsidRPr="00A23A9B">
        <w:t xml:space="preserve">impact </w:t>
      </w:r>
      <w:r>
        <w:t>was not found to be</w:t>
      </w:r>
      <w:r w:rsidRPr="00A23A9B">
        <w:t xml:space="preserve"> significant</w:t>
      </w:r>
      <w:r>
        <w:t xml:space="preserve"> (DID of +12.8pp).</w:t>
      </w:r>
    </w:p>
    <w:p w:rsidR="001F7DE4" w:rsidRDefault="001F7DE4" w:rsidP="000B07A0">
      <w:pPr>
        <w:pStyle w:val="Angkor"/>
      </w:pPr>
    </w:p>
    <w:p w:rsidR="00A14255" w:rsidRDefault="00A14255" w:rsidP="000B07A0">
      <w:pPr>
        <w:pStyle w:val="Angkor"/>
      </w:pPr>
      <w:r>
        <w:t>Unmarried adolescent WRAs in Ratanak Kiri province noted the overall improvement in terms of delivery location, mentioning that pregnant women now resort less to Traditional Birth Attendants (TBA), and more to health facilities in general, as they are seemingly more aware about the level of s</w:t>
      </w:r>
      <w:r w:rsidR="00C31B7A">
        <w:t>kills and equipment there:</w:t>
      </w:r>
    </w:p>
    <w:p w:rsidR="00A14255" w:rsidRDefault="00A14255" w:rsidP="000B07A0">
      <w:pPr>
        <w:pStyle w:val="Angkor"/>
      </w:pPr>
    </w:p>
    <w:p w:rsidR="00BF5431" w:rsidRPr="006E23D2" w:rsidRDefault="00BF5431" w:rsidP="000B07A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jc w:val="both"/>
        <w:rPr>
          <w:iCs/>
        </w:rPr>
      </w:pPr>
      <w:r w:rsidRPr="00CD7D5D">
        <w:rPr>
          <w:i/>
          <w:iCs/>
        </w:rPr>
        <w:t>“It has changed because before, they</w:t>
      </w:r>
      <w:r w:rsidR="00E62F50">
        <w:rPr>
          <w:i/>
          <w:iCs/>
        </w:rPr>
        <w:t xml:space="preserve"> </w:t>
      </w:r>
      <w:r w:rsidR="00E62F50" w:rsidRPr="00E62F50">
        <w:rPr>
          <w:i/>
          <w:iCs/>
        </w:rPr>
        <w:t>[</w:t>
      </w:r>
      <w:r w:rsidRPr="00E62F50">
        <w:rPr>
          <w:i/>
          <w:iCs/>
        </w:rPr>
        <w:t>women</w:t>
      </w:r>
      <w:r w:rsidR="00E62F50" w:rsidRPr="00E62F50">
        <w:rPr>
          <w:rStyle w:val="CommentReference"/>
          <w:rFonts w:ascii="Times New Roman" w:eastAsia="Times New Roman" w:hAnsi="Times New Roman" w:cs="Times New Roman"/>
          <w:i/>
          <w:iCs/>
        </w:rPr>
        <w:t>]</w:t>
      </w:r>
      <w:r w:rsidR="00E62F50" w:rsidRPr="00CD7D5D">
        <w:rPr>
          <w:i/>
          <w:iCs/>
        </w:rPr>
        <w:t xml:space="preserve"> </w:t>
      </w:r>
      <w:r w:rsidRPr="00CD7D5D">
        <w:rPr>
          <w:i/>
          <w:iCs/>
        </w:rPr>
        <w:t xml:space="preserve">delivered their baby using traditional </w:t>
      </w:r>
      <w:r>
        <w:rPr>
          <w:i/>
          <w:iCs/>
        </w:rPr>
        <w:t>birth attendants</w:t>
      </w:r>
      <w:r w:rsidRPr="00CD7D5D">
        <w:rPr>
          <w:i/>
          <w:iCs/>
        </w:rPr>
        <w:t xml:space="preserve">, but now they </w:t>
      </w:r>
      <w:r w:rsidR="00E62F50" w:rsidRPr="00E62F50">
        <w:rPr>
          <w:i/>
          <w:iCs/>
        </w:rPr>
        <w:t>[women</w:t>
      </w:r>
      <w:r w:rsidR="00E62F50" w:rsidRPr="00E62F50">
        <w:rPr>
          <w:rStyle w:val="CommentReference"/>
          <w:rFonts w:ascii="Times New Roman" w:eastAsia="Times New Roman" w:hAnsi="Times New Roman" w:cs="Times New Roman"/>
          <w:i/>
          <w:iCs/>
        </w:rPr>
        <w:t>]</w:t>
      </w:r>
      <w:r w:rsidR="00E62F50" w:rsidRPr="00CD7D5D">
        <w:rPr>
          <w:i/>
          <w:iCs/>
        </w:rPr>
        <w:t xml:space="preserve"> </w:t>
      </w:r>
      <w:r w:rsidRPr="00CD7D5D">
        <w:rPr>
          <w:i/>
          <w:iCs/>
        </w:rPr>
        <w:t xml:space="preserve">deliver their baby at the hospital. </w:t>
      </w:r>
      <w:r w:rsidR="00E62F50">
        <w:rPr>
          <w:i/>
          <w:iCs/>
        </w:rPr>
        <w:t>They</w:t>
      </w:r>
      <w:r w:rsidR="00E62F50" w:rsidRPr="00CD7D5D">
        <w:rPr>
          <w:i/>
          <w:iCs/>
        </w:rPr>
        <w:t xml:space="preserve"> </w:t>
      </w:r>
      <w:r w:rsidR="00E62F50" w:rsidRPr="00E62F50">
        <w:rPr>
          <w:i/>
          <w:iCs/>
        </w:rPr>
        <w:t>[</w:t>
      </w:r>
      <w:r w:rsidR="00E62F50">
        <w:rPr>
          <w:i/>
          <w:iCs/>
        </w:rPr>
        <w:t>hospitals</w:t>
      </w:r>
      <w:r w:rsidR="00E62F50" w:rsidRPr="00E62F50">
        <w:rPr>
          <w:rStyle w:val="CommentReference"/>
          <w:rFonts w:ascii="Times New Roman" w:eastAsia="Times New Roman" w:hAnsi="Times New Roman" w:cs="Times New Roman"/>
          <w:i/>
          <w:iCs/>
        </w:rPr>
        <w:t>]</w:t>
      </w:r>
      <w:r w:rsidR="00E62F50" w:rsidRPr="00CD7D5D">
        <w:rPr>
          <w:i/>
          <w:iCs/>
        </w:rPr>
        <w:t xml:space="preserve"> </w:t>
      </w:r>
      <w:r w:rsidRPr="00CD7D5D">
        <w:rPr>
          <w:i/>
          <w:iCs/>
        </w:rPr>
        <w:t xml:space="preserve">have </w:t>
      </w:r>
      <w:r>
        <w:rPr>
          <w:i/>
          <w:iCs/>
        </w:rPr>
        <w:t>skilled</w:t>
      </w:r>
      <w:r w:rsidRPr="00CD7D5D">
        <w:rPr>
          <w:i/>
          <w:iCs/>
        </w:rPr>
        <w:t xml:space="preserve"> doctors, </w:t>
      </w:r>
      <w:r>
        <w:rPr>
          <w:i/>
          <w:iCs/>
        </w:rPr>
        <w:t xml:space="preserve">a </w:t>
      </w:r>
      <w:r w:rsidRPr="00CD7D5D">
        <w:rPr>
          <w:i/>
          <w:iCs/>
        </w:rPr>
        <w:t>screening machine,</w:t>
      </w:r>
      <w:r>
        <w:rPr>
          <w:i/>
          <w:iCs/>
        </w:rPr>
        <w:t xml:space="preserve"> and</w:t>
      </w:r>
      <w:r w:rsidRPr="00CD7D5D">
        <w:rPr>
          <w:i/>
          <w:iCs/>
        </w:rPr>
        <w:t xml:space="preserve"> medicine, and when they</w:t>
      </w:r>
      <w:r w:rsidR="00E62F50">
        <w:rPr>
          <w:i/>
          <w:iCs/>
        </w:rPr>
        <w:t xml:space="preserve"> </w:t>
      </w:r>
      <w:r w:rsidR="00E62F50" w:rsidRPr="00E62F50">
        <w:rPr>
          <w:i/>
          <w:iCs/>
        </w:rPr>
        <w:t>[women</w:t>
      </w:r>
      <w:r w:rsidR="00E62F50" w:rsidRPr="00E62F50">
        <w:rPr>
          <w:rStyle w:val="CommentReference"/>
          <w:rFonts w:ascii="Times New Roman" w:eastAsia="Times New Roman" w:hAnsi="Times New Roman" w:cs="Times New Roman"/>
          <w:i/>
          <w:iCs/>
        </w:rPr>
        <w:t>]</w:t>
      </w:r>
      <w:r w:rsidR="00E62F50" w:rsidRPr="00CD7D5D">
        <w:rPr>
          <w:i/>
          <w:iCs/>
        </w:rPr>
        <w:t xml:space="preserve"> </w:t>
      </w:r>
      <w:r w:rsidRPr="00CD7D5D">
        <w:rPr>
          <w:i/>
          <w:iCs/>
        </w:rPr>
        <w:t xml:space="preserve">are pregnant, they </w:t>
      </w:r>
      <w:r w:rsidR="00E62F50" w:rsidRPr="00E62F50">
        <w:rPr>
          <w:i/>
          <w:iCs/>
        </w:rPr>
        <w:t>[women</w:t>
      </w:r>
      <w:r w:rsidR="00E62F50" w:rsidRPr="00E62F50">
        <w:rPr>
          <w:rStyle w:val="CommentReference"/>
          <w:rFonts w:ascii="Times New Roman" w:eastAsia="Times New Roman" w:hAnsi="Times New Roman" w:cs="Times New Roman"/>
          <w:i/>
          <w:iCs/>
        </w:rPr>
        <w:t>]</w:t>
      </w:r>
      <w:r w:rsidR="00E62F50" w:rsidRPr="00CD7D5D">
        <w:rPr>
          <w:i/>
          <w:iCs/>
        </w:rPr>
        <w:t xml:space="preserve"> </w:t>
      </w:r>
      <w:r w:rsidRPr="00CD7D5D">
        <w:rPr>
          <w:i/>
          <w:iCs/>
        </w:rPr>
        <w:t xml:space="preserve">can go to </w:t>
      </w:r>
      <w:r>
        <w:rPr>
          <w:i/>
          <w:iCs/>
        </w:rPr>
        <w:t xml:space="preserve">get </w:t>
      </w:r>
      <w:r w:rsidRPr="00CD7D5D">
        <w:rPr>
          <w:i/>
          <w:iCs/>
        </w:rPr>
        <w:t>screen</w:t>
      </w:r>
      <w:r>
        <w:rPr>
          <w:i/>
          <w:iCs/>
        </w:rPr>
        <w:t>ed</w:t>
      </w:r>
      <w:r w:rsidRPr="00CD7D5D">
        <w:rPr>
          <w:i/>
          <w:iCs/>
        </w:rPr>
        <w:t xml:space="preserve"> 3 or 4 time</w:t>
      </w:r>
      <w:r>
        <w:rPr>
          <w:i/>
          <w:iCs/>
        </w:rPr>
        <w:t>s to</w:t>
      </w:r>
      <w:r w:rsidRPr="00CD7D5D">
        <w:rPr>
          <w:i/>
          <w:iCs/>
        </w:rPr>
        <w:t xml:space="preserve"> know about the </w:t>
      </w:r>
      <w:r w:rsidR="00A14255">
        <w:rPr>
          <w:i/>
          <w:iCs/>
        </w:rPr>
        <w:t xml:space="preserve">foetus </w:t>
      </w:r>
      <w:r w:rsidRPr="00CD7D5D">
        <w:rPr>
          <w:i/>
          <w:iCs/>
        </w:rPr>
        <w:t>health</w:t>
      </w:r>
      <w:r>
        <w:rPr>
          <w:i/>
          <w:iCs/>
        </w:rPr>
        <w:t xml:space="preserve">. </w:t>
      </w:r>
      <w:r w:rsidRPr="00D3568F">
        <w:rPr>
          <w:iCs/>
        </w:rPr>
        <w:t xml:space="preserve">– FGD with </w:t>
      </w:r>
      <w:r>
        <w:rPr>
          <w:iCs/>
        </w:rPr>
        <w:t>u</w:t>
      </w:r>
      <w:r w:rsidRPr="00D3568F">
        <w:rPr>
          <w:iCs/>
        </w:rPr>
        <w:t xml:space="preserve">nmarried </w:t>
      </w:r>
      <w:r>
        <w:rPr>
          <w:iCs/>
        </w:rPr>
        <w:t xml:space="preserve">adolescent </w:t>
      </w:r>
      <w:r w:rsidRPr="00D3568F">
        <w:rPr>
          <w:iCs/>
        </w:rPr>
        <w:t>wom</w:t>
      </w:r>
      <w:r>
        <w:rPr>
          <w:iCs/>
        </w:rPr>
        <w:t>e</w:t>
      </w:r>
      <w:r w:rsidRPr="00D3568F">
        <w:rPr>
          <w:iCs/>
        </w:rPr>
        <w:t>n, Ratanak Kiri province.</w:t>
      </w:r>
    </w:p>
    <w:p w:rsidR="006E23D2" w:rsidRDefault="00BF5431" w:rsidP="000B07A0">
      <w:pPr>
        <w:pStyle w:val="Angkor"/>
      </w:pPr>
      <w:r w:rsidRPr="00BF5431" w:rsidDel="00BF5431">
        <w:rPr>
          <w:i/>
          <w:iCs/>
        </w:rPr>
        <w:t xml:space="preserve"> </w:t>
      </w:r>
    </w:p>
    <w:p w:rsidR="00A63F8E" w:rsidRDefault="00A63F8E" w:rsidP="000B07A0">
      <w:pPr>
        <w:pStyle w:val="Angkor"/>
      </w:pPr>
      <w:r>
        <w:t xml:space="preserve">These results show that the PSL project intervention has had a positive, statistically significant impact on the percentage of </w:t>
      </w:r>
      <w:r w:rsidR="00D15B49">
        <w:t>WRA</w:t>
      </w:r>
      <w:r>
        <w:t xml:space="preserve"> giving birth in the last 24 months in a health facility with a skilled birth attendant.</w:t>
      </w:r>
    </w:p>
    <w:p w:rsidR="00A63F8E" w:rsidRPr="00A23A9B" w:rsidRDefault="00A63F8E" w:rsidP="000B07A0">
      <w:pPr>
        <w:pStyle w:val="Angkor"/>
      </w:pPr>
    </w:p>
    <w:p w:rsidR="00BE65DA" w:rsidRPr="00A23A9B" w:rsidRDefault="00AE1EF3" w:rsidP="000B07A0">
      <w:pPr>
        <w:pStyle w:val="Angkor"/>
      </w:pPr>
      <w:r>
        <w:t xml:space="preserve">The percentage of WRAs from ethnic minorities who gave birth with a SBA in a health facility also increased </w:t>
      </w:r>
      <w:r w:rsidR="001905EE">
        <w:t xml:space="preserve">significantly </w:t>
      </w:r>
      <w:r>
        <w:t>along the duration of the PSL project, from 37.4% at baseline, to 53.1% at midline and 63.3% at endline.</w:t>
      </w:r>
    </w:p>
    <w:p w:rsidR="00E45678" w:rsidRDefault="00E45678" w:rsidP="000B07A0">
      <w:pPr>
        <w:pStyle w:val="Angkor"/>
        <w:rPr>
          <w:lang w:val="en-US"/>
        </w:rPr>
      </w:pPr>
    </w:p>
    <w:p w:rsidR="00A63F8E" w:rsidRDefault="00A63F8E" w:rsidP="000B07A0">
      <w:pPr>
        <w:pStyle w:val="Angkor"/>
      </w:pPr>
      <w:r w:rsidRPr="00A23A9B">
        <w:t xml:space="preserve">When disaggregating </w:t>
      </w:r>
      <w:r>
        <w:t xml:space="preserve">the </w:t>
      </w:r>
      <w:r w:rsidRPr="00A23A9B">
        <w:t xml:space="preserve">MERI </w:t>
      </w:r>
      <w:r>
        <w:t xml:space="preserve">indicator </w:t>
      </w:r>
      <w:r w:rsidRPr="00A23A9B">
        <w:t>O1.4</w:t>
      </w:r>
      <w:r>
        <w:t xml:space="preserve"> results</w:t>
      </w:r>
      <w:r w:rsidRPr="00A23A9B">
        <w:t xml:space="preserve"> by province</w:t>
      </w:r>
      <w:r>
        <w:t>,</w:t>
      </w:r>
      <w:r w:rsidRPr="00A23A9B">
        <w:t xml:space="preserve"> we can observe a similar pattern to the ANC2 and ANC4 indicators where increases were observed in </w:t>
      </w:r>
      <w:r w:rsidR="00541C4A">
        <w:t xml:space="preserve">almost </w:t>
      </w:r>
      <w:r w:rsidRPr="00A23A9B">
        <w:t>all provinces</w:t>
      </w:r>
      <w:r w:rsidR="00541C4A">
        <w:t>, though these were significant in Kratie,</w:t>
      </w:r>
      <w:r w:rsidRPr="00A23A9B">
        <w:t xml:space="preserve"> </w:t>
      </w:r>
      <w:r>
        <w:t>Mondul Kiri</w:t>
      </w:r>
      <w:r w:rsidRPr="00A23A9B">
        <w:t xml:space="preserve"> and </w:t>
      </w:r>
      <w:r>
        <w:t>Ratanak Kiri</w:t>
      </w:r>
      <w:r w:rsidR="00541C4A">
        <w:t xml:space="preserve"> provinces only</w:t>
      </w:r>
      <w:r w:rsidRPr="00A23A9B">
        <w:t xml:space="preserve">. </w:t>
      </w:r>
    </w:p>
    <w:p w:rsidR="00A63F8E" w:rsidRPr="00A63F8E" w:rsidRDefault="00A63F8E" w:rsidP="000B07A0">
      <w:pPr>
        <w:pStyle w:val="Angkor"/>
      </w:pPr>
    </w:p>
    <w:p w:rsidR="00B75005" w:rsidRPr="00A23A9B" w:rsidRDefault="00C76753" w:rsidP="000B07A0">
      <w:pPr>
        <w:spacing w:after="0"/>
        <w:jc w:val="center"/>
      </w:pPr>
      <w:r w:rsidRPr="00C76753">
        <w:rPr>
          <w:noProof/>
          <w:lang w:eastAsia="en-AU" w:bidi="ar-SA"/>
        </w:rPr>
        <w:drawing>
          <wp:inline distT="0" distB="0" distL="0" distR="0">
            <wp:extent cx="6120000" cy="287655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75005" w:rsidRPr="00E62F50" w:rsidRDefault="00B75005" w:rsidP="00E42474">
      <w:pPr>
        <w:pStyle w:val="Caption"/>
        <w:rPr>
          <w:rStyle w:val="AngkorChar"/>
          <w:rFonts w:eastAsiaTheme="minorEastAsia"/>
          <w:b w:val="0"/>
          <w:bCs w:val="0"/>
          <w:i w:val="0"/>
          <w:iCs w:val="0"/>
        </w:rPr>
      </w:pPr>
      <w:bookmarkStart w:id="129" w:name="_Toc515875083"/>
      <w:r w:rsidRPr="00A23A9B">
        <w:t xml:space="preserve">Figure </w:t>
      </w:r>
      <w:r w:rsidR="009C1D33">
        <w:fldChar w:fldCharType="begin"/>
      </w:r>
      <w:r>
        <w:instrText xml:space="preserve"> SEQ Figure \* ARABIC </w:instrText>
      </w:r>
      <w:r w:rsidR="009C1D33">
        <w:fldChar w:fldCharType="separate"/>
      </w:r>
      <w:r w:rsidR="00D87338">
        <w:rPr>
          <w:noProof/>
        </w:rPr>
        <w:t>19</w:t>
      </w:r>
      <w:r w:rsidR="009C1D33">
        <w:rPr>
          <w:noProof/>
        </w:rPr>
        <w:fldChar w:fldCharType="end"/>
      </w:r>
      <w:r>
        <w:t>:</w:t>
      </w:r>
      <w:r w:rsidRPr="00A23A9B">
        <w:t xml:space="preserve"> </w:t>
      </w:r>
      <w:r>
        <w:t xml:space="preserve">Percentage of WRA giving birth with SBA in health facilities, </w:t>
      </w:r>
      <w:r w:rsidRPr="00A23A9B">
        <w:t xml:space="preserve">by </w:t>
      </w:r>
      <w:r>
        <w:t>p</w:t>
      </w:r>
      <w:r w:rsidRPr="00A23A9B">
        <w:t>rovince</w:t>
      </w:r>
      <w:r>
        <w:t xml:space="preserve"> </w:t>
      </w:r>
      <w:r w:rsidR="00E62F50">
        <w:br/>
      </w:r>
      <w:r w:rsidRPr="00E62F50">
        <w:rPr>
          <w:rStyle w:val="AngkorChar"/>
          <w:rFonts w:eastAsiaTheme="minorEastAsia"/>
          <w:b w:val="0"/>
          <w:bCs w:val="0"/>
          <w:i w:val="0"/>
          <w:iCs w:val="0"/>
        </w:rPr>
        <w:t>(</w:t>
      </w:r>
      <w:r w:rsidR="00E62F50" w:rsidRPr="00E62F50">
        <w:rPr>
          <w:rStyle w:val="AngkorChar"/>
          <w:rFonts w:eastAsiaTheme="minorEastAsia"/>
          <w:b w:val="0"/>
          <w:bCs w:val="0"/>
          <w:i w:val="0"/>
          <w:iCs w:val="0"/>
        </w:rPr>
        <w:t>n</w:t>
      </w:r>
      <w:r w:rsidR="00E62F50" w:rsidRPr="00E62F50">
        <w:rPr>
          <w:rStyle w:val="AngkorChar"/>
          <w:rFonts w:eastAsiaTheme="minorEastAsia"/>
          <w:b w:val="0"/>
          <w:bCs w:val="0"/>
          <w:i w:val="0"/>
          <w:iCs w:val="0"/>
          <w:vertAlign w:val="subscript"/>
        </w:rPr>
        <w:t>base</w:t>
      </w:r>
      <w:r w:rsidR="00E62F50" w:rsidRPr="00E62F50">
        <w:rPr>
          <w:rStyle w:val="AngkorChar"/>
          <w:rFonts w:eastAsiaTheme="minorEastAsia"/>
          <w:b w:val="0"/>
          <w:bCs w:val="0"/>
          <w:i w:val="0"/>
          <w:iCs w:val="0"/>
        </w:rPr>
        <w:t>=658; n</w:t>
      </w:r>
      <w:r w:rsidR="00E62F50" w:rsidRPr="00E62F50">
        <w:rPr>
          <w:rStyle w:val="AngkorChar"/>
          <w:rFonts w:eastAsiaTheme="minorEastAsia"/>
          <w:b w:val="0"/>
          <w:bCs w:val="0"/>
          <w:i w:val="0"/>
          <w:iCs w:val="0"/>
          <w:vertAlign w:val="subscript"/>
        </w:rPr>
        <w:t>mid</w:t>
      </w:r>
      <w:r w:rsidR="00E62F50" w:rsidRPr="00E62F50">
        <w:rPr>
          <w:rStyle w:val="AngkorChar"/>
          <w:rFonts w:eastAsiaTheme="minorEastAsia"/>
          <w:b w:val="0"/>
          <w:bCs w:val="0"/>
          <w:i w:val="0"/>
          <w:iCs w:val="0"/>
        </w:rPr>
        <w:t>=819; n</w:t>
      </w:r>
      <w:r w:rsidR="00E62F50" w:rsidRPr="00E62F50">
        <w:rPr>
          <w:rStyle w:val="AngkorChar"/>
          <w:rFonts w:eastAsiaTheme="minorEastAsia"/>
          <w:b w:val="0"/>
          <w:bCs w:val="0"/>
          <w:i w:val="0"/>
          <w:iCs w:val="0"/>
          <w:vertAlign w:val="subscript"/>
        </w:rPr>
        <w:t>end</w:t>
      </w:r>
      <w:r w:rsidR="00E62F50" w:rsidRPr="00E62F50">
        <w:rPr>
          <w:rStyle w:val="AngkorChar"/>
          <w:rFonts w:eastAsiaTheme="minorEastAsia"/>
          <w:b w:val="0"/>
          <w:bCs w:val="0"/>
          <w:i w:val="0"/>
          <w:iCs w:val="0"/>
        </w:rPr>
        <w:t>=801</w:t>
      </w:r>
      <w:r w:rsidRPr="00E62F50">
        <w:rPr>
          <w:rStyle w:val="AngkorChar"/>
          <w:rFonts w:eastAsiaTheme="minorEastAsia"/>
          <w:b w:val="0"/>
          <w:bCs w:val="0"/>
          <w:i w:val="0"/>
          <w:iCs w:val="0"/>
        </w:rPr>
        <w:t>)</w:t>
      </w:r>
      <w:bookmarkEnd w:id="129"/>
    </w:p>
    <w:p w:rsidR="00B75005" w:rsidRPr="0026687D" w:rsidRDefault="00B75005" w:rsidP="000B07A0">
      <w:pPr>
        <w:pStyle w:val="Angkor"/>
        <w:jc w:val="center"/>
      </w:pPr>
      <w:r w:rsidRPr="0026687D">
        <w:rPr>
          <w:i/>
          <w:sz w:val="18"/>
        </w:rPr>
        <w:t>* p&lt;0.1; ** p&lt;0.05; *** p&lt;0.01</w:t>
      </w:r>
    </w:p>
    <w:p w:rsidR="00E15055" w:rsidRDefault="00E15055">
      <w:pPr>
        <w:rPr>
          <w:rFonts w:ascii="Calibri" w:eastAsia="Times New Roman" w:hAnsi="Calibri" w:cs="Calibri"/>
          <w:szCs w:val="22"/>
          <w:lang w:eastAsia="en-US" w:bidi="ar-SA"/>
        </w:rPr>
      </w:pPr>
      <w:r>
        <w:br w:type="page"/>
      </w:r>
    </w:p>
    <w:p w:rsidR="00744E85" w:rsidRPr="00A23A9B" w:rsidRDefault="00744E85" w:rsidP="000B07A0">
      <w:pPr>
        <w:pStyle w:val="Heading2"/>
      </w:pPr>
      <w:bookmarkStart w:id="130" w:name="_Toc520126934"/>
      <w:r w:rsidRPr="00A23A9B">
        <w:t xml:space="preserve">Newborn and </w:t>
      </w:r>
      <w:r w:rsidRPr="003D6514">
        <w:t>Postnatal</w:t>
      </w:r>
      <w:r w:rsidRPr="00A23A9B">
        <w:t xml:space="preserve"> </w:t>
      </w:r>
      <w:r w:rsidR="00655E18" w:rsidRPr="00A23A9B">
        <w:t>Care</w:t>
      </w:r>
      <w:bookmarkEnd w:id="130"/>
    </w:p>
    <w:p w:rsidR="00744E85" w:rsidRPr="003D6514" w:rsidRDefault="00744E85" w:rsidP="000B07A0">
      <w:pPr>
        <w:pStyle w:val="ARCH3"/>
        <w:numPr>
          <w:ilvl w:val="0"/>
          <w:numId w:val="18"/>
        </w:numPr>
        <w:rPr>
          <w:lang w:val="en-AU"/>
        </w:rPr>
      </w:pPr>
      <w:bookmarkStart w:id="131" w:name="_Toc520126935"/>
      <w:r w:rsidRPr="003D6514">
        <w:rPr>
          <w:lang w:val="en-AU"/>
        </w:rPr>
        <w:t>Newborn Care</w:t>
      </w:r>
      <w:bookmarkEnd w:id="131"/>
    </w:p>
    <w:p w:rsidR="00B82584" w:rsidRPr="00A23A9B" w:rsidRDefault="0059117E" w:rsidP="000B07A0">
      <w:pPr>
        <w:pStyle w:val="Angkor"/>
        <w:rPr>
          <w:lang w:eastAsia="ja-JP" w:bidi="km-KH"/>
        </w:rPr>
      </w:pPr>
      <w:r w:rsidRPr="00A23A9B">
        <w:rPr>
          <w:lang w:eastAsia="ja-JP" w:bidi="km-KH"/>
        </w:rPr>
        <w:t>Appropriate immediate newborn care was assessed across both components by three proxy indicators: 1) the newborn was placed on the bare chest of the mother for a few minutes immediately after birth; 2) the newborn was dried or wiped immediately after birth; and 3) the first bath was delayed at least 6 hours after birth. Any newborn given all three types of care was considered as having received appropriate immediate newborn care</w:t>
      </w:r>
      <w:r w:rsidR="00161C1F" w:rsidRPr="00A23A9B">
        <w:rPr>
          <w:lang w:eastAsia="ja-JP" w:bidi="km-KH"/>
        </w:rPr>
        <w:t xml:space="preserve">. </w:t>
      </w:r>
      <w:r w:rsidR="0064232A" w:rsidRPr="00A23A9B">
        <w:rPr>
          <w:lang w:eastAsia="ja-JP" w:bidi="km-KH"/>
        </w:rPr>
        <w:t>All three of these indicators rose significantly at midline</w:t>
      </w:r>
      <w:r w:rsidR="00F75F5E">
        <w:rPr>
          <w:lang w:eastAsia="ja-JP" w:bidi="km-KH"/>
        </w:rPr>
        <w:t xml:space="preserve"> (</w:t>
      </w:r>
      <w:r w:rsidR="009C1D33">
        <w:rPr>
          <w:lang w:eastAsia="ja-JP" w:bidi="km-KH"/>
        </w:rPr>
        <w:fldChar w:fldCharType="begin"/>
      </w:r>
      <w:r w:rsidR="00F75F5E">
        <w:rPr>
          <w:lang w:eastAsia="ja-JP" w:bidi="km-KH"/>
        </w:rPr>
        <w:instrText xml:space="preserve"> REF _Ref518463230 \h </w:instrText>
      </w:r>
      <w:r w:rsidR="009C1D33">
        <w:rPr>
          <w:lang w:eastAsia="ja-JP" w:bidi="km-KH"/>
        </w:rPr>
      </w:r>
      <w:r w:rsidR="009C1D33">
        <w:rPr>
          <w:lang w:eastAsia="ja-JP" w:bidi="km-KH"/>
        </w:rPr>
        <w:fldChar w:fldCharType="separate"/>
      </w:r>
      <w:r w:rsidR="00D87338">
        <w:t xml:space="preserve">Table </w:t>
      </w:r>
      <w:r w:rsidR="00D87338">
        <w:rPr>
          <w:noProof/>
        </w:rPr>
        <w:t>16</w:t>
      </w:r>
      <w:r w:rsidR="009C1D33">
        <w:rPr>
          <w:lang w:eastAsia="ja-JP" w:bidi="km-KH"/>
        </w:rPr>
        <w:fldChar w:fldCharType="end"/>
      </w:r>
      <w:r w:rsidR="00F75F5E">
        <w:rPr>
          <w:lang w:eastAsia="ja-JP" w:bidi="km-KH"/>
        </w:rPr>
        <w:t>)</w:t>
      </w:r>
      <w:r w:rsidR="005C44A8">
        <w:rPr>
          <w:lang w:eastAsia="ja-JP" w:bidi="km-KH"/>
        </w:rPr>
        <w:t>. The indicator reporting that the baby was placed on his mother’s bare chest immediately after birth kept increasing at endline, while the two other indicators</w:t>
      </w:r>
      <w:r w:rsidR="0064232A" w:rsidRPr="00A23A9B">
        <w:rPr>
          <w:lang w:eastAsia="ja-JP" w:bidi="km-KH"/>
        </w:rPr>
        <w:t xml:space="preserve"> </w:t>
      </w:r>
      <w:r w:rsidR="005C44A8">
        <w:rPr>
          <w:lang w:eastAsia="ja-JP" w:bidi="km-KH"/>
        </w:rPr>
        <w:t>dropped back, approximately down to their baseline level</w:t>
      </w:r>
      <w:r w:rsidR="0064232A" w:rsidRPr="00A23A9B">
        <w:rPr>
          <w:lang w:eastAsia="ja-JP" w:bidi="km-KH"/>
        </w:rPr>
        <w:t xml:space="preserve">. </w:t>
      </w:r>
      <w:r w:rsidR="00F75F5E">
        <w:rPr>
          <w:lang w:eastAsia="ja-JP" w:bidi="km-KH"/>
        </w:rPr>
        <w:t xml:space="preserve">A similar table is proposed in Annex, </w:t>
      </w:r>
      <w:r w:rsidR="009C1D33">
        <w:rPr>
          <w:lang w:eastAsia="ja-JP" w:bidi="km-KH"/>
        </w:rPr>
        <w:fldChar w:fldCharType="begin"/>
      </w:r>
      <w:r w:rsidR="00F75F5E">
        <w:rPr>
          <w:lang w:eastAsia="ja-JP" w:bidi="km-KH"/>
        </w:rPr>
        <w:instrText xml:space="preserve"> REF _Ref518463259 \h </w:instrText>
      </w:r>
      <w:r w:rsidR="009C1D33">
        <w:rPr>
          <w:lang w:eastAsia="ja-JP" w:bidi="km-KH"/>
        </w:rPr>
      </w:r>
      <w:r w:rsidR="009C1D33">
        <w:rPr>
          <w:lang w:eastAsia="ja-JP" w:bidi="km-KH"/>
        </w:rPr>
        <w:fldChar w:fldCharType="separate"/>
      </w:r>
      <w:r w:rsidR="00D87338">
        <w:t xml:space="preserve">Table </w:t>
      </w:r>
      <w:r w:rsidR="00D87338">
        <w:rPr>
          <w:noProof/>
        </w:rPr>
        <w:t>28</w:t>
      </w:r>
      <w:r w:rsidR="009C1D33">
        <w:rPr>
          <w:lang w:eastAsia="ja-JP" w:bidi="km-KH"/>
        </w:rPr>
        <w:fldChar w:fldCharType="end"/>
      </w:r>
      <w:r w:rsidR="00F75F5E">
        <w:rPr>
          <w:lang w:eastAsia="ja-JP" w:bidi="km-KH"/>
        </w:rPr>
        <w:t>, and focuses on newborn care in component 1 only.</w:t>
      </w:r>
    </w:p>
    <w:p w:rsidR="004D0267" w:rsidRPr="00A23A9B" w:rsidRDefault="004D0267" w:rsidP="000B07A0">
      <w:pPr>
        <w:pStyle w:val="Angkor"/>
      </w:pPr>
    </w:p>
    <w:p w:rsidR="003D6514" w:rsidRDefault="003D6514" w:rsidP="00E42474">
      <w:pPr>
        <w:pStyle w:val="Caption"/>
      </w:pPr>
      <w:bookmarkStart w:id="132" w:name="_Ref518463230"/>
      <w:bookmarkStart w:id="133" w:name="_Toc518658112"/>
      <w:r>
        <w:t xml:space="preserve">Table </w:t>
      </w:r>
      <w:r w:rsidR="009C1D33">
        <w:fldChar w:fldCharType="begin"/>
      </w:r>
      <w:r w:rsidR="00220BA6">
        <w:instrText xml:space="preserve"> SEQ Table \* ARABIC </w:instrText>
      </w:r>
      <w:r w:rsidR="009C1D33">
        <w:fldChar w:fldCharType="separate"/>
      </w:r>
      <w:r w:rsidR="00D87338">
        <w:rPr>
          <w:noProof/>
        </w:rPr>
        <w:t>16</w:t>
      </w:r>
      <w:r w:rsidR="009C1D33">
        <w:rPr>
          <w:noProof/>
        </w:rPr>
        <w:fldChar w:fldCharType="end"/>
      </w:r>
      <w:bookmarkEnd w:id="132"/>
      <w:r>
        <w:t xml:space="preserve">: </w:t>
      </w:r>
      <w:r w:rsidRPr="00A23A9B">
        <w:t>Newborn Care</w:t>
      </w:r>
      <w:bookmarkEnd w:id="133"/>
    </w:p>
    <w:tbl>
      <w:tblPr>
        <w:tblStyle w:val="ARCTable1"/>
        <w:tblW w:w="7921" w:type="dxa"/>
        <w:jc w:val="center"/>
        <w:tblLook w:val="04A0" w:firstRow="1" w:lastRow="0" w:firstColumn="1" w:lastColumn="0" w:noHBand="0" w:noVBand="1"/>
      </w:tblPr>
      <w:tblGrid>
        <w:gridCol w:w="4519"/>
        <w:gridCol w:w="1134"/>
        <w:gridCol w:w="1134"/>
        <w:gridCol w:w="1134"/>
      </w:tblGrid>
      <w:tr w:rsidR="003D6514" w:rsidRPr="003D6514" w:rsidTr="007813F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3D6514" w:rsidRPr="003D6514" w:rsidRDefault="003D6514" w:rsidP="000B07A0">
            <w:pPr>
              <w:rPr>
                <w:rFonts w:eastAsia="Times New Roman" w:cs="Calibri"/>
                <w:color w:val="17365D"/>
                <w:szCs w:val="22"/>
                <w:lang w:eastAsia="en-US"/>
              </w:rPr>
            </w:pPr>
            <w:r w:rsidRPr="003D6514">
              <w:rPr>
                <w:rFonts w:eastAsia="Times New Roman" w:cs="Calibri"/>
                <w:color w:val="17365D"/>
                <w:szCs w:val="22"/>
                <w:lang w:eastAsia="en-US"/>
              </w:rPr>
              <w:t>Key Variables</w:t>
            </w:r>
          </w:p>
        </w:tc>
        <w:tc>
          <w:tcPr>
            <w:tcW w:w="1134" w:type="dxa"/>
            <w:noWrap/>
            <w:hideMark/>
          </w:tcPr>
          <w:p w:rsidR="003D6514" w:rsidRPr="003D6514" w:rsidRDefault="003D6514"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3D6514">
              <w:rPr>
                <w:rFonts w:eastAsia="Times New Roman" w:cs="Calibri"/>
                <w:color w:val="17365D"/>
                <w:szCs w:val="22"/>
                <w:lang w:eastAsia="en-US"/>
              </w:rPr>
              <w:t>Baseline</w:t>
            </w:r>
          </w:p>
        </w:tc>
        <w:tc>
          <w:tcPr>
            <w:tcW w:w="1134" w:type="dxa"/>
            <w:noWrap/>
            <w:hideMark/>
          </w:tcPr>
          <w:p w:rsidR="003D6514" w:rsidRPr="003D6514" w:rsidRDefault="003D6514"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3D6514">
              <w:rPr>
                <w:rFonts w:eastAsia="Times New Roman" w:cs="Calibri"/>
                <w:color w:val="17365D"/>
                <w:szCs w:val="22"/>
                <w:lang w:eastAsia="en-US"/>
              </w:rPr>
              <w:t>Midline</w:t>
            </w:r>
          </w:p>
        </w:tc>
        <w:tc>
          <w:tcPr>
            <w:tcW w:w="1134" w:type="dxa"/>
            <w:noWrap/>
            <w:hideMark/>
          </w:tcPr>
          <w:p w:rsidR="003D6514" w:rsidRPr="003D6514" w:rsidRDefault="003D6514"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3D6514">
              <w:rPr>
                <w:rFonts w:eastAsia="Times New Roman" w:cs="Calibri"/>
                <w:color w:val="17365D"/>
                <w:szCs w:val="22"/>
                <w:lang w:eastAsia="en-US"/>
              </w:rPr>
              <w:t>Endline</w:t>
            </w:r>
          </w:p>
        </w:tc>
      </w:tr>
      <w:tr w:rsidR="003D6514" w:rsidRPr="003D6514" w:rsidTr="007813F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3D6514" w:rsidRPr="003D6514" w:rsidRDefault="003D6514" w:rsidP="000B07A0">
            <w:pPr>
              <w:rPr>
                <w:rFonts w:eastAsia="Times New Roman" w:cs="Calibri"/>
                <w:szCs w:val="22"/>
                <w:lang w:eastAsia="en-US"/>
              </w:rPr>
            </w:pPr>
            <w:r w:rsidRPr="003D6514">
              <w:rPr>
                <w:rFonts w:eastAsia="Times New Roman" w:cs="Calibri"/>
                <w:szCs w:val="22"/>
                <w:lang w:eastAsia="en-US"/>
              </w:rPr>
              <w:t>Placed on bare chest immediately after birth</w:t>
            </w:r>
            <w:r>
              <w:rPr>
                <w:rFonts w:eastAsia="Times New Roman" w:cs="Calibri"/>
                <w:szCs w:val="22"/>
                <w:lang w:eastAsia="en-US"/>
              </w:rPr>
              <w:t xml:space="preserve"> </w:t>
            </w:r>
            <w:r w:rsidR="008739C4">
              <w:rPr>
                <w:rFonts w:eastAsia="Times New Roman" w:cs="Calibri"/>
                <w:szCs w:val="22"/>
                <w:lang w:eastAsia="en-US"/>
              </w:rPr>
              <w:br/>
            </w:r>
            <w:r w:rsidR="008739C4" w:rsidRPr="008739C4">
              <w:rPr>
                <w:rFonts w:eastAsia="Times New Roman" w:cs="Calibri"/>
                <w:b w:val="0"/>
                <w:bCs/>
                <w:i/>
                <w:iCs/>
                <w:szCs w:val="22"/>
                <w:lang w:eastAsia="en-US"/>
              </w:rPr>
              <w:t>(</w:t>
            </w:r>
            <w:r w:rsidR="008739C4" w:rsidRPr="008739C4">
              <w:rPr>
                <w:rStyle w:val="AngkorChar"/>
                <w:rFonts w:eastAsiaTheme="minorEastAsia"/>
                <w:b w:val="0"/>
                <w:bCs/>
                <w:i/>
                <w:iCs/>
              </w:rPr>
              <w:t>n</w:t>
            </w:r>
            <w:r w:rsidR="008739C4" w:rsidRPr="008739C4">
              <w:rPr>
                <w:rStyle w:val="AngkorChar"/>
                <w:rFonts w:eastAsiaTheme="minorEastAsia"/>
                <w:b w:val="0"/>
                <w:bCs/>
                <w:i/>
                <w:iCs/>
                <w:vertAlign w:val="subscript"/>
              </w:rPr>
              <w:t>base</w:t>
            </w:r>
            <w:r w:rsidR="008739C4" w:rsidRPr="008739C4">
              <w:rPr>
                <w:rStyle w:val="AngkorChar"/>
                <w:rFonts w:eastAsiaTheme="minorEastAsia"/>
                <w:b w:val="0"/>
                <w:bCs/>
                <w:i/>
                <w:iCs/>
              </w:rPr>
              <w:t>=658; n</w:t>
            </w:r>
            <w:r w:rsidR="008739C4" w:rsidRPr="008739C4">
              <w:rPr>
                <w:rStyle w:val="AngkorChar"/>
                <w:rFonts w:eastAsiaTheme="minorEastAsia"/>
                <w:b w:val="0"/>
                <w:bCs/>
                <w:i/>
                <w:iCs/>
                <w:vertAlign w:val="subscript"/>
              </w:rPr>
              <w:t>mid</w:t>
            </w:r>
            <w:r w:rsidR="008739C4" w:rsidRPr="008739C4">
              <w:rPr>
                <w:rStyle w:val="AngkorChar"/>
                <w:rFonts w:eastAsiaTheme="minorEastAsia"/>
                <w:b w:val="0"/>
                <w:bCs/>
                <w:i/>
                <w:iCs/>
              </w:rPr>
              <w:t>=8</w:t>
            </w:r>
            <w:r w:rsidR="007813F4">
              <w:rPr>
                <w:rStyle w:val="AngkorChar"/>
                <w:rFonts w:eastAsiaTheme="minorEastAsia"/>
                <w:b w:val="0"/>
                <w:bCs/>
                <w:i/>
                <w:iCs/>
              </w:rPr>
              <w:t>0</w:t>
            </w:r>
            <w:r w:rsidR="008739C4" w:rsidRPr="008739C4">
              <w:rPr>
                <w:rStyle w:val="AngkorChar"/>
                <w:rFonts w:eastAsiaTheme="minorEastAsia"/>
                <w:b w:val="0"/>
                <w:bCs/>
                <w:i/>
                <w:iCs/>
              </w:rPr>
              <w:t>9; n</w:t>
            </w:r>
            <w:r w:rsidR="008739C4" w:rsidRPr="008739C4">
              <w:rPr>
                <w:rStyle w:val="AngkorChar"/>
                <w:rFonts w:eastAsiaTheme="minorEastAsia"/>
                <w:b w:val="0"/>
                <w:bCs/>
                <w:i/>
                <w:iCs/>
                <w:vertAlign w:val="subscript"/>
              </w:rPr>
              <w:t>end</w:t>
            </w:r>
            <w:r w:rsidR="008739C4" w:rsidRPr="008739C4">
              <w:rPr>
                <w:rStyle w:val="AngkorChar"/>
                <w:rFonts w:eastAsiaTheme="minorEastAsia"/>
                <w:b w:val="0"/>
                <w:bCs/>
                <w:i/>
                <w:iCs/>
              </w:rPr>
              <w:t>=799</w:t>
            </w:r>
            <w:r w:rsidRPr="008739C4">
              <w:rPr>
                <w:rFonts w:eastAsia="Times New Roman" w:cs="Calibri"/>
                <w:b w:val="0"/>
                <w:bCs/>
                <w:i/>
                <w:iCs/>
                <w:szCs w:val="22"/>
                <w:lang w:eastAsia="en-US"/>
              </w:rPr>
              <w:t>)***</w:t>
            </w:r>
          </w:p>
        </w:tc>
        <w:tc>
          <w:tcPr>
            <w:tcW w:w="1134" w:type="dxa"/>
            <w:noWrap/>
            <w:hideMark/>
          </w:tcPr>
          <w:p w:rsidR="003D6514" w:rsidRPr="003D6514" w:rsidRDefault="003D6514"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63.2%</w:t>
            </w:r>
          </w:p>
        </w:tc>
        <w:tc>
          <w:tcPr>
            <w:tcW w:w="1134" w:type="dxa"/>
            <w:noWrap/>
            <w:hideMark/>
          </w:tcPr>
          <w:p w:rsidR="003D6514" w:rsidRPr="003D6514" w:rsidRDefault="003D6514"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76.0%</w:t>
            </w:r>
          </w:p>
        </w:tc>
        <w:tc>
          <w:tcPr>
            <w:tcW w:w="1134" w:type="dxa"/>
            <w:noWrap/>
            <w:hideMark/>
          </w:tcPr>
          <w:p w:rsidR="003D6514" w:rsidRPr="003D6514" w:rsidRDefault="003D6514"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80.1%</w:t>
            </w:r>
          </w:p>
        </w:tc>
      </w:tr>
      <w:tr w:rsidR="003D6514" w:rsidRPr="003D6514" w:rsidTr="007813F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7813F4" w:rsidRDefault="003D6514" w:rsidP="000B07A0">
            <w:pPr>
              <w:rPr>
                <w:rFonts w:eastAsia="Times New Roman" w:cs="Calibri"/>
                <w:szCs w:val="22"/>
                <w:lang w:eastAsia="en-US"/>
              </w:rPr>
            </w:pPr>
            <w:r w:rsidRPr="003D6514">
              <w:rPr>
                <w:rFonts w:eastAsia="Times New Roman" w:cs="Calibri"/>
                <w:szCs w:val="22"/>
                <w:lang w:eastAsia="en-US"/>
              </w:rPr>
              <w:t>Wiped / dried immediately after birth</w:t>
            </w:r>
            <w:r>
              <w:rPr>
                <w:rFonts w:eastAsia="Times New Roman" w:cs="Calibri"/>
                <w:szCs w:val="22"/>
                <w:lang w:eastAsia="en-US"/>
              </w:rPr>
              <w:t xml:space="preserve"> </w:t>
            </w:r>
          </w:p>
          <w:p w:rsidR="003D6514" w:rsidRPr="007813F4" w:rsidRDefault="007813F4" w:rsidP="000B07A0">
            <w:pPr>
              <w:rPr>
                <w:rFonts w:eastAsia="Times New Roman" w:cs="Calibri"/>
                <w:b w:val="0"/>
                <w:bCs/>
                <w:i/>
                <w:iCs/>
                <w:szCs w:val="22"/>
                <w:lang w:eastAsia="en-US"/>
              </w:rPr>
            </w:pPr>
            <w:r w:rsidRPr="007813F4">
              <w:rPr>
                <w:rStyle w:val="AngkorChar"/>
                <w:rFonts w:eastAsiaTheme="minorEastAsia"/>
                <w:b w:val="0"/>
                <w:bCs/>
                <w:i/>
                <w:iCs/>
              </w:rPr>
              <w:t>(n</w:t>
            </w:r>
            <w:r w:rsidRPr="007813F4">
              <w:rPr>
                <w:rStyle w:val="AngkorChar"/>
                <w:rFonts w:eastAsiaTheme="minorEastAsia"/>
                <w:b w:val="0"/>
                <w:bCs/>
                <w:i/>
                <w:iCs/>
                <w:vertAlign w:val="subscript"/>
              </w:rPr>
              <w:t>base</w:t>
            </w:r>
            <w:r w:rsidRPr="007813F4">
              <w:rPr>
                <w:rStyle w:val="AngkorChar"/>
                <w:rFonts w:eastAsiaTheme="minorEastAsia"/>
                <w:b w:val="0"/>
                <w:bCs/>
                <w:i/>
                <w:iCs/>
              </w:rPr>
              <w:t>=658; n</w:t>
            </w:r>
            <w:r w:rsidRPr="007813F4">
              <w:rPr>
                <w:rStyle w:val="AngkorChar"/>
                <w:rFonts w:eastAsiaTheme="minorEastAsia"/>
                <w:b w:val="0"/>
                <w:bCs/>
                <w:i/>
                <w:iCs/>
                <w:vertAlign w:val="subscript"/>
              </w:rPr>
              <w:t>mid</w:t>
            </w:r>
            <w:r w:rsidRPr="007813F4">
              <w:rPr>
                <w:rStyle w:val="AngkorChar"/>
                <w:rFonts w:eastAsiaTheme="minorEastAsia"/>
                <w:b w:val="0"/>
                <w:bCs/>
                <w:i/>
                <w:iCs/>
              </w:rPr>
              <w:t>=</w:t>
            </w:r>
            <w:r>
              <w:rPr>
                <w:rStyle w:val="AngkorChar"/>
                <w:rFonts w:eastAsiaTheme="minorEastAsia"/>
                <w:b w:val="0"/>
                <w:bCs/>
                <w:i/>
                <w:iCs/>
              </w:rPr>
              <w:t>786</w:t>
            </w:r>
            <w:r w:rsidRPr="007813F4">
              <w:rPr>
                <w:rStyle w:val="AngkorChar"/>
                <w:rFonts w:eastAsiaTheme="minorEastAsia"/>
                <w:b w:val="0"/>
                <w:bCs/>
                <w:i/>
                <w:iCs/>
              </w:rPr>
              <w:t>; n</w:t>
            </w:r>
            <w:r w:rsidRPr="007813F4">
              <w:rPr>
                <w:rStyle w:val="AngkorChar"/>
                <w:rFonts w:eastAsiaTheme="minorEastAsia"/>
                <w:b w:val="0"/>
                <w:bCs/>
                <w:i/>
                <w:iCs/>
                <w:vertAlign w:val="subscript"/>
              </w:rPr>
              <w:t>end</w:t>
            </w:r>
            <w:r w:rsidRPr="007813F4">
              <w:rPr>
                <w:rStyle w:val="AngkorChar"/>
                <w:rFonts w:eastAsiaTheme="minorEastAsia"/>
                <w:b w:val="0"/>
                <w:bCs/>
                <w:i/>
                <w:iCs/>
              </w:rPr>
              <w:t>=799)</w:t>
            </w:r>
            <w:r w:rsidR="003D6514" w:rsidRPr="007813F4">
              <w:rPr>
                <w:rFonts w:eastAsia="Times New Roman" w:cs="Calibri"/>
                <w:b w:val="0"/>
                <w:bCs/>
                <w:i/>
                <w:iCs/>
                <w:szCs w:val="22"/>
                <w:lang w:eastAsia="en-US"/>
              </w:rPr>
              <w:t>***</w:t>
            </w:r>
          </w:p>
        </w:tc>
        <w:tc>
          <w:tcPr>
            <w:tcW w:w="1134" w:type="dxa"/>
            <w:noWrap/>
            <w:hideMark/>
          </w:tcPr>
          <w:p w:rsidR="003D6514" w:rsidRPr="003D6514" w:rsidRDefault="003D6514"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84.4%</w:t>
            </w:r>
          </w:p>
        </w:tc>
        <w:tc>
          <w:tcPr>
            <w:tcW w:w="1134" w:type="dxa"/>
            <w:noWrap/>
            <w:hideMark/>
          </w:tcPr>
          <w:p w:rsidR="003D6514" w:rsidRPr="003D6514" w:rsidRDefault="003D6514"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92.4%</w:t>
            </w:r>
          </w:p>
        </w:tc>
        <w:tc>
          <w:tcPr>
            <w:tcW w:w="1134" w:type="dxa"/>
            <w:noWrap/>
            <w:hideMark/>
          </w:tcPr>
          <w:p w:rsidR="003D6514" w:rsidRPr="003D6514" w:rsidRDefault="003D6514"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84.7%</w:t>
            </w:r>
          </w:p>
        </w:tc>
      </w:tr>
      <w:tr w:rsidR="003D6514" w:rsidRPr="003D6514" w:rsidTr="007813F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7813F4" w:rsidRDefault="003D6514" w:rsidP="000B07A0">
            <w:pPr>
              <w:rPr>
                <w:rFonts w:eastAsia="Times New Roman" w:cs="Calibri"/>
                <w:szCs w:val="22"/>
                <w:lang w:eastAsia="en-US"/>
              </w:rPr>
            </w:pPr>
            <w:r w:rsidRPr="003D6514">
              <w:rPr>
                <w:rFonts w:eastAsia="Times New Roman" w:cs="Calibri"/>
                <w:szCs w:val="22"/>
                <w:lang w:eastAsia="en-US"/>
              </w:rPr>
              <w:t>Delay bath at least six hours</w:t>
            </w:r>
          </w:p>
          <w:p w:rsidR="003D6514" w:rsidRPr="007813F4" w:rsidRDefault="003D6514" w:rsidP="000B07A0">
            <w:pPr>
              <w:rPr>
                <w:rFonts w:eastAsia="Times New Roman" w:cs="Calibri"/>
                <w:b w:val="0"/>
                <w:bCs/>
                <w:i/>
                <w:iCs/>
                <w:szCs w:val="22"/>
                <w:lang w:eastAsia="en-US"/>
              </w:rPr>
            </w:pPr>
            <w:r w:rsidRPr="007813F4">
              <w:rPr>
                <w:rFonts w:eastAsia="Times New Roman" w:cs="Calibri"/>
                <w:b w:val="0"/>
                <w:bCs/>
                <w:i/>
                <w:iCs/>
                <w:szCs w:val="22"/>
                <w:lang w:eastAsia="en-US"/>
              </w:rPr>
              <w:t>(</w:t>
            </w:r>
            <w:r w:rsidR="007813F4" w:rsidRPr="00370DD2">
              <w:rPr>
                <w:rStyle w:val="AngkorChar"/>
                <w:rFonts w:eastAsiaTheme="minorEastAsia"/>
                <w:b w:val="0"/>
                <w:bCs/>
                <w:i/>
                <w:iCs/>
              </w:rPr>
              <w:t xml:space="preserve"> n</w:t>
            </w:r>
            <w:r w:rsidR="007813F4" w:rsidRPr="00370DD2">
              <w:rPr>
                <w:rStyle w:val="AngkorChar"/>
                <w:rFonts w:eastAsiaTheme="minorEastAsia"/>
                <w:b w:val="0"/>
                <w:bCs/>
                <w:i/>
                <w:iCs/>
                <w:vertAlign w:val="subscript"/>
              </w:rPr>
              <w:t>base</w:t>
            </w:r>
            <w:r w:rsidR="007813F4" w:rsidRPr="00370DD2">
              <w:rPr>
                <w:rStyle w:val="AngkorChar"/>
                <w:rFonts w:eastAsiaTheme="minorEastAsia"/>
                <w:b w:val="0"/>
                <w:bCs/>
                <w:i/>
                <w:iCs/>
              </w:rPr>
              <w:t>=6</w:t>
            </w:r>
            <w:r w:rsidR="007813F4">
              <w:rPr>
                <w:rStyle w:val="AngkorChar"/>
                <w:rFonts w:eastAsiaTheme="minorEastAsia"/>
                <w:b w:val="0"/>
                <w:bCs/>
                <w:i/>
                <w:iCs/>
              </w:rPr>
              <w:t>33</w:t>
            </w:r>
            <w:r w:rsidR="007813F4" w:rsidRPr="00370DD2">
              <w:rPr>
                <w:rStyle w:val="AngkorChar"/>
                <w:rFonts w:eastAsiaTheme="minorEastAsia"/>
                <w:b w:val="0"/>
                <w:bCs/>
                <w:i/>
                <w:iCs/>
              </w:rPr>
              <w:t>; n</w:t>
            </w:r>
            <w:r w:rsidR="007813F4" w:rsidRPr="00370DD2">
              <w:rPr>
                <w:rStyle w:val="AngkorChar"/>
                <w:rFonts w:eastAsiaTheme="minorEastAsia"/>
                <w:b w:val="0"/>
                <w:bCs/>
                <w:i/>
                <w:iCs/>
                <w:vertAlign w:val="subscript"/>
              </w:rPr>
              <w:t>mid</w:t>
            </w:r>
            <w:r w:rsidR="007813F4" w:rsidRPr="00370DD2">
              <w:rPr>
                <w:rStyle w:val="AngkorChar"/>
                <w:rFonts w:eastAsiaTheme="minorEastAsia"/>
                <w:b w:val="0"/>
                <w:bCs/>
                <w:i/>
                <w:iCs/>
              </w:rPr>
              <w:t>=81</w:t>
            </w:r>
            <w:r w:rsidR="007813F4">
              <w:rPr>
                <w:rStyle w:val="AngkorChar"/>
                <w:rFonts w:eastAsiaTheme="minorEastAsia"/>
                <w:b w:val="0"/>
                <w:bCs/>
                <w:i/>
                <w:iCs/>
              </w:rPr>
              <w:t>2</w:t>
            </w:r>
            <w:r w:rsidR="007813F4" w:rsidRPr="00370DD2">
              <w:rPr>
                <w:rStyle w:val="AngkorChar"/>
                <w:rFonts w:eastAsiaTheme="minorEastAsia"/>
                <w:b w:val="0"/>
                <w:bCs/>
                <w:i/>
                <w:iCs/>
              </w:rPr>
              <w:t>; n</w:t>
            </w:r>
            <w:r w:rsidR="007813F4" w:rsidRPr="00370DD2">
              <w:rPr>
                <w:rStyle w:val="AngkorChar"/>
                <w:rFonts w:eastAsiaTheme="minorEastAsia"/>
                <w:b w:val="0"/>
                <w:bCs/>
                <w:i/>
                <w:iCs/>
                <w:vertAlign w:val="subscript"/>
              </w:rPr>
              <w:t>end</w:t>
            </w:r>
            <w:r w:rsidR="007813F4" w:rsidRPr="00370DD2">
              <w:rPr>
                <w:rStyle w:val="AngkorChar"/>
                <w:rFonts w:eastAsiaTheme="minorEastAsia"/>
                <w:b w:val="0"/>
                <w:bCs/>
                <w:i/>
                <w:iCs/>
              </w:rPr>
              <w:t>=</w:t>
            </w:r>
            <w:r w:rsidR="007813F4">
              <w:rPr>
                <w:rStyle w:val="AngkorChar"/>
                <w:rFonts w:eastAsiaTheme="minorEastAsia"/>
                <w:b w:val="0"/>
                <w:bCs/>
                <w:i/>
                <w:iCs/>
              </w:rPr>
              <w:t>799</w:t>
            </w:r>
            <w:r w:rsidRPr="007813F4">
              <w:rPr>
                <w:rFonts w:eastAsia="Times New Roman" w:cs="Calibri"/>
                <w:b w:val="0"/>
                <w:bCs/>
                <w:i/>
                <w:iCs/>
                <w:szCs w:val="22"/>
                <w:lang w:eastAsia="en-US"/>
              </w:rPr>
              <w:t>)***</w:t>
            </w:r>
          </w:p>
        </w:tc>
        <w:tc>
          <w:tcPr>
            <w:tcW w:w="1134" w:type="dxa"/>
            <w:noWrap/>
            <w:hideMark/>
          </w:tcPr>
          <w:p w:rsidR="003D6514" w:rsidRPr="003D6514" w:rsidRDefault="003D6514"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68.9%</w:t>
            </w:r>
          </w:p>
        </w:tc>
        <w:tc>
          <w:tcPr>
            <w:tcW w:w="1134" w:type="dxa"/>
            <w:noWrap/>
            <w:hideMark/>
          </w:tcPr>
          <w:p w:rsidR="003D6514" w:rsidRPr="003D6514" w:rsidRDefault="003D6514"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79.7%</w:t>
            </w:r>
          </w:p>
        </w:tc>
        <w:tc>
          <w:tcPr>
            <w:tcW w:w="1134" w:type="dxa"/>
            <w:noWrap/>
            <w:hideMark/>
          </w:tcPr>
          <w:p w:rsidR="003D6514" w:rsidRPr="003D6514" w:rsidRDefault="003D6514"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67.4%</w:t>
            </w:r>
          </w:p>
        </w:tc>
      </w:tr>
      <w:tr w:rsidR="003D6514" w:rsidRPr="003D6514" w:rsidTr="007813F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7813F4" w:rsidRDefault="003D6514" w:rsidP="000B07A0">
            <w:pPr>
              <w:rPr>
                <w:rFonts w:eastAsia="Times New Roman" w:cs="Calibri"/>
                <w:szCs w:val="22"/>
                <w:lang w:eastAsia="en-US"/>
              </w:rPr>
            </w:pPr>
            <w:r w:rsidRPr="003D6514">
              <w:rPr>
                <w:rFonts w:eastAsia="Times New Roman" w:cs="Calibri"/>
                <w:szCs w:val="22"/>
                <w:lang w:eastAsia="en-US"/>
              </w:rPr>
              <w:t>All three types of care</w:t>
            </w:r>
            <w:r>
              <w:rPr>
                <w:rFonts w:eastAsia="Times New Roman" w:cs="Calibri"/>
                <w:szCs w:val="22"/>
                <w:lang w:eastAsia="en-US"/>
              </w:rPr>
              <w:t xml:space="preserve"> </w:t>
            </w:r>
          </w:p>
          <w:p w:rsidR="003D6514" w:rsidRPr="007813F4" w:rsidRDefault="007813F4" w:rsidP="000B07A0">
            <w:pPr>
              <w:rPr>
                <w:rFonts w:eastAsia="Times New Roman" w:cs="Calibri"/>
                <w:b w:val="0"/>
                <w:bCs/>
                <w:i/>
                <w:iCs/>
                <w:szCs w:val="22"/>
                <w:lang w:eastAsia="en-US"/>
              </w:rPr>
            </w:pPr>
            <w:r w:rsidRPr="007813F4">
              <w:rPr>
                <w:rFonts w:eastAsia="Times New Roman" w:cs="Calibri"/>
                <w:b w:val="0"/>
                <w:bCs/>
                <w:i/>
                <w:iCs/>
                <w:szCs w:val="22"/>
                <w:lang w:eastAsia="en-US"/>
              </w:rPr>
              <w:t>(</w:t>
            </w:r>
            <w:r w:rsidRPr="007813F4">
              <w:rPr>
                <w:rStyle w:val="AngkorChar"/>
                <w:rFonts w:eastAsiaTheme="minorEastAsia"/>
                <w:b w:val="0"/>
                <w:bCs/>
                <w:i/>
                <w:iCs/>
              </w:rPr>
              <w:t>n</w:t>
            </w:r>
            <w:r w:rsidRPr="007813F4">
              <w:rPr>
                <w:rStyle w:val="AngkorChar"/>
                <w:rFonts w:eastAsiaTheme="minorEastAsia"/>
                <w:b w:val="0"/>
                <w:bCs/>
                <w:i/>
                <w:iCs/>
                <w:vertAlign w:val="subscript"/>
              </w:rPr>
              <w:t>base</w:t>
            </w:r>
            <w:r w:rsidRPr="007813F4">
              <w:rPr>
                <w:rStyle w:val="AngkorChar"/>
                <w:rFonts w:eastAsiaTheme="minorEastAsia"/>
                <w:b w:val="0"/>
                <w:bCs/>
                <w:i/>
                <w:iCs/>
              </w:rPr>
              <w:t>=658; n</w:t>
            </w:r>
            <w:r w:rsidRPr="007813F4">
              <w:rPr>
                <w:rStyle w:val="AngkorChar"/>
                <w:rFonts w:eastAsiaTheme="minorEastAsia"/>
                <w:b w:val="0"/>
                <w:bCs/>
                <w:i/>
                <w:iCs/>
                <w:vertAlign w:val="subscript"/>
              </w:rPr>
              <w:t>mid</w:t>
            </w:r>
            <w:r w:rsidRPr="007813F4">
              <w:rPr>
                <w:rStyle w:val="AngkorChar"/>
                <w:rFonts w:eastAsiaTheme="minorEastAsia"/>
                <w:b w:val="0"/>
                <w:bCs/>
                <w:i/>
                <w:iCs/>
              </w:rPr>
              <w:t>=8</w:t>
            </w:r>
            <w:r>
              <w:rPr>
                <w:rStyle w:val="AngkorChar"/>
                <w:rFonts w:eastAsiaTheme="minorEastAsia"/>
                <w:b w:val="0"/>
                <w:bCs/>
                <w:i/>
                <w:iCs/>
              </w:rPr>
              <w:t>1</w:t>
            </w:r>
            <w:r w:rsidRPr="007813F4">
              <w:rPr>
                <w:rStyle w:val="AngkorChar"/>
                <w:rFonts w:eastAsiaTheme="minorEastAsia"/>
                <w:b w:val="0"/>
                <w:bCs/>
                <w:i/>
                <w:iCs/>
              </w:rPr>
              <w:t>9; n</w:t>
            </w:r>
            <w:r w:rsidRPr="007813F4">
              <w:rPr>
                <w:rStyle w:val="AngkorChar"/>
                <w:rFonts w:eastAsiaTheme="minorEastAsia"/>
                <w:b w:val="0"/>
                <w:bCs/>
                <w:i/>
                <w:iCs/>
                <w:vertAlign w:val="subscript"/>
              </w:rPr>
              <w:t>end</w:t>
            </w:r>
            <w:r w:rsidRPr="007813F4">
              <w:rPr>
                <w:rStyle w:val="AngkorChar"/>
                <w:rFonts w:eastAsiaTheme="minorEastAsia"/>
                <w:b w:val="0"/>
                <w:bCs/>
                <w:i/>
                <w:iCs/>
              </w:rPr>
              <w:t>=799</w:t>
            </w:r>
            <w:r w:rsidRPr="007813F4">
              <w:rPr>
                <w:rFonts w:eastAsia="Times New Roman" w:cs="Calibri"/>
                <w:b w:val="0"/>
                <w:bCs/>
                <w:i/>
                <w:iCs/>
                <w:szCs w:val="22"/>
                <w:lang w:eastAsia="en-US"/>
              </w:rPr>
              <w:t>)</w:t>
            </w:r>
            <w:r w:rsidR="003D6514" w:rsidRPr="007813F4">
              <w:rPr>
                <w:rFonts w:eastAsia="Times New Roman" w:cs="Calibri"/>
                <w:b w:val="0"/>
                <w:bCs/>
                <w:i/>
                <w:iCs/>
                <w:szCs w:val="22"/>
                <w:lang w:eastAsia="en-US"/>
              </w:rPr>
              <w:t xml:space="preserve"> ***</w:t>
            </w:r>
          </w:p>
        </w:tc>
        <w:tc>
          <w:tcPr>
            <w:tcW w:w="1134" w:type="dxa"/>
            <w:noWrap/>
            <w:hideMark/>
          </w:tcPr>
          <w:p w:rsidR="003D6514" w:rsidRPr="003D6514" w:rsidRDefault="003D6514"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43.2%</w:t>
            </w:r>
          </w:p>
        </w:tc>
        <w:tc>
          <w:tcPr>
            <w:tcW w:w="1134" w:type="dxa"/>
            <w:noWrap/>
            <w:hideMark/>
          </w:tcPr>
          <w:p w:rsidR="003D6514" w:rsidRPr="003D6514" w:rsidRDefault="003D6514"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59.2%</w:t>
            </w:r>
          </w:p>
        </w:tc>
        <w:tc>
          <w:tcPr>
            <w:tcW w:w="1134" w:type="dxa"/>
            <w:noWrap/>
            <w:hideMark/>
          </w:tcPr>
          <w:p w:rsidR="003D6514" w:rsidRPr="003D6514" w:rsidRDefault="003D6514"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3D6514">
              <w:rPr>
                <w:rFonts w:eastAsia="Times New Roman" w:cs="Calibri"/>
                <w:szCs w:val="22"/>
                <w:lang w:eastAsia="en-US"/>
              </w:rPr>
              <w:t>49.1%</w:t>
            </w:r>
          </w:p>
        </w:tc>
      </w:tr>
      <w:tr w:rsidR="005C44A8" w:rsidRPr="003D6514" w:rsidTr="007813F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5C44A8" w:rsidRPr="003D6514" w:rsidRDefault="005C44A8" w:rsidP="000B07A0">
            <w:pPr>
              <w:ind w:left="170"/>
              <w:rPr>
                <w:rFonts w:eastAsia="Times New Roman" w:cs="Calibri"/>
                <w:szCs w:val="22"/>
                <w:lang w:eastAsia="en-US"/>
              </w:rPr>
            </w:pPr>
            <w:r w:rsidRPr="00CC1D5D">
              <w:rPr>
                <w:b w:val="0"/>
                <w:bCs/>
                <w:kern w:val="24"/>
                <w:sz w:val="20"/>
                <w:szCs w:val="18"/>
              </w:rPr>
              <w:t>Among ethnic minorities WRA</w:t>
            </w:r>
            <w:r>
              <w:rPr>
                <w:b w:val="0"/>
                <w:bCs/>
                <w:kern w:val="24"/>
                <w:sz w:val="20"/>
                <w:szCs w:val="18"/>
              </w:rPr>
              <w:t>s **</w:t>
            </w:r>
          </w:p>
        </w:tc>
        <w:tc>
          <w:tcPr>
            <w:tcW w:w="1134" w:type="dxa"/>
            <w:shd w:val="clear" w:color="auto" w:fill="auto"/>
            <w:noWrap/>
            <w:hideMark/>
          </w:tcPr>
          <w:p w:rsidR="005C44A8" w:rsidRPr="003D6514" w:rsidRDefault="005C44A8"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CC1D5D">
              <w:rPr>
                <w:rFonts w:cs="Calibri"/>
                <w:kern w:val="24"/>
                <w:sz w:val="20"/>
                <w:szCs w:val="18"/>
              </w:rPr>
              <w:t>25.9%</w:t>
            </w:r>
          </w:p>
        </w:tc>
        <w:tc>
          <w:tcPr>
            <w:tcW w:w="1134" w:type="dxa"/>
            <w:shd w:val="clear" w:color="auto" w:fill="auto"/>
            <w:noWrap/>
            <w:hideMark/>
          </w:tcPr>
          <w:p w:rsidR="005C44A8" w:rsidRPr="003D6514" w:rsidRDefault="005C44A8"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CC1D5D">
              <w:rPr>
                <w:rFonts w:cs="Calibri"/>
                <w:kern w:val="24"/>
                <w:sz w:val="20"/>
                <w:szCs w:val="18"/>
              </w:rPr>
              <w:t>39.2%</w:t>
            </w:r>
          </w:p>
        </w:tc>
        <w:tc>
          <w:tcPr>
            <w:tcW w:w="1134" w:type="dxa"/>
            <w:shd w:val="clear" w:color="auto" w:fill="auto"/>
            <w:noWrap/>
            <w:hideMark/>
          </w:tcPr>
          <w:p w:rsidR="005C44A8" w:rsidRPr="003D6514" w:rsidRDefault="005C44A8"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CC1D5D">
              <w:rPr>
                <w:rFonts w:cs="Calibri"/>
                <w:kern w:val="24"/>
                <w:sz w:val="20"/>
                <w:szCs w:val="18"/>
              </w:rPr>
              <w:t>37.0%</w:t>
            </w:r>
          </w:p>
        </w:tc>
      </w:tr>
      <w:tr w:rsidR="005C44A8" w:rsidRPr="003D6514" w:rsidTr="007813F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5C44A8" w:rsidRPr="005C44A8" w:rsidRDefault="005C44A8" w:rsidP="000B07A0">
            <w:pPr>
              <w:ind w:left="170"/>
              <w:rPr>
                <w:b w:val="0"/>
                <w:bCs/>
                <w:kern w:val="24"/>
                <w:sz w:val="20"/>
                <w:szCs w:val="18"/>
              </w:rPr>
            </w:pPr>
            <w:r w:rsidRPr="005C44A8">
              <w:rPr>
                <w:b w:val="0"/>
                <w:bCs/>
                <w:kern w:val="24"/>
                <w:sz w:val="20"/>
                <w:szCs w:val="18"/>
              </w:rPr>
              <w:t>Among WRAs with disability ***</w:t>
            </w:r>
          </w:p>
        </w:tc>
        <w:tc>
          <w:tcPr>
            <w:tcW w:w="1134" w:type="dxa"/>
            <w:shd w:val="clear" w:color="auto" w:fill="auto"/>
            <w:noWrap/>
            <w:hideMark/>
          </w:tcPr>
          <w:p w:rsidR="005C44A8" w:rsidRPr="003D6514" w:rsidRDefault="005C44A8"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37.9%</w:t>
            </w:r>
          </w:p>
        </w:tc>
        <w:tc>
          <w:tcPr>
            <w:tcW w:w="1134" w:type="dxa"/>
            <w:shd w:val="clear" w:color="auto" w:fill="auto"/>
            <w:noWrap/>
            <w:hideMark/>
          </w:tcPr>
          <w:p w:rsidR="005C44A8" w:rsidRPr="003D6514" w:rsidRDefault="005C44A8"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57.6%</w:t>
            </w:r>
          </w:p>
        </w:tc>
        <w:tc>
          <w:tcPr>
            <w:tcW w:w="1134" w:type="dxa"/>
            <w:shd w:val="clear" w:color="auto" w:fill="auto"/>
            <w:noWrap/>
            <w:hideMark/>
          </w:tcPr>
          <w:p w:rsidR="005C44A8" w:rsidRPr="003D6514" w:rsidRDefault="005C44A8"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43.0%</w:t>
            </w:r>
          </w:p>
        </w:tc>
      </w:tr>
      <w:tr w:rsidR="005C44A8" w:rsidRPr="003D6514" w:rsidTr="007813F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5C44A8" w:rsidRPr="005C44A8" w:rsidRDefault="005C44A8" w:rsidP="000B07A0">
            <w:pPr>
              <w:ind w:left="170"/>
              <w:rPr>
                <w:b w:val="0"/>
                <w:bCs/>
                <w:kern w:val="24"/>
                <w:sz w:val="20"/>
                <w:szCs w:val="18"/>
              </w:rPr>
            </w:pPr>
            <w:r w:rsidRPr="005C44A8">
              <w:rPr>
                <w:b w:val="0"/>
                <w:bCs/>
                <w:kern w:val="24"/>
                <w:sz w:val="20"/>
                <w:szCs w:val="18"/>
              </w:rPr>
              <w:t>Among WRAs from poor HHs ***</w:t>
            </w:r>
          </w:p>
        </w:tc>
        <w:tc>
          <w:tcPr>
            <w:tcW w:w="1134" w:type="dxa"/>
            <w:shd w:val="clear" w:color="auto" w:fill="auto"/>
            <w:noWrap/>
            <w:hideMark/>
          </w:tcPr>
          <w:p w:rsidR="005C44A8" w:rsidRPr="003D6514" w:rsidRDefault="005C44A8"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36.9%</w:t>
            </w:r>
          </w:p>
        </w:tc>
        <w:tc>
          <w:tcPr>
            <w:tcW w:w="1134" w:type="dxa"/>
            <w:shd w:val="clear" w:color="auto" w:fill="auto"/>
            <w:noWrap/>
            <w:hideMark/>
          </w:tcPr>
          <w:p w:rsidR="005C44A8" w:rsidRPr="003D6514" w:rsidRDefault="005C44A8"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50.9%</w:t>
            </w:r>
          </w:p>
        </w:tc>
        <w:tc>
          <w:tcPr>
            <w:tcW w:w="1134" w:type="dxa"/>
            <w:shd w:val="clear" w:color="auto" w:fill="auto"/>
            <w:noWrap/>
            <w:hideMark/>
          </w:tcPr>
          <w:p w:rsidR="005C44A8" w:rsidRPr="003D6514" w:rsidRDefault="005C44A8"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33.0%</w:t>
            </w:r>
          </w:p>
        </w:tc>
      </w:tr>
      <w:tr w:rsidR="005C44A8" w:rsidRPr="003D6514" w:rsidTr="007813F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5C44A8" w:rsidRPr="005C44A8" w:rsidRDefault="005C44A8" w:rsidP="000B07A0">
            <w:pPr>
              <w:ind w:left="170"/>
              <w:rPr>
                <w:b w:val="0"/>
                <w:bCs/>
                <w:kern w:val="24"/>
                <w:sz w:val="20"/>
                <w:szCs w:val="18"/>
              </w:rPr>
            </w:pPr>
            <w:r w:rsidRPr="005C44A8">
              <w:rPr>
                <w:b w:val="0"/>
                <w:bCs/>
                <w:kern w:val="24"/>
                <w:sz w:val="20"/>
                <w:szCs w:val="18"/>
              </w:rPr>
              <w:t>Among adolescents WRAs **</w:t>
            </w:r>
          </w:p>
        </w:tc>
        <w:tc>
          <w:tcPr>
            <w:tcW w:w="1134" w:type="dxa"/>
            <w:shd w:val="clear" w:color="auto" w:fill="auto"/>
            <w:noWrap/>
            <w:hideMark/>
          </w:tcPr>
          <w:p w:rsidR="005C44A8" w:rsidRPr="003D6514" w:rsidRDefault="005C44A8"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43.6%</w:t>
            </w:r>
          </w:p>
        </w:tc>
        <w:tc>
          <w:tcPr>
            <w:tcW w:w="1134" w:type="dxa"/>
            <w:shd w:val="clear" w:color="auto" w:fill="auto"/>
            <w:noWrap/>
            <w:hideMark/>
          </w:tcPr>
          <w:p w:rsidR="005C44A8" w:rsidRPr="003D6514" w:rsidRDefault="005C44A8"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60.7%</w:t>
            </w:r>
          </w:p>
        </w:tc>
        <w:tc>
          <w:tcPr>
            <w:tcW w:w="1134" w:type="dxa"/>
            <w:shd w:val="clear" w:color="auto" w:fill="auto"/>
            <w:noWrap/>
            <w:hideMark/>
          </w:tcPr>
          <w:p w:rsidR="005C44A8" w:rsidRPr="003D6514" w:rsidRDefault="005C44A8"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sidRPr="00CC1D5D">
              <w:rPr>
                <w:rFonts w:cs="Calibri"/>
                <w:kern w:val="24"/>
                <w:sz w:val="20"/>
                <w:szCs w:val="18"/>
                <w:lang w:val="en-US"/>
              </w:rPr>
              <w:t>39.6%</w:t>
            </w:r>
          </w:p>
        </w:tc>
      </w:tr>
    </w:tbl>
    <w:p w:rsidR="001D5CBE" w:rsidRPr="0026687D" w:rsidRDefault="001D5CBE" w:rsidP="001D5CBE">
      <w:pPr>
        <w:pStyle w:val="Angkor"/>
        <w:jc w:val="center"/>
      </w:pPr>
      <w:r w:rsidRPr="0026687D">
        <w:rPr>
          <w:i/>
          <w:sz w:val="18"/>
        </w:rPr>
        <w:t>* p&lt;0.1; ** p&lt;0.05; *** p&lt;0.01</w:t>
      </w:r>
    </w:p>
    <w:p w:rsidR="007813F4" w:rsidRDefault="007813F4" w:rsidP="000B07A0">
      <w:pPr>
        <w:pStyle w:val="Angkor"/>
      </w:pPr>
    </w:p>
    <w:p w:rsidR="007813F4" w:rsidRDefault="007813F4" w:rsidP="000B07A0">
      <w:pPr>
        <w:pStyle w:val="Angkor"/>
      </w:pPr>
    </w:p>
    <w:p w:rsidR="00943F32" w:rsidRDefault="004D0267" w:rsidP="000B07A0">
      <w:pPr>
        <w:pStyle w:val="Angkor"/>
      </w:pPr>
      <w:r w:rsidRPr="00A23A9B">
        <w:t xml:space="preserve">To measure whether newborns are considered to have a low birth </w:t>
      </w:r>
      <w:r w:rsidR="00EA55DD">
        <w:t>weight</w:t>
      </w:r>
      <w:r w:rsidRPr="00A23A9B">
        <w:t xml:space="preserve"> (</w:t>
      </w:r>
      <w:r w:rsidR="000B07A0">
        <w:t xml:space="preserve">LBW; </w:t>
      </w:r>
      <w:r w:rsidRPr="00A23A9B">
        <w:t xml:space="preserve">&lt;2.5kg) </w:t>
      </w:r>
      <w:r w:rsidR="00EE48F3" w:rsidRPr="00A23A9B">
        <w:t>respondents were asked to show the interviewers their “yellow card”</w:t>
      </w:r>
      <w:r w:rsidR="009153D7">
        <w:t xml:space="preserve"> or health card</w:t>
      </w:r>
      <w:r w:rsidR="00EB4A7B">
        <w:t>,</w:t>
      </w:r>
      <w:r w:rsidR="00EE48F3" w:rsidRPr="00A23A9B">
        <w:t xml:space="preserve"> which are </w:t>
      </w:r>
      <w:r w:rsidR="00EB4A7B">
        <w:t>supposedly</w:t>
      </w:r>
      <w:r w:rsidR="00EE48F3" w:rsidRPr="00A23A9B">
        <w:t xml:space="preserve"> issued at birth</w:t>
      </w:r>
      <w:r w:rsidR="00EB4A7B">
        <w:t xml:space="preserve"> (assuming birth occurred at a health facility)</w:t>
      </w:r>
      <w:r w:rsidR="00EE48F3" w:rsidRPr="00A23A9B">
        <w:t xml:space="preserve">. When the yellow card was not present </w:t>
      </w:r>
      <w:r w:rsidR="00063954" w:rsidRPr="00A23A9B">
        <w:t xml:space="preserve">respondents were asked to recall their </w:t>
      </w:r>
      <w:r w:rsidR="001175FD">
        <w:t>approximate</w:t>
      </w:r>
      <w:r w:rsidR="009153D7">
        <w:t xml:space="preserve"> </w:t>
      </w:r>
      <w:r w:rsidR="00063954" w:rsidRPr="00A23A9B">
        <w:t>child</w:t>
      </w:r>
      <w:r w:rsidR="009153D7">
        <w:t>’s birth weight</w:t>
      </w:r>
      <w:r w:rsidR="00063954" w:rsidRPr="00A23A9B">
        <w:t xml:space="preserve">. </w:t>
      </w:r>
      <w:r w:rsidR="009C1D33">
        <w:fldChar w:fldCharType="begin"/>
      </w:r>
      <w:r w:rsidR="00943F32">
        <w:instrText xml:space="preserve"> REF _Ref515367707 \h </w:instrText>
      </w:r>
      <w:r w:rsidR="009C1D33">
        <w:fldChar w:fldCharType="separate"/>
      </w:r>
      <w:r w:rsidR="00D87338" w:rsidRPr="00A23A9B">
        <w:t xml:space="preserve">Figure </w:t>
      </w:r>
      <w:r w:rsidR="00D87338">
        <w:rPr>
          <w:noProof/>
        </w:rPr>
        <w:t>20</w:t>
      </w:r>
      <w:r w:rsidR="009C1D33">
        <w:fldChar w:fldCharType="end"/>
      </w:r>
      <w:r w:rsidR="00943F32">
        <w:t xml:space="preserve"> below shows the </w:t>
      </w:r>
      <w:r w:rsidR="000B07A0">
        <w:t>LBW rates</w:t>
      </w:r>
      <w:r w:rsidR="00943F32">
        <w:t xml:space="preserve"> at each survey round, based on answers collected from respondents’ recall, or from their children’s yellow book. No significant difference could be found between any of the survey round.</w:t>
      </w:r>
    </w:p>
    <w:p w:rsidR="00943F32" w:rsidRDefault="00943F32" w:rsidP="000B07A0">
      <w:pPr>
        <w:pStyle w:val="Angkor"/>
      </w:pPr>
    </w:p>
    <w:p w:rsidR="00A63F8E" w:rsidRDefault="001175FD" w:rsidP="000B07A0">
      <w:pPr>
        <w:pStyle w:val="Angkor"/>
      </w:pPr>
      <w:r>
        <w:t>Noticeably, at each round of survey, the recall-based LBW rates were higher than the rates calculated from the yellow card, although no significant difference could be calculated.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4"/>
      </w:tblGrid>
      <w:tr w:rsidR="001F58C3" w:rsidTr="001F58C3">
        <w:tc>
          <w:tcPr>
            <w:tcW w:w="4923" w:type="dxa"/>
            <w:vAlign w:val="center"/>
          </w:tcPr>
          <w:p w:rsidR="001F58C3" w:rsidRDefault="001175FD" w:rsidP="001F58C3">
            <w:pPr>
              <w:jc w:val="center"/>
            </w:pPr>
            <w:r w:rsidRPr="001175FD">
              <w:rPr>
                <w:noProof/>
                <w:lang w:eastAsia="en-AU" w:bidi="ar-SA"/>
              </w:rPr>
              <w:drawing>
                <wp:inline distT="0" distB="0" distL="0" distR="0">
                  <wp:extent cx="2880000" cy="2200275"/>
                  <wp:effectExtent l="0" t="0" r="0" b="0"/>
                  <wp:docPr id="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924" w:type="dxa"/>
            <w:vAlign w:val="center"/>
          </w:tcPr>
          <w:p w:rsidR="001F58C3" w:rsidRDefault="001F58C3" w:rsidP="001F58C3">
            <w:pPr>
              <w:jc w:val="center"/>
            </w:pPr>
            <w:r w:rsidRPr="001F58C3">
              <w:rPr>
                <w:noProof/>
                <w:lang w:eastAsia="en-AU" w:bidi="ar-SA"/>
              </w:rPr>
              <w:drawing>
                <wp:inline distT="0" distB="0" distL="0" distR="0">
                  <wp:extent cx="2876550" cy="2160000"/>
                  <wp:effectExtent l="0" t="0" r="0" b="0"/>
                  <wp:docPr id="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1F58C3" w:rsidTr="001F58C3">
        <w:tc>
          <w:tcPr>
            <w:tcW w:w="4923" w:type="dxa"/>
            <w:vAlign w:val="center"/>
          </w:tcPr>
          <w:p w:rsidR="001F58C3" w:rsidRPr="00A23A9B" w:rsidRDefault="001F58C3" w:rsidP="009153D7">
            <w:pPr>
              <w:jc w:val="center"/>
              <w:rPr>
                <w:noProof/>
                <w:lang w:val="en-GB" w:eastAsia="en-GB"/>
              </w:rPr>
            </w:pPr>
            <w:r>
              <w:rPr>
                <w:b/>
                <w:bCs/>
                <w:noProof/>
                <w:lang w:val="en-GB" w:eastAsia="en-GB"/>
              </w:rPr>
              <w:t xml:space="preserve"> LBW, from health card </w:t>
            </w:r>
            <w:r>
              <w:rPr>
                <w:b/>
                <w:bCs/>
                <w:noProof/>
                <w:lang w:val="en-GB" w:eastAsia="en-GB"/>
              </w:rPr>
              <w:br/>
            </w:r>
            <w:r w:rsidRPr="009153D7">
              <w:rPr>
                <w:rStyle w:val="AngkorChar"/>
                <w:rFonts w:eastAsiaTheme="minorEastAsia"/>
                <w:i/>
                <w:iCs/>
              </w:rPr>
              <w:t>(n</w:t>
            </w:r>
            <w:r w:rsidRPr="009153D7">
              <w:rPr>
                <w:rStyle w:val="AngkorChar"/>
                <w:rFonts w:eastAsiaTheme="minorEastAsia"/>
                <w:i/>
                <w:iCs/>
                <w:vertAlign w:val="subscript"/>
              </w:rPr>
              <w:t>base</w:t>
            </w:r>
            <w:r w:rsidRPr="009153D7">
              <w:rPr>
                <w:rStyle w:val="AngkorChar"/>
                <w:rFonts w:eastAsiaTheme="minorEastAsia"/>
                <w:i/>
                <w:iCs/>
              </w:rPr>
              <w:t>=</w:t>
            </w:r>
            <w:r w:rsidR="009153D7" w:rsidRPr="009153D7">
              <w:rPr>
                <w:rStyle w:val="AngkorChar"/>
                <w:rFonts w:eastAsiaTheme="minorEastAsia"/>
                <w:i/>
                <w:iCs/>
              </w:rPr>
              <w:t>238</w:t>
            </w:r>
            <w:r w:rsidRPr="009153D7">
              <w:rPr>
                <w:rStyle w:val="AngkorChar"/>
                <w:rFonts w:eastAsiaTheme="minorEastAsia"/>
                <w:i/>
                <w:iCs/>
              </w:rPr>
              <w:t>; n</w:t>
            </w:r>
            <w:r w:rsidRPr="009153D7">
              <w:rPr>
                <w:rStyle w:val="AngkorChar"/>
                <w:rFonts w:eastAsiaTheme="minorEastAsia"/>
                <w:i/>
                <w:iCs/>
                <w:vertAlign w:val="subscript"/>
              </w:rPr>
              <w:t>mid</w:t>
            </w:r>
            <w:r w:rsidRPr="009153D7">
              <w:rPr>
                <w:rStyle w:val="AngkorChar"/>
                <w:rFonts w:eastAsiaTheme="minorEastAsia"/>
                <w:i/>
                <w:iCs/>
              </w:rPr>
              <w:t>=</w:t>
            </w:r>
            <w:r w:rsidR="009153D7" w:rsidRPr="009153D7">
              <w:rPr>
                <w:rStyle w:val="AngkorChar"/>
                <w:rFonts w:eastAsiaTheme="minorEastAsia"/>
                <w:i/>
                <w:iCs/>
              </w:rPr>
              <w:t>409</w:t>
            </w:r>
            <w:r w:rsidRPr="009153D7">
              <w:rPr>
                <w:rStyle w:val="AngkorChar"/>
                <w:rFonts w:eastAsiaTheme="minorEastAsia"/>
                <w:i/>
                <w:iCs/>
              </w:rPr>
              <w:t>; n</w:t>
            </w:r>
            <w:r w:rsidRPr="009153D7">
              <w:rPr>
                <w:rStyle w:val="AngkorChar"/>
                <w:rFonts w:eastAsiaTheme="minorEastAsia"/>
                <w:i/>
                <w:iCs/>
                <w:vertAlign w:val="subscript"/>
              </w:rPr>
              <w:t>end</w:t>
            </w:r>
            <w:r w:rsidRPr="009153D7">
              <w:rPr>
                <w:rStyle w:val="AngkorChar"/>
                <w:rFonts w:eastAsiaTheme="minorEastAsia"/>
                <w:i/>
                <w:iCs/>
              </w:rPr>
              <w:t>=</w:t>
            </w:r>
            <w:r w:rsidR="009153D7" w:rsidRPr="009153D7">
              <w:rPr>
                <w:rStyle w:val="AngkorChar"/>
                <w:rFonts w:eastAsiaTheme="minorEastAsia"/>
                <w:i/>
                <w:iCs/>
              </w:rPr>
              <w:t>580</w:t>
            </w:r>
            <w:r w:rsidR="009153D7">
              <w:rPr>
                <w:rStyle w:val="AngkorChar"/>
                <w:rFonts w:eastAsiaTheme="minorEastAsia"/>
                <w:i/>
                <w:iCs/>
              </w:rPr>
              <w:t xml:space="preserve">; </w:t>
            </w:r>
            <w:r w:rsidRPr="009153D7">
              <w:rPr>
                <w:i/>
                <w:iCs/>
                <w:noProof/>
                <w:lang w:val="en-GB" w:eastAsia="en-GB"/>
              </w:rPr>
              <w:t>NS)</w:t>
            </w:r>
          </w:p>
        </w:tc>
        <w:tc>
          <w:tcPr>
            <w:tcW w:w="4924" w:type="dxa"/>
            <w:vAlign w:val="center"/>
          </w:tcPr>
          <w:p w:rsidR="001F58C3" w:rsidRPr="00A23A9B" w:rsidRDefault="001F58C3" w:rsidP="009153D7">
            <w:pPr>
              <w:jc w:val="center"/>
              <w:rPr>
                <w:noProof/>
                <w:lang w:val="en-GB" w:eastAsia="en-GB"/>
              </w:rPr>
            </w:pPr>
            <w:r>
              <w:rPr>
                <w:b/>
                <w:bCs/>
                <w:noProof/>
                <w:lang w:val="en-GB" w:eastAsia="en-GB"/>
              </w:rPr>
              <w:t>LBW, from recall</w:t>
            </w:r>
            <w:r w:rsidRPr="00F23F57">
              <w:rPr>
                <w:b/>
                <w:bCs/>
                <w:noProof/>
                <w:lang w:val="en-GB" w:eastAsia="en-GB"/>
              </w:rPr>
              <w:t xml:space="preserve"> </w:t>
            </w:r>
            <w:r w:rsidR="009153D7">
              <w:rPr>
                <w:b/>
                <w:bCs/>
                <w:noProof/>
                <w:lang w:val="en-GB" w:eastAsia="en-GB"/>
              </w:rPr>
              <w:br/>
            </w:r>
            <w:r w:rsidR="009153D7" w:rsidRPr="009153D7">
              <w:rPr>
                <w:rStyle w:val="AngkorChar"/>
                <w:rFonts w:eastAsiaTheme="minorEastAsia"/>
                <w:i/>
                <w:iCs/>
              </w:rPr>
              <w:t>(n</w:t>
            </w:r>
            <w:r w:rsidR="009153D7" w:rsidRPr="009153D7">
              <w:rPr>
                <w:rStyle w:val="AngkorChar"/>
                <w:rFonts w:eastAsiaTheme="minorEastAsia"/>
                <w:i/>
                <w:iCs/>
                <w:vertAlign w:val="subscript"/>
              </w:rPr>
              <w:t>base</w:t>
            </w:r>
            <w:r w:rsidR="009153D7" w:rsidRPr="009153D7">
              <w:rPr>
                <w:rStyle w:val="AngkorChar"/>
                <w:rFonts w:eastAsiaTheme="minorEastAsia"/>
                <w:i/>
                <w:iCs/>
              </w:rPr>
              <w:t>=288; n</w:t>
            </w:r>
            <w:r w:rsidR="009153D7" w:rsidRPr="009153D7">
              <w:rPr>
                <w:rStyle w:val="AngkorChar"/>
                <w:rFonts w:eastAsiaTheme="minorEastAsia"/>
                <w:i/>
                <w:iCs/>
                <w:vertAlign w:val="subscript"/>
              </w:rPr>
              <w:t>mid</w:t>
            </w:r>
            <w:r w:rsidR="009153D7" w:rsidRPr="009153D7">
              <w:rPr>
                <w:rStyle w:val="AngkorChar"/>
                <w:rFonts w:eastAsiaTheme="minorEastAsia"/>
                <w:i/>
                <w:iCs/>
              </w:rPr>
              <w:t>=306; n</w:t>
            </w:r>
            <w:r w:rsidR="009153D7" w:rsidRPr="009153D7">
              <w:rPr>
                <w:rStyle w:val="AngkorChar"/>
                <w:rFonts w:eastAsiaTheme="minorEastAsia"/>
                <w:i/>
                <w:iCs/>
                <w:vertAlign w:val="subscript"/>
              </w:rPr>
              <w:t>end</w:t>
            </w:r>
            <w:r w:rsidR="009153D7" w:rsidRPr="009153D7">
              <w:rPr>
                <w:rStyle w:val="AngkorChar"/>
                <w:rFonts w:eastAsiaTheme="minorEastAsia"/>
                <w:i/>
                <w:iCs/>
              </w:rPr>
              <w:t>=158</w:t>
            </w:r>
            <w:r w:rsidR="009153D7">
              <w:rPr>
                <w:rStyle w:val="AngkorChar"/>
                <w:rFonts w:eastAsiaTheme="minorEastAsia"/>
                <w:i/>
                <w:iCs/>
              </w:rPr>
              <w:t>;</w:t>
            </w:r>
            <w:r w:rsidR="009153D7">
              <w:rPr>
                <w:i/>
                <w:iCs/>
                <w:noProof/>
                <w:lang w:val="en-GB" w:eastAsia="en-GB"/>
              </w:rPr>
              <w:t xml:space="preserve"> </w:t>
            </w:r>
            <w:r w:rsidRPr="009153D7">
              <w:rPr>
                <w:i/>
                <w:iCs/>
              </w:rPr>
              <w:t>NS</w:t>
            </w:r>
            <w:r w:rsidRPr="009153D7">
              <w:rPr>
                <w:i/>
                <w:iCs/>
                <w:noProof/>
                <w:lang w:val="en-GB" w:eastAsia="en-GB"/>
              </w:rPr>
              <w:t>)</w:t>
            </w:r>
          </w:p>
        </w:tc>
      </w:tr>
    </w:tbl>
    <w:p w:rsidR="00852626" w:rsidRPr="00A23A9B" w:rsidRDefault="00CE4D53" w:rsidP="00E42474">
      <w:pPr>
        <w:pStyle w:val="Caption"/>
      </w:pPr>
      <w:bookmarkStart w:id="134" w:name="_Ref515367707"/>
      <w:bookmarkStart w:id="135" w:name="_Toc515875084"/>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20</w:t>
      </w:r>
      <w:r w:rsidR="009C1D33" w:rsidRPr="00A23A9B">
        <w:fldChar w:fldCharType="end"/>
      </w:r>
      <w:bookmarkEnd w:id="134"/>
      <w:r w:rsidR="00EB4A7B">
        <w:t>: Rates of L</w:t>
      </w:r>
      <w:r w:rsidRPr="00A23A9B">
        <w:t>ow Birth Weight</w:t>
      </w:r>
      <w:r w:rsidR="00EB4A7B">
        <w:t xml:space="preserve"> babies</w:t>
      </w:r>
      <w:r w:rsidRPr="00A23A9B">
        <w:t xml:space="preserve"> (LBW)</w:t>
      </w:r>
      <w:bookmarkEnd w:id="135"/>
    </w:p>
    <w:p w:rsidR="00E900B1" w:rsidRDefault="00E900B1" w:rsidP="00DB16CF">
      <w:pPr>
        <w:pStyle w:val="Angkor"/>
        <w:rPr>
          <w:rFonts w:eastAsia="MS Gothic"/>
        </w:rPr>
      </w:pPr>
    </w:p>
    <w:p w:rsidR="00CD1706" w:rsidRPr="00A23A9B" w:rsidRDefault="00CD1706" w:rsidP="00DB16CF">
      <w:pPr>
        <w:pStyle w:val="Angkor"/>
        <w:rPr>
          <w:rFonts w:eastAsia="MS Gothic"/>
        </w:rPr>
      </w:pPr>
    </w:p>
    <w:p w:rsidR="003B3227" w:rsidRPr="00A23A9B" w:rsidRDefault="003B3227" w:rsidP="000B07A0">
      <w:pPr>
        <w:pStyle w:val="ARCH3"/>
        <w:rPr>
          <w:lang w:val="en-AU" w:eastAsia="en-US" w:bidi="ar-SA"/>
        </w:rPr>
      </w:pPr>
      <w:bookmarkStart w:id="136" w:name="_Toc520126936"/>
      <w:r w:rsidRPr="00A23A9B">
        <w:rPr>
          <w:lang w:val="en-AU" w:eastAsia="en-US" w:bidi="ar-SA"/>
        </w:rPr>
        <w:t>Postnatal Care</w:t>
      </w:r>
      <w:bookmarkEnd w:id="136"/>
    </w:p>
    <w:p w:rsidR="003B3227" w:rsidRPr="00A23A9B" w:rsidRDefault="00082780" w:rsidP="000B07A0">
      <w:pPr>
        <w:pStyle w:val="Angkor"/>
        <w:rPr>
          <w:rFonts w:eastAsia="MS Gothic"/>
        </w:rPr>
      </w:pPr>
      <w:r>
        <w:rPr>
          <w:rFonts w:eastAsia="MS Gothic"/>
        </w:rPr>
        <w:t>The MERI i</w:t>
      </w:r>
      <w:r w:rsidR="003B3227" w:rsidRPr="00A23A9B">
        <w:rPr>
          <w:rFonts w:eastAsia="MS Gothic"/>
        </w:rPr>
        <w:t>ndicator O4.2</w:t>
      </w:r>
      <w:r>
        <w:rPr>
          <w:rFonts w:eastAsia="MS Gothic"/>
        </w:rPr>
        <w:t xml:space="preserve"> is comprised of two measures 1</w:t>
      </w:r>
      <w:r w:rsidR="003B3227" w:rsidRPr="00A23A9B">
        <w:rPr>
          <w:rFonts w:eastAsia="MS Gothic"/>
        </w:rPr>
        <w:t xml:space="preserve">) the percentage of women who received a PNC consultation with a </w:t>
      </w:r>
      <w:r w:rsidR="00047EB0">
        <w:rPr>
          <w:rFonts w:eastAsia="MS Gothic"/>
        </w:rPr>
        <w:t>SBA</w:t>
      </w:r>
      <w:r w:rsidR="003B3227" w:rsidRPr="00A23A9B">
        <w:rPr>
          <w:rFonts w:eastAsia="MS Gothic"/>
        </w:rPr>
        <w:t xml:space="preserve"> </w:t>
      </w:r>
      <w:r w:rsidR="00537E3C">
        <w:rPr>
          <w:rFonts w:eastAsia="MS Gothic"/>
        </w:rPr>
        <w:t xml:space="preserve">in a health facility </w:t>
      </w:r>
      <w:r w:rsidR="003B3227" w:rsidRPr="00A23A9B">
        <w:rPr>
          <w:rFonts w:eastAsia="MS Gothic"/>
        </w:rPr>
        <w:t xml:space="preserve">within </w:t>
      </w:r>
      <w:r w:rsidR="00537E3C">
        <w:rPr>
          <w:rFonts w:eastAsia="MS Gothic"/>
        </w:rPr>
        <w:t>48</w:t>
      </w:r>
      <w:r w:rsidR="00537E3C" w:rsidRPr="00A23A9B">
        <w:rPr>
          <w:rFonts w:eastAsia="MS Gothic"/>
        </w:rPr>
        <w:t xml:space="preserve"> </w:t>
      </w:r>
      <w:r w:rsidR="003B3227" w:rsidRPr="00A23A9B">
        <w:rPr>
          <w:rFonts w:eastAsia="MS Gothic"/>
        </w:rPr>
        <w:t xml:space="preserve">hours </w:t>
      </w:r>
      <w:r w:rsidR="00537E3C">
        <w:rPr>
          <w:rFonts w:eastAsia="MS Gothic"/>
        </w:rPr>
        <w:t xml:space="preserve">after giving birth </w:t>
      </w:r>
      <w:r w:rsidR="003B3227" w:rsidRPr="00A23A9B">
        <w:rPr>
          <w:rFonts w:eastAsia="MS Gothic"/>
        </w:rPr>
        <w:t>(PNC1)</w:t>
      </w:r>
      <w:r w:rsidR="00537E3C">
        <w:rPr>
          <w:rFonts w:eastAsia="MS Gothic"/>
        </w:rPr>
        <w:t>,</w:t>
      </w:r>
      <w:r w:rsidR="003B3227" w:rsidRPr="00A23A9B">
        <w:rPr>
          <w:rFonts w:eastAsia="MS Gothic"/>
        </w:rPr>
        <w:t xml:space="preserve"> and </w:t>
      </w:r>
      <w:r>
        <w:rPr>
          <w:rFonts w:eastAsia="MS Gothic"/>
        </w:rPr>
        <w:t>2</w:t>
      </w:r>
      <w:r w:rsidR="003B3227" w:rsidRPr="00A23A9B">
        <w:rPr>
          <w:rFonts w:eastAsia="MS Gothic"/>
        </w:rPr>
        <w:t xml:space="preserve">) the percentage of women who received </w:t>
      </w:r>
      <w:r w:rsidR="00537E3C">
        <w:rPr>
          <w:rFonts w:eastAsia="MS Gothic"/>
        </w:rPr>
        <w:t xml:space="preserve">PNC1 and received at least a second PNC visit within 48 hours to seven days after giving birth, </w:t>
      </w:r>
      <w:r w:rsidR="003B3227" w:rsidRPr="00A23A9B">
        <w:rPr>
          <w:rFonts w:eastAsia="MS Gothic"/>
        </w:rPr>
        <w:t xml:space="preserve">with a </w:t>
      </w:r>
      <w:r w:rsidR="00047EB0">
        <w:rPr>
          <w:rFonts w:eastAsia="MS Gothic"/>
        </w:rPr>
        <w:t>SBA</w:t>
      </w:r>
      <w:r w:rsidR="00537E3C">
        <w:rPr>
          <w:rFonts w:eastAsia="MS Gothic"/>
        </w:rPr>
        <w:t xml:space="preserve"> in a health facility</w:t>
      </w:r>
      <w:r w:rsidR="003B3227" w:rsidRPr="00A23A9B">
        <w:rPr>
          <w:rFonts w:eastAsia="MS Gothic"/>
        </w:rPr>
        <w:t xml:space="preserve"> (PNC2). </w:t>
      </w:r>
    </w:p>
    <w:p w:rsidR="00B82089" w:rsidRPr="00A23A9B" w:rsidRDefault="00B82089" w:rsidP="000B07A0">
      <w:pPr>
        <w:pStyle w:val="Angkor"/>
        <w:rPr>
          <w:rFonts w:eastAsia="MS Gothic"/>
        </w:rPr>
      </w:pPr>
    </w:p>
    <w:p w:rsidR="005F746D" w:rsidRDefault="009C1D33" w:rsidP="000B07A0">
      <w:pPr>
        <w:pStyle w:val="Angkor"/>
        <w:rPr>
          <w:rFonts w:eastAsia="MS Gothic"/>
        </w:rPr>
      </w:pPr>
      <w:r w:rsidRPr="00A23A9B">
        <w:rPr>
          <w:rFonts w:eastAsia="MS Gothic"/>
        </w:rPr>
        <w:fldChar w:fldCharType="begin"/>
      </w:r>
      <w:r w:rsidR="00B82089" w:rsidRPr="00A23A9B">
        <w:rPr>
          <w:rFonts w:eastAsia="MS Gothic"/>
        </w:rPr>
        <w:instrText xml:space="preserve"> REF _Ref510516001 \h </w:instrText>
      </w:r>
      <w:r w:rsidRPr="00A23A9B">
        <w:rPr>
          <w:rFonts w:eastAsia="MS Gothic"/>
        </w:rPr>
      </w:r>
      <w:r w:rsidRPr="00A23A9B">
        <w:rPr>
          <w:rFonts w:eastAsia="MS Gothic"/>
        </w:rPr>
        <w:fldChar w:fldCharType="separate"/>
      </w:r>
      <w:r w:rsidR="00D87338" w:rsidRPr="00A23A9B">
        <w:t xml:space="preserve">Figure </w:t>
      </w:r>
      <w:r w:rsidR="00D87338">
        <w:rPr>
          <w:noProof/>
        </w:rPr>
        <w:t>21</w:t>
      </w:r>
      <w:r w:rsidRPr="00A23A9B">
        <w:rPr>
          <w:rFonts w:eastAsia="MS Gothic"/>
        </w:rPr>
        <w:fldChar w:fldCharType="end"/>
      </w:r>
      <w:r w:rsidR="00B82089" w:rsidRPr="00A23A9B">
        <w:rPr>
          <w:rFonts w:eastAsia="MS Gothic"/>
        </w:rPr>
        <w:t xml:space="preserve"> below shows the difference in difference analysis conducted on the PNC1 measure. </w:t>
      </w:r>
      <w:r w:rsidR="009E64CF">
        <w:rPr>
          <w:rFonts w:eastAsia="MS Gothic"/>
        </w:rPr>
        <w:t>PNC1 increased from 43.3% at baseline</w:t>
      </w:r>
      <w:r w:rsidR="002F577A">
        <w:rPr>
          <w:rFonts w:eastAsia="MS Gothic"/>
        </w:rPr>
        <w:t>,</w:t>
      </w:r>
      <w:r w:rsidR="009E64CF">
        <w:rPr>
          <w:rFonts w:eastAsia="MS Gothic"/>
        </w:rPr>
        <w:t xml:space="preserve"> to 66.5% at midline and 71.6% at endline</w:t>
      </w:r>
      <w:r w:rsidR="002F577A">
        <w:rPr>
          <w:rFonts w:eastAsia="MS Gothic"/>
        </w:rPr>
        <w:t xml:space="preserve">, consistently higher than </w:t>
      </w:r>
      <w:r w:rsidR="00527A46">
        <w:rPr>
          <w:rFonts w:eastAsia="MS Gothic"/>
        </w:rPr>
        <w:t xml:space="preserve">its </w:t>
      </w:r>
      <w:r w:rsidR="002F577A">
        <w:rPr>
          <w:rFonts w:eastAsia="MS Gothic"/>
        </w:rPr>
        <w:t xml:space="preserve">counterfactual values for each </w:t>
      </w:r>
      <w:r w:rsidR="00527A46">
        <w:rPr>
          <w:rFonts w:eastAsia="MS Gothic"/>
        </w:rPr>
        <w:t xml:space="preserve">respective </w:t>
      </w:r>
      <w:r w:rsidR="002F577A">
        <w:rPr>
          <w:rFonts w:eastAsia="MS Gothic"/>
        </w:rPr>
        <w:t>round of survey</w:t>
      </w:r>
      <w:r w:rsidR="009E64CF">
        <w:rPr>
          <w:rFonts w:eastAsia="MS Gothic"/>
        </w:rPr>
        <w:t>.</w:t>
      </w:r>
      <w:r w:rsidR="00067B57" w:rsidRPr="00A23A9B">
        <w:rPr>
          <w:rFonts w:eastAsia="MS Gothic"/>
        </w:rPr>
        <w:t xml:space="preserve"> </w:t>
      </w:r>
      <w:r w:rsidR="002F577A">
        <w:rPr>
          <w:rFonts w:eastAsia="MS Gothic"/>
        </w:rPr>
        <w:t>This resulted in s</w:t>
      </w:r>
      <w:r w:rsidR="00490007">
        <w:rPr>
          <w:rFonts w:eastAsia="MS Gothic"/>
        </w:rPr>
        <w:t xml:space="preserve">tatistically significant </w:t>
      </w:r>
      <w:r w:rsidR="00E82E32">
        <w:rPr>
          <w:rFonts w:eastAsia="MS Gothic"/>
        </w:rPr>
        <w:t>DID</w:t>
      </w:r>
      <w:r w:rsidR="00490007">
        <w:rPr>
          <w:rFonts w:eastAsia="MS Gothic"/>
        </w:rPr>
        <w:t>s</w:t>
      </w:r>
      <w:r w:rsidR="002F577A">
        <w:rPr>
          <w:rFonts w:eastAsia="MS Gothic"/>
        </w:rPr>
        <w:t xml:space="preserve"> of </w:t>
      </w:r>
      <w:r w:rsidR="00490007">
        <w:rPr>
          <w:rFonts w:eastAsia="MS Gothic"/>
        </w:rPr>
        <w:t>+10.2</w:t>
      </w:r>
      <w:r w:rsidR="00FD0C85">
        <w:rPr>
          <w:rFonts w:eastAsia="MS Gothic"/>
        </w:rPr>
        <w:t>pp</w:t>
      </w:r>
      <w:r w:rsidR="002F577A">
        <w:rPr>
          <w:rFonts w:eastAsia="MS Gothic"/>
        </w:rPr>
        <w:t xml:space="preserve"> at midline (p&lt;0.05)</w:t>
      </w:r>
      <w:r w:rsidR="00E82E32">
        <w:rPr>
          <w:rFonts w:eastAsia="MS Gothic"/>
        </w:rPr>
        <w:t xml:space="preserve"> and +</w:t>
      </w:r>
      <w:r w:rsidR="00490007">
        <w:rPr>
          <w:rFonts w:eastAsia="MS Gothic"/>
        </w:rPr>
        <w:t>23</w:t>
      </w:r>
      <w:r w:rsidR="00E82E32">
        <w:rPr>
          <w:rFonts w:eastAsia="MS Gothic"/>
        </w:rPr>
        <w:t>.</w:t>
      </w:r>
      <w:r w:rsidR="00490007">
        <w:rPr>
          <w:rFonts w:eastAsia="MS Gothic"/>
        </w:rPr>
        <w:t>2pp</w:t>
      </w:r>
      <w:r w:rsidR="002F577A">
        <w:rPr>
          <w:rFonts w:eastAsia="MS Gothic"/>
        </w:rPr>
        <w:t xml:space="preserve"> at endline (p&lt;0.01)</w:t>
      </w:r>
      <w:r w:rsidR="00490007">
        <w:rPr>
          <w:rFonts w:eastAsia="MS Gothic"/>
        </w:rPr>
        <w:t xml:space="preserve">, suggesting that PSL activities </w:t>
      </w:r>
      <w:r w:rsidR="002F577A">
        <w:rPr>
          <w:rFonts w:eastAsia="MS Gothic"/>
        </w:rPr>
        <w:t xml:space="preserve">may have </w:t>
      </w:r>
      <w:r w:rsidR="00490007">
        <w:rPr>
          <w:rFonts w:eastAsia="MS Gothic"/>
        </w:rPr>
        <w:t>had a positive impact on the percentage of WRAs receiving a postnatal care visit in the first 48 hours after they gave birth.</w:t>
      </w:r>
    </w:p>
    <w:p w:rsidR="00FD0C85" w:rsidRDefault="00FD0C85" w:rsidP="000B07A0">
      <w:pPr>
        <w:pStyle w:val="Angkor"/>
        <w:rPr>
          <w:rFonts w:eastAsia="MS Gothic"/>
        </w:rPr>
      </w:pPr>
    </w:p>
    <w:p w:rsidR="00CE4FD5" w:rsidRDefault="00490007" w:rsidP="00FD0C85">
      <w:pPr>
        <w:pStyle w:val="Angkor"/>
      </w:pPr>
      <w:r>
        <w:t>T</w:t>
      </w:r>
      <w:r w:rsidR="00FD0C85" w:rsidRPr="00A23A9B">
        <w:t xml:space="preserve">he PNC1 </w:t>
      </w:r>
      <w:r>
        <w:t xml:space="preserve">trends </w:t>
      </w:r>
      <w:r w:rsidR="00FD0C85" w:rsidRPr="00A23A9B">
        <w:t xml:space="preserve">saw </w:t>
      </w:r>
      <w:r>
        <w:t>a similar pattern among adolescent WRAs</w:t>
      </w:r>
      <w:r w:rsidR="00CE4FD5">
        <w:t xml:space="preserve"> and WRAs from poor households</w:t>
      </w:r>
      <w:r>
        <w:t xml:space="preserve">, </w:t>
      </w:r>
      <w:r w:rsidR="002F577A">
        <w:t xml:space="preserve">with </w:t>
      </w:r>
      <w:r>
        <w:t>significant DID</w:t>
      </w:r>
      <w:r w:rsidR="00CE4FD5">
        <w:t xml:space="preserve">s obtained at endline: </w:t>
      </w:r>
      <w:r w:rsidR="002F577A">
        <w:t xml:space="preserve">+34.3pp </w:t>
      </w:r>
      <w:r w:rsidR="00CE4FD5">
        <w:t>among adolescent WRAs</w:t>
      </w:r>
      <w:r>
        <w:t xml:space="preserve"> (</w:t>
      </w:r>
      <w:r w:rsidR="002F577A">
        <w:t>p&lt;0.1</w:t>
      </w:r>
      <w:r>
        <w:t>)</w:t>
      </w:r>
      <w:r w:rsidR="00CE4FD5">
        <w:t xml:space="preserve"> and +28.8pp among poor WRAs (</w:t>
      </w:r>
      <w:r w:rsidR="00527A46">
        <w:t>p</w:t>
      </w:r>
      <w:r w:rsidR="00CE4FD5">
        <w:t>&lt;0.05). The DIDs calculated at midline were not found to be significant though, with values of +6.8pp for adolescent WRAs and +2.8pp for poor WRAs.</w:t>
      </w:r>
    </w:p>
    <w:p w:rsidR="00CE4FD5" w:rsidRDefault="00CE4FD5" w:rsidP="00FD0C85">
      <w:pPr>
        <w:pStyle w:val="Angkor"/>
      </w:pPr>
    </w:p>
    <w:p w:rsidR="00BB490C" w:rsidRDefault="00DE1A28" w:rsidP="00FD0C85">
      <w:pPr>
        <w:pStyle w:val="Angkor"/>
      </w:pPr>
      <w:r>
        <w:t>A</w:t>
      </w:r>
      <w:r w:rsidR="00CE4FD5">
        <w:t xml:space="preserve">lthough </w:t>
      </w:r>
      <w:r w:rsidR="00527A46">
        <w:t xml:space="preserve">the </w:t>
      </w:r>
      <w:r w:rsidR="00CE4FD5">
        <w:t xml:space="preserve">PNC1 rates </w:t>
      </w:r>
      <w:r w:rsidR="00527A46">
        <w:t xml:space="preserve">for WRAs with disability </w:t>
      </w:r>
      <w:r w:rsidR="00CE4FD5">
        <w:t>increased in component 1 from baseline to midline, a slight decrease can be observed</w:t>
      </w:r>
      <w:r w:rsidR="00FD0C85" w:rsidRPr="00A23A9B">
        <w:t xml:space="preserve"> </w:t>
      </w:r>
      <w:r w:rsidR="00527A46">
        <w:t>at endline. No significant DID could be calculated here: +15.0pp at midline and +17.8pp at endline</w:t>
      </w:r>
      <w:r w:rsidR="00FD0C85">
        <w:t xml:space="preserve">. </w:t>
      </w:r>
    </w:p>
    <w:p w:rsidR="00BB490C" w:rsidRDefault="00BB490C" w:rsidP="00FD0C85">
      <w:pPr>
        <w:pStyle w:val="Angkor"/>
      </w:pPr>
    </w:p>
    <w:p w:rsidR="00FD0C85" w:rsidRDefault="00BB490C" w:rsidP="00FD0C85">
      <w:pPr>
        <w:pStyle w:val="Angkor"/>
        <w:rPr>
          <w:rFonts w:eastAsia="MS Gothic"/>
        </w:rPr>
      </w:pPr>
      <w:r>
        <w:rPr>
          <w:rFonts w:eastAsia="MS Gothic"/>
        </w:rPr>
        <w:t>PNC1 p</w:t>
      </w:r>
      <w:r w:rsidR="00FD0C85">
        <w:rPr>
          <w:rFonts w:eastAsia="MS Gothic"/>
        </w:rPr>
        <w:t xml:space="preserve">ercentages among WRAs from ethnic minorities </w:t>
      </w:r>
      <w:r w:rsidR="00527A46">
        <w:rPr>
          <w:rFonts w:eastAsia="MS Gothic"/>
        </w:rPr>
        <w:t xml:space="preserve">increased </w:t>
      </w:r>
      <w:r w:rsidR="00FD0C85">
        <w:rPr>
          <w:rFonts w:eastAsia="MS Gothic"/>
        </w:rPr>
        <w:t xml:space="preserve">from </w:t>
      </w:r>
      <w:r w:rsidR="00527A46">
        <w:rPr>
          <w:rFonts w:eastAsia="MS Gothic"/>
        </w:rPr>
        <w:t xml:space="preserve">31.3% at </w:t>
      </w:r>
      <w:r w:rsidR="00FD0C85">
        <w:rPr>
          <w:rFonts w:eastAsia="MS Gothic"/>
        </w:rPr>
        <w:t xml:space="preserve">baseline to </w:t>
      </w:r>
      <w:r w:rsidR="00527A46">
        <w:rPr>
          <w:rFonts w:eastAsia="MS Gothic"/>
        </w:rPr>
        <w:t xml:space="preserve">50.0% at </w:t>
      </w:r>
      <w:r w:rsidR="00FD0C85">
        <w:rPr>
          <w:rFonts w:eastAsia="MS Gothic"/>
        </w:rPr>
        <w:t xml:space="preserve">midline </w:t>
      </w:r>
      <w:r w:rsidR="00527A46">
        <w:rPr>
          <w:rFonts w:eastAsia="MS Gothic"/>
        </w:rPr>
        <w:t>and</w:t>
      </w:r>
      <w:r w:rsidR="00FD0C85">
        <w:rPr>
          <w:rFonts w:eastAsia="MS Gothic"/>
        </w:rPr>
        <w:t xml:space="preserve"> </w:t>
      </w:r>
      <w:r w:rsidR="00527A46">
        <w:rPr>
          <w:rFonts w:eastAsia="MS Gothic"/>
        </w:rPr>
        <w:t>59</w:t>
      </w:r>
      <w:r w:rsidR="00FD0C85">
        <w:rPr>
          <w:rFonts w:eastAsia="MS Gothic"/>
        </w:rPr>
        <w:t>.</w:t>
      </w:r>
      <w:r w:rsidR="00527A46">
        <w:rPr>
          <w:rFonts w:eastAsia="MS Gothic"/>
        </w:rPr>
        <w:t>5</w:t>
      </w:r>
      <w:r w:rsidR="00FD0C85">
        <w:rPr>
          <w:rFonts w:eastAsia="MS Gothic"/>
        </w:rPr>
        <w:t>% at endline.</w:t>
      </w:r>
    </w:p>
    <w:p w:rsidR="00FD0C85" w:rsidRDefault="00FD0C85" w:rsidP="000B07A0">
      <w:pPr>
        <w:pStyle w:val="Angkor"/>
        <w:rPr>
          <w:rFonts w:eastAsia="MS Gothic"/>
        </w:rPr>
      </w:pPr>
    </w:p>
    <w:p w:rsidR="00432C7E" w:rsidRDefault="00432C7E" w:rsidP="000B07A0">
      <w:pPr>
        <w:pStyle w:val="Angkor"/>
        <w:rPr>
          <w:rFonts w:eastAsia="MS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432C7E" w:rsidTr="00BF7653">
        <w:tc>
          <w:tcPr>
            <w:tcW w:w="4923" w:type="dxa"/>
            <w:vAlign w:val="center"/>
          </w:tcPr>
          <w:p w:rsidR="00432C7E" w:rsidRDefault="00537E3C" w:rsidP="000B07A0">
            <w:pPr>
              <w:jc w:val="center"/>
            </w:pPr>
            <w:r w:rsidRPr="00537E3C">
              <w:rPr>
                <w:noProof/>
                <w:lang w:eastAsia="en-AU" w:bidi="ar-SA"/>
              </w:rPr>
              <w:drawing>
                <wp:inline distT="0" distB="0" distL="0" distR="0">
                  <wp:extent cx="2880000" cy="220027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24" w:type="dxa"/>
            <w:vAlign w:val="center"/>
          </w:tcPr>
          <w:p w:rsidR="00432C7E" w:rsidRDefault="00537E3C" w:rsidP="000B07A0">
            <w:pPr>
              <w:jc w:val="center"/>
            </w:pPr>
            <w:r w:rsidRPr="00537E3C">
              <w:rPr>
                <w:noProof/>
                <w:lang w:eastAsia="en-AU" w:bidi="ar-SA"/>
              </w:rPr>
              <w:drawing>
                <wp:inline distT="0" distB="0" distL="0" distR="0">
                  <wp:extent cx="2880000" cy="2200275"/>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FD0C85" w:rsidTr="00BF7653">
        <w:tc>
          <w:tcPr>
            <w:tcW w:w="4923" w:type="dxa"/>
            <w:vAlign w:val="center"/>
          </w:tcPr>
          <w:p w:rsidR="00FD0C85" w:rsidRPr="00F23F57" w:rsidRDefault="00FD0C85" w:rsidP="00FD0C85">
            <w:pPr>
              <w:jc w:val="center"/>
              <w:rPr>
                <w:b/>
                <w:bCs/>
                <w:noProof/>
                <w:lang w:val="en-GB" w:eastAsia="en-GB"/>
              </w:rPr>
            </w:pPr>
            <w:r w:rsidRPr="00F23F57">
              <w:rPr>
                <w:b/>
                <w:bCs/>
                <w:noProof/>
                <w:lang w:val="en-GB" w:eastAsia="en-GB"/>
              </w:rPr>
              <w:t>All WRAs (</w:t>
            </w:r>
            <w:r w:rsidR="00490007" w:rsidRPr="00F23F57">
              <w:rPr>
                <w:b/>
                <w:bCs/>
              </w:rPr>
              <w:t>p</w:t>
            </w:r>
            <w:r w:rsidR="00490007" w:rsidRPr="00F23F57">
              <w:rPr>
                <w:b/>
                <w:bCs/>
                <w:vertAlign w:val="subscript"/>
              </w:rPr>
              <w:t>base-mid</w:t>
            </w:r>
            <w:r w:rsidR="00490007" w:rsidRPr="00F23F57">
              <w:rPr>
                <w:b/>
                <w:bCs/>
                <w:noProof/>
                <w:lang w:val="en-GB" w:eastAsia="en-GB"/>
              </w:rPr>
              <w:t xml:space="preserve"> &lt;0.0</w:t>
            </w:r>
            <w:r w:rsidR="00490007">
              <w:rPr>
                <w:b/>
                <w:bCs/>
                <w:noProof/>
                <w:lang w:val="en-GB" w:eastAsia="en-GB"/>
              </w:rPr>
              <w:t>5</w:t>
            </w:r>
            <w:r w:rsidR="00490007" w:rsidRPr="00F23F57">
              <w:rPr>
                <w:b/>
                <w:bCs/>
                <w:noProof/>
                <w:lang w:val="en-GB" w:eastAsia="en-GB"/>
              </w:rPr>
              <w:t xml:space="preserve">; </w:t>
            </w:r>
            <w:r w:rsidR="00490007" w:rsidRPr="00F23F57">
              <w:rPr>
                <w:b/>
                <w:bCs/>
              </w:rPr>
              <w:t>p</w:t>
            </w:r>
            <w:r w:rsidR="00490007" w:rsidRPr="00F23F57">
              <w:rPr>
                <w:b/>
                <w:bCs/>
                <w:vertAlign w:val="subscript"/>
              </w:rPr>
              <w:t>base-end</w:t>
            </w:r>
            <w:r w:rsidR="00490007" w:rsidRPr="00F23F57">
              <w:rPr>
                <w:b/>
                <w:bCs/>
                <w:noProof/>
                <w:lang w:val="en-GB" w:eastAsia="en-GB"/>
              </w:rPr>
              <w:t xml:space="preserve"> &lt;0.01</w:t>
            </w:r>
            <w:r w:rsidRPr="00F23F57">
              <w:rPr>
                <w:b/>
                <w:bCs/>
                <w:noProof/>
                <w:lang w:val="en-GB" w:eastAsia="en-GB"/>
              </w:rPr>
              <w:t>)</w:t>
            </w:r>
          </w:p>
          <w:p w:rsidR="00FD0C85" w:rsidRPr="00A23A9B" w:rsidRDefault="00FD0C85" w:rsidP="000B07A0">
            <w:pPr>
              <w:jc w:val="center"/>
              <w:rPr>
                <w:noProof/>
                <w:lang w:val="en-GB" w:eastAsia="en-GB"/>
              </w:rPr>
            </w:pPr>
          </w:p>
        </w:tc>
        <w:tc>
          <w:tcPr>
            <w:tcW w:w="4924" w:type="dxa"/>
            <w:vAlign w:val="center"/>
          </w:tcPr>
          <w:p w:rsidR="00FD0C85" w:rsidRPr="00F23F57" w:rsidRDefault="00FD0C85" w:rsidP="00FD0C85">
            <w:pPr>
              <w:jc w:val="center"/>
              <w:rPr>
                <w:b/>
                <w:bCs/>
                <w:noProof/>
                <w:lang w:val="en-GB" w:eastAsia="en-GB"/>
              </w:rPr>
            </w:pPr>
            <w:r w:rsidRPr="00F23F57">
              <w:rPr>
                <w:b/>
                <w:bCs/>
                <w:noProof/>
                <w:lang w:val="en-GB" w:eastAsia="en-GB"/>
              </w:rPr>
              <w:t>Adolescent WRAs (</w:t>
            </w:r>
            <w:r w:rsidR="00490007" w:rsidRPr="00F23F57">
              <w:rPr>
                <w:b/>
                <w:bCs/>
              </w:rPr>
              <w:t>p</w:t>
            </w:r>
            <w:r w:rsidR="00490007" w:rsidRPr="00F23F57">
              <w:rPr>
                <w:b/>
                <w:bCs/>
                <w:vertAlign w:val="subscript"/>
              </w:rPr>
              <w:t>base-end</w:t>
            </w:r>
            <w:r w:rsidR="00490007" w:rsidRPr="00F23F57">
              <w:rPr>
                <w:b/>
                <w:bCs/>
                <w:noProof/>
                <w:lang w:val="en-GB" w:eastAsia="en-GB"/>
              </w:rPr>
              <w:t xml:space="preserve"> &lt;0.1</w:t>
            </w:r>
            <w:r w:rsidRPr="00F23F57">
              <w:rPr>
                <w:b/>
                <w:bCs/>
                <w:noProof/>
                <w:lang w:val="en-GB" w:eastAsia="en-GB"/>
              </w:rPr>
              <w:t>)</w:t>
            </w:r>
          </w:p>
          <w:p w:rsidR="00FD0C85" w:rsidRPr="00A23A9B" w:rsidRDefault="00FD0C85" w:rsidP="000B07A0">
            <w:pPr>
              <w:jc w:val="center"/>
              <w:rPr>
                <w:noProof/>
                <w:lang w:val="en-GB" w:eastAsia="en-GB"/>
              </w:rPr>
            </w:pPr>
          </w:p>
        </w:tc>
      </w:tr>
      <w:tr w:rsidR="00432C7E" w:rsidTr="00BF7653">
        <w:tc>
          <w:tcPr>
            <w:tcW w:w="4923" w:type="dxa"/>
            <w:vAlign w:val="center"/>
          </w:tcPr>
          <w:p w:rsidR="00432C7E" w:rsidRDefault="00537E3C" w:rsidP="000B07A0">
            <w:pPr>
              <w:jc w:val="center"/>
            </w:pPr>
            <w:r w:rsidRPr="00537E3C">
              <w:rPr>
                <w:noProof/>
                <w:lang w:eastAsia="en-AU" w:bidi="ar-SA"/>
              </w:rPr>
              <w:drawing>
                <wp:inline distT="0" distB="0" distL="0" distR="0">
                  <wp:extent cx="2880000" cy="2200275"/>
                  <wp:effectExtent l="0" t="0" r="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924" w:type="dxa"/>
            <w:vAlign w:val="center"/>
          </w:tcPr>
          <w:p w:rsidR="00432C7E" w:rsidRDefault="00537E3C" w:rsidP="000B07A0">
            <w:pPr>
              <w:jc w:val="center"/>
            </w:pPr>
            <w:r w:rsidRPr="00537E3C">
              <w:rPr>
                <w:noProof/>
                <w:lang w:eastAsia="en-AU" w:bidi="ar-SA"/>
              </w:rPr>
              <w:drawing>
                <wp:inline distT="0" distB="0" distL="0" distR="0">
                  <wp:extent cx="2880000" cy="2200275"/>
                  <wp:effectExtent l="0" t="0" r="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FD0C85" w:rsidTr="00BF7653">
        <w:tc>
          <w:tcPr>
            <w:tcW w:w="4923" w:type="dxa"/>
            <w:vAlign w:val="center"/>
          </w:tcPr>
          <w:p w:rsidR="00FD0C85" w:rsidRDefault="00FD0C85" w:rsidP="00FD0C85">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w:t>
            </w:r>
            <w:r w:rsidR="00490007" w:rsidRPr="00F23F57">
              <w:rPr>
                <w:b/>
                <w:bCs/>
              </w:rPr>
              <w:t>p</w:t>
            </w:r>
            <w:r w:rsidR="00490007" w:rsidRPr="00F23F57">
              <w:rPr>
                <w:b/>
                <w:bCs/>
                <w:vertAlign w:val="subscript"/>
              </w:rPr>
              <w:t>base-end</w:t>
            </w:r>
            <w:r w:rsidR="00490007" w:rsidRPr="00F23F57">
              <w:rPr>
                <w:b/>
                <w:bCs/>
                <w:noProof/>
                <w:lang w:val="en-GB" w:eastAsia="en-GB"/>
              </w:rPr>
              <w:t xml:space="preserve"> &lt;0.</w:t>
            </w:r>
            <w:r w:rsidR="00F60B94" w:rsidRPr="00F23F57">
              <w:rPr>
                <w:b/>
                <w:bCs/>
                <w:noProof/>
                <w:lang w:val="en-GB" w:eastAsia="en-GB"/>
              </w:rPr>
              <w:t>0</w:t>
            </w:r>
            <w:r w:rsidR="00F60B94">
              <w:rPr>
                <w:b/>
                <w:bCs/>
                <w:noProof/>
                <w:lang w:val="en-GB" w:eastAsia="en-GB"/>
              </w:rPr>
              <w:t>5</w:t>
            </w:r>
            <w:r>
              <w:rPr>
                <w:b/>
                <w:bCs/>
                <w:noProof/>
                <w:lang w:val="en-GB" w:eastAsia="en-GB"/>
              </w:rPr>
              <w:t>)</w:t>
            </w:r>
          </w:p>
          <w:p w:rsidR="00FD0C85" w:rsidRPr="00A23A9B" w:rsidRDefault="00FD0C85" w:rsidP="000B07A0">
            <w:pPr>
              <w:jc w:val="center"/>
              <w:rPr>
                <w:noProof/>
                <w:lang w:val="en-GB" w:eastAsia="en-GB"/>
              </w:rPr>
            </w:pPr>
          </w:p>
        </w:tc>
        <w:tc>
          <w:tcPr>
            <w:tcW w:w="4924" w:type="dxa"/>
            <w:vAlign w:val="center"/>
          </w:tcPr>
          <w:p w:rsidR="00FD0C85" w:rsidRDefault="00FD0C85" w:rsidP="00FD0C85">
            <w:pPr>
              <w:jc w:val="center"/>
              <w:rPr>
                <w:b/>
                <w:bCs/>
                <w:noProof/>
                <w:lang w:val="en-GB" w:eastAsia="en-GB"/>
              </w:rPr>
            </w:pPr>
            <w:r w:rsidRPr="00F23F57">
              <w:rPr>
                <w:b/>
                <w:bCs/>
                <w:noProof/>
                <w:lang w:val="en-GB" w:eastAsia="en-GB"/>
              </w:rPr>
              <w:t>WRAs with disability (</w:t>
            </w:r>
            <w:r w:rsidR="00BB490C">
              <w:rPr>
                <w:b/>
                <w:bCs/>
              </w:rPr>
              <w:t>NS</w:t>
            </w:r>
            <w:r w:rsidRPr="00F23F57">
              <w:rPr>
                <w:b/>
                <w:bCs/>
                <w:noProof/>
                <w:lang w:val="en-GB" w:eastAsia="en-GB"/>
              </w:rPr>
              <w:t>)</w:t>
            </w:r>
          </w:p>
          <w:p w:rsidR="00FD0C85" w:rsidRPr="00A23A9B" w:rsidRDefault="00FD0C85" w:rsidP="000B07A0">
            <w:pPr>
              <w:jc w:val="center"/>
              <w:rPr>
                <w:noProof/>
                <w:lang w:val="en-GB" w:eastAsia="en-GB"/>
              </w:rPr>
            </w:pPr>
          </w:p>
        </w:tc>
      </w:tr>
      <w:tr w:rsidR="00432C7E" w:rsidTr="00BF7653">
        <w:tc>
          <w:tcPr>
            <w:tcW w:w="9847" w:type="dxa"/>
            <w:gridSpan w:val="2"/>
            <w:vAlign w:val="center"/>
          </w:tcPr>
          <w:p w:rsidR="00432C7E" w:rsidRDefault="00432C7E" w:rsidP="000B07A0">
            <w:pPr>
              <w:jc w:val="center"/>
              <w:rPr>
                <w:noProof/>
                <w:lang w:val="en-GB" w:eastAsia="en-GB" w:bidi="ar-SA"/>
              </w:rPr>
            </w:pPr>
            <w:r>
              <w:rPr>
                <w:noProof/>
                <w:lang w:eastAsia="en-AU" w:bidi="ar-SA"/>
              </w:rPr>
              <w:drawing>
                <wp:inline distT="0" distB="0" distL="0" distR="0">
                  <wp:extent cx="3771900" cy="23812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FD0C85" w:rsidRPr="00A23A9B" w:rsidRDefault="00FD0C85" w:rsidP="000B07A0">
            <w:pPr>
              <w:jc w:val="center"/>
              <w:rPr>
                <w:noProof/>
                <w:lang w:val="en-GB" w:eastAsia="en-GB" w:bidi="ar-SA"/>
              </w:rPr>
            </w:pPr>
          </w:p>
        </w:tc>
      </w:tr>
    </w:tbl>
    <w:p w:rsidR="00432C7E" w:rsidRDefault="00432C7E" w:rsidP="00E42474">
      <w:pPr>
        <w:pStyle w:val="Caption"/>
      </w:pPr>
      <w:bookmarkStart w:id="137" w:name="_Ref510516001"/>
      <w:bookmarkStart w:id="138" w:name="_Toc515875085"/>
      <w:r w:rsidRPr="00A23A9B">
        <w:t xml:space="preserve">Figure </w:t>
      </w:r>
      <w:r w:rsidR="009C1D33">
        <w:fldChar w:fldCharType="begin"/>
      </w:r>
      <w:r w:rsidR="009423E0">
        <w:instrText xml:space="preserve"> SEQ Figure \* ARABIC </w:instrText>
      </w:r>
      <w:r w:rsidR="009C1D33">
        <w:fldChar w:fldCharType="separate"/>
      </w:r>
      <w:r w:rsidR="00D87338">
        <w:rPr>
          <w:noProof/>
        </w:rPr>
        <w:t>21</w:t>
      </w:r>
      <w:r w:rsidR="009C1D33">
        <w:rPr>
          <w:noProof/>
        </w:rPr>
        <w:fldChar w:fldCharType="end"/>
      </w:r>
      <w:bookmarkEnd w:id="137"/>
      <w:r>
        <w:t>:</w:t>
      </w:r>
      <w:r w:rsidRPr="00A23A9B">
        <w:t xml:space="preserve"> MERI O</w:t>
      </w:r>
      <w:r>
        <w:t xml:space="preserve">4.2: </w:t>
      </w:r>
      <w:r w:rsidR="001B3A5D">
        <w:t>DID</w:t>
      </w:r>
      <w:r w:rsidR="001B3A5D" w:rsidRPr="00A23A9B">
        <w:t xml:space="preserve"> </w:t>
      </w:r>
      <w:r>
        <w:t>for WRAs who received PNC1</w:t>
      </w:r>
      <w:bookmarkEnd w:id="138"/>
    </w:p>
    <w:p w:rsidR="00432C7E" w:rsidRPr="00432C7E" w:rsidRDefault="00432C7E" w:rsidP="000B07A0">
      <w:pPr>
        <w:pStyle w:val="Angkor"/>
        <w:rPr>
          <w:rFonts w:eastAsia="MS Gothic"/>
          <w:lang w:val="en-US"/>
        </w:rPr>
      </w:pPr>
    </w:p>
    <w:p w:rsidR="00067B57" w:rsidRPr="00A23A9B" w:rsidRDefault="00067B57" w:rsidP="000B07A0">
      <w:pPr>
        <w:pStyle w:val="Angkor"/>
        <w:rPr>
          <w:rFonts w:eastAsia="MS Gothic"/>
        </w:rPr>
      </w:pPr>
    </w:p>
    <w:p w:rsidR="008C0D40" w:rsidRPr="0028570B" w:rsidRDefault="009C1D33" w:rsidP="000B07A0">
      <w:pPr>
        <w:pStyle w:val="Angkor"/>
      </w:pPr>
      <w:r>
        <w:fldChar w:fldCharType="begin"/>
      </w:r>
      <w:r w:rsidR="00A94DEB">
        <w:instrText xml:space="preserve"> REF _Ref515371828 \h </w:instrText>
      </w:r>
      <w:r>
        <w:fldChar w:fldCharType="separate"/>
      </w:r>
      <w:r w:rsidR="00D87338" w:rsidRPr="00A23A9B">
        <w:t xml:space="preserve">Figure </w:t>
      </w:r>
      <w:r w:rsidR="00D87338">
        <w:rPr>
          <w:noProof/>
        </w:rPr>
        <w:t>22</w:t>
      </w:r>
      <w:r>
        <w:fldChar w:fldCharType="end"/>
      </w:r>
      <w:r w:rsidR="00A94DEB">
        <w:t xml:space="preserve"> below shows that </w:t>
      </w:r>
      <w:r w:rsidR="005F0646">
        <w:t xml:space="preserve">PNC1 rates increased </w:t>
      </w:r>
      <w:r w:rsidR="008C4CE4">
        <w:t xml:space="preserve">significantly </w:t>
      </w:r>
      <w:r w:rsidR="005F0646">
        <w:t xml:space="preserve">from baseline to endline in Battambang, Kratie, Mondul Kiri, Pursat and Ratanak Kiri provinces. The largest increase </w:t>
      </w:r>
      <w:r w:rsidR="008C4CE4">
        <w:t xml:space="preserve">was observed in </w:t>
      </w:r>
      <w:r w:rsidR="008C0D40">
        <w:t>Mondul Kiri</w:t>
      </w:r>
      <w:r w:rsidR="008C4CE4">
        <w:t xml:space="preserve"> (+37.7pp). </w:t>
      </w:r>
      <w:r w:rsidR="008C0D40">
        <w:t xml:space="preserve">Preah </w:t>
      </w:r>
      <w:r w:rsidR="008C0D40" w:rsidRPr="0028570B">
        <w:t>Sihanouk</w:t>
      </w:r>
      <w:r w:rsidR="008C0D40">
        <w:t xml:space="preserve"> </w:t>
      </w:r>
      <w:r w:rsidR="008C4CE4">
        <w:t xml:space="preserve">was the only </w:t>
      </w:r>
      <w:r w:rsidR="008C0D40">
        <w:t>province</w:t>
      </w:r>
      <w:r w:rsidR="008C0D40" w:rsidRPr="0028570B">
        <w:t xml:space="preserve"> </w:t>
      </w:r>
      <w:r w:rsidR="008C4CE4">
        <w:t xml:space="preserve">where </w:t>
      </w:r>
      <w:r w:rsidR="008C0D40" w:rsidRPr="0028570B">
        <w:t>endline measurement</w:t>
      </w:r>
      <w:r w:rsidR="00047EB0">
        <w:t>s</w:t>
      </w:r>
      <w:r w:rsidR="008C0D40" w:rsidRPr="0028570B">
        <w:t xml:space="preserve"> </w:t>
      </w:r>
      <w:r w:rsidR="008C4CE4" w:rsidRPr="0028570B">
        <w:t>w</w:t>
      </w:r>
      <w:r w:rsidR="008C4CE4">
        <w:t xml:space="preserve">ere found to be </w:t>
      </w:r>
      <w:r w:rsidR="00047EB0">
        <w:t>significantly</w:t>
      </w:r>
      <w:r w:rsidR="008C4CE4" w:rsidRPr="0028570B">
        <w:t xml:space="preserve"> </w:t>
      </w:r>
      <w:r w:rsidR="00047EB0">
        <w:t>lower than baseline.</w:t>
      </w:r>
    </w:p>
    <w:p w:rsidR="002C13AC" w:rsidRDefault="002C13AC" w:rsidP="000B07A0">
      <w:pPr>
        <w:pStyle w:val="Angkor"/>
      </w:pPr>
    </w:p>
    <w:p w:rsidR="00311A36" w:rsidRPr="00A23A9B" w:rsidRDefault="005F0646" w:rsidP="000B07A0">
      <w:pPr>
        <w:pStyle w:val="Angkor"/>
        <w:jc w:val="center"/>
      </w:pPr>
      <w:r w:rsidRPr="005F0646">
        <w:rPr>
          <w:noProof/>
          <w:lang w:eastAsia="en-AU"/>
        </w:rPr>
        <w:drawing>
          <wp:inline distT="0" distB="0" distL="0" distR="0">
            <wp:extent cx="5943600" cy="2796540"/>
            <wp:effectExtent l="0" t="0" r="0" b="0"/>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1E90" w:rsidRDefault="00CD6C07" w:rsidP="00E42474">
      <w:pPr>
        <w:pStyle w:val="Caption"/>
        <w:rPr>
          <w:rStyle w:val="AngkorChar"/>
          <w:rFonts w:eastAsiaTheme="minorEastAsia"/>
          <w:b w:val="0"/>
          <w:bCs w:val="0"/>
          <w:i w:val="0"/>
          <w:iCs w:val="0"/>
        </w:rPr>
      </w:pPr>
      <w:bookmarkStart w:id="139" w:name="_Ref515371828"/>
      <w:bookmarkStart w:id="140" w:name="_Toc515875086"/>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22</w:t>
      </w:r>
      <w:r w:rsidR="009C1D33" w:rsidRPr="00A23A9B">
        <w:fldChar w:fldCharType="end"/>
      </w:r>
      <w:bookmarkEnd w:id="139"/>
      <w:r w:rsidR="00161C25">
        <w:t>:</w:t>
      </w:r>
      <w:r w:rsidRPr="00A23A9B">
        <w:t xml:space="preserve"> </w:t>
      </w:r>
      <w:r w:rsidR="00161C25">
        <w:t>Percentage of WRA</w:t>
      </w:r>
      <w:r w:rsidR="001B3DD7">
        <w:t>s</w:t>
      </w:r>
      <w:r w:rsidR="00161C25">
        <w:t xml:space="preserve"> receiving </w:t>
      </w:r>
      <w:r w:rsidRPr="00A23A9B">
        <w:t>PNC1</w:t>
      </w:r>
      <w:r w:rsidR="00161C25">
        <w:t>,</w:t>
      </w:r>
      <w:r w:rsidRPr="00A23A9B">
        <w:t xml:space="preserve"> by </w:t>
      </w:r>
      <w:r w:rsidR="00161C25">
        <w:t>p</w:t>
      </w:r>
      <w:r w:rsidRPr="00A23A9B">
        <w:t>rovince</w:t>
      </w:r>
      <w:r w:rsidR="00161C25">
        <w:t xml:space="preserve"> </w:t>
      </w:r>
      <w:r w:rsidR="007531EB">
        <w:br/>
      </w:r>
      <w:r w:rsidR="00161C25" w:rsidRPr="001D5CBE">
        <w:rPr>
          <w:rStyle w:val="AngkorChar"/>
          <w:rFonts w:eastAsiaTheme="minorEastAsia"/>
          <w:b w:val="0"/>
          <w:bCs w:val="0"/>
          <w:i w:val="0"/>
          <w:iCs w:val="0"/>
        </w:rPr>
        <w:t>(</w:t>
      </w:r>
      <w:r w:rsidR="001D5CBE" w:rsidRPr="00E62F50">
        <w:rPr>
          <w:rStyle w:val="AngkorChar"/>
          <w:rFonts w:eastAsiaTheme="minorEastAsia"/>
          <w:b w:val="0"/>
          <w:bCs w:val="0"/>
          <w:i w:val="0"/>
          <w:iCs w:val="0"/>
        </w:rPr>
        <w:t>n</w:t>
      </w:r>
      <w:r w:rsidR="001D5CBE" w:rsidRPr="00E62F50">
        <w:rPr>
          <w:rStyle w:val="AngkorChar"/>
          <w:rFonts w:eastAsiaTheme="minorEastAsia"/>
          <w:b w:val="0"/>
          <w:bCs w:val="0"/>
          <w:i w:val="0"/>
          <w:iCs w:val="0"/>
          <w:vertAlign w:val="subscript"/>
        </w:rPr>
        <w:t>base</w:t>
      </w:r>
      <w:r w:rsidR="001D5CBE" w:rsidRPr="00E62F50">
        <w:rPr>
          <w:rStyle w:val="AngkorChar"/>
          <w:rFonts w:eastAsiaTheme="minorEastAsia"/>
          <w:b w:val="0"/>
          <w:bCs w:val="0"/>
          <w:i w:val="0"/>
          <w:iCs w:val="0"/>
        </w:rPr>
        <w:t>=658; n</w:t>
      </w:r>
      <w:r w:rsidR="001D5CBE" w:rsidRPr="00E62F50">
        <w:rPr>
          <w:rStyle w:val="AngkorChar"/>
          <w:rFonts w:eastAsiaTheme="minorEastAsia"/>
          <w:b w:val="0"/>
          <w:bCs w:val="0"/>
          <w:i w:val="0"/>
          <w:iCs w:val="0"/>
          <w:vertAlign w:val="subscript"/>
        </w:rPr>
        <w:t>mid</w:t>
      </w:r>
      <w:r w:rsidR="001D5CBE" w:rsidRPr="00E62F50">
        <w:rPr>
          <w:rStyle w:val="AngkorChar"/>
          <w:rFonts w:eastAsiaTheme="minorEastAsia"/>
          <w:b w:val="0"/>
          <w:bCs w:val="0"/>
          <w:i w:val="0"/>
          <w:iCs w:val="0"/>
        </w:rPr>
        <w:t>=819; n</w:t>
      </w:r>
      <w:r w:rsidR="001D5CBE" w:rsidRPr="00E62F50">
        <w:rPr>
          <w:rStyle w:val="AngkorChar"/>
          <w:rFonts w:eastAsiaTheme="minorEastAsia"/>
          <w:b w:val="0"/>
          <w:bCs w:val="0"/>
          <w:i w:val="0"/>
          <w:iCs w:val="0"/>
          <w:vertAlign w:val="subscript"/>
        </w:rPr>
        <w:t>end</w:t>
      </w:r>
      <w:r w:rsidR="001D5CBE" w:rsidRPr="00E62F50">
        <w:rPr>
          <w:rStyle w:val="AngkorChar"/>
          <w:rFonts w:eastAsiaTheme="minorEastAsia"/>
          <w:b w:val="0"/>
          <w:bCs w:val="0"/>
          <w:i w:val="0"/>
          <w:iCs w:val="0"/>
        </w:rPr>
        <w:t>=80</w:t>
      </w:r>
      <w:r w:rsidR="001D5CBE">
        <w:rPr>
          <w:rStyle w:val="AngkorChar"/>
          <w:rFonts w:eastAsiaTheme="minorEastAsia"/>
          <w:b w:val="0"/>
          <w:bCs w:val="0"/>
          <w:i w:val="0"/>
          <w:iCs w:val="0"/>
        </w:rPr>
        <w:t>0</w:t>
      </w:r>
      <w:r w:rsidR="00161C25" w:rsidRPr="001D5CBE">
        <w:rPr>
          <w:rStyle w:val="AngkorChar"/>
          <w:rFonts w:eastAsiaTheme="minorEastAsia"/>
          <w:b w:val="0"/>
          <w:bCs w:val="0"/>
          <w:i w:val="0"/>
          <w:iCs w:val="0"/>
        </w:rPr>
        <w:t>)</w:t>
      </w:r>
      <w:bookmarkEnd w:id="140"/>
    </w:p>
    <w:p w:rsidR="001D5CBE" w:rsidRPr="0026687D" w:rsidRDefault="001D5CBE" w:rsidP="001D5CBE">
      <w:pPr>
        <w:pStyle w:val="Angkor"/>
        <w:jc w:val="center"/>
      </w:pPr>
      <w:r w:rsidRPr="0026687D">
        <w:rPr>
          <w:i/>
          <w:sz w:val="18"/>
        </w:rPr>
        <w:t>* p&lt;0.1; ** p&lt;0.05; *** p&lt;0.01</w:t>
      </w:r>
    </w:p>
    <w:p w:rsidR="00D71783" w:rsidRDefault="00D71783" w:rsidP="000B07A0">
      <w:pPr>
        <w:pStyle w:val="Angkor"/>
      </w:pPr>
    </w:p>
    <w:p w:rsidR="001D5CBE" w:rsidRDefault="001D5CBE" w:rsidP="000B07A0">
      <w:pPr>
        <w:pStyle w:val="Angkor"/>
      </w:pPr>
    </w:p>
    <w:p w:rsidR="00DB16CF" w:rsidRDefault="00432C7E" w:rsidP="000B07A0">
      <w:pPr>
        <w:pStyle w:val="Angkor"/>
      </w:pPr>
      <w:r w:rsidRPr="00A23A9B">
        <w:t xml:space="preserve">For </w:t>
      </w:r>
      <w:r>
        <w:t xml:space="preserve">the </w:t>
      </w:r>
      <w:r w:rsidRPr="00A23A9B">
        <w:t xml:space="preserve">MERI </w:t>
      </w:r>
      <w:r>
        <w:t xml:space="preserve">indicator </w:t>
      </w:r>
      <w:r w:rsidRPr="00A23A9B">
        <w:t xml:space="preserve">O4.2 PNC2 (percentage of women who </w:t>
      </w:r>
      <w:r w:rsidR="00047EB0">
        <w:t>received PNC1, and at least a second PNC visit in the 48 hours to 7 days after giving birth,</w:t>
      </w:r>
      <w:r w:rsidRPr="00A23A9B">
        <w:t xml:space="preserve"> </w:t>
      </w:r>
      <w:r>
        <w:t xml:space="preserve">with SBA </w:t>
      </w:r>
      <w:r w:rsidR="00047EB0">
        <w:t>in a health facility)</w:t>
      </w:r>
      <w:r>
        <w:t>, it was not possible</w:t>
      </w:r>
      <w:r w:rsidRPr="00A23A9B">
        <w:t xml:space="preserve"> to </w:t>
      </w:r>
      <w:r>
        <w:t xml:space="preserve">run the DID analysis as </w:t>
      </w:r>
      <w:r w:rsidRPr="00A23A9B">
        <w:t>baseline data only inform</w:t>
      </w:r>
      <w:r>
        <w:t>ed</w:t>
      </w:r>
      <w:r w:rsidRPr="00A23A9B">
        <w:t xml:space="preserve"> about the first PNC consultation</w:t>
      </w:r>
      <w:r>
        <w:t xml:space="preserve"> (while both the midline and endline rounds proposed a full roster of all PNC visits)</w:t>
      </w:r>
      <w:r w:rsidRPr="00A23A9B">
        <w:t xml:space="preserve">. </w:t>
      </w:r>
      <w:r w:rsidR="009C1D33">
        <w:fldChar w:fldCharType="begin"/>
      </w:r>
      <w:r>
        <w:instrText xml:space="preserve"> REF _Ref510784428 \h </w:instrText>
      </w:r>
      <w:r w:rsidR="009C1D33">
        <w:fldChar w:fldCharType="separate"/>
      </w:r>
      <w:r w:rsidR="00D87338">
        <w:t xml:space="preserve">Table </w:t>
      </w:r>
      <w:r w:rsidR="00D87338">
        <w:rPr>
          <w:noProof/>
        </w:rPr>
        <w:t>17</w:t>
      </w:r>
      <w:r w:rsidR="009C1D33">
        <w:fldChar w:fldCharType="end"/>
      </w:r>
      <w:r>
        <w:t xml:space="preserve"> </w:t>
      </w:r>
      <w:r w:rsidRPr="00A23A9B">
        <w:t>below shows the PNC2 scores for each of the two components at midline and endline. There was a large increase in PNC2 score between midline and endline overall and acros</w:t>
      </w:r>
      <w:r>
        <w:t>s all disaggregation categories.</w:t>
      </w:r>
    </w:p>
    <w:p w:rsidR="00432C7E" w:rsidRDefault="00432C7E" w:rsidP="000B07A0">
      <w:pPr>
        <w:pStyle w:val="Angkor"/>
      </w:pPr>
    </w:p>
    <w:p w:rsidR="001B3DD7" w:rsidRDefault="001B3DD7" w:rsidP="00E42474">
      <w:pPr>
        <w:pStyle w:val="Caption"/>
      </w:pPr>
      <w:bookmarkStart w:id="141" w:name="_Ref510784428"/>
      <w:bookmarkStart w:id="142" w:name="_Toc518658113"/>
      <w:r>
        <w:t xml:space="preserve">Table </w:t>
      </w:r>
      <w:r w:rsidR="009C1D33">
        <w:fldChar w:fldCharType="begin"/>
      </w:r>
      <w:r w:rsidR="00220BA6">
        <w:instrText xml:space="preserve"> SEQ Table \* ARABIC </w:instrText>
      </w:r>
      <w:r w:rsidR="009C1D33">
        <w:fldChar w:fldCharType="separate"/>
      </w:r>
      <w:r w:rsidR="00D87338">
        <w:rPr>
          <w:noProof/>
        </w:rPr>
        <w:t>17</w:t>
      </w:r>
      <w:r w:rsidR="009C1D33">
        <w:rPr>
          <w:noProof/>
        </w:rPr>
        <w:fldChar w:fldCharType="end"/>
      </w:r>
      <w:bookmarkEnd w:id="141"/>
      <w:r>
        <w:t xml:space="preserve">: Percentage WRAs receiving </w:t>
      </w:r>
      <w:r w:rsidRPr="00A23A9B">
        <w:t>PNC</w:t>
      </w:r>
      <w:r>
        <w:t>2</w:t>
      </w:r>
      <w:r w:rsidRPr="00A23A9B">
        <w:t xml:space="preserve"> </w:t>
      </w:r>
      <w:r>
        <w:t>(m</w:t>
      </w:r>
      <w:r w:rsidRPr="00A23A9B">
        <w:t xml:space="preserve">idline and </w:t>
      </w:r>
      <w:r>
        <w:t>e</w:t>
      </w:r>
      <w:r w:rsidRPr="00A23A9B">
        <w:t>ndline</w:t>
      </w:r>
      <w:r w:rsidR="00655E18">
        <w:t xml:space="preserve"> only)</w:t>
      </w:r>
      <w:bookmarkEnd w:id="142"/>
    </w:p>
    <w:p w:rsidR="009E0DDF" w:rsidRPr="009E0DDF" w:rsidRDefault="009E0DDF" w:rsidP="009E0DDF">
      <w:pPr>
        <w:pStyle w:val="Angkor"/>
        <w:jc w:val="center"/>
        <w:rPr>
          <w:b/>
          <w:bCs/>
          <w:lang w:val="en-US"/>
        </w:rPr>
      </w:pPr>
      <w:r w:rsidRPr="009E0DDF">
        <w:rPr>
          <w:b/>
          <w:bCs/>
        </w:rPr>
        <w:t>(C1: component 1; C2: component 2)</w:t>
      </w:r>
    </w:p>
    <w:tbl>
      <w:tblPr>
        <w:tblStyle w:val="ARCTable1"/>
        <w:tblW w:w="9643" w:type="dxa"/>
        <w:tblLook w:val="04A0" w:firstRow="1" w:lastRow="0" w:firstColumn="1" w:lastColumn="0" w:noHBand="0" w:noVBand="1"/>
      </w:tblPr>
      <w:tblGrid>
        <w:gridCol w:w="4655"/>
        <w:gridCol w:w="1247"/>
        <w:gridCol w:w="1247"/>
        <w:gridCol w:w="1247"/>
        <w:gridCol w:w="1247"/>
      </w:tblGrid>
      <w:tr w:rsidR="00FB33E1" w:rsidRPr="001B3DD7" w:rsidTr="00FB33E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noWrap/>
            <w:hideMark/>
          </w:tcPr>
          <w:p w:rsidR="00FB33E1" w:rsidRPr="006552BC" w:rsidRDefault="00FB33E1" w:rsidP="000B07A0">
            <w:pPr>
              <w:rPr>
                <w:rFonts w:ascii="Times New Roman" w:eastAsia="Times New Roman" w:hAnsi="Times New Roman"/>
                <w:color w:val="17365D"/>
                <w:sz w:val="24"/>
                <w:szCs w:val="24"/>
                <w:lang w:val="en-US" w:eastAsia="en-US"/>
              </w:rPr>
            </w:pPr>
          </w:p>
        </w:tc>
        <w:tc>
          <w:tcPr>
            <w:tcW w:w="2494" w:type="dxa"/>
            <w:gridSpan w:val="2"/>
            <w:noWrap/>
            <w:hideMark/>
          </w:tcPr>
          <w:p w:rsidR="00FB33E1" w:rsidRPr="001B3DD7" w:rsidRDefault="00FB33E1" w:rsidP="00FB33E1">
            <w:pPr>
              <w:cnfStyle w:val="100000000000" w:firstRow="1" w:lastRow="0" w:firstColumn="0" w:lastColumn="0" w:oddVBand="0" w:evenVBand="0" w:oddHBand="0" w:evenHBand="0" w:firstRowFirstColumn="0" w:firstRowLastColumn="0" w:lastRowFirstColumn="0" w:lastRowLastColumn="0"/>
              <w:rPr>
                <w:rFonts w:eastAsia="Times New Roman" w:cs="Calibri"/>
                <w:b w:val="0"/>
                <w:color w:val="17365D"/>
                <w:szCs w:val="22"/>
                <w:lang w:eastAsia="en-US"/>
              </w:rPr>
            </w:pPr>
            <w:r>
              <w:rPr>
                <w:rFonts w:eastAsia="Times New Roman" w:cs="Calibri"/>
                <w:color w:val="17365D"/>
                <w:szCs w:val="22"/>
                <w:lang w:eastAsia="en-US"/>
              </w:rPr>
              <w:t>Midline</w:t>
            </w:r>
          </w:p>
        </w:tc>
        <w:tc>
          <w:tcPr>
            <w:tcW w:w="2494" w:type="dxa"/>
            <w:gridSpan w:val="2"/>
          </w:tcPr>
          <w:p w:rsidR="00FB33E1" w:rsidRPr="001B3DD7" w:rsidRDefault="00FB33E1" w:rsidP="000B07A0">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Pr>
                <w:rFonts w:eastAsia="Times New Roman" w:cs="Calibri"/>
                <w:color w:val="17365D"/>
                <w:szCs w:val="22"/>
                <w:lang w:eastAsia="en-US"/>
              </w:rPr>
              <w:t>Endline</w:t>
            </w:r>
          </w:p>
        </w:tc>
      </w:tr>
      <w:tr w:rsidR="007531EB" w:rsidRPr="001B3DD7" w:rsidTr="00FB3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noWrap/>
            <w:hideMark/>
          </w:tcPr>
          <w:p w:rsidR="007531EB" w:rsidRPr="001B3DD7" w:rsidRDefault="007531EB" w:rsidP="000B07A0">
            <w:pPr>
              <w:rPr>
                <w:rFonts w:ascii="Times New Roman" w:eastAsia="Times New Roman" w:hAnsi="Times New Roman"/>
                <w:sz w:val="24"/>
                <w:szCs w:val="24"/>
                <w:lang w:eastAsia="en-US"/>
              </w:rPr>
            </w:pPr>
          </w:p>
        </w:tc>
        <w:tc>
          <w:tcPr>
            <w:tcW w:w="1247" w:type="dxa"/>
            <w:noWrap/>
            <w:hideMark/>
          </w:tcPr>
          <w:p w:rsidR="007531EB" w:rsidRPr="001B3DD7" w:rsidRDefault="007531EB"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C1</w:t>
            </w:r>
          </w:p>
        </w:tc>
        <w:tc>
          <w:tcPr>
            <w:tcW w:w="1247" w:type="dxa"/>
            <w:noWrap/>
            <w:hideMark/>
          </w:tcPr>
          <w:p w:rsidR="007531EB" w:rsidRPr="001B3DD7" w:rsidRDefault="007531EB"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C</w:t>
            </w:r>
            <w:r w:rsidRPr="001B3DD7">
              <w:rPr>
                <w:rFonts w:eastAsia="Times New Roman" w:cs="Calibri"/>
                <w:szCs w:val="22"/>
                <w:lang w:eastAsia="en-US"/>
              </w:rPr>
              <w:t>2</w:t>
            </w:r>
          </w:p>
        </w:tc>
        <w:tc>
          <w:tcPr>
            <w:tcW w:w="1247" w:type="dxa"/>
          </w:tcPr>
          <w:p w:rsidR="007531EB" w:rsidRPr="001B3DD7" w:rsidRDefault="007531EB"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C1</w:t>
            </w:r>
          </w:p>
        </w:tc>
        <w:tc>
          <w:tcPr>
            <w:tcW w:w="1247" w:type="dxa"/>
            <w:noWrap/>
            <w:hideMark/>
          </w:tcPr>
          <w:p w:rsidR="007531EB" w:rsidRPr="001B3DD7" w:rsidRDefault="007531EB" w:rsidP="000B07A0">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C</w:t>
            </w:r>
            <w:r w:rsidRPr="001B3DD7">
              <w:rPr>
                <w:rFonts w:eastAsia="Times New Roman" w:cs="Calibri"/>
                <w:szCs w:val="22"/>
                <w:lang w:eastAsia="en-US"/>
              </w:rPr>
              <w:t>2</w:t>
            </w:r>
          </w:p>
        </w:tc>
      </w:tr>
      <w:tr w:rsidR="007531EB" w:rsidRPr="001B3DD7" w:rsidTr="00FB33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noWrap/>
            <w:hideMark/>
          </w:tcPr>
          <w:p w:rsidR="001B3DD7" w:rsidRPr="001B3DD7" w:rsidRDefault="001B3DD7" w:rsidP="000B07A0">
            <w:pPr>
              <w:rPr>
                <w:rFonts w:eastAsia="Times New Roman" w:cs="Calibri"/>
                <w:szCs w:val="22"/>
                <w:lang w:eastAsia="en-US"/>
              </w:rPr>
            </w:pPr>
            <w:r>
              <w:rPr>
                <w:rFonts w:eastAsia="Times New Roman" w:cs="Calibri"/>
                <w:szCs w:val="22"/>
                <w:lang w:eastAsia="en-US"/>
              </w:rPr>
              <w:t>All respondents</w:t>
            </w:r>
            <w:r w:rsidR="00D71783">
              <w:rPr>
                <w:rFonts w:eastAsia="Times New Roman" w:cs="Calibri"/>
                <w:szCs w:val="22"/>
                <w:lang w:eastAsia="en-US"/>
              </w:rPr>
              <w:t xml:space="preserve"> </w:t>
            </w:r>
            <w:r w:rsidR="00D71783" w:rsidRPr="001D5CBE">
              <w:rPr>
                <w:rFonts w:eastAsia="Times New Roman" w:cs="Calibri"/>
                <w:b w:val="0"/>
                <w:bCs/>
                <w:i/>
                <w:iCs/>
                <w:szCs w:val="22"/>
                <w:lang w:eastAsia="en-US"/>
              </w:rPr>
              <w:t>(</w:t>
            </w:r>
            <w:r w:rsidR="001D5CBE" w:rsidRPr="001D5CBE">
              <w:rPr>
                <w:rStyle w:val="AngkorChar"/>
                <w:rFonts w:eastAsiaTheme="minorEastAsia"/>
                <w:b w:val="0"/>
                <w:bCs/>
                <w:i/>
                <w:iCs/>
              </w:rPr>
              <w:t>n</w:t>
            </w:r>
            <w:r w:rsidR="001D5CBE" w:rsidRPr="001D5CBE">
              <w:rPr>
                <w:rStyle w:val="AngkorChar"/>
                <w:rFonts w:eastAsiaTheme="minorEastAsia"/>
                <w:b w:val="0"/>
                <w:bCs/>
                <w:i/>
                <w:iCs/>
                <w:vertAlign w:val="subscript"/>
              </w:rPr>
              <w:t>mid</w:t>
            </w:r>
            <w:r w:rsidR="001D5CBE" w:rsidRPr="001D5CBE">
              <w:rPr>
                <w:rStyle w:val="AngkorChar"/>
                <w:rFonts w:eastAsiaTheme="minorEastAsia"/>
                <w:b w:val="0"/>
                <w:bCs/>
                <w:i/>
                <w:iCs/>
              </w:rPr>
              <w:t>=819; n</w:t>
            </w:r>
            <w:r w:rsidR="001D5CBE" w:rsidRPr="001D5CBE">
              <w:rPr>
                <w:rStyle w:val="AngkorChar"/>
                <w:rFonts w:eastAsiaTheme="minorEastAsia"/>
                <w:b w:val="0"/>
                <w:bCs/>
                <w:i/>
                <w:iCs/>
                <w:vertAlign w:val="subscript"/>
              </w:rPr>
              <w:t>end</w:t>
            </w:r>
            <w:r w:rsidR="001D5CBE" w:rsidRPr="001D5CBE">
              <w:rPr>
                <w:rStyle w:val="AngkorChar"/>
                <w:rFonts w:eastAsiaTheme="minorEastAsia"/>
                <w:b w:val="0"/>
                <w:bCs/>
                <w:i/>
                <w:iCs/>
              </w:rPr>
              <w:t>=800</w:t>
            </w:r>
            <w:r w:rsidR="00D71783" w:rsidRPr="001D5CBE">
              <w:rPr>
                <w:rFonts w:eastAsia="Times New Roman" w:cs="Calibri"/>
                <w:b w:val="0"/>
                <w:bCs/>
                <w:i/>
                <w:iCs/>
                <w:szCs w:val="22"/>
                <w:lang w:eastAsia="en-US"/>
              </w:rPr>
              <w:t>)</w:t>
            </w:r>
          </w:p>
        </w:tc>
        <w:tc>
          <w:tcPr>
            <w:tcW w:w="1247" w:type="dxa"/>
            <w:noWrap/>
            <w:hideMark/>
          </w:tcPr>
          <w:p w:rsidR="001B3DD7"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6.8</w:t>
            </w:r>
            <w:r w:rsidR="001B3DD7" w:rsidRPr="001B3DD7">
              <w:rPr>
                <w:rFonts w:eastAsia="Times New Roman" w:cs="Calibri"/>
                <w:szCs w:val="22"/>
                <w:lang w:eastAsia="en-US"/>
              </w:rPr>
              <w:t>%</w:t>
            </w:r>
          </w:p>
        </w:tc>
        <w:tc>
          <w:tcPr>
            <w:tcW w:w="1247" w:type="dxa"/>
            <w:noWrap/>
            <w:hideMark/>
          </w:tcPr>
          <w:p w:rsidR="001B3DD7" w:rsidRPr="001B3DD7" w:rsidRDefault="00047EB0" w:rsidP="00047EB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8.9</w:t>
            </w:r>
            <w:r w:rsidR="001B3DD7" w:rsidRPr="001B3DD7">
              <w:rPr>
                <w:rFonts w:eastAsia="Times New Roman" w:cs="Calibri"/>
                <w:szCs w:val="22"/>
                <w:lang w:eastAsia="en-US"/>
              </w:rPr>
              <w:t>%</w:t>
            </w:r>
          </w:p>
        </w:tc>
        <w:tc>
          <w:tcPr>
            <w:tcW w:w="1247" w:type="dxa"/>
          </w:tcPr>
          <w:p w:rsidR="001B3DD7"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43.4</w:t>
            </w:r>
            <w:r w:rsidR="001B3DD7" w:rsidRPr="001B3DD7">
              <w:rPr>
                <w:rFonts w:eastAsia="Times New Roman" w:cs="Calibri"/>
                <w:szCs w:val="22"/>
                <w:lang w:eastAsia="en-US"/>
              </w:rPr>
              <w:t>%</w:t>
            </w:r>
          </w:p>
        </w:tc>
        <w:tc>
          <w:tcPr>
            <w:tcW w:w="1247" w:type="dxa"/>
            <w:noWrap/>
            <w:hideMark/>
          </w:tcPr>
          <w:p w:rsidR="001B3DD7"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30.6</w:t>
            </w:r>
            <w:r w:rsidR="001B3DD7" w:rsidRPr="001B3DD7">
              <w:rPr>
                <w:rFonts w:eastAsia="Times New Roman" w:cs="Calibri"/>
                <w:szCs w:val="22"/>
                <w:lang w:eastAsia="en-US"/>
              </w:rPr>
              <w:t>%</w:t>
            </w:r>
          </w:p>
        </w:tc>
      </w:tr>
      <w:tr w:rsidR="00FB33E1" w:rsidRPr="001B3DD7" w:rsidTr="00FB3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shd w:val="clear" w:color="auto" w:fill="auto"/>
            <w:noWrap/>
            <w:hideMark/>
          </w:tcPr>
          <w:p w:rsidR="001B3DD7" w:rsidRPr="001D5CBE" w:rsidRDefault="001B3DD7" w:rsidP="001D5CBE">
            <w:pPr>
              <w:ind w:left="170"/>
              <w:rPr>
                <w:rFonts w:eastAsia="Times New Roman" w:cs="Calibri"/>
                <w:b w:val="0"/>
                <w:sz w:val="20"/>
                <w:lang w:eastAsia="en-US"/>
              </w:rPr>
            </w:pPr>
            <w:r w:rsidRPr="001D5CBE">
              <w:rPr>
                <w:rFonts w:eastAsia="Times New Roman" w:cs="Calibri"/>
                <w:b w:val="0"/>
                <w:sz w:val="20"/>
                <w:lang w:eastAsia="en-US"/>
              </w:rPr>
              <w:t>Adolescents WRAs</w:t>
            </w:r>
            <w:r w:rsidR="00D71783" w:rsidRPr="001D5CBE">
              <w:rPr>
                <w:rFonts w:eastAsia="Times New Roman" w:cs="Calibri"/>
                <w:b w:val="0"/>
                <w:sz w:val="20"/>
                <w:lang w:eastAsia="en-US"/>
              </w:rPr>
              <w:t xml:space="preserve"> </w:t>
            </w:r>
            <w:r w:rsidR="001D5CBE" w:rsidRPr="001D5CBE">
              <w:rPr>
                <w:rFonts w:eastAsia="Times New Roman" w:cs="Calibri"/>
                <w:b w:val="0"/>
                <w:bCs/>
                <w:i/>
                <w:iCs/>
                <w:sz w:val="20"/>
                <w:lang w:eastAsia="en-US"/>
              </w:rPr>
              <w:t>(</w:t>
            </w:r>
            <w:r w:rsidR="001D5CBE" w:rsidRPr="001D5CBE">
              <w:rPr>
                <w:rStyle w:val="AngkorChar"/>
                <w:rFonts w:eastAsiaTheme="minorEastAsia"/>
                <w:b w:val="0"/>
                <w:bCs/>
                <w:i/>
                <w:iCs/>
                <w:sz w:val="20"/>
                <w:szCs w:val="20"/>
              </w:rPr>
              <w:t>n</w:t>
            </w:r>
            <w:r w:rsidR="001D5CBE" w:rsidRPr="001D5CBE">
              <w:rPr>
                <w:rStyle w:val="AngkorChar"/>
                <w:rFonts w:eastAsiaTheme="minorEastAsia"/>
                <w:b w:val="0"/>
                <w:bCs/>
                <w:i/>
                <w:iCs/>
                <w:sz w:val="20"/>
                <w:szCs w:val="20"/>
                <w:vertAlign w:val="subscript"/>
              </w:rPr>
              <w:t>mid</w:t>
            </w:r>
            <w:r w:rsidR="001D5CBE" w:rsidRPr="001D5CBE">
              <w:rPr>
                <w:rStyle w:val="AngkorChar"/>
                <w:rFonts w:eastAsiaTheme="minorEastAsia"/>
                <w:b w:val="0"/>
                <w:bCs/>
                <w:i/>
                <w:iCs/>
                <w:sz w:val="20"/>
                <w:szCs w:val="20"/>
              </w:rPr>
              <w:t>=56; n</w:t>
            </w:r>
            <w:r w:rsidR="001D5CBE" w:rsidRPr="001D5CBE">
              <w:rPr>
                <w:rStyle w:val="AngkorChar"/>
                <w:rFonts w:eastAsiaTheme="minorEastAsia"/>
                <w:b w:val="0"/>
                <w:bCs/>
                <w:i/>
                <w:iCs/>
                <w:sz w:val="20"/>
                <w:szCs w:val="20"/>
                <w:vertAlign w:val="subscript"/>
              </w:rPr>
              <w:t>end</w:t>
            </w:r>
            <w:r w:rsidR="001D5CBE" w:rsidRPr="001D5CBE">
              <w:rPr>
                <w:rStyle w:val="AngkorChar"/>
                <w:rFonts w:eastAsiaTheme="minorEastAsia"/>
                <w:b w:val="0"/>
                <w:bCs/>
                <w:i/>
                <w:iCs/>
                <w:sz w:val="20"/>
                <w:szCs w:val="20"/>
              </w:rPr>
              <w:t>=91</w:t>
            </w:r>
            <w:r w:rsidR="001D5CBE" w:rsidRPr="001D5CBE">
              <w:rPr>
                <w:rFonts w:eastAsia="Times New Roman" w:cs="Calibri"/>
                <w:b w:val="0"/>
                <w:bCs/>
                <w:i/>
                <w:iCs/>
                <w:sz w:val="20"/>
                <w:lang w:eastAsia="en-US"/>
              </w:rPr>
              <w:t>)</w:t>
            </w:r>
          </w:p>
        </w:tc>
        <w:tc>
          <w:tcPr>
            <w:tcW w:w="1247" w:type="dxa"/>
            <w:shd w:val="clear" w:color="auto" w:fill="auto"/>
            <w:noWrap/>
            <w:hideMark/>
          </w:tcPr>
          <w:p w:rsidR="001B3DD7" w:rsidRPr="001B3DD7" w:rsidRDefault="00047E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6.3</w:t>
            </w:r>
            <w:r w:rsidR="001B3DD7" w:rsidRPr="001B3DD7">
              <w:rPr>
                <w:rFonts w:eastAsia="Times New Roman" w:cs="Calibri"/>
                <w:sz w:val="20"/>
                <w:szCs w:val="22"/>
                <w:lang w:eastAsia="en-US"/>
              </w:rPr>
              <w:t>%</w:t>
            </w:r>
          </w:p>
        </w:tc>
        <w:tc>
          <w:tcPr>
            <w:tcW w:w="1247" w:type="dxa"/>
            <w:shd w:val="clear" w:color="auto" w:fill="auto"/>
            <w:noWrap/>
            <w:hideMark/>
          </w:tcPr>
          <w:p w:rsidR="001B3DD7" w:rsidRPr="001B3DD7" w:rsidRDefault="00047E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8.3</w:t>
            </w:r>
            <w:r w:rsidR="001B3DD7" w:rsidRPr="001B3DD7">
              <w:rPr>
                <w:rFonts w:eastAsia="Times New Roman" w:cs="Calibri"/>
                <w:sz w:val="20"/>
                <w:szCs w:val="22"/>
                <w:lang w:eastAsia="en-US"/>
              </w:rPr>
              <w:t>%</w:t>
            </w:r>
          </w:p>
        </w:tc>
        <w:tc>
          <w:tcPr>
            <w:tcW w:w="1247" w:type="dxa"/>
            <w:shd w:val="clear" w:color="auto" w:fill="auto"/>
          </w:tcPr>
          <w:p w:rsidR="001B3DD7" w:rsidRPr="001B3DD7" w:rsidRDefault="00047E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33.3</w:t>
            </w:r>
            <w:r w:rsidR="001B3DD7" w:rsidRPr="001B3DD7">
              <w:rPr>
                <w:rFonts w:eastAsia="Times New Roman" w:cs="Calibri"/>
                <w:sz w:val="20"/>
                <w:szCs w:val="22"/>
                <w:lang w:eastAsia="en-US"/>
              </w:rPr>
              <w:t>%</w:t>
            </w:r>
          </w:p>
        </w:tc>
        <w:tc>
          <w:tcPr>
            <w:tcW w:w="1247" w:type="dxa"/>
            <w:shd w:val="clear" w:color="auto" w:fill="auto"/>
            <w:noWrap/>
            <w:hideMark/>
          </w:tcPr>
          <w:p w:rsidR="001B3DD7" w:rsidRPr="001B3DD7" w:rsidRDefault="00047E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25.0</w:t>
            </w:r>
            <w:r w:rsidR="001B3DD7" w:rsidRPr="001B3DD7">
              <w:rPr>
                <w:rFonts w:eastAsia="Times New Roman" w:cs="Calibri"/>
                <w:sz w:val="20"/>
                <w:szCs w:val="22"/>
                <w:lang w:eastAsia="en-US"/>
              </w:rPr>
              <w:t>%</w:t>
            </w:r>
          </w:p>
        </w:tc>
      </w:tr>
      <w:tr w:rsidR="00FB33E1" w:rsidRPr="001B3DD7" w:rsidTr="00FB33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shd w:val="clear" w:color="auto" w:fill="auto"/>
            <w:noWrap/>
            <w:hideMark/>
          </w:tcPr>
          <w:p w:rsidR="001B3DD7" w:rsidRPr="001D5CBE" w:rsidRDefault="001B3DD7" w:rsidP="001D5CBE">
            <w:pPr>
              <w:ind w:left="170"/>
              <w:rPr>
                <w:rFonts w:eastAsia="Times New Roman" w:cs="Calibri"/>
                <w:b w:val="0"/>
                <w:sz w:val="20"/>
                <w:lang w:eastAsia="en-US"/>
              </w:rPr>
            </w:pPr>
            <w:r w:rsidRPr="001D5CBE">
              <w:rPr>
                <w:rFonts w:eastAsia="Times New Roman" w:cs="Calibri"/>
                <w:b w:val="0"/>
                <w:sz w:val="20"/>
                <w:lang w:eastAsia="en-US"/>
              </w:rPr>
              <w:t>WRAs from poor households</w:t>
            </w:r>
            <w:r w:rsidR="00D71783" w:rsidRPr="001D5CBE">
              <w:rPr>
                <w:rFonts w:eastAsia="Times New Roman" w:cs="Calibri"/>
                <w:b w:val="0"/>
                <w:sz w:val="20"/>
                <w:lang w:eastAsia="en-US"/>
              </w:rPr>
              <w:t xml:space="preserve"> </w:t>
            </w:r>
            <w:r w:rsidR="001D5CBE" w:rsidRPr="001D5CBE">
              <w:rPr>
                <w:rFonts w:eastAsia="Times New Roman" w:cs="Calibri"/>
                <w:b w:val="0"/>
                <w:bCs/>
                <w:i/>
                <w:iCs/>
                <w:sz w:val="20"/>
                <w:lang w:eastAsia="en-US"/>
              </w:rPr>
              <w:t>(</w:t>
            </w:r>
            <w:r w:rsidR="001D5CBE" w:rsidRPr="001D5CBE">
              <w:rPr>
                <w:rStyle w:val="AngkorChar"/>
                <w:rFonts w:eastAsiaTheme="minorEastAsia"/>
                <w:b w:val="0"/>
                <w:bCs/>
                <w:i/>
                <w:iCs/>
                <w:sz w:val="20"/>
                <w:szCs w:val="20"/>
              </w:rPr>
              <w:t>n</w:t>
            </w:r>
            <w:r w:rsidR="001D5CBE" w:rsidRPr="001D5CBE">
              <w:rPr>
                <w:rStyle w:val="AngkorChar"/>
                <w:rFonts w:eastAsiaTheme="minorEastAsia"/>
                <w:b w:val="0"/>
                <w:bCs/>
                <w:i/>
                <w:iCs/>
                <w:sz w:val="20"/>
                <w:szCs w:val="20"/>
                <w:vertAlign w:val="subscript"/>
              </w:rPr>
              <w:t>mid</w:t>
            </w:r>
            <w:r w:rsidR="001D5CBE" w:rsidRPr="001D5CBE">
              <w:rPr>
                <w:rStyle w:val="AngkorChar"/>
                <w:rFonts w:eastAsiaTheme="minorEastAsia"/>
                <w:b w:val="0"/>
                <w:bCs/>
                <w:i/>
                <w:iCs/>
                <w:sz w:val="20"/>
                <w:szCs w:val="20"/>
              </w:rPr>
              <w:t>=171; n</w:t>
            </w:r>
            <w:r w:rsidR="001D5CBE" w:rsidRPr="001D5CBE">
              <w:rPr>
                <w:rStyle w:val="AngkorChar"/>
                <w:rFonts w:eastAsiaTheme="minorEastAsia"/>
                <w:b w:val="0"/>
                <w:bCs/>
                <w:i/>
                <w:iCs/>
                <w:sz w:val="20"/>
                <w:szCs w:val="20"/>
                <w:vertAlign w:val="subscript"/>
              </w:rPr>
              <w:t>end</w:t>
            </w:r>
            <w:r w:rsidR="001D5CBE" w:rsidRPr="001D5CBE">
              <w:rPr>
                <w:rStyle w:val="AngkorChar"/>
                <w:rFonts w:eastAsiaTheme="minorEastAsia"/>
                <w:b w:val="0"/>
                <w:bCs/>
                <w:i/>
                <w:iCs/>
                <w:sz w:val="20"/>
                <w:szCs w:val="20"/>
              </w:rPr>
              <w:t>=97</w:t>
            </w:r>
            <w:r w:rsidR="001D5CBE" w:rsidRPr="001D5CBE">
              <w:rPr>
                <w:rFonts w:eastAsia="Times New Roman" w:cs="Calibri"/>
                <w:b w:val="0"/>
                <w:bCs/>
                <w:i/>
                <w:iCs/>
                <w:sz w:val="20"/>
                <w:lang w:eastAsia="en-US"/>
              </w:rPr>
              <w:t>)</w:t>
            </w:r>
          </w:p>
        </w:tc>
        <w:tc>
          <w:tcPr>
            <w:tcW w:w="1247" w:type="dxa"/>
            <w:shd w:val="clear" w:color="auto" w:fill="auto"/>
            <w:noWrap/>
            <w:hideMark/>
          </w:tcPr>
          <w:p w:rsidR="001B3DD7" w:rsidRPr="001B3DD7" w:rsidRDefault="00047EB0" w:rsidP="00047EB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5.3</w:t>
            </w:r>
            <w:r w:rsidR="001B3DD7" w:rsidRPr="001B3DD7">
              <w:rPr>
                <w:rFonts w:eastAsia="Times New Roman" w:cs="Calibri"/>
                <w:sz w:val="20"/>
                <w:szCs w:val="22"/>
                <w:lang w:eastAsia="en-US"/>
              </w:rPr>
              <w:t>%</w:t>
            </w:r>
          </w:p>
        </w:tc>
        <w:tc>
          <w:tcPr>
            <w:tcW w:w="1247" w:type="dxa"/>
            <w:shd w:val="clear" w:color="auto" w:fill="auto"/>
            <w:noWrap/>
            <w:hideMark/>
          </w:tcPr>
          <w:p w:rsidR="001B3DD7"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6.9</w:t>
            </w:r>
            <w:r w:rsidR="001B3DD7" w:rsidRPr="001B3DD7">
              <w:rPr>
                <w:rFonts w:eastAsia="Times New Roman" w:cs="Calibri"/>
                <w:sz w:val="20"/>
                <w:szCs w:val="22"/>
                <w:lang w:eastAsia="en-US"/>
              </w:rPr>
              <w:t>%</w:t>
            </w:r>
          </w:p>
        </w:tc>
        <w:tc>
          <w:tcPr>
            <w:tcW w:w="1247" w:type="dxa"/>
            <w:shd w:val="clear" w:color="auto" w:fill="auto"/>
          </w:tcPr>
          <w:p w:rsidR="001B3DD7"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38.3</w:t>
            </w:r>
            <w:r w:rsidR="001B3DD7" w:rsidRPr="001B3DD7">
              <w:rPr>
                <w:rFonts w:eastAsia="Times New Roman" w:cs="Calibri"/>
                <w:sz w:val="20"/>
                <w:szCs w:val="22"/>
                <w:lang w:eastAsia="en-US"/>
              </w:rPr>
              <w:t>%</w:t>
            </w:r>
          </w:p>
        </w:tc>
        <w:tc>
          <w:tcPr>
            <w:tcW w:w="1247" w:type="dxa"/>
            <w:shd w:val="clear" w:color="auto" w:fill="auto"/>
            <w:noWrap/>
            <w:hideMark/>
          </w:tcPr>
          <w:p w:rsidR="001B3DD7"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18.8</w:t>
            </w:r>
            <w:r w:rsidR="001B3DD7" w:rsidRPr="001B3DD7">
              <w:rPr>
                <w:rFonts w:eastAsia="Times New Roman" w:cs="Calibri"/>
                <w:sz w:val="20"/>
                <w:szCs w:val="22"/>
                <w:lang w:eastAsia="en-US"/>
              </w:rPr>
              <w:t>%</w:t>
            </w:r>
          </w:p>
        </w:tc>
      </w:tr>
      <w:tr w:rsidR="00FB33E1" w:rsidRPr="001B3DD7" w:rsidTr="00FB3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shd w:val="clear" w:color="auto" w:fill="auto"/>
            <w:noWrap/>
            <w:hideMark/>
          </w:tcPr>
          <w:p w:rsidR="001B3DD7" w:rsidRPr="001D5CBE" w:rsidRDefault="001B3DD7" w:rsidP="001D5CBE">
            <w:pPr>
              <w:ind w:left="170"/>
              <w:rPr>
                <w:rFonts w:eastAsia="Times New Roman" w:cs="Calibri"/>
                <w:b w:val="0"/>
                <w:sz w:val="20"/>
                <w:lang w:eastAsia="en-US"/>
              </w:rPr>
            </w:pPr>
            <w:r w:rsidRPr="001D5CBE">
              <w:rPr>
                <w:rFonts w:eastAsia="Times New Roman" w:cs="Calibri"/>
                <w:b w:val="0"/>
                <w:sz w:val="20"/>
                <w:lang w:eastAsia="en-US"/>
              </w:rPr>
              <w:t>WRAs with disability (DISABLE1)</w:t>
            </w:r>
            <w:r w:rsidR="00D71783" w:rsidRPr="001D5CBE">
              <w:rPr>
                <w:rFonts w:eastAsia="Times New Roman" w:cs="Calibri"/>
                <w:b w:val="0"/>
                <w:sz w:val="20"/>
                <w:lang w:eastAsia="en-US"/>
              </w:rPr>
              <w:t xml:space="preserve"> </w:t>
            </w:r>
            <w:r w:rsidR="001D5CBE" w:rsidRPr="001D5CBE">
              <w:rPr>
                <w:rFonts w:eastAsia="Times New Roman" w:cs="Calibri"/>
                <w:b w:val="0"/>
                <w:bCs/>
                <w:i/>
                <w:iCs/>
                <w:sz w:val="20"/>
                <w:lang w:eastAsia="en-US"/>
              </w:rPr>
              <w:t>(</w:t>
            </w:r>
            <w:r w:rsidR="001D5CBE" w:rsidRPr="001D5CBE">
              <w:rPr>
                <w:rStyle w:val="AngkorChar"/>
                <w:rFonts w:eastAsiaTheme="minorEastAsia"/>
                <w:b w:val="0"/>
                <w:bCs/>
                <w:i/>
                <w:iCs/>
                <w:sz w:val="20"/>
                <w:szCs w:val="20"/>
              </w:rPr>
              <w:t>n</w:t>
            </w:r>
            <w:r w:rsidR="001D5CBE" w:rsidRPr="001D5CBE">
              <w:rPr>
                <w:rStyle w:val="AngkorChar"/>
                <w:rFonts w:eastAsiaTheme="minorEastAsia"/>
                <w:b w:val="0"/>
                <w:bCs/>
                <w:i/>
                <w:iCs/>
                <w:sz w:val="20"/>
                <w:szCs w:val="20"/>
                <w:vertAlign w:val="subscript"/>
              </w:rPr>
              <w:t>mid</w:t>
            </w:r>
            <w:r w:rsidR="001D5CBE" w:rsidRPr="001D5CBE">
              <w:rPr>
                <w:rStyle w:val="AngkorChar"/>
                <w:rFonts w:eastAsiaTheme="minorEastAsia"/>
                <w:b w:val="0"/>
                <w:bCs/>
                <w:i/>
                <w:iCs/>
                <w:sz w:val="20"/>
                <w:szCs w:val="20"/>
              </w:rPr>
              <w:t>=106; n</w:t>
            </w:r>
            <w:r w:rsidR="001D5CBE" w:rsidRPr="001D5CBE">
              <w:rPr>
                <w:rStyle w:val="AngkorChar"/>
                <w:rFonts w:eastAsiaTheme="minorEastAsia"/>
                <w:b w:val="0"/>
                <w:bCs/>
                <w:i/>
                <w:iCs/>
                <w:sz w:val="20"/>
                <w:szCs w:val="20"/>
                <w:vertAlign w:val="subscript"/>
              </w:rPr>
              <w:t>end</w:t>
            </w:r>
            <w:r w:rsidR="001D5CBE" w:rsidRPr="001D5CBE">
              <w:rPr>
                <w:rStyle w:val="AngkorChar"/>
                <w:rFonts w:eastAsiaTheme="minorEastAsia"/>
                <w:b w:val="0"/>
                <w:bCs/>
                <w:i/>
                <w:iCs/>
                <w:sz w:val="20"/>
                <w:szCs w:val="20"/>
              </w:rPr>
              <w:t>=86</w:t>
            </w:r>
            <w:r w:rsidR="001D5CBE" w:rsidRPr="001D5CBE">
              <w:rPr>
                <w:rFonts w:eastAsia="Times New Roman" w:cs="Calibri"/>
                <w:b w:val="0"/>
                <w:bCs/>
                <w:i/>
                <w:iCs/>
                <w:sz w:val="20"/>
                <w:lang w:eastAsia="en-US"/>
              </w:rPr>
              <w:t>)</w:t>
            </w:r>
          </w:p>
        </w:tc>
        <w:tc>
          <w:tcPr>
            <w:tcW w:w="1247" w:type="dxa"/>
            <w:shd w:val="clear" w:color="auto" w:fill="auto"/>
            <w:noWrap/>
            <w:hideMark/>
          </w:tcPr>
          <w:p w:rsidR="001B3DD7" w:rsidRPr="001B3DD7" w:rsidRDefault="00047EB0" w:rsidP="00047EB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7.3</w:t>
            </w:r>
            <w:r w:rsidR="001B3DD7" w:rsidRPr="001B3DD7">
              <w:rPr>
                <w:rFonts w:eastAsia="Times New Roman" w:cs="Calibri"/>
                <w:sz w:val="20"/>
                <w:szCs w:val="22"/>
                <w:lang w:eastAsia="en-US"/>
              </w:rPr>
              <w:t>%</w:t>
            </w:r>
          </w:p>
        </w:tc>
        <w:tc>
          <w:tcPr>
            <w:tcW w:w="1247" w:type="dxa"/>
            <w:shd w:val="clear" w:color="auto" w:fill="auto"/>
            <w:noWrap/>
            <w:hideMark/>
          </w:tcPr>
          <w:p w:rsidR="001B3DD7" w:rsidRPr="001B3DD7" w:rsidRDefault="00047EB0"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2.0</w:t>
            </w:r>
            <w:r w:rsidR="001B3DD7" w:rsidRPr="001B3DD7">
              <w:rPr>
                <w:rFonts w:eastAsia="Times New Roman" w:cs="Calibri"/>
                <w:sz w:val="20"/>
                <w:szCs w:val="22"/>
                <w:lang w:eastAsia="en-US"/>
              </w:rPr>
              <w:t>%</w:t>
            </w:r>
          </w:p>
        </w:tc>
        <w:tc>
          <w:tcPr>
            <w:tcW w:w="1247" w:type="dxa"/>
            <w:shd w:val="clear" w:color="auto" w:fill="auto"/>
          </w:tcPr>
          <w:p w:rsidR="001B3DD7" w:rsidRPr="001B3DD7" w:rsidRDefault="00DB16CF"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32.0</w:t>
            </w:r>
            <w:r w:rsidR="001B3DD7" w:rsidRPr="001B3DD7">
              <w:rPr>
                <w:rFonts w:eastAsia="Times New Roman" w:cs="Calibri"/>
                <w:sz w:val="20"/>
                <w:szCs w:val="22"/>
                <w:lang w:eastAsia="en-US"/>
              </w:rPr>
              <w:t>%</w:t>
            </w:r>
          </w:p>
        </w:tc>
        <w:tc>
          <w:tcPr>
            <w:tcW w:w="1247" w:type="dxa"/>
            <w:shd w:val="clear" w:color="auto" w:fill="auto"/>
            <w:noWrap/>
            <w:hideMark/>
          </w:tcPr>
          <w:p w:rsidR="001B3DD7" w:rsidRPr="001B3DD7" w:rsidRDefault="00DB16CF" w:rsidP="000B07A0">
            <w:pPr>
              <w:cnfStyle w:val="000000100000" w:firstRow="0" w:lastRow="0" w:firstColumn="0" w:lastColumn="0" w:oddVBand="0" w:evenVBand="0" w:oddHBand="1" w:evenHBand="0"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19.4</w:t>
            </w:r>
            <w:r w:rsidR="001B3DD7" w:rsidRPr="001B3DD7">
              <w:rPr>
                <w:rFonts w:eastAsia="Times New Roman" w:cs="Calibri"/>
                <w:sz w:val="20"/>
                <w:szCs w:val="22"/>
                <w:lang w:eastAsia="en-US"/>
              </w:rPr>
              <w:t>%</w:t>
            </w:r>
          </w:p>
        </w:tc>
      </w:tr>
      <w:tr w:rsidR="00FB33E1" w:rsidRPr="001B3DD7" w:rsidTr="00FB33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5" w:type="dxa"/>
            <w:shd w:val="clear" w:color="auto" w:fill="auto"/>
            <w:noWrap/>
            <w:hideMark/>
          </w:tcPr>
          <w:p w:rsidR="001D5CBE" w:rsidRPr="001D5CBE" w:rsidRDefault="001D5CBE" w:rsidP="001D5CBE">
            <w:pPr>
              <w:ind w:left="170"/>
              <w:rPr>
                <w:rFonts w:eastAsia="Times New Roman" w:cs="Calibri"/>
                <w:b w:val="0"/>
                <w:sz w:val="20"/>
                <w:lang w:eastAsia="en-US"/>
              </w:rPr>
            </w:pPr>
            <w:r w:rsidRPr="001D5CBE">
              <w:rPr>
                <w:rFonts w:eastAsia="Times New Roman" w:cs="Calibri"/>
                <w:b w:val="0"/>
                <w:sz w:val="20"/>
                <w:lang w:eastAsia="en-US"/>
              </w:rPr>
              <w:t xml:space="preserve">WRAs from ethnic minorities </w:t>
            </w:r>
            <w:r w:rsidRPr="001D5CBE">
              <w:rPr>
                <w:rFonts w:eastAsia="Times New Roman" w:cs="Calibri"/>
                <w:b w:val="0"/>
                <w:bCs/>
                <w:i/>
                <w:iCs/>
                <w:sz w:val="20"/>
                <w:lang w:eastAsia="en-US"/>
              </w:rPr>
              <w:t>(</w:t>
            </w:r>
            <w:r w:rsidRPr="001D5CBE">
              <w:rPr>
                <w:rStyle w:val="AngkorChar"/>
                <w:rFonts w:eastAsiaTheme="minorEastAsia"/>
                <w:b w:val="0"/>
                <w:bCs/>
                <w:i/>
                <w:iCs/>
                <w:sz w:val="20"/>
                <w:szCs w:val="20"/>
              </w:rPr>
              <w:t>n</w:t>
            </w:r>
            <w:r w:rsidRPr="001D5CBE">
              <w:rPr>
                <w:rStyle w:val="AngkorChar"/>
                <w:rFonts w:eastAsiaTheme="minorEastAsia"/>
                <w:b w:val="0"/>
                <w:bCs/>
                <w:i/>
                <w:iCs/>
                <w:sz w:val="20"/>
                <w:szCs w:val="20"/>
                <w:vertAlign w:val="subscript"/>
              </w:rPr>
              <w:t>mid</w:t>
            </w:r>
            <w:r w:rsidRPr="001D5CBE">
              <w:rPr>
                <w:rStyle w:val="AngkorChar"/>
                <w:rFonts w:eastAsiaTheme="minorEastAsia"/>
                <w:b w:val="0"/>
                <w:bCs/>
                <w:i/>
                <w:iCs/>
                <w:sz w:val="20"/>
                <w:szCs w:val="20"/>
              </w:rPr>
              <w:t>=130; n</w:t>
            </w:r>
            <w:r w:rsidRPr="001D5CBE">
              <w:rPr>
                <w:rStyle w:val="AngkorChar"/>
                <w:rFonts w:eastAsiaTheme="minorEastAsia"/>
                <w:b w:val="0"/>
                <w:bCs/>
                <w:i/>
                <w:iCs/>
                <w:sz w:val="20"/>
                <w:szCs w:val="20"/>
                <w:vertAlign w:val="subscript"/>
              </w:rPr>
              <w:t>end</w:t>
            </w:r>
            <w:r w:rsidRPr="001D5CBE">
              <w:rPr>
                <w:rStyle w:val="AngkorChar"/>
                <w:rFonts w:eastAsiaTheme="minorEastAsia"/>
                <w:b w:val="0"/>
                <w:bCs/>
                <w:i/>
                <w:iCs/>
                <w:sz w:val="20"/>
                <w:szCs w:val="20"/>
              </w:rPr>
              <w:t>=184</w:t>
            </w:r>
            <w:r w:rsidRPr="001D5CBE">
              <w:rPr>
                <w:rFonts w:eastAsia="Times New Roman" w:cs="Calibri"/>
                <w:b w:val="0"/>
                <w:bCs/>
                <w:i/>
                <w:iCs/>
                <w:sz w:val="20"/>
                <w:lang w:eastAsia="en-US"/>
              </w:rPr>
              <w:t>)</w:t>
            </w:r>
          </w:p>
        </w:tc>
        <w:tc>
          <w:tcPr>
            <w:tcW w:w="1247" w:type="dxa"/>
            <w:shd w:val="clear" w:color="auto" w:fill="auto"/>
            <w:noWrap/>
            <w:hideMark/>
          </w:tcPr>
          <w:p w:rsidR="001D5CBE"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4.6</w:t>
            </w:r>
            <w:r w:rsidR="001D5CBE">
              <w:rPr>
                <w:rFonts w:eastAsia="Times New Roman" w:cs="Calibri"/>
                <w:sz w:val="20"/>
                <w:szCs w:val="22"/>
                <w:lang w:eastAsia="en-US"/>
              </w:rPr>
              <w:t>%</w:t>
            </w:r>
          </w:p>
        </w:tc>
        <w:tc>
          <w:tcPr>
            <w:tcW w:w="1247" w:type="dxa"/>
            <w:shd w:val="clear" w:color="auto" w:fill="auto"/>
            <w:noWrap/>
            <w:hideMark/>
          </w:tcPr>
          <w:p w:rsidR="001D5CBE" w:rsidRPr="001B3DD7" w:rsidRDefault="001D5CBE"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p>
        </w:tc>
        <w:tc>
          <w:tcPr>
            <w:tcW w:w="1247" w:type="dxa"/>
            <w:shd w:val="clear" w:color="auto" w:fill="auto"/>
          </w:tcPr>
          <w:p w:rsidR="001D5CBE"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30.4</w:t>
            </w:r>
            <w:r w:rsidR="001D5CBE">
              <w:rPr>
                <w:rFonts w:eastAsia="Times New Roman" w:cs="Calibri"/>
                <w:sz w:val="20"/>
                <w:szCs w:val="22"/>
                <w:lang w:eastAsia="en-US"/>
              </w:rPr>
              <w:t>%</w:t>
            </w:r>
          </w:p>
        </w:tc>
        <w:tc>
          <w:tcPr>
            <w:tcW w:w="1247" w:type="dxa"/>
            <w:shd w:val="clear" w:color="auto" w:fill="auto"/>
            <w:noWrap/>
            <w:hideMark/>
          </w:tcPr>
          <w:p w:rsidR="001D5CBE" w:rsidRPr="001B3DD7" w:rsidRDefault="00047EB0" w:rsidP="000B07A0">
            <w:pPr>
              <w:cnfStyle w:val="000000010000" w:firstRow="0" w:lastRow="0" w:firstColumn="0" w:lastColumn="0" w:oddVBand="0" w:evenVBand="0" w:oddHBand="0" w:evenHBand="1" w:firstRowFirstColumn="0" w:firstRowLastColumn="0" w:lastRowFirstColumn="0" w:lastRowLastColumn="0"/>
              <w:rPr>
                <w:rFonts w:eastAsia="Times New Roman" w:cs="Calibri"/>
                <w:sz w:val="20"/>
                <w:szCs w:val="22"/>
                <w:lang w:eastAsia="en-US"/>
              </w:rPr>
            </w:pPr>
            <w:r>
              <w:rPr>
                <w:rFonts w:eastAsia="Times New Roman" w:cs="Calibri"/>
                <w:sz w:val="20"/>
                <w:szCs w:val="22"/>
                <w:lang w:eastAsia="en-US"/>
              </w:rPr>
              <w:t>15.4</w:t>
            </w:r>
            <w:r w:rsidR="001D5CBE">
              <w:rPr>
                <w:rFonts w:eastAsia="Times New Roman" w:cs="Calibri"/>
                <w:sz w:val="20"/>
                <w:szCs w:val="22"/>
                <w:lang w:eastAsia="en-US"/>
              </w:rPr>
              <w:t>%</w:t>
            </w:r>
          </w:p>
        </w:tc>
      </w:tr>
    </w:tbl>
    <w:p w:rsidR="00E400BF" w:rsidRDefault="00E400BF" w:rsidP="000B07A0">
      <w:pPr>
        <w:pStyle w:val="Angkor"/>
      </w:pPr>
    </w:p>
    <w:p w:rsidR="00E400BF" w:rsidRPr="00A23A9B" w:rsidRDefault="00E400BF" w:rsidP="000B07A0">
      <w:pPr>
        <w:pStyle w:val="Angkor"/>
      </w:pPr>
    </w:p>
    <w:p w:rsidR="00E400BF" w:rsidRDefault="00E400BF" w:rsidP="000B07A0">
      <w:pPr>
        <w:pStyle w:val="Angkor"/>
      </w:pPr>
      <w:r w:rsidRPr="00A23A9B">
        <w:t xml:space="preserve">The large improvement in PNC2 was consistent </w:t>
      </w:r>
      <w:r w:rsidR="003C6B40">
        <w:t xml:space="preserve">and statistically significant </w:t>
      </w:r>
      <w:r w:rsidRPr="00A23A9B">
        <w:t>across all provinces</w:t>
      </w:r>
      <w:r>
        <w:t>, with</w:t>
      </w:r>
      <w:r w:rsidRPr="00A23A9B">
        <w:t xml:space="preserve"> </w:t>
      </w:r>
      <w:r w:rsidR="00DB16CF">
        <w:t>Stung Treng</w:t>
      </w:r>
      <w:r w:rsidRPr="00A23A9B">
        <w:t xml:space="preserve"> province remarkably improv</w:t>
      </w:r>
      <w:r>
        <w:t>ing</w:t>
      </w:r>
      <w:r w:rsidRPr="00A23A9B">
        <w:t xml:space="preserve"> from </w:t>
      </w:r>
      <w:r w:rsidR="00DB16CF">
        <w:t>10.4</w:t>
      </w:r>
      <w:r w:rsidRPr="00A23A9B">
        <w:t xml:space="preserve">% to </w:t>
      </w:r>
      <w:r w:rsidR="00DB16CF">
        <w:t>64.8</w:t>
      </w:r>
      <w:r w:rsidRPr="00A23A9B">
        <w:t>%. The smallest improvement</w:t>
      </w:r>
      <w:r w:rsidR="00B25654">
        <w:t>s</w:t>
      </w:r>
      <w:r w:rsidRPr="00A23A9B">
        <w:t xml:space="preserve"> </w:t>
      </w:r>
      <w:r w:rsidR="00B25654" w:rsidRPr="00A23A9B">
        <w:t>w</w:t>
      </w:r>
      <w:r w:rsidR="00B25654">
        <w:t>ere</w:t>
      </w:r>
      <w:r w:rsidR="00B25654" w:rsidRPr="00A23A9B">
        <w:t xml:space="preserve"> </w:t>
      </w:r>
      <w:r w:rsidRPr="00A23A9B">
        <w:t xml:space="preserve">seen in </w:t>
      </w:r>
      <w:r>
        <w:t>Preah Sihanouk</w:t>
      </w:r>
      <w:r w:rsidR="00B25654">
        <w:t xml:space="preserve"> and Mondul Kiri provinces (respectively </w:t>
      </w:r>
      <w:r w:rsidR="00DB16CF">
        <w:t>11.9</w:t>
      </w:r>
      <w:r w:rsidR="00B25654">
        <w:t xml:space="preserve">pp and </w:t>
      </w:r>
      <w:r w:rsidR="00DB16CF">
        <w:t>14.1</w:t>
      </w:r>
      <w:r w:rsidR="00B25654">
        <w:t>pp)</w:t>
      </w:r>
      <w:r>
        <w:t>.</w:t>
      </w:r>
    </w:p>
    <w:p w:rsidR="00D71783" w:rsidRDefault="00D71783" w:rsidP="000B07A0">
      <w:pPr>
        <w:pStyle w:val="Angkor"/>
      </w:pPr>
    </w:p>
    <w:p w:rsidR="00655E18" w:rsidRPr="00655E18" w:rsidRDefault="00DB16CF" w:rsidP="000B07A0">
      <w:pPr>
        <w:pStyle w:val="Angkor"/>
        <w:jc w:val="center"/>
        <w:rPr>
          <w:b/>
          <w:bCs/>
        </w:rPr>
      </w:pPr>
      <w:r w:rsidRPr="00DB16CF">
        <w:rPr>
          <w:b/>
          <w:bCs/>
          <w:noProof/>
          <w:lang w:eastAsia="en-AU"/>
        </w:rPr>
        <w:drawing>
          <wp:inline distT="0" distB="0" distL="0" distR="0">
            <wp:extent cx="5943600" cy="2796540"/>
            <wp:effectExtent l="0" t="0" r="0"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55E18" w:rsidRDefault="00D7328A" w:rsidP="000B07A0">
      <w:pPr>
        <w:pStyle w:val="Angkor"/>
        <w:jc w:val="center"/>
        <w:rPr>
          <w:i/>
          <w:iCs/>
        </w:rPr>
      </w:pPr>
      <w:bookmarkStart w:id="143" w:name="_Toc515875087"/>
      <w:r w:rsidRPr="00655E18">
        <w:rPr>
          <w:b/>
          <w:bCs/>
        </w:rPr>
        <w:t xml:space="preserve">Figure </w:t>
      </w:r>
      <w:r w:rsidR="009C1D33" w:rsidRPr="00655E18">
        <w:rPr>
          <w:b/>
          <w:bCs/>
        </w:rPr>
        <w:fldChar w:fldCharType="begin"/>
      </w:r>
      <w:r w:rsidRPr="00655E18">
        <w:rPr>
          <w:b/>
          <w:bCs/>
        </w:rPr>
        <w:instrText xml:space="preserve"> SEQ Figure \* ARABIC </w:instrText>
      </w:r>
      <w:r w:rsidR="009C1D33" w:rsidRPr="00655E18">
        <w:rPr>
          <w:b/>
          <w:bCs/>
        </w:rPr>
        <w:fldChar w:fldCharType="separate"/>
      </w:r>
      <w:r w:rsidR="00D87338">
        <w:rPr>
          <w:b/>
          <w:bCs/>
          <w:noProof/>
        </w:rPr>
        <w:t>23</w:t>
      </w:r>
      <w:r w:rsidR="009C1D33" w:rsidRPr="00655E18">
        <w:rPr>
          <w:b/>
          <w:bCs/>
        </w:rPr>
        <w:fldChar w:fldCharType="end"/>
      </w:r>
      <w:r w:rsidR="00D71783" w:rsidRPr="00655E18">
        <w:rPr>
          <w:b/>
          <w:bCs/>
        </w:rPr>
        <w:t xml:space="preserve">: Percentage of WRAs receiving PNC2, by province </w:t>
      </w:r>
      <w:r w:rsidR="00937CAB">
        <w:rPr>
          <w:b/>
          <w:bCs/>
        </w:rPr>
        <w:br/>
      </w:r>
      <w:r w:rsidR="00D71783" w:rsidRPr="00937CAB">
        <w:rPr>
          <w:i/>
          <w:iCs/>
        </w:rPr>
        <w:t>(</w:t>
      </w:r>
      <w:r w:rsidR="00937CAB" w:rsidRPr="00937CAB">
        <w:rPr>
          <w:rStyle w:val="AngkorChar"/>
          <w:rFonts w:eastAsiaTheme="minorEastAsia"/>
          <w:i/>
          <w:iCs/>
        </w:rPr>
        <w:t>n</w:t>
      </w:r>
      <w:r w:rsidR="00937CAB" w:rsidRPr="00937CAB">
        <w:rPr>
          <w:rStyle w:val="AngkorChar"/>
          <w:rFonts w:eastAsiaTheme="minorEastAsia"/>
          <w:i/>
          <w:iCs/>
          <w:vertAlign w:val="subscript"/>
        </w:rPr>
        <w:t>mid</w:t>
      </w:r>
      <w:r w:rsidR="00937CAB" w:rsidRPr="00937CAB">
        <w:rPr>
          <w:rStyle w:val="AngkorChar"/>
          <w:rFonts w:eastAsiaTheme="minorEastAsia"/>
          <w:i/>
          <w:iCs/>
        </w:rPr>
        <w:t>=819; n</w:t>
      </w:r>
      <w:r w:rsidR="00937CAB" w:rsidRPr="00937CAB">
        <w:rPr>
          <w:rStyle w:val="AngkorChar"/>
          <w:rFonts w:eastAsiaTheme="minorEastAsia"/>
          <w:i/>
          <w:iCs/>
          <w:vertAlign w:val="subscript"/>
        </w:rPr>
        <w:t>end</w:t>
      </w:r>
      <w:r w:rsidR="00937CAB" w:rsidRPr="00937CAB">
        <w:rPr>
          <w:rStyle w:val="AngkorChar"/>
          <w:rFonts w:eastAsiaTheme="minorEastAsia"/>
          <w:i/>
          <w:iCs/>
        </w:rPr>
        <w:t>=800</w:t>
      </w:r>
      <w:r w:rsidR="00D71783" w:rsidRPr="00937CAB">
        <w:rPr>
          <w:i/>
          <w:iCs/>
        </w:rPr>
        <w:t>)</w:t>
      </w:r>
      <w:bookmarkEnd w:id="143"/>
      <w:r w:rsidR="00655E18" w:rsidRPr="00937CAB">
        <w:rPr>
          <w:i/>
          <w:iCs/>
        </w:rPr>
        <w:t xml:space="preserve"> </w:t>
      </w:r>
    </w:p>
    <w:p w:rsidR="00937CAB" w:rsidRPr="0026687D" w:rsidRDefault="00937CAB" w:rsidP="00937CAB">
      <w:pPr>
        <w:pStyle w:val="Angkor"/>
        <w:jc w:val="center"/>
      </w:pPr>
      <w:r w:rsidRPr="0026687D">
        <w:rPr>
          <w:i/>
          <w:sz w:val="18"/>
        </w:rPr>
        <w:t>* p&lt;0.1; ** p&lt;0.05; *** p&lt;0.01</w:t>
      </w:r>
    </w:p>
    <w:p w:rsidR="003C6B40" w:rsidRDefault="003C6B40" w:rsidP="003C6B40">
      <w:pPr>
        <w:pStyle w:val="Angkor"/>
      </w:pPr>
    </w:p>
    <w:p w:rsidR="00B25654" w:rsidRDefault="00B25654" w:rsidP="00E15055">
      <w:pPr>
        <w:pStyle w:val="Angkor"/>
      </w:pPr>
      <w:r>
        <w:t xml:space="preserve">Despite FGD moderators’ efforts to orientate the discussion towards postnatal care and the potential changes participants may have witnessed in the past few years, FGD respondents rarely mentioned </w:t>
      </w:r>
      <w:r w:rsidR="00A10253">
        <w:t>PNC-related statements. When they were asked about the potential RMNH benefits they may have received,</w:t>
      </w:r>
      <w:r w:rsidR="00A10253" w:rsidRPr="00A10253">
        <w:t xml:space="preserve"> </w:t>
      </w:r>
      <w:r w:rsidR="00A10253">
        <w:t>married women in Mondul Kiri provinces briefly recognised that they did receive advice on PNC from health centres:</w:t>
      </w:r>
    </w:p>
    <w:p w:rsidR="00A10253" w:rsidRPr="00A10253" w:rsidRDefault="00A10253" w:rsidP="00A10253">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r>
        <w:rPr>
          <w:i/>
        </w:rPr>
        <w:t>[Moderator:]</w:t>
      </w:r>
      <w:r w:rsidRPr="00A10253">
        <w:rPr>
          <w:i/>
        </w:rPr>
        <w:t xml:space="preserve"> </w:t>
      </w:r>
      <w:r>
        <w:rPr>
          <w:i/>
        </w:rPr>
        <w:t>“</w:t>
      </w:r>
      <w:r w:rsidR="004E7BB7" w:rsidRPr="004E7BB7">
        <w:rPr>
          <w:i/>
          <w:lang w:val="en-US"/>
        </w:rPr>
        <w:t>Have you ever received any support</w:t>
      </w:r>
      <w:r w:rsidR="004E7BB7">
        <w:rPr>
          <w:i/>
          <w:lang w:val="en-US"/>
        </w:rPr>
        <w:t>,</w:t>
      </w:r>
      <w:r w:rsidR="004E7BB7" w:rsidRPr="004E7BB7">
        <w:rPr>
          <w:i/>
          <w:lang w:val="en-US"/>
        </w:rPr>
        <w:t xml:space="preserve"> or benefitted from any activity related to access</w:t>
      </w:r>
      <w:r w:rsidR="004E7BB7">
        <w:rPr>
          <w:i/>
          <w:lang w:val="en-US"/>
        </w:rPr>
        <w:t>ing</w:t>
      </w:r>
      <w:r w:rsidR="004E7BB7" w:rsidRPr="004E7BB7">
        <w:rPr>
          <w:i/>
          <w:lang w:val="en-US"/>
        </w:rPr>
        <w:t xml:space="preserve"> </w:t>
      </w:r>
      <w:r w:rsidR="00F42805">
        <w:rPr>
          <w:i/>
          <w:lang w:val="en-US"/>
        </w:rPr>
        <w:t>reproductive, maternal and neonatal health</w:t>
      </w:r>
      <w:r w:rsidR="00F42805" w:rsidRPr="004E7BB7">
        <w:rPr>
          <w:i/>
          <w:lang w:val="en-US"/>
        </w:rPr>
        <w:t xml:space="preserve"> </w:t>
      </w:r>
      <w:r w:rsidR="004E7BB7" w:rsidRPr="004E7BB7">
        <w:rPr>
          <w:i/>
          <w:lang w:val="en-US"/>
        </w:rPr>
        <w:t>services?</w:t>
      </w:r>
      <w:r>
        <w:rPr>
          <w:i/>
          <w:lang w:val="en-US"/>
        </w:rPr>
        <w:t>”</w:t>
      </w:r>
    </w:p>
    <w:p w:rsidR="00A10253" w:rsidRDefault="00A10253" w:rsidP="00A10253">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p>
    <w:p w:rsidR="003C6B40" w:rsidRPr="004E7BB7" w:rsidRDefault="00A10253" w:rsidP="00A10253">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rFonts w:eastAsia="Calibri" w:cs="DaunPenh"/>
          <w:i/>
          <w:iCs/>
          <w:lang w:val="en-US"/>
        </w:rPr>
      </w:pPr>
      <w:r>
        <w:rPr>
          <w:i/>
        </w:rPr>
        <w:t xml:space="preserve">[FGD respondent:] </w:t>
      </w:r>
      <w:r w:rsidR="003C6B40" w:rsidRPr="00A10253">
        <w:rPr>
          <w:i/>
        </w:rPr>
        <w:t>“Many benefits. First, they</w:t>
      </w:r>
      <w:r w:rsidR="004E7BB7">
        <w:rPr>
          <w:i/>
        </w:rPr>
        <w:t xml:space="preserve"> [health centre staff]</w:t>
      </w:r>
      <w:r w:rsidR="003C6B40" w:rsidRPr="00A10253">
        <w:rPr>
          <w:i/>
        </w:rPr>
        <w:t xml:space="preserve"> </w:t>
      </w:r>
      <w:r w:rsidR="004E7BB7">
        <w:rPr>
          <w:i/>
        </w:rPr>
        <w:t xml:space="preserve">gave us </w:t>
      </w:r>
      <w:r w:rsidR="003C6B40" w:rsidRPr="00A10253">
        <w:rPr>
          <w:i/>
        </w:rPr>
        <w:t>advi</w:t>
      </w:r>
      <w:r w:rsidR="004E7BB7">
        <w:rPr>
          <w:i/>
        </w:rPr>
        <w:t>c</w:t>
      </w:r>
      <w:r w:rsidR="003C6B40" w:rsidRPr="00A10253">
        <w:rPr>
          <w:i/>
        </w:rPr>
        <w:t>e about prenatal care</w:t>
      </w:r>
      <w:r w:rsidR="004E7BB7">
        <w:rPr>
          <w:i/>
        </w:rPr>
        <w:t>,</w:t>
      </w:r>
      <w:r w:rsidR="003C6B40" w:rsidRPr="00A10253">
        <w:rPr>
          <w:i/>
        </w:rPr>
        <w:t xml:space="preserve"> that we need to care </w:t>
      </w:r>
      <w:r w:rsidR="004E7BB7">
        <w:rPr>
          <w:i/>
        </w:rPr>
        <w:t xml:space="preserve">about </w:t>
      </w:r>
      <w:r w:rsidR="003C6B40" w:rsidRPr="00A10253">
        <w:rPr>
          <w:i/>
        </w:rPr>
        <w:t xml:space="preserve">ourselves and </w:t>
      </w:r>
      <w:r w:rsidR="004E7BB7">
        <w:rPr>
          <w:i/>
        </w:rPr>
        <w:t xml:space="preserve">about </w:t>
      </w:r>
      <w:r w:rsidR="003C6B40" w:rsidRPr="00A10253">
        <w:rPr>
          <w:i/>
        </w:rPr>
        <w:t>the f</w:t>
      </w:r>
      <w:r w:rsidR="004E7BB7">
        <w:rPr>
          <w:i/>
        </w:rPr>
        <w:t>o</w:t>
      </w:r>
      <w:r w:rsidR="003C6B40" w:rsidRPr="00A10253">
        <w:rPr>
          <w:i/>
        </w:rPr>
        <w:t xml:space="preserve">etus and </w:t>
      </w:r>
      <w:r w:rsidR="004E7BB7">
        <w:rPr>
          <w:i/>
        </w:rPr>
        <w:t>then they [health centre staff] told us</w:t>
      </w:r>
      <w:r w:rsidR="003C6B40" w:rsidRPr="00A10253">
        <w:rPr>
          <w:i/>
        </w:rPr>
        <w:t xml:space="preserve"> about what kind of food we should eat to make the baby health</w:t>
      </w:r>
      <w:r w:rsidR="004E7BB7">
        <w:rPr>
          <w:i/>
        </w:rPr>
        <w:t>y</w:t>
      </w:r>
      <w:r w:rsidR="003C6B40" w:rsidRPr="00A10253">
        <w:rPr>
          <w:i/>
        </w:rPr>
        <w:t>. Second, they advise</w:t>
      </w:r>
      <w:r w:rsidR="004E7BB7">
        <w:rPr>
          <w:i/>
        </w:rPr>
        <w:t>d</w:t>
      </w:r>
      <w:r w:rsidR="003C6B40" w:rsidRPr="00A10253">
        <w:rPr>
          <w:i/>
        </w:rPr>
        <w:t xml:space="preserve"> us </w:t>
      </w:r>
      <w:r w:rsidR="004E7BB7">
        <w:rPr>
          <w:i/>
        </w:rPr>
        <w:t>on</w:t>
      </w:r>
      <w:r w:rsidR="003C6B40" w:rsidRPr="00A10253">
        <w:rPr>
          <w:i/>
        </w:rPr>
        <w:t xml:space="preserve"> postnatal care and </w:t>
      </w:r>
      <w:r w:rsidR="004E7BB7">
        <w:rPr>
          <w:i/>
        </w:rPr>
        <w:t xml:space="preserve">baby </w:t>
      </w:r>
      <w:r w:rsidR="003C6B40" w:rsidRPr="00A10253">
        <w:rPr>
          <w:i/>
        </w:rPr>
        <w:t>vaccination to prevent disease.”</w:t>
      </w:r>
      <w:r w:rsidR="004E7BB7">
        <w:rPr>
          <w:i/>
        </w:rPr>
        <w:t xml:space="preserve"> </w:t>
      </w:r>
      <w:r w:rsidR="004E7BB7" w:rsidRPr="004E7BB7">
        <w:rPr>
          <w:iCs/>
        </w:rPr>
        <w:t>– FGD with</w:t>
      </w:r>
      <w:r w:rsidR="004E7BB7">
        <w:rPr>
          <w:rFonts w:eastAsia="Calibri" w:cs="DaunPenh"/>
          <w:lang w:val="en-US"/>
        </w:rPr>
        <w:t xml:space="preserve"> married women, Mondul Kiri province.</w:t>
      </w:r>
      <w:r w:rsidR="004E7BB7" w:rsidRPr="004E7BB7">
        <w:rPr>
          <w:rFonts w:eastAsia="Calibri" w:cs="DaunPenh"/>
          <w:i/>
          <w:iCs/>
          <w:lang w:val="en-US"/>
        </w:rPr>
        <w:t xml:space="preserve"> </w:t>
      </w:r>
      <w:r w:rsidR="003C6B40" w:rsidRPr="004E7BB7">
        <w:rPr>
          <w:rFonts w:eastAsia="Calibri" w:cs="DaunPenh"/>
          <w:i/>
          <w:iCs/>
          <w:lang w:val="en-US"/>
        </w:rPr>
        <w:t xml:space="preserve"> </w:t>
      </w:r>
    </w:p>
    <w:p w:rsidR="003C6B40" w:rsidRDefault="003C6B40" w:rsidP="00F42805">
      <w:pPr>
        <w:pStyle w:val="Angkor"/>
        <w:rPr>
          <w:lang w:val="en-US"/>
        </w:rPr>
      </w:pPr>
    </w:p>
    <w:p w:rsidR="00F42805" w:rsidRDefault="00A42659" w:rsidP="00F42805">
      <w:pPr>
        <w:pStyle w:val="Angkor"/>
        <w:rPr>
          <w:lang w:val="en-US"/>
        </w:rPr>
      </w:pPr>
      <w:r>
        <w:rPr>
          <w:lang w:val="en-US"/>
        </w:rPr>
        <w:t>S</w:t>
      </w:r>
      <w:r w:rsidR="00F42805">
        <w:rPr>
          <w:lang w:val="en-US"/>
        </w:rPr>
        <w:t xml:space="preserve">ome FGD respondents also mentioned barriers to accessing </w:t>
      </w:r>
      <w:r w:rsidR="005754E8">
        <w:rPr>
          <w:lang w:val="en-US"/>
        </w:rPr>
        <w:t xml:space="preserve">prenatal and </w:t>
      </w:r>
      <w:r w:rsidR="00F42805">
        <w:rPr>
          <w:lang w:val="en-US"/>
        </w:rPr>
        <w:t>postnatal care</w:t>
      </w:r>
      <w:r w:rsidR="005754E8">
        <w:rPr>
          <w:lang w:val="en-US"/>
        </w:rPr>
        <w:t>, which may help understanding the limited level of impact observed for the ANC4 indicator:</w:t>
      </w:r>
    </w:p>
    <w:p w:rsidR="00F42805" w:rsidRDefault="00F42805" w:rsidP="00F42805">
      <w:pPr>
        <w:pStyle w:val="Angkor"/>
        <w:rPr>
          <w:lang w:val="en-US"/>
        </w:rPr>
      </w:pPr>
    </w:p>
    <w:p w:rsidR="00F42805" w:rsidRPr="00F42805" w:rsidRDefault="00F42805" w:rsidP="00F42805">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r>
        <w:rPr>
          <w:i/>
        </w:rPr>
        <w:t>[</w:t>
      </w:r>
      <w:r w:rsidRPr="00F42805">
        <w:rPr>
          <w:i/>
        </w:rPr>
        <w:t>M</w:t>
      </w:r>
      <w:r>
        <w:rPr>
          <w:i/>
        </w:rPr>
        <w:t>oderator</w:t>
      </w:r>
      <w:r w:rsidRPr="00F42805">
        <w:rPr>
          <w:i/>
        </w:rPr>
        <w:t>:</w:t>
      </w:r>
      <w:r>
        <w:rPr>
          <w:i/>
        </w:rPr>
        <w:t>]</w:t>
      </w:r>
      <w:r w:rsidRPr="00F42805">
        <w:rPr>
          <w:i/>
        </w:rPr>
        <w:t xml:space="preserve"> </w:t>
      </w:r>
      <w:r>
        <w:rPr>
          <w:i/>
        </w:rPr>
        <w:t>“</w:t>
      </w:r>
      <w:r w:rsidR="00AF774E">
        <w:rPr>
          <w:i/>
        </w:rPr>
        <w:t>W</w:t>
      </w:r>
      <w:r w:rsidRPr="00F42805">
        <w:rPr>
          <w:i/>
        </w:rPr>
        <w:t xml:space="preserve">hat are the barriers that make them </w:t>
      </w:r>
      <w:r w:rsidR="00AF774E">
        <w:rPr>
          <w:i/>
        </w:rPr>
        <w:t>[women] unable to get</w:t>
      </w:r>
      <w:r w:rsidRPr="00F42805">
        <w:rPr>
          <w:i/>
        </w:rPr>
        <w:t xml:space="preserve"> prenatal care when they are </w:t>
      </w:r>
      <w:r w:rsidR="00AF774E" w:rsidRPr="00F42805">
        <w:rPr>
          <w:i/>
        </w:rPr>
        <w:t>pregnant</w:t>
      </w:r>
      <w:r w:rsidRPr="00F42805">
        <w:rPr>
          <w:i/>
        </w:rPr>
        <w:t xml:space="preserve"> and postnatal care after delivery</w:t>
      </w:r>
      <w:r w:rsidR="00AF774E">
        <w:rPr>
          <w:i/>
        </w:rPr>
        <w:t>? W</w:t>
      </w:r>
      <w:r w:rsidRPr="00F42805">
        <w:rPr>
          <w:i/>
        </w:rPr>
        <w:t xml:space="preserve">hat are the barriers that make them </w:t>
      </w:r>
      <w:r w:rsidR="00AF774E">
        <w:rPr>
          <w:i/>
        </w:rPr>
        <w:t>unable</w:t>
      </w:r>
      <w:r w:rsidRPr="00F42805">
        <w:rPr>
          <w:i/>
        </w:rPr>
        <w:t xml:space="preserve"> </w:t>
      </w:r>
      <w:r w:rsidR="00AF774E">
        <w:rPr>
          <w:i/>
        </w:rPr>
        <w:t xml:space="preserve">to </w:t>
      </w:r>
      <w:r w:rsidRPr="00F42805">
        <w:rPr>
          <w:i/>
        </w:rPr>
        <w:t xml:space="preserve">go check and care </w:t>
      </w:r>
      <w:r w:rsidR="00AF774E">
        <w:rPr>
          <w:i/>
        </w:rPr>
        <w:t xml:space="preserve">for </w:t>
      </w:r>
      <w:r w:rsidRPr="00F42805">
        <w:rPr>
          <w:i/>
        </w:rPr>
        <w:t>those he</w:t>
      </w:r>
      <w:r w:rsidR="00AF774E">
        <w:rPr>
          <w:i/>
        </w:rPr>
        <w:t>alth issues?”</w:t>
      </w:r>
    </w:p>
    <w:p w:rsidR="00AF774E" w:rsidRDefault="00AF774E" w:rsidP="00F42805">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p>
    <w:p w:rsidR="00F42805" w:rsidRPr="005754E8" w:rsidRDefault="00AF774E" w:rsidP="00F42805">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Cs/>
        </w:rPr>
      </w:pPr>
      <w:r>
        <w:rPr>
          <w:i/>
        </w:rPr>
        <w:t xml:space="preserve"> [FGD respondent:]</w:t>
      </w:r>
      <w:r w:rsidRPr="00F42805">
        <w:rPr>
          <w:i/>
        </w:rPr>
        <w:t xml:space="preserve"> </w:t>
      </w:r>
      <w:r w:rsidR="00F42805" w:rsidRPr="00F42805">
        <w:rPr>
          <w:i/>
        </w:rPr>
        <w:t>Because they are careless with their health, have no money and have to travel a long distance while they have nothing to drive. When they borrow from other</w:t>
      </w:r>
      <w:r>
        <w:rPr>
          <w:i/>
        </w:rPr>
        <w:t xml:space="preserve"> people</w:t>
      </w:r>
      <w:r w:rsidR="00F42805" w:rsidRPr="00F42805">
        <w:rPr>
          <w:i/>
        </w:rPr>
        <w:t xml:space="preserve">, </w:t>
      </w:r>
      <w:r w:rsidR="0086238C">
        <w:rPr>
          <w:i/>
        </w:rPr>
        <w:t>[...] it is difficult.”</w:t>
      </w:r>
      <w:r w:rsidR="005754E8">
        <w:rPr>
          <w:iCs/>
        </w:rPr>
        <w:t xml:space="preserve"> – FGD with married women from ethnic minorities, Stung Treng province.</w:t>
      </w:r>
    </w:p>
    <w:p w:rsidR="005754E8" w:rsidRDefault="005754E8" w:rsidP="000B07A0">
      <w:pPr>
        <w:pStyle w:val="Angkor"/>
      </w:pPr>
    </w:p>
    <w:p w:rsidR="006A70FD" w:rsidRPr="006A70FD" w:rsidRDefault="00AE6423" w:rsidP="000B07A0">
      <w:pPr>
        <w:pStyle w:val="Angkor"/>
      </w:pPr>
      <w:r>
        <w:t xml:space="preserve">The </w:t>
      </w:r>
      <w:r w:rsidR="00902AA4" w:rsidRPr="00A23A9B">
        <w:t>MER</w:t>
      </w:r>
      <w:r>
        <w:t>I</w:t>
      </w:r>
      <w:r w:rsidR="00902AA4" w:rsidRPr="00A23A9B">
        <w:t xml:space="preserve"> </w:t>
      </w:r>
      <w:r>
        <w:t>i</w:t>
      </w:r>
      <w:r w:rsidR="00902AA4" w:rsidRPr="00A23A9B">
        <w:t xml:space="preserve">ndicator O3.2 measures the percentage of </w:t>
      </w:r>
      <w:r>
        <w:t>WRAs</w:t>
      </w:r>
      <w:r w:rsidR="00902AA4" w:rsidRPr="00A23A9B">
        <w:t xml:space="preserve"> who attended PNC which were offered </w:t>
      </w:r>
      <w:r w:rsidR="00A15F1B" w:rsidRPr="00A23A9B">
        <w:t xml:space="preserve">counselling in </w:t>
      </w:r>
      <w:r w:rsidR="00BA4AF6" w:rsidRPr="00A23A9B">
        <w:t xml:space="preserve">modern </w:t>
      </w:r>
      <w:r w:rsidR="00A15F1B" w:rsidRPr="00A23A9B">
        <w:t>family planning methods</w:t>
      </w:r>
      <w:r w:rsidR="006A70FD">
        <w:t xml:space="preserve"> up to seven days after giving birth</w:t>
      </w:r>
      <w:r w:rsidR="00A15F1B" w:rsidRPr="00A23A9B">
        <w:t xml:space="preserve">. </w:t>
      </w:r>
      <w:r w:rsidR="006A70FD">
        <w:t>Once again, because baseline data only focuses on the first PNC visit (</w:t>
      </w:r>
      <w:r w:rsidR="006A70FD" w:rsidRPr="006A70FD">
        <w:rPr>
          <w:i/>
          <w:iCs/>
        </w:rPr>
        <w:t>“</w:t>
      </w:r>
      <w:r w:rsidR="006A70FD">
        <w:rPr>
          <w:i/>
          <w:iCs/>
        </w:rPr>
        <w:t>Did he/she talk to you about family planning methods within 24 hours after birth?”</w:t>
      </w:r>
      <w:r w:rsidR="006A70FD">
        <w:t>) while both the midline and endline survey rounds recorded data on all PNC visits, the results presented below may be underestimated for baseline values. Indeed, even if WRAs did not report any counselling on MCM during their first PNC visit, they may have received such counselling during their next visits.</w:t>
      </w:r>
      <w:r w:rsidR="00A22EAE">
        <w:t xml:space="preserve"> This data was not collected by the baseline survey. Yet t</w:t>
      </w:r>
      <w:r w:rsidR="006A70FD">
        <w:t xml:space="preserve">he </w:t>
      </w:r>
      <w:r w:rsidR="001B2E05">
        <w:t xml:space="preserve">research team decided to keep the baseline values </w:t>
      </w:r>
      <w:r w:rsidR="00A22EAE">
        <w:t xml:space="preserve">(relating the first PNC visit only) </w:t>
      </w:r>
      <w:r w:rsidR="001B2E05">
        <w:t>as a proxy in the following analysis.</w:t>
      </w:r>
    </w:p>
    <w:p w:rsidR="006A70FD" w:rsidRDefault="006A70FD" w:rsidP="000B07A0">
      <w:pPr>
        <w:pStyle w:val="Angkor"/>
      </w:pPr>
    </w:p>
    <w:p w:rsidR="00902AA4" w:rsidRDefault="00BE2A2D" w:rsidP="000B07A0">
      <w:pPr>
        <w:pStyle w:val="Angkor"/>
      </w:pPr>
      <w:r w:rsidRPr="00A23A9B">
        <w:t xml:space="preserve">Despite a rise in midline </w:t>
      </w:r>
      <w:r w:rsidR="004C6D70" w:rsidRPr="00A23A9B">
        <w:t>measurements,</w:t>
      </w:r>
      <w:r w:rsidRPr="00A23A9B">
        <w:t xml:space="preserve"> both components dipped at endline to record similar scores to that of baseline. No significant difference was noted here as component 1 followed an almost identical pattern to the counterfactual. </w:t>
      </w:r>
      <w:r w:rsidR="00AE6423">
        <w:t>DID was of +4.5</w:t>
      </w:r>
      <w:r w:rsidR="00252A5A">
        <w:t xml:space="preserve">pp </w:t>
      </w:r>
      <w:r w:rsidR="00AE6423">
        <w:t>at midline and +3.1</w:t>
      </w:r>
      <w:r w:rsidR="00252A5A">
        <w:t xml:space="preserve">pp </w:t>
      </w:r>
      <w:r w:rsidR="00AE6423">
        <w:t>at endline among all WRAs.</w:t>
      </w:r>
    </w:p>
    <w:p w:rsidR="00BF7653" w:rsidRDefault="00BF7653" w:rsidP="000B07A0">
      <w:pPr>
        <w:pStyle w:val="Angkor"/>
      </w:pPr>
    </w:p>
    <w:p w:rsidR="00BF7653" w:rsidRDefault="00BF7653" w:rsidP="000B07A0">
      <w:pPr>
        <w:pStyle w:val="Angkor"/>
      </w:pPr>
      <w:r>
        <w:t xml:space="preserve">Similarly, no significant DID could be </w:t>
      </w:r>
      <w:r w:rsidR="00DB43E8">
        <w:t xml:space="preserve">found </w:t>
      </w:r>
      <w:r>
        <w:t>for this indicator among adolescent WRAs (+2.1</w:t>
      </w:r>
      <w:r w:rsidR="00252A5A">
        <w:t xml:space="preserve">pp </w:t>
      </w:r>
      <w:r>
        <w:t>at midline and -4.2</w:t>
      </w:r>
      <w:r w:rsidR="00252A5A">
        <w:t xml:space="preserve">pp </w:t>
      </w:r>
      <w:r>
        <w:t>at endline) or among WRAs from poor households (DID of +3.8</w:t>
      </w:r>
      <w:r w:rsidR="00252A5A">
        <w:t xml:space="preserve">pp </w:t>
      </w:r>
      <w:r>
        <w:t>at midline and +2.5</w:t>
      </w:r>
      <w:r w:rsidR="00252A5A">
        <w:t xml:space="preserve">pp </w:t>
      </w:r>
      <w:r>
        <w:t>at endline). However, t</w:t>
      </w:r>
      <w:r w:rsidRPr="00A23A9B">
        <w:t xml:space="preserve">here was a significant increase in </w:t>
      </w:r>
      <w:r>
        <w:t>the percentage of WRAs</w:t>
      </w:r>
      <w:r w:rsidR="009A032F">
        <w:t xml:space="preserve"> with disability</w:t>
      </w:r>
      <w:r>
        <w:t xml:space="preserve"> who received counselling during their PNC, at endline only (long-term), with a DID of +22.9</w:t>
      </w:r>
      <w:r w:rsidR="009A032F">
        <w:t xml:space="preserve">pp </w:t>
      </w:r>
      <w:r>
        <w:t>(p&lt;0.1)</w:t>
      </w:r>
      <w:r w:rsidRPr="00A23A9B">
        <w:t xml:space="preserve">. </w:t>
      </w:r>
      <w:r>
        <w:t xml:space="preserve">Although a positive impact </w:t>
      </w:r>
      <w:r w:rsidR="009A032F">
        <w:t xml:space="preserve">could </w:t>
      </w:r>
      <w:r>
        <w:t xml:space="preserve">be observed at midline too, it </w:t>
      </w:r>
      <w:r w:rsidR="009A032F">
        <w:t xml:space="preserve">was </w:t>
      </w:r>
      <w:r>
        <w:t>not great enough to be statistically significant (DID of +7.8</w:t>
      </w:r>
      <w:r w:rsidR="009A032F">
        <w:t xml:space="preserve">pp </w:t>
      </w:r>
      <w:r>
        <w:t>at midline).</w:t>
      </w:r>
    </w:p>
    <w:p w:rsidR="00A21E6A" w:rsidRDefault="00A21E6A" w:rsidP="000B07A0">
      <w:pPr>
        <w:pStyle w:val="Angkor"/>
      </w:pPr>
    </w:p>
    <w:p w:rsidR="00BF7653" w:rsidRDefault="00A21E6A" w:rsidP="000B07A0">
      <w:pPr>
        <w:pStyle w:val="Angkor"/>
      </w:pPr>
      <w:r>
        <w:t>The percentages for MERI indicator O3.2 increased from baseline to midline among WRAs from ethnic minorities (respectively 23.4% to 51.4%), before dropping at endline, down to 31.2%.</w:t>
      </w:r>
    </w:p>
    <w:p w:rsidR="000B02E6" w:rsidRPr="00A23A9B" w:rsidRDefault="000B02E6" w:rsidP="000B07A0">
      <w:pPr>
        <w:pStyle w:val="Angk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324B7D" w:rsidTr="00324B7D">
        <w:tc>
          <w:tcPr>
            <w:tcW w:w="4923" w:type="dxa"/>
            <w:vAlign w:val="center"/>
          </w:tcPr>
          <w:p w:rsidR="00324B7D" w:rsidRDefault="00324B7D" w:rsidP="000B07A0">
            <w:pPr>
              <w:jc w:val="center"/>
            </w:pPr>
            <w:r w:rsidRPr="00A23A9B">
              <w:rPr>
                <w:noProof/>
                <w:lang w:eastAsia="en-AU" w:bidi="ar-SA"/>
              </w:rPr>
              <w:drawing>
                <wp:inline distT="0" distB="0" distL="0" distR="0">
                  <wp:extent cx="2880000" cy="2162175"/>
                  <wp:effectExtent l="0" t="0" r="0" b="0"/>
                  <wp:docPr id="116"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924" w:type="dxa"/>
            <w:vAlign w:val="center"/>
          </w:tcPr>
          <w:p w:rsidR="00324B7D" w:rsidRDefault="00324B7D" w:rsidP="000B07A0">
            <w:pPr>
              <w:jc w:val="center"/>
            </w:pPr>
            <w:r w:rsidRPr="00A23A9B">
              <w:rPr>
                <w:noProof/>
                <w:lang w:eastAsia="en-AU" w:bidi="ar-SA"/>
              </w:rPr>
              <w:drawing>
                <wp:inline distT="0" distB="0" distL="0" distR="0">
                  <wp:extent cx="2880000" cy="2162175"/>
                  <wp:effectExtent l="0" t="0" r="0" b="0"/>
                  <wp:docPr id="117"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252A5A" w:rsidTr="00324B7D">
        <w:tc>
          <w:tcPr>
            <w:tcW w:w="4923" w:type="dxa"/>
            <w:vAlign w:val="center"/>
          </w:tcPr>
          <w:p w:rsidR="00252A5A" w:rsidRPr="000B02E6" w:rsidRDefault="00252A5A" w:rsidP="000B02E6">
            <w:pPr>
              <w:jc w:val="center"/>
              <w:rPr>
                <w:b/>
                <w:bCs/>
                <w:noProof/>
                <w:lang w:val="en-GB" w:eastAsia="en-GB"/>
              </w:rPr>
            </w:pPr>
            <w:r w:rsidRPr="00F23F57">
              <w:rPr>
                <w:b/>
                <w:bCs/>
                <w:noProof/>
                <w:lang w:val="en-GB" w:eastAsia="en-GB"/>
              </w:rPr>
              <w:t>All WRAs (</w:t>
            </w:r>
            <w:r w:rsidR="009A032F">
              <w:rPr>
                <w:b/>
                <w:bCs/>
              </w:rPr>
              <w:t>NS</w:t>
            </w:r>
            <w:r w:rsidRPr="00F23F57">
              <w:rPr>
                <w:b/>
                <w:bCs/>
                <w:noProof/>
                <w:lang w:val="en-GB" w:eastAsia="en-GB"/>
              </w:rPr>
              <w:t>)</w:t>
            </w:r>
          </w:p>
        </w:tc>
        <w:tc>
          <w:tcPr>
            <w:tcW w:w="4924" w:type="dxa"/>
            <w:vAlign w:val="center"/>
          </w:tcPr>
          <w:p w:rsidR="00252A5A" w:rsidRPr="000B02E6" w:rsidRDefault="00252A5A" w:rsidP="000B02E6">
            <w:pPr>
              <w:jc w:val="center"/>
              <w:rPr>
                <w:b/>
                <w:bCs/>
                <w:noProof/>
                <w:lang w:val="en-GB" w:eastAsia="en-GB"/>
              </w:rPr>
            </w:pPr>
            <w:r w:rsidRPr="00F23F57">
              <w:rPr>
                <w:b/>
                <w:bCs/>
                <w:noProof/>
                <w:lang w:val="en-GB" w:eastAsia="en-GB"/>
              </w:rPr>
              <w:t>Adolescent WRAs (NS)</w:t>
            </w:r>
          </w:p>
        </w:tc>
      </w:tr>
      <w:tr w:rsidR="00324B7D" w:rsidTr="00324B7D">
        <w:tc>
          <w:tcPr>
            <w:tcW w:w="4923" w:type="dxa"/>
            <w:vAlign w:val="center"/>
          </w:tcPr>
          <w:p w:rsidR="00324B7D" w:rsidRDefault="00324B7D" w:rsidP="000B07A0">
            <w:pPr>
              <w:jc w:val="center"/>
            </w:pPr>
            <w:r w:rsidRPr="00A23A9B">
              <w:rPr>
                <w:noProof/>
                <w:lang w:eastAsia="en-AU" w:bidi="ar-SA"/>
              </w:rPr>
              <w:drawing>
                <wp:inline distT="0" distB="0" distL="0" distR="0">
                  <wp:extent cx="2880000" cy="2162175"/>
                  <wp:effectExtent l="0" t="0" r="0" b="0"/>
                  <wp:docPr id="118"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924" w:type="dxa"/>
            <w:vAlign w:val="center"/>
          </w:tcPr>
          <w:p w:rsidR="00324B7D" w:rsidRDefault="00324B7D" w:rsidP="000B07A0">
            <w:pPr>
              <w:jc w:val="center"/>
            </w:pPr>
            <w:r w:rsidRPr="00A23A9B">
              <w:rPr>
                <w:noProof/>
                <w:lang w:eastAsia="en-AU" w:bidi="ar-SA"/>
              </w:rPr>
              <w:drawing>
                <wp:inline distT="0" distB="0" distL="0" distR="0">
                  <wp:extent cx="2880000" cy="2162175"/>
                  <wp:effectExtent l="0" t="0" r="0" b="0"/>
                  <wp:docPr id="119"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252A5A" w:rsidTr="00324B7D">
        <w:tc>
          <w:tcPr>
            <w:tcW w:w="4923" w:type="dxa"/>
            <w:vAlign w:val="center"/>
          </w:tcPr>
          <w:p w:rsidR="00252A5A" w:rsidRDefault="00252A5A" w:rsidP="000B02E6">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(NS)</w:t>
            </w:r>
          </w:p>
          <w:p w:rsidR="00252A5A" w:rsidRPr="00A23A9B" w:rsidRDefault="00252A5A" w:rsidP="000B02E6">
            <w:pPr>
              <w:jc w:val="center"/>
              <w:rPr>
                <w:noProof/>
                <w:lang w:val="en-GB" w:eastAsia="en-GB"/>
              </w:rPr>
            </w:pPr>
          </w:p>
        </w:tc>
        <w:tc>
          <w:tcPr>
            <w:tcW w:w="4924" w:type="dxa"/>
            <w:vAlign w:val="center"/>
          </w:tcPr>
          <w:p w:rsidR="00252A5A" w:rsidRDefault="00252A5A" w:rsidP="000B02E6">
            <w:pPr>
              <w:jc w:val="center"/>
              <w:rPr>
                <w:b/>
                <w:bCs/>
                <w:noProof/>
                <w:lang w:val="en-GB" w:eastAsia="en-GB"/>
              </w:rPr>
            </w:pPr>
            <w:r w:rsidRPr="00F23F57">
              <w:rPr>
                <w:b/>
                <w:bCs/>
                <w:noProof/>
                <w:lang w:val="en-GB" w:eastAsia="en-GB"/>
              </w:rPr>
              <w:t>WRAs with disability (</w:t>
            </w:r>
            <w:r w:rsidR="00E462A6" w:rsidRPr="00F23F57">
              <w:rPr>
                <w:b/>
                <w:bCs/>
              </w:rPr>
              <w:t>p</w:t>
            </w:r>
            <w:r w:rsidR="00E462A6" w:rsidRPr="00F23F57">
              <w:rPr>
                <w:b/>
                <w:bCs/>
                <w:vertAlign w:val="subscript"/>
              </w:rPr>
              <w:t>base-end</w:t>
            </w:r>
            <w:r w:rsidR="00E462A6" w:rsidRPr="00F23F57">
              <w:rPr>
                <w:b/>
                <w:bCs/>
                <w:noProof/>
                <w:lang w:val="en-GB" w:eastAsia="en-GB"/>
              </w:rPr>
              <w:t xml:space="preserve"> &lt;0.1</w:t>
            </w:r>
            <w:r w:rsidRPr="00F23F57">
              <w:rPr>
                <w:b/>
                <w:bCs/>
                <w:noProof/>
                <w:lang w:val="en-GB" w:eastAsia="en-GB"/>
              </w:rPr>
              <w:t>)</w:t>
            </w:r>
          </w:p>
          <w:p w:rsidR="00252A5A" w:rsidRPr="00A23A9B" w:rsidRDefault="00252A5A" w:rsidP="000B02E6">
            <w:pPr>
              <w:jc w:val="center"/>
              <w:rPr>
                <w:noProof/>
                <w:lang w:val="en-GB" w:eastAsia="en-GB"/>
              </w:rPr>
            </w:pPr>
          </w:p>
        </w:tc>
      </w:tr>
      <w:tr w:rsidR="00324B7D" w:rsidTr="00324B7D">
        <w:tc>
          <w:tcPr>
            <w:tcW w:w="9847" w:type="dxa"/>
            <w:gridSpan w:val="2"/>
            <w:vAlign w:val="center"/>
          </w:tcPr>
          <w:p w:rsidR="00FB33E1" w:rsidRPr="00A23A9B" w:rsidRDefault="00324B7D" w:rsidP="000B02E6">
            <w:pPr>
              <w:jc w:val="center"/>
              <w:rPr>
                <w:noProof/>
                <w:lang w:val="en-GB" w:eastAsia="en-GB" w:bidi="ar-SA"/>
              </w:rPr>
            </w:pPr>
            <w:r>
              <w:rPr>
                <w:noProof/>
                <w:lang w:eastAsia="en-AU" w:bidi="ar-SA"/>
              </w:rPr>
              <w:drawing>
                <wp:inline distT="0" distB="0" distL="0" distR="0">
                  <wp:extent cx="3771900" cy="238125"/>
                  <wp:effectExtent l="1905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tc>
      </w:tr>
    </w:tbl>
    <w:p w:rsidR="006F1C68" w:rsidRPr="00A23A9B" w:rsidRDefault="00A15F1B" w:rsidP="000B02E6">
      <w:pPr>
        <w:pStyle w:val="Caption"/>
        <w:spacing w:line="240" w:lineRule="auto"/>
      </w:pPr>
      <w:bookmarkStart w:id="144" w:name="_Toc515875088"/>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24</w:t>
      </w:r>
      <w:r w:rsidR="009C1D33" w:rsidRPr="00A23A9B">
        <w:fldChar w:fldCharType="end"/>
      </w:r>
      <w:r w:rsidR="00AE6423">
        <w:t>:</w:t>
      </w:r>
      <w:r w:rsidRPr="00A23A9B">
        <w:t xml:space="preserve"> MERI O3.2</w:t>
      </w:r>
      <w:r w:rsidR="00AE6423">
        <w:t>:</w:t>
      </w:r>
      <w:r w:rsidR="00AE6423" w:rsidRPr="00AE6423">
        <w:t xml:space="preserve"> </w:t>
      </w:r>
      <w:r w:rsidR="00AE6423">
        <w:t>DID</w:t>
      </w:r>
      <w:r w:rsidR="00AE6423" w:rsidRPr="00A23A9B">
        <w:t xml:space="preserve"> </w:t>
      </w:r>
      <w:r w:rsidR="00AE6423">
        <w:t>for WRAs attending PNC and who received counseling in MCM</w:t>
      </w:r>
      <w:bookmarkEnd w:id="144"/>
    </w:p>
    <w:p w:rsidR="00AE6423" w:rsidRDefault="00AE6423" w:rsidP="000B07A0">
      <w:pPr>
        <w:pStyle w:val="Angkor"/>
      </w:pPr>
    </w:p>
    <w:p w:rsidR="009A032F" w:rsidRDefault="009A032F" w:rsidP="009A032F">
      <w:pPr>
        <w:pStyle w:val="Angkor"/>
      </w:pPr>
      <w:r w:rsidRPr="00A23A9B">
        <w:t xml:space="preserve">The </w:t>
      </w:r>
      <w:r w:rsidR="000043F0">
        <w:t xml:space="preserve">overall </w:t>
      </w:r>
      <w:r w:rsidRPr="00A23A9B">
        <w:t xml:space="preserve">increase </w:t>
      </w:r>
      <w:r w:rsidR="000043F0">
        <w:t>observed at midline for</w:t>
      </w:r>
      <w:r w:rsidRPr="00A23A9B">
        <w:t xml:space="preserve"> </w:t>
      </w:r>
      <w:r w:rsidR="000043F0">
        <w:t xml:space="preserve">the </w:t>
      </w:r>
      <w:r w:rsidRPr="00A23A9B">
        <w:t>MERI O3.2</w:t>
      </w:r>
      <w:r w:rsidR="000043F0">
        <w:t xml:space="preserve"> rates</w:t>
      </w:r>
      <w:r w:rsidRPr="00A23A9B">
        <w:t xml:space="preserve"> was </w:t>
      </w:r>
      <w:r w:rsidR="000043F0">
        <w:t xml:space="preserve">mostly </w:t>
      </w:r>
      <w:r w:rsidRPr="00A23A9B">
        <w:t xml:space="preserve">driven by the provinces of Koh Kong, Kratie, </w:t>
      </w:r>
      <w:r>
        <w:t>Mondul Kiri</w:t>
      </w:r>
      <w:r w:rsidR="000043F0">
        <w:t>,</w:t>
      </w:r>
      <w:r w:rsidR="000043F0" w:rsidRPr="00A23A9B">
        <w:t xml:space="preserve"> Pursat</w:t>
      </w:r>
      <w:r>
        <w:t xml:space="preserve"> and Stung Treng</w:t>
      </w:r>
      <w:r w:rsidRPr="00A23A9B">
        <w:t xml:space="preserve"> wh</w:t>
      </w:r>
      <w:r>
        <w:t>ich</w:t>
      </w:r>
      <w:r w:rsidRPr="00A23A9B">
        <w:t xml:space="preserve"> all </w:t>
      </w:r>
      <w:r w:rsidR="000043F0">
        <w:t>displayed</w:t>
      </w:r>
      <w:r>
        <w:t xml:space="preserve"> statistically significant </w:t>
      </w:r>
      <w:r w:rsidR="000043F0">
        <w:t xml:space="preserve">increases at </w:t>
      </w:r>
      <w:r w:rsidRPr="00A23A9B">
        <w:t>midline before experiencing a dro</w:t>
      </w:r>
      <w:r>
        <w:t xml:space="preserve">p off at endline. The only consistent and significant increase at endline </w:t>
      </w:r>
      <w:r w:rsidR="000043F0">
        <w:t xml:space="preserve">was </w:t>
      </w:r>
      <w:r>
        <w:t>observed in Ratanak Kiri province.</w:t>
      </w:r>
      <w:r w:rsidR="000043F0">
        <w:t xml:space="preserve"> </w:t>
      </w:r>
    </w:p>
    <w:p w:rsidR="009A032F" w:rsidRDefault="009A032F" w:rsidP="000B07A0">
      <w:pPr>
        <w:pStyle w:val="Angkor"/>
      </w:pPr>
    </w:p>
    <w:p w:rsidR="002C50CB" w:rsidRPr="00A23A9B" w:rsidRDefault="005F50F4" w:rsidP="000B07A0">
      <w:pPr>
        <w:pStyle w:val="Angkor"/>
        <w:jc w:val="center"/>
      </w:pPr>
      <w:r w:rsidRPr="005F50F4">
        <w:rPr>
          <w:noProof/>
          <w:lang w:eastAsia="en-AU"/>
        </w:rPr>
        <w:drawing>
          <wp:inline distT="0" distB="0" distL="0" distR="0">
            <wp:extent cx="6120000" cy="2876550"/>
            <wp:effectExtent l="0" t="0" r="0" b="0"/>
            <wp:docPr id="3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4688A" w:rsidRDefault="002C50CB" w:rsidP="00E42474">
      <w:pPr>
        <w:pStyle w:val="Caption"/>
      </w:pPr>
      <w:bookmarkStart w:id="145" w:name="_Toc515875089"/>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25</w:t>
      </w:r>
      <w:r w:rsidR="009C1D33" w:rsidRPr="00A23A9B">
        <w:fldChar w:fldCharType="end"/>
      </w:r>
      <w:r w:rsidR="000E044B">
        <w:t>:</w:t>
      </w:r>
      <w:r w:rsidRPr="00A23A9B">
        <w:t xml:space="preserve"> </w:t>
      </w:r>
      <w:r w:rsidR="000E044B">
        <w:t>Percentage of WRAs receiving counseling on MCM during PNC visit,</w:t>
      </w:r>
      <w:r w:rsidR="000E044B" w:rsidRPr="00A23A9B">
        <w:t xml:space="preserve"> by </w:t>
      </w:r>
      <w:r w:rsidR="000E044B">
        <w:t>p</w:t>
      </w:r>
      <w:r w:rsidR="000E044B" w:rsidRPr="00A23A9B">
        <w:t>rovince</w:t>
      </w:r>
      <w:bookmarkEnd w:id="145"/>
      <w:r w:rsidR="000E044B">
        <w:t xml:space="preserve"> </w:t>
      </w:r>
    </w:p>
    <w:p w:rsidR="00BA4AF6" w:rsidRPr="00C4688A" w:rsidRDefault="000E044B" w:rsidP="00C4688A">
      <w:pPr>
        <w:pStyle w:val="Angkor"/>
        <w:jc w:val="center"/>
        <w:rPr>
          <w:i/>
          <w:iCs/>
        </w:rPr>
      </w:pPr>
      <w:r w:rsidRPr="00C4688A">
        <w:rPr>
          <w:i/>
          <w:iCs/>
        </w:rPr>
        <w:t>(</w:t>
      </w:r>
      <w:r w:rsidR="00C4688A" w:rsidRPr="00C4688A">
        <w:rPr>
          <w:rStyle w:val="AngkorChar"/>
          <w:rFonts w:eastAsiaTheme="minorEastAsia"/>
          <w:i/>
          <w:iCs/>
        </w:rPr>
        <w:t>n</w:t>
      </w:r>
      <w:r w:rsidR="00C4688A" w:rsidRPr="00C4688A">
        <w:rPr>
          <w:rStyle w:val="AngkorChar"/>
          <w:rFonts w:eastAsiaTheme="minorEastAsia"/>
          <w:i/>
          <w:iCs/>
          <w:vertAlign w:val="subscript"/>
        </w:rPr>
        <w:t>base</w:t>
      </w:r>
      <w:r w:rsidR="00C4688A" w:rsidRPr="00C4688A">
        <w:rPr>
          <w:rStyle w:val="AngkorChar"/>
          <w:rFonts w:eastAsiaTheme="minorEastAsia"/>
          <w:i/>
          <w:iCs/>
        </w:rPr>
        <w:t>=</w:t>
      </w:r>
      <w:r w:rsidR="00C4688A">
        <w:rPr>
          <w:rStyle w:val="AngkorChar"/>
          <w:rFonts w:eastAsiaTheme="minorEastAsia"/>
          <w:i/>
          <w:iCs/>
        </w:rPr>
        <w:t>536</w:t>
      </w:r>
      <w:r w:rsidR="00C4688A" w:rsidRPr="00C4688A">
        <w:rPr>
          <w:rStyle w:val="AngkorChar"/>
          <w:rFonts w:eastAsiaTheme="minorEastAsia"/>
          <w:i/>
          <w:iCs/>
        </w:rPr>
        <w:t>; n</w:t>
      </w:r>
      <w:r w:rsidR="00C4688A" w:rsidRPr="00C4688A">
        <w:rPr>
          <w:rStyle w:val="AngkorChar"/>
          <w:rFonts w:eastAsiaTheme="minorEastAsia"/>
          <w:i/>
          <w:iCs/>
          <w:vertAlign w:val="subscript"/>
        </w:rPr>
        <w:t>mid</w:t>
      </w:r>
      <w:r w:rsidR="00C4688A" w:rsidRPr="00C4688A">
        <w:rPr>
          <w:rStyle w:val="AngkorChar"/>
          <w:rFonts w:eastAsiaTheme="minorEastAsia"/>
          <w:i/>
          <w:iCs/>
        </w:rPr>
        <w:t>=</w:t>
      </w:r>
      <w:r w:rsidR="00C4688A">
        <w:rPr>
          <w:rStyle w:val="AngkorChar"/>
          <w:rFonts w:eastAsiaTheme="minorEastAsia"/>
          <w:i/>
          <w:iCs/>
        </w:rPr>
        <w:t>679</w:t>
      </w:r>
      <w:r w:rsidR="00C4688A" w:rsidRPr="00C4688A">
        <w:rPr>
          <w:rStyle w:val="AngkorChar"/>
          <w:rFonts w:eastAsiaTheme="minorEastAsia"/>
          <w:i/>
          <w:iCs/>
        </w:rPr>
        <w:t>; n</w:t>
      </w:r>
      <w:r w:rsidR="00C4688A" w:rsidRPr="00C4688A">
        <w:rPr>
          <w:rStyle w:val="AngkorChar"/>
          <w:rFonts w:eastAsiaTheme="minorEastAsia"/>
          <w:i/>
          <w:iCs/>
          <w:vertAlign w:val="subscript"/>
        </w:rPr>
        <w:t>end</w:t>
      </w:r>
      <w:r w:rsidR="00C4688A" w:rsidRPr="00C4688A">
        <w:rPr>
          <w:rStyle w:val="AngkorChar"/>
          <w:rFonts w:eastAsiaTheme="minorEastAsia"/>
          <w:i/>
          <w:iCs/>
        </w:rPr>
        <w:t>=</w:t>
      </w:r>
      <w:r w:rsidR="00C4688A">
        <w:rPr>
          <w:rStyle w:val="AngkorChar"/>
          <w:rFonts w:eastAsiaTheme="minorEastAsia"/>
          <w:i/>
          <w:iCs/>
        </w:rPr>
        <w:t>685</w:t>
      </w:r>
      <w:r w:rsidRPr="00C4688A">
        <w:rPr>
          <w:i/>
          <w:iCs/>
        </w:rPr>
        <w:t>)</w:t>
      </w:r>
    </w:p>
    <w:p w:rsidR="000E044B" w:rsidRDefault="000E044B" w:rsidP="000B07A0">
      <w:pPr>
        <w:pStyle w:val="Angkor"/>
        <w:jc w:val="center"/>
        <w:rPr>
          <w:i/>
          <w:sz w:val="18"/>
        </w:rPr>
      </w:pPr>
      <w:r w:rsidRPr="0026687D">
        <w:rPr>
          <w:i/>
          <w:sz w:val="18"/>
        </w:rPr>
        <w:t>* p&lt;0.1; ** p&lt;0.05; *** p&lt;0.01</w:t>
      </w:r>
    </w:p>
    <w:p w:rsidR="00C76753" w:rsidRDefault="00C76753">
      <w:pPr>
        <w:pStyle w:val="Angkor"/>
      </w:pPr>
    </w:p>
    <w:p w:rsidR="003E09E4" w:rsidRDefault="003E09E4">
      <w:pPr>
        <w:pStyle w:val="Angkor"/>
      </w:pPr>
    </w:p>
    <w:p w:rsidR="00C76753" w:rsidRDefault="00A22EAE">
      <w:pPr>
        <w:pStyle w:val="Angkor"/>
      </w:pPr>
      <w:r>
        <w:t>As mentioned previously, because of the differences in questionnaire design between the baseline and follow-up survey rounds, the baseline values calculated for this indicator may be underestimated. This implies that the difference between the baseline and endline rates may actually be more important than presented above, and may then correspond to a decline in the percentage of WRAs receiving counselling on MCM during their PNC visit over the length of the PSL program implementation.</w:t>
      </w:r>
    </w:p>
    <w:p w:rsidR="00A22EAE" w:rsidRDefault="00A22EAE">
      <w:pPr>
        <w:pStyle w:val="Angkor"/>
      </w:pPr>
    </w:p>
    <w:p w:rsidR="00A22EAE" w:rsidRDefault="00A22EAE">
      <w:pPr>
        <w:pStyle w:val="Angkor"/>
      </w:pPr>
    </w:p>
    <w:p w:rsidR="00A00656" w:rsidRPr="00A23A9B" w:rsidRDefault="00BA4AF6" w:rsidP="000B07A0">
      <w:pPr>
        <w:pStyle w:val="Heading2"/>
      </w:pPr>
      <w:bookmarkStart w:id="146" w:name="_Toc520126937"/>
      <w:r w:rsidRPr="00A23A9B">
        <w:t xml:space="preserve">Abortion and Post Abortion </w:t>
      </w:r>
      <w:r w:rsidR="00A00656" w:rsidRPr="00A23A9B">
        <w:t>Care</w:t>
      </w:r>
      <w:bookmarkEnd w:id="146"/>
    </w:p>
    <w:p w:rsidR="001525AD" w:rsidRPr="00A23A9B" w:rsidRDefault="00FB786B" w:rsidP="000B07A0">
      <w:pPr>
        <w:pStyle w:val="Angkor"/>
      </w:pPr>
      <w:r w:rsidRPr="00A23A9B">
        <w:t>Over the course of the program the percentage of WRA</w:t>
      </w:r>
      <w:r w:rsidR="000552F1">
        <w:t>s</w:t>
      </w:r>
      <w:r w:rsidRPr="00A23A9B">
        <w:t xml:space="preserve"> who reported induced abortions (IA) in the past 24 months remained steady</w:t>
      </w:r>
      <w:r w:rsidR="006C3CBB">
        <w:t xml:space="preserve"> (75, 103 and 92 cases respectively for the baseline, midline and endline surveys)</w:t>
      </w:r>
      <w:r w:rsidR="00385511">
        <w:t>.</w:t>
      </w:r>
      <w:r w:rsidRPr="00A23A9B">
        <w:t xml:space="preserve"> </w:t>
      </w:r>
      <w:r w:rsidR="00385511">
        <w:t>H</w:t>
      </w:r>
      <w:r w:rsidR="00385511" w:rsidRPr="00A23A9B">
        <w:t xml:space="preserve">owever </w:t>
      </w:r>
      <w:r w:rsidRPr="00A23A9B">
        <w:t xml:space="preserve">the average </w:t>
      </w:r>
      <w:r w:rsidR="004D72CB">
        <w:t>number of months of</w:t>
      </w:r>
      <w:r w:rsidRPr="00A23A9B">
        <w:t xml:space="preserve"> pregnancy when these abortions were induced decreased significantly </w:t>
      </w:r>
      <w:r w:rsidR="009E0DDF">
        <w:t>from 1.8 months at baseline</w:t>
      </w:r>
      <w:r w:rsidR="005B0752">
        <w:t xml:space="preserve"> </w:t>
      </w:r>
      <w:r w:rsidR="009E0DDF">
        <w:t>to</w:t>
      </w:r>
      <w:r w:rsidR="009E0DDF" w:rsidRPr="00A23A9B">
        <w:t xml:space="preserve"> </w:t>
      </w:r>
      <w:r w:rsidRPr="00A23A9B">
        <w:t>1.</w:t>
      </w:r>
      <w:r w:rsidR="009A75D7">
        <w:t>4</w:t>
      </w:r>
      <w:r w:rsidR="009A75D7" w:rsidRPr="00A23A9B">
        <w:t xml:space="preserve"> </w:t>
      </w:r>
      <w:r w:rsidRPr="00A23A9B">
        <w:t xml:space="preserve">months by endline. </w:t>
      </w:r>
      <w:r w:rsidR="009E0DDF">
        <w:t xml:space="preserve">The mode (most frequently reported value) of pregnancy length at the time of IA decreased from 2 months at baseline to 1 month during each of the follow-up survey rounds. </w:t>
      </w:r>
      <w:r w:rsidR="00A97E87" w:rsidRPr="00A23A9B">
        <w:t>There was also a significant increase in the percentage of the oral + vagin</w:t>
      </w:r>
      <w:r w:rsidR="00C16E4B">
        <w:t xml:space="preserve">al pill method </w:t>
      </w:r>
      <w:r w:rsidR="00385511">
        <w:t xml:space="preserve">(medical abortion) </w:t>
      </w:r>
      <w:r w:rsidR="00C16E4B">
        <w:t>rising from 42.7</w:t>
      </w:r>
      <w:r w:rsidR="00A97E87" w:rsidRPr="00A23A9B">
        <w:t xml:space="preserve">% at baseline to 67.4% at endline. </w:t>
      </w:r>
      <w:r w:rsidR="00C16E4B">
        <w:t>Tradit</w:t>
      </w:r>
      <w:r w:rsidR="00ED132D">
        <w:t>ional methods were not reportedly used at endline</w:t>
      </w:r>
      <w:r w:rsidR="000E35BC">
        <w:t>.</w:t>
      </w:r>
    </w:p>
    <w:p w:rsidR="003E09E4" w:rsidRDefault="003E09E4">
      <w:pPr>
        <w:rPr>
          <w:rFonts w:ascii="Calibri" w:eastAsia="Times New Roman" w:hAnsi="Calibri" w:cs="Calibri"/>
          <w:szCs w:val="22"/>
          <w:lang w:eastAsia="en-US" w:bidi="ar-SA"/>
        </w:rPr>
      </w:pPr>
      <w:r>
        <w:br w:type="page"/>
      </w:r>
    </w:p>
    <w:p w:rsidR="00ED132D" w:rsidRDefault="00ED132D" w:rsidP="00E42474">
      <w:pPr>
        <w:pStyle w:val="Caption"/>
      </w:pPr>
      <w:bookmarkStart w:id="147" w:name="_Toc518658114"/>
      <w:r>
        <w:t xml:space="preserve">Table </w:t>
      </w:r>
      <w:r w:rsidR="009C1D33">
        <w:fldChar w:fldCharType="begin"/>
      </w:r>
      <w:r>
        <w:instrText xml:space="preserve"> SEQ Table \* ARABIC </w:instrText>
      </w:r>
      <w:r w:rsidR="009C1D33">
        <w:fldChar w:fldCharType="separate"/>
      </w:r>
      <w:r w:rsidR="00D87338">
        <w:rPr>
          <w:noProof/>
        </w:rPr>
        <w:t>18</w:t>
      </w:r>
      <w:r w:rsidR="009C1D33">
        <w:fldChar w:fldCharType="end"/>
      </w:r>
      <w:r>
        <w:t xml:space="preserve">: </w:t>
      </w:r>
      <w:r w:rsidRPr="00A23A9B">
        <w:t>Induced abortion and post abortion care</w:t>
      </w:r>
      <w:bookmarkEnd w:id="147"/>
    </w:p>
    <w:p w:rsidR="00C4688A" w:rsidRPr="00C4688A" w:rsidRDefault="00C4688A" w:rsidP="00C4688A">
      <w:pPr>
        <w:pStyle w:val="Angkor"/>
        <w:jc w:val="center"/>
        <w:rPr>
          <w:lang w:val="en-US"/>
        </w:rPr>
      </w:pPr>
      <w:r w:rsidRPr="00C4688A">
        <w:rPr>
          <w:rStyle w:val="AngkorChar"/>
          <w:rFonts w:eastAsiaTheme="minorEastAsia"/>
          <w:i/>
          <w:iCs/>
        </w:rPr>
        <w:t>(n</w:t>
      </w:r>
      <w:r w:rsidRPr="00C4688A">
        <w:rPr>
          <w:rStyle w:val="AngkorChar"/>
          <w:rFonts w:eastAsiaTheme="minorEastAsia"/>
          <w:i/>
          <w:iCs/>
          <w:vertAlign w:val="subscript"/>
        </w:rPr>
        <w:t>base</w:t>
      </w:r>
      <w:r w:rsidRPr="00C4688A">
        <w:rPr>
          <w:rStyle w:val="AngkorChar"/>
          <w:rFonts w:eastAsiaTheme="minorEastAsia"/>
          <w:i/>
          <w:iCs/>
        </w:rPr>
        <w:t>=</w:t>
      </w:r>
      <w:r>
        <w:rPr>
          <w:rStyle w:val="AngkorChar"/>
          <w:rFonts w:eastAsiaTheme="minorEastAsia"/>
          <w:i/>
          <w:iCs/>
        </w:rPr>
        <w:t>2,762</w:t>
      </w:r>
      <w:r w:rsidRPr="00C4688A">
        <w:rPr>
          <w:rStyle w:val="AngkorChar"/>
          <w:rFonts w:eastAsiaTheme="minorEastAsia"/>
          <w:i/>
          <w:iCs/>
        </w:rPr>
        <w:t>; n</w:t>
      </w:r>
      <w:r w:rsidRPr="00C4688A">
        <w:rPr>
          <w:rStyle w:val="AngkorChar"/>
          <w:rFonts w:eastAsiaTheme="minorEastAsia"/>
          <w:i/>
          <w:iCs/>
          <w:vertAlign w:val="subscript"/>
        </w:rPr>
        <w:t>mid</w:t>
      </w:r>
      <w:r w:rsidRPr="00C4688A">
        <w:rPr>
          <w:rStyle w:val="AngkorChar"/>
          <w:rFonts w:eastAsiaTheme="minorEastAsia"/>
          <w:i/>
          <w:iCs/>
        </w:rPr>
        <w:t>=</w:t>
      </w:r>
      <w:r>
        <w:rPr>
          <w:rStyle w:val="AngkorChar"/>
          <w:rFonts w:eastAsiaTheme="minorEastAsia"/>
          <w:i/>
          <w:iCs/>
        </w:rPr>
        <w:t>3,250</w:t>
      </w:r>
      <w:r w:rsidRPr="00C4688A">
        <w:rPr>
          <w:rStyle w:val="AngkorChar"/>
          <w:rFonts w:eastAsiaTheme="minorEastAsia"/>
          <w:i/>
          <w:iCs/>
        </w:rPr>
        <w:t>; n</w:t>
      </w:r>
      <w:r w:rsidRPr="00C4688A">
        <w:rPr>
          <w:rStyle w:val="AngkorChar"/>
          <w:rFonts w:eastAsiaTheme="minorEastAsia"/>
          <w:i/>
          <w:iCs/>
          <w:vertAlign w:val="subscript"/>
        </w:rPr>
        <w:t>end</w:t>
      </w:r>
      <w:r w:rsidRPr="00C4688A">
        <w:rPr>
          <w:rStyle w:val="AngkorChar"/>
          <w:rFonts w:eastAsiaTheme="minorEastAsia"/>
          <w:i/>
          <w:iCs/>
        </w:rPr>
        <w:t>=</w:t>
      </w:r>
      <w:r>
        <w:rPr>
          <w:rStyle w:val="AngkorChar"/>
          <w:rFonts w:eastAsiaTheme="minorEastAsia"/>
          <w:i/>
          <w:iCs/>
        </w:rPr>
        <w:t>3,249</w:t>
      </w:r>
      <w:r w:rsidRPr="00C4688A">
        <w:rPr>
          <w:rStyle w:val="AngkorChar"/>
          <w:rFonts w:eastAsiaTheme="minorEastAsia"/>
          <w:i/>
          <w:iCs/>
        </w:rPr>
        <w:t>)</w:t>
      </w:r>
    </w:p>
    <w:tbl>
      <w:tblPr>
        <w:tblStyle w:val="ARCTable1"/>
        <w:tblW w:w="9847" w:type="dxa"/>
        <w:jc w:val="center"/>
        <w:tblLook w:val="0420" w:firstRow="1" w:lastRow="0" w:firstColumn="0" w:lastColumn="0" w:noHBand="0" w:noVBand="1"/>
      </w:tblPr>
      <w:tblGrid>
        <w:gridCol w:w="5935"/>
        <w:gridCol w:w="1304"/>
        <w:gridCol w:w="1304"/>
        <w:gridCol w:w="1304"/>
      </w:tblGrid>
      <w:tr w:rsidR="006B6FD6" w:rsidRPr="00A23A9B" w:rsidTr="00C4688A">
        <w:trPr>
          <w:cnfStyle w:val="100000000000" w:firstRow="1" w:lastRow="0" w:firstColumn="0" w:lastColumn="0" w:oddVBand="0" w:evenVBand="0" w:oddHBand="0" w:evenHBand="0" w:firstRowFirstColumn="0" w:firstRowLastColumn="0" w:lastRowFirstColumn="0" w:lastRowLastColumn="0"/>
          <w:trHeight w:val="340"/>
          <w:jc w:val="center"/>
        </w:trPr>
        <w:tc>
          <w:tcPr>
            <w:tcW w:w="5935" w:type="dxa"/>
            <w:hideMark/>
          </w:tcPr>
          <w:p w:rsidR="004B59CD" w:rsidRPr="00A23A9B" w:rsidRDefault="004B59CD" w:rsidP="000B07A0">
            <w:pPr>
              <w:jc w:val="left"/>
              <w:rPr>
                <w:rFonts w:asciiTheme="minorHAnsi" w:eastAsia="Times New Roman" w:hAnsiTheme="minorHAnsi" w:cstheme="minorHAnsi"/>
                <w:bCs/>
                <w:color w:val="17365D"/>
                <w:szCs w:val="22"/>
                <w:lang w:eastAsia="en-US"/>
              </w:rPr>
            </w:pPr>
            <w:r w:rsidRPr="00A23A9B">
              <w:rPr>
                <w:rFonts w:asciiTheme="minorHAnsi" w:eastAsia="Times New Roman" w:hAnsiTheme="minorHAnsi" w:cstheme="minorHAnsi"/>
                <w:bCs/>
                <w:color w:val="17365D"/>
                <w:szCs w:val="22"/>
                <w:lang w:eastAsia="en-US"/>
              </w:rPr>
              <w:t>Key Variable</w:t>
            </w:r>
          </w:p>
        </w:tc>
        <w:tc>
          <w:tcPr>
            <w:tcW w:w="1304" w:type="dxa"/>
            <w:hideMark/>
          </w:tcPr>
          <w:p w:rsidR="00480F41" w:rsidRPr="00A23A9B" w:rsidRDefault="004B59CD" w:rsidP="00C4688A">
            <w:pPr>
              <w:rPr>
                <w:rFonts w:asciiTheme="minorHAnsi" w:eastAsia="Times New Roman" w:hAnsiTheme="minorHAnsi" w:cstheme="minorHAnsi"/>
                <w:bCs/>
                <w:color w:val="17365D"/>
                <w:szCs w:val="22"/>
                <w:lang w:eastAsia="en-US"/>
              </w:rPr>
            </w:pPr>
            <w:r w:rsidRPr="00A23A9B">
              <w:rPr>
                <w:rFonts w:asciiTheme="minorHAnsi" w:eastAsia="Times New Roman" w:hAnsiTheme="minorHAnsi" w:cstheme="minorHAnsi"/>
                <w:bCs/>
                <w:color w:val="17365D"/>
                <w:szCs w:val="22"/>
                <w:lang w:eastAsia="en-US"/>
              </w:rPr>
              <w:t>Baseline</w:t>
            </w:r>
          </w:p>
        </w:tc>
        <w:tc>
          <w:tcPr>
            <w:tcW w:w="1304" w:type="dxa"/>
            <w:hideMark/>
          </w:tcPr>
          <w:p w:rsidR="00480F41" w:rsidRPr="00A23A9B" w:rsidRDefault="004B59CD" w:rsidP="00C4688A">
            <w:pPr>
              <w:rPr>
                <w:rFonts w:asciiTheme="minorHAnsi" w:eastAsia="Times New Roman" w:hAnsiTheme="minorHAnsi" w:cstheme="minorHAnsi"/>
                <w:bCs/>
                <w:color w:val="17365D"/>
                <w:szCs w:val="22"/>
                <w:lang w:eastAsia="en-US"/>
              </w:rPr>
            </w:pPr>
            <w:r w:rsidRPr="00A23A9B">
              <w:rPr>
                <w:rFonts w:asciiTheme="minorHAnsi" w:eastAsia="Times New Roman" w:hAnsiTheme="minorHAnsi" w:cstheme="minorHAnsi"/>
                <w:bCs/>
                <w:color w:val="17365D"/>
                <w:szCs w:val="22"/>
                <w:lang w:eastAsia="en-US"/>
              </w:rPr>
              <w:t>Midline</w:t>
            </w:r>
          </w:p>
        </w:tc>
        <w:tc>
          <w:tcPr>
            <w:tcW w:w="1304" w:type="dxa"/>
            <w:hideMark/>
          </w:tcPr>
          <w:p w:rsidR="004B59CD" w:rsidRPr="00A23A9B" w:rsidRDefault="004B59CD" w:rsidP="00C4688A">
            <w:pPr>
              <w:rPr>
                <w:rFonts w:asciiTheme="minorHAnsi" w:eastAsia="Times New Roman" w:hAnsiTheme="minorHAnsi" w:cstheme="minorHAnsi"/>
                <w:bCs/>
                <w:color w:val="17365D"/>
                <w:szCs w:val="22"/>
                <w:lang w:eastAsia="en-US"/>
              </w:rPr>
            </w:pPr>
            <w:r w:rsidRPr="00A23A9B">
              <w:rPr>
                <w:rFonts w:asciiTheme="minorHAnsi" w:eastAsia="Times New Roman" w:hAnsiTheme="minorHAnsi" w:cstheme="minorHAnsi"/>
                <w:bCs/>
                <w:color w:val="17365D"/>
                <w:szCs w:val="22"/>
                <w:lang w:eastAsia="en-US"/>
              </w:rPr>
              <w:t>Endline</w:t>
            </w:r>
          </w:p>
        </w:tc>
      </w:tr>
      <w:tr w:rsidR="006B6FD6" w:rsidRPr="00A23A9B" w:rsidTr="00C4688A">
        <w:trPr>
          <w:cnfStyle w:val="000000100000" w:firstRow="0" w:lastRow="0" w:firstColumn="0" w:lastColumn="0" w:oddVBand="0" w:evenVBand="0" w:oddHBand="1" w:evenHBand="0" w:firstRowFirstColumn="0" w:firstRowLastColumn="0" w:lastRowFirstColumn="0" w:lastRowLastColumn="0"/>
          <w:trHeight w:val="340"/>
          <w:jc w:val="center"/>
        </w:trPr>
        <w:tc>
          <w:tcPr>
            <w:tcW w:w="5935" w:type="dxa"/>
            <w:hideMark/>
          </w:tcPr>
          <w:p w:rsidR="004B59CD" w:rsidRPr="00220BA6" w:rsidRDefault="00B45593" w:rsidP="000B07A0">
            <w:pPr>
              <w:jc w:val="left"/>
              <w:rPr>
                <w:rFonts w:eastAsia="Times New Roman" w:cs="Calibri"/>
                <w:b/>
                <w:szCs w:val="22"/>
                <w:lang w:eastAsia="en-US"/>
              </w:rPr>
            </w:pPr>
            <w:r>
              <w:rPr>
                <w:rFonts w:eastAsia="Times New Roman" w:cs="Calibri"/>
                <w:b/>
                <w:szCs w:val="22"/>
                <w:lang w:eastAsia="en-US"/>
              </w:rPr>
              <w:t xml:space="preserve">Percentage </w:t>
            </w:r>
            <w:r w:rsidR="004B59CD" w:rsidRPr="00220BA6">
              <w:rPr>
                <w:rFonts w:eastAsia="Times New Roman" w:cs="Calibri"/>
                <w:b/>
                <w:szCs w:val="22"/>
                <w:lang w:eastAsia="en-US"/>
              </w:rPr>
              <w:t>of WRA</w:t>
            </w:r>
            <w:r>
              <w:rPr>
                <w:rFonts w:eastAsia="Times New Roman" w:cs="Calibri"/>
                <w:b/>
                <w:szCs w:val="22"/>
                <w:lang w:eastAsia="en-US"/>
              </w:rPr>
              <w:t>s</w:t>
            </w:r>
            <w:r w:rsidR="004B59CD" w:rsidRPr="00220BA6">
              <w:rPr>
                <w:rFonts w:eastAsia="Times New Roman" w:cs="Calibri"/>
                <w:b/>
                <w:szCs w:val="22"/>
                <w:lang w:eastAsia="en-US"/>
              </w:rPr>
              <w:t xml:space="preserve"> reporting IA in past 24 months</w:t>
            </w:r>
          </w:p>
        </w:tc>
        <w:tc>
          <w:tcPr>
            <w:tcW w:w="1304" w:type="dxa"/>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2.7%</w:t>
            </w:r>
          </w:p>
        </w:tc>
        <w:tc>
          <w:tcPr>
            <w:tcW w:w="1304" w:type="dxa"/>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3.2%</w:t>
            </w:r>
          </w:p>
        </w:tc>
        <w:tc>
          <w:tcPr>
            <w:tcW w:w="1304" w:type="dxa"/>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2.8%</w:t>
            </w:r>
          </w:p>
        </w:tc>
      </w:tr>
      <w:tr w:rsidR="006B6FD6" w:rsidRPr="00A23A9B" w:rsidTr="00C4688A">
        <w:trPr>
          <w:cnfStyle w:val="000000010000" w:firstRow="0" w:lastRow="0" w:firstColumn="0" w:lastColumn="0" w:oddVBand="0" w:evenVBand="0" w:oddHBand="0" w:evenHBand="1" w:firstRowFirstColumn="0" w:firstRowLastColumn="0" w:lastRowFirstColumn="0" w:lastRowLastColumn="0"/>
          <w:trHeight w:val="340"/>
          <w:jc w:val="center"/>
        </w:trPr>
        <w:tc>
          <w:tcPr>
            <w:tcW w:w="5935" w:type="dxa"/>
            <w:hideMark/>
          </w:tcPr>
          <w:p w:rsidR="004B59CD" w:rsidRPr="00220BA6" w:rsidRDefault="004B59CD" w:rsidP="009A75D7">
            <w:pPr>
              <w:jc w:val="left"/>
              <w:rPr>
                <w:rFonts w:eastAsia="Times New Roman" w:cs="Calibri"/>
                <w:b/>
                <w:szCs w:val="22"/>
                <w:lang w:eastAsia="en-US"/>
              </w:rPr>
            </w:pPr>
            <w:r w:rsidRPr="00220BA6">
              <w:rPr>
                <w:rFonts w:eastAsia="Times New Roman" w:cs="Calibri"/>
                <w:b/>
                <w:szCs w:val="22"/>
                <w:lang w:eastAsia="en-US"/>
              </w:rPr>
              <w:t>Avg. pregnancy</w:t>
            </w:r>
            <w:r>
              <w:rPr>
                <w:rFonts w:eastAsia="Times New Roman" w:cs="Calibri"/>
                <w:b/>
                <w:szCs w:val="22"/>
                <w:lang w:eastAsia="en-US"/>
              </w:rPr>
              <w:t xml:space="preserve"> </w:t>
            </w:r>
            <w:r w:rsidRPr="00A446EC">
              <w:rPr>
                <w:rFonts w:eastAsia="Times New Roman" w:cs="Calibri"/>
                <w:b/>
                <w:szCs w:val="22"/>
                <w:lang w:eastAsia="en-US"/>
              </w:rPr>
              <w:t>length</w:t>
            </w:r>
            <w:r w:rsidRPr="00220BA6">
              <w:rPr>
                <w:rFonts w:eastAsia="Times New Roman" w:cs="Calibri"/>
                <w:b/>
                <w:szCs w:val="22"/>
                <w:lang w:eastAsia="en-US"/>
              </w:rPr>
              <w:t xml:space="preserve"> at the time of IA (months</w:t>
            </w:r>
            <w:r w:rsidR="00C4688A">
              <w:rPr>
                <w:rFonts w:eastAsia="Times New Roman" w:cs="Calibri"/>
                <w:b/>
                <w:szCs w:val="22"/>
                <w:lang w:eastAsia="en-US"/>
              </w:rPr>
              <w:t>; SD</w:t>
            </w:r>
            <w:r w:rsidRPr="00220BA6">
              <w:rPr>
                <w:rFonts w:eastAsia="Times New Roman" w:cs="Calibri"/>
                <w:b/>
                <w:szCs w:val="22"/>
                <w:lang w:eastAsia="en-US"/>
              </w:rPr>
              <w:t>)</w:t>
            </w:r>
          </w:p>
        </w:tc>
        <w:tc>
          <w:tcPr>
            <w:tcW w:w="1304" w:type="dxa"/>
            <w:hideMark/>
          </w:tcPr>
          <w:p w:rsidR="004B59CD" w:rsidRPr="009E0DDF" w:rsidRDefault="00C4688A" w:rsidP="009E0DDF">
            <w:pPr>
              <w:rPr>
                <w:rFonts w:asciiTheme="minorHAnsi" w:eastAsia="Times New Roman" w:hAnsiTheme="minorHAnsi" w:cstheme="minorHAnsi"/>
                <w:szCs w:val="22"/>
                <w:lang w:eastAsia="en-US"/>
              </w:rPr>
            </w:pPr>
            <w:r>
              <w:rPr>
                <w:rFonts w:asciiTheme="minorHAnsi" w:eastAsia="Times New Roman" w:hAnsiTheme="minorHAnsi" w:cstheme="minorHAnsi"/>
                <w:szCs w:val="22"/>
                <w:lang w:eastAsia="en-US"/>
              </w:rPr>
              <w:t>1.8</w:t>
            </w:r>
            <w:r w:rsidR="009E0DDF" w:rsidRPr="009E0DDF">
              <w:rPr>
                <w:rFonts w:asciiTheme="minorHAnsi" w:eastAsia="Times New Roman" w:hAnsiTheme="minorHAnsi" w:cstheme="minorHAnsi"/>
                <w:szCs w:val="22"/>
                <w:vertAlign w:val="subscript"/>
                <w:lang w:eastAsia="en-US"/>
              </w:rPr>
              <w:t>a</w:t>
            </w:r>
            <w:r w:rsidR="009E0DDF">
              <w:rPr>
                <w:rFonts w:asciiTheme="minorHAnsi" w:eastAsia="Times New Roman" w:hAnsiTheme="minorHAnsi" w:cstheme="minorHAnsi"/>
                <w:szCs w:val="22"/>
                <w:lang w:eastAsia="en-US"/>
              </w:rPr>
              <w:t xml:space="preserve"> (0.9)</w:t>
            </w:r>
          </w:p>
        </w:tc>
        <w:tc>
          <w:tcPr>
            <w:tcW w:w="1304" w:type="dxa"/>
            <w:hideMark/>
          </w:tcPr>
          <w:p w:rsidR="004B59CD" w:rsidRPr="00A23A9B" w:rsidRDefault="004B59CD" w:rsidP="009E0DDF">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1.6</w:t>
            </w:r>
            <w:r w:rsidR="009E0DDF" w:rsidRPr="009E0DDF">
              <w:rPr>
                <w:rFonts w:asciiTheme="minorHAnsi" w:eastAsia="Times New Roman" w:hAnsiTheme="minorHAnsi" w:cstheme="minorHAnsi"/>
                <w:szCs w:val="22"/>
                <w:vertAlign w:val="subscript"/>
                <w:lang w:eastAsia="en-US"/>
              </w:rPr>
              <w:t>b</w:t>
            </w:r>
            <w:r w:rsidR="009E0DDF">
              <w:rPr>
                <w:rFonts w:asciiTheme="minorHAnsi" w:eastAsia="Times New Roman" w:hAnsiTheme="minorHAnsi" w:cstheme="minorHAnsi"/>
                <w:szCs w:val="22"/>
                <w:lang w:eastAsia="en-US"/>
              </w:rPr>
              <w:t xml:space="preserve"> (0.8)</w:t>
            </w:r>
            <w:r w:rsidR="00C4688A">
              <w:rPr>
                <w:rFonts w:asciiTheme="minorHAnsi" w:eastAsia="Times New Roman" w:hAnsiTheme="minorHAnsi" w:cstheme="minorHAnsi"/>
                <w:szCs w:val="22"/>
                <w:lang w:eastAsia="en-US"/>
              </w:rPr>
              <w:t xml:space="preserve"> </w:t>
            </w:r>
          </w:p>
        </w:tc>
        <w:tc>
          <w:tcPr>
            <w:tcW w:w="1304" w:type="dxa"/>
            <w:hideMark/>
          </w:tcPr>
          <w:p w:rsidR="004B59CD" w:rsidRPr="00A23A9B" w:rsidRDefault="004B59CD" w:rsidP="009E0DDF">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1.</w:t>
            </w:r>
            <w:r w:rsidR="00C4688A">
              <w:rPr>
                <w:rFonts w:asciiTheme="minorHAnsi" w:eastAsia="Times New Roman" w:hAnsiTheme="minorHAnsi" w:cstheme="minorHAnsi"/>
                <w:szCs w:val="22"/>
                <w:lang w:eastAsia="en-US"/>
              </w:rPr>
              <w:t>4</w:t>
            </w:r>
            <w:r w:rsidR="009E0DDF" w:rsidRPr="009E0DDF">
              <w:rPr>
                <w:rFonts w:asciiTheme="minorHAnsi" w:eastAsia="Times New Roman" w:hAnsiTheme="minorHAnsi" w:cstheme="minorHAnsi"/>
                <w:szCs w:val="22"/>
                <w:vertAlign w:val="subscript"/>
                <w:lang w:eastAsia="en-US"/>
              </w:rPr>
              <w:t>c</w:t>
            </w:r>
            <w:r w:rsidR="009E0DDF">
              <w:rPr>
                <w:rFonts w:asciiTheme="minorHAnsi" w:eastAsia="Times New Roman" w:hAnsiTheme="minorHAnsi" w:cstheme="minorHAnsi"/>
                <w:szCs w:val="22"/>
                <w:lang w:eastAsia="en-US"/>
              </w:rPr>
              <w:t xml:space="preserve"> (0.8)</w:t>
            </w:r>
          </w:p>
        </w:tc>
      </w:tr>
      <w:tr w:rsidR="00C4688A" w:rsidRPr="00A23A9B" w:rsidTr="00C4688A">
        <w:trPr>
          <w:cnfStyle w:val="000000100000" w:firstRow="0" w:lastRow="0" w:firstColumn="0" w:lastColumn="0" w:oddVBand="0" w:evenVBand="0" w:oddHBand="1" w:evenHBand="0" w:firstRowFirstColumn="0" w:firstRowLastColumn="0" w:lastRowFirstColumn="0" w:lastRowLastColumn="0"/>
          <w:trHeight w:val="340"/>
          <w:jc w:val="center"/>
        </w:trPr>
        <w:tc>
          <w:tcPr>
            <w:tcW w:w="5935" w:type="dxa"/>
            <w:hideMark/>
          </w:tcPr>
          <w:p w:rsidR="00C4688A" w:rsidRPr="00220BA6" w:rsidRDefault="00C4688A" w:rsidP="00C4688A">
            <w:pPr>
              <w:jc w:val="left"/>
              <w:rPr>
                <w:rFonts w:eastAsia="Times New Roman" w:cs="Calibri"/>
                <w:b/>
                <w:szCs w:val="22"/>
                <w:lang w:eastAsia="en-US"/>
              </w:rPr>
            </w:pPr>
            <w:r>
              <w:rPr>
                <w:rFonts w:eastAsia="Times New Roman" w:cs="Calibri"/>
                <w:b/>
                <w:szCs w:val="22"/>
                <w:lang w:eastAsia="en-US"/>
              </w:rPr>
              <w:t>Mode</w:t>
            </w:r>
            <w:r w:rsidRPr="00220BA6">
              <w:rPr>
                <w:rFonts w:eastAsia="Times New Roman" w:cs="Calibri"/>
                <w:b/>
                <w:szCs w:val="22"/>
                <w:lang w:eastAsia="en-US"/>
              </w:rPr>
              <w:t xml:space="preserve"> pregnancy</w:t>
            </w:r>
            <w:r>
              <w:rPr>
                <w:rFonts w:eastAsia="Times New Roman" w:cs="Calibri"/>
                <w:b/>
                <w:szCs w:val="22"/>
                <w:lang w:eastAsia="en-US"/>
              </w:rPr>
              <w:t xml:space="preserve"> </w:t>
            </w:r>
            <w:r w:rsidRPr="00A446EC">
              <w:rPr>
                <w:rFonts w:eastAsia="Times New Roman" w:cs="Calibri"/>
                <w:b/>
                <w:szCs w:val="22"/>
                <w:lang w:eastAsia="en-US"/>
              </w:rPr>
              <w:t>length</w:t>
            </w:r>
            <w:r w:rsidRPr="00220BA6">
              <w:rPr>
                <w:rFonts w:eastAsia="Times New Roman" w:cs="Calibri"/>
                <w:b/>
                <w:szCs w:val="22"/>
                <w:lang w:eastAsia="en-US"/>
              </w:rPr>
              <w:t xml:space="preserve"> at the time of IA (months)</w:t>
            </w:r>
          </w:p>
        </w:tc>
        <w:tc>
          <w:tcPr>
            <w:tcW w:w="1304" w:type="dxa"/>
            <w:hideMark/>
          </w:tcPr>
          <w:p w:rsidR="00C4688A" w:rsidRPr="00A23A9B" w:rsidRDefault="00C4688A" w:rsidP="000B07A0">
            <w:pPr>
              <w:rPr>
                <w:rFonts w:eastAsia="Times New Roman" w:cstheme="minorHAnsi"/>
                <w:szCs w:val="22"/>
                <w:lang w:eastAsia="en-US"/>
              </w:rPr>
            </w:pPr>
            <w:r>
              <w:rPr>
                <w:rFonts w:eastAsia="Times New Roman" w:cstheme="minorHAnsi"/>
                <w:szCs w:val="22"/>
                <w:lang w:eastAsia="en-US"/>
              </w:rPr>
              <w:t>2</w:t>
            </w:r>
          </w:p>
        </w:tc>
        <w:tc>
          <w:tcPr>
            <w:tcW w:w="1304" w:type="dxa"/>
            <w:hideMark/>
          </w:tcPr>
          <w:p w:rsidR="00C4688A" w:rsidRPr="00A23A9B" w:rsidRDefault="00C4688A" w:rsidP="000B07A0">
            <w:pPr>
              <w:rPr>
                <w:rFonts w:eastAsia="Times New Roman" w:cstheme="minorHAnsi"/>
                <w:szCs w:val="22"/>
                <w:lang w:eastAsia="en-US"/>
              </w:rPr>
            </w:pPr>
            <w:r>
              <w:rPr>
                <w:rFonts w:eastAsia="Times New Roman" w:cstheme="minorHAnsi"/>
                <w:szCs w:val="22"/>
                <w:lang w:eastAsia="en-US"/>
              </w:rPr>
              <w:t>1</w:t>
            </w:r>
          </w:p>
        </w:tc>
        <w:tc>
          <w:tcPr>
            <w:tcW w:w="1304" w:type="dxa"/>
            <w:hideMark/>
          </w:tcPr>
          <w:p w:rsidR="00C4688A" w:rsidRPr="00A23A9B" w:rsidRDefault="00C4688A" w:rsidP="000B07A0">
            <w:pPr>
              <w:rPr>
                <w:rFonts w:eastAsia="Times New Roman" w:cstheme="minorHAnsi"/>
                <w:szCs w:val="22"/>
                <w:lang w:eastAsia="en-US"/>
              </w:rPr>
            </w:pPr>
            <w:r>
              <w:rPr>
                <w:rFonts w:eastAsia="Times New Roman" w:cstheme="minorHAnsi"/>
                <w:szCs w:val="22"/>
                <w:lang w:eastAsia="en-US"/>
              </w:rPr>
              <w:t>1</w:t>
            </w:r>
          </w:p>
        </w:tc>
      </w:tr>
      <w:tr w:rsidR="006B6FD6" w:rsidRPr="00A23A9B" w:rsidTr="00C4688A">
        <w:trPr>
          <w:cnfStyle w:val="000000010000" w:firstRow="0" w:lastRow="0" w:firstColumn="0" w:lastColumn="0" w:oddVBand="0" w:evenVBand="0" w:oddHBand="0" w:evenHBand="1" w:firstRowFirstColumn="0" w:firstRowLastColumn="0" w:lastRowFirstColumn="0" w:lastRowLastColumn="0"/>
          <w:trHeight w:val="340"/>
          <w:jc w:val="center"/>
        </w:trPr>
        <w:tc>
          <w:tcPr>
            <w:tcW w:w="5935" w:type="dxa"/>
            <w:hideMark/>
          </w:tcPr>
          <w:p w:rsidR="004B59CD" w:rsidRPr="00220BA6" w:rsidRDefault="00B45593" w:rsidP="000B07A0">
            <w:pPr>
              <w:jc w:val="left"/>
              <w:rPr>
                <w:rFonts w:eastAsia="Times New Roman" w:cs="Calibri"/>
                <w:b/>
                <w:szCs w:val="22"/>
                <w:lang w:eastAsia="en-US"/>
              </w:rPr>
            </w:pPr>
            <w:r>
              <w:rPr>
                <w:rFonts w:eastAsia="Times New Roman" w:cs="Calibri"/>
                <w:b/>
                <w:szCs w:val="22"/>
                <w:lang w:eastAsia="en-US"/>
              </w:rPr>
              <w:t>Percentage</w:t>
            </w:r>
            <w:r w:rsidR="004B59CD" w:rsidRPr="00220BA6">
              <w:rPr>
                <w:rFonts w:eastAsia="Times New Roman" w:cs="Calibri"/>
                <w:b/>
                <w:szCs w:val="22"/>
                <w:lang w:eastAsia="en-US"/>
              </w:rPr>
              <w:t xml:space="preserve"> of IA by method</w:t>
            </w:r>
          </w:p>
        </w:tc>
        <w:tc>
          <w:tcPr>
            <w:tcW w:w="1304" w:type="dxa"/>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 </w:t>
            </w:r>
          </w:p>
        </w:tc>
        <w:tc>
          <w:tcPr>
            <w:tcW w:w="1304" w:type="dxa"/>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 </w:t>
            </w:r>
          </w:p>
        </w:tc>
        <w:tc>
          <w:tcPr>
            <w:tcW w:w="1304" w:type="dxa"/>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 </w:t>
            </w:r>
          </w:p>
        </w:tc>
      </w:tr>
      <w:tr w:rsidR="006B6FD6" w:rsidRPr="00A23A9B" w:rsidTr="00C4688A">
        <w:trPr>
          <w:cnfStyle w:val="000000100000" w:firstRow="0" w:lastRow="0" w:firstColumn="0" w:lastColumn="0" w:oddVBand="0" w:evenVBand="0" w:oddHBand="1" w:evenHBand="0" w:firstRowFirstColumn="0" w:firstRowLastColumn="0" w:lastRowFirstColumn="0" w:lastRowLastColumn="0"/>
          <w:trHeight w:val="340"/>
          <w:jc w:val="center"/>
        </w:trPr>
        <w:tc>
          <w:tcPr>
            <w:tcW w:w="5935" w:type="dxa"/>
            <w:shd w:val="clear" w:color="auto" w:fill="auto"/>
            <w:hideMark/>
          </w:tcPr>
          <w:p w:rsidR="004B59CD" w:rsidRPr="00DC017D" w:rsidRDefault="004B59CD" w:rsidP="000B07A0">
            <w:pPr>
              <w:ind w:left="720"/>
              <w:jc w:val="left"/>
              <w:rPr>
                <w:rFonts w:eastAsia="Times New Roman"/>
                <w:sz w:val="20"/>
              </w:rPr>
            </w:pPr>
            <w:r w:rsidRPr="00DC017D">
              <w:rPr>
                <w:rFonts w:eastAsia="Times New Roman"/>
                <w:sz w:val="20"/>
              </w:rPr>
              <w:t>Manual vacuum aspiration</w:t>
            </w:r>
          </w:p>
        </w:tc>
        <w:tc>
          <w:tcPr>
            <w:tcW w:w="1304" w:type="dxa"/>
            <w:shd w:val="clear" w:color="auto" w:fill="auto"/>
            <w:hideMark/>
          </w:tcPr>
          <w:p w:rsidR="004B59CD" w:rsidRPr="00220BA6" w:rsidRDefault="00D664F2" w:rsidP="000B07A0">
            <w:pPr>
              <w:ind w:left="170"/>
              <w:rPr>
                <w:rFonts w:eastAsia="Times New Roman" w:cs="Calibri"/>
                <w:sz w:val="20"/>
                <w:szCs w:val="22"/>
                <w:lang w:eastAsia="en-US"/>
              </w:rPr>
            </w:pPr>
            <w:r>
              <w:rPr>
                <w:rFonts w:eastAsia="Times New Roman" w:cs="Calibri"/>
                <w:sz w:val="20"/>
                <w:szCs w:val="22"/>
                <w:lang w:eastAsia="en-US"/>
              </w:rPr>
              <w:t>52.0</w:t>
            </w:r>
            <w:r w:rsidR="004B59CD" w:rsidRPr="00220BA6">
              <w:rPr>
                <w:rFonts w:eastAsia="Times New Roman" w:cs="Calibri"/>
                <w:sz w:val="20"/>
                <w:szCs w:val="22"/>
                <w:lang w:eastAsia="en-US"/>
              </w:rPr>
              <w:t>%</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41.8%</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37.0%</w:t>
            </w:r>
          </w:p>
        </w:tc>
      </w:tr>
      <w:tr w:rsidR="006B6FD6" w:rsidRPr="00A23A9B" w:rsidTr="00C4688A">
        <w:trPr>
          <w:cnfStyle w:val="000000010000" w:firstRow="0" w:lastRow="0" w:firstColumn="0" w:lastColumn="0" w:oddVBand="0" w:evenVBand="0" w:oddHBand="0" w:evenHBand="1" w:firstRowFirstColumn="0" w:firstRowLastColumn="0" w:lastRowFirstColumn="0" w:lastRowLastColumn="0"/>
          <w:trHeight w:val="340"/>
          <w:jc w:val="center"/>
        </w:trPr>
        <w:tc>
          <w:tcPr>
            <w:tcW w:w="5935" w:type="dxa"/>
            <w:shd w:val="clear" w:color="auto" w:fill="auto"/>
            <w:hideMark/>
          </w:tcPr>
          <w:p w:rsidR="004B59CD" w:rsidRPr="00DC017D" w:rsidRDefault="004B59CD" w:rsidP="000B07A0">
            <w:pPr>
              <w:ind w:left="720"/>
              <w:jc w:val="left"/>
              <w:rPr>
                <w:rFonts w:eastAsia="Times New Roman"/>
                <w:sz w:val="20"/>
              </w:rPr>
            </w:pPr>
            <w:r w:rsidRPr="00DC017D">
              <w:rPr>
                <w:rFonts w:eastAsia="Times New Roman"/>
                <w:sz w:val="20"/>
              </w:rPr>
              <w:t>Oral + vaginal pill/tablet***</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42.7%</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67.0%</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67.4%</w:t>
            </w:r>
          </w:p>
        </w:tc>
      </w:tr>
      <w:tr w:rsidR="006B6FD6" w:rsidRPr="00A23A9B" w:rsidTr="00C4688A">
        <w:trPr>
          <w:cnfStyle w:val="000000100000" w:firstRow="0" w:lastRow="0" w:firstColumn="0" w:lastColumn="0" w:oddVBand="0" w:evenVBand="0" w:oddHBand="1" w:evenHBand="0" w:firstRowFirstColumn="0" w:firstRowLastColumn="0" w:lastRowFirstColumn="0" w:lastRowLastColumn="0"/>
          <w:trHeight w:val="340"/>
          <w:jc w:val="center"/>
        </w:trPr>
        <w:tc>
          <w:tcPr>
            <w:tcW w:w="5935" w:type="dxa"/>
            <w:shd w:val="clear" w:color="auto" w:fill="auto"/>
            <w:hideMark/>
          </w:tcPr>
          <w:p w:rsidR="004B59CD" w:rsidRPr="00DC017D" w:rsidRDefault="004B59CD" w:rsidP="000B07A0">
            <w:pPr>
              <w:ind w:left="720"/>
              <w:jc w:val="left"/>
              <w:rPr>
                <w:rFonts w:eastAsia="Times New Roman"/>
                <w:sz w:val="20"/>
              </w:rPr>
            </w:pPr>
            <w:r w:rsidRPr="00DC017D">
              <w:rPr>
                <w:rFonts w:eastAsia="Times New Roman"/>
                <w:sz w:val="20"/>
              </w:rPr>
              <w:t>Traditional methods*</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2.7%</w:t>
            </w:r>
          </w:p>
        </w:tc>
        <w:tc>
          <w:tcPr>
            <w:tcW w:w="1304" w:type="dxa"/>
            <w:shd w:val="clear" w:color="auto" w:fill="auto"/>
            <w:hideMark/>
          </w:tcPr>
          <w:p w:rsidR="004B59CD" w:rsidRPr="00220BA6" w:rsidRDefault="004B59CD" w:rsidP="000B07A0">
            <w:pPr>
              <w:ind w:left="170"/>
              <w:rPr>
                <w:rFonts w:eastAsia="Times New Roman" w:cs="Calibri"/>
                <w:sz w:val="20"/>
                <w:szCs w:val="22"/>
                <w:lang w:eastAsia="en-US"/>
              </w:rPr>
            </w:pPr>
            <w:r w:rsidRPr="00220BA6">
              <w:rPr>
                <w:rFonts w:eastAsia="Times New Roman" w:cs="Calibri"/>
                <w:sz w:val="20"/>
                <w:szCs w:val="22"/>
                <w:lang w:eastAsia="en-US"/>
              </w:rPr>
              <w:t>0</w:t>
            </w:r>
            <w:r w:rsidR="00D664F2">
              <w:rPr>
                <w:rFonts w:eastAsia="Times New Roman" w:cs="Calibri"/>
                <w:sz w:val="20"/>
                <w:szCs w:val="22"/>
                <w:lang w:eastAsia="en-US"/>
              </w:rPr>
              <w:t>.0</w:t>
            </w:r>
            <w:r w:rsidRPr="00220BA6">
              <w:rPr>
                <w:rFonts w:eastAsia="Times New Roman" w:cs="Calibri"/>
                <w:sz w:val="20"/>
                <w:szCs w:val="22"/>
                <w:lang w:eastAsia="en-US"/>
              </w:rPr>
              <w:t>%</w:t>
            </w:r>
          </w:p>
        </w:tc>
        <w:tc>
          <w:tcPr>
            <w:tcW w:w="1304" w:type="dxa"/>
            <w:shd w:val="clear" w:color="auto" w:fill="auto"/>
            <w:hideMark/>
          </w:tcPr>
          <w:p w:rsidR="004B59CD" w:rsidRPr="00220BA6" w:rsidRDefault="00D664F2" w:rsidP="000B07A0">
            <w:pPr>
              <w:ind w:left="170"/>
              <w:rPr>
                <w:rFonts w:eastAsia="Times New Roman" w:cs="Calibri"/>
                <w:sz w:val="20"/>
                <w:szCs w:val="22"/>
                <w:lang w:eastAsia="en-US"/>
              </w:rPr>
            </w:pPr>
            <w:r>
              <w:rPr>
                <w:rFonts w:eastAsia="Times New Roman" w:cs="Calibri"/>
                <w:sz w:val="20"/>
                <w:szCs w:val="22"/>
                <w:lang w:eastAsia="en-US"/>
              </w:rPr>
              <w:t>0.</w:t>
            </w:r>
            <w:r w:rsidR="004B59CD" w:rsidRPr="00220BA6">
              <w:rPr>
                <w:rFonts w:eastAsia="Times New Roman" w:cs="Calibri"/>
                <w:sz w:val="20"/>
                <w:szCs w:val="22"/>
                <w:lang w:eastAsia="en-US"/>
              </w:rPr>
              <w:t>0%</w:t>
            </w:r>
          </w:p>
        </w:tc>
      </w:tr>
      <w:tr w:rsidR="006B6FD6" w:rsidRPr="00A23A9B" w:rsidTr="00C4688A">
        <w:trPr>
          <w:cnfStyle w:val="000000010000" w:firstRow="0" w:lastRow="0" w:firstColumn="0" w:lastColumn="0" w:oddVBand="0" w:evenVBand="0" w:oddHBand="0" w:evenHBand="1" w:firstRowFirstColumn="0" w:firstRowLastColumn="0" w:lastRowFirstColumn="0" w:lastRowLastColumn="0"/>
          <w:trHeight w:val="340"/>
          <w:jc w:val="center"/>
        </w:trPr>
        <w:tc>
          <w:tcPr>
            <w:tcW w:w="5935" w:type="dxa"/>
            <w:shd w:val="clear" w:color="auto" w:fill="D9D9D9" w:themeFill="background1" w:themeFillShade="D9"/>
            <w:hideMark/>
          </w:tcPr>
          <w:p w:rsidR="004B59CD" w:rsidRPr="00220BA6" w:rsidRDefault="00B45593" w:rsidP="000B07A0">
            <w:pPr>
              <w:jc w:val="left"/>
              <w:rPr>
                <w:rFonts w:eastAsia="Times New Roman" w:cs="Calibri"/>
                <w:b/>
                <w:szCs w:val="22"/>
                <w:lang w:eastAsia="en-US"/>
              </w:rPr>
            </w:pPr>
            <w:r>
              <w:rPr>
                <w:rFonts w:eastAsia="Times New Roman" w:cs="Calibri"/>
                <w:b/>
                <w:szCs w:val="22"/>
                <w:lang w:eastAsia="en-US"/>
              </w:rPr>
              <w:t xml:space="preserve">Percentage of </w:t>
            </w:r>
            <w:r w:rsidR="004B59CD" w:rsidRPr="00220BA6">
              <w:rPr>
                <w:rFonts w:eastAsia="Times New Roman" w:cs="Calibri"/>
                <w:b/>
                <w:szCs w:val="22"/>
                <w:lang w:eastAsia="en-US"/>
              </w:rPr>
              <w:t xml:space="preserve"> WRA</w:t>
            </w:r>
            <w:r>
              <w:rPr>
                <w:rFonts w:eastAsia="Times New Roman" w:cs="Calibri"/>
                <w:b/>
                <w:szCs w:val="22"/>
                <w:lang w:eastAsia="en-US"/>
              </w:rPr>
              <w:t>s</w:t>
            </w:r>
            <w:r w:rsidR="004B59CD" w:rsidRPr="00220BA6">
              <w:rPr>
                <w:rFonts w:eastAsia="Times New Roman" w:cs="Calibri"/>
                <w:b/>
                <w:szCs w:val="22"/>
                <w:lang w:eastAsia="en-US"/>
              </w:rPr>
              <w:t xml:space="preserve"> with IA seeking post-abortion care</w:t>
            </w:r>
            <w:r w:rsidR="004B59CD">
              <w:rPr>
                <w:rFonts w:eastAsia="Times New Roman" w:cs="Calibri"/>
                <w:b/>
                <w:szCs w:val="22"/>
                <w:lang w:eastAsia="en-US"/>
              </w:rPr>
              <w:t>**</w:t>
            </w:r>
          </w:p>
        </w:tc>
        <w:tc>
          <w:tcPr>
            <w:tcW w:w="1304" w:type="dxa"/>
            <w:shd w:val="clear" w:color="auto" w:fill="D9D9D9" w:themeFill="background1" w:themeFillShade="D9"/>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32.0%</w:t>
            </w:r>
          </w:p>
        </w:tc>
        <w:tc>
          <w:tcPr>
            <w:tcW w:w="1304" w:type="dxa"/>
            <w:shd w:val="clear" w:color="auto" w:fill="D9D9D9" w:themeFill="background1" w:themeFillShade="D9"/>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28.2%</w:t>
            </w:r>
          </w:p>
        </w:tc>
        <w:tc>
          <w:tcPr>
            <w:tcW w:w="1304" w:type="dxa"/>
            <w:shd w:val="clear" w:color="auto" w:fill="D9D9D9" w:themeFill="background1" w:themeFillShade="D9"/>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33.7%</w:t>
            </w:r>
          </w:p>
        </w:tc>
      </w:tr>
      <w:tr w:rsidR="006B6FD6" w:rsidRPr="00A23A9B" w:rsidTr="00C4688A">
        <w:trPr>
          <w:cnfStyle w:val="000000100000" w:firstRow="0" w:lastRow="0" w:firstColumn="0" w:lastColumn="0" w:oddVBand="0" w:evenVBand="0" w:oddHBand="1" w:evenHBand="0" w:firstRowFirstColumn="0" w:firstRowLastColumn="0" w:lastRowFirstColumn="0" w:lastRowLastColumn="0"/>
          <w:trHeight w:val="340"/>
          <w:jc w:val="center"/>
        </w:trPr>
        <w:tc>
          <w:tcPr>
            <w:tcW w:w="5935" w:type="dxa"/>
            <w:shd w:val="clear" w:color="auto" w:fill="auto"/>
            <w:hideMark/>
          </w:tcPr>
          <w:p w:rsidR="004B59CD" w:rsidRPr="00220BA6" w:rsidRDefault="00D664F2" w:rsidP="000B07A0">
            <w:pPr>
              <w:jc w:val="left"/>
              <w:rPr>
                <w:rFonts w:eastAsia="Times New Roman" w:cs="Calibri"/>
                <w:b/>
                <w:szCs w:val="22"/>
                <w:lang w:eastAsia="en-US"/>
              </w:rPr>
            </w:pPr>
            <w:r>
              <w:rPr>
                <w:rFonts w:eastAsia="Times New Roman" w:cs="Calibri"/>
                <w:b/>
                <w:szCs w:val="22"/>
                <w:lang w:eastAsia="en-US"/>
              </w:rPr>
              <w:t xml:space="preserve">Percentage of </w:t>
            </w:r>
            <w:r w:rsidR="004B59CD" w:rsidRPr="00220BA6">
              <w:rPr>
                <w:rFonts w:eastAsia="Times New Roman" w:cs="Calibri"/>
                <w:b/>
                <w:szCs w:val="22"/>
                <w:lang w:eastAsia="en-US"/>
              </w:rPr>
              <w:t>WRA</w:t>
            </w:r>
            <w:r>
              <w:rPr>
                <w:rFonts w:eastAsia="Times New Roman" w:cs="Calibri"/>
                <w:b/>
                <w:szCs w:val="22"/>
                <w:lang w:eastAsia="en-US"/>
              </w:rPr>
              <w:t>s</w:t>
            </w:r>
            <w:r w:rsidR="004B59CD" w:rsidRPr="00220BA6">
              <w:rPr>
                <w:rFonts w:eastAsia="Times New Roman" w:cs="Calibri"/>
                <w:b/>
                <w:szCs w:val="22"/>
                <w:lang w:eastAsia="en-US"/>
              </w:rPr>
              <w:t xml:space="preserve"> knowing where to access safe abortion</w:t>
            </w:r>
            <w:r w:rsidR="004B59CD">
              <w:rPr>
                <w:rFonts w:eastAsia="Times New Roman" w:cs="Calibri"/>
                <w:b/>
                <w:szCs w:val="22"/>
                <w:lang w:eastAsia="en-US"/>
              </w:rPr>
              <w:t>***</w:t>
            </w:r>
          </w:p>
        </w:tc>
        <w:tc>
          <w:tcPr>
            <w:tcW w:w="1304" w:type="dxa"/>
            <w:shd w:val="clear" w:color="auto" w:fill="auto"/>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50.4%</w:t>
            </w:r>
          </w:p>
        </w:tc>
        <w:tc>
          <w:tcPr>
            <w:tcW w:w="1304" w:type="dxa"/>
            <w:shd w:val="clear" w:color="auto" w:fill="auto"/>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58.8%</w:t>
            </w:r>
          </w:p>
        </w:tc>
        <w:tc>
          <w:tcPr>
            <w:tcW w:w="1304" w:type="dxa"/>
            <w:shd w:val="clear" w:color="auto" w:fill="auto"/>
            <w:hideMark/>
          </w:tcPr>
          <w:p w:rsidR="004B59CD" w:rsidRPr="00A23A9B" w:rsidRDefault="004B59CD" w:rsidP="000B07A0">
            <w:pPr>
              <w:rPr>
                <w:rFonts w:asciiTheme="minorHAnsi" w:eastAsia="Times New Roman" w:hAnsiTheme="minorHAnsi" w:cstheme="minorHAnsi"/>
                <w:szCs w:val="22"/>
                <w:lang w:eastAsia="en-US"/>
              </w:rPr>
            </w:pPr>
            <w:r w:rsidRPr="00A23A9B">
              <w:rPr>
                <w:rFonts w:asciiTheme="minorHAnsi" w:eastAsia="Times New Roman" w:hAnsiTheme="minorHAnsi" w:cstheme="minorHAnsi"/>
                <w:szCs w:val="22"/>
                <w:lang w:eastAsia="en-US"/>
              </w:rPr>
              <w:t>49.4%</w:t>
            </w:r>
          </w:p>
        </w:tc>
      </w:tr>
    </w:tbl>
    <w:p w:rsidR="009E0DDF" w:rsidRPr="009E0DDF" w:rsidRDefault="009E0DDF" w:rsidP="009E0DDF">
      <w:pPr>
        <w:pStyle w:val="Angkor"/>
        <w:jc w:val="center"/>
        <w:rPr>
          <w:bCs/>
          <w:i/>
          <w:sz w:val="18"/>
        </w:rPr>
      </w:pPr>
      <w:r w:rsidRPr="009E0DDF">
        <w:rPr>
          <w:bCs/>
          <w:i/>
          <w:sz w:val="18"/>
        </w:rPr>
        <w:t xml:space="preserve">Cells not sharing the same subscript contain statistically and significantly different values, </w:t>
      </w:r>
      <w:r w:rsidRPr="009E0DDF">
        <w:rPr>
          <w:bCs/>
          <w:i/>
          <w:sz w:val="18"/>
        </w:rPr>
        <w:br/>
        <w:t>at least at the 90% confidence level (test p-value &lt; 0.1)</w:t>
      </w:r>
    </w:p>
    <w:p w:rsidR="005F0C66" w:rsidRPr="009E0DDF" w:rsidRDefault="009E0DDF" w:rsidP="009E0DDF">
      <w:pPr>
        <w:pStyle w:val="Angkor"/>
        <w:jc w:val="center"/>
        <w:rPr>
          <w:bCs/>
        </w:rPr>
      </w:pPr>
      <w:r w:rsidRPr="009E0DDF">
        <w:rPr>
          <w:bCs/>
          <w:i/>
          <w:sz w:val="18"/>
        </w:rPr>
        <w:t>* p&lt;0.1; ** p&lt;0.05; *** p&lt;0.01</w:t>
      </w:r>
    </w:p>
    <w:p w:rsidR="009E0DDF" w:rsidRDefault="009E0DDF" w:rsidP="000B07A0">
      <w:pPr>
        <w:pStyle w:val="Angkor"/>
      </w:pPr>
    </w:p>
    <w:p w:rsidR="009E0DDF" w:rsidRDefault="009E0DDF" w:rsidP="000B07A0">
      <w:pPr>
        <w:pStyle w:val="Angkor"/>
      </w:pPr>
    </w:p>
    <w:p w:rsidR="00C54C12" w:rsidRDefault="00490B9D" w:rsidP="000B07A0">
      <w:pPr>
        <w:pStyle w:val="Angkor"/>
      </w:pPr>
      <w:r>
        <w:fldChar w:fldCharType="begin"/>
      </w:r>
      <w:r>
        <w:instrText xml:space="preserve"> REF _Ref510530864 \h  \* MERGEFORMAT </w:instrText>
      </w:r>
      <w:r>
        <w:fldChar w:fldCharType="separate"/>
      </w:r>
      <w:r w:rsidR="00D87338" w:rsidRPr="00A23A9B">
        <w:t xml:space="preserve">Figure </w:t>
      </w:r>
      <w:r w:rsidR="00D87338">
        <w:rPr>
          <w:noProof/>
        </w:rPr>
        <w:t>26</w:t>
      </w:r>
      <w:r>
        <w:fldChar w:fldCharType="end"/>
      </w:r>
      <w:r w:rsidR="00A558D3" w:rsidRPr="00A23A9B">
        <w:t xml:space="preserve"> below</w:t>
      </w:r>
      <w:r w:rsidR="00F413F1" w:rsidRPr="00F413F1">
        <w:t xml:space="preserve"> </w:t>
      </w:r>
      <w:r w:rsidR="00F413F1">
        <w:t>shows t</w:t>
      </w:r>
      <w:r w:rsidR="00F413F1" w:rsidRPr="00A23A9B">
        <w:t>he location where the induced abortion took place</w:t>
      </w:r>
      <w:r w:rsidR="00A558D3" w:rsidRPr="00A23A9B">
        <w:t xml:space="preserve">. </w:t>
      </w:r>
      <w:r w:rsidR="006D5EBC" w:rsidRPr="00A23A9B">
        <w:t xml:space="preserve">Across the study period there was a slight increase in those receiving their abortion at the public health </w:t>
      </w:r>
      <w:r w:rsidR="00097EF6">
        <w:t>centre</w:t>
      </w:r>
      <w:r w:rsidR="00097EF6" w:rsidRPr="00A23A9B">
        <w:t>;</w:t>
      </w:r>
      <w:r w:rsidR="006D5EBC" w:rsidRPr="00A23A9B">
        <w:t xml:space="preserve"> however the most common locations still were </w:t>
      </w:r>
      <w:r w:rsidR="00F23DFB" w:rsidRPr="00A23A9B">
        <w:t>respondents’</w:t>
      </w:r>
      <w:r w:rsidR="00854A92">
        <w:t xml:space="preserve"> homes and private providers.</w:t>
      </w:r>
    </w:p>
    <w:p w:rsidR="00FD187F" w:rsidRDefault="00FD187F" w:rsidP="000B07A0">
      <w:pPr>
        <w:pStyle w:val="Angkor"/>
      </w:pPr>
    </w:p>
    <w:p w:rsidR="00FC5402" w:rsidRDefault="00F413F1" w:rsidP="000B07A0">
      <w:pPr>
        <w:pStyle w:val="Angkor"/>
      </w:pPr>
      <w:r>
        <w:t xml:space="preserve">Less than half of </w:t>
      </w:r>
      <w:r w:rsidR="00FC5402">
        <w:t>all</w:t>
      </w:r>
      <w:r>
        <w:t xml:space="preserve"> WRAs who had an IA in the 24 months preceding the endline survey (46.7%) sought assistance from a medical </w:t>
      </w:r>
      <w:r w:rsidR="005C16C4">
        <w:t xml:space="preserve">trained provider to perform it. This is lower, though non-significantly, than the 49.5% at midline and 62.7% at baseline. Among those who received assistance during their IA, more than 80% WRAs at each survey round reported that a midwife provided this assistance. </w:t>
      </w:r>
      <w:r w:rsidR="00FC5402">
        <w:t>WRAs who received IA at home were far less likely to seek assistance, with only slightly more than 12%, at each round of survey, reporting that a medical professional provided help for the abortion.</w:t>
      </w:r>
    </w:p>
    <w:p w:rsidR="00F413F1" w:rsidRDefault="00F413F1" w:rsidP="000B07A0">
      <w:pPr>
        <w:pStyle w:val="Angkor"/>
      </w:pPr>
    </w:p>
    <w:p w:rsidR="00FD187F" w:rsidRDefault="00835B16" w:rsidP="00835B16">
      <w:pPr>
        <w:pStyle w:val="Angkor"/>
        <w:jc w:val="center"/>
      </w:pPr>
      <w:r w:rsidRPr="00835B16">
        <w:rPr>
          <w:noProof/>
          <w:lang w:eastAsia="en-AU"/>
        </w:rPr>
        <w:drawing>
          <wp:inline distT="0" distB="0" distL="0" distR="0">
            <wp:extent cx="6124575" cy="2880000"/>
            <wp:effectExtent l="0" t="0" r="0" b="0"/>
            <wp:docPr id="7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C7B9C" w:rsidRPr="00A6489C" w:rsidRDefault="00C54C12" w:rsidP="00E42474">
      <w:pPr>
        <w:pStyle w:val="Caption"/>
        <w:rPr>
          <w:rStyle w:val="AngkorChar"/>
          <w:rFonts w:eastAsiaTheme="minorEastAsia"/>
          <w:b w:val="0"/>
          <w:bCs w:val="0"/>
          <w:i w:val="0"/>
          <w:iCs w:val="0"/>
        </w:rPr>
      </w:pPr>
      <w:bookmarkStart w:id="148" w:name="_Ref510530864"/>
      <w:bookmarkStart w:id="149" w:name="_Toc515875090"/>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26</w:t>
      </w:r>
      <w:r w:rsidR="009C1D33" w:rsidRPr="00A23A9B">
        <w:fldChar w:fldCharType="end"/>
      </w:r>
      <w:bookmarkEnd w:id="148"/>
      <w:r w:rsidR="00FD187F">
        <w:t>:</w:t>
      </w:r>
      <w:r w:rsidRPr="00A23A9B">
        <w:t xml:space="preserve"> Location for WRA</w:t>
      </w:r>
      <w:r w:rsidR="00BD4549">
        <w:t>s</w:t>
      </w:r>
      <w:r w:rsidRPr="00A23A9B">
        <w:t xml:space="preserve"> who received Induced Abortion</w:t>
      </w:r>
      <w:r w:rsidR="00BD4549">
        <w:t xml:space="preserve"> </w:t>
      </w:r>
      <w:r w:rsidR="005C56E4">
        <w:br/>
      </w:r>
      <w:r w:rsidR="00BD4549" w:rsidRPr="00A6489C">
        <w:rPr>
          <w:rStyle w:val="AngkorChar"/>
          <w:rFonts w:eastAsiaTheme="minorEastAsia"/>
          <w:b w:val="0"/>
          <w:bCs w:val="0"/>
          <w:i w:val="0"/>
          <w:iCs w:val="0"/>
        </w:rPr>
        <w:t>(</w:t>
      </w:r>
      <w:r w:rsidR="00A6489C" w:rsidRPr="00A6489C">
        <w:rPr>
          <w:rStyle w:val="AngkorChar"/>
          <w:rFonts w:eastAsiaTheme="minorEastAsia"/>
          <w:b w:val="0"/>
          <w:bCs w:val="0"/>
          <w:i w:val="0"/>
          <w:iCs w:val="0"/>
        </w:rPr>
        <w:t>n</w:t>
      </w:r>
      <w:r w:rsidR="00A6489C" w:rsidRPr="00A6489C">
        <w:rPr>
          <w:rStyle w:val="AngkorChar"/>
          <w:rFonts w:eastAsiaTheme="minorEastAsia"/>
          <w:b w:val="0"/>
          <w:bCs w:val="0"/>
          <w:i w:val="0"/>
          <w:iCs w:val="0"/>
          <w:vertAlign w:val="subscript"/>
        </w:rPr>
        <w:t>base</w:t>
      </w:r>
      <w:r w:rsidR="00A6489C" w:rsidRPr="00A6489C">
        <w:rPr>
          <w:rStyle w:val="AngkorChar"/>
          <w:rFonts w:eastAsiaTheme="minorEastAsia"/>
          <w:b w:val="0"/>
          <w:bCs w:val="0"/>
          <w:i w:val="0"/>
          <w:iCs w:val="0"/>
        </w:rPr>
        <w:t>=75; n</w:t>
      </w:r>
      <w:r w:rsidR="00A6489C" w:rsidRPr="00A6489C">
        <w:rPr>
          <w:rStyle w:val="AngkorChar"/>
          <w:rFonts w:eastAsiaTheme="minorEastAsia"/>
          <w:b w:val="0"/>
          <w:bCs w:val="0"/>
          <w:i w:val="0"/>
          <w:iCs w:val="0"/>
          <w:vertAlign w:val="subscript"/>
        </w:rPr>
        <w:t>mid</w:t>
      </w:r>
      <w:r w:rsidR="00A6489C" w:rsidRPr="00A6489C">
        <w:rPr>
          <w:rStyle w:val="AngkorChar"/>
          <w:rFonts w:eastAsiaTheme="minorEastAsia"/>
          <w:b w:val="0"/>
          <w:bCs w:val="0"/>
          <w:i w:val="0"/>
          <w:iCs w:val="0"/>
        </w:rPr>
        <w:t>=103; n</w:t>
      </w:r>
      <w:r w:rsidR="00A6489C" w:rsidRPr="00A6489C">
        <w:rPr>
          <w:rStyle w:val="AngkorChar"/>
          <w:rFonts w:eastAsiaTheme="minorEastAsia"/>
          <w:b w:val="0"/>
          <w:bCs w:val="0"/>
          <w:i w:val="0"/>
          <w:iCs w:val="0"/>
          <w:vertAlign w:val="subscript"/>
        </w:rPr>
        <w:t>end</w:t>
      </w:r>
      <w:r w:rsidR="00A6489C" w:rsidRPr="00A6489C">
        <w:rPr>
          <w:rStyle w:val="AngkorChar"/>
          <w:rFonts w:eastAsiaTheme="minorEastAsia"/>
          <w:b w:val="0"/>
          <w:bCs w:val="0"/>
          <w:i w:val="0"/>
          <w:iCs w:val="0"/>
        </w:rPr>
        <w:t>=92</w:t>
      </w:r>
      <w:r w:rsidR="008122EC" w:rsidRPr="00A6489C">
        <w:rPr>
          <w:rStyle w:val="AngkorChar"/>
          <w:rFonts w:eastAsiaTheme="minorEastAsia"/>
          <w:b w:val="0"/>
          <w:bCs w:val="0"/>
          <w:i w:val="0"/>
          <w:iCs w:val="0"/>
        </w:rPr>
        <w:t>; p&lt;0.01</w:t>
      </w:r>
      <w:r w:rsidR="00BD4549" w:rsidRPr="00A6489C">
        <w:rPr>
          <w:rStyle w:val="AngkorChar"/>
          <w:rFonts w:eastAsiaTheme="minorEastAsia"/>
          <w:b w:val="0"/>
          <w:bCs w:val="0"/>
          <w:i w:val="0"/>
          <w:iCs w:val="0"/>
        </w:rPr>
        <w:t>)</w:t>
      </w:r>
      <w:bookmarkEnd w:id="149"/>
    </w:p>
    <w:p w:rsidR="006D5EBC" w:rsidRDefault="006D5EBC" w:rsidP="000B07A0">
      <w:pPr>
        <w:pStyle w:val="Angkor"/>
      </w:pPr>
    </w:p>
    <w:p w:rsidR="00037999" w:rsidRDefault="000552F1" w:rsidP="000B07A0">
      <w:pPr>
        <w:pStyle w:val="Angkor"/>
      </w:pPr>
      <w:r>
        <w:t xml:space="preserve">The </w:t>
      </w:r>
      <w:r w:rsidR="00F23DFB" w:rsidRPr="00A23A9B">
        <w:t xml:space="preserve">MERI </w:t>
      </w:r>
      <w:r>
        <w:t>i</w:t>
      </w:r>
      <w:r w:rsidR="00F23DFB" w:rsidRPr="00A23A9B">
        <w:t>ndicator I4.4 is a measure of the percentage of WRA</w:t>
      </w:r>
      <w:r>
        <w:t>s</w:t>
      </w:r>
      <w:r w:rsidR="00F23DFB" w:rsidRPr="00A23A9B">
        <w:t xml:space="preserve"> who are aware that abortion is legal in Cambodia.</w:t>
      </w:r>
      <w:r w:rsidR="0047063E" w:rsidRPr="00A23A9B">
        <w:t xml:space="preserve"> Encouragingly there was a significant rise in this level of awareness overall from 11.7% of respondents at baseline to 14.6% of respondents at endline. There was also a significant increase </w:t>
      </w:r>
      <w:r w:rsidR="00CB3B39">
        <w:t>among</w:t>
      </w:r>
      <w:r w:rsidR="0047063E" w:rsidRPr="00A23A9B">
        <w:t xml:space="preserve"> WRA</w:t>
      </w:r>
      <w:r w:rsidR="00A446EC">
        <w:t>s</w:t>
      </w:r>
      <w:r w:rsidR="00CB3B39">
        <w:t xml:space="preserve"> with disability</w:t>
      </w:r>
      <w:r w:rsidR="0047063E" w:rsidRPr="00A23A9B">
        <w:t xml:space="preserve"> while significant decreases in awareness were observed amongst those from poor ho</w:t>
      </w:r>
      <w:r>
        <w:t>useholds and ethnic minorities.</w:t>
      </w:r>
    </w:p>
    <w:p w:rsidR="000552F1" w:rsidRPr="00A23A9B" w:rsidRDefault="000552F1" w:rsidP="000B07A0">
      <w:pPr>
        <w:pStyle w:val="Angkor"/>
      </w:pPr>
    </w:p>
    <w:p w:rsidR="00607045" w:rsidRDefault="00607045" w:rsidP="00E42474">
      <w:pPr>
        <w:pStyle w:val="Caption"/>
      </w:pPr>
      <w:bookmarkStart w:id="150" w:name="_Toc518658115"/>
      <w:r>
        <w:t xml:space="preserve">Table </w:t>
      </w:r>
      <w:r w:rsidR="009C1D33">
        <w:fldChar w:fldCharType="begin"/>
      </w:r>
      <w:r>
        <w:instrText xml:space="preserve"> SEQ Table \* ARABIC </w:instrText>
      </w:r>
      <w:r w:rsidR="009C1D33">
        <w:fldChar w:fldCharType="separate"/>
      </w:r>
      <w:r w:rsidR="00D87338">
        <w:rPr>
          <w:noProof/>
        </w:rPr>
        <w:t>19</w:t>
      </w:r>
      <w:r w:rsidR="009C1D33">
        <w:fldChar w:fldCharType="end"/>
      </w:r>
      <w:r>
        <w:t>: Percentage of WRAs aware about the legal status of abortion in Cambodia</w:t>
      </w:r>
      <w:bookmarkEnd w:id="150"/>
    </w:p>
    <w:tbl>
      <w:tblPr>
        <w:tblStyle w:val="ARCTable1"/>
        <w:tblW w:w="8335" w:type="dxa"/>
        <w:jc w:val="center"/>
        <w:tblLook w:val="0420" w:firstRow="1" w:lastRow="0" w:firstColumn="0" w:lastColumn="0" w:noHBand="0" w:noVBand="1"/>
      </w:tblPr>
      <w:tblGrid>
        <w:gridCol w:w="4594"/>
        <w:gridCol w:w="1247"/>
        <w:gridCol w:w="1247"/>
        <w:gridCol w:w="1247"/>
      </w:tblGrid>
      <w:tr w:rsidR="001E5E23" w:rsidRPr="00A446EC" w:rsidTr="003F6801">
        <w:trPr>
          <w:cnfStyle w:val="100000000000" w:firstRow="1" w:lastRow="0" w:firstColumn="0" w:lastColumn="0" w:oddVBand="0" w:evenVBand="0" w:oddHBand="0" w:evenHBand="0" w:firstRowFirstColumn="0" w:firstRowLastColumn="0" w:lastRowFirstColumn="0" w:lastRowLastColumn="0"/>
          <w:trHeight w:val="340"/>
          <w:jc w:val="center"/>
        </w:trPr>
        <w:tc>
          <w:tcPr>
            <w:tcW w:w="4594" w:type="dxa"/>
            <w:hideMark/>
          </w:tcPr>
          <w:p w:rsidR="001E5E23" w:rsidRPr="00A446EC" w:rsidRDefault="001E5E23" w:rsidP="000B07A0">
            <w:pPr>
              <w:rPr>
                <w:rFonts w:eastAsia="Times New Roman" w:cs="Calibri"/>
                <w:bCs/>
                <w:color w:val="17365D"/>
                <w:szCs w:val="22"/>
                <w:lang w:eastAsia="en-US"/>
              </w:rPr>
            </w:pPr>
            <w:r w:rsidRPr="00A446EC">
              <w:rPr>
                <w:rFonts w:eastAsia="Times New Roman" w:cs="Calibri"/>
                <w:bCs/>
                <w:color w:val="17365D"/>
                <w:szCs w:val="22"/>
                <w:lang w:eastAsia="en-US"/>
              </w:rPr>
              <w:t>Variable</w:t>
            </w:r>
          </w:p>
        </w:tc>
        <w:tc>
          <w:tcPr>
            <w:tcW w:w="1247" w:type="dxa"/>
            <w:hideMark/>
          </w:tcPr>
          <w:p w:rsidR="00E6742B" w:rsidRPr="00A446EC" w:rsidRDefault="001E5E23" w:rsidP="0008584B">
            <w:pPr>
              <w:rPr>
                <w:rFonts w:eastAsia="Times New Roman" w:cs="Calibri"/>
                <w:bCs/>
                <w:color w:val="17365D"/>
                <w:szCs w:val="22"/>
                <w:lang w:eastAsia="en-US"/>
              </w:rPr>
            </w:pPr>
            <w:r w:rsidRPr="00A446EC">
              <w:rPr>
                <w:rFonts w:eastAsia="Times New Roman" w:cs="Calibri"/>
                <w:bCs/>
                <w:color w:val="17365D"/>
                <w:szCs w:val="22"/>
                <w:lang w:eastAsia="en-US"/>
              </w:rPr>
              <w:t>Baseline</w:t>
            </w:r>
          </w:p>
        </w:tc>
        <w:tc>
          <w:tcPr>
            <w:tcW w:w="1247" w:type="dxa"/>
            <w:hideMark/>
          </w:tcPr>
          <w:p w:rsidR="001E5E23" w:rsidRPr="00A446EC" w:rsidRDefault="001E5E23" w:rsidP="0008584B">
            <w:pPr>
              <w:rPr>
                <w:rFonts w:eastAsia="Times New Roman" w:cs="Calibri"/>
                <w:bCs/>
                <w:color w:val="17365D"/>
                <w:szCs w:val="22"/>
                <w:lang w:eastAsia="en-US"/>
              </w:rPr>
            </w:pPr>
            <w:r w:rsidRPr="00A446EC">
              <w:rPr>
                <w:rFonts w:eastAsia="Times New Roman" w:cs="Calibri"/>
                <w:bCs/>
                <w:color w:val="17365D"/>
                <w:szCs w:val="22"/>
                <w:lang w:eastAsia="en-US"/>
              </w:rPr>
              <w:t>Midline</w:t>
            </w:r>
          </w:p>
        </w:tc>
        <w:tc>
          <w:tcPr>
            <w:tcW w:w="1247" w:type="dxa"/>
            <w:hideMark/>
          </w:tcPr>
          <w:p w:rsidR="001E5E23" w:rsidRPr="00A446EC" w:rsidRDefault="001E5E23" w:rsidP="0008584B">
            <w:pPr>
              <w:rPr>
                <w:rFonts w:eastAsia="Times New Roman" w:cs="Calibri"/>
                <w:bCs/>
                <w:color w:val="17365D"/>
                <w:szCs w:val="22"/>
                <w:lang w:eastAsia="en-US"/>
              </w:rPr>
            </w:pPr>
            <w:r w:rsidRPr="00A446EC">
              <w:rPr>
                <w:rFonts w:eastAsia="Times New Roman" w:cs="Calibri"/>
                <w:bCs/>
                <w:color w:val="17365D"/>
                <w:szCs w:val="22"/>
                <w:lang w:eastAsia="en-US"/>
              </w:rPr>
              <w:t>Endline</w:t>
            </w:r>
          </w:p>
        </w:tc>
      </w:tr>
      <w:tr w:rsidR="001E5E23" w:rsidRPr="00A446EC" w:rsidTr="003F6801">
        <w:trPr>
          <w:cnfStyle w:val="000000100000" w:firstRow="0" w:lastRow="0" w:firstColumn="0" w:lastColumn="0" w:oddVBand="0" w:evenVBand="0" w:oddHBand="1" w:evenHBand="0" w:firstRowFirstColumn="0" w:firstRowLastColumn="0" w:lastRowFirstColumn="0" w:lastRowLastColumn="0"/>
          <w:trHeight w:val="340"/>
          <w:jc w:val="center"/>
        </w:trPr>
        <w:tc>
          <w:tcPr>
            <w:tcW w:w="4594" w:type="dxa"/>
            <w:shd w:val="clear" w:color="auto" w:fill="D9D9D9" w:themeFill="background1" w:themeFillShade="D9"/>
            <w:hideMark/>
          </w:tcPr>
          <w:p w:rsidR="001E5E23" w:rsidRDefault="001E5E23" w:rsidP="000B07A0">
            <w:pPr>
              <w:jc w:val="left"/>
              <w:rPr>
                <w:rFonts w:eastAsia="Times New Roman" w:cs="Calibri"/>
                <w:b/>
                <w:szCs w:val="22"/>
                <w:lang w:eastAsia="en-US"/>
              </w:rPr>
            </w:pPr>
            <w:r w:rsidRPr="00A446EC">
              <w:rPr>
                <w:rFonts w:eastAsia="Times New Roman" w:cs="Calibri"/>
                <w:b/>
                <w:szCs w:val="22"/>
                <w:lang w:eastAsia="en-US"/>
              </w:rPr>
              <w:t>% of WRA</w:t>
            </w:r>
            <w:r>
              <w:rPr>
                <w:rFonts w:eastAsia="Times New Roman" w:cs="Calibri"/>
                <w:b/>
                <w:szCs w:val="22"/>
                <w:lang w:eastAsia="en-US"/>
              </w:rPr>
              <w:t>s</w:t>
            </w:r>
            <w:r w:rsidRPr="00A446EC">
              <w:rPr>
                <w:rFonts w:eastAsia="Times New Roman" w:cs="Calibri"/>
                <w:b/>
                <w:szCs w:val="22"/>
                <w:lang w:eastAsia="en-US"/>
              </w:rPr>
              <w:t xml:space="preserve"> who know that abortion is legal</w:t>
            </w:r>
            <w:r>
              <w:rPr>
                <w:rFonts w:eastAsia="Times New Roman" w:cs="Calibri"/>
                <w:b/>
                <w:szCs w:val="22"/>
                <w:lang w:eastAsia="en-US"/>
              </w:rPr>
              <w:t>***</w:t>
            </w:r>
          </w:p>
          <w:p w:rsidR="003F6801" w:rsidRPr="003F6801" w:rsidRDefault="003F6801" w:rsidP="003F6801">
            <w:pPr>
              <w:pStyle w:val="Angkor"/>
              <w:jc w:val="left"/>
              <w:rPr>
                <w:i/>
                <w:iCs/>
                <w:lang w:val="en-US"/>
              </w:rPr>
            </w:pPr>
            <w:r w:rsidRPr="0008584B">
              <w:rPr>
                <w:rFonts w:eastAsiaTheme="minorEastAsia"/>
                <w:i/>
                <w:iCs/>
              </w:rPr>
              <w:t>(n</w:t>
            </w:r>
            <w:r w:rsidRPr="0008584B">
              <w:rPr>
                <w:rFonts w:eastAsiaTheme="minorEastAsia"/>
                <w:i/>
                <w:iCs/>
                <w:vertAlign w:val="subscript"/>
              </w:rPr>
              <w:t>base</w:t>
            </w:r>
            <w:r w:rsidRPr="0008584B">
              <w:rPr>
                <w:rFonts w:eastAsiaTheme="minorEastAsia"/>
                <w:i/>
                <w:iCs/>
              </w:rPr>
              <w:t>=2,762; n</w:t>
            </w:r>
            <w:r w:rsidRPr="0008584B">
              <w:rPr>
                <w:rFonts w:eastAsiaTheme="minorEastAsia"/>
                <w:i/>
                <w:iCs/>
                <w:vertAlign w:val="subscript"/>
              </w:rPr>
              <w:t>mid</w:t>
            </w:r>
            <w:r w:rsidRPr="0008584B">
              <w:rPr>
                <w:rFonts w:eastAsiaTheme="minorEastAsia"/>
                <w:i/>
                <w:iCs/>
              </w:rPr>
              <w:t>=3,250; n</w:t>
            </w:r>
            <w:r w:rsidRPr="0008584B">
              <w:rPr>
                <w:rFonts w:eastAsiaTheme="minorEastAsia"/>
                <w:i/>
                <w:iCs/>
                <w:vertAlign w:val="subscript"/>
              </w:rPr>
              <w:t>end</w:t>
            </w:r>
            <w:r w:rsidRPr="0008584B">
              <w:rPr>
                <w:rFonts w:eastAsiaTheme="minorEastAsia"/>
                <w:i/>
                <w:iCs/>
              </w:rPr>
              <w:t>=3,249)</w:t>
            </w:r>
          </w:p>
        </w:tc>
        <w:tc>
          <w:tcPr>
            <w:tcW w:w="1247" w:type="dxa"/>
            <w:shd w:val="clear" w:color="auto" w:fill="D9D9D9" w:themeFill="background1" w:themeFillShade="D9"/>
            <w:hideMark/>
          </w:tcPr>
          <w:p w:rsidR="001E5E23" w:rsidRPr="00A446EC" w:rsidRDefault="001E5E23" w:rsidP="000B07A0">
            <w:pPr>
              <w:rPr>
                <w:rFonts w:eastAsia="Times New Roman" w:cs="Calibri"/>
                <w:szCs w:val="22"/>
                <w:lang w:eastAsia="en-US"/>
              </w:rPr>
            </w:pPr>
            <w:r w:rsidRPr="00A446EC">
              <w:rPr>
                <w:rFonts w:eastAsia="Times New Roman" w:cs="Calibri"/>
                <w:szCs w:val="22"/>
                <w:lang w:eastAsia="en-US"/>
              </w:rPr>
              <w:t>11.7%</w:t>
            </w:r>
          </w:p>
        </w:tc>
        <w:tc>
          <w:tcPr>
            <w:tcW w:w="1247" w:type="dxa"/>
            <w:shd w:val="clear" w:color="auto" w:fill="D9D9D9" w:themeFill="background1" w:themeFillShade="D9"/>
            <w:hideMark/>
          </w:tcPr>
          <w:p w:rsidR="001E5E23" w:rsidRPr="00A446EC" w:rsidRDefault="001E5E23" w:rsidP="000B07A0">
            <w:pPr>
              <w:rPr>
                <w:rFonts w:eastAsia="Times New Roman" w:cs="Calibri"/>
                <w:szCs w:val="22"/>
                <w:lang w:eastAsia="en-US"/>
              </w:rPr>
            </w:pPr>
            <w:r w:rsidRPr="00A446EC">
              <w:rPr>
                <w:rFonts w:eastAsia="Times New Roman" w:cs="Calibri"/>
                <w:szCs w:val="22"/>
                <w:lang w:eastAsia="en-US"/>
              </w:rPr>
              <w:t>11.3%</w:t>
            </w:r>
          </w:p>
        </w:tc>
        <w:tc>
          <w:tcPr>
            <w:tcW w:w="1247" w:type="dxa"/>
            <w:shd w:val="clear" w:color="auto" w:fill="D9D9D9" w:themeFill="background1" w:themeFillShade="D9"/>
            <w:hideMark/>
          </w:tcPr>
          <w:p w:rsidR="001E5E23" w:rsidRPr="00A446EC" w:rsidRDefault="001E5E23" w:rsidP="000B07A0">
            <w:pPr>
              <w:rPr>
                <w:rFonts w:eastAsia="Times New Roman" w:cs="Calibri"/>
                <w:szCs w:val="22"/>
                <w:lang w:eastAsia="en-US"/>
              </w:rPr>
            </w:pPr>
            <w:r w:rsidRPr="00A446EC">
              <w:rPr>
                <w:rFonts w:eastAsia="Times New Roman" w:cs="Calibri"/>
                <w:szCs w:val="22"/>
                <w:lang w:eastAsia="en-US"/>
              </w:rPr>
              <w:t>14.6%</w:t>
            </w:r>
          </w:p>
        </w:tc>
      </w:tr>
      <w:tr w:rsidR="001E5E23" w:rsidRPr="00A446EC" w:rsidTr="003F6801">
        <w:trPr>
          <w:cnfStyle w:val="000000010000" w:firstRow="0" w:lastRow="0" w:firstColumn="0" w:lastColumn="0" w:oddVBand="0" w:evenVBand="0" w:oddHBand="0" w:evenHBand="1" w:firstRowFirstColumn="0" w:firstRowLastColumn="0" w:lastRowFirstColumn="0" w:lastRowLastColumn="0"/>
          <w:trHeight w:val="340"/>
          <w:jc w:val="center"/>
        </w:trPr>
        <w:tc>
          <w:tcPr>
            <w:tcW w:w="4594" w:type="dxa"/>
            <w:shd w:val="clear" w:color="auto" w:fill="auto"/>
          </w:tcPr>
          <w:p w:rsidR="003F6801" w:rsidRPr="003F6801" w:rsidRDefault="001E5E23" w:rsidP="000B07A0">
            <w:pPr>
              <w:ind w:left="720"/>
              <w:jc w:val="left"/>
              <w:rPr>
                <w:rFonts w:eastAsia="Times New Roman"/>
                <w:sz w:val="20"/>
                <w:lang w:val="fr-FR"/>
              </w:rPr>
            </w:pPr>
            <w:r w:rsidRPr="003F6801">
              <w:rPr>
                <w:rFonts w:eastAsia="Times New Roman"/>
                <w:sz w:val="20"/>
                <w:lang w:val="fr-FR"/>
              </w:rPr>
              <w:t>Adolescent WRA</w:t>
            </w:r>
            <w:r w:rsidR="005E4513" w:rsidRPr="003F6801">
              <w:rPr>
                <w:rFonts w:eastAsia="Times New Roman"/>
                <w:sz w:val="20"/>
                <w:lang w:val="fr-FR"/>
              </w:rPr>
              <w:t>s</w:t>
            </w:r>
            <w:r w:rsidR="003F6801" w:rsidRPr="003F6801">
              <w:rPr>
                <w:rFonts w:eastAsia="Times New Roman"/>
                <w:sz w:val="20"/>
                <w:lang w:val="fr-FR"/>
              </w:rPr>
              <w:t xml:space="preserve"> </w:t>
            </w:r>
          </w:p>
          <w:p w:rsidR="001E5E23" w:rsidRPr="003F6801" w:rsidRDefault="003F6801" w:rsidP="003F6801">
            <w:pPr>
              <w:ind w:left="720"/>
              <w:jc w:val="left"/>
              <w:rPr>
                <w:rFonts w:eastAsia="Times New Roman"/>
                <w:sz w:val="20"/>
                <w:lang w:val="fr-FR"/>
              </w:rPr>
            </w:pPr>
            <w:r w:rsidRPr="003F6801">
              <w:rPr>
                <w:rFonts w:eastAsiaTheme="minorEastAsia"/>
                <w:i/>
                <w:iCs/>
                <w:sz w:val="20"/>
                <w:lang w:val="fr-FR"/>
              </w:rPr>
              <w:t>(n</w:t>
            </w:r>
            <w:r w:rsidRPr="003F6801">
              <w:rPr>
                <w:rFonts w:eastAsiaTheme="minorEastAsia"/>
                <w:i/>
                <w:iCs/>
                <w:sz w:val="20"/>
                <w:vertAlign w:val="subscript"/>
                <w:lang w:val="fr-FR"/>
              </w:rPr>
              <w:t>base</w:t>
            </w:r>
            <w:r w:rsidRPr="003F6801">
              <w:rPr>
                <w:rFonts w:eastAsiaTheme="minorEastAsia"/>
                <w:i/>
                <w:iCs/>
                <w:sz w:val="20"/>
                <w:lang w:val="fr-FR"/>
              </w:rPr>
              <w:t>=</w:t>
            </w:r>
            <w:r>
              <w:rPr>
                <w:rFonts w:eastAsiaTheme="minorEastAsia"/>
                <w:i/>
                <w:iCs/>
                <w:sz w:val="20"/>
                <w:lang w:val="fr-FR"/>
              </w:rPr>
              <w:t>416</w:t>
            </w:r>
            <w:r w:rsidRPr="003F6801">
              <w:rPr>
                <w:rFonts w:eastAsiaTheme="minorEastAsia"/>
                <w:i/>
                <w:iCs/>
                <w:sz w:val="20"/>
                <w:lang w:val="fr-FR"/>
              </w:rPr>
              <w:t>; n</w:t>
            </w:r>
            <w:r w:rsidRPr="003F6801">
              <w:rPr>
                <w:rFonts w:eastAsiaTheme="minorEastAsia"/>
                <w:i/>
                <w:iCs/>
                <w:sz w:val="20"/>
                <w:vertAlign w:val="subscript"/>
                <w:lang w:val="fr-FR"/>
              </w:rPr>
              <w:t>mid</w:t>
            </w:r>
            <w:r w:rsidRPr="003F6801">
              <w:rPr>
                <w:rFonts w:eastAsiaTheme="minorEastAsia"/>
                <w:i/>
                <w:iCs/>
                <w:sz w:val="20"/>
                <w:lang w:val="fr-FR"/>
              </w:rPr>
              <w:t>=</w:t>
            </w:r>
            <w:r>
              <w:rPr>
                <w:rFonts w:eastAsiaTheme="minorEastAsia"/>
                <w:i/>
                <w:iCs/>
                <w:sz w:val="20"/>
                <w:lang w:val="fr-FR"/>
              </w:rPr>
              <w:t>463</w:t>
            </w:r>
            <w:r w:rsidRPr="003F6801">
              <w:rPr>
                <w:rFonts w:eastAsiaTheme="minorEastAsia"/>
                <w:i/>
                <w:iCs/>
                <w:sz w:val="20"/>
                <w:lang w:val="fr-FR"/>
              </w:rPr>
              <w:t>; n</w:t>
            </w:r>
            <w:r w:rsidRPr="003F6801">
              <w:rPr>
                <w:rFonts w:eastAsiaTheme="minorEastAsia"/>
                <w:i/>
                <w:iCs/>
                <w:sz w:val="20"/>
                <w:vertAlign w:val="subscript"/>
                <w:lang w:val="fr-FR"/>
              </w:rPr>
              <w:t>end</w:t>
            </w:r>
            <w:r w:rsidRPr="003F6801">
              <w:rPr>
                <w:rFonts w:eastAsiaTheme="minorEastAsia"/>
                <w:i/>
                <w:iCs/>
                <w:sz w:val="20"/>
                <w:lang w:val="fr-FR"/>
              </w:rPr>
              <w:t>=</w:t>
            </w:r>
            <w:r>
              <w:rPr>
                <w:rFonts w:eastAsiaTheme="minorEastAsia"/>
                <w:i/>
                <w:iCs/>
                <w:sz w:val="20"/>
                <w:lang w:val="fr-FR"/>
              </w:rPr>
              <w:t>500</w:t>
            </w:r>
            <w:r w:rsidRPr="003F6801">
              <w:rPr>
                <w:rFonts w:eastAsiaTheme="minorEastAsia"/>
                <w:i/>
                <w:iCs/>
                <w:sz w:val="20"/>
                <w:lang w:val="fr-FR"/>
              </w:rPr>
              <w:t>)</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13.0%</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12.1%</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15.8%</w:t>
            </w:r>
          </w:p>
        </w:tc>
      </w:tr>
      <w:tr w:rsidR="001E5E23" w:rsidRPr="00A446EC" w:rsidTr="003F6801">
        <w:trPr>
          <w:cnfStyle w:val="000000100000" w:firstRow="0" w:lastRow="0" w:firstColumn="0" w:lastColumn="0" w:oddVBand="0" w:evenVBand="0" w:oddHBand="1" w:evenHBand="0" w:firstRowFirstColumn="0" w:firstRowLastColumn="0" w:lastRowFirstColumn="0" w:lastRowLastColumn="0"/>
          <w:trHeight w:val="340"/>
          <w:jc w:val="center"/>
        </w:trPr>
        <w:tc>
          <w:tcPr>
            <w:tcW w:w="4594" w:type="dxa"/>
            <w:shd w:val="clear" w:color="auto" w:fill="auto"/>
          </w:tcPr>
          <w:p w:rsidR="001E5E23" w:rsidRDefault="005E4513" w:rsidP="000B07A0">
            <w:pPr>
              <w:ind w:left="720"/>
              <w:jc w:val="left"/>
              <w:rPr>
                <w:rFonts w:eastAsia="Times New Roman"/>
                <w:sz w:val="20"/>
              </w:rPr>
            </w:pPr>
            <w:r>
              <w:rPr>
                <w:rFonts w:eastAsia="Times New Roman"/>
                <w:sz w:val="20"/>
              </w:rPr>
              <w:t>WRAs from poor h</w:t>
            </w:r>
            <w:r w:rsidR="001E5E23" w:rsidRPr="001E5E23">
              <w:rPr>
                <w:rFonts w:eastAsia="Times New Roman"/>
                <w:sz w:val="20"/>
              </w:rPr>
              <w:t>ouseholds</w:t>
            </w:r>
            <w:r w:rsidR="001E5E23">
              <w:rPr>
                <w:rFonts w:eastAsia="Times New Roman"/>
                <w:sz w:val="20"/>
              </w:rPr>
              <w:t>*</w:t>
            </w:r>
          </w:p>
          <w:p w:rsidR="003F6801" w:rsidRPr="001E5E23" w:rsidRDefault="003F6801" w:rsidP="00147999">
            <w:pPr>
              <w:ind w:left="720"/>
              <w:jc w:val="left"/>
              <w:rPr>
                <w:rFonts w:eastAsia="Times New Roman"/>
                <w:sz w:val="20"/>
              </w:rPr>
            </w:pPr>
            <w:r w:rsidRPr="00BA6AA2">
              <w:rPr>
                <w:rFonts w:eastAsiaTheme="minorEastAsia"/>
                <w:i/>
                <w:iCs/>
                <w:sz w:val="20"/>
                <w:lang w:val="en-GB"/>
              </w:rPr>
              <w:t>(n</w:t>
            </w:r>
            <w:r w:rsidRPr="00BA6AA2">
              <w:rPr>
                <w:rFonts w:eastAsiaTheme="minorEastAsia"/>
                <w:i/>
                <w:iCs/>
                <w:sz w:val="20"/>
                <w:vertAlign w:val="subscript"/>
                <w:lang w:val="en-GB"/>
              </w:rPr>
              <w:t>base</w:t>
            </w:r>
            <w:r w:rsidRPr="00BA6AA2">
              <w:rPr>
                <w:rFonts w:eastAsiaTheme="minorEastAsia"/>
                <w:i/>
                <w:iCs/>
                <w:sz w:val="20"/>
                <w:lang w:val="en-GB"/>
              </w:rPr>
              <w:t>=</w:t>
            </w:r>
            <w:r w:rsidR="00147999" w:rsidRPr="00BA6AA2">
              <w:rPr>
                <w:rFonts w:eastAsiaTheme="minorEastAsia"/>
                <w:i/>
                <w:iCs/>
                <w:sz w:val="20"/>
                <w:lang w:val="en-GB"/>
              </w:rPr>
              <w:t>726</w:t>
            </w:r>
            <w:r w:rsidRPr="00BA6AA2">
              <w:rPr>
                <w:rFonts w:eastAsiaTheme="minorEastAsia"/>
                <w:i/>
                <w:iCs/>
                <w:sz w:val="20"/>
                <w:lang w:val="en-GB"/>
              </w:rPr>
              <w:t>; n</w:t>
            </w:r>
            <w:r w:rsidRPr="00BA6AA2">
              <w:rPr>
                <w:rFonts w:eastAsiaTheme="minorEastAsia"/>
                <w:i/>
                <w:iCs/>
                <w:sz w:val="20"/>
                <w:vertAlign w:val="subscript"/>
                <w:lang w:val="en-GB"/>
              </w:rPr>
              <w:t>mid</w:t>
            </w:r>
            <w:r w:rsidRPr="00BA6AA2">
              <w:rPr>
                <w:rFonts w:eastAsiaTheme="minorEastAsia"/>
                <w:i/>
                <w:iCs/>
                <w:sz w:val="20"/>
                <w:lang w:val="en-GB"/>
              </w:rPr>
              <w:t>=</w:t>
            </w:r>
            <w:r w:rsidR="00147999" w:rsidRPr="00BA6AA2">
              <w:rPr>
                <w:rFonts w:eastAsiaTheme="minorEastAsia"/>
                <w:i/>
                <w:iCs/>
                <w:sz w:val="20"/>
                <w:lang w:val="en-GB"/>
              </w:rPr>
              <w:t>500</w:t>
            </w:r>
            <w:r w:rsidRPr="00BA6AA2">
              <w:rPr>
                <w:rFonts w:eastAsiaTheme="minorEastAsia"/>
                <w:i/>
                <w:iCs/>
                <w:sz w:val="20"/>
                <w:lang w:val="en-GB"/>
              </w:rPr>
              <w:t>; n</w:t>
            </w:r>
            <w:r w:rsidRPr="00BA6AA2">
              <w:rPr>
                <w:rFonts w:eastAsiaTheme="minorEastAsia"/>
                <w:i/>
                <w:iCs/>
                <w:sz w:val="20"/>
                <w:vertAlign w:val="subscript"/>
                <w:lang w:val="en-GB"/>
              </w:rPr>
              <w:t>end</w:t>
            </w:r>
            <w:r w:rsidRPr="00BA6AA2">
              <w:rPr>
                <w:rFonts w:eastAsiaTheme="minorEastAsia"/>
                <w:i/>
                <w:iCs/>
                <w:sz w:val="20"/>
                <w:lang w:val="en-GB"/>
              </w:rPr>
              <w:t>=</w:t>
            </w:r>
            <w:r w:rsidR="00147999" w:rsidRPr="00BA6AA2">
              <w:rPr>
                <w:rFonts w:eastAsiaTheme="minorEastAsia"/>
                <w:i/>
                <w:iCs/>
                <w:sz w:val="20"/>
                <w:lang w:val="en-GB"/>
              </w:rPr>
              <w:t>312</w:t>
            </w:r>
            <w:r w:rsidRPr="00BA6AA2">
              <w:rPr>
                <w:rFonts w:eastAsiaTheme="minorEastAsia"/>
                <w:i/>
                <w:iCs/>
                <w:sz w:val="20"/>
                <w:lang w:val="en-GB"/>
              </w:rPr>
              <w:t>)</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13.5%</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12.4%</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11.5%</w:t>
            </w:r>
          </w:p>
        </w:tc>
      </w:tr>
      <w:tr w:rsidR="001E5E23" w:rsidRPr="00A446EC" w:rsidTr="003F6801">
        <w:trPr>
          <w:cnfStyle w:val="000000010000" w:firstRow="0" w:lastRow="0" w:firstColumn="0" w:lastColumn="0" w:oddVBand="0" w:evenVBand="0" w:oddHBand="0" w:evenHBand="1" w:firstRowFirstColumn="0" w:firstRowLastColumn="0" w:lastRowFirstColumn="0" w:lastRowLastColumn="0"/>
          <w:trHeight w:val="340"/>
          <w:jc w:val="center"/>
        </w:trPr>
        <w:tc>
          <w:tcPr>
            <w:tcW w:w="4594" w:type="dxa"/>
            <w:shd w:val="clear" w:color="auto" w:fill="auto"/>
          </w:tcPr>
          <w:p w:rsidR="001E5E23" w:rsidRDefault="005E4513" w:rsidP="000B07A0">
            <w:pPr>
              <w:ind w:left="720"/>
              <w:jc w:val="left"/>
              <w:rPr>
                <w:rFonts w:eastAsia="Times New Roman"/>
                <w:sz w:val="20"/>
              </w:rPr>
            </w:pPr>
            <w:r>
              <w:rPr>
                <w:rFonts w:eastAsia="Times New Roman"/>
                <w:sz w:val="20"/>
              </w:rPr>
              <w:t>WRAs from e</w:t>
            </w:r>
            <w:r w:rsidR="001E5E23" w:rsidRPr="001E5E23">
              <w:rPr>
                <w:rFonts w:eastAsia="Times New Roman"/>
                <w:sz w:val="20"/>
              </w:rPr>
              <w:t xml:space="preserve">thnic </w:t>
            </w:r>
            <w:r>
              <w:rPr>
                <w:rFonts w:eastAsia="Times New Roman"/>
                <w:sz w:val="20"/>
              </w:rPr>
              <w:t>m</w:t>
            </w:r>
            <w:r w:rsidR="001E5E23" w:rsidRPr="001E5E23">
              <w:rPr>
                <w:rFonts w:eastAsia="Times New Roman"/>
                <w:sz w:val="20"/>
              </w:rPr>
              <w:t>inorities</w:t>
            </w:r>
            <w:r w:rsidR="001E5E23">
              <w:rPr>
                <w:rFonts w:eastAsia="Times New Roman"/>
                <w:sz w:val="20"/>
              </w:rPr>
              <w:t>***</w:t>
            </w:r>
          </w:p>
          <w:p w:rsidR="00147999" w:rsidRPr="00147999" w:rsidRDefault="00147999" w:rsidP="00147999">
            <w:pPr>
              <w:ind w:left="720"/>
              <w:jc w:val="left"/>
              <w:rPr>
                <w:rFonts w:eastAsia="Times New Roman"/>
                <w:b/>
                <w:bCs/>
                <w:sz w:val="20"/>
              </w:rPr>
            </w:pPr>
            <w:r w:rsidRPr="00BA6AA2">
              <w:rPr>
                <w:rFonts w:eastAsiaTheme="minorEastAsia"/>
                <w:i/>
                <w:iCs/>
                <w:sz w:val="20"/>
                <w:lang w:val="en-GB"/>
              </w:rPr>
              <w:t>(n</w:t>
            </w:r>
            <w:r w:rsidRPr="00BA6AA2">
              <w:rPr>
                <w:rFonts w:eastAsiaTheme="minorEastAsia"/>
                <w:i/>
                <w:iCs/>
                <w:sz w:val="20"/>
                <w:vertAlign w:val="subscript"/>
                <w:lang w:val="en-GB"/>
              </w:rPr>
              <w:t>base</w:t>
            </w:r>
            <w:r w:rsidRPr="00BA6AA2">
              <w:rPr>
                <w:rFonts w:eastAsiaTheme="minorEastAsia"/>
                <w:i/>
                <w:iCs/>
                <w:sz w:val="20"/>
                <w:lang w:val="en-GB"/>
              </w:rPr>
              <w:t>=449; n</w:t>
            </w:r>
            <w:r w:rsidRPr="00BA6AA2">
              <w:rPr>
                <w:rFonts w:eastAsiaTheme="minorEastAsia"/>
                <w:i/>
                <w:iCs/>
                <w:sz w:val="20"/>
                <w:vertAlign w:val="subscript"/>
                <w:lang w:val="en-GB"/>
              </w:rPr>
              <w:t>mid</w:t>
            </w:r>
            <w:r w:rsidRPr="00BA6AA2">
              <w:rPr>
                <w:rFonts w:eastAsiaTheme="minorEastAsia"/>
                <w:i/>
                <w:iCs/>
                <w:sz w:val="20"/>
                <w:lang w:val="en-GB"/>
              </w:rPr>
              <w:t>=473; n</w:t>
            </w:r>
            <w:r w:rsidRPr="00BA6AA2">
              <w:rPr>
                <w:rFonts w:eastAsiaTheme="minorEastAsia"/>
                <w:i/>
                <w:iCs/>
                <w:sz w:val="20"/>
                <w:vertAlign w:val="subscript"/>
                <w:lang w:val="en-GB"/>
              </w:rPr>
              <w:t>end</w:t>
            </w:r>
            <w:r w:rsidRPr="00BA6AA2">
              <w:rPr>
                <w:rFonts w:eastAsiaTheme="minorEastAsia"/>
                <w:i/>
                <w:iCs/>
                <w:sz w:val="20"/>
                <w:lang w:val="en-GB"/>
              </w:rPr>
              <w:t>=736)</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16.0%</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16.9%</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14.1%</w:t>
            </w:r>
          </w:p>
        </w:tc>
      </w:tr>
      <w:tr w:rsidR="001E5E23" w:rsidRPr="00A446EC" w:rsidTr="003F6801">
        <w:trPr>
          <w:cnfStyle w:val="000000100000" w:firstRow="0" w:lastRow="0" w:firstColumn="0" w:lastColumn="0" w:oddVBand="0" w:evenVBand="0" w:oddHBand="1" w:evenHBand="0" w:firstRowFirstColumn="0" w:firstRowLastColumn="0" w:lastRowFirstColumn="0" w:lastRowLastColumn="0"/>
          <w:trHeight w:val="340"/>
          <w:jc w:val="center"/>
        </w:trPr>
        <w:tc>
          <w:tcPr>
            <w:tcW w:w="4594" w:type="dxa"/>
            <w:shd w:val="clear" w:color="auto" w:fill="auto"/>
          </w:tcPr>
          <w:p w:rsidR="001E5E23" w:rsidRDefault="00607045" w:rsidP="000B07A0">
            <w:pPr>
              <w:ind w:left="720"/>
              <w:jc w:val="left"/>
              <w:rPr>
                <w:rFonts w:eastAsia="Times New Roman"/>
                <w:sz w:val="20"/>
              </w:rPr>
            </w:pPr>
            <w:r>
              <w:rPr>
                <w:rFonts w:eastAsia="Times New Roman"/>
                <w:sz w:val="20"/>
              </w:rPr>
              <w:t>WRAs with disability (</w:t>
            </w:r>
            <w:r w:rsidR="001E5E23" w:rsidRPr="001E5E23">
              <w:rPr>
                <w:rFonts w:eastAsia="Times New Roman"/>
                <w:sz w:val="20"/>
              </w:rPr>
              <w:t>D</w:t>
            </w:r>
            <w:r>
              <w:rPr>
                <w:rFonts w:eastAsia="Times New Roman"/>
                <w:sz w:val="20"/>
              </w:rPr>
              <w:t>ISABLE</w:t>
            </w:r>
            <w:r w:rsidR="001E5E23" w:rsidRPr="001E5E23">
              <w:rPr>
                <w:rFonts w:eastAsia="Times New Roman"/>
                <w:sz w:val="20"/>
              </w:rPr>
              <w:t>1</w:t>
            </w:r>
            <w:r>
              <w:rPr>
                <w:rFonts w:eastAsia="Times New Roman"/>
                <w:sz w:val="20"/>
              </w:rPr>
              <w:t>)</w:t>
            </w:r>
            <w:r w:rsidR="001E5E23">
              <w:rPr>
                <w:rFonts w:eastAsia="Times New Roman"/>
                <w:sz w:val="20"/>
              </w:rPr>
              <w:t>***</w:t>
            </w:r>
          </w:p>
          <w:p w:rsidR="003F6801" w:rsidRPr="001E5E23" w:rsidRDefault="003F6801" w:rsidP="00147999">
            <w:pPr>
              <w:ind w:left="720"/>
              <w:jc w:val="left"/>
              <w:rPr>
                <w:rFonts w:eastAsia="Times New Roman"/>
                <w:sz w:val="20"/>
              </w:rPr>
            </w:pPr>
            <w:r w:rsidRPr="00BA6AA2">
              <w:rPr>
                <w:rFonts w:eastAsiaTheme="minorEastAsia"/>
                <w:i/>
                <w:iCs/>
                <w:sz w:val="20"/>
                <w:lang w:val="en-GB"/>
              </w:rPr>
              <w:t>(n</w:t>
            </w:r>
            <w:r w:rsidRPr="00BA6AA2">
              <w:rPr>
                <w:rFonts w:eastAsiaTheme="minorEastAsia"/>
                <w:i/>
                <w:iCs/>
                <w:sz w:val="20"/>
                <w:vertAlign w:val="subscript"/>
                <w:lang w:val="en-GB"/>
              </w:rPr>
              <w:t>base</w:t>
            </w:r>
            <w:r w:rsidRPr="00BA6AA2">
              <w:rPr>
                <w:rFonts w:eastAsiaTheme="minorEastAsia"/>
                <w:i/>
                <w:iCs/>
                <w:sz w:val="20"/>
                <w:lang w:val="en-GB"/>
              </w:rPr>
              <w:t>=</w:t>
            </w:r>
            <w:r w:rsidR="00147999" w:rsidRPr="00BA6AA2">
              <w:rPr>
                <w:rFonts w:eastAsiaTheme="minorEastAsia"/>
                <w:i/>
                <w:iCs/>
                <w:sz w:val="20"/>
                <w:lang w:val="en-GB"/>
              </w:rPr>
              <w:t>1,215</w:t>
            </w:r>
            <w:r w:rsidRPr="00BA6AA2">
              <w:rPr>
                <w:rFonts w:eastAsiaTheme="minorEastAsia"/>
                <w:i/>
                <w:iCs/>
                <w:sz w:val="20"/>
                <w:lang w:val="en-GB"/>
              </w:rPr>
              <w:t>; n</w:t>
            </w:r>
            <w:r w:rsidRPr="00BA6AA2">
              <w:rPr>
                <w:rFonts w:eastAsiaTheme="minorEastAsia"/>
                <w:i/>
                <w:iCs/>
                <w:sz w:val="20"/>
                <w:vertAlign w:val="subscript"/>
                <w:lang w:val="en-GB"/>
              </w:rPr>
              <w:t>mid</w:t>
            </w:r>
            <w:r w:rsidRPr="00BA6AA2">
              <w:rPr>
                <w:rFonts w:eastAsiaTheme="minorEastAsia"/>
                <w:i/>
                <w:iCs/>
                <w:sz w:val="20"/>
                <w:lang w:val="en-GB"/>
              </w:rPr>
              <w:t>=</w:t>
            </w:r>
            <w:r w:rsidR="00147999" w:rsidRPr="00BA6AA2">
              <w:rPr>
                <w:rFonts w:eastAsiaTheme="minorEastAsia"/>
                <w:i/>
                <w:iCs/>
                <w:sz w:val="20"/>
                <w:lang w:val="en-GB"/>
              </w:rPr>
              <w:t>597</w:t>
            </w:r>
            <w:r w:rsidRPr="00BA6AA2">
              <w:rPr>
                <w:rFonts w:eastAsiaTheme="minorEastAsia"/>
                <w:i/>
                <w:iCs/>
                <w:sz w:val="20"/>
                <w:lang w:val="en-GB"/>
              </w:rPr>
              <w:t>; n</w:t>
            </w:r>
            <w:r w:rsidRPr="00BA6AA2">
              <w:rPr>
                <w:rFonts w:eastAsiaTheme="minorEastAsia"/>
                <w:i/>
                <w:iCs/>
                <w:sz w:val="20"/>
                <w:vertAlign w:val="subscript"/>
                <w:lang w:val="en-GB"/>
              </w:rPr>
              <w:t>end</w:t>
            </w:r>
            <w:r w:rsidRPr="00BA6AA2">
              <w:rPr>
                <w:rFonts w:eastAsiaTheme="minorEastAsia"/>
                <w:i/>
                <w:iCs/>
                <w:sz w:val="20"/>
                <w:lang w:val="en-GB"/>
              </w:rPr>
              <w:t>=</w:t>
            </w:r>
            <w:r w:rsidR="00147999" w:rsidRPr="00BA6AA2">
              <w:rPr>
                <w:rFonts w:eastAsiaTheme="minorEastAsia"/>
                <w:i/>
                <w:iCs/>
                <w:sz w:val="20"/>
                <w:lang w:val="en-GB"/>
              </w:rPr>
              <w:t>438</w:t>
            </w:r>
            <w:r w:rsidRPr="00BA6AA2">
              <w:rPr>
                <w:rFonts w:eastAsiaTheme="minorEastAsia"/>
                <w:i/>
                <w:iCs/>
                <w:sz w:val="20"/>
                <w:lang w:val="en-GB"/>
              </w:rPr>
              <w:t>)</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12.0%</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8.5%</w:t>
            </w:r>
          </w:p>
        </w:tc>
        <w:tc>
          <w:tcPr>
            <w:tcW w:w="1247" w:type="dxa"/>
            <w:shd w:val="clear" w:color="auto" w:fill="auto"/>
            <w:hideMark/>
          </w:tcPr>
          <w:p w:rsidR="001E5E23" w:rsidRPr="00A446EC" w:rsidRDefault="001E5E23" w:rsidP="000B07A0">
            <w:pPr>
              <w:ind w:left="170"/>
              <w:rPr>
                <w:rFonts w:eastAsia="Times New Roman" w:cs="Calibri"/>
                <w:sz w:val="20"/>
                <w:szCs w:val="22"/>
                <w:lang w:eastAsia="en-US"/>
              </w:rPr>
            </w:pPr>
            <w:r w:rsidRPr="00A446EC">
              <w:rPr>
                <w:rFonts w:eastAsia="Times New Roman" w:cs="Calibri"/>
                <w:sz w:val="20"/>
                <w:szCs w:val="22"/>
                <w:lang w:eastAsia="en-US"/>
              </w:rPr>
              <w:t>14.6%</w:t>
            </w:r>
          </w:p>
        </w:tc>
      </w:tr>
    </w:tbl>
    <w:p w:rsidR="00065F0B" w:rsidRPr="0026687D" w:rsidRDefault="00065F0B" w:rsidP="0008584B">
      <w:pPr>
        <w:pStyle w:val="Angkor"/>
        <w:jc w:val="center"/>
      </w:pPr>
      <w:r w:rsidRPr="0026687D">
        <w:rPr>
          <w:i/>
          <w:sz w:val="18"/>
        </w:rPr>
        <w:t>* p&lt;0.1; ** p&lt;0.05; *** p&lt;0.01</w:t>
      </w:r>
    </w:p>
    <w:p w:rsidR="00037999" w:rsidRPr="00A23A9B" w:rsidRDefault="00037999" w:rsidP="000B07A0">
      <w:pPr>
        <w:pStyle w:val="Angkor"/>
        <w:tabs>
          <w:tab w:val="left" w:pos="5490"/>
        </w:tabs>
      </w:pPr>
    </w:p>
    <w:p w:rsidR="00E73D45" w:rsidRPr="00A23A9B" w:rsidRDefault="00E73D45" w:rsidP="000B07A0">
      <w:pPr>
        <w:pStyle w:val="Angkor"/>
      </w:pPr>
    </w:p>
    <w:p w:rsidR="0064148C" w:rsidRDefault="00FF4CD1" w:rsidP="00FF4CD1">
      <w:pPr>
        <w:pStyle w:val="Angkor"/>
      </w:pPr>
      <w:r>
        <w:t>The knowledge on where to access safe abortion services was assessed a</w:t>
      </w:r>
      <w:r w:rsidR="0064148C">
        <w:t xml:space="preserve">t each round of survey, </w:t>
      </w:r>
      <w:r>
        <w:t>through the following two questions: “</w:t>
      </w:r>
      <w:r w:rsidRPr="00FF4CD1">
        <w:t>Do you know where a woman can access safe abortion service?</w:t>
      </w:r>
      <w:r>
        <w:t>” and “If yes, w</w:t>
      </w:r>
      <w:r w:rsidRPr="00FF4CD1">
        <w:t>here could you get a safe abortion if you needed it?</w:t>
      </w:r>
      <w:r>
        <w:t>”. WRAs were considered knowledgeable if they answered “Yes” to the first question, and “Public hospital or health center with trained midwife or doctor or medical assistant”, “Private hospital or clinic with trained midwife or doctor or medical assistant”, “NGO clinic such as MSIC or RHAC” or “Home with trained midwife or doctor or medical assistant” to the second question. The overa</w:t>
      </w:r>
      <w:r w:rsidR="008E7103">
        <w:t>ll</w:t>
      </w:r>
      <w:r>
        <w:t xml:space="preserve"> percentage of knowledgeable WRAs increased significantly from baseline to midline, before dropping back at endline to similar levels as baseline. More particularly, a significant increase in knowledge was found among WRAs from poor households and from ethnic minorities. On the contrary, a significant decrease </w:t>
      </w:r>
      <w:r w:rsidR="008E7103">
        <w:t>can be observed among WRAs with disability.</w:t>
      </w:r>
    </w:p>
    <w:p w:rsidR="0064148C" w:rsidRPr="00A23A9B" w:rsidRDefault="0064148C" w:rsidP="000B07A0">
      <w:pPr>
        <w:pStyle w:val="Angkor"/>
      </w:pPr>
    </w:p>
    <w:p w:rsidR="0064148C" w:rsidRDefault="0064148C" w:rsidP="0064148C">
      <w:pPr>
        <w:pStyle w:val="Caption"/>
      </w:pPr>
      <w:bookmarkStart w:id="151" w:name="_Toc518658116"/>
      <w:r>
        <w:t xml:space="preserve">Table </w:t>
      </w:r>
      <w:r w:rsidR="009C1D33">
        <w:fldChar w:fldCharType="begin"/>
      </w:r>
      <w:r w:rsidR="001F713C">
        <w:instrText xml:space="preserve"> SEQ Table \* ARABIC </w:instrText>
      </w:r>
      <w:r w:rsidR="009C1D33">
        <w:fldChar w:fldCharType="separate"/>
      </w:r>
      <w:r w:rsidR="00D87338">
        <w:rPr>
          <w:noProof/>
        </w:rPr>
        <w:t>20</w:t>
      </w:r>
      <w:r w:rsidR="009C1D33">
        <w:rPr>
          <w:noProof/>
        </w:rPr>
        <w:fldChar w:fldCharType="end"/>
      </w:r>
      <w:r>
        <w:t>: Percentage of WRAs aware of where to access safe abortion services</w:t>
      </w:r>
      <w:bookmarkEnd w:id="151"/>
    </w:p>
    <w:tbl>
      <w:tblPr>
        <w:tblStyle w:val="ARCTable1"/>
        <w:tblW w:w="9847" w:type="dxa"/>
        <w:jc w:val="center"/>
        <w:tblLook w:val="0420" w:firstRow="1" w:lastRow="0" w:firstColumn="0" w:lastColumn="0" w:noHBand="0" w:noVBand="1"/>
      </w:tblPr>
      <w:tblGrid>
        <w:gridCol w:w="6106"/>
        <w:gridCol w:w="1247"/>
        <w:gridCol w:w="1247"/>
        <w:gridCol w:w="1247"/>
      </w:tblGrid>
      <w:tr w:rsidR="0064148C" w:rsidRPr="00A446EC" w:rsidTr="0064148C">
        <w:trPr>
          <w:cnfStyle w:val="100000000000" w:firstRow="1" w:lastRow="0" w:firstColumn="0" w:lastColumn="0" w:oddVBand="0" w:evenVBand="0" w:oddHBand="0" w:evenHBand="0" w:firstRowFirstColumn="0" w:firstRowLastColumn="0" w:lastRowFirstColumn="0" w:lastRowLastColumn="0"/>
          <w:trHeight w:val="340"/>
          <w:jc w:val="center"/>
        </w:trPr>
        <w:tc>
          <w:tcPr>
            <w:tcW w:w="6106" w:type="dxa"/>
            <w:hideMark/>
          </w:tcPr>
          <w:p w:rsidR="0064148C" w:rsidRPr="00A446EC" w:rsidRDefault="0064148C" w:rsidP="0064148C">
            <w:pPr>
              <w:rPr>
                <w:rFonts w:eastAsia="Times New Roman" w:cs="Calibri"/>
                <w:bCs/>
                <w:color w:val="17365D"/>
                <w:szCs w:val="22"/>
                <w:lang w:eastAsia="en-US"/>
              </w:rPr>
            </w:pPr>
            <w:r w:rsidRPr="00A446EC">
              <w:rPr>
                <w:rFonts w:eastAsia="Times New Roman" w:cs="Calibri"/>
                <w:bCs/>
                <w:color w:val="17365D"/>
                <w:szCs w:val="22"/>
                <w:lang w:eastAsia="en-US"/>
              </w:rPr>
              <w:t>Variable</w:t>
            </w:r>
          </w:p>
        </w:tc>
        <w:tc>
          <w:tcPr>
            <w:tcW w:w="1247" w:type="dxa"/>
            <w:hideMark/>
          </w:tcPr>
          <w:p w:rsidR="0064148C" w:rsidRPr="00A446EC" w:rsidRDefault="0064148C" w:rsidP="0064148C">
            <w:pPr>
              <w:rPr>
                <w:rFonts w:eastAsia="Times New Roman" w:cs="Calibri"/>
                <w:bCs/>
                <w:color w:val="17365D"/>
                <w:szCs w:val="22"/>
                <w:lang w:eastAsia="en-US"/>
              </w:rPr>
            </w:pPr>
            <w:r w:rsidRPr="00A446EC">
              <w:rPr>
                <w:rFonts w:eastAsia="Times New Roman" w:cs="Calibri"/>
                <w:bCs/>
                <w:color w:val="17365D"/>
                <w:szCs w:val="22"/>
                <w:lang w:eastAsia="en-US"/>
              </w:rPr>
              <w:t>Baseline</w:t>
            </w:r>
          </w:p>
        </w:tc>
        <w:tc>
          <w:tcPr>
            <w:tcW w:w="1247" w:type="dxa"/>
            <w:hideMark/>
          </w:tcPr>
          <w:p w:rsidR="0064148C" w:rsidRPr="00A446EC" w:rsidRDefault="0064148C" w:rsidP="0064148C">
            <w:pPr>
              <w:rPr>
                <w:rFonts w:eastAsia="Times New Roman" w:cs="Calibri"/>
                <w:bCs/>
                <w:color w:val="17365D"/>
                <w:szCs w:val="22"/>
                <w:lang w:eastAsia="en-US"/>
              </w:rPr>
            </w:pPr>
            <w:r w:rsidRPr="00A446EC">
              <w:rPr>
                <w:rFonts w:eastAsia="Times New Roman" w:cs="Calibri"/>
                <w:bCs/>
                <w:color w:val="17365D"/>
                <w:szCs w:val="22"/>
                <w:lang w:eastAsia="en-US"/>
              </w:rPr>
              <w:t>Midline</w:t>
            </w:r>
          </w:p>
        </w:tc>
        <w:tc>
          <w:tcPr>
            <w:tcW w:w="1247" w:type="dxa"/>
            <w:hideMark/>
          </w:tcPr>
          <w:p w:rsidR="0064148C" w:rsidRPr="00A446EC" w:rsidRDefault="0064148C" w:rsidP="0064148C">
            <w:pPr>
              <w:rPr>
                <w:rFonts w:eastAsia="Times New Roman" w:cs="Calibri"/>
                <w:bCs/>
                <w:color w:val="17365D"/>
                <w:szCs w:val="22"/>
                <w:lang w:eastAsia="en-US"/>
              </w:rPr>
            </w:pPr>
            <w:r w:rsidRPr="00A446EC">
              <w:rPr>
                <w:rFonts w:eastAsia="Times New Roman" w:cs="Calibri"/>
                <w:bCs/>
                <w:color w:val="17365D"/>
                <w:szCs w:val="22"/>
                <w:lang w:eastAsia="en-US"/>
              </w:rPr>
              <w:t>Endline</w:t>
            </w:r>
          </w:p>
        </w:tc>
      </w:tr>
      <w:tr w:rsidR="0064148C" w:rsidRPr="00A446EC" w:rsidTr="0064148C">
        <w:trPr>
          <w:cnfStyle w:val="000000100000" w:firstRow="0" w:lastRow="0" w:firstColumn="0" w:lastColumn="0" w:oddVBand="0" w:evenVBand="0" w:oddHBand="1" w:evenHBand="0" w:firstRowFirstColumn="0" w:firstRowLastColumn="0" w:lastRowFirstColumn="0" w:lastRowLastColumn="0"/>
          <w:trHeight w:val="340"/>
          <w:jc w:val="center"/>
        </w:trPr>
        <w:tc>
          <w:tcPr>
            <w:tcW w:w="6106" w:type="dxa"/>
            <w:shd w:val="clear" w:color="auto" w:fill="D9D9D9" w:themeFill="background1" w:themeFillShade="D9"/>
            <w:hideMark/>
          </w:tcPr>
          <w:p w:rsidR="0064148C" w:rsidRDefault="0064148C" w:rsidP="0064148C">
            <w:pPr>
              <w:jc w:val="left"/>
              <w:rPr>
                <w:rFonts w:eastAsia="Times New Roman" w:cs="Calibri"/>
                <w:b/>
                <w:szCs w:val="22"/>
                <w:lang w:eastAsia="en-US"/>
              </w:rPr>
            </w:pPr>
            <w:r w:rsidRPr="00A446EC">
              <w:rPr>
                <w:rFonts w:eastAsia="Times New Roman" w:cs="Calibri"/>
                <w:b/>
                <w:szCs w:val="22"/>
                <w:lang w:eastAsia="en-US"/>
              </w:rPr>
              <w:t>% of WRA</w:t>
            </w:r>
            <w:r>
              <w:rPr>
                <w:rFonts w:eastAsia="Times New Roman" w:cs="Calibri"/>
                <w:b/>
                <w:szCs w:val="22"/>
                <w:lang w:eastAsia="en-US"/>
              </w:rPr>
              <w:t>s</w:t>
            </w:r>
            <w:r w:rsidRPr="00A446EC">
              <w:rPr>
                <w:rFonts w:eastAsia="Times New Roman" w:cs="Calibri"/>
                <w:b/>
                <w:szCs w:val="22"/>
                <w:lang w:eastAsia="en-US"/>
              </w:rPr>
              <w:t xml:space="preserve"> who know </w:t>
            </w:r>
            <w:r>
              <w:rPr>
                <w:rFonts w:eastAsia="Times New Roman" w:cs="Calibri"/>
                <w:b/>
                <w:szCs w:val="22"/>
                <w:lang w:eastAsia="en-US"/>
              </w:rPr>
              <w:t>where to access safe abortion services***</w:t>
            </w:r>
          </w:p>
          <w:p w:rsidR="0064148C" w:rsidRPr="003F6801" w:rsidRDefault="0064148C" w:rsidP="0064148C">
            <w:pPr>
              <w:pStyle w:val="Angkor"/>
              <w:jc w:val="left"/>
              <w:rPr>
                <w:i/>
                <w:iCs/>
                <w:lang w:val="en-US"/>
              </w:rPr>
            </w:pPr>
            <w:r w:rsidRPr="0008584B">
              <w:rPr>
                <w:rFonts w:eastAsiaTheme="minorEastAsia"/>
                <w:i/>
                <w:iCs/>
              </w:rPr>
              <w:t>(n</w:t>
            </w:r>
            <w:r w:rsidRPr="0008584B">
              <w:rPr>
                <w:rFonts w:eastAsiaTheme="minorEastAsia"/>
                <w:i/>
                <w:iCs/>
                <w:vertAlign w:val="subscript"/>
              </w:rPr>
              <w:t>base</w:t>
            </w:r>
            <w:r w:rsidRPr="0008584B">
              <w:rPr>
                <w:rFonts w:eastAsiaTheme="minorEastAsia"/>
                <w:i/>
                <w:iCs/>
              </w:rPr>
              <w:t>=2,762; n</w:t>
            </w:r>
            <w:r w:rsidRPr="0008584B">
              <w:rPr>
                <w:rFonts w:eastAsiaTheme="minorEastAsia"/>
                <w:i/>
                <w:iCs/>
                <w:vertAlign w:val="subscript"/>
              </w:rPr>
              <w:t>mid</w:t>
            </w:r>
            <w:r w:rsidRPr="0008584B">
              <w:rPr>
                <w:rFonts w:eastAsiaTheme="minorEastAsia"/>
                <w:i/>
                <w:iCs/>
              </w:rPr>
              <w:t>=3,250; n</w:t>
            </w:r>
            <w:r w:rsidRPr="0008584B">
              <w:rPr>
                <w:rFonts w:eastAsiaTheme="minorEastAsia"/>
                <w:i/>
                <w:iCs/>
                <w:vertAlign w:val="subscript"/>
              </w:rPr>
              <w:t>end</w:t>
            </w:r>
            <w:r w:rsidRPr="0008584B">
              <w:rPr>
                <w:rFonts w:eastAsiaTheme="minorEastAsia"/>
                <w:i/>
                <w:iCs/>
              </w:rPr>
              <w:t>=3,249)</w:t>
            </w:r>
          </w:p>
        </w:tc>
        <w:tc>
          <w:tcPr>
            <w:tcW w:w="1247" w:type="dxa"/>
            <w:shd w:val="clear" w:color="auto" w:fill="D9D9D9" w:themeFill="background1" w:themeFillShade="D9"/>
            <w:hideMark/>
          </w:tcPr>
          <w:p w:rsidR="0064148C" w:rsidRPr="00A446EC" w:rsidRDefault="0064148C" w:rsidP="0064148C">
            <w:pPr>
              <w:rPr>
                <w:rFonts w:eastAsia="Times New Roman" w:cs="Calibri"/>
                <w:szCs w:val="22"/>
                <w:lang w:eastAsia="en-US"/>
              </w:rPr>
            </w:pPr>
            <w:r>
              <w:rPr>
                <w:rFonts w:eastAsia="Times New Roman" w:cs="Calibri"/>
                <w:szCs w:val="22"/>
                <w:lang w:eastAsia="en-US"/>
              </w:rPr>
              <w:t>50.4</w:t>
            </w:r>
            <w:r w:rsidRPr="00A446EC">
              <w:rPr>
                <w:rFonts w:eastAsia="Times New Roman" w:cs="Calibri"/>
                <w:szCs w:val="22"/>
                <w:lang w:eastAsia="en-US"/>
              </w:rPr>
              <w:t>%</w:t>
            </w:r>
          </w:p>
        </w:tc>
        <w:tc>
          <w:tcPr>
            <w:tcW w:w="1247" w:type="dxa"/>
            <w:shd w:val="clear" w:color="auto" w:fill="D9D9D9" w:themeFill="background1" w:themeFillShade="D9"/>
            <w:hideMark/>
          </w:tcPr>
          <w:p w:rsidR="0064148C" w:rsidRPr="00A446EC" w:rsidRDefault="0064148C" w:rsidP="0064148C">
            <w:pPr>
              <w:rPr>
                <w:rFonts w:eastAsia="Times New Roman" w:cs="Calibri"/>
                <w:szCs w:val="22"/>
                <w:lang w:eastAsia="en-US"/>
              </w:rPr>
            </w:pPr>
            <w:r>
              <w:rPr>
                <w:rFonts w:eastAsia="Times New Roman" w:cs="Calibri"/>
                <w:szCs w:val="22"/>
                <w:lang w:eastAsia="en-US"/>
              </w:rPr>
              <w:t>58.8</w:t>
            </w:r>
            <w:r w:rsidRPr="00A446EC">
              <w:rPr>
                <w:rFonts w:eastAsia="Times New Roman" w:cs="Calibri"/>
                <w:szCs w:val="22"/>
                <w:lang w:eastAsia="en-US"/>
              </w:rPr>
              <w:t>%</w:t>
            </w:r>
          </w:p>
        </w:tc>
        <w:tc>
          <w:tcPr>
            <w:tcW w:w="1247" w:type="dxa"/>
            <w:shd w:val="clear" w:color="auto" w:fill="D9D9D9" w:themeFill="background1" w:themeFillShade="D9"/>
            <w:hideMark/>
          </w:tcPr>
          <w:p w:rsidR="0064148C" w:rsidRPr="00A446EC" w:rsidRDefault="0064148C" w:rsidP="0064148C">
            <w:pPr>
              <w:rPr>
                <w:rFonts w:eastAsia="Times New Roman" w:cs="Calibri"/>
                <w:szCs w:val="22"/>
                <w:lang w:eastAsia="en-US"/>
              </w:rPr>
            </w:pPr>
            <w:r>
              <w:rPr>
                <w:rFonts w:eastAsia="Times New Roman" w:cs="Calibri"/>
                <w:szCs w:val="22"/>
                <w:lang w:eastAsia="en-US"/>
              </w:rPr>
              <w:t>49.4</w:t>
            </w:r>
            <w:r w:rsidRPr="00A446EC">
              <w:rPr>
                <w:rFonts w:eastAsia="Times New Roman" w:cs="Calibri"/>
                <w:szCs w:val="22"/>
                <w:lang w:eastAsia="en-US"/>
              </w:rPr>
              <w:t>%</w:t>
            </w:r>
          </w:p>
        </w:tc>
      </w:tr>
      <w:tr w:rsidR="0064148C" w:rsidRPr="00A446EC" w:rsidTr="0064148C">
        <w:trPr>
          <w:cnfStyle w:val="000000010000" w:firstRow="0" w:lastRow="0" w:firstColumn="0" w:lastColumn="0" w:oddVBand="0" w:evenVBand="0" w:oddHBand="0" w:evenHBand="1" w:firstRowFirstColumn="0" w:firstRowLastColumn="0" w:lastRowFirstColumn="0" w:lastRowLastColumn="0"/>
          <w:trHeight w:val="340"/>
          <w:jc w:val="center"/>
        </w:trPr>
        <w:tc>
          <w:tcPr>
            <w:tcW w:w="6106" w:type="dxa"/>
            <w:shd w:val="clear" w:color="auto" w:fill="auto"/>
          </w:tcPr>
          <w:p w:rsidR="0064148C" w:rsidRPr="003F6801" w:rsidRDefault="0064148C" w:rsidP="0064148C">
            <w:pPr>
              <w:ind w:left="720"/>
              <w:jc w:val="left"/>
              <w:rPr>
                <w:rFonts w:eastAsia="Times New Roman"/>
                <w:sz w:val="20"/>
                <w:lang w:val="fr-FR"/>
              </w:rPr>
            </w:pPr>
            <w:r w:rsidRPr="003F6801">
              <w:rPr>
                <w:rFonts w:eastAsia="Times New Roman"/>
                <w:sz w:val="20"/>
                <w:lang w:val="fr-FR"/>
              </w:rPr>
              <w:t xml:space="preserve">Adolescent WRAs </w:t>
            </w:r>
          </w:p>
          <w:p w:rsidR="0064148C" w:rsidRPr="003F6801" w:rsidRDefault="0064148C" w:rsidP="0064148C">
            <w:pPr>
              <w:ind w:left="720"/>
              <w:jc w:val="left"/>
              <w:rPr>
                <w:rFonts w:eastAsia="Times New Roman"/>
                <w:sz w:val="20"/>
                <w:lang w:val="fr-FR"/>
              </w:rPr>
            </w:pPr>
            <w:r w:rsidRPr="003F6801">
              <w:rPr>
                <w:rFonts w:eastAsiaTheme="minorEastAsia"/>
                <w:i/>
                <w:iCs/>
                <w:sz w:val="20"/>
                <w:lang w:val="fr-FR"/>
              </w:rPr>
              <w:t>(n</w:t>
            </w:r>
            <w:r w:rsidRPr="003F6801">
              <w:rPr>
                <w:rFonts w:eastAsiaTheme="minorEastAsia"/>
                <w:i/>
                <w:iCs/>
                <w:sz w:val="20"/>
                <w:vertAlign w:val="subscript"/>
                <w:lang w:val="fr-FR"/>
              </w:rPr>
              <w:t>base</w:t>
            </w:r>
            <w:r w:rsidRPr="003F6801">
              <w:rPr>
                <w:rFonts w:eastAsiaTheme="minorEastAsia"/>
                <w:i/>
                <w:iCs/>
                <w:sz w:val="20"/>
                <w:lang w:val="fr-FR"/>
              </w:rPr>
              <w:t>=</w:t>
            </w:r>
            <w:r>
              <w:rPr>
                <w:rFonts w:eastAsiaTheme="minorEastAsia"/>
                <w:i/>
                <w:iCs/>
                <w:sz w:val="20"/>
                <w:lang w:val="fr-FR"/>
              </w:rPr>
              <w:t>416</w:t>
            </w:r>
            <w:r w:rsidRPr="003F6801">
              <w:rPr>
                <w:rFonts w:eastAsiaTheme="minorEastAsia"/>
                <w:i/>
                <w:iCs/>
                <w:sz w:val="20"/>
                <w:lang w:val="fr-FR"/>
              </w:rPr>
              <w:t>; n</w:t>
            </w:r>
            <w:r w:rsidRPr="003F6801">
              <w:rPr>
                <w:rFonts w:eastAsiaTheme="minorEastAsia"/>
                <w:i/>
                <w:iCs/>
                <w:sz w:val="20"/>
                <w:vertAlign w:val="subscript"/>
                <w:lang w:val="fr-FR"/>
              </w:rPr>
              <w:t>mid</w:t>
            </w:r>
            <w:r w:rsidRPr="003F6801">
              <w:rPr>
                <w:rFonts w:eastAsiaTheme="minorEastAsia"/>
                <w:i/>
                <w:iCs/>
                <w:sz w:val="20"/>
                <w:lang w:val="fr-FR"/>
              </w:rPr>
              <w:t>=</w:t>
            </w:r>
            <w:r>
              <w:rPr>
                <w:rFonts w:eastAsiaTheme="minorEastAsia"/>
                <w:i/>
                <w:iCs/>
                <w:sz w:val="20"/>
                <w:lang w:val="fr-FR"/>
              </w:rPr>
              <w:t>463</w:t>
            </w:r>
            <w:r w:rsidRPr="003F6801">
              <w:rPr>
                <w:rFonts w:eastAsiaTheme="minorEastAsia"/>
                <w:i/>
                <w:iCs/>
                <w:sz w:val="20"/>
                <w:lang w:val="fr-FR"/>
              </w:rPr>
              <w:t>; n</w:t>
            </w:r>
            <w:r w:rsidRPr="003F6801">
              <w:rPr>
                <w:rFonts w:eastAsiaTheme="minorEastAsia"/>
                <w:i/>
                <w:iCs/>
                <w:sz w:val="20"/>
                <w:vertAlign w:val="subscript"/>
                <w:lang w:val="fr-FR"/>
              </w:rPr>
              <w:t>end</w:t>
            </w:r>
            <w:r w:rsidRPr="003F6801">
              <w:rPr>
                <w:rFonts w:eastAsiaTheme="minorEastAsia"/>
                <w:i/>
                <w:iCs/>
                <w:sz w:val="20"/>
                <w:lang w:val="fr-FR"/>
              </w:rPr>
              <w:t>=</w:t>
            </w:r>
            <w:r>
              <w:rPr>
                <w:rFonts w:eastAsiaTheme="minorEastAsia"/>
                <w:i/>
                <w:iCs/>
                <w:sz w:val="20"/>
                <w:lang w:val="fr-FR"/>
              </w:rPr>
              <w:t>500</w:t>
            </w:r>
            <w:r w:rsidRPr="003F6801">
              <w:rPr>
                <w:rFonts w:eastAsiaTheme="minorEastAsia"/>
                <w:i/>
                <w:iCs/>
                <w:sz w:val="20"/>
                <w:lang w:val="fr-FR"/>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42.1</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42.6</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45.0</w:t>
            </w:r>
            <w:r w:rsidRPr="00A446EC">
              <w:rPr>
                <w:rFonts w:eastAsia="Times New Roman" w:cs="Calibri"/>
                <w:sz w:val="20"/>
                <w:szCs w:val="22"/>
                <w:lang w:eastAsia="en-US"/>
              </w:rPr>
              <w:t>%</w:t>
            </w:r>
          </w:p>
        </w:tc>
      </w:tr>
      <w:tr w:rsidR="0064148C" w:rsidRPr="00A446EC" w:rsidTr="0064148C">
        <w:trPr>
          <w:cnfStyle w:val="000000100000" w:firstRow="0" w:lastRow="0" w:firstColumn="0" w:lastColumn="0" w:oddVBand="0" w:evenVBand="0" w:oddHBand="1" w:evenHBand="0" w:firstRowFirstColumn="0" w:firstRowLastColumn="0" w:lastRowFirstColumn="0" w:lastRowLastColumn="0"/>
          <w:trHeight w:val="340"/>
          <w:jc w:val="center"/>
        </w:trPr>
        <w:tc>
          <w:tcPr>
            <w:tcW w:w="6106" w:type="dxa"/>
            <w:shd w:val="clear" w:color="auto" w:fill="auto"/>
          </w:tcPr>
          <w:p w:rsidR="0064148C" w:rsidRDefault="0064148C" w:rsidP="0064148C">
            <w:pPr>
              <w:ind w:left="720"/>
              <w:jc w:val="left"/>
              <w:rPr>
                <w:rFonts w:eastAsia="Times New Roman"/>
                <w:sz w:val="20"/>
              </w:rPr>
            </w:pPr>
            <w:r>
              <w:rPr>
                <w:rFonts w:eastAsia="Times New Roman"/>
                <w:sz w:val="20"/>
              </w:rPr>
              <w:t>WRAs from poor h</w:t>
            </w:r>
            <w:r w:rsidRPr="001E5E23">
              <w:rPr>
                <w:rFonts w:eastAsia="Times New Roman"/>
                <w:sz w:val="20"/>
              </w:rPr>
              <w:t>ouseholds</w:t>
            </w:r>
            <w:r>
              <w:rPr>
                <w:rFonts w:eastAsia="Times New Roman"/>
                <w:sz w:val="20"/>
              </w:rPr>
              <w:t>***</w:t>
            </w:r>
          </w:p>
          <w:p w:rsidR="0064148C" w:rsidRPr="001E5E23" w:rsidRDefault="0064148C" w:rsidP="0064148C">
            <w:pPr>
              <w:ind w:left="720"/>
              <w:jc w:val="left"/>
              <w:rPr>
                <w:rFonts w:eastAsia="Times New Roman"/>
                <w:sz w:val="20"/>
              </w:rPr>
            </w:pPr>
            <w:r w:rsidRPr="00BA6AA2">
              <w:rPr>
                <w:rFonts w:eastAsiaTheme="minorEastAsia"/>
                <w:i/>
                <w:iCs/>
                <w:sz w:val="20"/>
                <w:lang w:val="en-GB"/>
              </w:rPr>
              <w:t>(n</w:t>
            </w:r>
            <w:r w:rsidRPr="00BA6AA2">
              <w:rPr>
                <w:rFonts w:eastAsiaTheme="minorEastAsia"/>
                <w:i/>
                <w:iCs/>
                <w:sz w:val="20"/>
                <w:vertAlign w:val="subscript"/>
                <w:lang w:val="en-GB"/>
              </w:rPr>
              <w:t>base</w:t>
            </w:r>
            <w:r w:rsidRPr="00BA6AA2">
              <w:rPr>
                <w:rFonts w:eastAsiaTheme="minorEastAsia"/>
                <w:i/>
                <w:iCs/>
                <w:sz w:val="20"/>
                <w:lang w:val="en-GB"/>
              </w:rPr>
              <w:t>=726; n</w:t>
            </w:r>
            <w:r w:rsidRPr="00BA6AA2">
              <w:rPr>
                <w:rFonts w:eastAsiaTheme="minorEastAsia"/>
                <w:i/>
                <w:iCs/>
                <w:sz w:val="20"/>
                <w:vertAlign w:val="subscript"/>
                <w:lang w:val="en-GB"/>
              </w:rPr>
              <w:t>mid</w:t>
            </w:r>
            <w:r w:rsidRPr="00BA6AA2">
              <w:rPr>
                <w:rFonts w:eastAsiaTheme="minorEastAsia"/>
                <w:i/>
                <w:iCs/>
                <w:sz w:val="20"/>
                <w:lang w:val="en-GB"/>
              </w:rPr>
              <w:t>=500; n</w:t>
            </w:r>
            <w:r w:rsidRPr="00BA6AA2">
              <w:rPr>
                <w:rFonts w:eastAsiaTheme="minorEastAsia"/>
                <w:i/>
                <w:iCs/>
                <w:sz w:val="20"/>
                <w:vertAlign w:val="subscript"/>
                <w:lang w:val="en-GB"/>
              </w:rPr>
              <w:t>end</w:t>
            </w:r>
            <w:r w:rsidRPr="00BA6AA2">
              <w:rPr>
                <w:rFonts w:eastAsiaTheme="minorEastAsia"/>
                <w:i/>
                <w:iCs/>
                <w:sz w:val="20"/>
                <w:lang w:val="en-GB"/>
              </w:rPr>
              <w:t>=312)</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41.3</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48.0</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53.5</w:t>
            </w:r>
            <w:r w:rsidRPr="00A446EC">
              <w:rPr>
                <w:rFonts w:eastAsia="Times New Roman" w:cs="Calibri"/>
                <w:sz w:val="20"/>
                <w:szCs w:val="22"/>
                <w:lang w:eastAsia="en-US"/>
              </w:rPr>
              <w:t>%</w:t>
            </w:r>
          </w:p>
        </w:tc>
      </w:tr>
      <w:tr w:rsidR="0064148C" w:rsidRPr="00A446EC" w:rsidTr="0064148C">
        <w:trPr>
          <w:cnfStyle w:val="000000010000" w:firstRow="0" w:lastRow="0" w:firstColumn="0" w:lastColumn="0" w:oddVBand="0" w:evenVBand="0" w:oddHBand="0" w:evenHBand="1" w:firstRowFirstColumn="0" w:firstRowLastColumn="0" w:lastRowFirstColumn="0" w:lastRowLastColumn="0"/>
          <w:trHeight w:val="340"/>
          <w:jc w:val="center"/>
        </w:trPr>
        <w:tc>
          <w:tcPr>
            <w:tcW w:w="6106" w:type="dxa"/>
            <w:shd w:val="clear" w:color="auto" w:fill="auto"/>
          </w:tcPr>
          <w:p w:rsidR="0064148C" w:rsidRDefault="0064148C" w:rsidP="0064148C">
            <w:pPr>
              <w:ind w:left="720"/>
              <w:jc w:val="left"/>
              <w:rPr>
                <w:rFonts w:eastAsia="Times New Roman"/>
                <w:sz w:val="20"/>
              </w:rPr>
            </w:pPr>
            <w:r>
              <w:rPr>
                <w:rFonts w:eastAsia="Times New Roman"/>
                <w:sz w:val="20"/>
              </w:rPr>
              <w:t>WRAs from e</w:t>
            </w:r>
            <w:r w:rsidRPr="001E5E23">
              <w:rPr>
                <w:rFonts w:eastAsia="Times New Roman"/>
                <w:sz w:val="20"/>
              </w:rPr>
              <w:t xml:space="preserve">thnic </w:t>
            </w:r>
            <w:r>
              <w:rPr>
                <w:rFonts w:eastAsia="Times New Roman"/>
                <w:sz w:val="20"/>
              </w:rPr>
              <w:t>m</w:t>
            </w:r>
            <w:r w:rsidRPr="001E5E23">
              <w:rPr>
                <w:rFonts w:eastAsia="Times New Roman"/>
                <w:sz w:val="20"/>
              </w:rPr>
              <w:t>inorities</w:t>
            </w:r>
            <w:r>
              <w:rPr>
                <w:rFonts w:eastAsia="Times New Roman"/>
                <w:sz w:val="20"/>
              </w:rPr>
              <w:t>***</w:t>
            </w:r>
          </w:p>
          <w:p w:rsidR="0064148C" w:rsidRPr="00147999" w:rsidRDefault="0064148C" w:rsidP="0064148C">
            <w:pPr>
              <w:ind w:left="720"/>
              <w:jc w:val="left"/>
              <w:rPr>
                <w:rFonts w:eastAsia="Times New Roman"/>
                <w:b/>
                <w:bCs/>
                <w:sz w:val="20"/>
              </w:rPr>
            </w:pPr>
            <w:r w:rsidRPr="00BA6AA2">
              <w:rPr>
                <w:rFonts w:eastAsiaTheme="minorEastAsia"/>
                <w:i/>
                <w:iCs/>
                <w:sz w:val="20"/>
                <w:lang w:val="en-GB"/>
              </w:rPr>
              <w:t>(n</w:t>
            </w:r>
            <w:r w:rsidRPr="00BA6AA2">
              <w:rPr>
                <w:rFonts w:eastAsiaTheme="minorEastAsia"/>
                <w:i/>
                <w:iCs/>
                <w:sz w:val="20"/>
                <w:vertAlign w:val="subscript"/>
                <w:lang w:val="en-GB"/>
              </w:rPr>
              <w:t>base</w:t>
            </w:r>
            <w:r w:rsidRPr="00BA6AA2">
              <w:rPr>
                <w:rFonts w:eastAsiaTheme="minorEastAsia"/>
                <w:i/>
                <w:iCs/>
                <w:sz w:val="20"/>
                <w:lang w:val="en-GB"/>
              </w:rPr>
              <w:t>=449; n</w:t>
            </w:r>
            <w:r w:rsidRPr="00BA6AA2">
              <w:rPr>
                <w:rFonts w:eastAsiaTheme="minorEastAsia"/>
                <w:i/>
                <w:iCs/>
                <w:sz w:val="20"/>
                <w:vertAlign w:val="subscript"/>
                <w:lang w:val="en-GB"/>
              </w:rPr>
              <w:t>mid</w:t>
            </w:r>
            <w:r w:rsidRPr="00BA6AA2">
              <w:rPr>
                <w:rFonts w:eastAsiaTheme="minorEastAsia"/>
                <w:i/>
                <w:iCs/>
                <w:sz w:val="20"/>
                <w:lang w:val="en-GB"/>
              </w:rPr>
              <w:t>=473; n</w:t>
            </w:r>
            <w:r w:rsidRPr="00BA6AA2">
              <w:rPr>
                <w:rFonts w:eastAsiaTheme="minorEastAsia"/>
                <w:i/>
                <w:iCs/>
                <w:sz w:val="20"/>
                <w:vertAlign w:val="subscript"/>
                <w:lang w:val="en-GB"/>
              </w:rPr>
              <w:t>end</w:t>
            </w:r>
            <w:r w:rsidRPr="00BA6AA2">
              <w:rPr>
                <w:rFonts w:eastAsiaTheme="minorEastAsia"/>
                <w:i/>
                <w:iCs/>
                <w:sz w:val="20"/>
                <w:lang w:val="en-GB"/>
              </w:rPr>
              <w:t>=736)</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35.0</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52.4</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49.3</w:t>
            </w:r>
            <w:r w:rsidRPr="00A446EC">
              <w:rPr>
                <w:rFonts w:eastAsia="Times New Roman" w:cs="Calibri"/>
                <w:sz w:val="20"/>
                <w:szCs w:val="22"/>
                <w:lang w:eastAsia="en-US"/>
              </w:rPr>
              <w:t>%</w:t>
            </w:r>
          </w:p>
        </w:tc>
      </w:tr>
      <w:tr w:rsidR="0064148C" w:rsidRPr="00A446EC" w:rsidTr="0064148C">
        <w:trPr>
          <w:cnfStyle w:val="000000100000" w:firstRow="0" w:lastRow="0" w:firstColumn="0" w:lastColumn="0" w:oddVBand="0" w:evenVBand="0" w:oddHBand="1" w:evenHBand="0" w:firstRowFirstColumn="0" w:firstRowLastColumn="0" w:lastRowFirstColumn="0" w:lastRowLastColumn="0"/>
          <w:trHeight w:val="340"/>
          <w:jc w:val="center"/>
        </w:trPr>
        <w:tc>
          <w:tcPr>
            <w:tcW w:w="6106" w:type="dxa"/>
            <w:shd w:val="clear" w:color="auto" w:fill="auto"/>
          </w:tcPr>
          <w:p w:rsidR="0064148C" w:rsidRDefault="0064148C" w:rsidP="0064148C">
            <w:pPr>
              <w:ind w:left="720"/>
              <w:jc w:val="left"/>
              <w:rPr>
                <w:rFonts w:eastAsia="Times New Roman"/>
                <w:sz w:val="20"/>
              </w:rPr>
            </w:pPr>
            <w:r>
              <w:rPr>
                <w:rFonts w:eastAsia="Times New Roman"/>
                <w:sz w:val="20"/>
              </w:rPr>
              <w:t>WRAs with disability (</w:t>
            </w:r>
            <w:r w:rsidRPr="001E5E23">
              <w:rPr>
                <w:rFonts w:eastAsia="Times New Roman"/>
                <w:sz w:val="20"/>
              </w:rPr>
              <w:t>D</w:t>
            </w:r>
            <w:r>
              <w:rPr>
                <w:rFonts w:eastAsia="Times New Roman"/>
                <w:sz w:val="20"/>
              </w:rPr>
              <w:t>ISABLE</w:t>
            </w:r>
            <w:r w:rsidRPr="001E5E23">
              <w:rPr>
                <w:rFonts w:eastAsia="Times New Roman"/>
                <w:sz w:val="20"/>
              </w:rPr>
              <w:t>1</w:t>
            </w:r>
            <w:r>
              <w:rPr>
                <w:rFonts w:eastAsia="Times New Roman"/>
                <w:sz w:val="20"/>
              </w:rPr>
              <w:t>)***</w:t>
            </w:r>
          </w:p>
          <w:p w:rsidR="0064148C" w:rsidRPr="001E5E23" w:rsidRDefault="0064148C" w:rsidP="0064148C">
            <w:pPr>
              <w:ind w:left="720"/>
              <w:jc w:val="left"/>
              <w:rPr>
                <w:rFonts w:eastAsia="Times New Roman"/>
                <w:sz w:val="20"/>
              </w:rPr>
            </w:pPr>
            <w:r w:rsidRPr="00BA6AA2">
              <w:rPr>
                <w:rFonts w:eastAsiaTheme="minorEastAsia"/>
                <w:i/>
                <w:iCs/>
                <w:sz w:val="20"/>
                <w:lang w:val="en-GB"/>
              </w:rPr>
              <w:t>(n</w:t>
            </w:r>
            <w:r w:rsidRPr="00BA6AA2">
              <w:rPr>
                <w:rFonts w:eastAsiaTheme="minorEastAsia"/>
                <w:i/>
                <w:iCs/>
                <w:sz w:val="20"/>
                <w:vertAlign w:val="subscript"/>
                <w:lang w:val="en-GB"/>
              </w:rPr>
              <w:t>base</w:t>
            </w:r>
            <w:r w:rsidRPr="00BA6AA2">
              <w:rPr>
                <w:rFonts w:eastAsiaTheme="minorEastAsia"/>
                <w:i/>
                <w:iCs/>
                <w:sz w:val="20"/>
                <w:lang w:val="en-GB"/>
              </w:rPr>
              <w:t>=1,215; n</w:t>
            </w:r>
            <w:r w:rsidRPr="00BA6AA2">
              <w:rPr>
                <w:rFonts w:eastAsiaTheme="minorEastAsia"/>
                <w:i/>
                <w:iCs/>
                <w:sz w:val="20"/>
                <w:vertAlign w:val="subscript"/>
                <w:lang w:val="en-GB"/>
              </w:rPr>
              <w:t>mid</w:t>
            </w:r>
            <w:r w:rsidRPr="00BA6AA2">
              <w:rPr>
                <w:rFonts w:eastAsiaTheme="minorEastAsia"/>
                <w:i/>
                <w:iCs/>
                <w:sz w:val="20"/>
                <w:lang w:val="en-GB"/>
              </w:rPr>
              <w:t>=597; n</w:t>
            </w:r>
            <w:r w:rsidRPr="00BA6AA2">
              <w:rPr>
                <w:rFonts w:eastAsiaTheme="minorEastAsia"/>
                <w:i/>
                <w:iCs/>
                <w:sz w:val="20"/>
                <w:vertAlign w:val="subscript"/>
                <w:lang w:val="en-GB"/>
              </w:rPr>
              <w:t>end</w:t>
            </w:r>
            <w:r w:rsidRPr="00BA6AA2">
              <w:rPr>
                <w:rFonts w:eastAsiaTheme="minorEastAsia"/>
                <w:i/>
                <w:iCs/>
                <w:sz w:val="20"/>
                <w:lang w:val="en-GB"/>
              </w:rPr>
              <w:t>=438)</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54.3</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60.0</w:t>
            </w:r>
            <w:r w:rsidRPr="00A446EC">
              <w:rPr>
                <w:rFonts w:eastAsia="Times New Roman" w:cs="Calibri"/>
                <w:sz w:val="20"/>
                <w:szCs w:val="22"/>
                <w:lang w:eastAsia="en-US"/>
              </w:rPr>
              <w:t>%</w:t>
            </w:r>
          </w:p>
        </w:tc>
        <w:tc>
          <w:tcPr>
            <w:tcW w:w="1247" w:type="dxa"/>
            <w:shd w:val="clear" w:color="auto" w:fill="auto"/>
            <w:hideMark/>
          </w:tcPr>
          <w:p w:rsidR="0064148C" w:rsidRPr="00A446EC" w:rsidRDefault="0064148C" w:rsidP="0064148C">
            <w:pPr>
              <w:ind w:left="170"/>
              <w:rPr>
                <w:rFonts w:eastAsia="Times New Roman" w:cs="Calibri"/>
                <w:sz w:val="20"/>
                <w:szCs w:val="22"/>
                <w:lang w:eastAsia="en-US"/>
              </w:rPr>
            </w:pPr>
            <w:r>
              <w:rPr>
                <w:rFonts w:eastAsia="Times New Roman" w:cs="Calibri"/>
                <w:sz w:val="20"/>
                <w:szCs w:val="22"/>
                <w:lang w:eastAsia="en-US"/>
              </w:rPr>
              <w:t>48.4</w:t>
            </w:r>
            <w:r w:rsidRPr="00A446EC">
              <w:rPr>
                <w:rFonts w:eastAsia="Times New Roman" w:cs="Calibri"/>
                <w:sz w:val="20"/>
                <w:szCs w:val="22"/>
                <w:lang w:eastAsia="en-US"/>
              </w:rPr>
              <w:t>%</w:t>
            </w:r>
          </w:p>
        </w:tc>
      </w:tr>
    </w:tbl>
    <w:p w:rsidR="0064148C" w:rsidRPr="0026687D" w:rsidRDefault="0064148C" w:rsidP="0064148C">
      <w:pPr>
        <w:pStyle w:val="Angkor"/>
        <w:jc w:val="center"/>
      </w:pPr>
      <w:r w:rsidRPr="0026687D">
        <w:rPr>
          <w:i/>
          <w:sz w:val="18"/>
        </w:rPr>
        <w:t>* p&lt;0.1; ** p&lt;0.05; *** p&lt;0.01</w:t>
      </w:r>
    </w:p>
    <w:p w:rsidR="00941D99" w:rsidRDefault="00941D99" w:rsidP="000B07A0">
      <w:pPr>
        <w:pStyle w:val="Angkor"/>
      </w:pPr>
    </w:p>
    <w:p w:rsidR="003E09E4" w:rsidRDefault="003E09E4">
      <w:pPr>
        <w:rPr>
          <w:rFonts w:ascii="Calibri" w:eastAsia="Times New Roman" w:hAnsi="Calibri" w:cs="Calibri"/>
          <w:szCs w:val="22"/>
          <w:lang w:eastAsia="en-US" w:bidi="ar-SA"/>
        </w:rPr>
      </w:pPr>
      <w:r>
        <w:br w:type="page"/>
      </w:r>
    </w:p>
    <w:p w:rsidR="00815C34" w:rsidRDefault="0037279F" w:rsidP="000B07A0">
      <w:pPr>
        <w:pStyle w:val="Heading2"/>
      </w:pPr>
      <w:bookmarkStart w:id="152" w:name="_Toc520126938"/>
      <w:r w:rsidRPr="00A23A9B">
        <w:t>Satisfaction</w:t>
      </w:r>
      <w:r w:rsidR="00292870">
        <w:t xml:space="preserve"> with RMNH services, f</w:t>
      </w:r>
      <w:r w:rsidR="00815C34" w:rsidRPr="00A23A9B">
        <w:t xml:space="preserve">inancial </w:t>
      </w:r>
      <w:r w:rsidR="00292870">
        <w:t>and r</w:t>
      </w:r>
      <w:r w:rsidRPr="00A23A9B">
        <w:t>eferral</w:t>
      </w:r>
      <w:r w:rsidR="00B05C08" w:rsidRPr="00A23A9B">
        <w:t xml:space="preserve"> </w:t>
      </w:r>
      <w:r w:rsidR="00292870">
        <w:t>mechanisms</w:t>
      </w:r>
      <w:bookmarkEnd w:id="152"/>
    </w:p>
    <w:p w:rsidR="00E44D08" w:rsidRPr="00E44D08" w:rsidRDefault="00E44D08" w:rsidP="00E44D08">
      <w:pPr>
        <w:pStyle w:val="Angkor"/>
      </w:pPr>
      <w:r w:rsidRPr="00E44D08">
        <w:t xml:space="preserve">This section </w:t>
      </w:r>
      <w:r w:rsidR="00D8479C">
        <w:t xml:space="preserve">initial </w:t>
      </w:r>
      <w:r w:rsidRPr="00E44D08">
        <w:t xml:space="preserve">analysis </w:t>
      </w:r>
      <w:r w:rsidR="00D8479C">
        <w:t xml:space="preserve">revealed clear and consistent differences between the midline survey results and the results from the two other survey rounds. The PSL partners, after consultation and thorough results review, made the decision to exclude the midline data from this section analysis, in an attempt to improve its overall </w:t>
      </w:r>
      <w:r w:rsidR="00FF5ACB">
        <w:t xml:space="preserve">relevance and </w:t>
      </w:r>
      <w:r w:rsidR="00D8479C">
        <w:t xml:space="preserve">reliability. </w:t>
      </w:r>
      <w:r w:rsidRPr="00E44D08">
        <w:t>Th</w:t>
      </w:r>
      <w:r w:rsidR="0085513E">
        <w:t>e following</w:t>
      </w:r>
      <w:r w:rsidRPr="00E44D08">
        <w:t xml:space="preserve"> </w:t>
      </w:r>
      <w:r w:rsidR="0085513E">
        <w:t>statistics</w:t>
      </w:r>
      <w:r w:rsidRPr="00E44D08">
        <w:t xml:space="preserve"> will </w:t>
      </w:r>
      <w:r w:rsidR="00D8479C">
        <w:t xml:space="preserve">thus </w:t>
      </w:r>
      <w:r w:rsidRPr="00E44D08">
        <w:t xml:space="preserve">only tackle the trends and </w:t>
      </w:r>
      <w:r w:rsidR="0085513E">
        <w:t>DID results</w:t>
      </w:r>
      <w:r w:rsidRPr="00E44D08">
        <w:t xml:space="preserve"> from baseline to endline, as per PSL request.</w:t>
      </w:r>
    </w:p>
    <w:p w:rsidR="00E44D08" w:rsidRPr="00E44D08" w:rsidRDefault="00E44D08" w:rsidP="00E44D08">
      <w:pPr>
        <w:pStyle w:val="Angkor"/>
      </w:pPr>
    </w:p>
    <w:p w:rsidR="009171D4" w:rsidRPr="00A23A9B" w:rsidRDefault="009171D4" w:rsidP="000B07A0">
      <w:pPr>
        <w:pStyle w:val="ARCH3"/>
        <w:numPr>
          <w:ilvl w:val="0"/>
          <w:numId w:val="17"/>
        </w:numPr>
        <w:rPr>
          <w:i/>
          <w:lang w:val="en-AU"/>
        </w:rPr>
      </w:pPr>
      <w:bookmarkStart w:id="153" w:name="_Toc520126939"/>
      <w:r w:rsidRPr="00A23A9B">
        <w:rPr>
          <w:lang w:val="en-AU"/>
        </w:rPr>
        <w:t xml:space="preserve">Satisfaction with RMNH </w:t>
      </w:r>
      <w:r w:rsidR="00FF31DE" w:rsidRPr="00A23A9B">
        <w:rPr>
          <w:lang w:val="en-AU"/>
        </w:rPr>
        <w:t>Services</w:t>
      </w:r>
      <w:bookmarkEnd w:id="153"/>
    </w:p>
    <w:p w:rsidR="0085513E" w:rsidRDefault="00CF5DB5" w:rsidP="000B07A0">
      <w:pPr>
        <w:pStyle w:val="Angkor"/>
      </w:pPr>
      <w:r w:rsidRPr="00A23A9B">
        <w:t>WRA</w:t>
      </w:r>
      <w:r w:rsidR="00B93E7B">
        <w:t>s</w:t>
      </w:r>
      <w:r w:rsidRPr="00A23A9B">
        <w:t xml:space="preserve"> who had used any of the five RMNH services</w:t>
      </w:r>
      <w:r w:rsidR="00B93E7B">
        <w:t xml:space="preserve"> </w:t>
      </w:r>
      <w:r w:rsidRPr="00A23A9B">
        <w:t>(</w:t>
      </w:r>
      <w:r w:rsidR="003F7DE5">
        <w:t>f</w:t>
      </w:r>
      <w:r w:rsidRPr="00A23A9B">
        <w:t xml:space="preserve">amily </w:t>
      </w:r>
      <w:r w:rsidR="003F7DE5">
        <w:t>p</w:t>
      </w:r>
      <w:r w:rsidRPr="00A23A9B">
        <w:t xml:space="preserve">lanning, </w:t>
      </w:r>
      <w:r w:rsidR="003F7DE5">
        <w:t>a</w:t>
      </w:r>
      <w:r w:rsidRPr="00A23A9B">
        <w:t xml:space="preserve">bortion </w:t>
      </w:r>
      <w:r w:rsidR="003F7DE5">
        <w:t>or</w:t>
      </w:r>
      <w:r w:rsidR="003F7DE5" w:rsidRPr="00A23A9B">
        <w:t xml:space="preserve"> </w:t>
      </w:r>
      <w:r w:rsidRPr="00A23A9B">
        <w:t>post abortion care, ANC, delivery and PNC</w:t>
      </w:r>
      <w:r w:rsidR="00DD78B6" w:rsidRPr="00A23A9B">
        <w:t>)</w:t>
      </w:r>
      <w:r w:rsidR="00B93E7B">
        <w:t xml:space="preserve"> in public health facilities within the 12 months preceding the survey</w:t>
      </w:r>
      <w:r w:rsidR="00B93E7B" w:rsidRPr="00A23A9B">
        <w:t xml:space="preserve"> </w:t>
      </w:r>
      <w:r w:rsidR="00DD78B6" w:rsidRPr="00A23A9B">
        <w:t xml:space="preserve">were asked </w:t>
      </w:r>
      <w:r w:rsidR="00B93E7B">
        <w:t xml:space="preserve">about </w:t>
      </w:r>
      <w:r w:rsidR="00DD78B6" w:rsidRPr="00A23A9B">
        <w:t xml:space="preserve">their level of satisfaction with the service(s) they </w:t>
      </w:r>
      <w:r w:rsidR="00197281">
        <w:t>received</w:t>
      </w:r>
      <w:r w:rsidR="00DD78B6" w:rsidRPr="00A23A9B">
        <w:t xml:space="preserve">. </w:t>
      </w:r>
      <w:r w:rsidR="0075245A">
        <w:t xml:space="preserve">The </w:t>
      </w:r>
      <w:r w:rsidR="00DD78B6" w:rsidRPr="00A23A9B">
        <w:t xml:space="preserve">MERI </w:t>
      </w:r>
      <w:r w:rsidR="00BA71F5">
        <w:t>i</w:t>
      </w:r>
      <w:r w:rsidR="00DD78B6" w:rsidRPr="00A23A9B">
        <w:t xml:space="preserve">ndicator O3.3 measures the percentage of these women who said they were </w:t>
      </w:r>
      <w:r w:rsidR="003F7DE5" w:rsidRPr="00A23A9B">
        <w:t>“highly satisfied”</w:t>
      </w:r>
      <w:r w:rsidR="00DD78B6" w:rsidRPr="00A23A9B">
        <w:t xml:space="preserve">. </w:t>
      </w:r>
    </w:p>
    <w:p w:rsidR="0085513E" w:rsidRDefault="0085513E" w:rsidP="000B07A0">
      <w:pPr>
        <w:pStyle w:val="Angkor"/>
      </w:pPr>
    </w:p>
    <w:p w:rsidR="007A7002" w:rsidRDefault="009C1D33" w:rsidP="000D26A2">
      <w:pPr>
        <w:pStyle w:val="Angkor"/>
      </w:pPr>
      <w:r>
        <w:fldChar w:fldCharType="begin"/>
      </w:r>
      <w:r w:rsidR="00B676A3">
        <w:instrText xml:space="preserve"> REF _Ref515482599 \h </w:instrText>
      </w:r>
      <w:r>
        <w:fldChar w:fldCharType="separate"/>
      </w:r>
      <w:r w:rsidR="00D87338" w:rsidRPr="00A23A9B">
        <w:t xml:space="preserve">Figure </w:t>
      </w:r>
      <w:r w:rsidR="00D87338">
        <w:rPr>
          <w:noProof/>
        </w:rPr>
        <w:t>27</w:t>
      </w:r>
      <w:r>
        <w:fldChar w:fldCharType="end"/>
      </w:r>
      <w:r w:rsidR="00B676A3">
        <w:t xml:space="preserve"> </w:t>
      </w:r>
      <w:r w:rsidR="00B93E7B">
        <w:t>presents the rates of highly satisfied WRAs across the</w:t>
      </w:r>
      <w:r w:rsidR="0085513E">
        <w:t xml:space="preserve"> different level</w:t>
      </w:r>
      <w:r w:rsidR="00B93E7B">
        <w:t>s</w:t>
      </w:r>
      <w:r w:rsidR="0085513E">
        <w:t xml:space="preserve"> of disaggregation.</w:t>
      </w:r>
      <w:r w:rsidR="00114597">
        <w:t xml:space="preserve"> </w:t>
      </w:r>
      <w:r w:rsidR="0085513E">
        <w:t>A</w:t>
      </w:r>
      <w:r w:rsidR="000D0AF8">
        <w:t xml:space="preserve"> statistically significant DID of -10.2</w:t>
      </w:r>
      <w:r w:rsidR="005F0AC6">
        <w:t xml:space="preserve">pp </w:t>
      </w:r>
      <w:r w:rsidR="000D0AF8">
        <w:t>(p&lt;0.05)</w:t>
      </w:r>
      <w:r w:rsidR="0085513E">
        <w:t xml:space="preserve"> was calculated among all WRAs from baseline to endline,</w:t>
      </w:r>
      <w:r w:rsidR="00552F69">
        <w:t xml:space="preserve"> impl</w:t>
      </w:r>
      <w:r w:rsidR="0085513E">
        <w:t>ying</w:t>
      </w:r>
      <w:r w:rsidR="00552F69">
        <w:t xml:space="preserve"> that PSL may have had a negative effect o</w:t>
      </w:r>
      <w:r w:rsidR="00B51DEE">
        <w:t>n</w:t>
      </w:r>
      <w:r w:rsidR="00552F69">
        <w:t xml:space="preserve"> WRAs</w:t>
      </w:r>
      <w:r w:rsidR="00B51DEE">
        <w:t>'</w:t>
      </w:r>
      <w:r w:rsidR="00552F69">
        <w:t xml:space="preserve"> level of satisfaction towards the RMNH services they </w:t>
      </w:r>
      <w:r w:rsidR="00894EE9">
        <w:t>received</w:t>
      </w:r>
      <w:r w:rsidR="00FF5ACB">
        <w:t xml:space="preserve"> in public facilities</w:t>
      </w:r>
      <w:r w:rsidR="00894EE9">
        <w:t>.</w:t>
      </w:r>
      <w:r w:rsidR="00FF5ACB">
        <w:t xml:space="preserve"> However, </w:t>
      </w:r>
      <w:r w:rsidR="007A7002">
        <w:t>a</w:t>
      </w:r>
      <w:r w:rsidR="00FF5ACB">
        <w:t xml:space="preserve"> similar analysis</w:t>
      </w:r>
      <w:r w:rsidR="007A7002">
        <w:t>, run</w:t>
      </w:r>
      <w:r w:rsidR="00FF5ACB">
        <w:t xml:space="preserve"> for women who mentioned that they were highly satisfied </w:t>
      </w:r>
      <w:r w:rsidR="007A7002">
        <w:t xml:space="preserve">or satisfied </w:t>
      </w:r>
      <w:r w:rsidR="00FF5ACB">
        <w:t xml:space="preserve">(Annex, </w:t>
      </w:r>
      <w:r>
        <w:fldChar w:fldCharType="begin"/>
      </w:r>
      <w:r w:rsidR="00FF5ACB">
        <w:instrText xml:space="preserve"> REF _Ref515527166 \h </w:instrText>
      </w:r>
      <w:r>
        <w:fldChar w:fldCharType="separate"/>
      </w:r>
      <w:r w:rsidR="00D87338">
        <w:t xml:space="preserve">Figure </w:t>
      </w:r>
      <w:r w:rsidR="00D87338">
        <w:rPr>
          <w:noProof/>
        </w:rPr>
        <w:t>42</w:t>
      </w:r>
      <w:r>
        <w:fldChar w:fldCharType="end"/>
      </w:r>
      <w:r w:rsidR="00FF5ACB">
        <w:t xml:space="preserve">), </w:t>
      </w:r>
      <w:r w:rsidR="007A7002">
        <w:t xml:space="preserve">showed that there was no statistical change from baseline to endline (non significant DID of +1.9pp), with </w:t>
      </w:r>
      <w:r w:rsidR="00B93E7B">
        <w:t xml:space="preserve">the </w:t>
      </w:r>
      <w:r w:rsidR="007A7002">
        <w:t>percentages of satisfied WRAs reaching more than 95% over the project implementation period</w:t>
      </w:r>
      <w:r w:rsidR="00FF5ACB">
        <w:t>.</w:t>
      </w:r>
      <w:r w:rsidR="007A7002">
        <w:t xml:space="preserve"> </w:t>
      </w:r>
      <w:r w:rsidR="00042F5C">
        <w:t>In other words, a</w:t>
      </w:r>
      <w:r w:rsidR="007A7002">
        <w:t xml:space="preserve">lthough the percentages of highly satisfied WRAs dropped at endline, </w:t>
      </w:r>
      <w:r w:rsidR="00B93E7B">
        <w:t xml:space="preserve">almost all of the surveyed WRAs who received any of the five RMNH services in the public sector reported that they were </w:t>
      </w:r>
      <w:r w:rsidR="007A7002">
        <w:t xml:space="preserve">generally satisfied. </w:t>
      </w:r>
    </w:p>
    <w:p w:rsidR="00815DEA" w:rsidRDefault="00815DEA" w:rsidP="000B07A0">
      <w:pPr>
        <w:pStyle w:val="Angkor"/>
      </w:pPr>
    </w:p>
    <w:p w:rsidR="003E09E4" w:rsidRDefault="00820D84" w:rsidP="0085513E">
      <w:pPr>
        <w:pStyle w:val="Angkor"/>
      </w:pPr>
      <w:r>
        <w:t>N</w:t>
      </w:r>
      <w:r w:rsidR="0085513E">
        <w:t>o</w:t>
      </w:r>
      <w:r>
        <w:t>n-</w:t>
      </w:r>
      <w:r w:rsidR="0085513E">
        <w:t>significant</w:t>
      </w:r>
      <w:r>
        <w:t xml:space="preserve"> DID results were observed among </w:t>
      </w:r>
      <w:r w:rsidR="0085513E" w:rsidRPr="00A23A9B">
        <w:t>adolescent WRA</w:t>
      </w:r>
      <w:r w:rsidR="0085513E">
        <w:t>s</w:t>
      </w:r>
      <w:r w:rsidR="0085513E" w:rsidRPr="00A23A9B">
        <w:t xml:space="preserve"> </w:t>
      </w:r>
      <w:r>
        <w:t>(</w:t>
      </w:r>
      <w:r w:rsidR="0085513E">
        <w:t>+10.8pp</w:t>
      </w:r>
      <w:r>
        <w:t xml:space="preserve">), </w:t>
      </w:r>
      <w:r w:rsidR="0085513E">
        <w:t xml:space="preserve">WRAs from poor households (-12.7pp) </w:t>
      </w:r>
      <w:r>
        <w:t xml:space="preserve">and </w:t>
      </w:r>
      <w:r w:rsidR="0085513E">
        <w:t xml:space="preserve">WRAs with </w:t>
      </w:r>
      <w:r>
        <w:t>disability (</w:t>
      </w:r>
      <w:r w:rsidR="0085513E">
        <w:t>-1.9</w:t>
      </w:r>
      <w:r>
        <w:t>pp)</w:t>
      </w:r>
      <w:r w:rsidR="0085513E">
        <w:t>.</w:t>
      </w:r>
      <w:r w:rsidR="00042BFC">
        <w:t xml:space="preserve"> </w:t>
      </w:r>
      <w:r w:rsidR="0085513E">
        <w:t xml:space="preserve">The percentage of highly satisfied WRAs </w:t>
      </w:r>
      <w:r>
        <w:t xml:space="preserve">increased </w:t>
      </w:r>
      <w:r w:rsidR="0085513E">
        <w:t xml:space="preserve">among </w:t>
      </w:r>
      <w:r w:rsidR="00042BFC">
        <w:t xml:space="preserve">WRAs from </w:t>
      </w:r>
      <w:r w:rsidR="0085513E">
        <w:t xml:space="preserve">ethnic minorities, </w:t>
      </w:r>
      <w:r w:rsidR="00042BFC">
        <w:t>from</w:t>
      </w:r>
      <w:r w:rsidR="0085513E">
        <w:t xml:space="preserve"> 46.9% 51.3%.</w:t>
      </w:r>
      <w:r w:rsidR="00FF5ACB" w:rsidRPr="00FF5ACB">
        <w:t xml:space="preserve"> </w:t>
      </w:r>
    </w:p>
    <w:p w:rsidR="003E09E4" w:rsidRDefault="003E09E4" w:rsidP="003E09E4">
      <w:pPr>
        <w:pStyle w:val="Angko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A747CF" w:rsidTr="003852CF">
        <w:tc>
          <w:tcPr>
            <w:tcW w:w="4923" w:type="dxa"/>
            <w:vAlign w:val="center"/>
          </w:tcPr>
          <w:p w:rsidR="00A747CF" w:rsidRDefault="00F73D79" w:rsidP="000B07A0">
            <w:pPr>
              <w:jc w:val="center"/>
            </w:pPr>
            <w:r w:rsidRPr="00F73D79">
              <w:rPr>
                <w:noProof/>
                <w:lang w:eastAsia="en-AU" w:bidi="ar-SA"/>
              </w:rPr>
              <w:drawing>
                <wp:inline distT="0" distB="0" distL="0" distR="0">
                  <wp:extent cx="2880000" cy="2200275"/>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F73D79">
              <w:t xml:space="preserve"> </w:t>
            </w:r>
          </w:p>
        </w:tc>
        <w:tc>
          <w:tcPr>
            <w:tcW w:w="4924" w:type="dxa"/>
            <w:vAlign w:val="center"/>
          </w:tcPr>
          <w:p w:rsidR="00A747CF" w:rsidRPr="006E5D48" w:rsidRDefault="00F73D79" w:rsidP="000B07A0">
            <w:pPr>
              <w:jc w:val="center"/>
              <w:rPr>
                <w:color w:val="000000"/>
              </w:rPr>
            </w:pPr>
            <w:r w:rsidRPr="006E5D48">
              <w:rPr>
                <w:noProof/>
                <w:color w:val="000000"/>
                <w:lang w:eastAsia="en-AU" w:bidi="ar-SA"/>
              </w:rPr>
              <w:drawing>
                <wp:inline distT="0" distB="0" distL="0" distR="0">
                  <wp:extent cx="2880000" cy="2200275"/>
                  <wp:effectExtent l="0" t="0" r="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6E5D48" w:rsidDel="00F73D79">
              <w:rPr>
                <w:color w:val="000000"/>
              </w:rPr>
              <w:t xml:space="preserve"> </w:t>
            </w:r>
          </w:p>
        </w:tc>
      </w:tr>
      <w:tr w:rsidR="00123E41" w:rsidTr="003852CF">
        <w:tc>
          <w:tcPr>
            <w:tcW w:w="4923" w:type="dxa"/>
            <w:vAlign w:val="center"/>
          </w:tcPr>
          <w:p w:rsidR="00820D84" w:rsidRPr="00F23F57" w:rsidRDefault="00123E41" w:rsidP="00820D84">
            <w:pPr>
              <w:jc w:val="center"/>
              <w:rPr>
                <w:b/>
                <w:bCs/>
                <w:noProof/>
                <w:lang w:val="en-GB" w:eastAsia="en-GB"/>
              </w:rPr>
            </w:pPr>
            <w:r w:rsidRPr="00F23F57">
              <w:rPr>
                <w:b/>
                <w:bCs/>
                <w:noProof/>
                <w:lang w:val="en-GB" w:eastAsia="en-GB"/>
              </w:rPr>
              <w:t>All WRAs (</w:t>
            </w:r>
            <w:r w:rsidR="00820D84" w:rsidRPr="00F23F57">
              <w:rPr>
                <w:b/>
                <w:bCs/>
              </w:rPr>
              <w:t>p</w:t>
            </w:r>
            <w:r w:rsidR="00820D84" w:rsidRPr="00F23F57">
              <w:rPr>
                <w:b/>
                <w:bCs/>
                <w:vertAlign w:val="subscript"/>
              </w:rPr>
              <w:t>base-end</w:t>
            </w:r>
            <w:r w:rsidR="00820D84" w:rsidRPr="00F23F57">
              <w:rPr>
                <w:b/>
                <w:bCs/>
                <w:noProof/>
                <w:lang w:val="en-GB" w:eastAsia="en-GB"/>
              </w:rPr>
              <w:t xml:space="preserve"> &lt;0.0</w:t>
            </w:r>
            <w:r w:rsidR="00820D84">
              <w:rPr>
                <w:b/>
                <w:bCs/>
                <w:noProof/>
                <w:lang w:val="en-GB" w:eastAsia="en-GB"/>
              </w:rPr>
              <w:t>5</w:t>
            </w:r>
            <w:r w:rsidR="00820D84" w:rsidRPr="00F23F57">
              <w:rPr>
                <w:b/>
                <w:bCs/>
                <w:noProof/>
                <w:lang w:val="en-GB" w:eastAsia="en-GB"/>
              </w:rPr>
              <w:t>)</w:t>
            </w:r>
          </w:p>
          <w:p w:rsidR="00123E41" w:rsidRPr="00A23A9B" w:rsidRDefault="00123E41" w:rsidP="00123E41">
            <w:pPr>
              <w:jc w:val="center"/>
              <w:rPr>
                <w:noProof/>
                <w:lang w:val="en-US" w:eastAsia="en-US"/>
              </w:rPr>
            </w:pPr>
          </w:p>
        </w:tc>
        <w:tc>
          <w:tcPr>
            <w:tcW w:w="4924" w:type="dxa"/>
            <w:vAlign w:val="center"/>
          </w:tcPr>
          <w:p w:rsidR="00123E41" w:rsidRDefault="00123E41" w:rsidP="00123E41">
            <w:pPr>
              <w:jc w:val="center"/>
              <w:rPr>
                <w:b/>
                <w:bCs/>
                <w:noProof/>
                <w:lang w:val="en-GB" w:eastAsia="en-GB"/>
              </w:rPr>
            </w:pPr>
            <w:r w:rsidRPr="00F23F57">
              <w:rPr>
                <w:b/>
                <w:bCs/>
                <w:noProof/>
                <w:lang w:val="en-GB" w:eastAsia="en-GB"/>
              </w:rPr>
              <w:t>Adolescent WRAs (NS)</w:t>
            </w:r>
          </w:p>
          <w:p w:rsidR="00123E41" w:rsidRPr="00A23A9B" w:rsidRDefault="00123E41" w:rsidP="00123E41">
            <w:pPr>
              <w:jc w:val="center"/>
              <w:rPr>
                <w:noProof/>
                <w:lang w:val="en-US" w:eastAsia="en-US"/>
              </w:rPr>
            </w:pPr>
          </w:p>
        </w:tc>
      </w:tr>
      <w:tr w:rsidR="00A747CF" w:rsidTr="003852CF">
        <w:tc>
          <w:tcPr>
            <w:tcW w:w="4923" w:type="dxa"/>
            <w:vAlign w:val="center"/>
          </w:tcPr>
          <w:p w:rsidR="00A747CF" w:rsidRDefault="00E44D08" w:rsidP="000B07A0">
            <w:pPr>
              <w:jc w:val="center"/>
            </w:pPr>
            <w:r w:rsidRPr="00E44D08">
              <w:rPr>
                <w:noProof/>
                <w:lang w:eastAsia="en-AU" w:bidi="ar-SA"/>
              </w:rPr>
              <w:drawing>
                <wp:inline distT="0" distB="0" distL="0" distR="0">
                  <wp:extent cx="2880000" cy="2200275"/>
                  <wp:effectExtent l="0" t="0" r="0" b="0"/>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44D08" w:rsidDel="00F73D79">
              <w:t xml:space="preserve"> </w:t>
            </w:r>
          </w:p>
        </w:tc>
        <w:tc>
          <w:tcPr>
            <w:tcW w:w="4924" w:type="dxa"/>
            <w:vAlign w:val="center"/>
          </w:tcPr>
          <w:p w:rsidR="00A747CF" w:rsidRDefault="00E44D08" w:rsidP="000B07A0">
            <w:pPr>
              <w:jc w:val="center"/>
            </w:pPr>
            <w:r w:rsidRPr="00E44D08">
              <w:rPr>
                <w:noProof/>
                <w:lang w:eastAsia="en-AU" w:bidi="ar-SA"/>
              </w:rPr>
              <w:drawing>
                <wp:inline distT="0" distB="0" distL="0" distR="0">
                  <wp:extent cx="2880000" cy="2200275"/>
                  <wp:effectExtent l="0" t="0" r="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E44D08" w:rsidDel="00E44D08">
              <w:t xml:space="preserve"> </w:t>
            </w:r>
          </w:p>
        </w:tc>
      </w:tr>
      <w:tr w:rsidR="00123E41" w:rsidTr="003852CF">
        <w:tc>
          <w:tcPr>
            <w:tcW w:w="4923" w:type="dxa"/>
            <w:vAlign w:val="center"/>
          </w:tcPr>
          <w:p w:rsidR="00123E41" w:rsidRDefault="00123E41" w:rsidP="00123E41">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(NS)</w:t>
            </w:r>
          </w:p>
          <w:p w:rsidR="00123E41" w:rsidRPr="00A23A9B" w:rsidRDefault="00123E41" w:rsidP="00123E41">
            <w:pPr>
              <w:jc w:val="center"/>
              <w:rPr>
                <w:noProof/>
                <w:lang w:val="en-US" w:eastAsia="en-US"/>
              </w:rPr>
            </w:pPr>
          </w:p>
        </w:tc>
        <w:tc>
          <w:tcPr>
            <w:tcW w:w="4924" w:type="dxa"/>
            <w:vAlign w:val="center"/>
          </w:tcPr>
          <w:p w:rsidR="00123E41" w:rsidRDefault="00123E41" w:rsidP="00123E41">
            <w:pPr>
              <w:jc w:val="center"/>
              <w:rPr>
                <w:b/>
                <w:bCs/>
                <w:noProof/>
                <w:lang w:val="en-GB" w:eastAsia="en-GB"/>
              </w:rPr>
            </w:pPr>
            <w:r w:rsidRPr="00F23F57">
              <w:rPr>
                <w:b/>
                <w:bCs/>
                <w:noProof/>
                <w:lang w:val="en-GB" w:eastAsia="en-GB"/>
              </w:rPr>
              <w:t>WRAs with disability (</w:t>
            </w:r>
            <w:r>
              <w:rPr>
                <w:b/>
                <w:bCs/>
              </w:rPr>
              <w:t>NS</w:t>
            </w:r>
            <w:r w:rsidRPr="00F23F57">
              <w:rPr>
                <w:b/>
                <w:bCs/>
                <w:noProof/>
                <w:lang w:val="en-GB" w:eastAsia="en-GB"/>
              </w:rPr>
              <w:t>)</w:t>
            </w:r>
          </w:p>
          <w:p w:rsidR="00123E41" w:rsidRPr="00A23A9B" w:rsidRDefault="00123E41" w:rsidP="00123E41">
            <w:pPr>
              <w:jc w:val="center"/>
              <w:rPr>
                <w:noProof/>
                <w:lang w:val="en-US" w:eastAsia="en-US"/>
              </w:rPr>
            </w:pPr>
          </w:p>
        </w:tc>
      </w:tr>
      <w:tr w:rsidR="00A747CF" w:rsidTr="003852CF">
        <w:tc>
          <w:tcPr>
            <w:tcW w:w="9847" w:type="dxa"/>
            <w:gridSpan w:val="2"/>
            <w:vAlign w:val="center"/>
          </w:tcPr>
          <w:p w:rsidR="00A747CF" w:rsidRDefault="00A747CF" w:rsidP="000B07A0">
            <w:pPr>
              <w:jc w:val="center"/>
              <w:rPr>
                <w:noProof/>
                <w:lang w:val="en-GB" w:eastAsia="en-GB" w:bidi="ar-SA"/>
              </w:rPr>
            </w:pPr>
            <w:r>
              <w:rPr>
                <w:noProof/>
                <w:lang w:eastAsia="en-AU" w:bidi="ar-SA"/>
              </w:rPr>
              <w:drawing>
                <wp:inline distT="0" distB="0" distL="0" distR="0">
                  <wp:extent cx="3771900" cy="23812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123E41" w:rsidRPr="00A23A9B" w:rsidRDefault="00123E41" w:rsidP="000B07A0">
            <w:pPr>
              <w:jc w:val="center"/>
              <w:rPr>
                <w:noProof/>
                <w:lang w:val="en-GB" w:eastAsia="en-GB" w:bidi="ar-SA"/>
              </w:rPr>
            </w:pPr>
          </w:p>
        </w:tc>
      </w:tr>
    </w:tbl>
    <w:p w:rsidR="00B86B94" w:rsidRPr="00A23A9B" w:rsidRDefault="00B86B94" w:rsidP="00E42474">
      <w:pPr>
        <w:pStyle w:val="Caption"/>
      </w:pPr>
      <w:bookmarkStart w:id="154" w:name="_Ref515482599"/>
      <w:bookmarkStart w:id="155" w:name="_Toc515875091"/>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27</w:t>
      </w:r>
      <w:r w:rsidR="009C1D33" w:rsidRPr="00A23A9B">
        <w:fldChar w:fldCharType="end"/>
      </w:r>
      <w:bookmarkEnd w:id="154"/>
      <w:r w:rsidR="0020287E">
        <w:t>:</w:t>
      </w:r>
      <w:r w:rsidRPr="00A23A9B">
        <w:t xml:space="preserve"> MERI O3.3</w:t>
      </w:r>
      <w:r w:rsidR="0020287E">
        <w:t>: DID</w:t>
      </w:r>
      <w:r w:rsidR="0020287E" w:rsidRPr="00A23A9B">
        <w:t xml:space="preserve"> </w:t>
      </w:r>
      <w:r w:rsidR="0020287E">
        <w:t xml:space="preserve">for WRAs </w:t>
      </w:r>
      <w:r w:rsidR="00315085">
        <w:t>who were highly satisfied with RMNH services</w:t>
      </w:r>
      <w:bookmarkEnd w:id="155"/>
    </w:p>
    <w:p w:rsidR="00E12D22" w:rsidRDefault="00E12D22" w:rsidP="000B07A0">
      <w:pPr>
        <w:pStyle w:val="Angkor"/>
      </w:pPr>
    </w:p>
    <w:p w:rsidR="009A31D8" w:rsidRDefault="009A31D8" w:rsidP="000B07A0">
      <w:pPr>
        <w:pStyle w:val="Angkor"/>
      </w:pPr>
    </w:p>
    <w:p w:rsidR="000D26A2" w:rsidRDefault="001C0727" w:rsidP="000B07A0">
      <w:pPr>
        <w:pStyle w:val="Angkor"/>
      </w:pPr>
      <w:r>
        <w:t xml:space="preserve">WRAs could be unsatisfied with RMNH services in </w:t>
      </w:r>
      <w:r w:rsidR="00BA6AA2">
        <w:t xml:space="preserve">the </w:t>
      </w:r>
      <w:r>
        <w:t xml:space="preserve">public </w:t>
      </w:r>
      <w:r w:rsidR="00BA6AA2">
        <w:t>sector</w:t>
      </w:r>
      <w:r>
        <w:t xml:space="preserve"> for a number of reasons: FGD respondents mentioned, among others, discriminatory behaviour against poor patients, condescending </w:t>
      </w:r>
      <w:r w:rsidR="0021472B">
        <w:t xml:space="preserve">or </w:t>
      </w:r>
      <w:r>
        <w:t>venal attitude</w:t>
      </w:r>
      <w:r w:rsidR="00C5464E">
        <w:t xml:space="preserve"> as illustrated below</w:t>
      </w:r>
      <w:r w:rsidR="000D26A2">
        <w:t>:</w:t>
      </w:r>
    </w:p>
    <w:p w:rsidR="009A31D8" w:rsidRDefault="000D26A2" w:rsidP="000B07A0">
      <w:pPr>
        <w:pStyle w:val="Angkor"/>
      </w:pPr>
      <w:r w:rsidRPr="00DF5526">
        <w:t xml:space="preserve"> </w:t>
      </w:r>
    </w:p>
    <w:p w:rsidR="009A31D8" w:rsidRPr="009A31D8" w:rsidRDefault="001C0727"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pPr>
      <w:r w:rsidRPr="009A31D8">
        <w:rPr>
          <w:i/>
        </w:rPr>
        <w:t xml:space="preserve">“We went to provincial hospital; </w:t>
      </w:r>
      <w:r w:rsidR="009A31D8" w:rsidRPr="009A31D8">
        <w:rPr>
          <w:i/>
        </w:rPr>
        <w:t xml:space="preserve">if we did not have money to give them then they did not treat us. Like my niece, she </w:t>
      </w:r>
      <w:r w:rsidR="00BA6AA2">
        <w:rPr>
          <w:i/>
        </w:rPr>
        <w:t xml:space="preserve">had a </w:t>
      </w:r>
      <w:r w:rsidR="009A31D8" w:rsidRPr="009A31D8">
        <w:rPr>
          <w:i/>
        </w:rPr>
        <w:t xml:space="preserve">miscarriage at </w:t>
      </w:r>
      <w:r w:rsidR="00BA6AA2">
        <w:rPr>
          <w:i/>
        </w:rPr>
        <w:t xml:space="preserve">the </w:t>
      </w:r>
      <w:r w:rsidR="009A31D8" w:rsidRPr="009A31D8">
        <w:rPr>
          <w:i/>
        </w:rPr>
        <w:t xml:space="preserve">health centre </w:t>
      </w:r>
      <w:r w:rsidR="00BA6AA2">
        <w:rPr>
          <w:i/>
        </w:rPr>
        <w:t xml:space="preserve">and </w:t>
      </w:r>
      <w:r w:rsidR="009A31D8" w:rsidRPr="009A31D8">
        <w:rPr>
          <w:i/>
        </w:rPr>
        <w:t xml:space="preserve">then they </w:t>
      </w:r>
      <w:r w:rsidR="00BA6AA2" w:rsidRPr="009A31D8">
        <w:rPr>
          <w:i/>
        </w:rPr>
        <w:t>referr</w:t>
      </w:r>
      <w:r w:rsidR="00BA6AA2">
        <w:rPr>
          <w:i/>
        </w:rPr>
        <w:t>ed her</w:t>
      </w:r>
      <w:r w:rsidR="00BA6AA2" w:rsidRPr="009A31D8">
        <w:rPr>
          <w:i/>
        </w:rPr>
        <w:t xml:space="preserve"> </w:t>
      </w:r>
      <w:r w:rsidR="009A31D8" w:rsidRPr="009A31D8">
        <w:rPr>
          <w:i/>
        </w:rPr>
        <w:t xml:space="preserve">to the </w:t>
      </w:r>
      <w:r w:rsidR="00BA6AA2" w:rsidRPr="009A31D8">
        <w:rPr>
          <w:i/>
        </w:rPr>
        <w:t>provinc</w:t>
      </w:r>
      <w:r w:rsidR="00BA6AA2">
        <w:rPr>
          <w:i/>
        </w:rPr>
        <w:t>ial hospital</w:t>
      </w:r>
      <w:r w:rsidR="009A31D8" w:rsidRPr="009A31D8">
        <w:rPr>
          <w:i/>
        </w:rPr>
        <w:t>. They did not treat us; unless we have 100,000 Riel to give them then they inject the medicine immediately.”</w:t>
      </w:r>
      <w:r w:rsidR="009A31D8">
        <w:rPr>
          <w:i/>
        </w:rPr>
        <w:t xml:space="preserve"> </w:t>
      </w:r>
      <w:r w:rsidR="009A31D8" w:rsidRPr="009A31D8">
        <w:t xml:space="preserve">– FGD </w:t>
      </w:r>
      <w:r w:rsidR="00B06775">
        <w:t>with married women, Pursat province.</w:t>
      </w:r>
    </w:p>
    <w:p w:rsidR="009A31D8" w:rsidRDefault="009A31D8"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pPr>
    </w:p>
    <w:p w:rsidR="00B06775" w:rsidRPr="00682548" w:rsidRDefault="00E54A57"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rFonts w:ascii="Khmer OS" w:hAnsi="Khmer OS" w:cs="Khmer OS"/>
          <w:sz w:val="24"/>
          <w:szCs w:val="24"/>
        </w:rPr>
      </w:pPr>
      <w:r w:rsidRPr="00B06775">
        <w:rPr>
          <w:i/>
        </w:rPr>
        <w:t>“</w:t>
      </w:r>
      <w:r w:rsidRPr="00B06775">
        <w:rPr>
          <w:rFonts w:eastAsia="Calibri"/>
          <w:i/>
          <w:lang w:val="en-GB"/>
        </w:rPr>
        <w:t>The doctors were bad because when we got there</w:t>
      </w:r>
      <w:r w:rsidR="00A121DA">
        <w:rPr>
          <w:rFonts w:eastAsia="Calibri"/>
          <w:i/>
          <w:lang w:val="en-GB"/>
        </w:rPr>
        <w:t xml:space="preserve"> [unclear whether it refers to health centre, referral or provincial hospital]</w:t>
      </w:r>
      <w:r w:rsidRPr="00B06775">
        <w:rPr>
          <w:rFonts w:eastAsia="Calibri"/>
          <w:i/>
          <w:lang w:val="en-GB"/>
        </w:rPr>
        <w:t>, they were not so friendly to us, spoke badly to us, and did not care us well and the speech was not nice to listen.”</w:t>
      </w:r>
      <w:r>
        <w:rPr>
          <w:rFonts w:eastAsia="Calibri"/>
          <w:lang w:val="en-GB"/>
        </w:rPr>
        <w:t xml:space="preserve"> – FGD with unmarried adolescent women, Ratanak Kiri provinc</w:t>
      </w:r>
      <w:r w:rsidR="00C5732B">
        <w:rPr>
          <w:rFonts w:eastAsia="Calibri"/>
          <w:lang w:val="en-GB"/>
        </w:rPr>
        <w:t>e.</w:t>
      </w:r>
    </w:p>
    <w:p w:rsidR="00BA6AA2" w:rsidRDefault="00BA6AA2" w:rsidP="000B07A0">
      <w:pPr>
        <w:pStyle w:val="Angkor"/>
      </w:pPr>
    </w:p>
    <w:p w:rsidR="004D4138" w:rsidRDefault="000D26A2" w:rsidP="000D26A2">
      <w:pPr>
        <w:pStyle w:val="Angkor"/>
      </w:pPr>
      <w:r>
        <w:t>However it should be noted that findings from FGDs were mixed on the issue of experiences and satisfaction with health services</w:t>
      </w:r>
      <w:r w:rsidR="004D4138">
        <w:t>, as</w:t>
      </w:r>
      <w:r>
        <w:t xml:space="preserve"> other WRAs and families </w:t>
      </w:r>
      <w:r w:rsidR="004D4138">
        <w:t xml:space="preserve">were </w:t>
      </w:r>
      <w:r>
        <w:t xml:space="preserve">much more positive, as illustrated in the quotes </w:t>
      </w:r>
      <w:r w:rsidR="004D4138">
        <w:t>below</w:t>
      </w:r>
      <w:r>
        <w:t>. It was not possible to undertake analysis of qualitative and quantitative responses related to specific health facility catchments which may have also contributed to these mixed results.</w:t>
      </w:r>
    </w:p>
    <w:p w:rsidR="000D26A2" w:rsidRDefault="000D26A2" w:rsidP="000D26A2">
      <w:pPr>
        <w:pStyle w:val="Angkor"/>
      </w:pPr>
      <w:r>
        <w:t xml:space="preserve"> </w:t>
      </w:r>
    </w:p>
    <w:p w:rsidR="000D26A2" w:rsidRDefault="000D26A2" w:rsidP="000D26A2">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r w:rsidRPr="00042F5C" w:rsidDel="00E1251A">
        <w:rPr>
          <w:i/>
        </w:rPr>
        <w:t xml:space="preserve"> </w:t>
      </w:r>
      <w:r w:rsidRPr="00DA6607">
        <w:rPr>
          <w:i/>
          <w:iCs/>
          <w:lang w:val="en-US"/>
        </w:rPr>
        <w:t>“Doctors</w:t>
      </w:r>
      <w:r>
        <w:rPr>
          <w:i/>
          <w:iCs/>
          <w:lang w:val="en-US"/>
        </w:rPr>
        <w:t xml:space="preserve"> [at public health centre]</w:t>
      </w:r>
      <w:r w:rsidRPr="00DA6607">
        <w:rPr>
          <w:i/>
          <w:iCs/>
          <w:lang w:val="en-US"/>
        </w:rPr>
        <w:t xml:space="preserve"> are active when delivering the baby; they have 24 hours service to welcome us. Even at midnight or at 1:00am, they still come. They have emergency service for 24 hours. I am satisfied with their work.” </w:t>
      </w:r>
      <w:r w:rsidRPr="00DA6607">
        <w:rPr>
          <w:lang w:val="en-US"/>
        </w:rPr>
        <w:t>– FGD</w:t>
      </w:r>
      <w:r>
        <w:rPr>
          <w:lang w:val="en-US"/>
        </w:rPr>
        <w:t xml:space="preserve"> with male respondents, Ratanak Kiri province.</w:t>
      </w:r>
    </w:p>
    <w:p w:rsidR="000D26A2" w:rsidRDefault="000D26A2" w:rsidP="000D26A2">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p>
    <w:p w:rsidR="000D26A2" w:rsidRDefault="000D26A2" w:rsidP="000D26A2">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lang w:val="en-GB"/>
        </w:rPr>
      </w:pPr>
      <w:r w:rsidRPr="00DA6607">
        <w:rPr>
          <w:i/>
          <w:iCs/>
          <w:lang w:val="en-GB"/>
        </w:rPr>
        <w:t xml:space="preserve">“When I go [to the health center], they are so friendly and they have good attitude.” </w:t>
      </w:r>
      <w:r w:rsidRPr="00DA6607">
        <w:rPr>
          <w:lang w:val="en-GB"/>
        </w:rPr>
        <w:t xml:space="preserve">– FGD </w:t>
      </w:r>
      <w:r>
        <w:rPr>
          <w:lang w:val="en-GB"/>
        </w:rPr>
        <w:t>with married women, Kratie province.</w:t>
      </w:r>
    </w:p>
    <w:p w:rsidR="000D26A2" w:rsidRDefault="000D26A2" w:rsidP="000D26A2">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lang w:val="en-GB"/>
        </w:rPr>
      </w:pPr>
    </w:p>
    <w:p w:rsidR="000D26A2" w:rsidRPr="000B06DF" w:rsidRDefault="000D26A2" w:rsidP="000D26A2">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iCs/>
        </w:rPr>
      </w:pPr>
      <w:r w:rsidRPr="000B06DF">
        <w:rPr>
          <w:i/>
          <w:iCs/>
          <w:lang w:val="en-US"/>
        </w:rPr>
        <w:t>“</w:t>
      </w:r>
      <w:r w:rsidRPr="000B06DF">
        <w:rPr>
          <w:i/>
          <w:iCs/>
        </w:rPr>
        <w:t xml:space="preserve">Before, when they </w:t>
      </w:r>
      <w:r w:rsidR="00B85C5C">
        <w:rPr>
          <w:i/>
          <w:iCs/>
        </w:rPr>
        <w:t xml:space="preserve">[at the health centre] </w:t>
      </w:r>
      <w:r w:rsidRPr="000B06DF">
        <w:rPr>
          <w:i/>
          <w:iCs/>
        </w:rPr>
        <w:t>saw our Phnong people, they were not friendly to us. They discriminated</w:t>
      </w:r>
      <w:r>
        <w:rPr>
          <w:i/>
          <w:iCs/>
        </w:rPr>
        <w:t xml:space="preserve"> us</w:t>
      </w:r>
      <w:r w:rsidRPr="000B06DF">
        <w:rPr>
          <w:i/>
          <w:iCs/>
        </w:rPr>
        <w:t xml:space="preserve">, but now they don’t </w:t>
      </w:r>
      <w:r>
        <w:rPr>
          <w:i/>
          <w:iCs/>
        </w:rPr>
        <w:t>do anymore</w:t>
      </w:r>
      <w:r w:rsidRPr="000B06DF">
        <w:rPr>
          <w:i/>
          <w:iCs/>
        </w:rPr>
        <w:t xml:space="preserve">.” </w:t>
      </w:r>
      <w:r w:rsidRPr="000B06DF">
        <w:t>–</w:t>
      </w:r>
      <w:r>
        <w:t xml:space="preserve"> FGD with married women from ethnic minorities, Mondul Kiri province.</w:t>
      </w:r>
    </w:p>
    <w:p w:rsidR="000D26A2" w:rsidRDefault="000D26A2" w:rsidP="000D26A2">
      <w:pPr>
        <w:pStyle w:val="Angkor"/>
      </w:pPr>
    </w:p>
    <w:p w:rsidR="000D26A2" w:rsidRPr="00A23A9B" w:rsidRDefault="000D26A2" w:rsidP="000B07A0">
      <w:pPr>
        <w:pStyle w:val="Angkor"/>
      </w:pPr>
    </w:p>
    <w:p w:rsidR="0037279F" w:rsidRPr="00A23A9B" w:rsidRDefault="0037279F" w:rsidP="000B07A0">
      <w:pPr>
        <w:pStyle w:val="ARCH3"/>
        <w:rPr>
          <w:lang w:val="en-AU"/>
        </w:rPr>
      </w:pPr>
      <w:bookmarkStart w:id="156" w:name="_Toc520126940"/>
      <w:r w:rsidRPr="00A23A9B">
        <w:rPr>
          <w:lang w:val="en-AU"/>
        </w:rPr>
        <w:t>Financial Support</w:t>
      </w:r>
      <w:bookmarkEnd w:id="156"/>
    </w:p>
    <w:p w:rsidR="0037279F" w:rsidRPr="00A23A9B" w:rsidRDefault="0099669F" w:rsidP="000B07A0">
      <w:pPr>
        <w:pStyle w:val="Angkor"/>
        <w:rPr>
          <w:lang w:eastAsia="ja-JP" w:bidi="km-KH"/>
        </w:rPr>
      </w:pPr>
      <w:r>
        <w:rPr>
          <w:lang w:eastAsia="ja-JP" w:bidi="km-KH"/>
        </w:rPr>
        <w:t xml:space="preserve">The </w:t>
      </w:r>
      <w:r w:rsidR="00F01496" w:rsidRPr="00A23A9B">
        <w:rPr>
          <w:lang w:eastAsia="ja-JP" w:bidi="km-KH"/>
        </w:rPr>
        <w:t>MERI</w:t>
      </w:r>
      <w:r>
        <w:rPr>
          <w:lang w:eastAsia="ja-JP" w:bidi="km-KH"/>
        </w:rPr>
        <w:t xml:space="preserve"> indicator</w:t>
      </w:r>
      <w:r w:rsidR="00F01496" w:rsidRPr="00A23A9B">
        <w:rPr>
          <w:lang w:eastAsia="ja-JP" w:bidi="km-KH"/>
        </w:rPr>
        <w:t xml:space="preserve"> I3.1 </w:t>
      </w:r>
      <w:r w:rsidR="00DC25FC">
        <w:rPr>
          <w:lang w:eastAsia="ja-JP" w:bidi="km-KH"/>
        </w:rPr>
        <w:t>corresponds to</w:t>
      </w:r>
      <w:r w:rsidR="00F01496" w:rsidRPr="00A23A9B">
        <w:rPr>
          <w:lang w:eastAsia="ja-JP" w:bidi="km-KH"/>
        </w:rPr>
        <w:t xml:space="preserve"> the percentage of WRA</w:t>
      </w:r>
      <w:r>
        <w:rPr>
          <w:lang w:eastAsia="ja-JP" w:bidi="km-KH"/>
        </w:rPr>
        <w:t>s</w:t>
      </w:r>
      <w:r w:rsidR="00F01496" w:rsidRPr="00A23A9B">
        <w:rPr>
          <w:lang w:eastAsia="ja-JP" w:bidi="km-KH"/>
        </w:rPr>
        <w:t xml:space="preserve"> who accessed RMNH services </w:t>
      </w:r>
      <w:r>
        <w:rPr>
          <w:lang w:eastAsia="ja-JP" w:bidi="km-KH"/>
        </w:rPr>
        <w:t xml:space="preserve">in the 12 months before the survey and benefitted from </w:t>
      </w:r>
      <w:r w:rsidR="00F01496" w:rsidRPr="00A23A9B">
        <w:rPr>
          <w:lang w:eastAsia="ja-JP" w:bidi="km-KH"/>
        </w:rPr>
        <w:t>a financial support mechanism</w:t>
      </w:r>
      <w:r w:rsidR="009F6D99">
        <w:rPr>
          <w:rStyle w:val="FootnoteReference"/>
          <w:lang w:eastAsia="ja-JP" w:bidi="km-KH"/>
        </w:rPr>
        <w:footnoteReference w:id="23"/>
      </w:r>
      <w:r w:rsidR="00F01496" w:rsidRPr="00A23A9B">
        <w:rPr>
          <w:lang w:eastAsia="ja-JP" w:bidi="km-KH"/>
        </w:rPr>
        <w:t xml:space="preserve">. </w:t>
      </w:r>
      <w:r w:rsidR="00A767CF" w:rsidRPr="00A23A9B">
        <w:rPr>
          <w:lang w:eastAsia="ja-JP" w:bidi="km-KH"/>
        </w:rPr>
        <w:t xml:space="preserve">Between baseline and </w:t>
      </w:r>
      <w:r w:rsidR="001900D5" w:rsidRPr="00A23A9B">
        <w:rPr>
          <w:lang w:eastAsia="ja-JP" w:bidi="km-KH"/>
        </w:rPr>
        <w:t>endline,</w:t>
      </w:r>
      <w:r w:rsidR="00A767CF" w:rsidRPr="00A23A9B">
        <w:rPr>
          <w:lang w:eastAsia="ja-JP" w:bidi="km-KH"/>
        </w:rPr>
        <w:t xml:space="preserve"> financial support mechanisms became more widely used rising from 7.5% </w:t>
      </w:r>
      <w:r w:rsidR="00A13923" w:rsidRPr="00A23A9B">
        <w:rPr>
          <w:lang w:eastAsia="ja-JP" w:bidi="km-KH"/>
        </w:rPr>
        <w:t>to 9.8%. Likewise</w:t>
      </w:r>
      <w:r w:rsidR="00BE2E69" w:rsidRPr="00A23A9B">
        <w:rPr>
          <w:lang w:eastAsia="ja-JP" w:bidi="km-KH"/>
        </w:rPr>
        <w:t>,</w:t>
      </w:r>
      <w:r w:rsidR="00A13923" w:rsidRPr="00A23A9B">
        <w:rPr>
          <w:lang w:eastAsia="ja-JP" w:bidi="km-KH"/>
        </w:rPr>
        <w:t xml:space="preserve"> there were significant increases for poor</w:t>
      </w:r>
      <w:r w:rsidR="001900D5">
        <w:rPr>
          <w:lang w:eastAsia="ja-JP" w:bidi="km-KH"/>
        </w:rPr>
        <w:t xml:space="preserve"> WRAs and WRAs from </w:t>
      </w:r>
      <w:r w:rsidR="001900D5" w:rsidRPr="00A23A9B">
        <w:rPr>
          <w:lang w:eastAsia="ja-JP" w:bidi="km-KH"/>
        </w:rPr>
        <w:t>ethnic</w:t>
      </w:r>
      <w:r w:rsidR="001900D5">
        <w:rPr>
          <w:lang w:eastAsia="ja-JP" w:bidi="km-KH"/>
        </w:rPr>
        <w:t xml:space="preserve"> minorities</w:t>
      </w:r>
      <w:r w:rsidR="00A13923" w:rsidRPr="00A23A9B">
        <w:rPr>
          <w:lang w:eastAsia="ja-JP" w:bidi="km-KH"/>
        </w:rPr>
        <w:t xml:space="preserve"> in use of financial support. </w:t>
      </w:r>
    </w:p>
    <w:p w:rsidR="00F01496" w:rsidRPr="00A23A9B" w:rsidRDefault="00F01496" w:rsidP="000B07A0">
      <w:pPr>
        <w:pStyle w:val="Angkor"/>
        <w:rPr>
          <w:lang w:eastAsia="ja-JP" w:bidi="km-KH"/>
        </w:rPr>
      </w:pPr>
    </w:p>
    <w:p w:rsidR="00687C22" w:rsidRDefault="00687C22" w:rsidP="00E42474">
      <w:pPr>
        <w:pStyle w:val="Caption"/>
      </w:pPr>
      <w:bookmarkStart w:id="157" w:name="_Toc518658117"/>
      <w:r>
        <w:t xml:space="preserve">Table </w:t>
      </w:r>
      <w:r w:rsidR="009C1D33">
        <w:fldChar w:fldCharType="begin"/>
      </w:r>
      <w:r>
        <w:instrText xml:space="preserve"> SEQ Table \* ARABIC </w:instrText>
      </w:r>
      <w:r w:rsidR="009C1D33">
        <w:fldChar w:fldCharType="separate"/>
      </w:r>
      <w:r w:rsidR="00D87338">
        <w:rPr>
          <w:noProof/>
        </w:rPr>
        <w:t>21</w:t>
      </w:r>
      <w:r w:rsidR="009C1D33">
        <w:fldChar w:fldCharType="end"/>
      </w:r>
      <w:r>
        <w:t>: Percentage of WRAs who benefitted from financial support mechanisms</w:t>
      </w:r>
      <w:bookmarkEnd w:id="157"/>
    </w:p>
    <w:tbl>
      <w:tblPr>
        <w:tblStyle w:val="ARCTable1"/>
        <w:tblW w:w="8092" w:type="dxa"/>
        <w:jc w:val="center"/>
        <w:tblLook w:val="0420" w:firstRow="1" w:lastRow="0" w:firstColumn="0" w:lastColumn="0" w:noHBand="0" w:noVBand="1"/>
      </w:tblPr>
      <w:tblGrid>
        <w:gridCol w:w="5824"/>
        <w:gridCol w:w="1134"/>
        <w:gridCol w:w="1134"/>
      </w:tblGrid>
      <w:tr w:rsidR="001900D5" w:rsidRPr="00DC25FC" w:rsidTr="001900D5">
        <w:trPr>
          <w:cnfStyle w:val="100000000000" w:firstRow="1" w:lastRow="0" w:firstColumn="0" w:lastColumn="0" w:oddVBand="0" w:evenVBand="0" w:oddHBand="0" w:evenHBand="0" w:firstRowFirstColumn="0" w:firstRowLastColumn="0" w:lastRowFirstColumn="0" w:lastRowLastColumn="0"/>
          <w:trHeight w:val="340"/>
          <w:jc w:val="center"/>
        </w:trPr>
        <w:tc>
          <w:tcPr>
            <w:tcW w:w="5824" w:type="dxa"/>
            <w:hideMark/>
          </w:tcPr>
          <w:p w:rsidR="001900D5" w:rsidRPr="00DC25FC" w:rsidRDefault="001900D5" w:rsidP="000B07A0">
            <w:pPr>
              <w:rPr>
                <w:rFonts w:eastAsia="Times New Roman" w:cs="Calibri"/>
                <w:bCs/>
                <w:color w:val="17365D"/>
                <w:szCs w:val="22"/>
                <w:lang w:eastAsia="en-US"/>
              </w:rPr>
            </w:pPr>
            <w:r w:rsidRPr="00DC25FC">
              <w:rPr>
                <w:rFonts w:eastAsia="Times New Roman" w:cs="Calibri"/>
                <w:bCs/>
                <w:color w:val="17365D"/>
                <w:szCs w:val="22"/>
                <w:lang w:eastAsia="en-US"/>
              </w:rPr>
              <w:t>Variable</w:t>
            </w:r>
          </w:p>
        </w:tc>
        <w:tc>
          <w:tcPr>
            <w:tcW w:w="1134" w:type="dxa"/>
            <w:hideMark/>
          </w:tcPr>
          <w:p w:rsidR="001900D5" w:rsidRPr="00DC25FC" w:rsidRDefault="001900D5" w:rsidP="006271D5">
            <w:pPr>
              <w:rPr>
                <w:rFonts w:eastAsia="Times New Roman" w:cs="Calibri"/>
                <w:bCs/>
                <w:color w:val="17365D"/>
                <w:szCs w:val="22"/>
                <w:lang w:eastAsia="en-US"/>
              </w:rPr>
            </w:pPr>
            <w:r w:rsidRPr="00DC25FC">
              <w:rPr>
                <w:rFonts w:eastAsia="Times New Roman" w:cs="Calibri"/>
                <w:bCs/>
                <w:color w:val="17365D"/>
                <w:szCs w:val="22"/>
                <w:lang w:eastAsia="en-US"/>
              </w:rPr>
              <w:t>Baseline</w:t>
            </w:r>
            <w:r>
              <w:rPr>
                <w:rFonts w:eastAsia="Times New Roman" w:cs="Calibri"/>
                <w:bCs/>
                <w:color w:val="17365D"/>
                <w:szCs w:val="22"/>
                <w:lang w:eastAsia="en-US"/>
              </w:rPr>
              <w:t xml:space="preserve"> </w:t>
            </w:r>
          </w:p>
        </w:tc>
        <w:tc>
          <w:tcPr>
            <w:tcW w:w="1134" w:type="dxa"/>
            <w:hideMark/>
          </w:tcPr>
          <w:p w:rsidR="001900D5" w:rsidRPr="00DC25FC" w:rsidRDefault="001900D5" w:rsidP="006271D5">
            <w:pPr>
              <w:rPr>
                <w:rFonts w:eastAsia="Times New Roman" w:cs="Calibri"/>
                <w:bCs/>
                <w:color w:val="17365D"/>
                <w:szCs w:val="22"/>
                <w:lang w:eastAsia="en-US"/>
              </w:rPr>
            </w:pPr>
            <w:r w:rsidRPr="00DC25FC">
              <w:rPr>
                <w:rFonts w:eastAsia="Times New Roman" w:cs="Calibri"/>
                <w:bCs/>
                <w:color w:val="17365D"/>
                <w:szCs w:val="22"/>
                <w:lang w:eastAsia="en-US"/>
              </w:rPr>
              <w:t>Endline</w:t>
            </w:r>
          </w:p>
        </w:tc>
      </w:tr>
      <w:tr w:rsidR="001900D5" w:rsidRPr="00DC25FC" w:rsidTr="001900D5">
        <w:trPr>
          <w:cnfStyle w:val="000000100000" w:firstRow="0" w:lastRow="0" w:firstColumn="0" w:lastColumn="0" w:oddVBand="0" w:evenVBand="0" w:oddHBand="1" w:evenHBand="0" w:firstRowFirstColumn="0" w:firstRowLastColumn="0" w:lastRowFirstColumn="0" w:lastRowLastColumn="0"/>
          <w:trHeight w:val="340"/>
          <w:jc w:val="center"/>
        </w:trPr>
        <w:tc>
          <w:tcPr>
            <w:tcW w:w="5824" w:type="dxa"/>
            <w:shd w:val="clear" w:color="auto" w:fill="D9D9D9" w:themeFill="background1" w:themeFillShade="D9"/>
            <w:hideMark/>
          </w:tcPr>
          <w:p w:rsidR="001900D5" w:rsidRDefault="001900D5" w:rsidP="000B07A0">
            <w:pPr>
              <w:jc w:val="left"/>
              <w:rPr>
                <w:rFonts w:eastAsia="Times New Roman" w:cs="Calibri"/>
                <w:b/>
                <w:szCs w:val="22"/>
                <w:lang w:eastAsia="en-US"/>
              </w:rPr>
            </w:pPr>
            <w:r w:rsidRPr="00DC25FC">
              <w:rPr>
                <w:rFonts w:eastAsia="Times New Roman" w:cs="Calibri"/>
                <w:b/>
                <w:szCs w:val="22"/>
                <w:lang w:eastAsia="en-US"/>
              </w:rPr>
              <w:t xml:space="preserve">% of WRA </w:t>
            </w:r>
            <w:r>
              <w:rPr>
                <w:rFonts w:eastAsia="Times New Roman" w:cs="Calibri"/>
                <w:b/>
                <w:szCs w:val="22"/>
                <w:lang w:eastAsia="en-US"/>
              </w:rPr>
              <w:t>benefitting from</w:t>
            </w:r>
            <w:r w:rsidRPr="00DC25FC">
              <w:rPr>
                <w:rFonts w:eastAsia="Times New Roman" w:cs="Calibri"/>
                <w:b/>
                <w:szCs w:val="22"/>
                <w:lang w:eastAsia="en-US"/>
              </w:rPr>
              <w:t xml:space="preserve"> financial support </w:t>
            </w:r>
            <w:r>
              <w:rPr>
                <w:rFonts w:eastAsia="Times New Roman" w:cs="Calibri"/>
                <w:b/>
                <w:szCs w:val="22"/>
                <w:lang w:eastAsia="en-US"/>
              </w:rPr>
              <w:t>mechanism**</w:t>
            </w:r>
          </w:p>
          <w:p w:rsidR="001900D5" w:rsidRPr="00DC25FC" w:rsidRDefault="001900D5" w:rsidP="001900D5">
            <w:pPr>
              <w:jc w:val="left"/>
              <w:rPr>
                <w:rFonts w:eastAsia="Times New Roman" w:cs="Calibri"/>
                <w:b/>
                <w:szCs w:val="22"/>
                <w:lang w:eastAsia="en-US"/>
              </w:rPr>
            </w:pPr>
            <w:r w:rsidRPr="0008584B">
              <w:rPr>
                <w:rFonts w:eastAsiaTheme="minorEastAsia"/>
                <w:i/>
                <w:iCs/>
              </w:rPr>
              <w:t>(n</w:t>
            </w:r>
            <w:r w:rsidRPr="0008584B">
              <w:rPr>
                <w:rFonts w:eastAsiaTheme="minorEastAsia"/>
                <w:i/>
                <w:iCs/>
                <w:vertAlign w:val="subscript"/>
              </w:rPr>
              <w:t>base</w:t>
            </w:r>
            <w:r w:rsidRPr="0008584B">
              <w:rPr>
                <w:rFonts w:eastAsiaTheme="minorEastAsia"/>
                <w:i/>
                <w:iCs/>
              </w:rPr>
              <w:t>=</w:t>
            </w:r>
            <w:r>
              <w:rPr>
                <w:rFonts w:eastAsiaTheme="minorEastAsia"/>
                <w:i/>
                <w:iCs/>
              </w:rPr>
              <w:t>1,264</w:t>
            </w:r>
            <w:r w:rsidRPr="0008584B">
              <w:rPr>
                <w:rFonts w:eastAsiaTheme="minorEastAsia"/>
                <w:i/>
                <w:iCs/>
              </w:rPr>
              <w:t>; n</w:t>
            </w:r>
            <w:r w:rsidRPr="0008584B">
              <w:rPr>
                <w:rFonts w:eastAsiaTheme="minorEastAsia"/>
                <w:i/>
                <w:iCs/>
                <w:vertAlign w:val="subscript"/>
              </w:rPr>
              <w:t>end</w:t>
            </w:r>
            <w:r w:rsidRPr="0008584B">
              <w:rPr>
                <w:rFonts w:eastAsiaTheme="minorEastAsia"/>
                <w:i/>
                <w:iCs/>
              </w:rPr>
              <w:t>=</w:t>
            </w:r>
            <w:r>
              <w:rPr>
                <w:rFonts w:eastAsiaTheme="minorEastAsia"/>
                <w:i/>
                <w:iCs/>
              </w:rPr>
              <w:t>1,928</w:t>
            </w:r>
            <w:r w:rsidRPr="0008584B">
              <w:rPr>
                <w:rFonts w:eastAsiaTheme="minorEastAsia"/>
                <w:i/>
                <w:iCs/>
              </w:rPr>
              <w:t>)</w:t>
            </w:r>
          </w:p>
        </w:tc>
        <w:tc>
          <w:tcPr>
            <w:tcW w:w="1134" w:type="dxa"/>
            <w:shd w:val="clear" w:color="auto" w:fill="D9D9D9" w:themeFill="background1" w:themeFillShade="D9"/>
            <w:hideMark/>
          </w:tcPr>
          <w:p w:rsidR="001900D5" w:rsidRPr="00DC25FC" w:rsidRDefault="001900D5" w:rsidP="000B07A0">
            <w:pPr>
              <w:rPr>
                <w:rFonts w:eastAsia="Times New Roman" w:cs="Calibri"/>
                <w:b/>
                <w:szCs w:val="22"/>
                <w:lang w:eastAsia="en-US"/>
              </w:rPr>
            </w:pPr>
            <w:r w:rsidRPr="00DC25FC">
              <w:rPr>
                <w:rFonts w:eastAsia="Times New Roman" w:cs="Calibri"/>
                <w:b/>
                <w:szCs w:val="22"/>
                <w:lang w:eastAsia="en-US"/>
              </w:rPr>
              <w:t>7.5%</w:t>
            </w:r>
          </w:p>
        </w:tc>
        <w:tc>
          <w:tcPr>
            <w:tcW w:w="1134" w:type="dxa"/>
            <w:shd w:val="clear" w:color="auto" w:fill="D9D9D9" w:themeFill="background1" w:themeFillShade="D9"/>
            <w:hideMark/>
          </w:tcPr>
          <w:p w:rsidR="001900D5" w:rsidRPr="00DC25FC" w:rsidRDefault="001900D5" w:rsidP="000B07A0">
            <w:pPr>
              <w:rPr>
                <w:rFonts w:eastAsia="Times New Roman" w:cs="Calibri"/>
                <w:b/>
                <w:szCs w:val="22"/>
                <w:lang w:eastAsia="en-US"/>
              </w:rPr>
            </w:pPr>
            <w:r w:rsidRPr="00DC25FC">
              <w:rPr>
                <w:rFonts w:eastAsia="Times New Roman" w:cs="Calibri"/>
                <w:b/>
                <w:szCs w:val="22"/>
                <w:lang w:eastAsia="en-US"/>
              </w:rPr>
              <w:t>9.8%</w:t>
            </w:r>
          </w:p>
        </w:tc>
      </w:tr>
      <w:tr w:rsidR="001900D5" w:rsidRPr="00DC25FC" w:rsidTr="001900D5">
        <w:trPr>
          <w:cnfStyle w:val="000000010000" w:firstRow="0" w:lastRow="0" w:firstColumn="0" w:lastColumn="0" w:oddVBand="0" w:evenVBand="0" w:oddHBand="0" w:evenHBand="1" w:firstRowFirstColumn="0" w:firstRowLastColumn="0" w:lastRowFirstColumn="0" w:lastRowLastColumn="0"/>
          <w:trHeight w:val="340"/>
          <w:jc w:val="center"/>
        </w:trPr>
        <w:tc>
          <w:tcPr>
            <w:tcW w:w="5824" w:type="dxa"/>
            <w:shd w:val="clear" w:color="auto" w:fill="auto"/>
            <w:hideMark/>
          </w:tcPr>
          <w:p w:rsidR="001900D5" w:rsidRPr="006271D5" w:rsidRDefault="001900D5" w:rsidP="001900D5">
            <w:pPr>
              <w:ind w:left="720"/>
              <w:jc w:val="left"/>
              <w:rPr>
                <w:rFonts w:eastAsia="Times New Roman"/>
                <w:sz w:val="20"/>
              </w:rPr>
            </w:pPr>
            <w:r w:rsidRPr="001900D5">
              <w:rPr>
                <w:rFonts w:eastAsia="Times New Roman"/>
                <w:sz w:val="20"/>
                <w:lang w:val="fr-FR"/>
              </w:rPr>
              <w:t>Adolescent WRA</w:t>
            </w:r>
            <w:r>
              <w:rPr>
                <w:rFonts w:eastAsia="Times New Roman"/>
                <w:sz w:val="20"/>
                <w:lang w:val="fr-FR"/>
              </w:rPr>
              <w:t xml:space="preserve"> </w:t>
            </w:r>
            <w:r w:rsidRPr="006271D5">
              <w:rPr>
                <w:rFonts w:eastAsiaTheme="minorEastAsia"/>
                <w:i/>
                <w:iCs/>
                <w:sz w:val="20"/>
              </w:rPr>
              <w:t>(n</w:t>
            </w:r>
            <w:r w:rsidRPr="006271D5">
              <w:rPr>
                <w:rFonts w:eastAsiaTheme="minorEastAsia"/>
                <w:i/>
                <w:iCs/>
                <w:sz w:val="20"/>
                <w:vertAlign w:val="subscript"/>
              </w:rPr>
              <w:t>base</w:t>
            </w:r>
            <w:r w:rsidRPr="006271D5">
              <w:rPr>
                <w:rFonts w:eastAsiaTheme="minorEastAsia"/>
                <w:i/>
                <w:iCs/>
                <w:sz w:val="20"/>
              </w:rPr>
              <w:t>=71; n</w:t>
            </w:r>
            <w:r w:rsidRPr="006271D5">
              <w:rPr>
                <w:rFonts w:eastAsiaTheme="minorEastAsia"/>
                <w:i/>
                <w:iCs/>
                <w:sz w:val="20"/>
                <w:vertAlign w:val="subscript"/>
              </w:rPr>
              <w:t>end</w:t>
            </w:r>
            <w:r w:rsidRPr="006271D5">
              <w:rPr>
                <w:rFonts w:eastAsiaTheme="minorEastAsia"/>
                <w:i/>
                <w:iCs/>
                <w:sz w:val="20"/>
              </w:rPr>
              <w:t>=121)</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8.5%</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14.9%</w:t>
            </w:r>
          </w:p>
        </w:tc>
      </w:tr>
      <w:tr w:rsidR="001900D5" w:rsidRPr="00DC25FC" w:rsidTr="001900D5">
        <w:trPr>
          <w:cnfStyle w:val="000000100000" w:firstRow="0" w:lastRow="0" w:firstColumn="0" w:lastColumn="0" w:oddVBand="0" w:evenVBand="0" w:oddHBand="1" w:evenHBand="0" w:firstRowFirstColumn="0" w:firstRowLastColumn="0" w:lastRowFirstColumn="0" w:lastRowLastColumn="0"/>
          <w:trHeight w:val="340"/>
          <w:jc w:val="center"/>
        </w:trPr>
        <w:tc>
          <w:tcPr>
            <w:tcW w:w="5824" w:type="dxa"/>
            <w:shd w:val="clear" w:color="auto" w:fill="auto"/>
            <w:hideMark/>
          </w:tcPr>
          <w:p w:rsidR="001900D5" w:rsidRPr="006271D5" w:rsidRDefault="001900D5" w:rsidP="001900D5">
            <w:pPr>
              <w:ind w:left="720"/>
              <w:jc w:val="left"/>
              <w:rPr>
                <w:rFonts w:eastAsia="Times New Roman"/>
                <w:sz w:val="20"/>
              </w:rPr>
            </w:pPr>
            <w:r w:rsidRPr="006271D5">
              <w:rPr>
                <w:rFonts w:eastAsia="Times New Roman"/>
                <w:sz w:val="20"/>
              </w:rPr>
              <w:t>WRA from poor household***</w:t>
            </w:r>
            <w:r>
              <w:rPr>
                <w:rFonts w:eastAsia="Times New Roman"/>
                <w:sz w:val="20"/>
              </w:rPr>
              <w:t xml:space="preserve"> </w:t>
            </w:r>
            <w:r w:rsidRPr="006271D5">
              <w:rPr>
                <w:rFonts w:eastAsiaTheme="minorEastAsia"/>
                <w:i/>
                <w:iCs/>
                <w:sz w:val="20"/>
              </w:rPr>
              <w:t>(n</w:t>
            </w:r>
            <w:r w:rsidRPr="006271D5">
              <w:rPr>
                <w:rFonts w:eastAsiaTheme="minorEastAsia"/>
                <w:i/>
                <w:iCs/>
                <w:sz w:val="20"/>
                <w:vertAlign w:val="subscript"/>
              </w:rPr>
              <w:t>base</w:t>
            </w:r>
            <w:r w:rsidRPr="006271D5">
              <w:rPr>
                <w:rFonts w:eastAsiaTheme="minorEastAsia"/>
                <w:i/>
                <w:iCs/>
                <w:sz w:val="20"/>
              </w:rPr>
              <w:t>=360; n</w:t>
            </w:r>
            <w:r w:rsidRPr="006271D5">
              <w:rPr>
                <w:rFonts w:eastAsiaTheme="minorEastAsia"/>
                <w:i/>
                <w:iCs/>
                <w:sz w:val="20"/>
                <w:vertAlign w:val="subscript"/>
              </w:rPr>
              <w:t>end</w:t>
            </w:r>
            <w:r w:rsidRPr="006271D5">
              <w:rPr>
                <w:rFonts w:eastAsiaTheme="minorEastAsia"/>
                <w:i/>
                <w:iCs/>
                <w:sz w:val="20"/>
              </w:rPr>
              <w:t>=186)</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8.1%</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19.9%</w:t>
            </w:r>
          </w:p>
        </w:tc>
      </w:tr>
      <w:tr w:rsidR="001900D5" w:rsidRPr="00DC25FC" w:rsidTr="001900D5">
        <w:trPr>
          <w:cnfStyle w:val="000000010000" w:firstRow="0" w:lastRow="0" w:firstColumn="0" w:lastColumn="0" w:oddVBand="0" w:evenVBand="0" w:oddHBand="0" w:evenHBand="1" w:firstRowFirstColumn="0" w:firstRowLastColumn="0" w:lastRowFirstColumn="0" w:lastRowLastColumn="0"/>
          <w:trHeight w:val="340"/>
          <w:jc w:val="center"/>
        </w:trPr>
        <w:tc>
          <w:tcPr>
            <w:tcW w:w="5824" w:type="dxa"/>
            <w:shd w:val="clear" w:color="auto" w:fill="auto"/>
            <w:hideMark/>
          </w:tcPr>
          <w:p w:rsidR="001900D5" w:rsidRPr="006271D5" w:rsidRDefault="001900D5" w:rsidP="001900D5">
            <w:pPr>
              <w:ind w:left="720"/>
              <w:jc w:val="left"/>
              <w:rPr>
                <w:rFonts w:eastAsia="Times New Roman"/>
                <w:sz w:val="20"/>
              </w:rPr>
            </w:pPr>
            <w:r w:rsidRPr="006271D5">
              <w:rPr>
                <w:rFonts w:eastAsia="Times New Roman"/>
                <w:sz w:val="20"/>
              </w:rPr>
              <w:t>WRA from ethnic minority***</w:t>
            </w:r>
            <w:r>
              <w:rPr>
                <w:rFonts w:eastAsia="Times New Roman"/>
                <w:sz w:val="20"/>
              </w:rPr>
              <w:t xml:space="preserve"> </w:t>
            </w:r>
            <w:r w:rsidRPr="006271D5">
              <w:rPr>
                <w:rFonts w:eastAsiaTheme="minorEastAsia"/>
                <w:i/>
                <w:iCs/>
                <w:sz w:val="20"/>
              </w:rPr>
              <w:t>(n</w:t>
            </w:r>
            <w:r w:rsidRPr="006271D5">
              <w:rPr>
                <w:rFonts w:eastAsiaTheme="minorEastAsia"/>
                <w:i/>
                <w:iCs/>
                <w:sz w:val="20"/>
                <w:vertAlign w:val="subscript"/>
              </w:rPr>
              <w:t>base</w:t>
            </w:r>
            <w:r w:rsidRPr="006271D5">
              <w:rPr>
                <w:rFonts w:eastAsiaTheme="minorEastAsia"/>
                <w:i/>
                <w:iCs/>
                <w:sz w:val="20"/>
              </w:rPr>
              <w:t>=245; n</w:t>
            </w:r>
            <w:r w:rsidRPr="006271D5">
              <w:rPr>
                <w:rFonts w:eastAsiaTheme="minorEastAsia"/>
                <w:i/>
                <w:iCs/>
                <w:sz w:val="20"/>
                <w:vertAlign w:val="subscript"/>
              </w:rPr>
              <w:t>end</w:t>
            </w:r>
            <w:r w:rsidRPr="006271D5">
              <w:rPr>
                <w:rFonts w:eastAsiaTheme="minorEastAsia"/>
                <w:i/>
                <w:iCs/>
                <w:sz w:val="20"/>
              </w:rPr>
              <w:t>=441)</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2.9%</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9.3%</w:t>
            </w:r>
          </w:p>
        </w:tc>
      </w:tr>
      <w:tr w:rsidR="001900D5" w:rsidRPr="00DC25FC" w:rsidTr="001900D5">
        <w:trPr>
          <w:cnfStyle w:val="000000100000" w:firstRow="0" w:lastRow="0" w:firstColumn="0" w:lastColumn="0" w:oddVBand="0" w:evenVBand="0" w:oddHBand="1" w:evenHBand="0" w:firstRowFirstColumn="0" w:firstRowLastColumn="0" w:lastRowFirstColumn="0" w:lastRowLastColumn="0"/>
          <w:trHeight w:val="340"/>
          <w:jc w:val="center"/>
        </w:trPr>
        <w:tc>
          <w:tcPr>
            <w:tcW w:w="5824" w:type="dxa"/>
            <w:shd w:val="clear" w:color="auto" w:fill="auto"/>
            <w:hideMark/>
          </w:tcPr>
          <w:p w:rsidR="001900D5" w:rsidRPr="006271D5" w:rsidRDefault="001900D5" w:rsidP="001900D5">
            <w:pPr>
              <w:ind w:left="720"/>
              <w:jc w:val="left"/>
              <w:rPr>
                <w:rFonts w:eastAsia="Times New Roman"/>
                <w:sz w:val="20"/>
              </w:rPr>
            </w:pPr>
            <w:r w:rsidRPr="006271D5">
              <w:rPr>
                <w:rFonts w:eastAsia="Times New Roman"/>
                <w:sz w:val="20"/>
              </w:rPr>
              <w:t>WRA with disability (DISABILITY1)</w:t>
            </w:r>
            <w:r>
              <w:rPr>
                <w:rFonts w:eastAsia="Times New Roman"/>
                <w:sz w:val="20"/>
              </w:rPr>
              <w:t xml:space="preserve"> </w:t>
            </w:r>
            <w:r w:rsidRPr="006271D5">
              <w:rPr>
                <w:rFonts w:eastAsiaTheme="minorEastAsia"/>
                <w:i/>
                <w:iCs/>
                <w:sz w:val="20"/>
              </w:rPr>
              <w:t>(n</w:t>
            </w:r>
            <w:r w:rsidRPr="006271D5">
              <w:rPr>
                <w:rFonts w:eastAsiaTheme="minorEastAsia"/>
                <w:i/>
                <w:iCs/>
                <w:sz w:val="20"/>
                <w:vertAlign w:val="subscript"/>
              </w:rPr>
              <w:t>base</w:t>
            </w:r>
            <w:r w:rsidRPr="006271D5">
              <w:rPr>
                <w:rFonts w:eastAsiaTheme="minorEastAsia"/>
                <w:i/>
                <w:iCs/>
                <w:sz w:val="20"/>
              </w:rPr>
              <w:t>=566; n</w:t>
            </w:r>
            <w:r w:rsidRPr="006271D5">
              <w:rPr>
                <w:rFonts w:eastAsiaTheme="minorEastAsia"/>
                <w:i/>
                <w:iCs/>
                <w:sz w:val="20"/>
                <w:vertAlign w:val="subscript"/>
              </w:rPr>
              <w:t>end</w:t>
            </w:r>
            <w:r w:rsidRPr="006271D5">
              <w:rPr>
                <w:rFonts w:eastAsiaTheme="minorEastAsia"/>
                <w:i/>
                <w:iCs/>
                <w:sz w:val="20"/>
              </w:rPr>
              <w:t>=257)</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6.7%</w:t>
            </w:r>
          </w:p>
        </w:tc>
        <w:tc>
          <w:tcPr>
            <w:tcW w:w="1134" w:type="dxa"/>
            <w:shd w:val="clear" w:color="auto" w:fill="auto"/>
            <w:hideMark/>
          </w:tcPr>
          <w:p w:rsidR="001900D5" w:rsidRPr="00723310" w:rsidRDefault="001900D5" w:rsidP="000B07A0">
            <w:pPr>
              <w:ind w:left="170"/>
              <w:rPr>
                <w:rFonts w:eastAsia="Times New Roman" w:cs="Calibri"/>
                <w:sz w:val="20"/>
                <w:szCs w:val="22"/>
                <w:lang w:eastAsia="en-US"/>
              </w:rPr>
            </w:pPr>
            <w:r w:rsidRPr="00723310">
              <w:rPr>
                <w:rFonts w:eastAsia="Times New Roman" w:cs="Calibri"/>
                <w:sz w:val="20"/>
                <w:szCs w:val="22"/>
                <w:lang w:eastAsia="en-US"/>
              </w:rPr>
              <w:t>9.0%</w:t>
            </w:r>
          </w:p>
        </w:tc>
      </w:tr>
    </w:tbl>
    <w:p w:rsidR="0021472B" w:rsidRDefault="0021472B" w:rsidP="0021472B">
      <w:pPr>
        <w:pStyle w:val="Angkor"/>
        <w:jc w:val="center"/>
        <w:rPr>
          <w:lang w:val="en-US"/>
        </w:rPr>
      </w:pPr>
      <w:r w:rsidRPr="00687C22">
        <w:rPr>
          <w:i/>
          <w:sz w:val="18"/>
        </w:rPr>
        <w:t>* p&lt;0.1; ** p&lt;0.05; *** p&lt;0.01</w:t>
      </w:r>
    </w:p>
    <w:p w:rsidR="0021472B" w:rsidRDefault="0021472B" w:rsidP="0021472B">
      <w:pPr>
        <w:pStyle w:val="Angkor"/>
        <w:rPr>
          <w:lang w:val="en-US"/>
        </w:rPr>
      </w:pPr>
    </w:p>
    <w:p w:rsidR="001938B0" w:rsidRPr="006F2E63" w:rsidRDefault="001938B0" w:rsidP="0021472B">
      <w:pPr>
        <w:pStyle w:val="Angkor"/>
      </w:pPr>
    </w:p>
    <w:p w:rsidR="003E09E4" w:rsidRDefault="000961C6" w:rsidP="0021472B">
      <w:pPr>
        <w:pStyle w:val="Angkor"/>
      </w:pPr>
      <w:r w:rsidRPr="006F2E63">
        <w:t>T</w:t>
      </w:r>
      <w:r w:rsidR="001938B0" w:rsidRPr="006F2E63">
        <w:t>wo quotes</w:t>
      </w:r>
      <w:r w:rsidR="00D30C7B">
        <w:t>, both taken from the same FGD in Preah Sihanouk province,</w:t>
      </w:r>
      <w:r w:rsidR="001938B0" w:rsidRPr="006F2E63">
        <w:t xml:space="preserve"> made clear mentions </w:t>
      </w:r>
      <w:r w:rsidR="006F2E63">
        <w:t>of</w:t>
      </w:r>
      <w:r w:rsidR="006F2E63" w:rsidRPr="006F2E63">
        <w:t xml:space="preserve"> </w:t>
      </w:r>
      <w:r w:rsidRPr="006F2E63">
        <w:t xml:space="preserve">IDPoor cards, which relates to </w:t>
      </w:r>
      <w:r w:rsidR="006F2E63">
        <w:t xml:space="preserve">the </w:t>
      </w:r>
      <w:r w:rsidRPr="006F2E63">
        <w:t xml:space="preserve">access to health equity fund. In these quotes, FGD respondents complain about </w:t>
      </w:r>
      <w:r w:rsidR="006F2E63">
        <w:t xml:space="preserve">the </w:t>
      </w:r>
      <w:r w:rsidRPr="006F2E63">
        <w:t>public health centres which reportedly do not always welcome IDPoor beneficiaries, while on the contrary</w:t>
      </w:r>
      <w:r w:rsidR="00D30C7B">
        <w:t xml:space="preserve"> in</w:t>
      </w:r>
      <w:r w:rsidRPr="006F2E63">
        <w:t xml:space="preserve"> the second quote</w:t>
      </w:r>
      <w:r w:rsidR="00D30C7B">
        <w:t>, the</w:t>
      </w:r>
      <w:r w:rsidRPr="006F2E63">
        <w:t xml:space="preserve"> respondent was well taken care of at the provincial hospital. This may reflect disparities in the service quality provided at different levels of the public health sector</w:t>
      </w:r>
      <w:r w:rsidR="00D30C7B">
        <w:t>, in Preah Sihanouk province at least.</w:t>
      </w:r>
    </w:p>
    <w:p w:rsidR="003E09E4" w:rsidRDefault="003E09E4" w:rsidP="003E09E4">
      <w:pPr>
        <w:pStyle w:val="Angkor"/>
      </w:pPr>
      <w:r>
        <w:br w:type="page"/>
      </w:r>
    </w:p>
    <w:p w:rsidR="001938B0" w:rsidRPr="006F2E63" w:rsidRDefault="001938B0" w:rsidP="006F2E63">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
          <w:iCs/>
          <w:lang w:val="en-US"/>
        </w:rPr>
      </w:pPr>
      <w:r w:rsidRPr="006F2E63">
        <w:rPr>
          <w:i/>
          <w:iCs/>
          <w:lang w:val="en-US"/>
        </w:rPr>
        <w:t>“The doctors over there</w:t>
      </w:r>
      <w:r w:rsidR="006F2E63" w:rsidRPr="006F2E63">
        <w:rPr>
          <w:i/>
          <w:iCs/>
          <w:lang w:val="en-US"/>
        </w:rPr>
        <w:t xml:space="preserve"> [at the health centre],</w:t>
      </w:r>
      <w:r w:rsidRPr="006F2E63">
        <w:rPr>
          <w:i/>
          <w:iCs/>
          <w:lang w:val="en-US"/>
        </w:rPr>
        <w:t xml:space="preserve"> if we have money to pay for them, they welcome us quickly. But</w:t>
      </w:r>
      <w:r w:rsidR="006F2E63">
        <w:rPr>
          <w:i/>
          <w:iCs/>
          <w:lang w:val="en-US"/>
        </w:rPr>
        <w:t xml:space="preserve"> </w:t>
      </w:r>
      <w:r w:rsidRPr="006F2E63">
        <w:rPr>
          <w:i/>
          <w:iCs/>
          <w:lang w:val="en-US"/>
        </w:rPr>
        <w:t xml:space="preserve">if we have </w:t>
      </w:r>
      <w:r w:rsidR="006F2E63">
        <w:rPr>
          <w:i/>
          <w:iCs/>
          <w:lang w:val="en-US"/>
        </w:rPr>
        <w:t xml:space="preserve">poor </w:t>
      </w:r>
      <w:r w:rsidRPr="006F2E63">
        <w:rPr>
          <w:i/>
          <w:iCs/>
          <w:lang w:val="en-US"/>
        </w:rPr>
        <w:t>card, they rarely welcome us.” –</w:t>
      </w:r>
      <w:r w:rsidR="006F2E63" w:rsidRPr="006F2E63">
        <w:rPr>
          <w:i/>
          <w:iCs/>
          <w:lang w:val="en-US"/>
        </w:rPr>
        <w:t xml:space="preserve"> FGD with adolescent women, Preah Sihanouk province.</w:t>
      </w:r>
    </w:p>
    <w:p w:rsidR="00AB58D0" w:rsidRPr="000F19CE" w:rsidRDefault="00AB58D0" w:rsidP="000B07A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
          <w:iCs/>
          <w:lang w:val="en-US"/>
        </w:rPr>
      </w:pPr>
      <w:r>
        <w:rPr>
          <w:i/>
          <w:iCs/>
          <w:lang w:val="en-US"/>
        </w:rPr>
        <w:t>“</w:t>
      </w:r>
      <w:r w:rsidRPr="000F19CE">
        <w:rPr>
          <w:i/>
          <w:iCs/>
          <w:lang w:val="en-US"/>
        </w:rPr>
        <w:t xml:space="preserve">Mostly the hospital in here </w:t>
      </w:r>
      <w:r w:rsidR="000C4583">
        <w:rPr>
          <w:i/>
          <w:iCs/>
          <w:lang w:val="en-US"/>
        </w:rPr>
        <w:t xml:space="preserve">[health centre] </w:t>
      </w:r>
      <w:r w:rsidRPr="000F19CE">
        <w:rPr>
          <w:i/>
          <w:iCs/>
          <w:lang w:val="en-US"/>
        </w:rPr>
        <w:t>always want</w:t>
      </w:r>
      <w:r w:rsidR="000C4583">
        <w:rPr>
          <w:i/>
          <w:iCs/>
          <w:lang w:val="en-US"/>
        </w:rPr>
        <w:t>s</w:t>
      </w:r>
      <w:r w:rsidRPr="000F19CE">
        <w:rPr>
          <w:i/>
          <w:iCs/>
          <w:lang w:val="en-US"/>
        </w:rPr>
        <w:t xml:space="preserve"> money, but </w:t>
      </w:r>
      <w:r w:rsidR="001938B0">
        <w:rPr>
          <w:i/>
          <w:iCs/>
          <w:lang w:val="en-US"/>
        </w:rPr>
        <w:t xml:space="preserve">at </w:t>
      </w:r>
      <w:r w:rsidRPr="000F19CE">
        <w:rPr>
          <w:i/>
          <w:iCs/>
          <w:lang w:val="en-US"/>
        </w:rPr>
        <w:t>the hospital over there</w:t>
      </w:r>
      <w:r w:rsidR="000C4583">
        <w:rPr>
          <w:i/>
          <w:iCs/>
          <w:lang w:val="en-US"/>
        </w:rPr>
        <w:t xml:space="preserve"> [Chamkar Chek Provincial Hospital]</w:t>
      </w:r>
      <w:r w:rsidRPr="000F19CE">
        <w:rPr>
          <w:i/>
          <w:iCs/>
          <w:lang w:val="en-US"/>
        </w:rPr>
        <w:t xml:space="preserve">, I just gave the ID card and wrote down the code of the </w:t>
      </w:r>
      <w:r w:rsidRPr="00AB58D0">
        <w:rPr>
          <w:bCs/>
          <w:i/>
          <w:iCs/>
          <w:lang w:val="en-US"/>
        </w:rPr>
        <w:t>poor card</w:t>
      </w:r>
      <w:r w:rsidRPr="000F19CE">
        <w:rPr>
          <w:i/>
          <w:iCs/>
          <w:lang w:val="en-US"/>
        </w:rPr>
        <w:t xml:space="preserve"> to them. They asked us about the code number, our house</w:t>
      </w:r>
      <w:r w:rsidR="001938B0">
        <w:rPr>
          <w:i/>
          <w:iCs/>
          <w:lang w:val="en-US"/>
        </w:rPr>
        <w:t xml:space="preserve"> location</w:t>
      </w:r>
      <w:r w:rsidRPr="000F19CE">
        <w:rPr>
          <w:i/>
          <w:iCs/>
          <w:lang w:val="en-US"/>
        </w:rPr>
        <w:t xml:space="preserve">, </w:t>
      </w:r>
      <w:r w:rsidR="001938B0">
        <w:rPr>
          <w:i/>
          <w:iCs/>
          <w:lang w:val="en-US"/>
        </w:rPr>
        <w:t xml:space="preserve">and </w:t>
      </w:r>
      <w:r w:rsidR="000C4583">
        <w:rPr>
          <w:i/>
          <w:iCs/>
          <w:lang w:val="en-US"/>
        </w:rPr>
        <w:t>number</w:t>
      </w:r>
      <w:r w:rsidR="000C4583" w:rsidRPr="000F19CE">
        <w:rPr>
          <w:i/>
          <w:iCs/>
          <w:lang w:val="en-US"/>
        </w:rPr>
        <w:t xml:space="preserve"> </w:t>
      </w:r>
      <w:r w:rsidRPr="000F19CE">
        <w:rPr>
          <w:i/>
          <w:iCs/>
          <w:lang w:val="en-US"/>
        </w:rPr>
        <w:t>of sibling</w:t>
      </w:r>
      <w:r w:rsidR="000C4583">
        <w:rPr>
          <w:i/>
          <w:iCs/>
          <w:lang w:val="en-US"/>
        </w:rPr>
        <w:t>s</w:t>
      </w:r>
      <w:r w:rsidRPr="000F19CE">
        <w:rPr>
          <w:i/>
          <w:iCs/>
          <w:lang w:val="en-US"/>
        </w:rPr>
        <w:t xml:space="preserve">, poor or rich. </w:t>
      </w:r>
      <w:r w:rsidR="001938B0">
        <w:rPr>
          <w:i/>
          <w:iCs/>
          <w:lang w:val="en-US"/>
        </w:rPr>
        <w:t>T</w:t>
      </w:r>
      <w:r w:rsidRPr="000F19CE">
        <w:rPr>
          <w:i/>
          <w:iCs/>
          <w:lang w:val="en-US"/>
        </w:rPr>
        <w:t xml:space="preserve">hen they gave us money for travelling back home. </w:t>
      </w:r>
      <w:r w:rsidR="001938B0">
        <w:rPr>
          <w:i/>
          <w:iCs/>
          <w:lang w:val="en-US"/>
        </w:rPr>
        <w:t xml:space="preserve">Chamkar Chek </w:t>
      </w:r>
      <w:r w:rsidRPr="000F19CE">
        <w:rPr>
          <w:i/>
          <w:iCs/>
          <w:lang w:val="en-US"/>
        </w:rPr>
        <w:t xml:space="preserve">Hospital gave us around 2$ </w:t>
      </w:r>
      <w:r w:rsidR="001938B0">
        <w:rPr>
          <w:i/>
          <w:iCs/>
          <w:lang w:val="en-US"/>
        </w:rPr>
        <w:t>[…]</w:t>
      </w:r>
      <w:r w:rsidRPr="000F19CE">
        <w:rPr>
          <w:i/>
          <w:iCs/>
          <w:lang w:val="en-US"/>
        </w:rPr>
        <w:t xml:space="preserve"> and they also provided food for lunch and dinner.</w:t>
      </w:r>
      <w:r>
        <w:rPr>
          <w:i/>
          <w:iCs/>
          <w:lang w:val="en-US"/>
        </w:rPr>
        <w:t>” – FGD with adolescent women, Preah Sihanouk province.</w:t>
      </w:r>
    </w:p>
    <w:p w:rsidR="00AB58D0" w:rsidRDefault="00AB58D0" w:rsidP="000B07A0">
      <w:pPr>
        <w:pStyle w:val="Angkor"/>
        <w:rPr>
          <w:lang w:val="en-US"/>
        </w:rPr>
      </w:pPr>
    </w:p>
    <w:p w:rsidR="00B06775" w:rsidRDefault="00B06775" w:rsidP="000B07A0">
      <w:pPr>
        <w:pStyle w:val="Angkor"/>
      </w:pPr>
      <w:r>
        <w:t xml:space="preserve">As presented in </w:t>
      </w:r>
      <w:r w:rsidR="009C1D33">
        <w:fldChar w:fldCharType="begin"/>
      </w:r>
      <w:r>
        <w:instrText xml:space="preserve"> REF _Ref510991001 \h </w:instrText>
      </w:r>
      <w:r w:rsidR="009C1D33">
        <w:fldChar w:fldCharType="separate"/>
      </w:r>
      <w:r w:rsidR="00D87338" w:rsidRPr="00A23A9B">
        <w:t xml:space="preserve">Figure </w:t>
      </w:r>
      <w:r w:rsidR="00D87338">
        <w:rPr>
          <w:noProof/>
        </w:rPr>
        <w:t>28</w:t>
      </w:r>
      <w:r w:rsidR="009C1D33">
        <w:fldChar w:fldCharType="end"/>
      </w:r>
      <w:r>
        <w:t>, f</w:t>
      </w:r>
      <w:r w:rsidRPr="00A23A9B">
        <w:t xml:space="preserve">inancial support mechanisms were most often accessed in Battambang (17.4% at endline), followed by </w:t>
      </w:r>
      <w:r>
        <w:t>Mondul Kiri</w:t>
      </w:r>
      <w:r w:rsidRPr="00A23A9B">
        <w:t xml:space="preserve"> and Stung Tren</w:t>
      </w:r>
      <w:r>
        <w:t>g</w:t>
      </w:r>
      <w:r w:rsidRPr="00A23A9B">
        <w:t xml:space="preserve"> (each 12.9%). The province with the least utilization of financial support mechanisms was </w:t>
      </w:r>
      <w:r>
        <w:t>Ratanak Kiri</w:t>
      </w:r>
      <w:r w:rsidRPr="00A23A9B">
        <w:t xml:space="preserve"> with only 4.5% at </w:t>
      </w:r>
      <w:r w:rsidR="00E376D2" w:rsidRPr="00A23A9B">
        <w:t>endline</w:t>
      </w:r>
      <w:r w:rsidRPr="00A23A9B">
        <w:t xml:space="preserve">. </w:t>
      </w:r>
      <w:r w:rsidR="00824E2D">
        <w:t xml:space="preserve">The rates of WRAs benefitting from financial support mechanisms were higher at endline for all provinces (significantly higher in Battambang and Stung Trend provinces only), except for Pursat and Preah Sihanouk. </w:t>
      </w:r>
    </w:p>
    <w:p w:rsidR="00824E2D" w:rsidRDefault="00824E2D" w:rsidP="000B07A0">
      <w:pPr>
        <w:pStyle w:val="Angkor"/>
      </w:pPr>
    </w:p>
    <w:p w:rsidR="00824E2D" w:rsidRDefault="00824E2D" w:rsidP="000B07A0">
      <w:pPr>
        <w:pStyle w:val="Angkor"/>
      </w:pPr>
      <w:r>
        <w:t>The end of PSL financial barriers intervention after the midline survey and the change in management of HEF at the sub-national level may have also influenced the rates of financial support mechanisms utilisation in the target sample.</w:t>
      </w:r>
    </w:p>
    <w:p w:rsidR="00B06775" w:rsidRPr="00B06775" w:rsidRDefault="00B06775" w:rsidP="000B07A0">
      <w:pPr>
        <w:pStyle w:val="Angkor"/>
      </w:pPr>
    </w:p>
    <w:p w:rsidR="00AB58D0" w:rsidRDefault="00891A4A" w:rsidP="000B07A0">
      <w:pPr>
        <w:pStyle w:val="Angkor"/>
        <w:jc w:val="center"/>
      </w:pPr>
      <w:r w:rsidRPr="00891A4A">
        <w:rPr>
          <w:noProof/>
          <w:lang w:eastAsia="en-AU"/>
        </w:rPr>
        <w:drawing>
          <wp:inline distT="0" distB="0" distL="0" distR="0">
            <wp:extent cx="6124575" cy="2880000"/>
            <wp:effectExtent l="0" t="0" r="0" b="0"/>
            <wp:docPr id="9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84B92" w:rsidRDefault="00AB58D0" w:rsidP="00E42474">
      <w:pPr>
        <w:pStyle w:val="Caption"/>
      </w:pPr>
      <w:bookmarkStart w:id="158" w:name="_Ref510991001"/>
      <w:bookmarkStart w:id="159" w:name="_Toc515875092"/>
      <w:r w:rsidRPr="00A23A9B">
        <w:t xml:space="preserve">Figure </w:t>
      </w:r>
      <w:r w:rsidR="009C1D33">
        <w:fldChar w:fldCharType="begin"/>
      </w:r>
      <w:r w:rsidR="009423E0">
        <w:instrText xml:space="preserve"> SEQ Figure \* ARABIC </w:instrText>
      </w:r>
      <w:r w:rsidR="009C1D33">
        <w:fldChar w:fldCharType="separate"/>
      </w:r>
      <w:r w:rsidR="00D87338">
        <w:rPr>
          <w:noProof/>
        </w:rPr>
        <w:t>28</w:t>
      </w:r>
      <w:r w:rsidR="009C1D33">
        <w:rPr>
          <w:noProof/>
        </w:rPr>
        <w:fldChar w:fldCharType="end"/>
      </w:r>
      <w:bookmarkEnd w:id="158"/>
      <w:r>
        <w:t>:</w:t>
      </w:r>
      <w:r w:rsidRPr="00A23A9B">
        <w:t xml:space="preserve"> </w:t>
      </w:r>
      <w:r>
        <w:t>Percentage of WRAs benefitting from financial support mechanism</w:t>
      </w:r>
      <w:bookmarkEnd w:id="159"/>
      <w:r>
        <w:t xml:space="preserve"> </w:t>
      </w:r>
    </w:p>
    <w:p w:rsidR="00AB58D0" w:rsidRPr="004C6D70" w:rsidRDefault="00AB58D0" w:rsidP="00BA6AA2">
      <w:pPr>
        <w:pStyle w:val="Angkor"/>
        <w:jc w:val="center"/>
        <w:rPr>
          <w:i/>
          <w:iCs/>
          <w:lang w:val="de-DE"/>
        </w:rPr>
      </w:pPr>
      <w:r w:rsidRPr="004C6D70">
        <w:rPr>
          <w:i/>
          <w:iCs/>
          <w:lang w:val="de-DE"/>
        </w:rPr>
        <w:t>(</w:t>
      </w:r>
      <w:r w:rsidR="00891A4A" w:rsidRPr="004C6D70">
        <w:rPr>
          <w:rFonts w:eastAsiaTheme="minorEastAsia"/>
          <w:i/>
          <w:iCs/>
          <w:lang w:val="de-DE"/>
        </w:rPr>
        <w:t>n</w:t>
      </w:r>
      <w:r w:rsidR="00891A4A" w:rsidRPr="004C6D70">
        <w:rPr>
          <w:rFonts w:eastAsiaTheme="minorEastAsia"/>
          <w:i/>
          <w:iCs/>
          <w:vertAlign w:val="subscript"/>
          <w:lang w:val="de-DE"/>
        </w:rPr>
        <w:t>base</w:t>
      </w:r>
      <w:r w:rsidR="00891A4A" w:rsidRPr="004C6D70">
        <w:rPr>
          <w:rFonts w:eastAsiaTheme="minorEastAsia"/>
          <w:i/>
          <w:iCs/>
          <w:lang w:val="de-DE"/>
        </w:rPr>
        <w:t>=1,264; n</w:t>
      </w:r>
      <w:r w:rsidR="00891A4A" w:rsidRPr="004C6D70">
        <w:rPr>
          <w:rFonts w:eastAsiaTheme="minorEastAsia"/>
          <w:i/>
          <w:iCs/>
          <w:vertAlign w:val="subscript"/>
          <w:lang w:val="de-DE"/>
        </w:rPr>
        <w:t>end</w:t>
      </w:r>
      <w:r w:rsidR="00891A4A" w:rsidRPr="004C6D70">
        <w:rPr>
          <w:rFonts w:eastAsiaTheme="minorEastAsia"/>
          <w:i/>
          <w:iCs/>
          <w:lang w:val="de-DE"/>
        </w:rPr>
        <w:t>=1,928</w:t>
      </w:r>
      <w:r w:rsidRPr="004C6D70">
        <w:rPr>
          <w:i/>
          <w:iCs/>
          <w:lang w:val="de-DE"/>
        </w:rPr>
        <w:t>)</w:t>
      </w:r>
    </w:p>
    <w:p w:rsidR="00AB58D0" w:rsidRPr="004C6D70" w:rsidRDefault="00AB58D0" w:rsidP="000B07A0">
      <w:pPr>
        <w:pStyle w:val="Angkor"/>
        <w:jc w:val="center"/>
        <w:rPr>
          <w:i/>
          <w:iCs/>
          <w:sz w:val="18"/>
          <w:szCs w:val="18"/>
          <w:lang w:val="de-DE"/>
        </w:rPr>
      </w:pPr>
      <w:r w:rsidRPr="004C6D70">
        <w:rPr>
          <w:i/>
          <w:iCs/>
          <w:sz w:val="18"/>
          <w:szCs w:val="18"/>
          <w:lang w:val="de-DE"/>
        </w:rPr>
        <w:t>* p&lt;0.1; ** p&lt;0.05; *** p&lt;0.01</w:t>
      </w:r>
    </w:p>
    <w:p w:rsidR="00AB58D0" w:rsidRPr="004C6D70" w:rsidRDefault="00AB58D0" w:rsidP="000B07A0">
      <w:pPr>
        <w:pStyle w:val="Angkor"/>
        <w:rPr>
          <w:lang w:val="de-DE"/>
        </w:rPr>
      </w:pPr>
    </w:p>
    <w:p w:rsidR="003E09E4" w:rsidRDefault="003E09E4">
      <w:pPr>
        <w:rPr>
          <w:rFonts w:ascii="Calibri" w:eastAsia="Times New Roman" w:hAnsi="Calibri" w:cs="Calibri"/>
          <w:szCs w:val="22"/>
          <w:lang w:val="de-DE" w:eastAsia="en-US" w:bidi="ar-SA"/>
        </w:rPr>
      </w:pPr>
      <w:r>
        <w:rPr>
          <w:lang w:val="de-DE"/>
        </w:rPr>
        <w:br w:type="page"/>
      </w:r>
    </w:p>
    <w:p w:rsidR="0066534D" w:rsidRPr="0066534D" w:rsidRDefault="0066534D" w:rsidP="000B07A0">
      <w:pPr>
        <w:pStyle w:val="ARCH3"/>
        <w:numPr>
          <w:ilvl w:val="0"/>
          <w:numId w:val="19"/>
        </w:numPr>
        <w:rPr>
          <w:lang w:val="en-AU"/>
        </w:rPr>
      </w:pPr>
      <w:bookmarkStart w:id="160" w:name="_Toc520126941"/>
      <w:r w:rsidRPr="0066534D">
        <w:rPr>
          <w:lang w:val="en-AU"/>
        </w:rPr>
        <w:t xml:space="preserve">Community </w:t>
      </w:r>
      <w:r w:rsidR="00E714C7" w:rsidRPr="0066534D">
        <w:rPr>
          <w:lang w:val="en-AU"/>
        </w:rPr>
        <w:t>Referral</w:t>
      </w:r>
      <w:bookmarkEnd w:id="160"/>
    </w:p>
    <w:p w:rsidR="0066534D" w:rsidRDefault="002C279F" w:rsidP="000B07A0">
      <w:pPr>
        <w:pStyle w:val="Angkor"/>
        <w:rPr>
          <w:lang w:eastAsia="ja-JP" w:bidi="km-KH"/>
        </w:rPr>
      </w:pPr>
      <w:r>
        <w:rPr>
          <w:lang w:eastAsia="ja-JP" w:bidi="km-KH"/>
        </w:rPr>
        <w:t xml:space="preserve">The </w:t>
      </w:r>
      <w:r w:rsidR="0066534D" w:rsidRPr="00A23A9B">
        <w:rPr>
          <w:lang w:eastAsia="ja-JP" w:bidi="km-KH"/>
        </w:rPr>
        <w:t xml:space="preserve">MERI </w:t>
      </w:r>
      <w:r>
        <w:rPr>
          <w:lang w:eastAsia="ja-JP" w:bidi="km-KH"/>
        </w:rPr>
        <w:t>i</w:t>
      </w:r>
      <w:r w:rsidR="0066534D" w:rsidRPr="00A23A9B">
        <w:rPr>
          <w:lang w:eastAsia="ja-JP" w:bidi="km-KH"/>
        </w:rPr>
        <w:t xml:space="preserve">ndicator I2.1 measures the </w:t>
      </w:r>
      <w:r>
        <w:rPr>
          <w:lang w:eastAsia="ja-JP" w:bidi="km-KH"/>
        </w:rPr>
        <w:t>percentages</w:t>
      </w:r>
      <w:r w:rsidR="0066534D" w:rsidRPr="00A23A9B">
        <w:rPr>
          <w:lang w:eastAsia="ja-JP" w:bidi="km-KH"/>
        </w:rPr>
        <w:t xml:space="preserve"> of WRA</w:t>
      </w:r>
      <w:r>
        <w:rPr>
          <w:lang w:eastAsia="ja-JP" w:bidi="km-KH"/>
        </w:rPr>
        <w:t>s</w:t>
      </w:r>
      <w:r w:rsidR="0066534D" w:rsidRPr="00A23A9B">
        <w:rPr>
          <w:lang w:eastAsia="ja-JP" w:bidi="km-KH"/>
        </w:rPr>
        <w:t xml:space="preserve"> attending RMNH </w:t>
      </w:r>
      <w:r w:rsidR="00F5172A">
        <w:rPr>
          <w:lang w:eastAsia="ja-JP" w:bidi="km-KH"/>
        </w:rPr>
        <w:t>services</w:t>
      </w:r>
      <w:r w:rsidR="00F5172A" w:rsidRPr="00A23A9B">
        <w:rPr>
          <w:lang w:eastAsia="ja-JP" w:bidi="km-KH"/>
        </w:rPr>
        <w:t xml:space="preserve"> </w:t>
      </w:r>
      <w:r w:rsidR="008134D9">
        <w:rPr>
          <w:lang w:eastAsia="ja-JP" w:bidi="km-KH"/>
        </w:rPr>
        <w:t xml:space="preserve">in public facilities </w:t>
      </w:r>
      <w:r w:rsidR="0066534D" w:rsidRPr="00A23A9B">
        <w:rPr>
          <w:lang w:eastAsia="ja-JP" w:bidi="km-KH"/>
        </w:rPr>
        <w:t>in the past 12 months who accessed it through a community referral mechanism</w:t>
      </w:r>
      <w:r w:rsidR="007A4FB4">
        <w:rPr>
          <w:rStyle w:val="FootnoteReference"/>
          <w:lang w:eastAsia="ja-JP" w:bidi="km-KH"/>
        </w:rPr>
        <w:footnoteReference w:id="24"/>
      </w:r>
      <w:r w:rsidR="0066534D" w:rsidRPr="00A23A9B">
        <w:rPr>
          <w:lang w:eastAsia="ja-JP" w:bidi="km-KH"/>
        </w:rPr>
        <w:t xml:space="preserve">. </w:t>
      </w:r>
      <w:r w:rsidR="008134D9">
        <w:rPr>
          <w:lang w:eastAsia="ja-JP" w:bidi="km-KH"/>
        </w:rPr>
        <w:t>A</w:t>
      </w:r>
      <w:r w:rsidR="001A37A7">
        <w:rPr>
          <w:lang w:eastAsia="ja-JP" w:bidi="km-KH"/>
        </w:rPr>
        <w:t xml:space="preserve"> </w:t>
      </w:r>
      <w:r w:rsidR="0066534D" w:rsidRPr="00A23A9B">
        <w:rPr>
          <w:lang w:eastAsia="ja-JP" w:bidi="km-KH"/>
        </w:rPr>
        <w:t>statistically significan</w:t>
      </w:r>
      <w:r w:rsidR="008134D9">
        <w:rPr>
          <w:lang w:eastAsia="ja-JP" w:bidi="km-KH"/>
        </w:rPr>
        <w:t>t DID</w:t>
      </w:r>
      <w:r w:rsidR="001A37A7">
        <w:rPr>
          <w:lang w:eastAsia="ja-JP" w:bidi="km-KH"/>
        </w:rPr>
        <w:t xml:space="preserve"> of +</w:t>
      </w:r>
      <w:r w:rsidR="008665BE">
        <w:rPr>
          <w:lang w:eastAsia="ja-JP" w:bidi="km-KH"/>
        </w:rPr>
        <w:t>3.4</w:t>
      </w:r>
      <w:r w:rsidR="00F71FEE">
        <w:rPr>
          <w:lang w:eastAsia="ja-JP" w:bidi="km-KH"/>
        </w:rPr>
        <w:t xml:space="preserve">pp </w:t>
      </w:r>
      <w:r w:rsidR="008134D9">
        <w:rPr>
          <w:lang w:eastAsia="ja-JP" w:bidi="km-KH"/>
        </w:rPr>
        <w:t>could be observed at endline</w:t>
      </w:r>
      <w:r w:rsidR="001A37A7">
        <w:rPr>
          <w:lang w:eastAsia="ja-JP" w:bidi="km-KH"/>
        </w:rPr>
        <w:t xml:space="preserve"> (p&lt;0.</w:t>
      </w:r>
      <w:r w:rsidR="008665BE">
        <w:rPr>
          <w:lang w:eastAsia="ja-JP" w:bidi="km-KH"/>
        </w:rPr>
        <w:t>05</w:t>
      </w:r>
      <w:r w:rsidR="001A37A7">
        <w:rPr>
          <w:lang w:eastAsia="ja-JP" w:bidi="km-KH"/>
        </w:rPr>
        <w:t>)</w:t>
      </w:r>
      <w:r w:rsidR="0066534D" w:rsidRPr="00A23A9B">
        <w:rPr>
          <w:lang w:eastAsia="ja-JP" w:bidi="km-KH"/>
        </w:rPr>
        <w:t>.</w:t>
      </w:r>
      <w:r w:rsidR="00DE4D7B">
        <w:rPr>
          <w:lang w:eastAsia="ja-JP" w:bidi="km-KH"/>
        </w:rPr>
        <w:t xml:space="preserve"> </w:t>
      </w:r>
      <w:r w:rsidR="006C5350">
        <w:rPr>
          <w:lang w:eastAsia="ja-JP" w:bidi="km-KH"/>
        </w:rPr>
        <w:t xml:space="preserve">This suggests that the PSL project intervention had a significant </w:t>
      </w:r>
      <w:r w:rsidR="00316064">
        <w:rPr>
          <w:lang w:eastAsia="ja-JP" w:bidi="km-KH"/>
        </w:rPr>
        <w:t xml:space="preserve">and </w:t>
      </w:r>
      <w:r w:rsidR="006C5350">
        <w:rPr>
          <w:lang w:eastAsia="ja-JP" w:bidi="km-KH"/>
        </w:rPr>
        <w:t xml:space="preserve">positive impact on WRAs accessing RMNH services through the promoted community referral mechanisms. </w:t>
      </w:r>
    </w:p>
    <w:p w:rsidR="00AB58D0" w:rsidRDefault="00AB58D0" w:rsidP="000B07A0">
      <w:pPr>
        <w:pStyle w:val="Angkor"/>
        <w:rPr>
          <w:lang w:eastAsia="ja-JP" w:bidi="km-KH"/>
        </w:rPr>
      </w:pPr>
    </w:p>
    <w:p w:rsidR="00AB58D0" w:rsidRPr="00A23A9B" w:rsidRDefault="00AB58D0" w:rsidP="000B07A0">
      <w:pPr>
        <w:pStyle w:val="Angkor"/>
      </w:pPr>
      <w:r w:rsidRPr="00A23A9B">
        <w:t xml:space="preserve">For adolescents the trend was very similar to the overall trend </w:t>
      </w:r>
      <w:r>
        <w:t xml:space="preserve">but the calculated DID </w:t>
      </w:r>
      <w:r w:rsidRPr="00A23A9B">
        <w:t>was not statistically significant</w:t>
      </w:r>
      <w:r w:rsidR="00F71FEE">
        <w:t>,</w:t>
      </w:r>
      <w:r>
        <w:t xml:space="preserve"> </w:t>
      </w:r>
      <w:r w:rsidR="00F71FEE">
        <w:t xml:space="preserve">with a value of </w:t>
      </w:r>
      <w:r>
        <w:t>+</w:t>
      </w:r>
      <w:r w:rsidR="000D0307">
        <w:t>10.9</w:t>
      </w:r>
      <w:r w:rsidR="00F71FEE">
        <w:t xml:space="preserve">pp </w:t>
      </w:r>
      <w:r>
        <w:t>at endline among adolescent WRAs</w:t>
      </w:r>
      <w:r w:rsidR="000D0307">
        <w:t>, possibly because of the low number of cases this result was obtained from.</w:t>
      </w:r>
    </w:p>
    <w:p w:rsidR="00AB58D0" w:rsidRPr="00A23A9B" w:rsidRDefault="00AB58D0" w:rsidP="000B07A0">
      <w:pPr>
        <w:pStyle w:val="Angkor"/>
      </w:pPr>
    </w:p>
    <w:p w:rsidR="00F71FEE" w:rsidRDefault="00C41A90" w:rsidP="000B07A0">
      <w:pPr>
        <w:pStyle w:val="Angkor"/>
      </w:pPr>
      <w:r>
        <w:t>A positive</w:t>
      </w:r>
      <w:r w:rsidR="00AB58D0" w:rsidRPr="003852CF">
        <w:t xml:space="preserve"> </w:t>
      </w:r>
      <w:r w:rsidR="000D0307">
        <w:t xml:space="preserve">and </w:t>
      </w:r>
      <w:r w:rsidR="00AB58D0" w:rsidRPr="003852CF">
        <w:t xml:space="preserve">statistically significant </w:t>
      </w:r>
      <w:r w:rsidR="00AB58D0">
        <w:t>effect was observed at endline among WRAs from poor households, with a DID of +1</w:t>
      </w:r>
      <w:r w:rsidR="000D0307">
        <w:t>2.5</w:t>
      </w:r>
      <w:r w:rsidR="00F71FEE">
        <w:t xml:space="preserve">pp </w:t>
      </w:r>
      <w:r w:rsidR="00AB58D0">
        <w:t>(p&lt;0.1), and among disable WRAs with a DID of +</w:t>
      </w:r>
      <w:r w:rsidR="000D0307">
        <w:t>7.5</w:t>
      </w:r>
      <w:r w:rsidR="00F71FEE">
        <w:t xml:space="preserve">pp </w:t>
      </w:r>
      <w:r w:rsidR="00AB58D0">
        <w:t xml:space="preserve">(p&lt;0.1). </w:t>
      </w:r>
    </w:p>
    <w:p w:rsidR="003E09E4" w:rsidRDefault="003E09E4" w:rsidP="000B07A0">
      <w:pPr>
        <w:pStyle w:val="Angko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265E5A" w:rsidTr="00B85AF8">
        <w:trPr>
          <w:jc w:val="center"/>
        </w:trPr>
        <w:tc>
          <w:tcPr>
            <w:tcW w:w="4923" w:type="dxa"/>
            <w:vAlign w:val="center"/>
          </w:tcPr>
          <w:p w:rsidR="00265E5A" w:rsidRDefault="008665BE" w:rsidP="000B07A0">
            <w:pPr>
              <w:pStyle w:val="Angkor"/>
              <w:jc w:val="center"/>
            </w:pPr>
            <w:r w:rsidRPr="008665BE">
              <w:rPr>
                <w:noProof/>
                <w:lang w:eastAsia="en-AU"/>
              </w:rPr>
              <w:drawing>
                <wp:inline distT="0" distB="0" distL="0" distR="0">
                  <wp:extent cx="2880000" cy="2200275"/>
                  <wp:effectExtent l="0" t="0" r="0" b="0"/>
                  <wp:docPr id="5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924" w:type="dxa"/>
            <w:vAlign w:val="center"/>
          </w:tcPr>
          <w:p w:rsidR="00265E5A" w:rsidRDefault="008665BE" w:rsidP="000B07A0">
            <w:pPr>
              <w:pStyle w:val="Angkor"/>
              <w:jc w:val="center"/>
            </w:pPr>
            <w:r w:rsidRPr="008665BE">
              <w:rPr>
                <w:noProof/>
                <w:lang w:eastAsia="en-AU"/>
              </w:rPr>
              <w:drawing>
                <wp:inline distT="0" distB="0" distL="0" distR="0">
                  <wp:extent cx="2880000" cy="2200275"/>
                  <wp:effectExtent l="0" t="0" r="0" b="0"/>
                  <wp:docPr id="5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92266A" w:rsidTr="00B85AF8">
        <w:trPr>
          <w:jc w:val="center"/>
        </w:trPr>
        <w:tc>
          <w:tcPr>
            <w:tcW w:w="4923" w:type="dxa"/>
            <w:vAlign w:val="center"/>
          </w:tcPr>
          <w:p w:rsidR="0092266A" w:rsidRPr="00A23A9B" w:rsidRDefault="0092266A" w:rsidP="003E09E4">
            <w:pPr>
              <w:jc w:val="center"/>
              <w:rPr>
                <w:noProof/>
                <w:lang w:val="en-GB" w:eastAsia="en-GB"/>
              </w:rPr>
            </w:pPr>
            <w:r w:rsidRPr="00F23F57">
              <w:rPr>
                <w:b/>
                <w:bCs/>
                <w:noProof/>
                <w:lang w:val="en-GB" w:eastAsia="en-GB"/>
              </w:rPr>
              <w:t>All WRAs (</w:t>
            </w:r>
            <w:r w:rsidRPr="00F23F57">
              <w:rPr>
                <w:b/>
                <w:bCs/>
              </w:rPr>
              <w:t>p</w:t>
            </w:r>
            <w:r w:rsidRPr="00F23F57">
              <w:rPr>
                <w:b/>
                <w:bCs/>
                <w:vertAlign w:val="subscript"/>
              </w:rPr>
              <w:t>base-end</w:t>
            </w:r>
            <w:r w:rsidRPr="00F23F57">
              <w:rPr>
                <w:b/>
                <w:bCs/>
                <w:noProof/>
                <w:lang w:val="en-GB" w:eastAsia="en-GB"/>
              </w:rPr>
              <w:t xml:space="preserve"> &lt;0.</w:t>
            </w:r>
            <w:r w:rsidR="008665BE">
              <w:rPr>
                <w:b/>
                <w:bCs/>
                <w:noProof/>
                <w:lang w:val="en-GB" w:eastAsia="en-GB"/>
              </w:rPr>
              <w:t>05</w:t>
            </w:r>
            <w:r w:rsidRPr="00F23F57">
              <w:rPr>
                <w:b/>
                <w:bCs/>
                <w:noProof/>
                <w:lang w:val="en-GB" w:eastAsia="en-GB"/>
              </w:rPr>
              <w:t>)</w:t>
            </w:r>
          </w:p>
        </w:tc>
        <w:tc>
          <w:tcPr>
            <w:tcW w:w="4924" w:type="dxa"/>
            <w:vAlign w:val="center"/>
          </w:tcPr>
          <w:p w:rsidR="0092266A" w:rsidRPr="00A23A9B" w:rsidRDefault="0092266A" w:rsidP="003E09E4">
            <w:pPr>
              <w:jc w:val="center"/>
              <w:rPr>
                <w:noProof/>
                <w:lang w:val="en-GB" w:eastAsia="en-GB"/>
              </w:rPr>
            </w:pPr>
            <w:r w:rsidRPr="00F23F57">
              <w:rPr>
                <w:b/>
                <w:bCs/>
                <w:noProof/>
                <w:lang w:val="en-GB" w:eastAsia="en-GB"/>
              </w:rPr>
              <w:t>Adolescent WRAs (NS)</w:t>
            </w:r>
          </w:p>
        </w:tc>
      </w:tr>
      <w:tr w:rsidR="00265E5A" w:rsidTr="00B85AF8">
        <w:trPr>
          <w:jc w:val="center"/>
        </w:trPr>
        <w:tc>
          <w:tcPr>
            <w:tcW w:w="4923" w:type="dxa"/>
            <w:vAlign w:val="center"/>
          </w:tcPr>
          <w:p w:rsidR="00265E5A" w:rsidRDefault="008665BE" w:rsidP="000B07A0">
            <w:pPr>
              <w:pStyle w:val="Angkor"/>
              <w:jc w:val="center"/>
            </w:pPr>
            <w:r w:rsidRPr="008665BE">
              <w:rPr>
                <w:noProof/>
                <w:lang w:eastAsia="en-AU"/>
              </w:rPr>
              <w:drawing>
                <wp:inline distT="0" distB="0" distL="0" distR="0">
                  <wp:extent cx="2880000" cy="2200275"/>
                  <wp:effectExtent l="0" t="0" r="0" b="0"/>
                  <wp:docPr id="5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924" w:type="dxa"/>
            <w:vAlign w:val="center"/>
          </w:tcPr>
          <w:p w:rsidR="00265E5A" w:rsidRDefault="008665BE" w:rsidP="000B07A0">
            <w:pPr>
              <w:pStyle w:val="Angkor"/>
              <w:jc w:val="center"/>
            </w:pPr>
            <w:r w:rsidRPr="008665BE">
              <w:rPr>
                <w:noProof/>
                <w:lang w:eastAsia="en-AU"/>
              </w:rPr>
              <w:drawing>
                <wp:inline distT="0" distB="0" distL="0" distR="0">
                  <wp:extent cx="2880000" cy="2200275"/>
                  <wp:effectExtent l="0" t="0" r="0" b="0"/>
                  <wp:docPr id="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92266A" w:rsidTr="00B85AF8">
        <w:trPr>
          <w:jc w:val="center"/>
        </w:trPr>
        <w:tc>
          <w:tcPr>
            <w:tcW w:w="4923" w:type="dxa"/>
            <w:vAlign w:val="center"/>
          </w:tcPr>
          <w:p w:rsidR="0092266A" w:rsidRDefault="0092266A" w:rsidP="0092266A">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w:t>
            </w:r>
            <w:r w:rsidR="00F71FEE" w:rsidRPr="00F23F57">
              <w:rPr>
                <w:b/>
                <w:bCs/>
              </w:rPr>
              <w:t>p</w:t>
            </w:r>
            <w:r w:rsidR="00F71FEE" w:rsidRPr="00F23F57">
              <w:rPr>
                <w:b/>
                <w:bCs/>
                <w:vertAlign w:val="subscript"/>
              </w:rPr>
              <w:t>base-end</w:t>
            </w:r>
            <w:r w:rsidR="00F71FEE" w:rsidRPr="00F23F57">
              <w:rPr>
                <w:b/>
                <w:bCs/>
                <w:noProof/>
                <w:lang w:val="en-GB" w:eastAsia="en-GB"/>
              </w:rPr>
              <w:t xml:space="preserve"> &lt;0.</w:t>
            </w:r>
            <w:r w:rsidR="00F71FEE">
              <w:rPr>
                <w:b/>
                <w:bCs/>
                <w:noProof/>
                <w:lang w:val="en-GB" w:eastAsia="en-GB"/>
              </w:rPr>
              <w:t>1</w:t>
            </w:r>
            <w:r>
              <w:rPr>
                <w:b/>
                <w:bCs/>
                <w:noProof/>
                <w:lang w:val="en-GB" w:eastAsia="en-GB"/>
              </w:rPr>
              <w:t>)</w:t>
            </w:r>
          </w:p>
          <w:p w:rsidR="0092266A" w:rsidRPr="00A23A9B" w:rsidRDefault="0092266A" w:rsidP="000B07A0">
            <w:pPr>
              <w:pStyle w:val="Angkor"/>
              <w:jc w:val="center"/>
              <w:rPr>
                <w:noProof/>
                <w:lang w:val="en-GB" w:eastAsia="en-GB" w:bidi="km-KH"/>
              </w:rPr>
            </w:pPr>
          </w:p>
        </w:tc>
        <w:tc>
          <w:tcPr>
            <w:tcW w:w="4924" w:type="dxa"/>
            <w:vAlign w:val="center"/>
          </w:tcPr>
          <w:p w:rsidR="0092266A" w:rsidRDefault="0092266A" w:rsidP="0092266A">
            <w:pPr>
              <w:jc w:val="center"/>
              <w:rPr>
                <w:b/>
                <w:bCs/>
                <w:noProof/>
                <w:lang w:val="en-GB" w:eastAsia="en-GB"/>
              </w:rPr>
            </w:pPr>
            <w:r w:rsidRPr="00F23F57">
              <w:rPr>
                <w:b/>
                <w:bCs/>
                <w:noProof/>
                <w:lang w:val="en-GB" w:eastAsia="en-GB"/>
              </w:rPr>
              <w:t>WRAs with disability (</w:t>
            </w:r>
            <w:r w:rsidR="00F71FEE" w:rsidRPr="00F23F57">
              <w:rPr>
                <w:b/>
                <w:bCs/>
              </w:rPr>
              <w:t>p</w:t>
            </w:r>
            <w:r w:rsidR="00F71FEE" w:rsidRPr="00F23F57">
              <w:rPr>
                <w:b/>
                <w:bCs/>
                <w:vertAlign w:val="subscript"/>
              </w:rPr>
              <w:t>base-end</w:t>
            </w:r>
            <w:r w:rsidR="00F71FEE" w:rsidRPr="00F23F57">
              <w:rPr>
                <w:b/>
                <w:bCs/>
                <w:noProof/>
                <w:lang w:val="en-GB" w:eastAsia="en-GB"/>
              </w:rPr>
              <w:t xml:space="preserve"> &lt;0.</w:t>
            </w:r>
            <w:r w:rsidR="00F71FEE">
              <w:rPr>
                <w:b/>
                <w:bCs/>
                <w:noProof/>
                <w:lang w:val="en-GB" w:eastAsia="en-GB"/>
              </w:rPr>
              <w:t>1</w:t>
            </w:r>
            <w:r w:rsidRPr="00F23F57">
              <w:rPr>
                <w:b/>
                <w:bCs/>
                <w:noProof/>
                <w:lang w:val="en-GB" w:eastAsia="en-GB"/>
              </w:rPr>
              <w:t>)</w:t>
            </w:r>
          </w:p>
          <w:p w:rsidR="0092266A" w:rsidRPr="00A23A9B" w:rsidRDefault="0092266A" w:rsidP="000B07A0">
            <w:pPr>
              <w:pStyle w:val="Angkor"/>
              <w:jc w:val="center"/>
              <w:rPr>
                <w:noProof/>
                <w:lang w:val="en-GB" w:eastAsia="en-GB" w:bidi="km-KH"/>
              </w:rPr>
            </w:pPr>
          </w:p>
        </w:tc>
      </w:tr>
      <w:tr w:rsidR="00265E5A" w:rsidTr="00B85AF8">
        <w:trPr>
          <w:jc w:val="center"/>
        </w:trPr>
        <w:tc>
          <w:tcPr>
            <w:tcW w:w="9847" w:type="dxa"/>
            <w:gridSpan w:val="2"/>
            <w:vAlign w:val="center"/>
          </w:tcPr>
          <w:p w:rsidR="0092266A" w:rsidRPr="00A23A9B" w:rsidRDefault="00265E5A" w:rsidP="003E09E4">
            <w:pPr>
              <w:jc w:val="center"/>
              <w:rPr>
                <w:noProof/>
                <w:lang w:val="en-GB" w:eastAsia="en-GB" w:bidi="ar-SA"/>
              </w:rPr>
            </w:pPr>
            <w:r>
              <w:rPr>
                <w:noProof/>
                <w:lang w:eastAsia="en-AU" w:bidi="ar-SA"/>
              </w:rPr>
              <w:drawing>
                <wp:inline distT="0" distB="0" distL="0" distR="0">
                  <wp:extent cx="3771900" cy="2381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tc>
      </w:tr>
    </w:tbl>
    <w:p w:rsidR="00570AF2" w:rsidRPr="00A23A9B" w:rsidRDefault="00156CCD" w:rsidP="00E42474">
      <w:pPr>
        <w:pStyle w:val="Caption"/>
      </w:pPr>
      <w:bookmarkStart w:id="161" w:name="_Toc515875093"/>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29</w:t>
      </w:r>
      <w:r w:rsidR="009C1D33" w:rsidRPr="00A23A9B">
        <w:fldChar w:fldCharType="end"/>
      </w:r>
      <w:r w:rsidR="00A53465">
        <w:t>:</w:t>
      </w:r>
      <w:r w:rsidRPr="00A23A9B">
        <w:t xml:space="preserve"> MERI I2.1</w:t>
      </w:r>
      <w:r w:rsidR="00A53465">
        <w:t>:</w:t>
      </w:r>
      <w:r w:rsidRPr="00A23A9B">
        <w:t xml:space="preserve"> </w:t>
      </w:r>
      <w:r w:rsidR="00A53465">
        <w:t>DID</w:t>
      </w:r>
      <w:r w:rsidR="00A53465" w:rsidRPr="00A23A9B">
        <w:t xml:space="preserve"> </w:t>
      </w:r>
      <w:r w:rsidR="00A53465">
        <w:t xml:space="preserve">for WRAs </w:t>
      </w:r>
      <w:r w:rsidR="00B85AF8">
        <w:t>referred through community referral</w:t>
      </w:r>
      <w:bookmarkEnd w:id="161"/>
    </w:p>
    <w:p w:rsidR="00373F88" w:rsidRPr="00A23A9B" w:rsidRDefault="00373F88" w:rsidP="000B07A0">
      <w:pPr>
        <w:rPr>
          <w:rFonts w:eastAsia="Times New Roman" w:cs="Calibri"/>
          <w:szCs w:val="22"/>
          <w:lang w:eastAsia="en-US" w:bidi="ar-SA"/>
        </w:rPr>
      </w:pPr>
    </w:p>
    <w:p w:rsidR="009D6293" w:rsidRPr="003852CF" w:rsidRDefault="00C75F21" w:rsidP="000B07A0">
      <w:pPr>
        <w:pStyle w:val="Angkor"/>
      </w:pPr>
      <w:r>
        <w:t>The rates of community referral mechanisms among WRAs from ethnic minorities increase</w:t>
      </w:r>
      <w:r w:rsidR="00C94991">
        <w:t>d</w:t>
      </w:r>
      <w:r>
        <w:t xml:space="preserve"> from baseline to </w:t>
      </w:r>
      <w:r w:rsidR="00EE7A37">
        <w:t>endline</w:t>
      </w:r>
      <w:r>
        <w:t xml:space="preserve"> (5.3% to </w:t>
      </w:r>
      <w:r w:rsidR="000D0307">
        <w:t>8.3</w:t>
      </w:r>
      <w:r w:rsidR="00CD6540">
        <w:t>%).</w:t>
      </w:r>
    </w:p>
    <w:p w:rsidR="001060A3" w:rsidRDefault="001060A3" w:rsidP="000B07A0">
      <w:pPr>
        <w:pStyle w:val="Angkor"/>
      </w:pPr>
    </w:p>
    <w:p w:rsidR="005C3AFB" w:rsidRDefault="00B55505" w:rsidP="000B07A0">
      <w:pPr>
        <w:pStyle w:val="Angkor"/>
      </w:pPr>
      <w:r>
        <w:t xml:space="preserve">Although FGDs did almost not make mention of referral mechanisms, some respondents from ethnic minorities in Stung Treng did recognise that they learned through the pregnancy club that they should go to the health centre in case they experience any danger sign: </w:t>
      </w:r>
    </w:p>
    <w:p w:rsidR="005C3AFB" w:rsidRDefault="005C3AFB" w:rsidP="000B07A0">
      <w:pPr>
        <w:pStyle w:val="Angkor"/>
      </w:pPr>
    </w:p>
    <w:p w:rsidR="005C3AFB" w:rsidRDefault="005C3AFB" w:rsidP="005C3AFB">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jc w:val="both"/>
      </w:pPr>
      <w:r w:rsidRPr="00AB58D0">
        <w:rPr>
          <w:i/>
          <w:iCs/>
        </w:rPr>
        <w:t xml:space="preserve">“I participated in the pregnancy club discussions </w:t>
      </w:r>
      <w:r>
        <w:rPr>
          <w:i/>
          <w:iCs/>
        </w:rPr>
        <w:t>[...]. T</w:t>
      </w:r>
      <w:r w:rsidRPr="00AB58D0">
        <w:rPr>
          <w:i/>
          <w:iCs/>
          <w:lang w:val="en-GB"/>
        </w:rPr>
        <w:t>hen when we g</w:t>
      </w:r>
      <w:r>
        <w:rPr>
          <w:i/>
          <w:iCs/>
          <w:lang w:val="en-GB"/>
        </w:rPr>
        <w:t>o</w:t>
      </w:r>
      <w:r w:rsidRPr="00AB58D0">
        <w:rPr>
          <w:i/>
          <w:iCs/>
          <w:lang w:val="en-GB"/>
        </w:rPr>
        <w:t>t back home, our siblings asked about what they have taught. Then I told them that they taught us to go to health centre when we get flue or shacking body then they would welcome us.”</w:t>
      </w:r>
      <w:r>
        <w:rPr>
          <w:i/>
          <w:iCs/>
          <w:lang w:val="en-GB"/>
        </w:rPr>
        <w:t xml:space="preserve"> </w:t>
      </w:r>
      <w:r w:rsidRPr="00DC7C73">
        <w:rPr>
          <w:lang w:val="en-GB"/>
        </w:rPr>
        <w:t>– FGD with married women from ethnic minorities, Stung Treng province.</w:t>
      </w:r>
    </w:p>
    <w:p w:rsidR="005C3AFB" w:rsidRPr="00A23A9B" w:rsidRDefault="005C3AFB" w:rsidP="005C3AFB">
      <w:pPr>
        <w:pStyle w:val="Angkor"/>
        <w:rPr>
          <w:lang w:eastAsia="ja-JP" w:bidi="km-KH"/>
        </w:rPr>
      </w:pPr>
    </w:p>
    <w:p w:rsidR="005C3AFB" w:rsidRPr="00A23A9B" w:rsidRDefault="005C3AFB" w:rsidP="000B07A0">
      <w:pPr>
        <w:pStyle w:val="Angkor"/>
      </w:pPr>
    </w:p>
    <w:p w:rsidR="00AC403F" w:rsidRPr="00A23A9B" w:rsidRDefault="00AC403F" w:rsidP="000B07A0">
      <w:pPr>
        <w:pStyle w:val="Angkor"/>
      </w:pPr>
      <w:r w:rsidRPr="00A23A9B">
        <w:t>The most common source of referral at endline was family or relatives who were responsible for 23.0% of referrals. Next most common was the health facility staff (11.6%) and friends</w:t>
      </w:r>
      <w:r w:rsidR="00F8798A">
        <w:t xml:space="preserve"> or</w:t>
      </w:r>
      <w:r w:rsidRPr="00A23A9B">
        <w:t xml:space="preserve"> </w:t>
      </w:r>
      <w:r w:rsidR="00F8798A" w:rsidRPr="00A23A9B">
        <w:t>neighbours</w:t>
      </w:r>
      <w:r w:rsidR="00F8798A">
        <w:t>,</w:t>
      </w:r>
      <w:r w:rsidRPr="00A23A9B">
        <w:t xml:space="preserve"> responsible for 8.9% of referrals. </w:t>
      </w:r>
      <w:r w:rsidR="00D10F07">
        <w:t>While some of the community referral mechanisms promoted by PSL had significantly lower rates at endline (VHSG, Community Based Distributors (CBD)), others had on the contrary significantly higher rates, such as the Community Health Promotion activities (CHP; radio broadcasts, mobile phone messages, hotline)</w:t>
      </w:r>
      <w:r w:rsidR="00F55887">
        <w:t>, Commune Council or Commune Committee for Women and Children (CC or CCWC).</w:t>
      </w:r>
    </w:p>
    <w:p w:rsidR="00404978" w:rsidRPr="00A23A9B" w:rsidRDefault="00404978" w:rsidP="000B07A0">
      <w:pPr>
        <w:pStyle w:val="Angkor"/>
      </w:pPr>
    </w:p>
    <w:p w:rsidR="00404978" w:rsidRPr="00A23A9B" w:rsidRDefault="00D10F07" w:rsidP="000B07A0">
      <w:pPr>
        <w:spacing w:after="0"/>
        <w:jc w:val="center"/>
      </w:pPr>
      <w:r w:rsidRPr="00D10F07">
        <w:rPr>
          <w:noProof/>
          <w:lang w:eastAsia="en-AU" w:bidi="ar-SA"/>
        </w:rPr>
        <w:drawing>
          <wp:inline distT="0" distB="0" distL="0" distR="0">
            <wp:extent cx="5943600" cy="2796540"/>
            <wp:effectExtent l="0" t="0" r="0" b="0"/>
            <wp:docPr id="7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14331" w:rsidRDefault="00404978" w:rsidP="00E42474">
      <w:pPr>
        <w:pStyle w:val="Caption"/>
      </w:pPr>
      <w:bookmarkStart w:id="162" w:name="_Toc515875094"/>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30</w:t>
      </w:r>
      <w:r w:rsidR="009C1D33" w:rsidRPr="00A23A9B">
        <w:fldChar w:fldCharType="end"/>
      </w:r>
      <w:r>
        <w:t>:</w:t>
      </w:r>
      <w:r w:rsidRPr="00A23A9B">
        <w:t xml:space="preserve"> </w:t>
      </w:r>
      <w:r>
        <w:t>Percentage of WRAs referred through different mechanisms at endline</w:t>
      </w:r>
      <w:bookmarkEnd w:id="162"/>
    </w:p>
    <w:p w:rsidR="00D14331" w:rsidRPr="004C6D70" w:rsidRDefault="00D14331" w:rsidP="00D14331">
      <w:pPr>
        <w:pStyle w:val="Angkor"/>
        <w:jc w:val="center"/>
        <w:rPr>
          <w:i/>
          <w:iCs/>
          <w:lang w:val="de-DE"/>
        </w:rPr>
      </w:pPr>
      <w:r w:rsidRPr="00B228E1">
        <w:rPr>
          <w:i/>
          <w:iCs/>
          <w:lang w:val="en-GB"/>
        </w:rPr>
        <w:t xml:space="preserve"> </w:t>
      </w:r>
      <w:r w:rsidRPr="004C6D70">
        <w:rPr>
          <w:i/>
          <w:iCs/>
          <w:lang w:val="de-DE"/>
        </w:rPr>
        <w:t>(</w:t>
      </w:r>
      <w:r w:rsidRPr="004C6D70">
        <w:rPr>
          <w:rFonts w:eastAsiaTheme="minorEastAsia"/>
          <w:i/>
          <w:iCs/>
          <w:lang w:val="de-DE"/>
        </w:rPr>
        <w:t>n</w:t>
      </w:r>
      <w:r w:rsidRPr="004C6D70">
        <w:rPr>
          <w:rFonts w:eastAsiaTheme="minorEastAsia"/>
          <w:i/>
          <w:iCs/>
          <w:vertAlign w:val="subscript"/>
          <w:lang w:val="de-DE"/>
        </w:rPr>
        <w:t>base</w:t>
      </w:r>
      <w:r w:rsidRPr="004C6D70">
        <w:rPr>
          <w:rFonts w:eastAsiaTheme="minorEastAsia"/>
          <w:i/>
          <w:iCs/>
          <w:lang w:val="de-DE"/>
        </w:rPr>
        <w:t>=</w:t>
      </w:r>
      <w:r>
        <w:rPr>
          <w:rFonts w:eastAsiaTheme="minorEastAsia"/>
          <w:i/>
          <w:iCs/>
          <w:lang w:val="de-DE"/>
        </w:rPr>
        <w:t>830</w:t>
      </w:r>
      <w:r w:rsidRPr="004C6D70">
        <w:rPr>
          <w:rFonts w:eastAsiaTheme="minorEastAsia"/>
          <w:i/>
          <w:iCs/>
          <w:lang w:val="de-DE"/>
        </w:rPr>
        <w:t>; n</w:t>
      </w:r>
      <w:r w:rsidRPr="004C6D70">
        <w:rPr>
          <w:rFonts w:eastAsiaTheme="minorEastAsia"/>
          <w:i/>
          <w:iCs/>
          <w:vertAlign w:val="subscript"/>
          <w:lang w:val="de-DE"/>
        </w:rPr>
        <w:t>end</w:t>
      </w:r>
      <w:r w:rsidRPr="004C6D70">
        <w:rPr>
          <w:rFonts w:eastAsiaTheme="minorEastAsia"/>
          <w:i/>
          <w:iCs/>
          <w:lang w:val="de-DE"/>
        </w:rPr>
        <w:t>=1,</w:t>
      </w:r>
      <w:r>
        <w:rPr>
          <w:rFonts w:eastAsiaTheme="minorEastAsia"/>
          <w:i/>
          <w:iCs/>
          <w:lang w:val="de-DE"/>
        </w:rPr>
        <w:t>159</w:t>
      </w:r>
      <w:r w:rsidRPr="004C6D70">
        <w:rPr>
          <w:i/>
          <w:iCs/>
          <w:lang w:val="de-DE"/>
        </w:rPr>
        <w:t>)</w:t>
      </w:r>
    </w:p>
    <w:p w:rsidR="00D14331" w:rsidRPr="004C6D70" w:rsidRDefault="00D14331" w:rsidP="00D14331">
      <w:pPr>
        <w:pStyle w:val="Angkor"/>
        <w:jc w:val="center"/>
        <w:rPr>
          <w:i/>
          <w:iCs/>
          <w:sz w:val="18"/>
          <w:szCs w:val="18"/>
          <w:lang w:val="de-DE"/>
        </w:rPr>
      </w:pPr>
      <w:r w:rsidRPr="004C6D70">
        <w:rPr>
          <w:i/>
          <w:iCs/>
          <w:sz w:val="18"/>
          <w:szCs w:val="18"/>
          <w:lang w:val="de-DE"/>
        </w:rPr>
        <w:t>* p&lt;0.1; ** p&lt;0.05; *** p&lt;0.01</w:t>
      </w:r>
    </w:p>
    <w:p w:rsidR="00AC403F" w:rsidRPr="00236643" w:rsidRDefault="00AC403F" w:rsidP="00E42474">
      <w:pPr>
        <w:pStyle w:val="Caption"/>
        <w:rPr>
          <w:lang w:val="de-DE"/>
        </w:rPr>
      </w:pPr>
    </w:p>
    <w:p w:rsidR="00D64CA4" w:rsidRPr="00A23A9B" w:rsidRDefault="00AC403F" w:rsidP="000B07A0">
      <w:pPr>
        <w:pStyle w:val="ARCH3"/>
        <w:rPr>
          <w:lang w:val="en-AU" w:bidi="ar-SA"/>
        </w:rPr>
      </w:pPr>
      <w:bookmarkStart w:id="163" w:name="_Toc520126942"/>
      <w:r w:rsidRPr="00A23A9B">
        <w:rPr>
          <w:lang w:val="en-AU"/>
        </w:rPr>
        <w:t>Out of Pocket Expenses</w:t>
      </w:r>
      <w:bookmarkEnd w:id="163"/>
    </w:p>
    <w:p w:rsidR="00775E65" w:rsidRDefault="00756166" w:rsidP="000B07A0">
      <w:pPr>
        <w:pStyle w:val="Angkor"/>
      </w:pPr>
      <w:r w:rsidRPr="009931BB">
        <w:t>Data on the total out-of-pocket expenditure on RMNH services in the past 12 months, which includes service fees and transport cost, were collected in Cambodian Riels</w:t>
      </w:r>
      <w:r w:rsidR="00136540">
        <w:t xml:space="preserve"> (KHR)</w:t>
      </w:r>
      <w:r w:rsidRPr="009931BB">
        <w:t xml:space="preserve"> and subsequently converted to US</w:t>
      </w:r>
      <w:r w:rsidR="00136540">
        <w:t>D</w:t>
      </w:r>
      <w:r w:rsidRPr="009931BB">
        <w:t xml:space="preserve"> for analysis, using an exchange rate of US</w:t>
      </w:r>
      <w:r w:rsidR="00136540">
        <w:t>D</w:t>
      </w:r>
      <w:r w:rsidRPr="009931BB">
        <w:t xml:space="preserve"> 1 = </w:t>
      </w:r>
      <w:r w:rsidR="00136540">
        <w:t xml:space="preserve">KHR </w:t>
      </w:r>
      <w:r w:rsidRPr="009931BB">
        <w:t>4,000.</w:t>
      </w:r>
      <w:r w:rsidR="0074360C">
        <w:t xml:space="preserve"> No adjustments were made for possible inflation over time.</w:t>
      </w:r>
      <w:r w:rsidR="00F55887">
        <w:t xml:space="preserve"> </w:t>
      </w:r>
      <w:r w:rsidR="009C1D33">
        <w:fldChar w:fldCharType="begin"/>
      </w:r>
      <w:r w:rsidR="00786614">
        <w:instrText xml:space="preserve"> REF _Ref510993808 \h </w:instrText>
      </w:r>
      <w:r w:rsidR="009C1D33">
        <w:fldChar w:fldCharType="separate"/>
      </w:r>
      <w:r w:rsidR="00D87338">
        <w:t xml:space="preserve">Table </w:t>
      </w:r>
      <w:r w:rsidR="00D87338">
        <w:rPr>
          <w:noProof/>
        </w:rPr>
        <w:t>22</w:t>
      </w:r>
      <w:r w:rsidR="009C1D33">
        <w:fldChar w:fldCharType="end"/>
      </w:r>
      <w:r w:rsidR="00786614">
        <w:t xml:space="preserve"> </w:t>
      </w:r>
      <w:r w:rsidR="00584168">
        <w:t>presents</w:t>
      </w:r>
      <w:r w:rsidR="00786614">
        <w:t xml:space="preserve"> median values instead of the mean values</w:t>
      </w:r>
      <w:r w:rsidR="00F63373">
        <w:t>,</w:t>
      </w:r>
      <w:r w:rsidR="00786614">
        <w:t xml:space="preserve"> as </w:t>
      </w:r>
      <w:r w:rsidR="00584168">
        <w:t xml:space="preserve">medians are not skewed by extreme values and offer in this case a better reflection of the actual amounts spent on RNMH services. </w:t>
      </w:r>
    </w:p>
    <w:p w:rsidR="00786614" w:rsidRDefault="00786614" w:rsidP="00E42474">
      <w:pPr>
        <w:pStyle w:val="Caption"/>
      </w:pPr>
      <w:bookmarkStart w:id="164" w:name="_Ref510993808"/>
      <w:bookmarkStart w:id="165" w:name="_Toc518658118"/>
      <w:r>
        <w:t xml:space="preserve">Table </w:t>
      </w:r>
      <w:r w:rsidR="009C1D33">
        <w:fldChar w:fldCharType="begin"/>
      </w:r>
      <w:r>
        <w:instrText xml:space="preserve"> SEQ Table \* ARABIC </w:instrText>
      </w:r>
      <w:r w:rsidR="009C1D33">
        <w:fldChar w:fldCharType="separate"/>
      </w:r>
      <w:r w:rsidR="00D87338">
        <w:rPr>
          <w:noProof/>
        </w:rPr>
        <w:t>22</w:t>
      </w:r>
      <w:r w:rsidR="009C1D33">
        <w:fldChar w:fldCharType="end"/>
      </w:r>
      <w:bookmarkEnd w:id="164"/>
      <w:r>
        <w:t xml:space="preserve">: </w:t>
      </w:r>
      <w:r w:rsidR="001944FD">
        <w:t>O</w:t>
      </w:r>
      <w:r w:rsidRPr="00A23A9B">
        <w:t>ut of pocket expenditures</w:t>
      </w:r>
      <w:r w:rsidR="001944FD">
        <w:t xml:space="preserve"> (USD) by RMNH service</w:t>
      </w:r>
      <w:bookmarkEnd w:id="165"/>
    </w:p>
    <w:p w:rsidR="00B228E1" w:rsidRPr="004C6D70" w:rsidRDefault="00B228E1" w:rsidP="00B228E1">
      <w:pPr>
        <w:pStyle w:val="Angkor"/>
        <w:jc w:val="center"/>
        <w:rPr>
          <w:i/>
          <w:iCs/>
          <w:lang w:val="de-DE"/>
        </w:rPr>
      </w:pPr>
      <w:r w:rsidRPr="004C6D70">
        <w:rPr>
          <w:i/>
          <w:iCs/>
          <w:lang w:val="de-DE"/>
        </w:rPr>
        <w:t>(</w:t>
      </w:r>
      <w:r w:rsidRPr="004C6D70">
        <w:rPr>
          <w:rFonts w:eastAsiaTheme="minorEastAsia"/>
          <w:i/>
          <w:iCs/>
          <w:lang w:val="de-DE"/>
        </w:rPr>
        <w:t>n</w:t>
      </w:r>
      <w:r w:rsidRPr="004C6D70">
        <w:rPr>
          <w:rFonts w:eastAsiaTheme="minorEastAsia"/>
          <w:i/>
          <w:iCs/>
          <w:vertAlign w:val="subscript"/>
          <w:lang w:val="de-DE"/>
        </w:rPr>
        <w:t>base</w:t>
      </w:r>
      <w:r w:rsidRPr="004C6D70">
        <w:rPr>
          <w:rFonts w:eastAsiaTheme="minorEastAsia"/>
          <w:i/>
          <w:iCs/>
          <w:lang w:val="de-DE"/>
        </w:rPr>
        <w:t>=</w:t>
      </w:r>
      <w:r>
        <w:rPr>
          <w:rFonts w:eastAsiaTheme="minorEastAsia"/>
          <w:i/>
          <w:iCs/>
          <w:lang w:val="de-DE"/>
        </w:rPr>
        <w:t>982</w:t>
      </w:r>
      <w:r w:rsidRPr="004C6D70">
        <w:rPr>
          <w:rFonts w:eastAsiaTheme="minorEastAsia"/>
          <w:i/>
          <w:iCs/>
          <w:lang w:val="de-DE"/>
        </w:rPr>
        <w:t>; n</w:t>
      </w:r>
      <w:r w:rsidRPr="004C6D70">
        <w:rPr>
          <w:rFonts w:eastAsiaTheme="minorEastAsia"/>
          <w:i/>
          <w:iCs/>
          <w:vertAlign w:val="subscript"/>
          <w:lang w:val="de-DE"/>
        </w:rPr>
        <w:t>end</w:t>
      </w:r>
      <w:r w:rsidRPr="004C6D70">
        <w:rPr>
          <w:rFonts w:eastAsiaTheme="minorEastAsia"/>
          <w:i/>
          <w:iCs/>
          <w:lang w:val="de-DE"/>
        </w:rPr>
        <w:t>=</w:t>
      </w:r>
      <w:r>
        <w:rPr>
          <w:rFonts w:eastAsiaTheme="minorEastAsia"/>
          <w:i/>
          <w:iCs/>
          <w:lang w:val="de-DE"/>
        </w:rPr>
        <w:t>1,339</w:t>
      </w:r>
      <w:r w:rsidRPr="004C6D70">
        <w:rPr>
          <w:i/>
          <w:iCs/>
          <w:lang w:val="de-DE"/>
        </w:rPr>
        <w:t>)</w:t>
      </w:r>
    </w:p>
    <w:tbl>
      <w:tblPr>
        <w:tblStyle w:val="ARCTable1"/>
        <w:tblW w:w="7112" w:type="dxa"/>
        <w:jc w:val="center"/>
        <w:tblLayout w:type="fixed"/>
        <w:tblLook w:val="0420" w:firstRow="1" w:lastRow="0" w:firstColumn="0" w:lastColumn="0" w:noHBand="0" w:noVBand="1"/>
      </w:tblPr>
      <w:tblGrid>
        <w:gridCol w:w="4844"/>
        <w:gridCol w:w="1134"/>
        <w:gridCol w:w="1134"/>
      </w:tblGrid>
      <w:tr w:rsidR="00B228E1" w:rsidRPr="00F63373" w:rsidTr="00B228E1">
        <w:trPr>
          <w:cnfStyle w:val="100000000000" w:firstRow="1" w:lastRow="0" w:firstColumn="0" w:lastColumn="0" w:oddVBand="0" w:evenVBand="0" w:oddHBand="0" w:evenHBand="0" w:firstRowFirstColumn="0" w:firstRowLastColumn="0" w:lastRowFirstColumn="0" w:lastRowLastColumn="0"/>
          <w:trHeight w:val="340"/>
          <w:jc w:val="center"/>
        </w:trPr>
        <w:tc>
          <w:tcPr>
            <w:tcW w:w="4844" w:type="dxa"/>
            <w:hideMark/>
          </w:tcPr>
          <w:p w:rsidR="00B228E1" w:rsidRPr="00F63373" w:rsidRDefault="00B228E1" w:rsidP="000B07A0">
            <w:pPr>
              <w:rPr>
                <w:rFonts w:eastAsia="Times New Roman" w:cs="Calibri"/>
                <w:bCs/>
                <w:color w:val="17365D"/>
                <w:szCs w:val="22"/>
                <w:lang w:eastAsia="en-US"/>
              </w:rPr>
            </w:pPr>
            <w:r w:rsidRPr="00F63373">
              <w:rPr>
                <w:rFonts w:eastAsia="Times New Roman" w:cs="Calibri"/>
                <w:bCs/>
                <w:color w:val="17365D"/>
                <w:szCs w:val="22"/>
                <w:lang w:eastAsia="en-US"/>
              </w:rPr>
              <w:t>Variable (in past 12 months)</w:t>
            </w:r>
          </w:p>
        </w:tc>
        <w:tc>
          <w:tcPr>
            <w:tcW w:w="1134" w:type="dxa"/>
            <w:hideMark/>
          </w:tcPr>
          <w:p w:rsidR="00B228E1" w:rsidRPr="00F63373" w:rsidRDefault="00B228E1" w:rsidP="000B07A0">
            <w:pPr>
              <w:rPr>
                <w:rFonts w:eastAsia="Times New Roman" w:cs="Calibri"/>
                <w:bCs/>
                <w:color w:val="17365D"/>
                <w:szCs w:val="22"/>
                <w:lang w:eastAsia="en-US"/>
              </w:rPr>
            </w:pPr>
            <w:r w:rsidRPr="00F63373">
              <w:rPr>
                <w:rFonts w:eastAsia="Times New Roman" w:cs="Calibri"/>
                <w:bCs/>
                <w:color w:val="17365D"/>
                <w:szCs w:val="22"/>
                <w:lang w:eastAsia="en-US"/>
              </w:rPr>
              <w:t>Baseline</w:t>
            </w:r>
          </w:p>
        </w:tc>
        <w:tc>
          <w:tcPr>
            <w:tcW w:w="1134" w:type="dxa"/>
            <w:hideMark/>
          </w:tcPr>
          <w:p w:rsidR="00B228E1" w:rsidRPr="00F63373" w:rsidRDefault="00B228E1" w:rsidP="000B07A0">
            <w:pPr>
              <w:rPr>
                <w:rFonts w:eastAsia="Times New Roman" w:cs="Calibri"/>
                <w:bCs/>
                <w:color w:val="17365D"/>
                <w:szCs w:val="22"/>
                <w:lang w:eastAsia="en-US"/>
              </w:rPr>
            </w:pPr>
            <w:r w:rsidRPr="00F63373">
              <w:rPr>
                <w:rFonts w:eastAsia="Times New Roman" w:cs="Calibri"/>
                <w:bCs/>
                <w:color w:val="17365D"/>
                <w:szCs w:val="22"/>
                <w:lang w:eastAsia="en-US"/>
              </w:rPr>
              <w:t>Endline</w:t>
            </w:r>
          </w:p>
        </w:tc>
      </w:tr>
      <w:tr w:rsidR="00B228E1" w:rsidRPr="00F63373" w:rsidTr="00B228E1">
        <w:trPr>
          <w:cnfStyle w:val="000000100000" w:firstRow="0" w:lastRow="0" w:firstColumn="0" w:lastColumn="0" w:oddVBand="0" w:evenVBand="0" w:oddHBand="1" w:evenHBand="0" w:firstRowFirstColumn="0" w:firstRowLastColumn="0" w:lastRowFirstColumn="0" w:lastRowLastColumn="0"/>
          <w:trHeight w:val="340"/>
          <w:jc w:val="center"/>
        </w:trPr>
        <w:tc>
          <w:tcPr>
            <w:tcW w:w="4844" w:type="dxa"/>
            <w:shd w:val="clear" w:color="auto" w:fill="D9D9D9" w:themeFill="background1" w:themeFillShade="D9"/>
            <w:hideMark/>
          </w:tcPr>
          <w:p w:rsidR="00B228E1" w:rsidRPr="00F63373" w:rsidRDefault="00B228E1" w:rsidP="00B228E1">
            <w:pPr>
              <w:jc w:val="left"/>
              <w:rPr>
                <w:rFonts w:eastAsia="Times New Roman" w:cs="Calibri"/>
                <w:b/>
                <w:szCs w:val="22"/>
                <w:lang w:eastAsia="en-US"/>
              </w:rPr>
            </w:pPr>
            <w:r w:rsidRPr="00F63373">
              <w:rPr>
                <w:rFonts w:eastAsia="Times New Roman" w:cs="Calibri"/>
                <w:b/>
                <w:szCs w:val="22"/>
                <w:lang w:eastAsia="en-US"/>
              </w:rPr>
              <w:t>Median total exp. on all RMNH services</w:t>
            </w:r>
          </w:p>
        </w:tc>
        <w:tc>
          <w:tcPr>
            <w:tcW w:w="1134" w:type="dxa"/>
            <w:shd w:val="clear" w:color="auto" w:fill="D9D9D9" w:themeFill="background1" w:themeFillShade="D9"/>
            <w:hideMark/>
          </w:tcPr>
          <w:p w:rsidR="00B228E1" w:rsidRPr="00F63373" w:rsidRDefault="00B228E1" w:rsidP="000B07A0">
            <w:pPr>
              <w:rPr>
                <w:rFonts w:eastAsia="Times New Roman" w:cs="Calibri"/>
                <w:b/>
                <w:szCs w:val="22"/>
                <w:lang w:eastAsia="en-US"/>
              </w:rPr>
            </w:pPr>
            <w:r w:rsidRPr="00F63373">
              <w:rPr>
                <w:rFonts w:eastAsia="Times New Roman" w:cs="Calibri"/>
                <w:b/>
                <w:szCs w:val="22"/>
                <w:lang w:eastAsia="en-US"/>
              </w:rPr>
              <w:t>11.3</w:t>
            </w:r>
          </w:p>
        </w:tc>
        <w:tc>
          <w:tcPr>
            <w:tcW w:w="1134" w:type="dxa"/>
            <w:shd w:val="clear" w:color="auto" w:fill="D9D9D9" w:themeFill="background1" w:themeFillShade="D9"/>
            <w:hideMark/>
          </w:tcPr>
          <w:p w:rsidR="00B228E1" w:rsidRPr="00F63373" w:rsidRDefault="00B228E1" w:rsidP="000B07A0">
            <w:pPr>
              <w:rPr>
                <w:rFonts w:eastAsia="Times New Roman" w:cs="Calibri"/>
                <w:b/>
                <w:szCs w:val="22"/>
                <w:lang w:eastAsia="en-US"/>
              </w:rPr>
            </w:pPr>
            <w:r w:rsidRPr="00F63373">
              <w:rPr>
                <w:rFonts w:eastAsia="Times New Roman" w:cs="Calibri"/>
                <w:b/>
                <w:szCs w:val="22"/>
                <w:lang w:eastAsia="en-US"/>
              </w:rPr>
              <w:t>15</w:t>
            </w:r>
            <w:r>
              <w:rPr>
                <w:rFonts w:eastAsia="Times New Roman" w:cs="Calibri"/>
                <w:b/>
                <w:szCs w:val="22"/>
                <w:lang w:eastAsia="en-US"/>
              </w:rPr>
              <w:t>.0</w:t>
            </w:r>
          </w:p>
        </w:tc>
      </w:tr>
      <w:tr w:rsidR="00B228E1" w:rsidRPr="00F63373" w:rsidTr="00B228E1">
        <w:trPr>
          <w:cnfStyle w:val="000000010000" w:firstRow="0" w:lastRow="0" w:firstColumn="0" w:lastColumn="0" w:oddVBand="0" w:evenVBand="0" w:oddHBand="0" w:evenHBand="1" w:firstRowFirstColumn="0" w:firstRowLastColumn="0" w:lastRowFirstColumn="0" w:lastRowLastColumn="0"/>
          <w:trHeight w:val="340"/>
          <w:jc w:val="center"/>
        </w:trPr>
        <w:tc>
          <w:tcPr>
            <w:tcW w:w="4844" w:type="dxa"/>
            <w:shd w:val="clear" w:color="auto" w:fill="auto"/>
            <w:hideMark/>
          </w:tcPr>
          <w:p w:rsidR="00B228E1" w:rsidRPr="00AB0365" w:rsidRDefault="00B228E1" w:rsidP="00B228E1">
            <w:pPr>
              <w:ind w:left="720"/>
              <w:jc w:val="left"/>
              <w:rPr>
                <w:rFonts w:eastAsia="Times New Roman"/>
                <w:sz w:val="20"/>
              </w:rPr>
            </w:pPr>
            <w:r w:rsidRPr="00AB0365">
              <w:rPr>
                <w:rFonts w:eastAsia="Times New Roman"/>
                <w:sz w:val="20"/>
              </w:rPr>
              <w:t>Median total exp. on FP</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4.5</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5.5</w:t>
            </w:r>
          </w:p>
        </w:tc>
      </w:tr>
      <w:tr w:rsidR="00B228E1" w:rsidRPr="00F63373" w:rsidTr="00B228E1">
        <w:trPr>
          <w:cnfStyle w:val="000000100000" w:firstRow="0" w:lastRow="0" w:firstColumn="0" w:lastColumn="0" w:oddVBand="0" w:evenVBand="0" w:oddHBand="1" w:evenHBand="0" w:firstRowFirstColumn="0" w:firstRowLastColumn="0" w:lastRowFirstColumn="0" w:lastRowLastColumn="0"/>
          <w:trHeight w:val="340"/>
          <w:jc w:val="center"/>
        </w:trPr>
        <w:tc>
          <w:tcPr>
            <w:tcW w:w="4844" w:type="dxa"/>
            <w:shd w:val="clear" w:color="auto" w:fill="auto"/>
            <w:hideMark/>
          </w:tcPr>
          <w:p w:rsidR="00B228E1" w:rsidRPr="00AB0365" w:rsidRDefault="00B228E1" w:rsidP="00B228E1">
            <w:pPr>
              <w:ind w:left="720"/>
              <w:jc w:val="left"/>
              <w:rPr>
                <w:rFonts w:eastAsia="Times New Roman"/>
                <w:sz w:val="20"/>
              </w:rPr>
            </w:pPr>
            <w:r w:rsidRPr="00AB0365">
              <w:rPr>
                <w:rFonts w:eastAsia="Times New Roman"/>
                <w:sz w:val="20"/>
              </w:rPr>
              <w:t>Median total exp. on ANC</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5.4</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11.3</w:t>
            </w:r>
          </w:p>
        </w:tc>
      </w:tr>
      <w:tr w:rsidR="00B228E1" w:rsidRPr="00F63373" w:rsidTr="00B228E1">
        <w:trPr>
          <w:cnfStyle w:val="000000010000" w:firstRow="0" w:lastRow="0" w:firstColumn="0" w:lastColumn="0" w:oddVBand="0" w:evenVBand="0" w:oddHBand="0" w:evenHBand="1" w:firstRowFirstColumn="0" w:firstRowLastColumn="0" w:lastRowFirstColumn="0" w:lastRowLastColumn="0"/>
          <w:trHeight w:val="340"/>
          <w:jc w:val="center"/>
        </w:trPr>
        <w:tc>
          <w:tcPr>
            <w:tcW w:w="4844" w:type="dxa"/>
            <w:shd w:val="clear" w:color="auto" w:fill="auto"/>
            <w:hideMark/>
          </w:tcPr>
          <w:p w:rsidR="00B228E1" w:rsidRPr="00AB0365" w:rsidRDefault="00B228E1" w:rsidP="00B228E1">
            <w:pPr>
              <w:ind w:left="720"/>
              <w:jc w:val="left"/>
              <w:rPr>
                <w:rFonts w:eastAsia="Times New Roman"/>
                <w:sz w:val="20"/>
              </w:rPr>
            </w:pPr>
            <w:r w:rsidRPr="00AB0365">
              <w:rPr>
                <w:rFonts w:eastAsia="Times New Roman"/>
                <w:sz w:val="20"/>
              </w:rPr>
              <w:t>Median total exp. on delivery</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21.3</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69.3</w:t>
            </w:r>
          </w:p>
        </w:tc>
      </w:tr>
      <w:tr w:rsidR="00B228E1" w:rsidRPr="00F63373" w:rsidTr="00B228E1">
        <w:trPr>
          <w:cnfStyle w:val="000000100000" w:firstRow="0" w:lastRow="0" w:firstColumn="0" w:lastColumn="0" w:oddVBand="0" w:evenVBand="0" w:oddHBand="1" w:evenHBand="0" w:firstRowFirstColumn="0" w:firstRowLastColumn="0" w:lastRowFirstColumn="0" w:lastRowLastColumn="0"/>
          <w:trHeight w:val="340"/>
          <w:jc w:val="center"/>
        </w:trPr>
        <w:tc>
          <w:tcPr>
            <w:tcW w:w="4844" w:type="dxa"/>
            <w:shd w:val="clear" w:color="auto" w:fill="auto"/>
            <w:hideMark/>
          </w:tcPr>
          <w:p w:rsidR="00B228E1" w:rsidRPr="00AB0365" w:rsidRDefault="00B228E1" w:rsidP="00B228E1">
            <w:pPr>
              <w:ind w:left="720"/>
              <w:jc w:val="left"/>
              <w:rPr>
                <w:rFonts w:eastAsia="Times New Roman"/>
                <w:sz w:val="20"/>
              </w:rPr>
            </w:pPr>
            <w:r w:rsidRPr="00AB0365">
              <w:rPr>
                <w:rFonts w:eastAsia="Times New Roman"/>
                <w:sz w:val="20"/>
              </w:rPr>
              <w:t>Median total exp. on PNC</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15</w:t>
            </w:r>
            <w:r>
              <w:rPr>
                <w:rFonts w:eastAsia="Times New Roman" w:cs="Calibri"/>
                <w:sz w:val="20"/>
                <w:szCs w:val="22"/>
                <w:lang w:eastAsia="en-US"/>
              </w:rPr>
              <w:t>.0</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38.5</w:t>
            </w:r>
          </w:p>
        </w:tc>
      </w:tr>
      <w:tr w:rsidR="00B228E1" w:rsidRPr="00F63373" w:rsidTr="00B228E1">
        <w:trPr>
          <w:cnfStyle w:val="000000010000" w:firstRow="0" w:lastRow="0" w:firstColumn="0" w:lastColumn="0" w:oddVBand="0" w:evenVBand="0" w:oddHBand="0" w:evenHBand="1" w:firstRowFirstColumn="0" w:firstRowLastColumn="0" w:lastRowFirstColumn="0" w:lastRowLastColumn="0"/>
          <w:trHeight w:val="340"/>
          <w:jc w:val="center"/>
        </w:trPr>
        <w:tc>
          <w:tcPr>
            <w:tcW w:w="4844" w:type="dxa"/>
            <w:shd w:val="clear" w:color="auto" w:fill="auto"/>
            <w:hideMark/>
          </w:tcPr>
          <w:p w:rsidR="00B228E1" w:rsidRPr="00AB0365" w:rsidRDefault="00B228E1" w:rsidP="00B228E1">
            <w:pPr>
              <w:ind w:left="720"/>
              <w:jc w:val="left"/>
              <w:rPr>
                <w:rFonts w:eastAsia="Times New Roman"/>
                <w:sz w:val="20"/>
              </w:rPr>
            </w:pPr>
            <w:r w:rsidRPr="00AB0365">
              <w:rPr>
                <w:rFonts w:eastAsia="Times New Roman"/>
                <w:sz w:val="20"/>
              </w:rPr>
              <w:t>Median total exp. on abortion</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29.8</w:t>
            </w:r>
          </w:p>
        </w:tc>
        <w:tc>
          <w:tcPr>
            <w:tcW w:w="1134" w:type="dxa"/>
            <w:shd w:val="clear" w:color="auto" w:fill="auto"/>
            <w:hideMark/>
          </w:tcPr>
          <w:p w:rsidR="00B228E1" w:rsidRPr="00AB0365" w:rsidRDefault="00B228E1" w:rsidP="000B07A0">
            <w:pPr>
              <w:ind w:left="170"/>
              <w:rPr>
                <w:rFonts w:eastAsia="Times New Roman" w:cs="Calibri"/>
                <w:sz w:val="20"/>
                <w:szCs w:val="22"/>
                <w:lang w:eastAsia="en-US"/>
              </w:rPr>
            </w:pPr>
            <w:r w:rsidRPr="00AB0365">
              <w:rPr>
                <w:rFonts w:eastAsia="Times New Roman" w:cs="Calibri"/>
                <w:sz w:val="20"/>
                <w:szCs w:val="22"/>
                <w:lang w:eastAsia="en-US"/>
              </w:rPr>
              <w:t>31.9</w:t>
            </w:r>
          </w:p>
        </w:tc>
      </w:tr>
    </w:tbl>
    <w:p w:rsidR="00DF5DBC" w:rsidRDefault="00DF5DBC" w:rsidP="000B07A0">
      <w:pPr>
        <w:pStyle w:val="Angkor"/>
      </w:pPr>
    </w:p>
    <w:p w:rsidR="003E09E4" w:rsidRDefault="003E09E4" w:rsidP="000B07A0">
      <w:pPr>
        <w:pStyle w:val="Angkor"/>
      </w:pPr>
    </w:p>
    <w:p w:rsidR="00556050" w:rsidRDefault="00556050" w:rsidP="000B07A0">
      <w:pPr>
        <w:pStyle w:val="Angkor"/>
      </w:pPr>
      <w:r w:rsidRPr="009931BB">
        <w:t>The median amounts of all expenditures recorded r</w:t>
      </w:r>
      <w:r w:rsidR="00B228E1">
        <w:t>o</w:t>
      </w:r>
      <w:r w:rsidRPr="009931BB">
        <w:t xml:space="preserve">se over the course of the study. The median for all services </w:t>
      </w:r>
      <w:r w:rsidR="00B228E1">
        <w:t>increased</w:t>
      </w:r>
      <w:r w:rsidR="00B228E1" w:rsidRPr="009931BB">
        <w:t xml:space="preserve"> </w:t>
      </w:r>
      <w:r w:rsidRPr="009931BB">
        <w:t xml:space="preserve">from </w:t>
      </w:r>
      <w:r>
        <w:t xml:space="preserve">USD </w:t>
      </w:r>
      <w:r w:rsidRPr="009931BB">
        <w:t xml:space="preserve">11.3 at baseline to </w:t>
      </w:r>
      <w:r>
        <w:t xml:space="preserve">USD </w:t>
      </w:r>
      <w:r w:rsidRPr="009931BB">
        <w:t xml:space="preserve">15.0 at endline. </w:t>
      </w:r>
      <w:r>
        <w:t>A</w:t>
      </w:r>
      <w:r w:rsidRPr="009931BB">
        <w:t xml:space="preserve"> large </w:t>
      </w:r>
      <w:r>
        <w:t>increase can be</w:t>
      </w:r>
      <w:r w:rsidRPr="009931BB">
        <w:t xml:space="preserve"> </w:t>
      </w:r>
      <w:r>
        <w:t>observed for</w:t>
      </w:r>
      <w:r w:rsidRPr="009931BB">
        <w:t xml:space="preserve"> ANC</w:t>
      </w:r>
      <w:r>
        <w:t xml:space="preserve"> related expenditures</w:t>
      </w:r>
      <w:r w:rsidRPr="009931BB">
        <w:t xml:space="preserve"> (</w:t>
      </w:r>
      <w:r>
        <w:t>USD 5.4</w:t>
      </w:r>
      <w:r w:rsidRPr="009931BB">
        <w:t xml:space="preserve"> to </w:t>
      </w:r>
      <w:r>
        <w:t xml:space="preserve">USD </w:t>
      </w:r>
      <w:r w:rsidRPr="009931BB">
        <w:t xml:space="preserve">11.3), </w:t>
      </w:r>
      <w:r>
        <w:t xml:space="preserve">which is in line with the increased frequency of ANC visits received by WRAs, as seen previously in this report. Similarly, WRAs reported spending a much greater amount of money on delivery services </w:t>
      </w:r>
      <w:r w:rsidRPr="009931BB">
        <w:t>(</w:t>
      </w:r>
      <w:r>
        <w:t xml:space="preserve">USD </w:t>
      </w:r>
      <w:r w:rsidRPr="009931BB">
        <w:t xml:space="preserve">21.3 to </w:t>
      </w:r>
      <w:r>
        <w:t xml:space="preserve">USD </w:t>
      </w:r>
      <w:r w:rsidRPr="009931BB">
        <w:t>69.3)</w:t>
      </w:r>
      <w:r>
        <w:t>, which is also in line with the aforementioned finding about the significant increase in the percentage of WRAs giving birth in health facilities (instead of giving birth at home). Finally, expenditures on PNC services also more than doubled over the course of the project (USD 15.0 to USD 38.5)</w:t>
      </w:r>
      <w:r w:rsidR="000B4157">
        <w:t>, which is once again well in line with the PNC1 and PNC2 trends described in this report</w:t>
      </w:r>
      <w:r>
        <w:t>.</w:t>
      </w:r>
    </w:p>
    <w:p w:rsidR="00556050" w:rsidRDefault="00556050" w:rsidP="000B07A0">
      <w:pPr>
        <w:pStyle w:val="Angkor"/>
      </w:pPr>
    </w:p>
    <w:p w:rsidR="00556050" w:rsidRDefault="00556050" w:rsidP="000B07A0">
      <w:pPr>
        <w:pStyle w:val="Angkor"/>
      </w:pPr>
    </w:p>
    <w:p w:rsidR="00941D99" w:rsidRPr="00A23A9B" w:rsidRDefault="00941D99" w:rsidP="000B07A0">
      <w:pPr>
        <w:pStyle w:val="Heading2"/>
      </w:pPr>
      <w:bookmarkStart w:id="166" w:name="_Toc520126943"/>
      <w:r w:rsidRPr="00A23A9B">
        <w:t>RMNH Knowledge and Self</w:t>
      </w:r>
      <w:r w:rsidR="00F0446C" w:rsidRPr="00A23A9B">
        <w:t>-Efficacy</w:t>
      </w:r>
      <w:bookmarkEnd w:id="166"/>
    </w:p>
    <w:p w:rsidR="00941D99" w:rsidRPr="00F4195A" w:rsidRDefault="00941D99" w:rsidP="000B07A0">
      <w:pPr>
        <w:pStyle w:val="ARCH3"/>
        <w:numPr>
          <w:ilvl w:val="0"/>
          <w:numId w:val="20"/>
        </w:numPr>
        <w:rPr>
          <w:lang w:val="en-AU"/>
        </w:rPr>
      </w:pPr>
      <w:bookmarkStart w:id="167" w:name="_Toc520126944"/>
      <w:r w:rsidRPr="00F4195A">
        <w:rPr>
          <w:lang w:val="en-AU"/>
        </w:rPr>
        <w:t>Knowledge o</w:t>
      </w:r>
      <w:r w:rsidR="00751FF3" w:rsidRPr="00F4195A">
        <w:rPr>
          <w:lang w:val="en-AU"/>
        </w:rPr>
        <w:t>f</w:t>
      </w:r>
      <w:r w:rsidRPr="00F4195A">
        <w:rPr>
          <w:lang w:val="en-AU"/>
        </w:rPr>
        <w:t xml:space="preserve"> </w:t>
      </w:r>
      <w:r w:rsidR="00F4195A" w:rsidRPr="00F4195A">
        <w:rPr>
          <w:lang w:val="en-AU"/>
        </w:rPr>
        <w:t>d</w:t>
      </w:r>
      <w:r w:rsidRPr="00F4195A">
        <w:rPr>
          <w:lang w:val="en-AU"/>
        </w:rPr>
        <w:t xml:space="preserve">anger </w:t>
      </w:r>
      <w:r w:rsidR="00F4195A" w:rsidRPr="00F4195A">
        <w:rPr>
          <w:lang w:val="en-AU"/>
        </w:rPr>
        <w:t>s</w:t>
      </w:r>
      <w:r w:rsidRPr="00F4195A">
        <w:rPr>
          <w:lang w:val="en-AU"/>
        </w:rPr>
        <w:t>igns</w:t>
      </w:r>
      <w:r w:rsidR="00F4195A" w:rsidRPr="00F4195A">
        <w:rPr>
          <w:lang w:val="en-AU"/>
        </w:rPr>
        <w:t xml:space="preserve"> </w:t>
      </w:r>
      <w:r w:rsidR="001B2197">
        <w:rPr>
          <w:lang w:val="en-AU"/>
        </w:rPr>
        <w:t xml:space="preserve">– </w:t>
      </w:r>
      <w:r w:rsidR="00F4195A" w:rsidRPr="00F4195A">
        <w:rPr>
          <w:lang w:val="en-AU"/>
        </w:rPr>
        <w:t>pregnancy</w:t>
      </w:r>
      <w:bookmarkEnd w:id="167"/>
    </w:p>
    <w:p w:rsidR="00556050" w:rsidRDefault="00543B0A" w:rsidP="000B07A0">
      <w:pPr>
        <w:pStyle w:val="Angkor"/>
        <w:rPr>
          <w:lang w:eastAsia="ja-JP" w:bidi="km-KH"/>
        </w:rPr>
      </w:pPr>
      <w:r>
        <w:rPr>
          <w:lang w:eastAsia="ja-JP" w:bidi="km-KH"/>
        </w:rPr>
        <w:t xml:space="preserve">The </w:t>
      </w:r>
      <w:r w:rsidR="00607F78" w:rsidRPr="00A23A9B">
        <w:rPr>
          <w:lang w:eastAsia="ja-JP" w:bidi="km-KH"/>
        </w:rPr>
        <w:t xml:space="preserve">MERI </w:t>
      </w:r>
      <w:r>
        <w:rPr>
          <w:lang w:eastAsia="ja-JP" w:bidi="km-KH"/>
        </w:rPr>
        <w:t>i</w:t>
      </w:r>
      <w:r w:rsidR="00607F78" w:rsidRPr="00A23A9B">
        <w:rPr>
          <w:lang w:eastAsia="ja-JP" w:bidi="km-KH"/>
        </w:rPr>
        <w:t xml:space="preserve">ndicator I4.1 measures the percentage of WRA who can identify three or more signs of danger during pregnancy. </w:t>
      </w:r>
      <w:r w:rsidR="00927CBC" w:rsidRPr="00A23A9B">
        <w:rPr>
          <w:lang w:eastAsia="ja-JP" w:bidi="km-KH"/>
        </w:rPr>
        <w:t xml:space="preserve">Despite an overall </w:t>
      </w:r>
      <w:r w:rsidR="00044D44">
        <w:rPr>
          <w:lang w:eastAsia="ja-JP" w:bidi="km-KH"/>
        </w:rPr>
        <w:t>de</w:t>
      </w:r>
      <w:r w:rsidR="00927CBC" w:rsidRPr="00A23A9B">
        <w:rPr>
          <w:lang w:eastAsia="ja-JP" w:bidi="km-KH"/>
        </w:rPr>
        <w:t>crease in component 1 between baseline (20.9%) and endline (12.6%)</w:t>
      </w:r>
      <w:r w:rsidR="00044D44">
        <w:rPr>
          <w:lang w:eastAsia="ja-JP" w:bidi="km-KH"/>
        </w:rPr>
        <w:t xml:space="preserve">, the indicator's value in component 1 provinces remains higher than </w:t>
      </w:r>
      <w:r w:rsidR="00A22327">
        <w:rPr>
          <w:lang w:eastAsia="ja-JP" w:bidi="km-KH"/>
        </w:rPr>
        <w:t>the counterfactual at endline, thus resulting in a</w:t>
      </w:r>
      <w:r w:rsidR="00927CBC" w:rsidRPr="00A23A9B">
        <w:rPr>
          <w:lang w:eastAsia="ja-JP" w:bidi="km-KH"/>
        </w:rPr>
        <w:t xml:space="preserve"> significant </w:t>
      </w:r>
      <w:r w:rsidR="00A22327">
        <w:rPr>
          <w:lang w:eastAsia="ja-JP" w:bidi="km-KH"/>
        </w:rPr>
        <w:t>DID</w:t>
      </w:r>
      <w:r w:rsidR="00D929A7">
        <w:rPr>
          <w:lang w:eastAsia="ja-JP" w:bidi="km-KH"/>
        </w:rPr>
        <w:t xml:space="preserve"> of +8.5</w:t>
      </w:r>
      <w:r w:rsidR="00B032FA">
        <w:rPr>
          <w:lang w:eastAsia="ja-JP" w:bidi="km-KH"/>
        </w:rPr>
        <w:t xml:space="preserve">pp </w:t>
      </w:r>
      <w:r w:rsidR="00030A64">
        <w:rPr>
          <w:lang w:eastAsia="ja-JP" w:bidi="km-KH"/>
        </w:rPr>
        <w:t>(p&lt;0.01)</w:t>
      </w:r>
      <w:r w:rsidR="00927CBC" w:rsidRPr="00A23A9B">
        <w:rPr>
          <w:lang w:eastAsia="ja-JP" w:bidi="km-KH"/>
        </w:rPr>
        <w:t xml:space="preserve">. </w:t>
      </w:r>
      <w:r w:rsidR="00D929A7">
        <w:rPr>
          <w:lang w:eastAsia="ja-JP" w:bidi="km-KH"/>
        </w:rPr>
        <w:t xml:space="preserve">This implies that the PSL project intervention may have resulted in a better knowledge of </w:t>
      </w:r>
      <w:r w:rsidR="00112667">
        <w:rPr>
          <w:lang w:eastAsia="ja-JP" w:bidi="km-KH"/>
        </w:rPr>
        <w:t xml:space="preserve">WRAs about the danger signs during pregnancy. </w:t>
      </w:r>
    </w:p>
    <w:p w:rsidR="00B032FA" w:rsidRDefault="00B032FA" w:rsidP="000B07A0">
      <w:pPr>
        <w:pStyle w:val="Angkor"/>
        <w:rPr>
          <w:lang w:eastAsia="ja-JP" w:bidi="km-KH"/>
        </w:rPr>
      </w:pPr>
    </w:p>
    <w:p w:rsidR="00B032FA" w:rsidRPr="00A23A9B" w:rsidRDefault="00B032FA" w:rsidP="00B032FA">
      <w:pPr>
        <w:pStyle w:val="Angkor"/>
      </w:pPr>
      <w:r w:rsidRPr="00A23A9B">
        <w:t>The</w:t>
      </w:r>
      <w:r>
        <w:t xml:space="preserve"> same trend can be observed among adolescent WRAs, with another significant impact from the PSL intervention at endline: +6.9pp (p&lt;0.1). </w:t>
      </w:r>
      <w:r w:rsidRPr="00A23A9B">
        <w:t>The knowledge of pregnancy danger signs also increased amongst respondents from poor households</w:t>
      </w:r>
      <w:r>
        <w:t>, with</w:t>
      </w:r>
      <w:r w:rsidRPr="00A23A9B">
        <w:t xml:space="preserve"> a significant </w:t>
      </w:r>
      <w:r>
        <w:t>DID of +20.5pp at endline (p&lt;0.01</w:t>
      </w:r>
      <w:r w:rsidR="00DC7C73">
        <w:t>)</w:t>
      </w:r>
      <w:r w:rsidRPr="00A23A9B">
        <w:t xml:space="preserve">. </w:t>
      </w:r>
    </w:p>
    <w:p w:rsidR="00B032FA" w:rsidRPr="00920208" w:rsidRDefault="00B032FA" w:rsidP="00B032FA">
      <w:pPr>
        <w:pStyle w:val="Angkor"/>
      </w:pPr>
    </w:p>
    <w:p w:rsidR="00B032FA" w:rsidRDefault="00B032FA" w:rsidP="00B032FA">
      <w:pPr>
        <w:pStyle w:val="Angkor"/>
      </w:pPr>
      <w:r>
        <w:t>No significant effect of the PSL intervention could be observed among WRAs with disability. DID is of +6.1pp at endline.</w:t>
      </w:r>
      <w:r w:rsidRPr="00A23A9B">
        <w:t xml:space="preserve"> </w:t>
      </w:r>
      <w:r>
        <w:t>Finally, the level of awareness about danger signs during pregnancy dropped from 15.6% at baseline to 12.5% at endline</w:t>
      </w:r>
      <w:r w:rsidR="007F1A82">
        <w:t xml:space="preserve"> among WRAs from ethnic minorities</w:t>
      </w:r>
      <w:r>
        <w:t>.</w:t>
      </w:r>
    </w:p>
    <w:p w:rsidR="00B032FA" w:rsidRDefault="00B032FA" w:rsidP="000B07A0">
      <w:pPr>
        <w:pStyle w:val="Angkor"/>
        <w:rPr>
          <w:lang w:eastAsia="ja-JP" w:bidi="km-KH"/>
        </w:rPr>
      </w:pPr>
    </w:p>
    <w:p w:rsidR="00C87B6A" w:rsidRDefault="00C87B6A">
      <w:pPr>
        <w:rPr>
          <w:rFonts w:ascii="Calibri" w:eastAsia="Times New Roman" w:hAnsi="Calibri" w:cs="Calibri"/>
          <w:szCs w:val="22"/>
        </w:r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556050" w:rsidTr="005F0DDC">
        <w:trPr>
          <w:jc w:val="center"/>
        </w:trPr>
        <w:tc>
          <w:tcPr>
            <w:tcW w:w="4923" w:type="dxa"/>
            <w:vAlign w:val="center"/>
          </w:tcPr>
          <w:p w:rsidR="00556050" w:rsidRDefault="00B032FA" w:rsidP="000B07A0">
            <w:pPr>
              <w:pStyle w:val="Angkor"/>
              <w:jc w:val="center"/>
            </w:pPr>
            <w:r w:rsidRPr="00B032FA">
              <w:rPr>
                <w:noProof/>
                <w:lang w:eastAsia="en-AU"/>
              </w:rPr>
              <w:drawing>
                <wp:inline distT="0" distB="0" distL="0" distR="0">
                  <wp:extent cx="2880000" cy="2200275"/>
                  <wp:effectExtent l="0" t="0" r="0" b="0"/>
                  <wp:docPr id="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924" w:type="dxa"/>
            <w:vAlign w:val="center"/>
          </w:tcPr>
          <w:p w:rsidR="00556050" w:rsidRDefault="00B032FA" w:rsidP="000B07A0">
            <w:pPr>
              <w:pStyle w:val="Angkor"/>
              <w:jc w:val="center"/>
            </w:pPr>
            <w:r w:rsidRPr="00B032FA">
              <w:rPr>
                <w:noProof/>
                <w:lang w:eastAsia="en-AU"/>
              </w:rPr>
              <w:drawing>
                <wp:inline distT="0" distB="0" distL="0" distR="0">
                  <wp:extent cx="2880000" cy="2200275"/>
                  <wp:effectExtent l="0" t="0" r="0" b="0"/>
                  <wp:docPr id="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B032FA" w:rsidTr="005F0DDC">
        <w:trPr>
          <w:jc w:val="center"/>
        </w:trPr>
        <w:tc>
          <w:tcPr>
            <w:tcW w:w="4923" w:type="dxa"/>
            <w:vAlign w:val="center"/>
          </w:tcPr>
          <w:p w:rsidR="00B032FA" w:rsidRPr="00F23F57" w:rsidRDefault="00B032FA" w:rsidP="00B032FA">
            <w:pPr>
              <w:jc w:val="center"/>
              <w:rPr>
                <w:b/>
                <w:bCs/>
                <w:noProof/>
                <w:lang w:val="en-GB" w:eastAsia="en-GB"/>
              </w:rPr>
            </w:pPr>
            <w:r w:rsidRPr="00F23F57">
              <w:rPr>
                <w:b/>
                <w:bCs/>
                <w:noProof/>
                <w:lang w:val="en-GB" w:eastAsia="en-GB"/>
              </w:rPr>
              <w:t>All WRAs (</w:t>
            </w:r>
            <w:r w:rsidRPr="00F23F57">
              <w:rPr>
                <w:b/>
                <w:bCs/>
              </w:rPr>
              <w:t>p</w:t>
            </w:r>
            <w:r w:rsidRPr="00F23F57">
              <w:rPr>
                <w:b/>
                <w:bCs/>
                <w:vertAlign w:val="subscript"/>
              </w:rPr>
              <w:t>base-end</w:t>
            </w:r>
            <w:r w:rsidRPr="00F23F57">
              <w:rPr>
                <w:b/>
                <w:bCs/>
                <w:noProof/>
                <w:lang w:val="en-GB" w:eastAsia="en-GB"/>
              </w:rPr>
              <w:t xml:space="preserve"> &lt;0.</w:t>
            </w:r>
            <w:r>
              <w:rPr>
                <w:b/>
                <w:bCs/>
                <w:noProof/>
                <w:lang w:val="en-GB" w:eastAsia="en-GB"/>
              </w:rPr>
              <w:t>01</w:t>
            </w:r>
            <w:r w:rsidRPr="00F23F57">
              <w:rPr>
                <w:b/>
                <w:bCs/>
                <w:noProof/>
                <w:lang w:val="en-GB" w:eastAsia="en-GB"/>
              </w:rPr>
              <w:t>)</w:t>
            </w:r>
          </w:p>
          <w:p w:rsidR="00B032FA" w:rsidRPr="00B032FA" w:rsidRDefault="00B032FA" w:rsidP="000B07A0">
            <w:pPr>
              <w:pStyle w:val="Angkor"/>
              <w:jc w:val="center"/>
            </w:pPr>
          </w:p>
        </w:tc>
        <w:tc>
          <w:tcPr>
            <w:tcW w:w="4924" w:type="dxa"/>
            <w:vAlign w:val="center"/>
          </w:tcPr>
          <w:p w:rsidR="00B032FA" w:rsidRDefault="00B032FA" w:rsidP="00B032FA">
            <w:pPr>
              <w:jc w:val="center"/>
              <w:rPr>
                <w:b/>
                <w:bCs/>
                <w:noProof/>
                <w:lang w:val="en-GB" w:eastAsia="en-GB"/>
              </w:rPr>
            </w:pPr>
            <w:r w:rsidRPr="00F23F57">
              <w:rPr>
                <w:b/>
                <w:bCs/>
                <w:noProof/>
                <w:lang w:val="en-GB" w:eastAsia="en-GB"/>
              </w:rPr>
              <w:t>Adolescent WRAs (</w:t>
            </w:r>
            <w:r w:rsidRPr="00F23F57">
              <w:rPr>
                <w:b/>
                <w:bCs/>
              </w:rPr>
              <w:t>p</w:t>
            </w:r>
            <w:r w:rsidRPr="00F23F57">
              <w:rPr>
                <w:b/>
                <w:bCs/>
                <w:vertAlign w:val="subscript"/>
              </w:rPr>
              <w:t>base-end</w:t>
            </w:r>
            <w:r w:rsidRPr="00F23F57">
              <w:rPr>
                <w:b/>
                <w:bCs/>
                <w:noProof/>
                <w:lang w:val="en-GB" w:eastAsia="en-GB"/>
              </w:rPr>
              <w:t xml:space="preserve"> &lt;0.</w:t>
            </w:r>
            <w:r>
              <w:rPr>
                <w:b/>
                <w:bCs/>
                <w:noProof/>
                <w:lang w:val="en-GB" w:eastAsia="en-GB"/>
              </w:rPr>
              <w:t>1</w:t>
            </w:r>
            <w:r w:rsidRPr="00F23F57">
              <w:rPr>
                <w:b/>
                <w:bCs/>
                <w:noProof/>
                <w:lang w:val="en-GB" w:eastAsia="en-GB"/>
              </w:rPr>
              <w:t>)</w:t>
            </w:r>
          </w:p>
          <w:p w:rsidR="00B032FA" w:rsidRPr="00A23A9B" w:rsidRDefault="00B032FA" w:rsidP="000B07A0">
            <w:pPr>
              <w:pStyle w:val="Angkor"/>
              <w:jc w:val="center"/>
              <w:rPr>
                <w:noProof/>
                <w:lang w:val="en-GB" w:eastAsia="en-GB" w:bidi="km-KH"/>
              </w:rPr>
            </w:pPr>
          </w:p>
        </w:tc>
      </w:tr>
      <w:tr w:rsidR="00556050" w:rsidTr="005F0DDC">
        <w:trPr>
          <w:jc w:val="center"/>
        </w:trPr>
        <w:tc>
          <w:tcPr>
            <w:tcW w:w="4923" w:type="dxa"/>
            <w:vAlign w:val="center"/>
          </w:tcPr>
          <w:p w:rsidR="00556050" w:rsidRDefault="00B032FA" w:rsidP="000B07A0">
            <w:pPr>
              <w:pStyle w:val="Angkor"/>
              <w:jc w:val="center"/>
            </w:pPr>
            <w:r w:rsidRPr="00B032FA">
              <w:rPr>
                <w:noProof/>
                <w:lang w:eastAsia="en-AU"/>
              </w:rPr>
              <w:drawing>
                <wp:inline distT="0" distB="0" distL="0" distR="0">
                  <wp:extent cx="2880000" cy="22002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24" w:type="dxa"/>
            <w:vAlign w:val="center"/>
          </w:tcPr>
          <w:p w:rsidR="00556050" w:rsidRDefault="00B032FA" w:rsidP="000B07A0">
            <w:pPr>
              <w:pStyle w:val="Angkor"/>
              <w:jc w:val="center"/>
            </w:pPr>
            <w:r w:rsidRPr="00B032FA">
              <w:rPr>
                <w:noProof/>
                <w:lang w:eastAsia="en-AU"/>
              </w:rPr>
              <w:drawing>
                <wp:inline distT="0" distB="0" distL="0" distR="0">
                  <wp:extent cx="2880000" cy="2200275"/>
                  <wp:effectExtent l="0" t="0" r="0" b="0"/>
                  <wp:docPr id="6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B032FA" w:rsidTr="005F0DDC">
        <w:trPr>
          <w:jc w:val="center"/>
        </w:trPr>
        <w:tc>
          <w:tcPr>
            <w:tcW w:w="4923" w:type="dxa"/>
            <w:vAlign w:val="center"/>
          </w:tcPr>
          <w:p w:rsidR="00B032FA" w:rsidRDefault="00B032FA" w:rsidP="00B032FA">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w:t>
            </w:r>
            <w:r w:rsidRPr="00F23F57">
              <w:rPr>
                <w:b/>
                <w:bCs/>
              </w:rPr>
              <w:t>p</w:t>
            </w:r>
            <w:r w:rsidRPr="00F23F57">
              <w:rPr>
                <w:b/>
                <w:bCs/>
                <w:vertAlign w:val="subscript"/>
              </w:rPr>
              <w:t>base-end</w:t>
            </w:r>
            <w:r w:rsidRPr="00F23F57">
              <w:rPr>
                <w:b/>
                <w:bCs/>
                <w:noProof/>
                <w:lang w:val="en-GB" w:eastAsia="en-GB"/>
              </w:rPr>
              <w:t xml:space="preserve"> &lt;0.</w:t>
            </w:r>
            <w:r>
              <w:rPr>
                <w:b/>
                <w:bCs/>
                <w:noProof/>
                <w:lang w:val="en-GB" w:eastAsia="en-GB"/>
              </w:rPr>
              <w:t>01)</w:t>
            </w:r>
          </w:p>
          <w:p w:rsidR="00B032FA" w:rsidRPr="00A23A9B" w:rsidRDefault="00B032FA" w:rsidP="000B07A0">
            <w:pPr>
              <w:pStyle w:val="Angkor"/>
              <w:jc w:val="center"/>
              <w:rPr>
                <w:noProof/>
                <w:lang w:val="en-GB" w:eastAsia="en-GB" w:bidi="km-KH"/>
              </w:rPr>
            </w:pPr>
          </w:p>
        </w:tc>
        <w:tc>
          <w:tcPr>
            <w:tcW w:w="4924" w:type="dxa"/>
            <w:vAlign w:val="center"/>
          </w:tcPr>
          <w:p w:rsidR="00B032FA" w:rsidRDefault="00B032FA" w:rsidP="00B032FA">
            <w:pPr>
              <w:jc w:val="center"/>
              <w:rPr>
                <w:b/>
                <w:bCs/>
                <w:noProof/>
                <w:lang w:val="en-GB" w:eastAsia="en-GB"/>
              </w:rPr>
            </w:pPr>
            <w:r w:rsidRPr="00F23F57">
              <w:rPr>
                <w:b/>
                <w:bCs/>
                <w:noProof/>
                <w:lang w:val="en-GB" w:eastAsia="en-GB"/>
              </w:rPr>
              <w:t>WRAs with disability (</w:t>
            </w:r>
            <w:r>
              <w:rPr>
                <w:b/>
                <w:bCs/>
              </w:rPr>
              <w:t>NS</w:t>
            </w:r>
            <w:r w:rsidRPr="00F23F57">
              <w:rPr>
                <w:b/>
                <w:bCs/>
                <w:noProof/>
                <w:lang w:val="en-GB" w:eastAsia="en-GB"/>
              </w:rPr>
              <w:t>)</w:t>
            </w:r>
          </w:p>
          <w:p w:rsidR="00B032FA" w:rsidRPr="00A23A9B" w:rsidRDefault="00B032FA" w:rsidP="000B07A0">
            <w:pPr>
              <w:pStyle w:val="Angkor"/>
              <w:jc w:val="center"/>
              <w:rPr>
                <w:noProof/>
                <w:lang w:val="en-GB" w:eastAsia="en-GB" w:bidi="km-KH"/>
              </w:rPr>
            </w:pPr>
          </w:p>
        </w:tc>
      </w:tr>
      <w:tr w:rsidR="00B032FA" w:rsidTr="005F0DDC">
        <w:trPr>
          <w:jc w:val="center"/>
        </w:trPr>
        <w:tc>
          <w:tcPr>
            <w:tcW w:w="9847" w:type="dxa"/>
            <w:gridSpan w:val="2"/>
            <w:vAlign w:val="center"/>
          </w:tcPr>
          <w:p w:rsidR="00B032FA" w:rsidRDefault="00B032FA" w:rsidP="000B07A0">
            <w:pPr>
              <w:jc w:val="center"/>
              <w:rPr>
                <w:noProof/>
                <w:lang w:val="en-GB" w:eastAsia="en-GB" w:bidi="ar-SA"/>
              </w:rPr>
            </w:pPr>
            <w:r>
              <w:rPr>
                <w:noProof/>
                <w:lang w:eastAsia="en-AU" w:bidi="ar-SA"/>
              </w:rPr>
              <w:drawing>
                <wp:inline distT="0" distB="0" distL="0" distR="0">
                  <wp:extent cx="3771900" cy="238125"/>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B032FA" w:rsidRPr="00A23A9B" w:rsidRDefault="00B032FA" w:rsidP="000B07A0">
            <w:pPr>
              <w:jc w:val="center"/>
              <w:rPr>
                <w:noProof/>
                <w:lang w:val="en-GB" w:eastAsia="en-GB" w:bidi="ar-SA"/>
              </w:rPr>
            </w:pPr>
          </w:p>
        </w:tc>
      </w:tr>
    </w:tbl>
    <w:p w:rsidR="00556050" w:rsidRDefault="00556050" w:rsidP="00E42474">
      <w:pPr>
        <w:pStyle w:val="Caption"/>
      </w:pPr>
      <w:bookmarkStart w:id="168" w:name="_Toc515875095"/>
      <w:r w:rsidRPr="00A23A9B">
        <w:t xml:space="preserve">Figure </w:t>
      </w:r>
      <w:r w:rsidR="009C1D33">
        <w:fldChar w:fldCharType="begin"/>
      </w:r>
      <w:r w:rsidR="009423E0">
        <w:instrText xml:space="preserve"> SEQ Figure \* ARABIC </w:instrText>
      </w:r>
      <w:r w:rsidR="009C1D33">
        <w:fldChar w:fldCharType="separate"/>
      </w:r>
      <w:r w:rsidR="00D87338">
        <w:rPr>
          <w:noProof/>
        </w:rPr>
        <w:t>31</w:t>
      </w:r>
      <w:r w:rsidR="009C1D33">
        <w:rPr>
          <w:noProof/>
        </w:rPr>
        <w:fldChar w:fldCharType="end"/>
      </w:r>
      <w:r>
        <w:t>:</w:t>
      </w:r>
      <w:r w:rsidRPr="00A23A9B">
        <w:t xml:space="preserve"> MERI I4.1</w:t>
      </w:r>
      <w:r>
        <w:t>:</w:t>
      </w:r>
      <w:r w:rsidRPr="00A23A9B">
        <w:t xml:space="preserve"> </w:t>
      </w:r>
      <w:r>
        <w:t>DID</w:t>
      </w:r>
      <w:r w:rsidRPr="00A23A9B">
        <w:t xml:space="preserve"> </w:t>
      </w:r>
      <w:r>
        <w:t>for WRAs aware of danger signs (pregnancy)</w:t>
      </w:r>
      <w:bookmarkEnd w:id="168"/>
    </w:p>
    <w:p w:rsidR="00655BAE" w:rsidRDefault="00655BAE" w:rsidP="000B07A0">
      <w:pPr>
        <w:pStyle w:val="Angkor"/>
      </w:pPr>
    </w:p>
    <w:p w:rsidR="00DC7C73" w:rsidRDefault="00DC7C73" w:rsidP="000B07A0">
      <w:pPr>
        <w:pStyle w:val="Angkor"/>
      </w:pPr>
    </w:p>
    <w:p w:rsidR="00AB58D0" w:rsidRDefault="00AB58D0" w:rsidP="000B07A0">
      <w:pPr>
        <w:pStyle w:val="Angkor"/>
      </w:pPr>
      <w:r>
        <w:t xml:space="preserve">The indicator disaggregation by province shows that the knowledge of danger signs </w:t>
      </w:r>
      <w:r w:rsidR="00815143">
        <w:t xml:space="preserve">significantly </w:t>
      </w:r>
      <w:r>
        <w:t xml:space="preserve">dropped from </w:t>
      </w:r>
      <w:r w:rsidR="00815143">
        <w:t xml:space="preserve">baseline </w:t>
      </w:r>
      <w:r w:rsidR="00DC1017">
        <w:t>to endline for all provinces</w:t>
      </w:r>
      <w:r w:rsidR="00815143">
        <w:t>, except for Mondul Kiri</w:t>
      </w:r>
      <w:r w:rsidR="00DC1017">
        <w:t>.</w:t>
      </w:r>
      <w:r>
        <w:t xml:space="preserve"> </w:t>
      </w:r>
      <w:r w:rsidR="00815143">
        <w:t>Ratanak Kiri</w:t>
      </w:r>
      <w:r>
        <w:t xml:space="preserve"> is the province with the most mitigated decrease. The generally low rates of knowledge can be partly explained by the fact that the PSL promotion and awareness raising </w:t>
      </w:r>
      <w:r w:rsidR="00AC0FBC">
        <w:t xml:space="preserve">activities </w:t>
      </w:r>
      <w:r>
        <w:t>only occurred in a few of the surveyed villages (in component 1 exclusively).</w:t>
      </w:r>
    </w:p>
    <w:p w:rsidR="00815143" w:rsidRPr="00920208" w:rsidRDefault="00815143" w:rsidP="000B07A0">
      <w:pPr>
        <w:pStyle w:val="Angkor"/>
      </w:pPr>
    </w:p>
    <w:p w:rsidR="00AB58D0" w:rsidRDefault="00815143" w:rsidP="000B07A0">
      <w:pPr>
        <w:pStyle w:val="Angkor"/>
      </w:pPr>
      <w:r w:rsidRPr="00815143">
        <w:rPr>
          <w:noProof/>
          <w:lang w:eastAsia="en-AU"/>
        </w:rPr>
        <w:drawing>
          <wp:inline distT="0" distB="0" distL="0" distR="0">
            <wp:extent cx="5943600" cy="2796540"/>
            <wp:effectExtent l="0" t="0" r="0" b="0"/>
            <wp:docPr id="6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B58D0" w:rsidRPr="00815143" w:rsidRDefault="00AB58D0" w:rsidP="000B07A0">
      <w:pPr>
        <w:pStyle w:val="Angkor"/>
        <w:jc w:val="center"/>
        <w:rPr>
          <w:bCs/>
          <w:i/>
          <w:iCs/>
        </w:rPr>
      </w:pPr>
      <w:bookmarkStart w:id="169" w:name="_Toc515875096"/>
      <w:r w:rsidRPr="00751FF3">
        <w:rPr>
          <w:b/>
        </w:rPr>
        <w:t xml:space="preserve">Figure </w:t>
      </w:r>
      <w:r w:rsidR="009C1D33" w:rsidRPr="00751FF3">
        <w:rPr>
          <w:b/>
        </w:rPr>
        <w:fldChar w:fldCharType="begin"/>
      </w:r>
      <w:r w:rsidRPr="00751FF3">
        <w:rPr>
          <w:b/>
        </w:rPr>
        <w:instrText xml:space="preserve"> SEQ Figure \* ARABIC </w:instrText>
      </w:r>
      <w:r w:rsidR="009C1D33" w:rsidRPr="00751FF3">
        <w:rPr>
          <w:b/>
        </w:rPr>
        <w:fldChar w:fldCharType="separate"/>
      </w:r>
      <w:r w:rsidR="00D87338">
        <w:rPr>
          <w:b/>
          <w:noProof/>
        </w:rPr>
        <w:t>32</w:t>
      </w:r>
      <w:r w:rsidR="009C1D33" w:rsidRPr="00751FF3">
        <w:rPr>
          <w:b/>
        </w:rPr>
        <w:fldChar w:fldCharType="end"/>
      </w:r>
      <w:r w:rsidRPr="00751FF3">
        <w:rPr>
          <w:b/>
        </w:rPr>
        <w:t xml:space="preserve">: Percentage of WRAs aware of at least three danger signs during pregnancy, by province </w:t>
      </w:r>
      <w:r w:rsidRPr="00815143">
        <w:rPr>
          <w:bCs/>
          <w:i/>
          <w:iCs/>
        </w:rPr>
        <w:t>(</w:t>
      </w:r>
      <w:r w:rsidR="00815143" w:rsidRPr="00815143">
        <w:rPr>
          <w:rFonts w:eastAsiaTheme="minorEastAsia"/>
          <w:bCs/>
          <w:i/>
          <w:iCs/>
          <w:lang w:val="en-GB"/>
        </w:rPr>
        <w:t>n</w:t>
      </w:r>
      <w:r w:rsidR="00815143" w:rsidRPr="00815143">
        <w:rPr>
          <w:rFonts w:eastAsiaTheme="minorEastAsia"/>
          <w:bCs/>
          <w:i/>
          <w:iCs/>
          <w:vertAlign w:val="subscript"/>
          <w:lang w:val="en-GB"/>
        </w:rPr>
        <w:t>base</w:t>
      </w:r>
      <w:r w:rsidR="00815143" w:rsidRPr="00815143">
        <w:rPr>
          <w:rFonts w:eastAsiaTheme="minorEastAsia"/>
          <w:bCs/>
          <w:i/>
          <w:iCs/>
          <w:lang w:val="en-GB"/>
        </w:rPr>
        <w:t>=</w:t>
      </w:r>
      <w:r w:rsidR="00815143">
        <w:rPr>
          <w:rFonts w:eastAsiaTheme="minorEastAsia"/>
          <w:bCs/>
          <w:i/>
          <w:iCs/>
          <w:lang w:val="en-GB"/>
        </w:rPr>
        <w:t>2,762</w:t>
      </w:r>
      <w:r w:rsidR="00815143" w:rsidRPr="00815143">
        <w:rPr>
          <w:rFonts w:eastAsiaTheme="minorEastAsia"/>
          <w:bCs/>
          <w:i/>
          <w:iCs/>
          <w:lang w:val="en-GB"/>
        </w:rPr>
        <w:t>; n</w:t>
      </w:r>
      <w:r w:rsidR="00815143" w:rsidRPr="00815143">
        <w:rPr>
          <w:rFonts w:eastAsiaTheme="minorEastAsia"/>
          <w:bCs/>
          <w:i/>
          <w:iCs/>
          <w:vertAlign w:val="subscript"/>
          <w:lang w:val="en-GB"/>
        </w:rPr>
        <w:t>end</w:t>
      </w:r>
      <w:r w:rsidR="00815143" w:rsidRPr="00815143">
        <w:rPr>
          <w:rFonts w:eastAsiaTheme="minorEastAsia"/>
          <w:bCs/>
          <w:i/>
          <w:iCs/>
          <w:lang w:val="en-GB"/>
        </w:rPr>
        <w:t>=</w:t>
      </w:r>
      <w:r w:rsidR="00815143">
        <w:rPr>
          <w:rFonts w:eastAsiaTheme="minorEastAsia"/>
          <w:bCs/>
          <w:i/>
          <w:iCs/>
          <w:lang w:val="en-GB"/>
        </w:rPr>
        <w:t>3,249</w:t>
      </w:r>
      <w:r w:rsidRPr="00815143">
        <w:rPr>
          <w:bCs/>
          <w:i/>
          <w:iCs/>
        </w:rPr>
        <w:t>)</w:t>
      </w:r>
      <w:bookmarkEnd w:id="169"/>
    </w:p>
    <w:p w:rsidR="00AB58D0" w:rsidRDefault="00AB58D0" w:rsidP="000B07A0">
      <w:pPr>
        <w:pStyle w:val="Angkor"/>
        <w:jc w:val="center"/>
        <w:rPr>
          <w:i/>
          <w:iCs/>
          <w:sz w:val="18"/>
          <w:szCs w:val="18"/>
        </w:rPr>
      </w:pPr>
      <w:r w:rsidRPr="00CA0D83">
        <w:rPr>
          <w:i/>
          <w:iCs/>
          <w:sz w:val="18"/>
          <w:szCs w:val="18"/>
        </w:rPr>
        <w:t>* p&lt;0.1; ** p&lt;0.05; *** p&lt;0.01</w:t>
      </w:r>
    </w:p>
    <w:p w:rsidR="00556050" w:rsidRDefault="00556050" w:rsidP="000B07A0">
      <w:pPr>
        <w:pStyle w:val="Angkor"/>
      </w:pPr>
    </w:p>
    <w:p w:rsidR="00556050" w:rsidRDefault="00556050" w:rsidP="000B07A0">
      <w:pPr>
        <w:pStyle w:val="Angkor"/>
      </w:pPr>
    </w:p>
    <w:p w:rsidR="00DC7C73" w:rsidRDefault="00DC7C73" w:rsidP="00DC7C73">
      <w:pPr>
        <w:pStyle w:val="Angkor"/>
      </w:pPr>
      <w:r>
        <w:t>Although the quantitative analysis showed that the percentages of knowledgeable WRAs dropped for both components and across all levels of disaggregation, some of the IDI respondents mentioned on the contrary that they believed in an improved level of awareness among pregnant women:</w:t>
      </w:r>
    </w:p>
    <w:p w:rsidR="00DC7C73" w:rsidRDefault="00DC7C73" w:rsidP="00DC7C73">
      <w:pPr>
        <w:pStyle w:val="Angkor"/>
      </w:pPr>
    </w:p>
    <w:p w:rsidR="00DC7C73" w:rsidRPr="00DC7C73" w:rsidRDefault="00DC7C73" w:rsidP="00DC7C73">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jc w:val="both"/>
      </w:pPr>
      <w:r>
        <w:rPr>
          <w:i/>
          <w:iCs/>
        </w:rPr>
        <w:t>“</w:t>
      </w:r>
      <w:r w:rsidRPr="00DC7C73">
        <w:rPr>
          <w:i/>
          <w:iCs/>
        </w:rPr>
        <w:t xml:space="preserve">It has changed because women </w:t>
      </w:r>
      <w:r>
        <w:rPr>
          <w:i/>
          <w:iCs/>
        </w:rPr>
        <w:t xml:space="preserve">now </w:t>
      </w:r>
      <w:r w:rsidRPr="00DC7C73">
        <w:rPr>
          <w:i/>
          <w:iCs/>
        </w:rPr>
        <w:t xml:space="preserve">understand </w:t>
      </w:r>
      <w:r>
        <w:rPr>
          <w:i/>
          <w:iCs/>
        </w:rPr>
        <w:t>about</w:t>
      </w:r>
      <w:r w:rsidRPr="00DC7C73">
        <w:rPr>
          <w:i/>
          <w:iCs/>
        </w:rPr>
        <w:t xml:space="preserve"> prenatal care</w:t>
      </w:r>
      <w:r>
        <w:rPr>
          <w:i/>
          <w:iCs/>
        </w:rPr>
        <w:t>.</w:t>
      </w:r>
      <w:r w:rsidRPr="00DC7C73">
        <w:rPr>
          <w:i/>
          <w:iCs/>
        </w:rPr>
        <w:t xml:space="preserve"> </w:t>
      </w:r>
      <w:r>
        <w:rPr>
          <w:i/>
          <w:iCs/>
        </w:rPr>
        <w:t>T</w:t>
      </w:r>
      <w:r w:rsidRPr="00DC7C73">
        <w:rPr>
          <w:i/>
          <w:iCs/>
        </w:rPr>
        <w:t xml:space="preserve">he </w:t>
      </w:r>
      <w:r>
        <w:rPr>
          <w:i/>
          <w:iCs/>
        </w:rPr>
        <w:t>number</w:t>
      </w:r>
      <w:r w:rsidRPr="00DC7C73">
        <w:rPr>
          <w:i/>
          <w:iCs/>
        </w:rPr>
        <w:t xml:space="preserve"> of women coming to </w:t>
      </w:r>
      <w:r>
        <w:rPr>
          <w:i/>
          <w:iCs/>
        </w:rPr>
        <w:t>receive</w:t>
      </w:r>
      <w:r w:rsidRPr="00DC7C73">
        <w:rPr>
          <w:i/>
          <w:iCs/>
        </w:rPr>
        <w:t xml:space="preserve"> prenatal care </w:t>
      </w:r>
      <w:r>
        <w:rPr>
          <w:i/>
          <w:iCs/>
        </w:rPr>
        <w:t>is</w:t>
      </w:r>
      <w:r w:rsidRPr="00DC7C73">
        <w:rPr>
          <w:i/>
          <w:iCs/>
        </w:rPr>
        <w:t xml:space="preserve"> rapidly increas</w:t>
      </w:r>
      <w:r>
        <w:rPr>
          <w:i/>
          <w:iCs/>
        </w:rPr>
        <w:t>ing</w:t>
      </w:r>
      <w:r w:rsidRPr="00DC7C73">
        <w:rPr>
          <w:i/>
          <w:iCs/>
        </w:rPr>
        <w:t xml:space="preserve"> and they</w:t>
      </w:r>
      <w:r>
        <w:rPr>
          <w:i/>
          <w:iCs/>
        </w:rPr>
        <w:t xml:space="preserve"> [the pregnant women]</w:t>
      </w:r>
      <w:r w:rsidRPr="00DC7C73">
        <w:rPr>
          <w:i/>
          <w:iCs/>
        </w:rPr>
        <w:t xml:space="preserve"> understand a lot on dangerous sign</w:t>
      </w:r>
      <w:r>
        <w:rPr>
          <w:i/>
          <w:iCs/>
        </w:rPr>
        <w:t>s</w:t>
      </w:r>
      <w:r w:rsidRPr="00DC7C73">
        <w:rPr>
          <w:i/>
          <w:iCs/>
        </w:rPr>
        <w:t xml:space="preserve">. That is why the </w:t>
      </w:r>
      <w:r>
        <w:rPr>
          <w:i/>
          <w:iCs/>
        </w:rPr>
        <w:t>number</w:t>
      </w:r>
      <w:r w:rsidRPr="00DC7C73">
        <w:rPr>
          <w:i/>
          <w:iCs/>
        </w:rPr>
        <w:t xml:space="preserve"> of women who come to </w:t>
      </w:r>
      <w:r>
        <w:rPr>
          <w:i/>
          <w:iCs/>
        </w:rPr>
        <w:t>receive</w:t>
      </w:r>
      <w:r w:rsidRPr="00DC7C73">
        <w:rPr>
          <w:i/>
          <w:iCs/>
        </w:rPr>
        <w:t xml:space="preserve"> prenatal care has</w:t>
      </w:r>
      <w:r>
        <w:rPr>
          <w:i/>
          <w:iCs/>
        </w:rPr>
        <w:t xml:space="preserve"> been increasing like this.” </w:t>
      </w:r>
      <w:r>
        <w:t>– IDI with OD MCH supervisor in Stung Treng OD, Stung Treng province.</w:t>
      </w:r>
    </w:p>
    <w:p w:rsidR="00DC7C73" w:rsidRDefault="00DC7C73" w:rsidP="000B07A0">
      <w:pPr>
        <w:pStyle w:val="Angkor"/>
      </w:pPr>
    </w:p>
    <w:p w:rsidR="00DC7C73" w:rsidRDefault="00DC7C73" w:rsidP="000B07A0">
      <w:pPr>
        <w:pStyle w:val="Angkor"/>
      </w:pPr>
    </w:p>
    <w:p w:rsidR="00F4195A" w:rsidRPr="00F4195A" w:rsidRDefault="00F4195A" w:rsidP="000B07A0">
      <w:pPr>
        <w:pStyle w:val="ARCH3"/>
      </w:pPr>
      <w:bookmarkStart w:id="170" w:name="_Toc520126945"/>
      <w:r w:rsidRPr="00F4195A">
        <w:t xml:space="preserve">Knowledge of danger signs </w:t>
      </w:r>
      <w:r w:rsidR="00472A2B">
        <w:t>–</w:t>
      </w:r>
      <w:r w:rsidRPr="00F4195A">
        <w:t xml:space="preserve"> </w:t>
      </w:r>
      <w:r>
        <w:t>ne</w:t>
      </w:r>
      <w:r w:rsidR="00472A2B">
        <w:t>onatal distress</w:t>
      </w:r>
      <w:bookmarkEnd w:id="170"/>
    </w:p>
    <w:p w:rsidR="00472A2B" w:rsidRDefault="00C03C39" w:rsidP="000B07A0">
      <w:pPr>
        <w:pStyle w:val="Angkor"/>
      </w:pPr>
      <w:r w:rsidRPr="00A23A9B">
        <w:t>Respondents</w:t>
      </w:r>
      <w:r w:rsidR="00472A2B">
        <w:t>’</w:t>
      </w:r>
      <w:r w:rsidRPr="00A23A9B">
        <w:t xml:space="preserve"> knowledge was also measured </w:t>
      </w:r>
      <w:r w:rsidR="009D0FFB" w:rsidRPr="00A23A9B">
        <w:t>for neonatal signs o</w:t>
      </w:r>
      <w:r w:rsidR="00472A2B">
        <w:t>f distress (MERI i</w:t>
      </w:r>
      <w:r w:rsidR="00867154" w:rsidRPr="00A23A9B">
        <w:t>ndicator I4.2); the percentage of WRA who could name at least three signs of distress</w:t>
      </w:r>
      <w:r w:rsidR="009D0FFB" w:rsidRPr="00A23A9B">
        <w:t xml:space="preserve">. </w:t>
      </w:r>
      <w:r w:rsidR="00D97F07">
        <w:t>WRAs’</w:t>
      </w:r>
      <w:r w:rsidR="00AC0D89" w:rsidRPr="00A23A9B">
        <w:t xml:space="preserve"> knowledge</w:t>
      </w:r>
      <w:r w:rsidR="00D97F07">
        <w:t xml:space="preserve"> on neonatal distress</w:t>
      </w:r>
      <w:r w:rsidR="00AC0D89" w:rsidRPr="00A23A9B">
        <w:t xml:space="preserve"> presented a similar pattern to </w:t>
      </w:r>
      <w:r w:rsidR="00D97F07">
        <w:t xml:space="preserve">knowledge on </w:t>
      </w:r>
      <w:r w:rsidR="00AC0D89" w:rsidRPr="00A23A9B">
        <w:t>pregnancy danger</w:t>
      </w:r>
      <w:r w:rsidR="00D97F07">
        <w:t xml:space="preserve"> signs</w:t>
      </w:r>
      <w:r w:rsidR="00AC0D89" w:rsidRPr="00A23A9B">
        <w:t xml:space="preserve"> across the survey rounds</w:t>
      </w:r>
      <w:r w:rsidR="00D97F07">
        <w:t>,</w:t>
      </w:r>
      <w:r w:rsidR="00AC0D89" w:rsidRPr="00A23A9B">
        <w:t xml:space="preserve"> with an </w:t>
      </w:r>
      <w:r w:rsidR="00E34036">
        <w:t>de</w:t>
      </w:r>
      <w:r w:rsidR="00E34036" w:rsidRPr="00A23A9B">
        <w:t xml:space="preserve">crease </w:t>
      </w:r>
      <w:r w:rsidR="00AC0D89" w:rsidRPr="00A23A9B">
        <w:t xml:space="preserve">between </w:t>
      </w:r>
      <w:r w:rsidR="00D97F07">
        <w:t>baseline</w:t>
      </w:r>
      <w:r w:rsidR="00AC0D89" w:rsidRPr="00A23A9B">
        <w:t xml:space="preserve"> and endline.</w:t>
      </w:r>
      <w:r w:rsidR="00D97F07">
        <w:t xml:space="preserve"> DID was of +5.5</w:t>
      </w:r>
      <w:r w:rsidR="00E34036">
        <w:t xml:space="preserve">pp </w:t>
      </w:r>
      <w:r w:rsidR="00D97F07">
        <w:t>at endline and was statistically significant</w:t>
      </w:r>
      <w:r w:rsidR="004C6E73">
        <w:t xml:space="preserve"> (p&lt;0.01), thus implying that the PSL intervention may have increased WRAs’ awareness of the danger signs in the intervention areas.</w:t>
      </w:r>
    </w:p>
    <w:p w:rsidR="004C6E73" w:rsidRDefault="004C6E73" w:rsidP="000B07A0">
      <w:pPr>
        <w:pStyle w:val="Angko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472A2B" w:rsidTr="00FF68B2">
        <w:trPr>
          <w:jc w:val="center"/>
        </w:trPr>
        <w:tc>
          <w:tcPr>
            <w:tcW w:w="4923" w:type="dxa"/>
            <w:vAlign w:val="center"/>
          </w:tcPr>
          <w:p w:rsidR="00472A2B" w:rsidRDefault="00E34036" w:rsidP="000B07A0">
            <w:pPr>
              <w:pStyle w:val="Angkor"/>
              <w:jc w:val="center"/>
            </w:pPr>
            <w:r w:rsidRPr="00E34036">
              <w:rPr>
                <w:noProof/>
                <w:lang w:eastAsia="en-AU"/>
              </w:rPr>
              <w:drawing>
                <wp:inline distT="0" distB="0" distL="0" distR="0">
                  <wp:extent cx="2880000" cy="2200275"/>
                  <wp:effectExtent l="0" t="0" r="0" b="0"/>
                  <wp:docPr id="7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924" w:type="dxa"/>
            <w:vAlign w:val="center"/>
          </w:tcPr>
          <w:p w:rsidR="00472A2B" w:rsidRDefault="00E34036" w:rsidP="000B07A0">
            <w:pPr>
              <w:pStyle w:val="Angkor"/>
              <w:jc w:val="center"/>
            </w:pPr>
            <w:r w:rsidRPr="00E34036">
              <w:rPr>
                <w:noProof/>
                <w:lang w:eastAsia="en-AU"/>
              </w:rPr>
              <w:drawing>
                <wp:inline distT="0" distB="0" distL="0" distR="0">
                  <wp:extent cx="2880000" cy="2200275"/>
                  <wp:effectExtent l="0" t="0" r="0" b="0"/>
                  <wp:docPr id="7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E34036" w:rsidTr="00FF68B2">
        <w:trPr>
          <w:jc w:val="center"/>
        </w:trPr>
        <w:tc>
          <w:tcPr>
            <w:tcW w:w="4923" w:type="dxa"/>
            <w:vAlign w:val="center"/>
          </w:tcPr>
          <w:p w:rsidR="00E34036" w:rsidRPr="00F23F57" w:rsidRDefault="00E34036" w:rsidP="00E34036">
            <w:pPr>
              <w:jc w:val="center"/>
              <w:rPr>
                <w:b/>
                <w:bCs/>
                <w:noProof/>
                <w:lang w:val="en-GB" w:eastAsia="en-GB"/>
              </w:rPr>
            </w:pPr>
            <w:r w:rsidRPr="00F23F57">
              <w:rPr>
                <w:b/>
                <w:bCs/>
                <w:noProof/>
                <w:lang w:val="en-GB" w:eastAsia="en-GB"/>
              </w:rPr>
              <w:t>All WRAs (</w:t>
            </w:r>
            <w:r w:rsidRPr="00F23F57">
              <w:rPr>
                <w:b/>
                <w:bCs/>
              </w:rPr>
              <w:t>p</w:t>
            </w:r>
            <w:r w:rsidRPr="00F23F57">
              <w:rPr>
                <w:b/>
                <w:bCs/>
                <w:vertAlign w:val="subscript"/>
              </w:rPr>
              <w:t>base-end</w:t>
            </w:r>
            <w:r w:rsidRPr="00F23F57">
              <w:rPr>
                <w:b/>
                <w:bCs/>
                <w:noProof/>
                <w:lang w:val="en-GB" w:eastAsia="en-GB"/>
              </w:rPr>
              <w:t xml:space="preserve"> &lt;0.</w:t>
            </w:r>
            <w:r>
              <w:rPr>
                <w:b/>
                <w:bCs/>
                <w:noProof/>
                <w:lang w:val="en-GB" w:eastAsia="en-GB"/>
              </w:rPr>
              <w:t>01</w:t>
            </w:r>
            <w:r w:rsidRPr="00F23F57">
              <w:rPr>
                <w:b/>
                <w:bCs/>
                <w:noProof/>
                <w:lang w:val="en-GB" w:eastAsia="en-GB"/>
              </w:rPr>
              <w:t>)</w:t>
            </w:r>
          </w:p>
          <w:p w:rsidR="00E34036" w:rsidRPr="00E34036" w:rsidRDefault="00E34036" w:rsidP="000B07A0">
            <w:pPr>
              <w:pStyle w:val="Angkor"/>
              <w:jc w:val="center"/>
            </w:pPr>
          </w:p>
        </w:tc>
        <w:tc>
          <w:tcPr>
            <w:tcW w:w="4924" w:type="dxa"/>
            <w:vAlign w:val="center"/>
          </w:tcPr>
          <w:p w:rsidR="00E34036" w:rsidRDefault="00E34036" w:rsidP="00E34036">
            <w:pPr>
              <w:jc w:val="center"/>
              <w:rPr>
                <w:b/>
                <w:bCs/>
                <w:noProof/>
                <w:lang w:val="en-GB" w:eastAsia="en-GB"/>
              </w:rPr>
            </w:pPr>
            <w:r w:rsidRPr="00F23F57">
              <w:rPr>
                <w:b/>
                <w:bCs/>
                <w:noProof/>
                <w:lang w:val="en-GB" w:eastAsia="en-GB"/>
              </w:rPr>
              <w:t>Adolescent WRAs (</w:t>
            </w:r>
            <w:r w:rsidRPr="00F23F57">
              <w:rPr>
                <w:b/>
                <w:bCs/>
              </w:rPr>
              <w:t>p</w:t>
            </w:r>
            <w:r w:rsidRPr="00F23F57">
              <w:rPr>
                <w:b/>
                <w:bCs/>
                <w:vertAlign w:val="subscript"/>
              </w:rPr>
              <w:t>base-end</w:t>
            </w:r>
            <w:r w:rsidRPr="00F23F57">
              <w:rPr>
                <w:b/>
                <w:bCs/>
                <w:noProof/>
                <w:lang w:val="en-GB" w:eastAsia="en-GB"/>
              </w:rPr>
              <w:t xml:space="preserve"> &lt;0.</w:t>
            </w:r>
            <w:r>
              <w:rPr>
                <w:b/>
                <w:bCs/>
                <w:noProof/>
                <w:lang w:val="en-GB" w:eastAsia="en-GB"/>
              </w:rPr>
              <w:t>1</w:t>
            </w:r>
            <w:r w:rsidRPr="00F23F57">
              <w:rPr>
                <w:b/>
                <w:bCs/>
                <w:noProof/>
                <w:lang w:val="en-GB" w:eastAsia="en-GB"/>
              </w:rPr>
              <w:t>)</w:t>
            </w:r>
          </w:p>
          <w:p w:rsidR="00E34036" w:rsidRPr="00E34036" w:rsidRDefault="00E34036" w:rsidP="000B07A0">
            <w:pPr>
              <w:pStyle w:val="Angkor"/>
              <w:jc w:val="center"/>
            </w:pPr>
          </w:p>
        </w:tc>
      </w:tr>
      <w:tr w:rsidR="00472A2B" w:rsidTr="00FF68B2">
        <w:trPr>
          <w:jc w:val="center"/>
        </w:trPr>
        <w:tc>
          <w:tcPr>
            <w:tcW w:w="4923" w:type="dxa"/>
            <w:vAlign w:val="center"/>
          </w:tcPr>
          <w:p w:rsidR="00472A2B" w:rsidRDefault="00E34036" w:rsidP="000B07A0">
            <w:pPr>
              <w:pStyle w:val="Angkor"/>
              <w:jc w:val="center"/>
            </w:pPr>
            <w:r w:rsidRPr="00E34036">
              <w:rPr>
                <w:noProof/>
                <w:lang w:eastAsia="en-AU"/>
              </w:rPr>
              <w:drawing>
                <wp:inline distT="0" distB="0" distL="0" distR="0">
                  <wp:extent cx="2880000" cy="2200275"/>
                  <wp:effectExtent l="0" t="0" r="0" b="0"/>
                  <wp:docPr id="7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924" w:type="dxa"/>
            <w:vAlign w:val="center"/>
          </w:tcPr>
          <w:p w:rsidR="00472A2B" w:rsidRDefault="00E34036" w:rsidP="000B07A0">
            <w:pPr>
              <w:pStyle w:val="Angkor"/>
              <w:jc w:val="center"/>
            </w:pPr>
            <w:r w:rsidRPr="00E34036">
              <w:rPr>
                <w:noProof/>
                <w:lang w:eastAsia="en-AU"/>
              </w:rPr>
              <w:drawing>
                <wp:inline distT="0" distB="0" distL="0" distR="0">
                  <wp:extent cx="2880000" cy="2200275"/>
                  <wp:effectExtent l="0" t="0" r="0" b="0"/>
                  <wp:docPr id="7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E34036" w:rsidTr="00FF68B2">
        <w:trPr>
          <w:jc w:val="center"/>
        </w:trPr>
        <w:tc>
          <w:tcPr>
            <w:tcW w:w="4923" w:type="dxa"/>
            <w:vAlign w:val="center"/>
          </w:tcPr>
          <w:p w:rsidR="00E34036" w:rsidRDefault="00E34036" w:rsidP="00E34036">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w:t>
            </w:r>
            <w:r>
              <w:rPr>
                <w:b/>
                <w:bCs/>
              </w:rPr>
              <w:t>NS</w:t>
            </w:r>
            <w:r>
              <w:rPr>
                <w:b/>
                <w:bCs/>
                <w:noProof/>
                <w:lang w:val="en-GB" w:eastAsia="en-GB"/>
              </w:rPr>
              <w:t>)</w:t>
            </w:r>
          </w:p>
          <w:p w:rsidR="00E34036" w:rsidRPr="00E34036" w:rsidRDefault="00E34036" w:rsidP="000B07A0">
            <w:pPr>
              <w:pStyle w:val="Angkor"/>
              <w:jc w:val="center"/>
            </w:pPr>
          </w:p>
        </w:tc>
        <w:tc>
          <w:tcPr>
            <w:tcW w:w="4924" w:type="dxa"/>
            <w:vAlign w:val="center"/>
          </w:tcPr>
          <w:p w:rsidR="00E34036" w:rsidRDefault="00E34036" w:rsidP="00E34036">
            <w:pPr>
              <w:jc w:val="center"/>
              <w:rPr>
                <w:b/>
                <w:bCs/>
                <w:noProof/>
                <w:lang w:val="en-GB" w:eastAsia="en-GB"/>
              </w:rPr>
            </w:pPr>
            <w:r w:rsidRPr="00F23F57">
              <w:rPr>
                <w:b/>
                <w:bCs/>
                <w:noProof/>
                <w:lang w:val="en-GB" w:eastAsia="en-GB"/>
              </w:rPr>
              <w:t>WRAs with disability (</w:t>
            </w:r>
            <w:r w:rsidRPr="00F23F57">
              <w:rPr>
                <w:b/>
                <w:bCs/>
              </w:rPr>
              <w:t>p</w:t>
            </w:r>
            <w:r w:rsidRPr="00F23F57">
              <w:rPr>
                <w:b/>
                <w:bCs/>
                <w:vertAlign w:val="subscript"/>
              </w:rPr>
              <w:t>base-end</w:t>
            </w:r>
            <w:r w:rsidRPr="00F23F57">
              <w:rPr>
                <w:b/>
                <w:bCs/>
                <w:noProof/>
                <w:lang w:val="en-GB" w:eastAsia="en-GB"/>
              </w:rPr>
              <w:t xml:space="preserve"> &lt;0.</w:t>
            </w:r>
            <w:r>
              <w:rPr>
                <w:b/>
                <w:bCs/>
                <w:noProof/>
                <w:lang w:val="en-GB" w:eastAsia="en-GB"/>
              </w:rPr>
              <w:t>1</w:t>
            </w:r>
            <w:r w:rsidRPr="00F23F57">
              <w:rPr>
                <w:b/>
                <w:bCs/>
                <w:noProof/>
                <w:lang w:val="en-GB" w:eastAsia="en-GB"/>
              </w:rPr>
              <w:t>)</w:t>
            </w:r>
          </w:p>
          <w:p w:rsidR="00E34036" w:rsidRPr="00E34036" w:rsidRDefault="00E34036" w:rsidP="000B07A0">
            <w:pPr>
              <w:pStyle w:val="Angkor"/>
              <w:jc w:val="center"/>
            </w:pPr>
          </w:p>
        </w:tc>
      </w:tr>
      <w:tr w:rsidR="00472A2B" w:rsidTr="00FF68B2">
        <w:trPr>
          <w:jc w:val="center"/>
        </w:trPr>
        <w:tc>
          <w:tcPr>
            <w:tcW w:w="9847" w:type="dxa"/>
            <w:gridSpan w:val="2"/>
            <w:vAlign w:val="center"/>
          </w:tcPr>
          <w:p w:rsidR="00472A2B" w:rsidRDefault="00472A2B" w:rsidP="000B07A0">
            <w:pPr>
              <w:jc w:val="center"/>
              <w:rPr>
                <w:noProof/>
                <w:lang w:val="en-GB" w:eastAsia="en-GB" w:bidi="ar-SA"/>
              </w:rPr>
            </w:pPr>
            <w:r>
              <w:rPr>
                <w:noProof/>
                <w:lang w:eastAsia="en-AU" w:bidi="ar-SA"/>
              </w:rPr>
              <w:drawing>
                <wp:inline distT="0" distB="0" distL="0" distR="0">
                  <wp:extent cx="3771900" cy="23812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E34036" w:rsidRPr="00A23A9B" w:rsidRDefault="00E34036" w:rsidP="000B07A0">
            <w:pPr>
              <w:jc w:val="center"/>
              <w:rPr>
                <w:noProof/>
                <w:lang w:val="en-GB" w:eastAsia="en-GB" w:bidi="ar-SA"/>
              </w:rPr>
            </w:pPr>
          </w:p>
        </w:tc>
      </w:tr>
    </w:tbl>
    <w:p w:rsidR="00FF68B2" w:rsidRDefault="00A66714" w:rsidP="00E42474">
      <w:pPr>
        <w:pStyle w:val="Caption"/>
      </w:pPr>
      <w:bookmarkStart w:id="171" w:name="_Toc515875097"/>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33</w:t>
      </w:r>
      <w:r w:rsidR="009C1D33" w:rsidRPr="00A23A9B">
        <w:fldChar w:fldCharType="end"/>
      </w:r>
      <w:r w:rsidR="00FF68B2">
        <w:t>:</w:t>
      </w:r>
      <w:r w:rsidRPr="00A23A9B">
        <w:t xml:space="preserve"> MERI I4.2</w:t>
      </w:r>
      <w:r w:rsidR="00FF68B2">
        <w:t>:</w:t>
      </w:r>
      <w:r w:rsidR="00FF68B2" w:rsidRPr="00FF68B2">
        <w:t xml:space="preserve"> </w:t>
      </w:r>
      <w:r w:rsidR="00FF68B2">
        <w:t>DID</w:t>
      </w:r>
      <w:r w:rsidR="00FF68B2" w:rsidRPr="00A23A9B">
        <w:t xml:space="preserve"> </w:t>
      </w:r>
      <w:r w:rsidR="00FF68B2">
        <w:t>for WRAs aware of danger signs (neonatal</w:t>
      </w:r>
      <w:r w:rsidR="00E34036">
        <w:t xml:space="preserve"> distress</w:t>
      </w:r>
      <w:r w:rsidR="00FF68B2">
        <w:t>)</w:t>
      </w:r>
      <w:bookmarkEnd w:id="171"/>
    </w:p>
    <w:p w:rsidR="00867154" w:rsidRPr="00A23A9B" w:rsidRDefault="00867154" w:rsidP="000B07A0">
      <w:pPr>
        <w:pStyle w:val="Angkor"/>
      </w:pPr>
    </w:p>
    <w:p w:rsidR="004C6E73" w:rsidRDefault="004C6E73" w:rsidP="000B07A0">
      <w:pPr>
        <w:pStyle w:val="Angkor"/>
      </w:pPr>
    </w:p>
    <w:p w:rsidR="0058634A" w:rsidRPr="00A23A9B" w:rsidRDefault="004C6E73" w:rsidP="000B07A0">
      <w:pPr>
        <w:pStyle w:val="Angkor"/>
      </w:pPr>
      <w:r>
        <w:t>Similar findings can be observed at endline among adolescent WRAs, with a statistically significant DID of +4.7</w:t>
      </w:r>
      <w:r w:rsidR="00E34036">
        <w:t xml:space="preserve">pp </w:t>
      </w:r>
      <w:r>
        <w:t>at endline (p&lt;0.1), and among WRAs with some disability, with a DID of +6.9</w:t>
      </w:r>
      <w:r w:rsidR="00E34036">
        <w:t xml:space="preserve">pp </w:t>
      </w:r>
      <w:r>
        <w:t>(p&lt; 0.1).</w:t>
      </w:r>
    </w:p>
    <w:p w:rsidR="00867154" w:rsidRPr="00A23A9B" w:rsidRDefault="00867154" w:rsidP="000B07A0">
      <w:pPr>
        <w:pStyle w:val="Angkor"/>
      </w:pPr>
    </w:p>
    <w:p w:rsidR="004C6E73" w:rsidRDefault="004C6E73" w:rsidP="000B07A0">
      <w:pPr>
        <w:pStyle w:val="Angkor"/>
      </w:pPr>
      <w:r>
        <w:t>No significant effect could eventually be observed among poor WRAs. DID is of +3.5</w:t>
      </w:r>
      <w:r w:rsidR="00E34036">
        <w:t xml:space="preserve">pp </w:t>
      </w:r>
      <w:r>
        <w:t>at endline.</w:t>
      </w:r>
      <w:r w:rsidR="00A43058">
        <w:t xml:space="preserve"> The level of awareness followed the same trend among WRAs from ethnic minorities, </w:t>
      </w:r>
      <w:r w:rsidR="00E34036">
        <w:t>dropping from</w:t>
      </w:r>
      <w:r w:rsidR="00A43058">
        <w:t xml:space="preserve"> 7.8% </w:t>
      </w:r>
      <w:r w:rsidR="00E34036">
        <w:t xml:space="preserve">at </w:t>
      </w:r>
      <w:r w:rsidR="00A43058">
        <w:t xml:space="preserve">baseline </w:t>
      </w:r>
      <w:r w:rsidR="00E34036">
        <w:t>t</w:t>
      </w:r>
      <w:r w:rsidR="00A43058">
        <w:t>o 4.6% at endline.</w:t>
      </w:r>
    </w:p>
    <w:p w:rsidR="00A43058" w:rsidRDefault="00A43058" w:rsidP="000B07A0">
      <w:pPr>
        <w:pStyle w:val="Angkor"/>
      </w:pPr>
    </w:p>
    <w:p w:rsidR="000A7EC7" w:rsidRPr="00A23A9B" w:rsidRDefault="00490B9D" w:rsidP="000B07A0">
      <w:pPr>
        <w:pStyle w:val="Angkor"/>
      </w:pPr>
      <w:r>
        <w:fldChar w:fldCharType="begin"/>
      </w:r>
      <w:r>
        <w:instrText xml:space="preserve"> REF _Ref511030809 \h  \* MERGEFORMAT </w:instrText>
      </w:r>
      <w:r>
        <w:fldChar w:fldCharType="separate"/>
      </w:r>
      <w:r w:rsidR="00D87338" w:rsidRPr="00D87338">
        <w:t xml:space="preserve">Figure </w:t>
      </w:r>
      <w:r w:rsidR="00D87338" w:rsidRPr="00D87338">
        <w:rPr>
          <w:noProof/>
        </w:rPr>
        <w:t>34</w:t>
      </w:r>
      <w:r>
        <w:fldChar w:fldCharType="end"/>
      </w:r>
      <w:r w:rsidR="00BD49B9">
        <w:t xml:space="preserve"> here below shows the percentages of WRAs’ awareness on neonatal distress danger signs by province. Once again, the rates </w:t>
      </w:r>
      <w:r w:rsidR="00EA31FF">
        <w:t xml:space="preserve">are </w:t>
      </w:r>
      <w:r w:rsidR="005E14D7">
        <w:t xml:space="preserve">significantly </w:t>
      </w:r>
      <w:r w:rsidR="00EA31FF">
        <w:t xml:space="preserve">lower at </w:t>
      </w:r>
      <w:r w:rsidR="0061166F">
        <w:t>endline</w:t>
      </w:r>
      <w:r w:rsidR="007F1A82">
        <w:t xml:space="preserve"> </w:t>
      </w:r>
      <w:r w:rsidR="00EA31FF">
        <w:t>for</w:t>
      </w:r>
      <w:r w:rsidR="00BD49B9">
        <w:t xml:space="preserve"> all provinces</w:t>
      </w:r>
      <w:r w:rsidR="00EA31FF">
        <w:t xml:space="preserve">, except for Mondul Kiri and </w:t>
      </w:r>
      <w:r w:rsidR="00BD49B9">
        <w:t>Stung Treng.</w:t>
      </w:r>
    </w:p>
    <w:p w:rsidR="00867154" w:rsidRPr="00A23A9B" w:rsidRDefault="00867154" w:rsidP="000B07A0">
      <w:pPr>
        <w:pStyle w:val="Angkor"/>
      </w:pPr>
    </w:p>
    <w:p w:rsidR="00FA5B91" w:rsidRDefault="001351C6" w:rsidP="001351C6">
      <w:pPr>
        <w:pStyle w:val="Angkor"/>
        <w:jc w:val="center"/>
      </w:pPr>
      <w:r w:rsidRPr="001351C6">
        <w:rPr>
          <w:noProof/>
          <w:lang w:eastAsia="en-AU"/>
        </w:rPr>
        <w:drawing>
          <wp:inline distT="0" distB="0" distL="0" distR="0">
            <wp:extent cx="5943600" cy="3075940"/>
            <wp:effectExtent l="0" t="0" r="0" b="0"/>
            <wp:docPr id="6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A5B91" w:rsidRPr="00751FF3" w:rsidRDefault="00FA5B91" w:rsidP="000B07A0">
      <w:pPr>
        <w:pStyle w:val="Angkor"/>
        <w:jc w:val="center"/>
        <w:rPr>
          <w:b/>
        </w:rPr>
      </w:pPr>
      <w:bookmarkStart w:id="172" w:name="_Ref511030809"/>
      <w:bookmarkStart w:id="173" w:name="_Toc515875098"/>
      <w:r w:rsidRPr="00FA5B91">
        <w:rPr>
          <w:b/>
        </w:rPr>
        <w:t xml:space="preserve">Figure </w:t>
      </w:r>
      <w:r w:rsidR="009C1D33" w:rsidRPr="00FA5B91">
        <w:rPr>
          <w:b/>
        </w:rPr>
        <w:fldChar w:fldCharType="begin"/>
      </w:r>
      <w:r w:rsidRPr="00FA5B91">
        <w:rPr>
          <w:b/>
        </w:rPr>
        <w:instrText xml:space="preserve"> SEQ Figure \* ARABIC </w:instrText>
      </w:r>
      <w:r w:rsidR="009C1D33" w:rsidRPr="00FA5B91">
        <w:rPr>
          <w:b/>
        </w:rPr>
        <w:fldChar w:fldCharType="separate"/>
      </w:r>
      <w:r w:rsidR="00D87338">
        <w:rPr>
          <w:b/>
          <w:noProof/>
        </w:rPr>
        <w:t>34</w:t>
      </w:r>
      <w:r w:rsidR="009C1D33" w:rsidRPr="00FA5B91">
        <w:rPr>
          <w:b/>
        </w:rPr>
        <w:fldChar w:fldCharType="end"/>
      </w:r>
      <w:bookmarkEnd w:id="172"/>
      <w:r w:rsidRPr="00FA5B91">
        <w:rPr>
          <w:b/>
        </w:rPr>
        <w:t xml:space="preserve">: Percentage of WRAs aware of at least three danger signs </w:t>
      </w:r>
      <w:r>
        <w:rPr>
          <w:b/>
        </w:rPr>
        <w:t>for neonatal distress</w:t>
      </w:r>
      <w:r w:rsidRPr="00FA5B91">
        <w:rPr>
          <w:b/>
        </w:rPr>
        <w:t xml:space="preserve">, </w:t>
      </w:r>
      <w:r w:rsidRPr="00751FF3">
        <w:rPr>
          <w:b/>
        </w:rPr>
        <w:t xml:space="preserve">by province </w:t>
      </w:r>
      <w:r w:rsidR="00E34036" w:rsidRPr="00E34036">
        <w:rPr>
          <w:bCs/>
          <w:i/>
          <w:iCs/>
        </w:rPr>
        <w:t>(</w:t>
      </w:r>
      <w:r w:rsidR="00E34036" w:rsidRPr="00E34036">
        <w:rPr>
          <w:rFonts w:eastAsiaTheme="minorEastAsia"/>
          <w:bCs/>
          <w:i/>
          <w:iCs/>
          <w:lang w:val="en-GB"/>
        </w:rPr>
        <w:t>n</w:t>
      </w:r>
      <w:r w:rsidR="00E34036" w:rsidRPr="00E34036">
        <w:rPr>
          <w:rFonts w:eastAsiaTheme="minorEastAsia"/>
          <w:bCs/>
          <w:i/>
          <w:iCs/>
          <w:vertAlign w:val="subscript"/>
          <w:lang w:val="en-GB"/>
        </w:rPr>
        <w:t>base</w:t>
      </w:r>
      <w:r w:rsidR="00E34036" w:rsidRPr="00E34036">
        <w:rPr>
          <w:rFonts w:eastAsiaTheme="minorEastAsia"/>
          <w:bCs/>
          <w:i/>
          <w:iCs/>
          <w:lang w:val="en-GB"/>
        </w:rPr>
        <w:t>=2,762; n</w:t>
      </w:r>
      <w:r w:rsidR="00E34036" w:rsidRPr="00E34036">
        <w:rPr>
          <w:rFonts w:eastAsiaTheme="minorEastAsia"/>
          <w:bCs/>
          <w:i/>
          <w:iCs/>
          <w:vertAlign w:val="subscript"/>
          <w:lang w:val="en-GB"/>
        </w:rPr>
        <w:t>end</w:t>
      </w:r>
      <w:r w:rsidR="00E34036" w:rsidRPr="00E34036">
        <w:rPr>
          <w:rFonts w:eastAsiaTheme="minorEastAsia"/>
          <w:bCs/>
          <w:i/>
          <w:iCs/>
          <w:lang w:val="en-GB"/>
        </w:rPr>
        <w:t>=3,249</w:t>
      </w:r>
      <w:r w:rsidR="00E34036" w:rsidRPr="00E34036">
        <w:rPr>
          <w:bCs/>
          <w:i/>
          <w:iCs/>
        </w:rPr>
        <w:t>)</w:t>
      </w:r>
      <w:bookmarkEnd w:id="173"/>
    </w:p>
    <w:p w:rsidR="00FA5B91" w:rsidRDefault="00FA5B91" w:rsidP="000B07A0">
      <w:pPr>
        <w:pStyle w:val="Angkor"/>
        <w:jc w:val="center"/>
        <w:rPr>
          <w:i/>
          <w:iCs/>
          <w:sz w:val="18"/>
          <w:szCs w:val="18"/>
        </w:rPr>
      </w:pPr>
      <w:r w:rsidRPr="00CA0D83">
        <w:rPr>
          <w:i/>
          <w:iCs/>
          <w:sz w:val="18"/>
          <w:szCs w:val="18"/>
        </w:rPr>
        <w:t>* p&lt;0.1; ** p&lt;0.05; *** p&lt;0.01</w:t>
      </w:r>
    </w:p>
    <w:p w:rsidR="00297A7F" w:rsidRDefault="00297A7F" w:rsidP="00F55887">
      <w:pPr>
        <w:pStyle w:val="Angkor"/>
      </w:pPr>
    </w:p>
    <w:p w:rsidR="00F55887" w:rsidRPr="00F55887" w:rsidRDefault="00F55887" w:rsidP="00F55887">
      <w:pPr>
        <w:rPr>
          <w:lang w:val="en-US"/>
        </w:rPr>
      </w:pPr>
    </w:p>
    <w:p w:rsidR="00235237" w:rsidRPr="00A23A9B" w:rsidRDefault="000E3BB9" w:rsidP="000B07A0">
      <w:pPr>
        <w:pStyle w:val="ARCH3"/>
        <w:rPr>
          <w:lang w:val="en-AU"/>
        </w:rPr>
      </w:pPr>
      <w:bookmarkStart w:id="174" w:name="_Toc520126946"/>
      <w:r w:rsidRPr="00A23A9B">
        <w:rPr>
          <w:lang w:val="en-AU"/>
        </w:rPr>
        <w:t>Self</w:t>
      </w:r>
      <w:r w:rsidRPr="000E3BB9">
        <w:rPr>
          <w:lang w:val="en-AU"/>
        </w:rPr>
        <w:t>-</w:t>
      </w:r>
      <w:r w:rsidRPr="00BD49B9">
        <w:rPr>
          <w:lang w:val="en-AU"/>
        </w:rPr>
        <w:t>Efficacy</w:t>
      </w:r>
      <w:bookmarkEnd w:id="174"/>
      <w:r w:rsidR="00D355A4" w:rsidRPr="00A23A9B">
        <w:rPr>
          <w:lang w:val="en-AU"/>
        </w:rPr>
        <w:t xml:space="preserve"> </w:t>
      </w:r>
    </w:p>
    <w:p w:rsidR="00BD49B9" w:rsidRDefault="00C607A2" w:rsidP="000B07A0">
      <w:pPr>
        <w:pStyle w:val="Angkor"/>
        <w:rPr>
          <w:lang w:eastAsia="ja-JP" w:bidi="km-KH"/>
        </w:rPr>
      </w:pPr>
      <w:r w:rsidRPr="00A23A9B">
        <w:rPr>
          <w:lang w:eastAsia="ja-JP" w:bidi="km-KH"/>
        </w:rPr>
        <w:t xml:space="preserve">Questions using a five-point scale (5 = completely sure; 4 = somewhat sure; 3 = neither sure/unsure; 2 = somewhat unsure; 1 = not at all sure) were administered to </w:t>
      </w:r>
      <w:r w:rsidR="00BD49B9">
        <w:rPr>
          <w:lang w:eastAsia="ja-JP" w:bidi="km-KH"/>
        </w:rPr>
        <w:t xml:space="preserve">all </w:t>
      </w:r>
      <w:r w:rsidRPr="00A23A9B">
        <w:rPr>
          <w:lang w:eastAsia="ja-JP" w:bidi="km-KH"/>
        </w:rPr>
        <w:t>WRA</w:t>
      </w:r>
      <w:r w:rsidR="00BD49B9">
        <w:rPr>
          <w:lang w:eastAsia="ja-JP" w:bidi="km-KH"/>
        </w:rPr>
        <w:t>s</w:t>
      </w:r>
      <w:r w:rsidRPr="00A23A9B">
        <w:rPr>
          <w:lang w:eastAsia="ja-JP" w:bidi="km-KH"/>
        </w:rPr>
        <w:t xml:space="preserve"> to measure their self-efficacy or confidence on negotiating and using family planning and refusing sex in a number of different situations –four situations (questions) for negotiating and using FP. </w:t>
      </w:r>
      <w:r w:rsidR="00BD49B9">
        <w:rPr>
          <w:lang w:eastAsia="ja-JP" w:bidi="km-KH"/>
        </w:rPr>
        <w:t xml:space="preserve">The </w:t>
      </w:r>
      <w:r w:rsidRPr="00A23A9B">
        <w:rPr>
          <w:lang w:eastAsia="ja-JP" w:bidi="km-KH"/>
        </w:rPr>
        <w:t xml:space="preserve">MERI </w:t>
      </w:r>
      <w:r w:rsidR="00BD49B9">
        <w:rPr>
          <w:lang w:eastAsia="ja-JP" w:bidi="km-KH"/>
        </w:rPr>
        <w:t>i</w:t>
      </w:r>
      <w:r w:rsidRPr="00A23A9B">
        <w:rPr>
          <w:lang w:eastAsia="ja-JP" w:bidi="km-KH"/>
        </w:rPr>
        <w:t>ndicator I4.3 is</w:t>
      </w:r>
      <w:r w:rsidR="00EA31FF">
        <w:rPr>
          <w:lang w:eastAsia="ja-JP" w:bidi="km-KH"/>
        </w:rPr>
        <w:t xml:space="preserve"> </w:t>
      </w:r>
      <w:r w:rsidRPr="00A23A9B">
        <w:rPr>
          <w:lang w:eastAsia="ja-JP" w:bidi="km-KH"/>
        </w:rPr>
        <w:t>measured by the percentage of WRA</w:t>
      </w:r>
      <w:r w:rsidR="00BD49B9">
        <w:rPr>
          <w:lang w:eastAsia="ja-JP" w:bidi="km-KH"/>
        </w:rPr>
        <w:t>s</w:t>
      </w:r>
      <w:r w:rsidRPr="00A23A9B">
        <w:rPr>
          <w:lang w:eastAsia="ja-JP" w:bidi="km-KH"/>
        </w:rPr>
        <w:t xml:space="preserve"> who answered </w:t>
      </w:r>
      <w:r w:rsidR="00BD49B9">
        <w:rPr>
          <w:lang w:eastAsia="ja-JP" w:bidi="km-KH"/>
        </w:rPr>
        <w:t>“</w:t>
      </w:r>
      <w:r w:rsidRPr="00A23A9B">
        <w:rPr>
          <w:lang w:eastAsia="ja-JP" w:bidi="km-KH"/>
        </w:rPr>
        <w:t>completely sure</w:t>
      </w:r>
      <w:r w:rsidR="00BD49B9">
        <w:rPr>
          <w:lang w:eastAsia="ja-JP" w:bidi="km-KH"/>
        </w:rPr>
        <w:t>”</w:t>
      </w:r>
      <w:r w:rsidRPr="00A23A9B">
        <w:rPr>
          <w:lang w:eastAsia="ja-JP" w:bidi="km-KH"/>
        </w:rPr>
        <w:t xml:space="preserve"> to all four questions. </w:t>
      </w:r>
      <w:r w:rsidR="00244316">
        <w:rPr>
          <w:lang w:eastAsia="ja-JP" w:bidi="km-KH"/>
        </w:rPr>
        <w:t>The detailed frequencies for e</w:t>
      </w:r>
      <w:r w:rsidR="00B227F6">
        <w:rPr>
          <w:lang w:eastAsia="ja-JP" w:bidi="km-KH"/>
        </w:rPr>
        <w:t>a</w:t>
      </w:r>
      <w:r w:rsidR="00244316">
        <w:rPr>
          <w:lang w:eastAsia="ja-JP" w:bidi="km-KH"/>
        </w:rPr>
        <w:t>ch of the four questions is proposed in Annex</w:t>
      </w:r>
      <w:r w:rsidR="006400BF">
        <w:rPr>
          <w:lang w:eastAsia="ja-JP" w:bidi="km-KH"/>
        </w:rPr>
        <w:t xml:space="preserve">, </w:t>
      </w:r>
      <w:r w:rsidR="009C1D33">
        <w:rPr>
          <w:lang w:eastAsia="ja-JP" w:bidi="km-KH"/>
        </w:rPr>
        <w:fldChar w:fldCharType="begin"/>
      </w:r>
      <w:r w:rsidR="006400BF">
        <w:rPr>
          <w:lang w:eastAsia="ja-JP" w:bidi="km-KH"/>
        </w:rPr>
        <w:instrText xml:space="preserve"> REF _Ref515613724 \h </w:instrText>
      </w:r>
      <w:r w:rsidR="009C1D33">
        <w:rPr>
          <w:lang w:eastAsia="ja-JP" w:bidi="km-KH"/>
        </w:rPr>
      </w:r>
      <w:r w:rsidR="009C1D33">
        <w:rPr>
          <w:lang w:eastAsia="ja-JP" w:bidi="km-KH"/>
        </w:rPr>
        <w:fldChar w:fldCharType="separate"/>
      </w:r>
      <w:r w:rsidR="00D87338">
        <w:t xml:space="preserve">Figure </w:t>
      </w:r>
      <w:r w:rsidR="00D87338">
        <w:rPr>
          <w:noProof/>
        </w:rPr>
        <w:t>43</w:t>
      </w:r>
      <w:r w:rsidR="009C1D33">
        <w:rPr>
          <w:lang w:eastAsia="ja-JP" w:bidi="km-KH"/>
        </w:rPr>
        <w:fldChar w:fldCharType="end"/>
      </w:r>
      <w:r w:rsidR="006400BF">
        <w:rPr>
          <w:lang w:eastAsia="ja-JP" w:bidi="km-KH"/>
        </w:rPr>
        <w:t xml:space="preserve"> to </w:t>
      </w:r>
      <w:r w:rsidR="009C1D33">
        <w:rPr>
          <w:lang w:eastAsia="ja-JP" w:bidi="km-KH"/>
        </w:rPr>
        <w:fldChar w:fldCharType="begin"/>
      </w:r>
      <w:r w:rsidR="006400BF">
        <w:rPr>
          <w:lang w:eastAsia="ja-JP" w:bidi="km-KH"/>
        </w:rPr>
        <w:instrText xml:space="preserve"> REF _Ref515613726 \h </w:instrText>
      </w:r>
      <w:r w:rsidR="009C1D33">
        <w:rPr>
          <w:lang w:eastAsia="ja-JP" w:bidi="km-KH"/>
        </w:rPr>
      </w:r>
      <w:r w:rsidR="009C1D33">
        <w:rPr>
          <w:lang w:eastAsia="ja-JP" w:bidi="km-KH"/>
        </w:rPr>
        <w:fldChar w:fldCharType="separate"/>
      </w:r>
      <w:r w:rsidR="00D87338">
        <w:t xml:space="preserve">Figure </w:t>
      </w:r>
      <w:r w:rsidR="00D87338">
        <w:rPr>
          <w:noProof/>
        </w:rPr>
        <w:t>46</w:t>
      </w:r>
      <w:r w:rsidR="009C1D33">
        <w:rPr>
          <w:lang w:eastAsia="ja-JP" w:bidi="km-KH"/>
        </w:rPr>
        <w:fldChar w:fldCharType="end"/>
      </w:r>
      <w:r w:rsidR="006400BF">
        <w:rPr>
          <w:lang w:eastAsia="ja-JP" w:bidi="km-KH"/>
        </w:rPr>
        <w:t xml:space="preserve">. </w:t>
      </w:r>
      <w:r w:rsidR="00C541A2" w:rsidRPr="00A23A9B">
        <w:rPr>
          <w:lang w:eastAsia="ja-JP" w:bidi="km-KH"/>
        </w:rPr>
        <w:t xml:space="preserve">As shown below in </w:t>
      </w:r>
      <w:r w:rsidR="009C1D33">
        <w:fldChar w:fldCharType="begin"/>
      </w:r>
      <w:r w:rsidR="00D26CEB">
        <w:instrText xml:space="preserve"> REF _Ref511031436 \h </w:instrText>
      </w:r>
      <w:r w:rsidR="009C1D33">
        <w:fldChar w:fldCharType="separate"/>
      </w:r>
      <w:r w:rsidR="00D87338">
        <w:t xml:space="preserve">Table </w:t>
      </w:r>
      <w:r w:rsidR="00D87338">
        <w:rPr>
          <w:noProof/>
        </w:rPr>
        <w:t>23</w:t>
      </w:r>
      <w:r w:rsidR="00D87338">
        <w:t xml:space="preserve">: </w:t>
      </w:r>
      <w:r w:rsidR="009C1D33">
        <w:fldChar w:fldCharType="end"/>
      </w:r>
      <w:r w:rsidR="00D26CEB">
        <w:t xml:space="preserve">, </w:t>
      </w:r>
      <w:r w:rsidR="00C541A2" w:rsidRPr="00A23A9B">
        <w:rPr>
          <w:lang w:eastAsia="ja-JP" w:bidi="km-KH"/>
        </w:rPr>
        <w:t xml:space="preserve">there was a significant decrease in empowerment with modern family planning </w:t>
      </w:r>
      <w:r w:rsidR="00F55887">
        <w:rPr>
          <w:lang w:eastAsia="ja-JP" w:bidi="km-KH"/>
        </w:rPr>
        <w:t>over the course of the PSL program implementation</w:t>
      </w:r>
      <w:r w:rsidR="00F55887" w:rsidRPr="00A23A9B">
        <w:rPr>
          <w:lang w:eastAsia="ja-JP" w:bidi="km-KH"/>
        </w:rPr>
        <w:t xml:space="preserve"> </w:t>
      </w:r>
      <w:r w:rsidR="00C541A2" w:rsidRPr="00A23A9B">
        <w:rPr>
          <w:lang w:eastAsia="ja-JP" w:bidi="km-KH"/>
        </w:rPr>
        <w:t xml:space="preserve">and in all </w:t>
      </w:r>
      <w:r w:rsidR="00BD49B9">
        <w:rPr>
          <w:lang w:eastAsia="ja-JP" w:bidi="km-KH"/>
        </w:rPr>
        <w:t>disaggregation groups.</w:t>
      </w:r>
      <w:r w:rsidR="00556050">
        <w:rPr>
          <w:lang w:eastAsia="ja-JP" w:bidi="km-KH"/>
        </w:rPr>
        <w:t xml:space="preserve"> However, </w:t>
      </w:r>
      <w:r w:rsidR="00F55887">
        <w:rPr>
          <w:lang w:eastAsia="ja-JP" w:bidi="km-KH"/>
        </w:rPr>
        <w:t xml:space="preserve">some </w:t>
      </w:r>
      <w:r w:rsidR="00556050">
        <w:rPr>
          <w:lang w:eastAsia="ja-JP" w:bidi="km-KH"/>
        </w:rPr>
        <w:t>FGD respondents gave a more optimistic view:</w:t>
      </w:r>
    </w:p>
    <w:p w:rsidR="00556050" w:rsidRDefault="00556050" w:rsidP="000B07A0">
      <w:pPr>
        <w:pStyle w:val="Angkor"/>
        <w:rPr>
          <w:lang w:eastAsia="ja-JP" w:bidi="km-KH"/>
        </w:rPr>
      </w:pPr>
    </w:p>
    <w:p w:rsidR="005E14D7" w:rsidRDefault="005E14D7" w:rsidP="000B07A0">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120" w:line="259" w:lineRule="auto"/>
        <w:jc w:val="both"/>
        <w:rPr>
          <w:rFonts w:cstheme="minorHAnsi"/>
          <w:i/>
          <w:iCs/>
          <w:szCs w:val="22"/>
        </w:rPr>
      </w:pPr>
      <w:r w:rsidRPr="00F411E9">
        <w:rPr>
          <w:rFonts w:cstheme="minorHAnsi"/>
          <w:i/>
          <w:iCs/>
          <w:szCs w:val="22"/>
        </w:rPr>
        <w:t xml:space="preserve">“He </w:t>
      </w:r>
      <w:r w:rsidR="00EA31FF">
        <w:rPr>
          <w:rFonts w:cstheme="minorHAnsi"/>
          <w:i/>
          <w:iCs/>
          <w:szCs w:val="22"/>
        </w:rPr>
        <w:t>[</w:t>
      </w:r>
      <w:r w:rsidR="00244316">
        <w:rPr>
          <w:rFonts w:cstheme="minorHAnsi"/>
          <w:i/>
          <w:iCs/>
          <w:szCs w:val="22"/>
        </w:rPr>
        <w:t xml:space="preserve">the FGD </w:t>
      </w:r>
      <w:r w:rsidR="00EA31FF">
        <w:rPr>
          <w:rFonts w:cstheme="minorHAnsi"/>
          <w:i/>
          <w:iCs/>
          <w:szCs w:val="22"/>
        </w:rPr>
        <w:t xml:space="preserve">respondent’s husband] </w:t>
      </w:r>
      <w:r w:rsidRPr="00F411E9">
        <w:rPr>
          <w:rFonts w:cstheme="minorHAnsi"/>
          <w:i/>
          <w:iCs/>
          <w:szCs w:val="22"/>
        </w:rPr>
        <w:t>understands more than before. We talk</w:t>
      </w:r>
      <w:r w:rsidR="00EA31FF">
        <w:rPr>
          <w:rFonts w:cstheme="minorHAnsi"/>
          <w:i/>
          <w:iCs/>
          <w:szCs w:val="22"/>
        </w:rPr>
        <w:t>ed</w:t>
      </w:r>
      <w:r w:rsidRPr="00F411E9">
        <w:rPr>
          <w:rFonts w:cstheme="minorHAnsi"/>
          <w:i/>
          <w:iCs/>
          <w:szCs w:val="22"/>
        </w:rPr>
        <w:t xml:space="preserve"> with him and </w:t>
      </w:r>
      <w:r w:rsidR="00EA31FF">
        <w:rPr>
          <w:rFonts w:cstheme="minorHAnsi"/>
          <w:i/>
          <w:iCs/>
          <w:szCs w:val="22"/>
        </w:rPr>
        <w:t xml:space="preserve">explained </w:t>
      </w:r>
      <w:r w:rsidRPr="00F411E9">
        <w:rPr>
          <w:rFonts w:cstheme="minorHAnsi"/>
          <w:i/>
          <w:iCs/>
          <w:szCs w:val="22"/>
        </w:rPr>
        <w:t>him that I want</w:t>
      </w:r>
      <w:r w:rsidR="00EA31FF">
        <w:rPr>
          <w:rFonts w:cstheme="minorHAnsi"/>
          <w:i/>
          <w:iCs/>
          <w:szCs w:val="22"/>
        </w:rPr>
        <w:t>ed</w:t>
      </w:r>
      <w:r w:rsidRPr="00F411E9">
        <w:rPr>
          <w:rFonts w:cstheme="minorHAnsi"/>
          <w:i/>
          <w:iCs/>
          <w:szCs w:val="22"/>
        </w:rPr>
        <w:t xml:space="preserve"> to </w:t>
      </w:r>
      <w:r w:rsidR="00EA31FF">
        <w:rPr>
          <w:rFonts w:cstheme="minorHAnsi"/>
          <w:i/>
          <w:iCs/>
          <w:szCs w:val="22"/>
        </w:rPr>
        <w:t>use</w:t>
      </w:r>
      <w:r w:rsidRPr="00F411E9">
        <w:rPr>
          <w:rFonts w:cstheme="minorHAnsi"/>
          <w:i/>
          <w:iCs/>
          <w:szCs w:val="22"/>
        </w:rPr>
        <w:t xml:space="preserve"> the IUD.</w:t>
      </w:r>
      <w:r w:rsidRPr="00F411E9">
        <w:rPr>
          <w:i/>
          <w:iCs/>
        </w:rPr>
        <w:t xml:space="preserve"> B</w:t>
      </w:r>
      <w:r>
        <w:rPr>
          <w:i/>
          <w:iCs/>
        </w:rPr>
        <w:t>e</w:t>
      </w:r>
      <w:r w:rsidRPr="00F411E9">
        <w:rPr>
          <w:i/>
          <w:iCs/>
        </w:rPr>
        <w:t>fore h</w:t>
      </w:r>
      <w:r w:rsidRPr="00F411E9">
        <w:rPr>
          <w:rFonts w:cstheme="minorHAnsi"/>
          <w:i/>
          <w:iCs/>
          <w:szCs w:val="22"/>
        </w:rPr>
        <w:t xml:space="preserve">e </w:t>
      </w:r>
      <w:r w:rsidR="000B33F1">
        <w:rPr>
          <w:rFonts w:cstheme="minorHAnsi"/>
          <w:i/>
          <w:iCs/>
          <w:szCs w:val="22"/>
        </w:rPr>
        <w:t xml:space="preserve">used to </w:t>
      </w:r>
      <w:r w:rsidR="00EA31FF">
        <w:rPr>
          <w:rFonts w:cstheme="minorHAnsi"/>
          <w:i/>
          <w:iCs/>
          <w:szCs w:val="22"/>
        </w:rPr>
        <w:t>ask</w:t>
      </w:r>
      <w:r w:rsidR="00EA31FF" w:rsidRPr="00F411E9">
        <w:rPr>
          <w:rFonts w:cstheme="minorHAnsi"/>
          <w:i/>
          <w:iCs/>
          <w:szCs w:val="22"/>
        </w:rPr>
        <w:t xml:space="preserve"> </w:t>
      </w:r>
      <w:r w:rsidRPr="00F411E9">
        <w:rPr>
          <w:rFonts w:cstheme="minorHAnsi"/>
          <w:i/>
          <w:iCs/>
          <w:szCs w:val="22"/>
        </w:rPr>
        <w:t xml:space="preserve">“why </w:t>
      </w:r>
      <w:r w:rsidR="00EA31FF">
        <w:rPr>
          <w:rFonts w:cstheme="minorHAnsi"/>
          <w:i/>
          <w:iCs/>
          <w:szCs w:val="22"/>
        </w:rPr>
        <w:t xml:space="preserve">do you </w:t>
      </w:r>
      <w:r w:rsidRPr="00F411E9">
        <w:rPr>
          <w:rFonts w:cstheme="minorHAnsi"/>
          <w:i/>
          <w:iCs/>
          <w:szCs w:val="22"/>
        </w:rPr>
        <w:t xml:space="preserve">need to </w:t>
      </w:r>
      <w:r w:rsidR="00EA31FF">
        <w:rPr>
          <w:rFonts w:cstheme="minorHAnsi"/>
          <w:i/>
          <w:iCs/>
          <w:szCs w:val="22"/>
        </w:rPr>
        <w:t>use</w:t>
      </w:r>
      <w:r w:rsidR="00EA31FF" w:rsidRPr="00F411E9">
        <w:rPr>
          <w:rFonts w:cstheme="minorHAnsi"/>
          <w:i/>
          <w:iCs/>
          <w:szCs w:val="22"/>
        </w:rPr>
        <w:t xml:space="preserve"> </w:t>
      </w:r>
      <w:r w:rsidRPr="00F411E9">
        <w:rPr>
          <w:rFonts w:cstheme="minorHAnsi"/>
          <w:i/>
          <w:iCs/>
          <w:szCs w:val="22"/>
        </w:rPr>
        <w:t xml:space="preserve">it?” </w:t>
      </w:r>
      <w:r w:rsidR="00EA31FF">
        <w:rPr>
          <w:rFonts w:cstheme="minorHAnsi"/>
          <w:i/>
          <w:iCs/>
          <w:szCs w:val="22"/>
        </w:rPr>
        <w:t>and was afraid</w:t>
      </w:r>
      <w:r w:rsidRPr="00F411E9">
        <w:rPr>
          <w:rFonts w:cstheme="minorHAnsi"/>
          <w:i/>
          <w:iCs/>
          <w:szCs w:val="22"/>
        </w:rPr>
        <w:t xml:space="preserve"> that it </w:t>
      </w:r>
      <w:r w:rsidR="000B33F1">
        <w:rPr>
          <w:rFonts w:cstheme="minorHAnsi"/>
          <w:i/>
          <w:iCs/>
          <w:szCs w:val="22"/>
        </w:rPr>
        <w:t xml:space="preserve">[the IUD] </w:t>
      </w:r>
      <w:r w:rsidR="00EA31FF">
        <w:rPr>
          <w:rFonts w:cstheme="minorHAnsi"/>
          <w:i/>
          <w:iCs/>
          <w:szCs w:val="22"/>
        </w:rPr>
        <w:t>would hurt me</w:t>
      </w:r>
      <w:r w:rsidR="00E03CC3">
        <w:rPr>
          <w:rFonts w:cstheme="minorHAnsi"/>
          <w:i/>
          <w:iCs/>
          <w:szCs w:val="22"/>
        </w:rPr>
        <w:t>.</w:t>
      </w:r>
      <w:r w:rsidRPr="00F411E9">
        <w:rPr>
          <w:rFonts w:cstheme="minorHAnsi"/>
          <w:i/>
          <w:iCs/>
          <w:szCs w:val="22"/>
        </w:rPr>
        <w:t xml:space="preserve"> </w:t>
      </w:r>
      <w:r w:rsidR="00E03CC3">
        <w:rPr>
          <w:rFonts w:cstheme="minorHAnsi"/>
          <w:i/>
          <w:iCs/>
          <w:szCs w:val="22"/>
        </w:rPr>
        <w:t>H</w:t>
      </w:r>
      <w:r w:rsidRPr="00F411E9">
        <w:rPr>
          <w:rFonts w:cstheme="minorHAnsi"/>
          <w:i/>
          <w:iCs/>
          <w:szCs w:val="22"/>
        </w:rPr>
        <w:t xml:space="preserve">e </w:t>
      </w:r>
      <w:r w:rsidR="00E03CC3">
        <w:rPr>
          <w:rFonts w:cstheme="minorHAnsi"/>
          <w:i/>
          <w:iCs/>
          <w:szCs w:val="22"/>
        </w:rPr>
        <w:t xml:space="preserve">also used to </w:t>
      </w:r>
      <w:r w:rsidR="00E03CC3" w:rsidRPr="00F411E9">
        <w:rPr>
          <w:rFonts w:cstheme="minorHAnsi"/>
          <w:i/>
          <w:iCs/>
          <w:szCs w:val="22"/>
        </w:rPr>
        <w:t>sa</w:t>
      </w:r>
      <w:r w:rsidR="00E03CC3">
        <w:rPr>
          <w:rFonts w:cstheme="minorHAnsi"/>
          <w:i/>
          <w:iCs/>
          <w:szCs w:val="22"/>
        </w:rPr>
        <w:t>y</w:t>
      </w:r>
      <w:r w:rsidR="00E03CC3" w:rsidRPr="00F411E9">
        <w:rPr>
          <w:rFonts w:cstheme="minorHAnsi"/>
          <w:i/>
          <w:iCs/>
          <w:szCs w:val="22"/>
        </w:rPr>
        <w:t xml:space="preserve"> </w:t>
      </w:r>
      <w:r w:rsidRPr="00F411E9">
        <w:rPr>
          <w:rFonts w:cstheme="minorHAnsi"/>
          <w:i/>
          <w:iCs/>
          <w:szCs w:val="22"/>
        </w:rPr>
        <w:t xml:space="preserve">that there </w:t>
      </w:r>
      <w:r w:rsidR="00E03CC3">
        <w:rPr>
          <w:rFonts w:cstheme="minorHAnsi"/>
          <w:i/>
          <w:iCs/>
          <w:szCs w:val="22"/>
        </w:rPr>
        <w:t>wa</w:t>
      </w:r>
      <w:r w:rsidR="00E03CC3" w:rsidRPr="00F411E9">
        <w:rPr>
          <w:rFonts w:cstheme="minorHAnsi"/>
          <w:i/>
          <w:iCs/>
          <w:szCs w:val="22"/>
        </w:rPr>
        <w:t xml:space="preserve">s </w:t>
      </w:r>
      <w:r w:rsidRPr="00F411E9">
        <w:rPr>
          <w:rFonts w:cstheme="minorHAnsi"/>
          <w:i/>
          <w:iCs/>
          <w:szCs w:val="22"/>
        </w:rPr>
        <w:t xml:space="preserve">no need to take </w:t>
      </w:r>
      <w:r>
        <w:rPr>
          <w:rFonts w:cstheme="minorHAnsi"/>
          <w:i/>
          <w:iCs/>
          <w:szCs w:val="22"/>
        </w:rPr>
        <w:t xml:space="preserve">the </w:t>
      </w:r>
      <w:r w:rsidRPr="00F411E9">
        <w:rPr>
          <w:rFonts w:cstheme="minorHAnsi"/>
          <w:i/>
          <w:iCs/>
          <w:szCs w:val="22"/>
        </w:rPr>
        <w:t>pill. He was afraid of bleedings after taking it (the pill)</w:t>
      </w:r>
      <w:r w:rsidR="00F55887">
        <w:rPr>
          <w:rFonts w:cstheme="minorHAnsi"/>
          <w:i/>
          <w:iCs/>
          <w:szCs w:val="22"/>
        </w:rPr>
        <w:t>,</w:t>
      </w:r>
      <w:r w:rsidRPr="00F411E9">
        <w:rPr>
          <w:rFonts w:cstheme="minorHAnsi"/>
          <w:i/>
          <w:iCs/>
          <w:szCs w:val="22"/>
        </w:rPr>
        <w:t xml:space="preserve"> and </w:t>
      </w:r>
      <w:r w:rsidR="00E03CC3">
        <w:rPr>
          <w:rFonts w:cstheme="minorHAnsi"/>
          <w:i/>
          <w:iCs/>
          <w:szCs w:val="22"/>
        </w:rPr>
        <w:t xml:space="preserve">that </w:t>
      </w:r>
      <w:r w:rsidRPr="00F411E9">
        <w:rPr>
          <w:rFonts w:cstheme="minorHAnsi"/>
          <w:i/>
          <w:iCs/>
          <w:szCs w:val="22"/>
        </w:rPr>
        <w:t xml:space="preserve">we </w:t>
      </w:r>
      <w:r w:rsidR="00E03CC3">
        <w:rPr>
          <w:rFonts w:cstheme="minorHAnsi"/>
          <w:i/>
          <w:iCs/>
          <w:szCs w:val="22"/>
        </w:rPr>
        <w:t>would not</w:t>
      </w:r>
      <w:r w:rsidR="00E03CC3" w:rsidRPr="00F411E9">
        <w:rPr>
          <w:rFonts w:cstheme="minorHAnsi"/>
          <w:i/>
          <w:iCs/>
          <w:szCs w:val="22"/>
        </w:rPr>
        <w:t xml:space="preserve"> </w:t>
      </w:r>
      <w:r w:rsidRPr="00F411E9">
        <w:rPr>
          <w:rFonts w:cstheme="minorHAnsi"/>
          <w:i/>
          <w:iCs/>
          <w:szCs w:val="22"/>
        </w:rPr>
        <w:t xml:space="preserve">have money to treat it. </w:t>
      </w:r>
      <w:r w:rsidR="00E03CC3">
        <w:rPr>
          <w:rFonts w:cstheme="minorHAnsi"/>
          <w:i/>
          <w:iCs/>
          <w:szCs w:val="22"/>
        </w:rPr>
        <w:t>D</w:t>
      </w:r>
      <w:r w:rsidRPr="00F411E9">
        <w:rPr>
          <w:rFonts w:cstheme="minorHAnsi"/>
          <w:i/>
          <w:iCs/>
          <w:szCs w:val="22"/>
        </w:rPr>
        <w:t xml:space="preserve">octors came to explain everything, </w:t>
      </w:r>
      <w:r w:rsidR="00E03CC3">
        <w:rPr>
          <w:rFonts w:cstheme="minorHAnsi"/>
          <w:i/>
          <w:iCs/>
          <w:szCs w:val="22"/>
        </w:rPr>
        <w:t xml:space="preserve">and </w:t>
      </w:r>
      <w:r w:rsidRPr="00F411E9">
        <w:rPr>
          <w:rFonts w:cstheme="minorHAnsi"/>
          <w:i/>
          <w:iCs/>
          <w:szCs w:val="22"/>
        </w:rPr>
        <w:t>he could understand more</w:t>
      </w:r>
      <w:r w:rsidR="00E03CC3">
        <w:rPr>
          <w:rFonts w:cstheme="minorHAnsi"/>
          <w:i/>
          <w:iCs/>
          <w:szCs w:val="22"/>
        </w:rPr>
        <w:t>.</w:t>
      </w:r>
      <w:r w:rsidRPr="00F411E9">
        <w:rPr>
          <w:rFonts w:cstheme="minorHAnsi"/>
          <w:i/>
          <w:iCs/>
          <w:szCs w:val="22"/>
        </w:rPr>
        <w:t xml:space="preserve">” </w:t>
      </w:r>
      <w:r w:rsidRPr="00AB58D0">
        <w:rPr>
          <w:rFonts w:cstheme="minorHAnsi"/>
          <w:iCs/>
          <w:szCs w:val="22"/>
        </w:rPr>
        <w:t>– FGD</w:t>
      </w:r>
      <w:r>
        <w:rPr>
          <w:rFonts w:cstheme="minorHAnsi"/>
          <w:iCs/>
          <w:szCs w:val="22"/>
        </w:rPr>
        <w:t xml:space="preserve"> with married women, Pursat province.</w:t>
      </w:r>
    </w:p>
    <w:p w:rsidR="00556050" w:rsidRDefault="00556050" w:rsidP="000B07A0">
      <w:pPr>
        <w:pStyle w:val="Angkor"/>
        <w:rPr>
          <w:lang w:eastAsia="ja-JP" w:bidi="km-KH"/>
        </w:rPr>
      </w:pPr>
    </w:p>
    <w:p w:rsidR="00C87B6A" w:rsidRDefault="00C87B6A">
      <w:pPr>
        <w:rPr>
          <w:rFonts w:ascii="Calibri" w:eastAsia="Times New Roman" w:hAnsi="Calibri" w:cs="Calibri"/>
          <w:szCs w:val="22"/>
        </w:rPr>
      </w:pPr>
      <w:r>
        <w:br w:type="page"/>
      </w:r>
    </w:p>
    <w:p w:rsidR="00D26CEB" w:rsidRDefault="00E43DED" w:rsidP="00E42474">
      <w:pPr>
        <w:pStyle w:val="Caption"/>
      </w:pPr>
      <w:bookmarkStart w:id="175" w:name="_Ref511031436"/>
      <w:bookmarkStart w:id="176" w:name="_Toc518658119"/>
      <w:r>
        <w:t xml:space="preserve">Table </w:t>
      </w:r>
      <w:r w:rsidR="009C1D33">
        <w:fldChar w:fldCharType="begin"/>
      </w:r>
      <w:r>
        <w:instrText xml:space="preserve"> SEQ Table \* ARABIC </w:instrText>
      </w:r>
      <w:r w:rsidR="009C1D33">
        <w:fldChar w:fldCharType="separate"/>
      </w:r>
      <w:r w:rsidR="00D87338">
        <w:rPr>
          <w:noProof/>
        </w:rPr>
        <w:t>23</w:t>
      </w:r>
      <w:r w:rsidR="009C1D33">
        <w:rPr>
          <w:noProof/>
        </w:rPr>
        <w:fldChar w:fldCharType="end"/>
      </w:r>
      <w:r>
        <w:t xml:space="preserve">: </w:t>
      </w:r>
      <w:bookmarkEnd w:id="175"/>
      <w:r w:rsidR="00D26CEB">
        <w:t>Percentages of WRAs empowered with modern family planning</w:t>
      </w:r>
      <w:bookmarkEnd w:id="176"/>
    </w:p>
    <w:p w:rsidR="00EA31FF" w:rsidRPr="00EA31FF" w:rsidRDefault="00EA31FF" w:rsidP="00EA31FF">
      <w:pPr>
        <w:pStyle w:val="Angkor"/>
        <w:jc w:val="center"/>
        <w:rPr>
          <w:lang w:val="en-US"/>
        </w:rPr>
      </w:pPr>
      <w:r w:rsidRPr="00E34036">
        <w:t>(</w:t>
      </w:r>
      <w:r w:rsidRPr="00E34036">
        <w:rPr>
          <w:rFonts w:eastAsiaTheme="minorEastAsia"/>
          <w:lang w:val="en-GB"/>
        </w:rPr>
        <w:t>n</w:t>
      </w:r>
      <w:r w:rsidRPr="00E34036">
        <w:rPr>
          <w:rFonts w:eastAsiaTheme="minorEastAsia"/>
          <w:vertAlign w:val="subscript"/>
          <w:lang w:val="en-GB"/>
        </w:rPr>
        <w:t>base</w:t>
      </w:r>
      <w:r w:rsidRPr="00E34036">
        <w:rPr>
          <w:rFonts w:eastAsiaTheme="minorEastAsia"/>
          <w:lang w:val="en-GB"/>
        </w:rPr>
        <w:t>=2,762; n</w:t>
      </w:r>
      <w:r w:rsidRPr="00E34036">
        <w:rPr>
          <w:rFonts w:eastAsiaTheme="minorEastAsia"/>
          <w:vertAlign w:val="subscript"/>
          <w:lang w:val="en-GB"/>
        </w:rPr>
        <w:t>end</w:t>
      </w:r>
      <w:r w:rsidRPr="00E34036">
        <w:rPr>
          <w:rFonts w:eastAsiaTheme="minorEastAsia"/>
          <w:lang w:val="en-GB"/>
        </w:rPr>
        <w:t>=3,249</w:t>
      </w:r>
      <w:r w:rsidRPr="00E34036">
        <w:t>)</w:t>
      </w:r>
    </w:p>
    <w:tbl>
      <w:tblPr>
        <w:tblStyle w:val="ARCTable1"/>
        <w:tblW w:w="7700" w:type="dxa"/>
        <w:jc w:val="center"/>
        <w:tblLook w:val="0420" w:firstRow="1" w:lastRow="0" w:firstColumn="0" w:lastColumn="0" w:noHBand="0" w:noVBand="1"/>
      </w:tblPr>
      <w:tblGrid>
        <w:gridCol w:w="5432"/>
        <w:gridCol w:w="1134"/>
        <w:gridCol w:w="1134"/>
      </w:tblGrid>
      <w:tr w:rsidR="00EA31FF" w:rsidRPr="00BD49B9" w:rsidTr="00F55887">
        <w:trPr>
          <w:cnfStyle w:val="100000000000" w:firstRow="1" w:lastRow="0" w:firstColumn="0" w:lastColumn="0" w:oddVBand="0" w:evenVBand="0" w:oddHBand="0" w:evenHBand="0" w:firstRowFirstColumn="0" w:firstRowLastColumn="0" w:lastRowFirstColumn="0" w:lastRowLastColumn="0"/>
          <w:trHeight w:val="340"/>
          <w:jc w:val="center"/>
        </w:trPr>
        <w:tc>
          <w:tcPr>
            <w:tcW w:w="5432" w:type="dxa"/>
            <w:hideMark/>
          </w:tcPr>
          <w:p w:rsidR="00EA31FF" w:rsidRPr="00BD49B9" w:rsidRDefault="00EA31FF" w:rsidP="000B07A0">
            <w:pPr>
              <w:rPr>
                <w:rFonts w:eastAsia="Times New Roman" w:cs="Calibri"/>
                <w:bCs/>
                <w:color w:val="17365D"/>
                <w:szCs w:val="22"/>
                <w:lang w:eastAsia="en-US"/>
              </w:rPr>
            </w:pPr>
            <w:r w:rsidRPr="00BD49B9">
              <w:rPr>
                <w:rFonts w:eastAsia="Times New Roman" w:cs="Calibri"/>
                <w:bCs/>
                <w:color w:val="17365D"/>
                <w:szCs w:val="22"/>
                <w:lang w:eastAsia="en-US"/>
              </w:rPr>
              <w:t>Variable</w:t>
            </w:r>
          </w:p>
        </w:tc>
        <w:tc>
          <w:tcPr>
            <w:tcW w:w="1134" w:type="dxa"/>
            <w:hideMark/>
          </w:tcPr>
          <w:p w:rsidR="00EA31FF" w:rsidRPr="00BD49B9" w:rsidRDefault="00EA31FF" w:rsidP="00EA31FF">
            <w:pPr>
              <w:rPr>
                <w:rFonts w:eastAsia="Times New Roman" w:cs="Calibri"/>
                <w:bCs/>
                <w:color w:val="17365D"/>
                <w:szCs w:val="22"/>
                <w:lang w:eastAsia="en-US"/>
              </w:rPr>
            </w:pPr>
            <w:r w:rsidRPr="00BD49B9">
              <w:rPr>
                <w:rFonts w:eastAsia="Times New Roman" w:cs="Calibri"/>
                <w:bCs/>
                <w:color w:val="17365D"/>
                <w:szCs w:val="22"/>
                <w:lang w:eastAsia="en-US"/>
              </w:rPr>
              <w:t>Baseline</w:t>
            </w:r>
            <w:r>
              <w:rPr>
                <w:rFonts w:eastAsia="Times New Roman" w:cs="Calibri"/>
                <w:bCs/>
                <w:color w:val="17365D"/>
                <w:szCs w:val="22"/>
                <w:lang w:eastAsia="en-US"/>
              </w:rPr>
              <w:t xml:space="preserve"> </w:t>
            </w:r>
          </w:p>
        </w:tc>
        <w:tc>
          <w:tcPr>
            <w:tcW w:w="1134" w:type="dxa"/>
            <w:hideMark/>
          </w:tcPr>
          <w:p w:rsidR="00EA31FF" w:rsidRPr="00BD49B9" w:rsidRDefault="00EA31FF" w:rsidP="00EA31FF">
            <w:pPr>
              <w:rPr>
                <w:rFonts w:eastAsia="Times New Roman" w:cs="Calibri"/>
                <w:bCs/>
                <w:color w:val="17365D"/>
                <w:szCs w:val="22"/>
                <w:lang w:eastAsia="en-US"/>
              </w:rPr>
            </w:pPr>
            <w:r w:rsidRPr="00BD49B9">
              <w:rPr>
                <w:rFonts w:eastAsia="Times New Roman" w:cs="Calibri"/>
                <w:bCs/>
                <w:color w:val="17365D"/>
                <w:szCs w:val="22"/>
                <w:lang w:eastAsia="en-US"/>
              </w:rPr>
              <w:t>Endline</w:t>
            </w:r>
            <w:r>
              <w:rPr>
                <w:rFonts w:eastAsia="Times New Roman" w:cs="Calibri"/>
                <w:bCs/>
                <w:color w:val="17365D"/>
                <w:szCs w:val="22"/>
                <w:lang w:eastAsia="en-US"/>
              </w:rPr>
              <w:t xml:space="preserve"> </w:t>
            </w:r>
          </w:p>
        </w:tc>
      </w:tr>
      <w:tr w:rsidR="00EA31FF" w:rsidRPr="00BD49B9" w:rsidTr="00F55887">
        <w:trPr>
          <w:cnfStyle w:val="000000100000" w:firstRow="0" w:lastRow="0" w:firstColumn="0" w:lastColumn="0" w:oddVBand="0" w:evenVBand="0" w:oddHBand="1" w:evenHBand="0" w:firstRowFirstColumn="0" w:firstRowLastColumn="0" w:lastRowFirstColumn="0" w:lastRowLastColumn="0"/>
          <w:trHeight w:val="340"/>
          <w:jc w:val="center"/>
        </w:trPr>
        <w:tc>
          <w:tcPr>
            <w:tcW w:w="5432" w:type="dxa"/>
            <w:shd w:val="clear" w:color="auto" w:fill="D9D9D9" w:themeFill="background1" w:themeFillShade="D9"/>
            <w:hideMark/>
          </w:tcPr>
          <w:p w:rsidR="00EA31FF" w:rsidRPr="00D26CEB" w:rsidRDefault="00F55887" w:rsidP="000B07A0">
            <w:pPr>
              <w:jc w:val="left"/>
              <w:rPr>
                <w:rFonts w:eastAsia="Times New Roman" w:cs="Calibri"/>
                <w:b/>
                <w:szCs w:val="22"/>
                <w:lang w:eastAsia="en-US"/>
              </w:rPr>
            </w:pPr>
            <w:r>
              <w:rPr>
                <w:rFonts w:eastAsia="Times New Roman" w:cs="Calibri"/>
                <w:b/>
                <w:szCs w:val="22"/>
                <w:lang w:eastAsia="en-US"/>
              </w:rPr>
              <w:t xml:space="preserve">Percentage </w:t>
            </w:r>
            <w:r w:rsidRPr="00D26CEB">
              <w:rPr>
                <w:rFonts w:eastAsia="Times New Roman" w:cs="Calibri"/>
                <w:b/>
                <w:szCs w:val="22"/>
                <w:lang w:eastAsia="en-US"/>
              </w:rPr>
              <w:t xml:space="preserve"> </w:t>
            </w:r>
            <w:r w:rsidR="00EA31FF" w:rsidRPr="00D26CEB">
              <w:rPr>
                <w:rFonts w:eastAsia="Times New Roman" w:cs="Calibri"/>
                <w:b/>
                <w:szCs w:val="22"/>
                <w:lang w:eastAsia="en-US"/>
              </w:rPr>
              <w:t>of WRA</w:t>
            </w:r>
            <w:r w:rsidR="00EA31FF">
              <w:rPr>
                <w:rFonts w:eastAsia="Times New Roman" w:cs="Calibri"/>
                <w:b/>
                <w:szCs w:val="22"/>
                <w:lang w:eastAsia="en-US"/>
              </w:rPr>
              <w:t>s</w:t>
            </w:r>
            <w:r w:rsidR="00EA31FF" w:rsidRPr="00D26CEB">
              <w:rPr>
                <w:rFonts w:eastAsia="Times New Roman" w:cs="Calibri"/>
                <w:b/>
                <w:szCs w:val="22"/>
                <w:lang w:eastAsia="en-US"/>
              </w:rPr>
              <w:t xml:space="preserve"> empowered with modern FP***</w:t>
            </w:r>
          </w:p>
        </w:tc>
        <w:tc>
          <w:tcPr>
            <w:tcW w:w="1134" w:type="dxa"/>
            <w:shd w:val="clear" w:color="auto" w:fill="D9D9D9" w:themeFill="background1" w:themeFillShade="D9"/>
            <w:hideMark/>
          </w:tcPr>
          <w:p w:rsidR="00EA31FF" w:rsidRPr="00D26CEB" w:rsidRDefault="00EA31FF" w:rsidP="000B07A0">
            <w:pPr>
              <w:rPr>
                <w:rFonts w:eastAsia="Times New Roman" w:cs="Calibri"/>
                <w:b/>
                <w:szCs w:val="22"/>
                <w:lang w:eastAsia="en-US"/>
              </w:rPr>
            </w:pPr>
            <w:r w:rsidRPr="00D26CEB">
              <w:rPr>
                <w:rFonts w:eastAsia="Times New Roman" w:cs="Calibri"/>
                <w:b/>
                <w:szCs w:val="22"/>
                <w:lang w:eastAsia="en-US"/>
              </w:rPr>
              <w:t>25.3%</w:t>
            </w:r>
          </w:p>
        </w:tc>
        <w:tc>
          <w:tcPr>
            <w:tcW w:w="1134" w:type="dxa"/>
            <w:shd w:val="clear" w:color="auto" w:fill="D9D9D9" w:themeFill="background1" w:themeFillShade="D9"/>
            <w:hideMark/>
          </w:tcPr>
          <w:p w:rsidR="00EA31FF" w:rsidRPr="00D26CEB" w:rsidRDefault="00EA31FF" w:rsidP="000B07A0">
            <w:pPr>
              <w:rPr>
                <w:rFonts w:eastAsia="Times New Roman" w:cs="Calibri"/>
                <w:b/>
                <w:szCs w:val="22"/>
                <w:lang w:eastAsia="en-US"/>
              </w:rPr>
            </w:pPr>
            <w:r w:rsidRPr="00D26CEB">
              <w:rPr>
                <w:rFonts w:eastAsia="Times New Roman" w:cs="Calibri"/>
                <w:b/>
                <w:szCs w:val="22"/>
                <w:lang w:eastAsia="en-US"/>
              </w:rPr>
              <w:t>14.4%</w:t>
            </w:r>
          </w:p>
        </w:tc>
      </w:tr>
      <w:tr w:rsidR="00EA31FF" w:rsidRPr="00BD49B9" w:rsidTr="00F55887">
        <w:trPr>
          <w:cnfStyle w:val="000000010000" w:firstRow="0" w:lastRow="0" w:firstColumn="0" w:lastColumn="0" w:oddVBand="0" w:evenVBand="0" w:oddHBand="0" w:evenHBand="1" w:firstRowFirstColumn="0" w:firstRowLastColumn="0" w:lastRowFirstColumn="0" w:lastRowLastColumn="0"/>
          <w:trHeight w:val="340"/>
          <w:jc w:val="center"/>
        </w:trPr>
        <w:tc>
          <w:tcPr>
            <w:tcW w:w="5432" w:type="dxa"/>
            <w:shd w:val="clear" w:color="auto" w:fill="auto"/>
          </w:tcPr>
          <w:p w:rsidR="00EA31FF" w:rsidRPr="00D26CEB" w:rsidRDefault="00EA31FF" w:rsidP="000B07A0">
            <w:pPr>
              <w:ind w:left="720"/>
              <w:jc w:val="left"/>
              <w:rPr>
                <w:rFonts w:eastAsia="Times New Roman"/>
                <w:sz w:val="20"/>
              </w:rPr>
            </w:pPr>
            <w:r w:rsidRPr="00D26CEB">
              <w:rPr>
                <w:rFonts w:eastAsia="Times New Roman"/>
                <w:sz w:val="20"/>
              </w:rPr>
              <w:t>Adolescent WRA</w:t>
            </w:r>
            <w:r>
              <w:rPr>
                <w:rFonts w:eastAsia="Times New Roman"/>
                <w:sz w:val="20"/>
              </w:rPr>
              <w:t>s</w:t>
            </w:r>
            <w:r w:rsidRPr="00D26CEB">
              <w:rPr>
                <w:rFonts w:eastAsia="Times New Roman"/>
                <w:sz w:val="20"/>
              </w:rPr>
              <w:t>***</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15.1%</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9.2%</w:t>
            </w:r>
          </w:p>
        </w:tc>
      </w:tr>
      <w:tr w:rsidR="00EA31FF" w:rsidRPr="00BD49B9" w:rsidTr="00F55887">
        <w:trPr>
          <w:cnfStyle w:val="000000100000" w:firstRow="0" w:lastRow="0" w:firstColumn="0" w:lastColumn="0" w:oddVBand="0" w:evenVBand="0" w:oddHBand="1" w:evenHBand="0" w:firstRowFirstColumn="0" w:firstRowLastColumn="0" w:lastRowFirstColumn="0" w:lastRowLastColumn="0"/>
          <w:trHeight w:val="340"/>
          <w:jc w:val="center"/>
        </w:trPr>
        <w:tc>
          <w:tcPr>
            <w:tcW w:w="5432" w:type="dxa"/>
            <w:shd w:val="clear" w:color="auto" w:fill="auto"/>
          </w:tcPr>
          <w:p w:rsidR="00EA31FF" w:rsidRPr="00D26CEB" w:rsidRDefault="00EA31FF" w:rsidP="000B07A0">
            <w:pPr>
              <w:ind w:left="720"/>
              <w:jc w:val="left"/>
              <w:rPr>
                <w:rFonts w:eastAsia="Times New Roman"/>
                <w:sz w:val="20"/>
              </w:rPr>
            </w:pPr>
            <w:r w:rsidRPr="00D26CEB">
              <w:rPr>
                <w:rFonts w:eastAsia="Times New Roman"/>
                <w:sz w:val="20"/>
              </w:rPr>
              <w:t>WRAs from poor households***</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21.5%</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10.9%</w:t>
            </w:r>
          </w:p>
        </w:tc>
      </w:tr>
      <w:tr w:rsidR="00EA31FF" w:rsidRPr="00BD49B9" w:rsidTr="00F55887">
        <w:trPr>
          <w:cnfStyle w:val="000000010000" w:firstRow="0" w:lastRow="0" w:firstColumn="0" w:lastColumn="0" w:oddVBand="0" w:evenVBand="0" w:oddHBand="0" w:evenHBand="1" w:firstRowFirstColumn="0" w:firstRowLastColumn="0" w:lastRowFirstColumn="0" w:lastRowLastColumn="0"/>
          <w:trHeight w:val="340"/>
          <w:jc w:val="center"/>
        </w:trPr>
        <w:tc>
          <w:tcPr>
            <w:tcW w:w="5432" w:type="dxa"/>
            <w:shd w:val="clear" w:color="auto" w:fill="auto"/>
          </w:tcPr>
          <w:p w:rsidR="00EA31FF" w:rsidRPr="00D26CEB" w:rsidRDefault="00EA31FF" w:rsidP="000B07A0">
            <w:pPr>
              <w:ind w:left="720"/>
              <w:jc w:val="left"/>
              <w:rPr>
                <w:rFonts w:eastAsia="Times New Roman"/>
                <w:sz w:val="20"/>
              </w:rPr>
            </w:pPr>
            <w:r w:rsidRPr="00D26CEB">
              <w:rPr>
                <w:rFonts w:eastAsia="Times New Roman"/>
                <w:sz w:val="20"/>
              </w:rPr>
              <w:t>WRAs from ethnic minorities***</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21.6%</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13.3%</w:t>
            </w:r>
          </w:p>
        </w:tc>
      </w:tr>
      <w:tr w:rsidR="00EA31FF" w:rsidRPr="00BD49B9" w:rsidTr="00F55887">
        <w:trPr>
          <w:cnfStyle w:val="000000100000" w:firstRow="0" w:lastRow="0" w:firstColumn="0" w:lastColumn="0" w:oddVBand="0" w:evenVBand="0" w:oddHBand="1" w:evenHBand="0" w:firstRowFirstColumn="0" w:firstRowLastColumn="0" w:lastRowFirstColumn="0" w:lastRowLastColumn="0"/>
          <w:trHeight w:val="340"/>
          <w:jc w:val="center"/>
        </w:trPr>
        <w:tc>
          <w:tcPr>
            <w:tcW w:w="5432" w:type="dxa"/>
            <w:shd w:val="clear" w:color="auto" w:fill="auto"/>
          </w:tcPr>
          <w:p w:rsidR="00EA31FF" w:rsidRPr="00D26CEB" w:rsidRDefault="00EA31FF" w:rsidP="000B07A0">
            <w:pPr>
              <w:ind w:left="720"/>
              <w:jc w:val="left"/>
              <w:rPr>
                <w:rFonts w:eastAsia="Times New Roman"/>
                <w:sz w:val="20"/>
              </w:rPr>
            </w:pPr>
            <w:r w:rsidRPr="00D26CEB">
              <w:rPr>
                <w:rFonts w:eastAsia="Times New Roman"/>
                <w:sz w:val="20"/>
              </w:rPr>
              <w:t>WRA</w:t>
            </w:r>
            <w:r>
              <w:rPr>
                <w:rFonts w:eastAsia="Times New Roman"/>
                <w:sz w:val="20"/>
              </w:rPr>
              <w:t>s</w:t>
            </w:r>
            <w:r w:rsidRPr="00D26CEB">
              <w:rPr>
                <w:rFonts w:eastAsia="Times New Roman"/>
                <w:sz w:val="20"/>
              </w:rPr>
              <w:t xml:space="preserve"> </w:t>
            </w:r>
            <w:r>
              <w:rPr>
                <w:rFonts w:eastAsia="Times New Roman"/>
                <w:sz w:val="20"/>
              </w:rPr>
              <w:t>with disability (</w:t>
            </w:r>
            <w:r w:rsidRPr="00D26CEB">
              <w:rPr>
                <w:rFonts w:eastAsia="Times New Roman"/>
                <w:sz w:val="20"/>
              </w:rPr>
              <w:t>DISABLE1</w:t>
            </w:r>
            <w:r>
              <w:rPr>
                <w:rFonts w:eastAsia="Times New Roman"/>
                <w:sz w:val="20"/>
              </w:rPr>
              <w:t>)</w:t>
            </w:r>
            <w:r w:rsidRPr="00D26CEB">
              <w:rPr>
                <w:rFonts w:eastAsia="Times New Roman"/>
                <w:sz w:val="20"/>
              </w:rPr>
              <w:t>***</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22.8%</w:t>
            </w:r>
          </w:p>
        </w:tc>
        <w:tc>
          <w:tcPr>
            <w:tcW w:w="1134" w:type="dxa"/>
            <w:shd w:val="clear" w:color="auto" w:fill="auto"/>
            <w:hideMark/>
          </w:tcPr>
          <w:p w:rsidR="00EA31FF" w:rsidRPr="00D26CEB" w:rsidRDefault="00EA31FF" w:rsidP="000B07A0">
            <w:pPr>
              <w:ind w:left="170"/>
              <w:rPr>
                <w:rFonts w:eastAsia="Times New Roman" w:cs="Calibri"/>
                <w:sz w:val="20"/>
                <w:szCs w:val="22"/>
                <w:lang w:eastAsia="en-US"/>
              </w:rPr>
            </w:pPr>
            <w:r w:rsidRPr="00D26CEB">
              <w:rPr>
                <w:rFonts w:eastAsia="Times New Roman" w:cs="Calibri"/>
                <w:sz w:val="20"/>
                <w:szCs w:val="22"/>
                <w:lang w:eastAsia="en-US"/>
              </w:rPr>
              <w:t>13.0%</w:t>
            </w:r>
          </w:p>
        </w:tc>
      </w:tr>
    </w:tbl>
    <w:p w:rsidR="00C607A2" w:rsidRPr="00A23A9B" w:rsidRDefault="00EA31FF" w:rsidP="00EA31FF">
      <w:pPr>
        <w:pStyle w:val="Angkor"/>
        <w:jc w:val="center"/>
        <w:rPr>
          <w:lang w:eastAsia="ja-JP" w:bidi="km-KH"/>
        </w:rPr>
      </w:pPr>
      <w:r w:rsidRPr="00687C22">
        <w:rPr>
          <w:i/>
          <w:sz w:val="18"/>
        </w:rPr>
        <w:t>* p&lt;0.1; ** p&lt;0.05; *** p&lt;0.01</w:t>
      </w:r>
    </w:p>
    <w:p w:rsidR="00AB58D0" w:rsidRDefault="00AB58D0" w:rsidP="000B07A0">
      <w:pPr>
        <w:pStyle w:val="Angkor"/>
        <w:rPr>
          <w:lang w:eastAsia="ja-JP" w:bidi="km-KH"/>
        </w:rPr>
      </w:pPr>
    </w:p>
    <w:p w:rsidR="00587E87" w:rsidRDefault="00787419" w:rsidP="000B07A0">
      <w:pPr>
        <w:pStyle w:val="Angkor"/>
        <w:rPr>
          <w:lang w:eastAsia="ja-JP" w:bidi="km-KH"/>
        </w:rPr>
      </w:pPr>
      <w:r w:rsidRPr="00A23A9B">
        <w:rPr>
          <w:lang w:eastAsia="ja-JP" w:bidi="km-KH"/>
        </w:rPr>
        <w:t xml:space="preserve">This decrease in confidence by endline was common across all </w:t>
      </w:r>
      <w:r w:rsidR="00876921">
        <w:rPr>
          <w:lang w:eastAsia="ja-JP" w:bidi="km-KH"/>
        </w:rPr>
        <w:t xml:space="preserve">of the surveyed </w:t>
      </w:r>
      <w:r w:rsidRPr="00A23A9B">
        <w:rPr>
          <w:lang w:eastAsia="ja-JP" w:bidi="km-KH"/>
        </w:rPr>
        <w:t>provinces</w:t>
      </w:r>
      <w:r w:rsidR="00876921">
        <w:rPr>
          <w:lang w:eastAsia="ja-JP" w:bidi="km-KH"/>
        </w:rPr>
        <w:t>, although it was not significant in Mondul Kiri and Pursat provinces</w:t>
      </w:r>
      <w:r w:rsidRPr="00A23A9B">
        <w:rPr>
          <w:lang w:eastAsia="ja-JP" w:bidi="km-KH"/>
        </w:rPr>
        <w:t>; at endline the province with the highest confidence was Battambang with 21.</w:t>
      </w:r>
      <w:r w:rsidR="0017063A">
        <w:rPr>
          <w:lang w:eastAsia="ja-JP" w:bidi="km-KH"/>
        </w:rPr>
        <w:t>4</w:t>
      </w:r>
      <w:r w:rsidRPr="00A23A9B">
        <w:rPr>
          <w:lang w:eastAsia="ja-JP" w:bidi="km-KH"/>
        </w:rPr>
        <w:t>%</w:t>
      </w:r>
      <w:r w:rsidR="0017063A">
        <w:rPr>
          <w:lang w:eastAsia="ja-JP" w:bidi="km-KH"/>
        </w:rPr>
        <w:t>.</w:t>
      </w:r>
    </w:p>
    <w:p w:rsidR="00AB58D0" w:rsidRPr="00A23A9B" w:rsidRDefault="00AB58D0" w:rsidP="000B07A0">
      <w:pPr>
        <w:pStyle w:val="Angkor"/>
        <w:rPr>
          <w:lang w:eastAsia="ja-JP" w:bidi="km-KH"/>
        </w:rPr>
      </w:pPr>
    </w:p>
    <w:p w:rsidR="00587E87" w:rsidRPr="00A23A9B" w:rsidRDefault="00876921" w:rsidP="00876921">
      <w:pPr>
        <w:spacing w:after="0"/>
        <w:jc w:val="center"/>
      </w:pPr>
      <w:r w:rsidRPr="00876921">
        <w:rPr>
          <w:noProof/>
          <w:lang w:eastAsia="en-AU" w:bidi="ar-SA"/>
        </w:rPr>
        <w:drawing>
          <wp:inline distT="0" distB="0" distL="0" distR="0">
            <wp:extent cx="5943600" cy="2796540"/>
            <wp:effectExtent l="0" t="0" r="0" b="0"/>
            <wp:docPr id="7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87419" w:rsidRPr="00A23A9B" w:rsidRDefault="00787419" w:rsidP="00E42474">
      <w:pPr>
        <w:pStyle w:val="Caption"/>
      </w:pPr>
      <w:bookmarkStart w:id="177" w:name="_Toc515875099"/>
      <w:r w:rsidRPr="00A23A9B">
        <w:t xml:space="preserve">Figure </w:t>
      </w:r>
      <w:r w:rsidR="009C1D33" w:rsidRPr="00A23A9B">
        <w:fldChar w:fldCharType="begin"/>
      </w:r>
      <w:r w:rsidRPr="00A23A9B">
        <w:instrText xml:space="preserve"> SEQ Figure \* ARABIC </w:instrText>
      </w:r>
      <w:r w:rsidR="009C1D33" w:rsidRPr="00A23A9B">
        <w:fldChar w:fldCharType="separate"/>
      </w:r>
      <w:r w:rsidR="00D87338">
        <w:rPr>
          <w:noProof/>
        </w:rPr>
        <w:t>35</w:t>
      </w:r>
      <w:r w:rsidR="009C1D33" w:rsidRPr="00A23A9B">
        <w:fldChar w:fldCharType="end"/>
      </w:r>
      <w:r w:rsidR="002D5E01">
        <w:t>:</w:t>
      </w:r>
      <w:r w:rsidRPr="00A23A9B">
        <w:t xml:space="preserve"> </w:t>
      </w:r>
      <w:r w:rsidR="002D5E01">
        <w:t xml:space="preserve">WRAs’ level of empowerment with modern FP, by province </w:t>
      </w:r>
      <w:r w:rsidR="00876921">
        <w:br/>
      </w:r>
      <w:r w:rsidR="00876921" w:rsidRPr="00876921">
        <w:t>(</w:t>
      </w:r>
      <w:r w:rsidR="00876921" w:rsidRPr="00876921">
        <w:rPr>
          <w:lang w:val="en-GB"/>
        </w:rPr>
        <w:t>n</w:t>
      </w:r>
      <w:r w:rsidR="00876921" w:rsidRPr="00876921">
        <w:rPr>
          <w:vertAlign w:val="subscript"/>
          <w:lang w:val="en-GB"/>
        </w:rPr>
        <w:t>base</w:t>
      </w:r>
      <w:r w:rsidR="00876921" w:rsidRPr="00876921">
        <w:rPr>
          <w:lang w:val="en-GB"/>
        </w:rPr>
        <w:t>=2,762; n</w:t>
      </w:r>
      <w:r w:rsidR="00876921" w:rsidRPr="00876921">
        <w:rPr>
          <w:vertAlign w:val="subscript"/>
          <w:lang w:val="en-GB"/>
        </w:rPr>
        <w:t>end</w:t>
      </w:r>
      <w:r w:rsidR="00876921" w:rsidRPr="00876921">
        <w:rPr>
          <w:lang w:val="en-GB"/>
        </w:rPr>
        <w:t>=3,249</w:t>
      </w:r>
      <w:r w:rsidR="00876921" w:rsidRPr="00876921">
        <w:t>)</w:t>
      </w:r>
      <w:bookmarkEnd w:id="177"/>
    </w:p>
    <w:p w:rsidR="002D5E01" w:rsidRDefault="002D5E01" w:rsidP="000B07A0">
      <w:pPr>
        <w:pStyle w:val="Angkor"/>
        <w:jc w:val="center"/>
        <w:rPr>
          <w:i/>
          <w:iCs/>
          <w:sz w:val="18"/>
          <w:szCs w:val="18"/>
        </w:rPr>
      </w:pPr>
      <w:r w:rsidRPr="00CA0D83">
        <w:rPr>
          <w:i/>
          <w:iCs/>
          <w:sz w:val="18"/>
          <w:szCs w:val="18"/>
        </w:rPr>
        <w:t>* p&lt;0.1; ** p&lt;0.05; *** p&lt;0.01</w:t>
      </w:r>
    </w:p>
    <w:p w:rsidR="00C541A2" w:rsidRDefault="00C541A2" w:rsidP="006400BF">
      <w:pPr>
        <w:pStyle w:val="Angkor"/>
      </w:pPr>
    </w:p>
    <w:p w:rsidR="006400BF" w:rsidRDefault="006400BF" w:rsidP="006400BF">
      <w:pPr>
        <w:pStyle w:val="Angkor"/>
      </w:pPr>
    </w:p>
    <w:p w:rsidR="006400BF" w:rsidRDefault="006400BF" w:rsidP="006400BF">
      <w:pPr>
        <w:pStyle w:val="Angkor"/>
      </w:pPr>
      <w:r>
        <w:t>In addition to the MERI indicator I4.3 four variables, five more questions were asked on self-efficacy in refusing sex.</w:t>
      </w:r>
      <w:r w:rsidR="00A91FD3">
        <w:t xml:space="preserve"> </w:t>
      </w:r>
      <w:r w:rsidR="009C1D33">
        <w:fldChar w:fldCharType="begin"/>
      </w:r>
      <w:r w:rsidR="00A91FD3">
        <w:instrText xml:space="preserve"> REF _Ref515615261 \h </w:instrText>
      </w:r>
      <w:r w:rsidR="009C1D33">
        <w:fldChar w:fldCharType="separate"/>
      </w:r>
      <w:r w:rsidR="00D87338">
        <w:t xml:space="preserve">Table </w:t>
      </w:r>
      <w:r w:rsidR="00D87338">
        <w:rPr>
          <w:noProof/>
        </w:rPr>
        <w:t>24</w:t>
      </w:r>
      <w:r w:rsidR="009C1D33">
        <w:fldChar w:fldCharType="end"/>
      </w:r>
      <w:r w:rsidR="00A91FD3">
        <w:t xml:space="preserve"> below displays the percentages of WRAs who reported being “completely sure” that they could refuse to have sex with their husband or partner in different conditions. Although the rates are significantly lower at endline for the first three conditions, there are significantly more WRAs at endline who felt confident they could refuse sex even if their husband or partner would threaten them (physically, or to have sex with another woman). </w:t>
      </w:r>
      <w:r w:rsidR="00490B9D">
        <w:fldChar w:fldCharType="begin"/>
      </w:r>
      <w:r w:rsidR="00490B9D">
        <w:instrText xml:space="preserve"> REF _Ref515616228 \h  \* MERGEFORMAT </w:instrText>
      </w:r>
      <w:r w:rsidR="00490B9D">
        <w:fldChar w:fldCharType="separate"/>
      </w:r>
      <w:r w:rsidR="00D87338" w:rsidRPr="00D87338">
        <w:t xml:space="preserve">Figure </w:t>
      </w:r>
      <w:r w:rsidR="00D87338" w:rsidRPr="00D87338">
        <w:rPr>
          <w:noProof/>
        </w:rPr>
        <w:t>47</w:t>
      </w:r>
      <w:r w:rsidR="00490B9D">
        <w:fldChar w:fldCharType="end"/>
      </w:r>
      <w:r w:rsidR="00236643">
        <w:t xml:space="preserve"> to </w:t>
      </w:r>
      <w:r w:rsidR="00490B9D">
        <w:fldChar w:fldCharType="begin"/>
      </w:r>
      <w:r w:rsidR="00490B9D">
        <w:instrText xml:space="preserve"> REF _Ref515616229 \h  \* MERGEFORMAT </w:instrText>
      </w:r>
      <w:r w:rsidR="00490B9D">
        <w:fldChar w:fldCharType="separate"/>
      </w:r>
      <w:r w:rsidR="00D87338">
        <w:t xml:space="preserve">Figure </w:t>
      </w:r>
      <w:r w:rsidR="00D87338">
        <w:rPr>
          <w:noProof/>
        </w:rPr>
        <w:t>51</w:t>
      </w:r>
      <w:r w:rsidR="00490B9D">
        <w:fldChar w:fldCharType="end"/>
      </w:r>
      <w:r w:rsidR="00320B4F">
        <w:t xml:space="preserve">, in Annex, propose the distribution detail for the different levels of confidence, while </w:t>
      </w:r>
      <w:r w:rsidR="009C1D33">
        <w:fldChar w:fldCharType="begin"/>
      </w:r>
      <w:r w:rsidR="00320B4F">
        <w:instrText xml:space="preserve"> REF _Ref518458042 \h </w:instrText>
      </w:r>
      <w:r w:rsidR="009C1D33">
        <w:fldChar w:fldCharType="separate"/>
      </w:r>
      <w:r w:rsidR="00D87338">
        <w:t xml:space="preserve">Figure </w:t>
      </w:r>
      <w:r w:rsidR="00D87338">
        <w:rPr>
          <w:noProof/>
        </w:rPr>
        <w:t>52</w:t>
      </w:r>
      <w:r w:rsidR="009C1D33">
        <w:fldChar w:fldCharType="end"/>
      </w:r>
      <w:r w:rsidR="00320B4F">
        <w:t xml:space="preserve"> to </w:t>
      </w:r>
      <w:r w:rsidR="009C1D33">
        <w:fldChar w:fldCharType="begin"/>
      </w:r>
      <w:r w:rsidR="00320B4F">
        <w:instrText xml:space="preserve"> REF _Ref518458046 \h </w:instrText>
      </w:r>
      <w:r w:rsidR="009C1D33">
        <w:fldChar w:fldCharType="separate"/>
      </w:r>
      <w:r w:rsidR="00D87338">
        <w:t xml:space="preserve">Figure </w:t>
      </w:r>
      <w:r w:rsidR="00D87338">
        <w:rPr>
          <w:noProof/>
        </w:rPr>
        <w:t>56</w:t>
      </w:r>
      <w:r w:rsidR="009C1D33">
        <w:fldChar w:fldCharType="end"/>
      </w:r>
      <w:r w:rsidR="00320B4F">
        <w:t xml:space="preserve"> display the percentages of self-efficacy in refusing sex disaggregated by province.</w:t>
      </w:r>
    </w:p>
    <w:p w:rsidR="00C87B6A" w:rsidRDefault="00C87B6A">
      <w:pPr>
        <w:rPr>
          <w:rFonts w:ascii="Calibri" w:eastAsia="Times New Roman" w:hAnsi="Calibri" w:cs="Calibri"/>
          <w:szCs w:val="22"/>
          <w:lang w:eastAsia="en-US" w:bidi="ar-SA"/>
        </w:rPr>
      </w:pPr>
      <w:r>
        <w:br w:type="page"/>
      </w:r>
    </w:p>
    <w:p w:rsidR="006400BF" w:rsidRDefault="006400BF" w:rsidP="006400BF">
      <w:pPr>
        <w:pStyle w:val="Angkor"/>
      </w:pPr>
    </w:p>
    <w:p w:rsidR="00A91FD3" w:rsidRDefault="00A91FD3" w:rsidP="00A91FD3">
      <w:pPr>
        <w:pStyle w:val="Caption"/>
      </w:pPr>
      <w:bookmarkStart w:id="178" w:name="_Ref515615261"/>
      <w:bookmarkStart w:id="179" w:name="_Toc518658120"/>
      <w:r>
        <w:t xml:space="preserve">Table </w:t>
      </w:r>
      <w:r w:rsidR="009C1D33">
        <w:fldChar w:fldCharType="begin"/>
      </w:r>
      <w:r w:rsidR="00FF59DD">
        <w:instrText xml:space="preserve"> SEQ Table \* ARABIC </w:instrText>
      </w:r>
      <w:r w:rsidR="009C1D33">
        <w:fldChar w:fldCharType="separate"/>
      </w:r>
      <w:r w:rsidR="00D87338">
        <w:rPr>
          <w:noProof/>
        </w:rPr>
        <w:t>24</w:t>
      </w:r>
      <w:r w:rsidR="009C1D33">
        <w:rPr>
          <w:noProof/>
        </w:rPr>
        <w:fldChar w:fldCharType="end"/>
      </w:r>
      <w:bookmarkEnd w:id="178"/>
      <w:r>
        <w:t>: Self-efficacy in refusing sex</w:t>
      </w:r>
      <w:bookmarkEnd w:id="179"/>
    </w:p>
    <w:p w:rsidR="00A91FD3" w:rsidRPr="00EA31FF" w:rsidRDefault="00A91FD3" w:rsidP="00A91FD3">
      <w:pPr>
        <w:pStyle w:val="Angkor"/>
        <w:jc w:val="center"/>
        <w:rPr>
          <w:lang w:val="en-US"/>
        </w:rPr>
      </w:pPr>
      <w:r w:rsidRPr="00E34036">
        <w:t>(</w:t>
      </w:r>
      <w:r w:rsidRPr="00E34036">
        <w:rPr>
          <w:rFonts w:eastAsiaTheme="minorEastAsia"/>
          <w:lang w:val="en-GB"/>
        </w:rPr>
        <w:t>n</w:t>
      </w:r>
      <w:r w:rsidRPr="00E34036">
        <w:rPr>
          <w:rFonts w:eastAsiaTheme="minorEastAsia"/>
          <w:vertAlign w:val="subscript"/>
          <w:lang w:val="en-GB"/>
        </w:rPr>
        <w:t>base</w:t>
      </w:r>
      <w:r w:rsidRPr="00E34036">
        <w:rPr>
          <w:rFonts w:eastAsiaTheme="minorEastAsia"/>
          <w:lang w:val="en-GB"/>
        </w:rPr>
        <w:t>=2,762; n</w:t>
      </w:r>
      <w:r w:rsidRPr="00E34036">
        <w:rPr>
          <w:rFonts w:eastAsiaTheme="minorEastAsia"/>
          <w:vertAlign w:val="subscript"/>
          <w:lang w:val="en-GB"/>
        </w:rPr>
        <w:t>end</w:t>
      </w:r>
      <w:r w:rsidRPr="00E34036">
        <w:rPr>
          <w:rFonts w:eastAsiaTheme="minorEastAsia"/>
          <w:lang w:val="en-GB"/>
        </w:rPr>
        <w:t>=3,249</w:t>
      </w:r>
      <w:r w:rsidRPr="00E34036">
        <w:t>)</w:t>
      </w:r>
    </w:p>
    <w:tbl>
      <w:tblPr>
        <w:tblStyle w:val="ARCTable1"/>
        <w:tblW w:w="9847" w:type="dxa"/>
        <w:jc w:val="center"/>
        <w:tblLook w:val="0420" w:firstRow="1" w:lastRow="0" w:firstColumn="0" w:lastColumn="0" w:noHBand="0" w:noVBand="1"/>
      </w:tblPr>
      <w:tblGrid>
        <w:gridCol w:w="7579"/>
        <w:gridCol w:w="1134"/>
        <w:gridCol w:w="1134"/>
      </w:tblGrid>
      <w:tr w:rsidR="006400BF" w:rsidRPr="00BD49B9" w:rsidTr="008133C0">
        <w:trPr>
          <w:cnfStyle w:val="100000000000" w:firstRow="1" w:lastRow="0" w:firstColumn="0" w:lastColumn="0" w:oddVBand="0" w:evenVBand="0" w:oddHBand="0" w:evenHBand="0" w:firstRowFirstColumn="0" w:firstRowLastColumn="0" w:lastRowFirstColumn="0" w:lastRowLastColumn="0"/>
          <w:trHeight w:val="340"/>
          <w:jc w:val="center"/>
        </w:trPr>
        <w:tc>
          <w:tcPr>
            <w:tcW w:w="7579" w:type="dxa"/>
            <w:hideMark/>
          </w:tcPr>
          <w:p w:rsidR="006400BF" w:rsidRPr="00BD49B9" w:rsidRDefault="006400BF" w:rsidP="006400BF">
            <w:pPr>
              <w:rPr>
                <w:rFonts w:eastAsia="Times New Roman" w:cs="Calibri"/>
                <w:bCs/>
                <w:color w:val="17365D"/>
                <w:szCs w:val="22"/>
                <w:lang w:eastAsia="en-US"/>
              </w:rPr>
            </w:pPr>
            <w:r w:rsidRPr="00BD49B9">
              <w:rPr>
                <w:rFonts w:eastAsia="Times New Roman" w:cs="Calibri"/>
                <w:bCs/>
                <w:color w:val="17365D"/>
                <w:szCs w:val="22"/>
                <w:lang w:eastAsia="en-US"/>
              </w:rPr>
              <w:t>Variable</w:t>
            </w:r>
          </w:p>
        </w:tc>
        <w:tc>
          <w:tcPr>
            <w:tcW w:w="1134" w:type="dxa"/>
            <w:hideMark/>
          </w:tcPr>
          <w:p w:rsidR="006400BF" w:rsidRPr="00BD49B9" w:rsidRDefault="006400BF" w:rsidP="006400BF">
            <w:pPr>
              <w:rPr>
                <w:rFonts w:eastAsia="Times New Roman" w:cs="Calibri"/>
                <w:bCs/>
                <w:color w:val="17365D"/>
                <w:szCs w:val="22"/>
                <w:lang w:eastAsia="en-US"/>
              </w:rPr>
            </w:pPr>
            <w:r w:rsidRPr="00BD49B9">
              <w:rPr>
                <w:rFonts w:eastAsia="Times New Roman" w:cs="Calibri"/>
                <w:bCs/>
                <w:color w:val="17365D"/>
                <w:szCs w:val="22"/>
                <w:lang w:eastAsia="en-US"/>
              </w:rPr>
              <w:t>Baseline</w:t>
            </w:r>
            <w:r>
              <w:rPr>
                <w:rFonts w:eastAsia="Times New Roman" w:cs="Calibri"/>
                <w:bCs/>
                <w:color w:val="17365D"/>
                <w:szCs w:val="22"/>
                <w:lang w:eastAsia="en-US"/>
              </w:rPr>
              <w:t xml:space="preserve"> </w:t>
            </w:r>
          </w:p>
        </w:tc>
        <w:tc>
          <w:tcPr>
            <w:tcW w:w="1134" w:type="dxa"/>
            <w:hideMark/>
          </w:tcPr>
          <w:p w:rsidR="006400BF" w:rsidRPr="00BD49B9" w:rsidRDefault="006400BF" w:rsidP="006400BF">
            <w:pPr>
              <w:rPr>
                <w:rFonts w:eastAsia="Times New Roman" w:cs="Calibri"/>
                <w:bCs/>
                <w:color w:val="17365D"/>
                <w:szCs w:val="22"/>
                <w:lang w:eastAsia="en-US"/>
              </w:rPr>
            </w:pPr>
            <w:r w:rsidRPr="00BD49B9">
              <w:rPr>
                <w:rFonts w:eastAsia="Times New Roman" w:cs="Calibri"/>
                <w:bCs/>
                <w:color w:val="17365D"/>
                <w:szCs w:val="22"/>
                <w:lang w:eastAsia="en-US"/>
              </w:rPr>
              <w:t>Endline</w:t>
            </w:r>
            <w:r>
              <w:rPr>
                <w:rFonts w:eastAsia="Times New Roman" w:cs="Calibri"/>
                <w:bCs/>
                <w:color w:val="17365D"/>
                <w:szCs w:val="22"/>
                <w:lang w:eastAsia="en-US"/>
              </w:rPr>
              <w:t xml:space="preserve"> </w:t>
            </w:r>
          </w:p>
        </w:tc>
      </w:tr>
      <w:tr w:rsidR="006400BF" w:rsidRPr="00BD49B9" w:rsidTr="008133C0">
        <w:trPr>
          <w:cnfStyle w:val="000000100000" w:firstRow="0" w:lastRow="0" w:firstColumn="0" w:lastColumn="0" w:oddVBand="0" w:evenVBand="0" w:oddHBand="1" w:evenHBand="0" w:firstRowFirstColumn="0" w:firstRowLastColumn="0" w:lastRowFirstColumn="0" w:lastRowLastColumn="0"/>
          <w:trHeight w:val="340"/>
          <w:jc w:val="center"/>
        </w:trPr>
        <w:tc>
          <w:tcPr>
            <w:tcW w:w="7579" w:type="dxa"/>
            <w:shd w:val="clear" w:color="auto" w:fill="D9D9D9" w:themeFill="background1" w:themeFillShade="D9"/>
            <w:hideMark/>
          </w:tcPr>
          <w:p w:rsidR="006400BF" w:rsidRPr="00D26CEB" w:rsidRDefault="006400BF" w:rsidP="006400BF">
            <w:pPr>
              <w:jc w:val="left"/>
              <w:rPr>
                <w:rFonts w:eastAsia="Times New Roman" w:cs="Calibri"/>
                <w:b/>
                <w:szCs w:val="22"/>
                <w:lang w:eastAsia="en-US"/>
              </w:rPr>
            </w:pPr>
            <w:r>
              <w:rPr>
                <w:rFonts w:eastAsia="Times New Roman" w:cs="Calibri"/>
                <w:b/>
                <w:szCs w:val="22"/>
                <w:lang w:eastAsia="en-US"/>
              </w:rPr>
              <w:t>Self-efficicay in refusing to have sex with husband or partner...</w:t>
            </w:r>
          </w:p>
        </w:tc>
        <w:tc>
          <w:tcPr>
            <w:tcW w:w="1134" w:type="dxa"/>
            <w:shd w:val="clear" w:color="auto" w:fill="D9D9D9" w:themeFill="background1" w:themeFillShade="D9"/>
            <w:hideMark/>
          </w:tcPr>
          <w:p w:rsidR="006400BF" w:rsidRPr="00D26CEB" w:rsidRDefault="006400BF" w:rsidP="006400BF">
            <w:pPr>
              <w:rPr>
                <w:rFonts w:eastAsia="Times New Roman" w:cs="Calibri"/>
                <w:b/>
                <w:szCs w:val="22"/>
                <w:lang w:eastAsia="en-US"/>
              </w:rPr>
            </w:pPr>
          </w:p>
        </w:tc>
        <w:tc>
          <w:tcPr>
            <w:tcW w:w="1134" w:type="dxa"/>
            <w:shd w:val="clear" w:color="auto" w:fill="D9D9D9" w:themeFill="background1" w:themeFillShade="D9"/>
            <w:hideMark/>
          </w:tcPr>
          <w:p w:rsidR="006400BF" w:rsidRPr="00D26CEB" w:rsidRDefault="006400BF" w:rsidP="006400BF">
            <w:pPr>
              <w:rPr>
                <w:rFonts w:eastAsia="Times New Roman" w:cs="Calibri"/>
                <w:b/>
                <w:szCs w:val="22"/>
                <w:lang w:eastAsia="en-US"/>
              </w:rPr>
            </w:pPr>
          </w:p>
        </w:tc>
      </w:tr>
      <w:tr w:rsidR="006400BF" w:rsidRPr="00BD49B9" w:rsidTr="008133C0">
        <w:trPr>
          <w:cnfStyle w:val="000000010000" w:firstRow="0" w:lastRow="0" w:firstColumn="0" w:lastColumn="0" w:oddVBand="0" w:evenVBand="0" w:oddHBand="0" w:evenHBand="1" w:firstRowFirstColumn="0" w:firstRowLastColumn="0" w:lastRowFirstColumn="0" w:lastRowLastColumn="0"/>
          <w:trHeight w:val="340"/>
          <w:jc w:val="center"/>
        </w:trPr>
        <w:tc>
          <w:tcPr>
            <w:tcW w:w="7579" w:type="dxa"/>
            <w:shd w:val="clear" w:color="auto" w:fill="auto"/>
          </w:tcPr>
          <w:p w:rsidR="006400BF" w:rsidRPr="00D26CEB" w:rsidRDefault="00B33BE7" w:rsidP="008133C0">
            <w:pPr>
              <w:ind w:left="720" w:hanging="294"/>
              <w:jc w:val="left"/>
              <w:rPr>
                <w:rFonts w:eastAsia="Times New Roman"/>
                <w:sz w:val="20"/>
              </w:rPr>
            </w:pPr>
            <w:r>
              <w:rPr>
                <w:rFonts w:eastAsia="Times New Roman"/>
                <w:sz w:val="20"/>
              </w:rPr>
              <w:t>“When you don’t want to have sex but he does?”***</w:t>
            </w:r>
          </w:p>
        </w:tc>
        <w:tc>
          <w:tcPr>
            <w:tcW w:w="1134" w:type="dxa"/>
            <w:shd w:val="clear" w:color="auto" w:fill="auto"/>
            <w:hideMark/>
          </w:tcPr>
          <w:p w:rsidR="006400BF" w:rsidRPr="00D26CEB" w:rsidRDefault="00B33BE7" w:rsidP="006400BF">
            <w:pPr>
              <w:ind w:left="170"/>
              <w:rPr>
                <w:rFonts w:eastAsia="Times New Roman" w:cs="Calibri"/>
                <w:sz w:val="20"/>
                <w:szCs w:val="22"/>
                <w:lang w:eastAsia="en-US"/>
              </w:rPr>
            </w:pPr>
            <w:r>
              <w:rPr>
                <w:rFonts w:eastAsia="Times New Roman" w:cs="Calibri"/>
                <w:sz w:val="20"/>
                <w:szCs w:val="22"/>
                <w:lang w:eastAsia="en-US"/>
              </w:rPr>
              <w:t>57.6%</w:t>
            </w:r>
          </w:p>
        </w:tc>
        <w:tc>
          <w:tcPr>
            <w:tcW w:w="1134" w:type="dxa"/>
            <w:shd w:val="clear" w:color="auto" w:fill="auto"/>
            <w:hideMark/>
          </w:tcPr>
          <w:p w:rsidR="006400BF" w:rsidRPr="00D26CEB" w:rsidRDefault="00B33BE7" w:rsidP="006400BF">
            <w:pPr>
              <w:ind w:left="170"/>
              <w:rPr>
                <w:rFonts w:eastAsia="Times New Roman" w:cs="Calibri"/>
                <w:sz w:val="20"/>
                <w:szCs w:val="22"/>
                <w:lang w:eastAsia="en-US"/>
              </w:rPr>
            </w:pPr>
            <w:r>
              <w:rPr>
                <w:rFonts w:eastAsia="Times New Roman" w:cs="Calibri"/>
                <w:sz w:val="20"/>
                <w:szCs w:val="22"/>
                <w:lang w:eastAsia="en-US"/>
              </w:rPr>
              <w:t>49.3%</w:t>
            </w:r>
          </w:p>
        </w:tc>
      </w:tr>
      <w:tr w:rsidR="006400BF" w:rsidRPr="00BD49B9" w:rsidTr="008133C0">
        <w:trPr>
          <w:cnfStyle w:val="000000100000" w:firstRow="0" w:lastRow="0" w:firstColumn="0" w:lastColumn="0" w:oddVBand="0" w:evenVBand="0" w:oddHBand="1" w:evenHBand="0" w:firstRowFirstColumn="0" w:firstRowLastColumn="0" w:lastRowFirstColumn="0" w:lastRowLastColumn="0"/>
          <w:trHeight w:val="340"/>
          <w:jc w:val="center"/>
        </w:trPr>
        <w:tc>
          <w:tcPr>
            <w:tcW w:w="7579" w:type="dxa"/>
            <w:shd w:val="clear" w:color="auto" w:fill="auto"/>
          </w:tcPr>
          <w:p w:rsidR="006400BF" w:rsidRPr="00D26CEB" w:rsidRDefault="008133C0" w:rsidP="008133C0">
            <w:pPr>
              <w:ind w:left="720" w:hanging="294"/>
              <w:jc w:val="left"/>
              <w:rPr>
                <w:rFonts w:eastAsia="Times New Roman"/>
                <w:sz w:val="20"/>
              </w:rPr>
            </w:pPr>
            <w:r>
              <w:rPr>
                <w:rFonts w:eastAsia="Times New Roman"/>
                <w:sz w:val="20"/>
              </w:rPr>
              <w:t>“If you were feeling tired?”***</w:t>
            </w:r>
          </w:p>
        </w:tc>
        <w:tc>
          <w:tcPr>
            <w:tcW w:w="1134" w:type="dxa"/>
            <w:shd w:val="clear" w:color="auto" w:fill="auto"/>
            <w:hideMark/>
          </w:tcPr>
          <w:p w:rsidR="006400BF"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73.2%</w:t>
            </w:r>
          </w:p>
        </w:tc>
        <w:tc>
          <w:tcPr>
            <w:tcW w:w="1134" w:type="dxa"/>
            <w:shd w:val="clear" w:color="auto" w:fill="auto"/>
            <w:hideMark/>
          </w:tcPr>
          <w:p w:rsidR="006400BF"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62.1%</w:t>
            </w:r>
          </w:p>
        </w:tc>
      </w:tr>
      <w:tr w:rsidR="006400BF" w:rsidRPr="00BD49B9" w:rsidTr="008133C0">
        <w:trPr>
          <w:cnfStyle w:val="000000010000" w:firstRow="0" w:lastRow="0" w:firstColumn="0" w:lastColumn="0" w:oddVBand="0" w:evenVBand="0" w:oddHBand="0" w:evenHBand="1" w:firstRowFirstColumn="0" w:firstRowLastColumn="0" w:lastRowFirstColumn="0" w:lastRowLastColumn="0"/>
          <w:trHeight w:val="340"/>
          <w:jc w:val="center"/>
        </w:trPr>
        <w:tc>
          <w:tcPr>
            <w:tcW w:w="7579" w:type="dxa"/>
            <w:shd w:val="clear" w:color="auto" w:fill="auto"/>
          </w:tcPr>
          <w:p w:rsidR="006400BF" w:rsidRPr="00D26CEB" w:rsidRDefault="008133C0" w:rsidP="008133C0">
            <w:pPr>
              <w:ind w:left="720" w:hanging="294"/>
              <w:jc w:val="left"/>
              <w:rPr>
                <w:rFonts w:eastAsia="Times New Roman"/>
                <w:sz w:val="20"/>
              </w:rPr>
            </w:pPr>
            <w:r>
              <w:rPr>
                <w:rFonts w:eastAsia="Times New Roman"/>
                <w:sz w:val="20"/>
              </w:rPr>
              <w:t>“If he gets angry with you if you don’t want to have sex?”***</w:t>
            </w:r>
          </w:p>
        </w:tc>
        <w:tc>
          <w:tcPr>
            <w:tcW w:w="1134" w:type="dxa"/>
            <w:shd w:val="clear" w:color="auto" w:fill="auto"/>
            <w:hideMark/>
          </w:tcPr>
          <w:p w:rsidR="006400BF"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47.4%</w:t>
            </w:r>
          </w:p>
        </w:tc>
        <w:tc>
          <w:tcPr>
            <w:tcW w:w="1134" w:type="dxa"/>
            <w:shd w:val="clear" w:color="auto" w:fill="auto"/>
            <w:hideMark/>
          </w:tcPr>
          <w:p w:rsidR="006400BF"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46.1%</w:t>
            </w:r>
          </w:p>
        </w:tc>
      </w:tr>
      <w:tr w:rsidR="006400BF" w:rsidRPr="00BD49B9" w:rsidTr="008133C0">
        <w:trPr>
          <w:cnfStyle w:val="000000100000" w:firstRow="0" w:lastRow="0" w:firstColumn="0" w:lastColumn="0" w:oddVBand="0" w:evenVBand="0" w:oddHBand="1" w:evenHBand="0" w:firstRowFirstColumn="0" w:firstRowLastColumn="0" w:lastRowFirstColumn="0" w:lastRowLastColumn="0"/>
          <w:trHeight w:val="340"/>
          <w:jc w:val="center"/>
        </w:trPr>
        <w:tc>
          <w:tcPr>
            <w:tcW w:w="7579" w:type="dxa"/>
            <w:shd w:val="clear" w:color="auto" w:fill="auto"/>
          </w:tcPr>
          <w:p w:rsidR="006400BF" w:rsidRPr="00D26CEB" w:rsidRDefault="008133C0" w:rsidP="008133C0">
            <w:pPr>
              <w:ind w:left="720" w:hanging="294"/>
              <w:jc w:val="left"/>
              <w:rPr>
                <w:rFonts w:eastAsia="Times New Roman"/>
                <w:sz w:val="20"/>
              </w:rPr>
            </w:pPr>
            <w:r>
              <w:rPr>
                <w:rFonts w:eastAsia="Times New Roman"/>
                <w:sz w:val="20"/>
              </w:rPr>
              <w:t>“If he threatens to hurt you if you don’t have sex?”***</w:t>
            </w:r>
          </w:p>
        </w:tc>
        <w:tc>
          <w:tcPr>
            <w:tcW w:w="1134" w:type="dxa"/>
            <w:shd w:val="clear" w:color="auto" w:fill="auto"/>
            <w:hideMark/>
          </w:tcPr>
          <w:p w:rsidR="006400BF"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43.0%</w:t>
            </w:r>
          </w:p>
        </w:tc>
        <w:tc>
          <w:tcPr>
            <w:tcW w:w="1134" w:type="dxa"/>
            <w:shd w:val="clear" w:color="auto" w:fill="auto"/>
            <w:hideMark/>
          </w:tcPr>
          <w:p w:rsidR="006400BF"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46.6%</w:t>
            </w:r>
          </w:p>
        </w:tc>
      </w:tr>
      <w:tr w:rsidR="008133C0" w:rsidRPr="00BD49B9" w:rsidTr="008133C0">
        <w:trPr>
          <w:cnfStyle w:val="000000010000" w:firstRow="0" w:lastRow="0" w:firstColumn="0" w:lastColumn="0" w:oddVBand="0" w:evenVBand="0" w:oddHBand="0" w:evenHBand="1" w:firstRowFirstColumn="0" w:firstRowLastColumn="0" w:lastRowFirstColumn="0" w:lastRowLastColumn="0"/>
          <w:trHeight w:val="340"/>
          <w:jc w:val="center"/>
        </w:trPr>
        <w:tc>
          <w:tcPr>
            <w:tcW w:w="7579" w:type="dxa"/>
            <w:shd w:val="clear" w:color="auto" w:fill="auto"/>
          </w:tcPr>
          <w:p w:rsidR="008133C0" w:rsidRPr="00D26CEB" w:rsidRDefault="008133C0" w:rsidP="008133C0">
            <w:pPr>
              <w:ind w:left="720" w:hanging="294"/>
              <w:jc w:val="left"/>
              <w:rPr>
                <w:rFonts w:eastAsia="Times New Roman"/>
                <w:sz w:val="20"/>
              </w:rPr>
            </w:pPr>
            <w:r>
              <w:rPr>
                <w:rFonts w:eastAsia="Times New Roman"/>
                <w:sz w:val="20"/>
              </w:rPr>
              <w:t>“If he threatens to have sex with other women if you don’t have sex with him?”***</w:t>
            </w:r>
          </w:p>
        </w:tc>
        <w:tc>
          <w:tcPr>
            <w:tcW w:w="1134" w:type="dxa"/>
            <w:shd w:val="clear" w:color="auto" w:fill="auto"/>
            <w:hideMark/>
          </w:tcPr>
          <w:p w:rsidR="008133C0"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45.7%</w:t>
            </w:r>
          </w:p>
        </w:tc>
        <w:tc>
          <w:tcPr>
            <w:tcW w:w="1134" w:type="dxa"/>
            <w:shd w:val="clear" w:color="auto" w:fill="auto"/>
            <w:hideMark/>
          </w:tcPr>
          <w:p w:rsidR="008133C0" w:rsidRPr="00D26CEB" w:rsidRDefault="008133C0" w:rsidP="006400BF">
            <w:pPr>
              <w:ind w:left="170"/>
              <w:rPr>
                <w:rFonts w:eastAsia="Times New Roman" w:cs="Calibri"/>
                <w:sz w:val="20"/>
                <w:szCs w:val="22"/>
                <w:lang w:eastAsia="en-US"/>
              </w:rPr>
            </w:pPr>
            <w:r>
              <w:rPr>
                <w:rFonts w:eastAsia="Times New Roman" w:cs="Calibri"/>
                <w:sz w:val="20"/>
                <w:szCs w:val="22"/>
                <w:lang w:eastAsia="en-US"/>
              </w:rPr>
              <w:t>49.8%</w:t>
            </w:r>
          </w:p>
        </w:tc>
      </w:tr>
    </w:tbl>
    <w:p w:rsidR="006400BF" w:rsidRDefault="00A91FD3" w:rsidP="00A91FD3">
      <w:pPr>
        <w:pStyle w:val="Angkor"/>
        <w:jc w:val="center"/>
      </w:pPr>
      <w:r w:rsidRPr="00687C22">
        <w:rPr>
          <w:i/>
          <w:sz w:val="18"/>
        </w:rPr>
        <w:t>* p&lt;0.1; ** p&lt;0.05; *** p&lt;0.01</w:t>
      </w:r>
    </w:p>
    <w:p w:rsidR="006400BF" w:rsidRDefault="006400BF" w:rsidP="006400BF">
      <w:pPr>
        <w:pStyle w:val="Angkor"/>
      </w:pPr>
    </w:p>
    <w:p w:rsidR="00A91FD3" w:rsidRPr="00A23A9B" w:rsidRDefault="00A91FD3" w:rsidP="006400BF">
      <w:pPr>
        <w:pStyle w:val="Angkor"/>
      </w:pPr>
    </w:p>
    <w:p w:rsidR="008514A5" w:rsidRDefault="00135DA7" w:rsidP="000B07A0">
      <w:pPr>
        <w:pStyle w:val="Heading2"/>
      </w:pPr>
      <w:bookmarkStart w:id="180" w:name="_Ref514394515"/>
      <w:bookmarkStart w:id="181" w:name="_Toc520126947"/>
      <w:r>
        <w:t>In-depth-interview results</w:t>
      </w:r>
      <w:bookmarkEnd w:id="180"/>
      <w:bookmarkEnd w:id="181"/>
    </w:p>
    <w:p w:rsidR="00135DA7" w:rsidRPr="00135DA7" w:rsidRDefault="00135DA7" w:rsidP="000B07A0">
      <w:pPr>
        <w:pStyle w:val="ARCH3"/>
        <w:numPr>
          <w:ilvl w:val="0"/>
          <w:numId w:val="22"/>
        </w:numPr>
      </w:pPr>
      <w:bookmarkStart w:id="182" w:name="_Toc520126948"/>
      <w:r>
        <w:t>BEmONC assessments</w:t>
      </w:r>
      <w:bookmarkEnd w:id="182"/>
    </w:p>
    <w:p w:rsidR="001C09EF" w:rsidRDefault="00E43DED" w:rsidP="000B07A0">
      <w:pPr>
        <w:pStyle w:val="Angkor"/>
      </w:pPr>
      <w:r>
        <w:t xml:space="preserve">The research team </w:t>
      </w:r>
      <w:r w:rsidR="00896BE8">
        <w:t xml:space="preserve">conducted eight Basic Emergency </w:t>
      </w:r>
      <w:r w:rsidR="001C09EF">
        <w:t xml:space="preserve">Obstetric and Newborn Care assessments in the same </w:t>
      </w:r>
      <w:r w:rsidR="001C09EF" w:rsidRPr="00A23A9B">
        <w:t>medical facilities that were identified during the previous survey rounds</w:t>
      </w:r>
      <w:r w:rsidR="007F5911">
        <w:t>:</w:t>
      </w:r>
      <w:r w:rsidR="001C09EF">
        <w:t xml:space="preserve"> six health </w:t>
      </w:r>
      <w:r w:rsidR="00476AC9">
        <w:t>centre</w:t>
      </w:r>
      <w:r w:rsidR="0061166F">
        <w:t>s</w:t>
      </w:r>
      <w:r w:rsidR="001C09EF">
        <w:t xml:space="preserve"> and two referral hospitals</w:t>
      </w:r>
      <w:r w:rsidR="001C09EF">
        <w:rPr>
          <w:rStyle w:val="FootnoteReference"/>
        </w:rPr>
        <w:footnoteReference w:id="25"/>
      </w:r>
      <w:r w:rsidR="007F5911">
        <w:t xml:space="preserve"> in component 1 provinces. The assessment involved a series of questions about seven signal functions:</w:t>
      </w:r>
    </w:p>
    <w:p w:rsidR="007F5911" w:rsidRDefault="007F5911" w:rsidP="000B07A0">
      <w:pPr>
        <w:pStyle w:val="Angkor"/>
        <w:numPr>
          <w:ilvl w:val="0"/>
          <w:numId w:val="21"/>
        </w:numPr>
      </w:pPr>
      <w:r>
        <w:t>Administer parenteral antibiotics;</w:t>
      </w:r>
    </w:p>
    <w:p w:rsidR="007F5911" w:rsidRDefault="007F5911" w:rsidP="000B07A0">
      <w:pPr>
        <w:pStyle w:val="Angkor"/>
        <w:numPr>
          <w:ilvl w:val="0"/>
          <w:numId w:val="21"/>
        </w:numPr>
      </w:pPr>
      <w:r>
        <w:t>Administer uterotonic drugs (e.g. parenteral oxytocin, misoprostol);</w:t>
      </w:r>
    </w:p>
    <w:p w:rsidR="007F5911" w:rsidRDefault="007F5911" w:rsidP="000B07A0">
      <w:pPr>
        <w:pStyle w:val="Angkor"/>
        <w:numPr>
          <w:ilvl w:val="0"/>
          <w:numId w:val="21"/>
        </w:numPr>
      </w:pPr>
      <w:r>
        <w:t>Administer parenteral anticonvulsants (e.g. magnesium sulfate);</w:t>
      </w:r>
    </w:p>
    <w:p w:rsidR="007F5911" w:rsidRDefault="007F5911" w:rsidP="000B07A0">
      <w:pPr>
        <w:pStyle w:val="Angkor"/>
        <w:numPr>
          <w:ilvl w:val="0"/>
          <w:numId w:val="21"/>
        </w:numPr>
      </w:pPr>
      <w:r>
        <w:t>Perform manual removal of placenta;</w:t>
      </w:r>
    </w:p>
    <w:p w:rsidR="007F5911" w:rsidRDefault="007F5911" w:rsidP="000B07A0">
      <w:pPr>
        <w:pStyle w:val="Angkor"/>
        <w:numPr>
          <w:ilvl w:val="0"/>
          <w:numId w:val="21"/>
        </w:numPr>
      </w:pPr>
      <w:r>
        <w:t>Perform removal of retained products (MVA, misoprostol);</w:t>
      </w:r>
    </w:p>
    <w:p w:rsidR="007F5911" w:rsidRDefault="007F5911" w:rsidP="000B07A0">
      <w:pPr>
        <w:pStyle w:val="Angkor"/>
        <w:numPr>
          <w:ilvl w:val="0"/>
          <w:numId w:val="21"/>
        </w:numPr>
      </w:pPr>
      <w:r>
        <w:t>Perform assisted vaginal delivery (e.g. vacuum extractor);</w:t>
      </w:r>
    </w:p>
    <w:p w:rsidR="007F5911" w:rsidRDefault="007F5911" w:rsidP="000B07A0">
      <w:pPr>
        <w:pStyle w:val="Angkor"/>
        <w:numPr>
          <w:ilvl w:val="0"/>
          <w:numId w:val="21"/>
        </w:numPr>
      </w:pPr>
      <w:r>
        <w:t>Perform neonatal resuscitation (e.g. with bag and mask).</w:t>
      </w:r>
    </w:p>
    <w:p w:rsidR="003C6E81" w:rsidRDefault="003C6E81" w:rsidP="000B07A0">
      <w:pPr>
        <w:pStyle w:val="Angkor"/>
      </w:pPr>
    </w:p>
    <w:p w:rsidR="007F5911" w:rsidRDefault="007F5911" w:rsidP="000B07A0">
      <w:pPr>
        <w:pStyle w:val="Angkor"/>
      </w:pPr>
      <w:r>
        <w:t>The questions covered</w:t>
      </w:r>
      <w:r w:rsidR="00B934F9">
        <w:t xml:space="preserve"> </w:t>
      </w:r>
      <w:r>
        <w:t>for each BEmONC signal function</w:t>
      </w:r>
      <w:r w:rsidR="00B934F9">
        <w:t xml:space="preserve"> include the following</w:t>
      </w:r>
      <w:r>
        <w:t xml:space="preserve">: </w:t>
      </w:r>
      <w:r w:rsidR="00B934F9">
        <w:t>1)</w:t>
      </w:r>
      <w:r>
        <w:t xml:space="preserve"> availability of trained staff and authorised cadres to perform the function</w:t>
      </w:r>
      <w:r w:rsidR="00B934F9">
        <w:t>;</w:t>
      </w:r>
      <w:r>
        <w:t xml:space="preserve"> </w:t>
      </w:r>
      <w:r w:rsidR="00B934F9">
        <w:t>2)</w:t>
      </w:r>
      <w:r>
        <w:t xml:space="preserve"> availability of necessary suppl</w:t>
      </w:r>
      <w:r w:rsidR="00556050">
        <w:t>i</w:t>
      </w:r>
      <w:r>
        <w:t>es and equipment to perform the function</w:t>
      </w:r>
      <w:r w:rsidR="00B934F9">
        <w:t>; 3)</w:t>
      </w:r>
      <w:r>
        <w:t xml:space="preserve"> frequency of cases requiring </w:t>
      </w:r>
      <w:r w:rsidR="003C6E81">
        <w:t>performing</w:t>
      </w:r>
      <w:r>
        <w:t xml:space="preserve"> </w:t>
      </w:r>
      <w:r w:rsidR="003C6E81">
        <w:t>the function (ever and in the last three months)</w:t>
      </w:r>
      <w:r w:rsidR="00B934F9">
        <w:t>;</w:t>
      </w:r>
      <w:r w:rsidR="003C6E81">
        <w:t xml:space="preserve"> and</w:t>
      </w:r>
      <w:r w:rsidR="00B934F9">
        <w:t>, 4)</w:t>
      </w:r>
      <w:r w:rsidR="003C6E81">
        <w:t xml:space="preserve"> reasons for the function to not be performed in the last three months (see questionnaire in annex). Based on the answers given to these questions, score</w:t>
      </w:r>
      <w:r w:rsidR="00B934F9">
        <w:t>s</w:t>
      </w:r>
      <w:r w:rsidR="003C6E81">
        <w:t xml:space="preserve"> w</w:t>
      </w:r>
      <w:r w:rsidR="00B934F9">
        <w:t>ere</w:t>
      </w:r>
      <w:r w:rsidR="003C6E81">
        <w:t xml:space="preserve"> computed for each facility, out of a total of 35 points. </w:t>
      </w:r>
      <w:r w:rsidR="00EC3308">
        <w:t xml:space="preserve">The MERI indicator O1.3 corresponds to the number of </w:t>
      </w:r>
      <w:r w:rsidR="003C6E81">
        <w:t>fully functioning BEmONC facilit</w:t>
      </w:r>
      <w:r w:rsidR="00EC3308">
        <w:t>ies, which</w:t>
      </w:r>
      <w:r w:rsidR="003C6E81">
        <w:t xml:space="preserve"> receive a score of 35.</w:t>
      </w:r>
      <w:r w:rsidR="00EC3308">
        <w:t xml:space="preserve"> </w:t>
      </w:r>
      <w:r w:rsidR="009C1D33">
        <w:fldChar w:fldCharType="begin"/>
      </w:r>
      <w:r w:rsidR="00EC3308">
        <w:instrText xml:space="preserve"> REF _Ref511041740 \h </w:instrText>
      </w:r>
      <w:r w:rsidR="009C1D33">
        <w:fldChar w:fldCharType="separate"/>
      </w:r>
      <w:r w:rsidR="00D87338">
        <w:t xml:space="preserve">Table </w:t>
      </w:r>
      <w:r w:rsidR="00D87338">
        <w:rPr>
          <w:noProof/>
        </w:rPr>
        <w:t>25</w:t>
      </w:r>
      <w:r w:rsidR="009C1D33">
        <w:fldChar w:fldCharType="end"/>
      </w:r>
      <w:r w:rsidR="00EC3308">
        <w:t xml:space="preserve"> here below presents the BEmONC assessment scores at each round of survey.</w:t>
      </w:r>
    </w:p>
    <w:p w:rsidR="00EC3308" w:rsidRDefault="00EC3308" w:rsidP="000B07A0">
      <w:pPr>
        <w:pStyle w:val="Angkor"/>
      </w:pPr>
    </w:p>
    <w:p w:rsidR="008514A5" w:rsidRDefault="00BA1B1C" w:rsidP="000B07A0">
      <w:pPr>
        <w:pStyle w:val="Angkor"/>
      </w:pPr>
      <w:r>
        <w:t xml:space="preserve">Scores at endline ranged from </w:t>
      </w:r>
      <w:r w:rsidR="002143ED">
        <w:t xml:space="preserve">30 </w:t>
      </w:r>
      <w:r>
        <w:t xml:space="preserve">to 35, with an average score of 33, higher than the midline average score of 31 and than the average baseline score of 28. </w:t>
      </w:r>
      <w:r w:rsidR="00EC3308">
        <w:t xml:space="preserve"> </w:t>
      </w:r>
      <w:r w:rsidR="00B934F9">
        <w:t>At baseline,</w:t>
      </w:r>
      <w:r w:rsidR="00EC3308">
        <w:t xml:space="preserve"> no facility </w:t>
      </w:r>
      <w:r w:rsidR="00B934F9">
        <w:t>was found</w:t>
      </w:r>
      <w:r w:rsidR="00C028EA">
        <w:t xml:space="preserve"> </w:t>
      </w:r>
      <w:r w:rsidR="00B934F9">
        <w:t xml:space="preserve">a </w:t>
      </w:r>
      <w:r w:rsidR="00EC3308">
        <w:t>fully functioning BEmONC facility</w:t>
      </w:r>
      <w:r w:rsidR="00B934F9">
        <w:t>, while a</w:t>
      </w:r>
      <w:r w:rsidR="00C028EA">
        <w:t>t</w:t>
      </w:r>
      <w:r w:rsidR="00B934F9">
        <w:t xml:space="preserve"> midline</w:t>
      </w:r>
      <w:r w:rsidR="00EC3308">
        <w:t xml:space="preserve"> one facility (Bor Keo referral hospital) was rated as fully function</w:t>
      </w:r>
      <w:r w:rsidR="00B934F9">
        <w:t>al.</w:t>
      </w:r>
      <w:r w:rsidR="00EC3308">
        <w:t xml:space="preserve"> This facility lost two points at endline on signal functions</w:t>
      </w:r>
      <w:r w:rsidR="00350018">
        <w:t xml:space="preserve"> </w:t>
      </w:r>
      <w:r w:rsidR="00B934F9">
        <w:t>three</w:t>
      </w:r>
      <w:r w:rsidR="00350018">
        <w:t xml:space="preserve"> </w:t>
      </w:r>
      <w:r w:rsidR="00B32E3B">
        <w:t xml:space="preserve">(administer parenteral anticonvulsants) </w:t>
      </w:r>
      <w:r w:rsidR="00350018">
        <w:t xml:space="preserve">and </w:t>
      </w:r>
      <w:r w:rsidR="00B934F9">
        <w:t>five</w:t>
      </w:r>
      <w:r w:rsidR="00350018">
        <w:t xml:space="preserve"> </w:t>
      </w:r>
      <w:r w:rsidR="00B32E3B">
        <w:t>(perform removal of retained products)</w:t>
      </w:r>
      <w:r w:rsidR="00B934F9">
        <w:t>,</w:t>
      </w:r>
      <w:r w:rsidR="00B32E3B">
        <w:t xml:space="preserve"> </w:t>
      </w:r>
      <w:r w:rsidR="00B934F9">
        <w:t xml:space="preserve">as </w:t>
      </w:r>
      <w:r w:rsidR="00350018">
        <w:t xml:space="preserve">no case </w:t>
      </w:r>
      <w:r w:rsidR="00C76527">
        <w:t>applied in the reference period</w:t>
      </w:r>
      <w:r w:rsidR="007507C8">
        <w:rPr>
          <w:rStyle w:val="FootnoteReference"/>
        </w:rPr>
        <w:footnoteReference w:id="26"/>
      </w:r>
      <w:r w:rsidR="00350018">
        <w:t xml:space="preserve">. However, two facilities at endline achieved a score of 35/35: Koh Nhek health </w:t>
      </w:r>
      <w:r w:rsidR="00476AC9">
        <w:t>centre</w:t>
      </w:r>
      <w:r w:rsidR="00350018">
        <w:t xml:space="preserve"> and Snoul referral hospital. </w:t>
      </w:r>
      <w:r w:rsidR="0072046F">
        <w:t xml:space="preserve">Sre Krasang and Bor Keo are the </w:t>
      </w:r>
      <w:r w:rsidR="00B934F9">
        <w:t>only</w:t>
      </w:r>
      <w:r w:rsidR="0072046F">
        <w:t xml:space="preserve"> two facilities whose BEmONC score decreased from midline to endline.</w:t>
      </w:r>
    </w:p>
    <w:p w:rsidR="003C6E81" w:rsidRPr="00A23A9B" w:rsidRDefault="008514A5" w:rsidP="000B07A0">
      <w:pPr>
        <w:pStyle w:val="Angkor"/>
      </w:pPr>
      <w:r w:rsidRPr="00A23A9B">
        <w:t xml:space="preserve"> </w:t>
      </w:r>
    </w:p>
    <w:p w:rsidR="003C6E81" w:rsidRDefault="003C6E81" w:rsidP="00E42474">
      <w:pPr>
        <w:pStyle w:val="Caption"/>
      </w:pPr>
      <w:bookmarkStart w:id="183" w:name="_Ref511041740"/>
      <w:bookmarkStart w:id="184" w:name="_Toc518658121"/>
      <w:r>
        <w:t xml:space="preserve">Table </w:t>
      </w:r>
      <w:r w:rsidR="009C1D33">
        <w:fldChar w:fldCharType="begin"/>
      </w:r>
      <w:r w:rsidR="00E64E86">
        <w:instrText xml:space="preserve"> SEQ Table \* ARABIC </w:instrText>
      </w:r>
      <w:r w:rsidR="009C1D33">
        <w:fldChar w:fldCharType="separate"/>
      </w:r>
      <w:r w:rsidR="00D87338">
        <w:rPr>
          <w:noProof/>
        </w:rPr>
        <w:t>25</w:t>
      </w:r>
      <w:r w:rsidR="009C1D33">
        <w:rPr>
          <w:noProof/>
        </w:rPr>
        <w:fldChar w:fldCharType="end"/>
      </w:r>
      <w:bookmarkEnd w:id="183"/>
      <w:r>
        <w:t>: BEmONC assessment against the seven signal functions, by health facility</w:t>
      </w:r>
      <w:bookmarkEnd w:id="184"/>
    </w:p>
    <w:tbl>
      <w:tblPr>
        <w:tblW w:w="10578" w:type="dxa"/>
        <w:jc w:val="center"/>
        <w:tblLook w:val="04A0" w:firstRow="1" w:lastRow="0" w:firstColumn="1" w:lastColumn="0" w:noHBand="0" w:noVBand="1"/>
      </w:tblPr>
      <w:tblGrid>
        <w:gridCol w:w="104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467"/>
      </w:tblGrid>
      <w:tr w:rsidR="003C6E81" w:rsidRPr="003C6E81" w:rsidTr="003C6E81">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6"/>
                <w:szCs w:val="22"/>
                <w:lang w:val="en-GB" w:eastAsia="en-GB" w:bidi="ar-SA"/>
              </w:rPr>
            </w:pPr>
          </w:p>
        </w:tc>
        <w:tc>
          <w:tcPr>
            <w:tcW w:w="3176" w:type="dxa"/>
            <w:gridSpan w:val="8"/>
            <w:tcBorders>
              <w:top w:val="single" w:sz="4" w:space="0" w:color="auto"/>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Baseline</w:t>
            </w:r>
          </w:p>
        </w:tc>
        <w:tc>
          <w:tcPr>
            <w:tcW w:w="3176" w:type="dxa"/>
            <w:gridSpan w:val="8"/>
            <w:tcBorders>
              <w:top w:val="single" w:sz="4" w:space="0" w:color="auto"/>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Midline</w:t>
            </w:r>
          </w:p>
        </w:tc>
        <w:tc>
          <w:tcPr>
            <w:tcW w:w="3176" w:type="dxa"/>
            <w:gridSpan w:val="8"/>
            <w:tcBorders>
              <w:top w:val="single" w:sz="4" w:space="0" w:color="auto"/>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Endline</w:t>
            </w:r>
          </w:p>
        </w:tc>
      </w:tr>
      <w:tr w:rsidR="003E45B9"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1</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6</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7</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All</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1</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6</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7</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All</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1</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6</w:t>
            </w:r>
          </w:p>
        </w:tc>
        <w:tc>
          <w:tcPr>
            <w:tcW w:w="397" w:type="dxa"/>
            <w:tcBorders>
              <w:top w:val="nil"/>
              <w:left w:val="nil"/>
              <w:bottom w:val="single" w:sz="4"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7</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All</w:t>
            </w:r>
          </w:p>
        </w:tc>
      </w:tr>
      <w:tr w:rsidR="003C6E81"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Sambo</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0</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27</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28</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FF0000"/>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30</w:t>
            </w:r>
          </w:p>
        </w:tc>
      </w:tr>
      <w:tr w:rsidR="003C6E81"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Snoul (RH)</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30</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31</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FF0000"/>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single" w:sz="4" w:space="0" w:color="FF0000"/>
              <w:left w:val="single" w:sz="4" w:space="0" w:color="FF0000"/>
              <w:bottom w:val="single" w:sz="4" w:space="0" w:color="FF0000"/>
              <w:right w:val="single" w:sz="4" w:space="0" w:color="FF0000"/>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35</w:t>
            </w:r>
          </w:p>
        </w:tc>
      </w:tr>
      <w:tr w:rsidR="003C6E81"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Chambak</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28</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31</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single" w:sz="4" w:space="0" w:color="FF0000"/>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34</w:t>
            </w:r>
          </w:p>
        </w:tc>
      </w:tr>
      <w:tr w:rsidR="003C6E81"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Sre Krasang</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28</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2143ED" w:rsidP="000B07A0">
            <w:pPr>
              <w:spacing w:after="0" w:line="240" w:lineRule="auto"/>
              <w:jc w:val="center"/>
              <w:rPr>
                <w:rFonts w:ascii="Calibri" w:eastAsia="Times New Roman" w:hAnsi="Calibri" w:cs="Calibri"/>
                <w:color w:val="000000"/>
                <w:sz w:val="14"/>
                <w:szCs w:val="22"/>
                <w:lang w:val="en-GB" w:eastAsia="en-GB" w:bidi="ar-SA"/>
              </w:rPr>
            </w:pPr>
            <w:r>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2143ED" w:rsidP="000B07A0">
            <w:pPr>
              <w:spacing w:after="0" w:line="240" w:lineRule="auto"/>
              <w:jc w:val="center"/>
              <w:rPr>
                <w:rFonts w:ascii="Calibri" w:eastAsia="Times New Roman" w:hAnsi="Calibri" w:cs="Calibri"/>
                <w:color w:val="000000"/>
                <w:sz w:val="14"/>
                <w:szCs w:val="22"/>
                <w:lang w:val="en-GB" w:eastAsia="en-GB" w:bidi="ar-SA"/>
              </w:rPr>
            </w:pPr>
            <w:r>
              <w:rPr>
                <w:rFonts w:ascii="Calibri" w:eastAsia="Times New Roman" w:hAnsi="Calibri" w:cs="Calibri"/>
                <w:color w:val="000000"/>
                <w:sz w:val="14"/>
                <w:szCs w:val="22"/>
                <w:lang w:val="en-GB" w:eastAsia="en-GB" w:bidi="ar-SA"/>
              </w:rPr>
              <w:t>31</w:t>
            </w:r>
          </w:p>
        </w:tc>
      </w:tr>
      <w:tr w:rsidR="003C6E81"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Siem Pang</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27</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27</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FF0000"/>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33</w:t>
            </w:r>
          </w:p>
        </w:tc>
      </w:tr>
      <w:tr w:rsidR="003C6E81" w:rsidRPr="003C6E81" w:rsidTr="003C6E8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Koh Nhek</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26</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30</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FF0000"/>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single" w:sz="4" w:space="0" w:color="FF0000"/>
              <w:left w:val="single" w:sz="4" w:space="0" w:color="FF0000"/>
              <w:bottom w:val="single" w:sz="4" w:space="0" w:color="FF0000"/>
              <w:right w:val="single" w:sz="4" w:space="0" w:color="FF0000"/>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35</w:t>
            </w:r>
          </w:p>
        </w:tc>
      </w:tr>
      <w:tr w:rsidR="003C6E81" w:rsidRPr="003C6E81" w:rsidTr="00512B7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Keo Seima</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28</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FF0000"/>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single" w:sz="4" w:space="0" w:color="FF0000"/>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34</w:t>
            </w:r>
          </w:p>
        </w:tc>
      </w:tr>
      <w:tr w:rsidR="003C6E81" w:rsidRPr="003C6E81" w:rsidTr="00512B71">
        <w:trPr>
          <w:trHeight w:val="300"/>
          <w:jc w:val="center"/>
        </w:trPr>
        <w:tc>
          <w:tcPr>
            <w:tcW w:w="0" w:type="auto"/>
            <w:tcBorders>
              <w:top w:val="nil"/>
              <w:left w:val="single" w:sz="8" w:space="0" w:color="auto"/>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color w:val="000000"/>
                <w:sz w:val="16"/>
                <w:szCs w:val="22"/>
                <w:lang w:val="en-GB" w:eastAsia="en-GB" w:bidi="ar-SA"/>
              </w:rPr>
            </w:pPr>
            <w:r w:rsidRPr="003C6E81">
              <w:rPr>
                <w:rFonts w:ascii="Calibri" w:eastAsia="Times New Roman" w:hAnsi="Calibri" w:cs="Calibri"/>
                <w:color w:val="000000"/>
                <w:sz w:val="16"/>
                <w:szCs w:val="22"/>
                <w:lang w:val="en-GB" w:eastAsia="en-GB" w:bidi="ar-SA"/>
              </w:rPr>
              <w:t>Bor Keo (RH)</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28</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FF0000"/>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single" w:sz="4" w:space="0" w:color="FF0000"/>
              <w:left w:val="single" w:sz="4" w:space="0" w:color="FF0000"/>
              <w:bottom w:val="single" w:sz="4" w:space="0" w:color="FF0000"/>
              <w:right w:val="single" w:sz="4" w:space="0" w:color="FF0000"/>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35</w:t>
            </w:r>
          </w:p>
        </w:tc>
        <w:tc>
          <w:tcPr>
            <w:tcW w:w="397" w:type="dxa"/>
            <w:tcBorders>
              <w:top w:val="nil"/>
              <w:left w:val="single" w:sz="4" w:space="0" w:color="FF0000"/>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4</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4" w:space="0" w:color="auto"/>
            </w:tcBorders>
            <w:shd w:val="clear" w:color="auto" w:fill="auto"/>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5</w:t>
            </w:r>
          </w:p>
        </w:tc>
        <w:tc>
          <w:tcPr>
            <w:tcW w:w="397" w:type="dxa"/>
            <w:tcBorders>
              <w:top w:val="nil"/>
              <w:left w:val="nil"/>
              <w:bottom w:val="single" w:sz="4"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color w:val="000000"/>
                <w:sz w:val="14"/>
                <w:szCs w:val="22"/>
                <w:lang w:val="en-GB" w:eastAsia="en-GB" w:bidi="ar-SA"/>
              </w:rPr>
            </w:pPr>
            <w:r w:rsidRPr="003C6E81">
              <w:rPr>
                <w:rFonts w:ascii="Calibri" w:eastAsia="Times New Roman" w:hAnsi="Calibri" w:cs="Calibri"/>
                <w:color w:val="000000"/>
                <w:sz w:val="14"/>
                <w:szCs w:val="22"/>
                <w:lang w:val="en-GB" w:eastAsia="en-GB" w:bidi="ar-SA"/>
              </w:rPr>
              <w:t>33</w:t>
            </w:r>
          </w:p>
        </w:tc>
      </w:tr>
      <w:tr w:rsidR="003E45B9" w:rsidRPr="003C6E81" w:rsidTr="00512B71">
        <w:trPr>
          <w:trHeight w:val="315"/>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rsidR="003C6E81" w:rsidRPr="003C6E81" w:rsidRDefault="003C6E81" w:rsidP="000B07A0">
            <w:pPr>
              <w:spacing w:after="0" w:line="240" w:lineRule="auto"/>
              <w:rPr>
                <w:rFonts w:ascii="Calibri" w:eastAsia="Times New Roman" w:hAnsi="Calibri" w:cs="Calibri"/>
                <w:b/>
                <w:bCs/>
                <w:i/>
                <w:iCs/>
                <w:color w:val="000000"/>
                <w:sz w:val="16"/>
                <w:szCs w:val="22"/>
                <w:lang w:val="en-GB" w:eastAsia="en-GB" w:bidi="ar-SA"/>
              </w:rPr>
            </w:pPr>
            <w:r w:rsidRPr="003C6E81">
              <w:rPr>
                <w:rFonts w:ascii="Calibri" w:eastAsia="Times New Roman" w:hAnsi="Calibri" w:cs="Calibri"/>
                <w:b/>
                <w:bCs/>
                <w:i/>
                <w:iCs/>
                <w:color w:val="000000"/>
                <w:sz w:val="16"/>
                <w:szCs w:val="22"/>
                <w:lang w:val="en-GB" w:eastAsia="en-GB" w:bidi="ar-SA"/>
              </w:rPr>
              <w:t>Average</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4.4</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4.9</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2.3</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4.3</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4.3</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3</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4.8</w:t>
            </w:r>
          </w:p>
        </w:tc>
        <w:tc>
          <w:tcPr>
            <w:tcW w:w="397" w:type="dxa"/>
            <w:tcBorders>
              <w:top w:val="nil"/>
              <w:left w:val="nil"/>
              <w:bottom w:val="single" w:sz="8"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28</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4.8</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5</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3.6</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4.6</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4.6</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4.4</w:t>
            </w:r>
          </w:p>
        </w:tc>
        <w:tc>
          <w:tcPr>
            <w:tcW w:w="397" w:type="dxa"/>
            <w:tcBorders>
              <w:top w:val="single" w:sz="4" w:space="0" w:color="FF0000"/>
              <w:left w:val="nil"/>
              <w:bottom w:val="single" w:sz="8"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31</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4.8</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5</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4.1</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4.9</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4.8</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2143ED">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4.</w:t>
            </w:r>
            <w:r w:rsidR="002143ED">
              <w:rPr>
                <w:rFonts w:ascii="Calibri" w:eastAsia="Times New Roman" w:hAnsi="Calibri" w:cs="Calibri"/>
                <w:b/>
                <w:bCs/>
                <w:i/>
                <w:iCs/>
                <w:color w:val="000000"/>
                <w:sz w:val="14"/>
                <w:szCs w:val="22"/>
                <w:lang w:val="en-GB" w:eastAsia="en-GB" w:bidi="ar-SA"/>
              </w:rPr>
              <w:t>6</w:t>
            </w:r>
          </w:p>
        </w:tc>
        <w:tc>
          <w:tcPr>
            <w:tcW w:w="397" w:type="dxa"/>
            <w:tcBorders>
              <w:top w:val="nil"/>
              <w:left w:val="nil"/>
              <w:bottom w:val="single" w:sz="8" w:space="0" w:color="auto"/>
              <w:right w:val="single" w:sz="4"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5</w:t>
            </w:r>
          </w:p>
        </w:tc>
        <w:tc>
          <w:tcPr>
            <w:tcW w:w="397" w:type="dxa"/>
            <w:tcBorders>
              <w:top w:val="nil"/>
              <w:left w:val="nil"/>
              <w:bottom w:val="single" w:sz="8" w:space="0" w:color="auto"/>
              <w:right w:val="single" w:sz="8" w:space="0" w:color="auto"/>
            </w:tcBorders>
            <w:shd w:val="clear" w:color="000000" w:fill="D8D8D8"/>
            <w:noWrap/>
            <w:vAlign w:val="center"/>
            <w:hideMark/>
          </w:tcPr>
          <w:p w:rsidR="003C6E81" w:rsidRPr="003C6E81" w:rsidRDefault="003C6E81" w:rsidP="000B07A0">
            <w:pPr>
              <w:spacing w:after="0" w:line="240" w:lineRule="auto"/>
              <w:jc w:val="center"/>
              <w:rPr>
                <w:rFonts w:ascii="Calibri" w:eastAsia="Times New Roman" w:hAnsi="Calibri" w:cs="Calibri"/>
                <w:b/>
                <w:bCs/>
                <w:i/>
                <w:iCs/>
                <w:color w:val="000000"/>
                <w:sz w:val="14"/>
                <w:szCs w:val="22"/>
                <w:lang w:val="en-GB" w:eastAsia="en-GB" w:bidi="ar-SA"/>
              </w:rPr>
            </w:pPr>
            <w:r w:rsidRPr="003C6E81">
              <w:rPr>
                <w:rFonts w:ascii="Calibri" w:eastAsia="Times New Roman" w:hAnsi="Calibri" w:cs="Calibri"/>
                <w:b/>
                <w:bCs/>
                <w:i/>
                <w:iCs/>
                <w:color w:val="000000"/>
                <w:sz w:val="14"/>
                <w:szCs w:val="22"/>
                <w:lang w:val="en-GB" w:eastAsia="en-GB" w:bidi="ar-SA"/>
              </w:rPr>
              <w:t>33</w:t>
            </w:r>
            <w:r w:rsidR="002143ED">
              <w:rPr>
                <w:rFonts w:ascii="Calibri" w:eastAsia="Times New Roman" w:hAnsi="Calibri" w:cs="Calibri"/>
                <w:b/>
                <w:bCs/>
                <w:i/>
                <w:iCs/>
                <w:color w:val="000000"/>
                <w:sz w:val="14"/>
                <w:szCs w:val="22"/>
                <w:lang w:val="en-GB" w:eastAsia="en-GB" w:bidi="ar-SA"/>
              </w:rPr>
              <w:t>.1</w:t>
            </w:r>
          </w:p>
        </w:tc>
      </w:tr>
    </w:tbl>
    <w:p w:rsidR="008514A5" w:rsidRPr="00A23A9B" w:rsidRDefault="008514A5" w:rsidP="000B07A0">
      <w:pPr>
        <w:pStyle w:val="Angkor"/>
      </w:pPr>
    </w:p>
    <w:p w:rsidR="00B32E3B" w:rsidRDefault="00B32E3B" w:rsidP="000B07A0">
      <w:pPr>
        <w:pStyle w:val="Angkor"/>
      </w:pPr>
    </w:p>
    <w:p w:rsidR="0065003F" w:rsidRPr="00A23A9B" w:rsidRDefault="00B32E3B" w:rsidP="000B07A0">
      <w:pPr>
        <w:pStyle w:val="Angkor"/>
      </w:pPr>
      <w:r>
        <w:t xml:space="preserve">The BEmONC signal functions with the lowest scores at endline were the numbers </w:t>
      </w:r>
      <w:r w:rsidR="00B11C2F">
        <w:t xml:space="preserve">three </w:t>
      </w:r>
      <w:r>
        <w:t xml:space="preserve">(administer parenteral anticonvulsants) and </w:t>
      </w:r>
      <w:r w:rsidR="00B11C2F">
        <w:t xml:space="preserve">six </w:t>
      </w:r>
      <w:r>
        <w:t>(perform assisted vaginal delivery), the same as at baseline and midline, almost every time because of the absence of applied cases for these two functions.</w:t>
      </w:r>
      <w:r w:rsidR="0065003F">
        <w:t xml:space="preserve"> This can be explained by two reasons: 1) there has been no case where patient would need such procedure; or, 2) midwives may have lacked confidence or skills to perform the procedure and thus preferred to refer the case to the referral hospital, CEmONC facility.</w:t>
      </w:r>
    </w:p>
    <w:p w:rsidR="0065003F" w:rsidRPr="00A23A9B" w:rsidRDefault="0065003F" w:rsidP="000B07A0">
      <w:pPr>
        <w:pStyle w:val="Angkor"/>
      </w:pPr>
    </w:p>
    <w:p w:rsidR="00164C9C" w:rsidRPr="00A23A9B" w:rsidRDefault="00E5151C" w:rsidP="000B07A0">
      <w:pPr>
        <w:pStyle w:val="Angkor"/>
      </w:pPr>
      <w:r>
        <w:t xml:space="preserve">All facilities reported using oxytocin for </w:t>
      </w:r>
      <w:r w:rsidRPr="00164C9C">
        <w:rPr>
          <w:b/>
        </w:rPr>
        <w:t xml:space="preserve">signal function </w:t>
      </w:r>
      <w:r w:rsidR="00B11C2F">
        <w:rPr>
          <w:b/>
        </w:rPr>
        <w:t>two</w:t>
      </w:r>
      <w:r>
        <w:t xml:space="preserve"> (administer uterotonic drugs)</w:t>
      </w:r>
      <w:r w:rsidR="00164C9C">
        <w:t xml:space="preserve">, with one facility also reportedly using ergometrine. Misoprostol was still reported in use for obstetric indications in only one facility. Among the two facilities which reported performing </w:t>
      </w:r>
      <w:r w:rsidR="00164C9C" w:rsidRPr="00164C9C">
        <w:rPr>
          <w:b/>
        </w:rPr>
        <w:t xml:space="preserve">signal function </w:t>
      </w:r>
      <w:r w:rsidR="00B11C2F">
        <w:rPr>
          <w:b/>
        </w:rPr>
        <w:t>three</w:t>
      </w:r>
      <w:r w:rsidR="00164C9C">
        <w:t xml:space="preserve"> (administer parenteral anticonvulsants), both magnesium sulfate a</w:t>
      </w:r>
      <w:r w:rsidR="00B11C2F">
        <w:t>n</w:t>
      </w:r>
      <w:r w:rsidR="00164C9C">
        <w:t xml:space="preserve">d diazepam were used as anticonvulsants.  </w:t>
      </w:r>
      <w:r w:rsidR="00E7638A">
        <w:t xml:space="preserve">Six of the eight facilities reported using vacuum aspiration for </w:t>
      </w:r>
      <w:r w:rsidR="00E7638A" w:rsidRPr="00E7638A">
        <w:rPr>
          <w:b/>
        </w:rPr>
        <w:t xml:space="preserve">signal function </w:t>
      </w:r>
      <w:r w:rsidR="00B11C2F">
        <w:rPr>
          <w:b/>
        </w:rPr>
        <w:t>five</w:t>
      </w:r>
      <w:r w:rsidR="00E7638A">
        <w:t xml:space="preserve"> (perform removal of retained products), and one facility still used the dilatation and curettage method. </w:t>
      </w:r>
      <w:r w:rsidR="00164C9C">
        <w:t xml:space="preserve">Only one facility still had no vacuum extractor to perform </w:t>
      </w:r>
      <w:r w:rsidR="00164C9C" w:rsidRPr="00164C9C">
        <w:rPr>
          <w:b/>
        </w:rPr>
        <w:t xml:space="preserve">signal function </w:t>
      </w:r>
      <w:r w:rsidR="00B11C2F">
        <w:rPr>
          <w:b/>
        </w:rPr>
        <w:t>six</w:t>
      </w:r>
      <w:r w:rsidR="00164C9C">
        <w:t xml:space="preserve"> (perform assisted vaginal delivery), against two facilities at midline.</w:t>
      </w:r>
    </w:p>
    <w:p w:rsidR="00EA4DF6" w:rsidRDefault="00EA4DF6" w:rsidP="000B07A0">
      <w:pPr>
        <w:pStyle w:val="Angkor"/>
      </w:pPr>
    </w:p>
    <w:p w:rsidR="00EA3EA5" w:rsidRDefault="00EA3EA5" w:rsidP="000B07A0">
      <w:pPr>
        <w:pStyle w:val="ARCH3"/>
        <w:numPr>
          <w:ilvl w:val="0"/>
          <w:numId w:val="22"/>
        </w:numPr>
      </w:pPr>
      <w:bookmarkStart w:id="185" w:name="_Toc520126949"/>
      <w:r>
        <w:t>PSL perceived outcomes</w:t>
      </w:r>
      <w:bookmarkEnd w:id="185"/>
    </w:p>
    <w:p w:rsidR="00C541A2" w:rsidRDefault="002139AA" w:rsidP="000B07A0">
      <w:pPr>
        <w:pStyle w:val="Angkor"/>
      </w:pPr>
      <w:r>
        <w:t xml:space="preserve">The research team interviewed 10 OD </w:t>
      </w:r>
      <w:r w:rsidR="00AD6472">
        <w:t>(</w:t>
      </w:r>
      <w:r>
        <w:t>or PHD</w:t>
      </w:r>
      <w:r w:rsidR="00AD6472">
        <w:t>)</w:t>
      </w:r>
      <w:r>
        <w:t xml:space="preserve"> </w:t>
      </w:r>
      <w:r w:rsidR="00097EF6">
        <w:t>MCH</w:t>
      </w:r>
      <w:r w:rsidR="004128A7">
        <w:t xml:space="preserve"> </w:t>
      </w:r>
      <w:r w:rsidR="00AD6472">
        <w:t>s</w:t>
      </w:r>
      <w:r>
        <w:t xml:space="preserve">upervisors, eight midwives (one in each BEmONC facility, see above) and 12 VHSG volunteers to inquire about the PSL project outcomes, in terms of achievements and </w:t>
      </w:r>
      <w:r w:rsidR="00AD6472">
        <w:t>shortcoming</w:t>
      </w:r>
      <w:r>
        <w:t>s. This section will detail these IDIs’ main outcomes.</w:t>
      </w:r>
    </w:p>
    <w:p w:rsidR="002139AA" w:rsidRDefault="002139AA" w:rsidP="000B07A0">
      <w:pPr>
        <w:pStyle w:val="Angkor"/>
      </w:pPr>
    </w:p>
    <w:p w:rsidR="00896B2F" w:rsidRPr="00CD7CA2" w:rsidRDefault="00CD7CA2" w:rsidP="000B07A0">
      <w:pPr>
        <w:pStyle w:val="Angkor"/>
        <w:rPr>
          <w:b/>
          <w:bCs/>
          <w:i/>
          <w:iCs/>
        </w:rPr>
      </w:pPr>
      <w:r>
        <w:rPr>
          <w:b/>
          <w:bCs/>
          <w:i/>
          <w:iCs/>
        </w:rPr>
        <w:t xml:space="preserve">Trained </w:t>
      </w:r>
      <w:r w:rsidR="00FF4BC5">
        <w:rPr>
          <w:b/>
          <w:bCs/>
          <w:i/>
          <w:iCs/>
        </w:rPr>
        <w:t xml:space="preserve">midwives </w:t>
      </w:r>
      <w:r>
        <w:rPr>
          <w:b/>
          <w:bCs/>
          <w:i/>
          <w:iCs/>
        </w:rPr>
        <w:t>save</w:t>
      </w:r>
      <w:r w:rsidR="00896B2F">
        <w:rPr>
          <w:b/>
          <w:bCs/>
          <w:i/>
          <w:iCs/>
        </w:rPr>
        <w:t xml:space="preserve"> lives</w:t>
      </w:r>
    </w:p>
    <w:p w:rsidR="00BB153D" w:rsidRDefault="00F845D2" w:rsidP="000B07A0">
      <w:pPr>
        <w:pStyle w:val="Angkor"/>
      </w:pPr>
      <w:r>
        <w:t xml:space="preserve">Most </w:t>
      </w:r>
      <w:r w:rsidR="00AC6FD2">
        <w:t>OD MCH supervisors</w:t>
      </w:r>
      <w:r>
        <w:t xml:space="preserve"> in component 1 provinces noticed </w:t>
      </w:r>
      <w:r w:rsidR="00A8773C">
        <w:t xml:space="preserve">a significant improvement in midwives' </w:t>
      </w:r>
      <w:r w:rsidR="00AB566A">
        <w:t xml:space="preserve">overall </w:t>
      </w:r>
      <w:r w:rsidR="00A8773C">
        <w:t xml:space="preserve">level of skills, </w:t>
      </w:r>
      <w:r w:rsidR="00124132">
        <w:t>experience and confidence in performing the tasks they are assigned.</w:t>
      </w:r>
      <w:r w:rsidR="00CC2680">
        <w:t xml:space="preserve"> This </w:t>
      </w:r>
      <w:r w:rsidR="00893923">
        <w:t xml:space="preserve">improvement is perceived to be due to efficient </w:t>
      </w:r>
      <w:r w:rsidR="00BE2A0B">
        <w:t>training,</w:t>
      </w:r>
      <w:r w:rsidR="00026600">
        <w:t xml:space="preserve"> particularly during the regular Midwifery Coordination Alliance Team (MCAT) meetings</w:t>
      </w:r>
      <w:r w:rsidR="00BB153D">
        <w:t>:</w:t>
      </w:r>
    </w:p>
    <w:p w:rsidR="00C87B6A" w:rsidRDefault="00C87B6A">
      <w:pPr>
        <w:rPr>
          <w:rFonts w:ascii="Calibri" w:eastAsia="Times New Roman" w:hAnsi="Calibri" w:cs="Calibri"/>
          <w:szCs w:val="22"/>
          <w:lang w:eastAsia="en-US" w:bidi="ar-SA"/>
        </w:rPr>
      </w:pPr>
      <w:r>
        <w:br w:type="page"/>
      </w:r>
    </w:p>
    <w:p w:rsidR="00BB153D" w:rsidRDefault="00BB153D" w:rsidP="000B07A0">
      <w:pPr>
        <w:pStyle w:val="Angkor"/>
      </w:pPr>
    </w:p>
    <w:p w:rsidR="00BB153D" w:rsidRDefault="00BB153D" w:rsidP="00BB153D">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Cs/>
        </w:rPr>
      </w:pPr>
      <w:r>
        <w:rPr>
          <w:i/>
        </w:rPr>
        <w:t>“They [midwives, in that case in the BEmONC facility]</w:t>
      </w:r>
      <w:r w:rsidRPr="00BB153D">
        <w:rPr>
          <w:i/>
        </w:rPr>
        <w:t xml:space="preserve"> have M</w:t>
      </w:r>
      <w:r>
        <w:rPr>
          <w:i/>
        </w:rPr>
        <w:t xml:space="preserve">idwifery </w:t>
      </w:r>
      <w:r w:rsidRPr="00BB153D">
        <w:rPr>
          <w:i/>
        </w:rPr>
        <w:t>C</w:t>
      </w:r>
      <w:r>
        <w:rPr>
          <w:i/>
        </w:rPr>
        <w:t xml:space="preserve">oordination </w:t>
      </w:r>
      <w:r w:rsidRPr="00BB153D">
        <w:rPr>
          <w:i/>
        </w:rPr>
        <w:t>A</w:t>
      </w:r>
      <w:r>
        <w:rPr>
          <w:i/>
        </w:rPr>
        <w:t xml:space="preserve">lliance </w:t>
      </w:r>
      <w:r w:rsidRPr="00BB153D">
        <w:rPr>
          <w:i/>
        </w:rPr>
        <w:t>T</w:t>
      </w:r>
      <w:r>
        <w:rPr>
          <w:i/>
        </w:rPr>
        <w:t xml:space="preserve">eam </w:t>
      </w:r>
      <w:r w:rsidRPr="00BB153D">
        <w:rPr>
          <w:i/>
        </w:rPr>
        <w:t>meeting</w:t>
      </w:r>
      <w:r>
        <w:rPr>
          <w:i/>
        </w:rPr>
        <w:t>s</w:t>
      </w:r>
      <w:r w:rsidRPr="00BB153D">
        <w:rPr>
          <w:i/>
        </w:rPr>
        <w:t xml:space="preserve"> every </w:t>
      </w:r>
      <w:r>
        <w:rPr>
          <w:i/>
        </w:rPr>
        <w:t>three</w:t>
      </w:r>
      <w:r w:rsidRPr="00BB153D">
        <w:rPr>
          <w:i/>
        </w:rPr>
        <w:t xml:space="preserve"> months and </w:t>
      </w:r>
      <w:r>
        <w:rPr>
          <w:i/>
        </w:rPr>
        <w:t xml:space="preserve">have the opportunity to </w:t>
      </w:r>
      <w:r w:rsidRPr="00BB153D">
        <w:rPr>
          <w:i/>
        </w:rPr>
        <w:t>shar</w:t>
      </w:r>
      <w:r>
        <w:rPr>
          <w:i/>
        </w:rPr>
        <w:t>e</w:t>
      </w:r>
      <w:r w:rsidRPr="00BB153D">
        <w:rPr>
          <w:i/>
        </w:rPr>
        <w:t xml:space="preserve"> experience as well as</w:t>
      </w:r>
      <w:r>
        <w:rPr>
          <w:i/>
        </w:rPr>
        <w:t xml:space="preserve"> talk about the</w:t>
      </w:r>
      <w:r w:rsidRPr="00BB153D">
        <w:rPr>
          <w:i/>
        </w:rPr>
        <w:t xml:space="preserve"> issues or obstacles that have happened at their health centre</w:t>
      </w:r>
      <w:r>
        <w:rPr>
          <w:i/>
        </w:rPr>
        <w:t>.</w:t>
      </w:r>
      <w:r w:rsidRPr="00BB153D">
        <w:rPr>
          <w:i/>
        </w:rPr>
        <w:t xml:space="preserve"> </w:t>
      </w:r>
      <w:r>
        <w:rPr>
          <w:i/>
        </w:rPr>
        <w:t>They</w:t>
      </w:r>
      <w:r w:rsidRPr="00BB153D">
        <w:rPr>
          <w:i/>
        </w:rPr>
        <w:t xml:space="preserve"> solve it</w:t>
      </w:r>
      <w:r>
        <w:rPr>
          <w:i/>
        </w:rPr>
        <w:t xml:space="preserve"> [these issues]</w:t>
      </w:r>
      <w:r w:rsidRPr="00BB153D">
        <w:rPr>
          <w:i/>
        </w:rPr>
        <w:t xml:space="preserve"> together with the </w:t>
      </w:r>
      <w:r>
        <w:rPr>
          <w:i/>
        </w:rPr>
        <w:t>health centre, provincial hospital or operational district staff</w:t>
      </w:r>
      <w:r w:rsidRPr="00BB153D">
        <w:rPr>
          <w:i/>
        </w:rPr>
        <w:t xml:space="preserve"> after the meeting </w:t>
      </w:r>
      <w:r>
        <w:rPr>
          <w:i/>
        </w:rPr>
        <w:t>is over</w:t>
      </w:r>
      <w:r w:rsidRPr="00BB153D">
        <w:rPr>
          <w:i/>
        </w:rPr>
        <w:t>.</w:t>
      </w:r>
      <w:r>
        <w:rPr>
          <w:i/>
        </w:rPr>
        <w:t xml:space="preserve">” </w:t>
      </w:r>
      <w:r>
        <w:rPr>
          <w:iCs/>
        </w:rPr>
        <w:t>– IDI with OD MCH supervisor in Banlung OD, Ratanak Kiri province.</w:t>
      </w:r>
    </w:p>
    <w:p w:rsidR="00BB153D" w:rsidRDefault="00BB153D" w:rsidP="00BB153D">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Cs/>
        </w:rPr>
      </w:pPr>
    </w:p>
    <w:p w:rsidR="00BB153D" w:rsidRPr="00BB153D" w:rsidRDefault="00BB153D" w:rsidP="00BB153D">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Cs/>
        </w:rPr>
      </w:pPr>
      <w:r>
        <w:rPr>
          <w:i/>
        </w:rPr>
        <w:t>“</w:t>
      </w:r>
      <w:r w:rsidRPr="00BB153D">
        <w:rPr>
          <w:i/>
        </w:rPr>
        <w:t xml:space="preserve">There is change. Previously, there was no safe delivery, but now they </w:t>
      </w:r>
      <w:r>
        <w:rPr>
          <w:i/>
        </w:rPr>
        <w:t>[midwives, in that case in the BEmONC facility]</w:t>
      </w:r>
      <w:r w:rsidRPr="00BB153D">
        <w:rPr>
          <w:i/>
        </w:rPr>
        <w:t xml:space="preserve"> </w:t>
      </w:r>
      <w:r>
        <w:rPr>
          <w:i/>
        </w:rPr>
        <w:t xml:space="preserve">are </w:t>
      </w:r>
      <w:r w:rsidRPr="00BB153D">
        <w:rPr>
          <w:i/>
        </w:rPr>
        <w:t xml:space="preserve">aware </w:t>
      </w:r>
      <w:r>
        <w:rPr>
          <w:i/>
        </w:rPr>
        <w:t xml:space="preserve">about </w:t>
      </w:r>
      <w:r w:rsidRPr="00BB153D">
        <w:rPr>
          <w:i/>
        </w:rPr>
        <w:t xml:space="preserve">how to deliver </w:t>
      </w:r>
      <w:r>
        <w:rPr>
          <w:i/>
        </w:rPr>
        <w:t>babies and perform resuscitation</w:t>
      </w:r>
      <w:r w:rsidRPr="00BB153D">
        <w:rPr>
          <w:i/>
        </w:rPr>
        <w:t xml:space="preserve">. The reason is because they </w:t>
      </w:r>
      <w:r>
        <w:rPr>
          <w:i/>
        </w:rPr>
        <w:t>[...]</w:t>
      </w:r>
      <w:r w:rsidRPr="00BB153D">
        <w:rPr>
          <w:i/>
        </w:rPr>
        <w:t xml:space="preserve"> receive training course</w:t>
      </w:r>
      <w:r>
        <w:rPr>
          <w:i/>
        </w:rPr>
        <w:t>s</w:t>
      </w:r>
      <w:r w:rsidRPr="00BB153D">
        <w:rPr>
          <w:i/>
        </w:rPr>
        <w:t xml:space="preserve"> and </w:t>
      </w:r>
      <w:r>
        <w:rPr>
          <w:i/>
        </w:rPr>
        <w:t>have</w:t>
      </w:r>
      <w:r w:rsidRPr="00BB153D">
        <w:rPr>
          <w:i/>
        </w:rPr>
        <w:t xml:space="preserve"> M</w:t>
      </w:r>
      <w:r>
        <w:rPr>
          <w:i/>
        </w:rPr>
        <w:t xml:space="preserve">idwifery </w:t>
      </w:r>
      <w:r w:rsidRPr="00BB153D">
        <w:rPr>
          <w:i/>
        </w:rPr>
        <w:t>C</w:t>
      </w:r>
      <w:r>
        <w:rPr>
          <w:i/>
        </w:rPr>
        <w:t xml:space="preserve">oordination </w:t>
      </w:r>
      <w:r w:rsidRPr="00BB153D">
        <w:rPr>
          <w:i/>
        </w:rPr>
        <w:t>A</w:t>
      </w:r>
      <w:r>
        <w:rPr>
          <w:i/>
        </w:rPr>
        <w:t xml:space="preserve">lliance </w:t>
      </w:r>
      <w:r w:rsidRPr="00BB153D">
        <w:rPr>
          <w:i/>
        </w:rPr>
        <w:t>T</w:t>
      </w:r>
      <w:r>
        <w:rPr>
          <w:i/>
        </w:rPr>
        <w:t>eam meetings. T</w:t>
      </w:r>
      <w:r w:rsidRPr="00BB153D">
        <w:rPr>
          <w:i/>
        </w:rPr>
        <w:t xml:space="preserve">hey have received </w:t>
      </w:r>
      <w:r>
        <w:rPr>
          <w:i/>
        </w:rPr>
        <w:t>much</w:t>
      </w:r>
      <w:r w:rsidRPr="00BB153D">
        <w:rPr>
          <w:i/>
        </w:rPr>
        <w:t xml:space="preserve"> experience which help</w:t>
      </w:r>
      <w:r>
        <w:rPr>
          <w:i/>
        </w:rPr>
        <w:t>s them</w:t>
      </w:r>
      <w:r w:rsidRPr="00BB153D">
        <w:rPr>
          <w:i/>
        </w:rPr>
        <w:t xml:space="preserve"> reduc</w:t>
      </w:r>
      <w:r>
        <w:rPr>
          <w:i/>
        </w:rPr>
        <w:t>ing</w:t>
      </w:r>
      <w:r w:rsidRPr="00BB153D">
        <w:rPr>
          <w:i/>
        </w:rPr>
        <w:t xml:space="preserve"> the maternal and neonatal mortality rate.</w:t>
      </w:r>
      <w:r>
        <w:rPr>
          <w:i/>
        </w:rPr>
        <w:t>”</w:t>
      </w:r>
      <w:r>
        <w:rPr>
          <w:iCs/>
        </w:rPr>
        <w:t xml:space="preserve"> – ID with OD MCH in Kratie OD, Kratie province.</w:t>
      </w:r>
    </w:p>
    <w:p w:rsidR="00BB153D" w:rsidRDefault="00BB153D" w:rsidP="000B07A0">
      <w:pPr>
        <w:pStyle w:val="Angkor"/>
      </w:pPr>
    </w:p>
    <w:p w:rsidR="00E1251A" w:rsidRDefault="00815307" w:rsidP="000B07A0">
      <w:pPr>
        <w:pStyle w:val="Angkor"/>
      </w:pPr>
      <w:r>
        <w:t xml:space="preserve">Midwives </w:t>
      </w:r>
      <w:r w:rsidR="00D1050E">
        <w:t xml:space="preserve">in component 1 provinces </w:t>
      </w:r>
      <w:r>
        <w:t xml:space="preserve">are now considered to be fully capable of performing </w:t>
      </w:r>
      <w:r w:rsidR="00D1050E">
        <w:t xml:space="preserve">all BEmONC signal functions, thus ensuring </w:t>
      </w:r>
      <w:r w:rsidR="00023CD9">
        <w:t xml:space="preserve">a </w:t>
      </w:r>
      <w:r w:rsidR="00D1050E">
        <w:t xml:space="preserve">safe and more </w:t>
      </w:r>
      <w:r w:rsidR="00471338">
        <w:t>comfortable deliver</w:t>
      </w:r>
      <w:r w:rsidR="00023CD9">
        <w:t>y</w:t>
      </w:r>
      <w:r w:rsidR="00CB19F5">
        <w:t xml:space="preserve"> for the mother and the newborn</w:t>
      </w:r>
      <w:r w:rsidR="00471338">
        <w:t xml:space="preserve">. </w:t>
      </w:r>
      <w:r w:rsidR="00E339E6">
        <w:t xml:space="preserve">In particular, </w:t>
      </w:r>
      <w:r w:rsidR="00406759">
        <w:t xml:space="preserve">the </w:t>
      </w:r>
      <w:r w:rsidR="00E339E6">
        <w:t xml:space="preserve">OD MCH supervisors noted that midwives are now </w:t>
      </w:r>
      <w:r w:rsidR="00AC6FD2">
        <w:t>more</w:t>
      </w:r>
      <w:r w:rsidR="00023CD9">
        <w:t xml:space="preserve"> </w:t>
      </w:r>
      <w:r w:rsidR="00E339E6">
        <w:t xml:space="preserve">confident in performing emergency neonatal care, </w:t>
      </w:r>
      <w:r w:rsidR="009526BB">
        <w:t>(</w:t>
      </w:r>
      <w:r w:rsidR="00E339E6">
        <w:t>such as newborn resuscitation with bag and mask)</w:t>
      </w:r>
      <w:r w:rsidR="00AF7777">
        <w:t xml:space="preserve"> and basic newborn care (such as placing the newborn on the mother's bare chest immediately after birth</w:t>
      </w:r>
      <w:r w:rsidR="00643364">
        <w:t>, etc.</w:t>
      </w:r>
      <w:r w:rsidR="00AF7777">
        <w:t>)</w:t>
      </w:r>
      <w:r w:rsidR="00023CD9">
        <w:t>.</w:t>
      </w:r>
      <w:r w:rsidR="006776D8">
        <w:t xml:space="preserve"> Because midwives are </w:t>
      </w:r>
      <w:r w:rsidR="00A301B9">
        <w:t>m</w:t>
      </w:r>
      <w:r w:rsidR="006776D8">
        <w:t>ore knowledgeable</w:t>
      </w:r>
      <w:r w:rsidR="005411F6">
        <w:t>, they</w:t>
      </w:r>
      <w:r w:rsidR="00A301B9">
        <w:t xml:space="preserve"> can identify the</w:t>
      </w:r>
      <w:r w:rsidR="00040DF7">
        <w:t xml:space="preserve"> danger signs</w:t>
      </w:r>
      <w:r w:rsidR="00A301B9">
        <w:t xml:space="preserve"> </w:t>
      </w:r>
      <w:r w:rsidR="00AF280B">
        <w:t xml:space="preserve">faster and </w:t>
      </w:r>
      <w:r w:rsidR="00B11C2F">
        <w:t xml:space="preserve">are </w:t>
      </w:r>
      <w:r w:rsidR="00AF280B">
        <w:t>more efficient in the decision-making process</w:t>
      </w:r>
      <w:r w:rsidR="000562E7">
        <w:t>, either</w:t>
      </w:r>
      <w:r w:rsidR="007F1A82">
        <w:t xml:space="preserve"> </w:t>
      </w:r>
      <w:r w:rsidR="00AF280B">
        <w:t>perform</w:t>
      </w:r>
      <w:r w:rsidR="001D26D7">
        <w:t>ing</w:t>
      </w:r>
      <w:r w:rsidR="00AF280B">
        <w:t xml:space="preserve"> the relevant and suitable procedure</w:t>
      </w:r>
      <w:r w:rsidR="005411F6">
        <w:t xml:space="preserve"> </w:t>
      </w:r>
      <w:r w:rsidR="00AF280B">
        <w:t xml:space="preserve">themselves, or </w:t>
      </w:r>
      <w:r w:rsidR="00B73B2F">
        <w:t>referring</w:t>
      </w:r>
      <w:r w:rsidR="00AF280B">
        <w:t xml:space="preserve"> the case, if deemed </w:t>
      </w:r>
      <w:r w:rsidR="00B73B2F">
        <w:t>necessary</w:t>
      </w:r>
      <w:r w:rsidR="00AF280B">
        <w:t xml:space="preserve">, to </w:t>
      </w:r>
      <w:r w:rsidR="00643364">
        <w:t xml:space="preserve">a </w:t>
      </w:r>
      <w:r w:rsidR="00AF280B">
        <w:t>referral or provincial hospital.</w:t>
      </w:r>
      <w:r w:rsidR="00F749FB">
        <w:t xml:space="preserve"> </w:t>
      </w:r>
      <w:r w:rsidR="00850394">
        <w:t xml:space="preserve">Building capacity among midwives is considered a key point in the effort to decrease </w:t>
      </w:r>
      <w:r w:rsidR="00B73B2F">
        <w:t>maternal</w:t>
      </w:r>
      <w:r w:rsidR="00B73B2F" w:rsidDel="00B73B2F">
        <w:t xml:space="preserve"> </w:t>
      </w:r>
      <w:r w:rsidR="00850394">
        <w:t xml:space="preserve">and </w:t>
      </w:r>
      <w:r w:rsidR="00CD7CA2">
        <w:t>newborn mortality.</w:t>
      </w:r>
      <w:r w:rsidR="00E1251A">
        <w:t xml:space="preserve"> </w:t>
      </w:r>
    </w:p>
    <w:p w:rsidR="009526BB" w:rsidRDefault="009526BB" w:rsidP="000B07A0">
      <w:pPr>
        <w:pStyle w:val="Angkor"/>
      </w:pPr>
    </w:p>
    <w:p w:rsidR="000E6B30" w:rsidRPr="009526BB" w:rsidRDefault="009526BB" w:rsidP="000B07A0">
      <w:pPr>
        <w:pStyle w:val="Angkor"/>
        <w:rPr>
          <w:b/>
          <w:i/>
        </w:rPr>
      </w:pPr>
      <w:r w:rsidRPr="009526BB">
        <w:rPr>
          <w:b/>
          <w:i/>
        </w:rPr>
        <w:t>Improved</w:t>
      </w:r>
      <w:r w:rsidR="00FF4BC5">
        <w:rPr>
          <w:b/>
          <w:i/>
        </w:rPr>
        <w:t xml:space="preserve"> health worker</w:t>
      </w:r>
      <w:r w:rsidRPr="009526BB">
        <w:rPr>
          <w:b/>
          <w:i/>
        </w:rPr>
        <w:t xml:space="preserve"> behaviour helps </w:t>
      </w:r>
      <w:r w:rsidR="00FF4BC5">
        <w:rPr>
          <w:b/>
          <w:i/>
        </w:rPr>
        <w:t xml:space="preserve">to </w:t>
      </w:r>
      <w:r w:rsidRPr="009526BB">
        <w:rPr>
          <w:b/>
          <w:i/>
        </w:rPr>
        <w:t>convinc</w:t>
      </w:r>
      <w:r w:rsidR="00FF4BC5">
        <w:rPr>
          <w:b/>
          <w:i/>
        </w:rPr>
        <w:t>e</w:t>
      </w:r>
      <w:r w:rsidRPr="009526BB">
        <w:rPr>
          <w:b/>
          <w:i/>
        </w:rPr>
        <w:t xml:space="preserve"> </w:t>
      </w:r>
      <w:r w:rsidR="00BB153D">
        <w:rPr>
          <w:b/>
          <w:i/>
        </w:rPr>
        <w:t>women to receive RMNH services in the</w:t>
      </w:r>
      <w:r w:rsidRPr="009526BB">
        <w:rPr>
          <w:b/>
          <w:i/>
        </w:rPr>
        <w:t xml:space="preserve"> public health </w:t>
      </w:r>
      <w:r w:rsidR="009B5685">
        <w:rPr>
          <w:b/>
          <w:i/>
        </w:rPr>
        <w:t>s</w:t>
      </w:r>
      <w:r w:rsidR="005447DB" w:rsidRPr="009526BB">
        <w:rPr>
          <w:b/>
          <w:i/>
        </w:rPr>
        <w:t>ecto</w:t>
      </w:r>
      <w:r w:rsidR="000E6B30" w:rsidRPr="009526BB">
        <w:rPr>
          <w:b/>
          <w:i/>
        </w:rPr>
        <w:t>r</w:t>
      </w:r>
    </w:p>
    <w:p w:rsidR="00BB0C1A" w:rsidRDefault="009B5685" w:rsidP="00BB0C1A">
      <w:pPr>
        <w:pStyle w:val="Angkor"/>
      </w:pPr>
      <w:r>
        <w:t>O</w:t>
      </w:r>
      <w:r w:rsidR="00BB153D">
        <w:t>verall improvement in the level of skills, attitude and ethical commitment</w:t>
      </w:r>
      <w:r w:rsidR="000E6B30">
        <w:t xml:space="preserve"> also </w:t>
      </w:r>
      <w:r>
        <w:t>creates</w:t>
      </w:r>
      <w:r w:rsidR="000E6B30">
        <w:t xml:space="preserve"> image of the public health sector</w:t>
      </w:r>
      <w:r>
        <w:t xml:space="preserve"> for beneficiaries</w:t>
      </w:r>
      <w:r w:rsidR="00BB0C1A">
        <w:t xml:space="preserve">: pregnant </w:t>
      </w:r>
      <w:r w:rsidR="000E6B30">
        <w:t>women</w:t>
      </w:r>
      <w:r>
        <w:t>, for example,</w:t>
      </w:r>
      <w:r w:rsidR="00BB153D">
        <w:t xml:space="preserve"> </w:t>
      </w:r>
      <w:r>
        <w:t>are</w:t>
      </w:r>
      <w:r w:rsidR="007F1A82">
        <w:t xml:space="preserve"> </w:t>
      </w:r>
      <w:r w:rsidR="00BB153D">
        <w:t xml:space="preserve">more confident and feel safer giving </w:t>
      </w:r>
      <w:r w:rsidR="000E6B30">
        <w:t>birth in public health facilities</w:t>
      </w:r>
      <w:r w:rsidR="00BB153D">
        <w:t>,</w:t>
      </w:r>
      <w:r w:rsidR="000E6B30">
        <w:t xml:space="preserve"> instead of at home with traditional birth attendants</w:t>
      </w:r>
      <w:r w:rsidR="00BB0C1A">
        <w:t>:</w:t>
      </w:r>
    </w:p>
    <w:p w:rsidR="00BB0C1A" w:rsidRDefault="00BB0C1A" w:rsidP="00BB0C1A">
      <w:pPr>
        <w:pStyle w:val="Angkor"/>
      </w:pPr>
    </w:p>
    <w:p w:rsidR="00BB0C1A" w:rsidRDefault="00BB0C1A" w:rsidP="00BB0C1A">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Cs/>
        </w:rPr>
      </w:pPr>
      <w:r w:rsidRPr="00042F5C">
        <w:rPr>
          <w:i/>
        </w:rPr>
        <w:t>“Before, villagers delivered with traditional midwife</w:t>
      </w:r>
      <w:r>
        <w:rPr>
          <w:i/>
        </w:rPr>
        <w:t>,</w:t>
      </w:r>
      <w:r w:rsidRPr="00042F5C">
        <w:rPr>
          <w:i/>
        </w:rPr>
        <w:t xml:space="preserve"> which </w:t>
      </w:r>
      <w:r>
        <w:rPr>
          <w:i/>
        </w:rPr>
        <w:t>caused them</w:t>
      </w:r>
      <w:r w:rsidRPr="00042F5C">
        <w:rPr>
          <w:i/>
        </w:rPr>
        <w:t xml:space="preserve"> many </w:t>
      </w:r>
      <w:r>
        <w:rPr>
          <w:i/>
        </w:rPr>
        <w:t>troubles</w:t>
      </w:r>
      <w:r w:rsidRPr="00042F5C">
        <w:rPr>
          <w:i/>
        </w:rPr>
        <w:t xml:space="preserve"> </w:t>
      </w:r>
      <w:r>
        <w:rPr>
          <w:i/>
        </w:rPr>
        <w:t xml:space="preserve">because it is easy for </w:t>
      </w:r>
      <w:r w:rsidRPr="00042F5C">
        <w:rPr>
          <w:i/>
        </w:rPr>
        <w:t>the baby</w:t>
      </w:r>
      <w:r>
        <w:rPr>
          <w:i/>
        </w:rPr>
        <w:t xml:space="preserve"> or the mother</w:t>
      </w:r>
      <w:r w:rsidRPr="00042F5C">
        <w:rPr>
          <w:i/>
        </w:rPr>
        <w:t xml:space="preserve"> to get infected</w:t>
      </w:r>
      <w:r>
        <w:rPr>
          <w:i/>
        </w:rPr>
        <w:t>,</w:t>
      </w:r>
      <w:r w:rsidRPr="00042F5C">
        <w:rPr>
          <w:i/>
        </w:rPr>
        <w:t xml:space="preserve"> </w:t>
      </w:r>
      <w:r>
        <w:rPr>
          <w:i/>
        </w:rPr>
        <w:t>as</w:t>
      </w:r>
      <w:r w:rsidRPr="00042F5C">
        <w:rPr>
          <w:i/>
        </w:rPr>
        <w:t xml:space="preserve"> traditional midwi</w:t>
      </w:r>
      <w:r>
        <w:rPr>
          <w:i/>
        </w:rPr>
        <w:t>v</w:t>
      </w:r>
      <w:r w:rsidRPr="00042F5C">
        <w:rPr>
          <w:i/>
        </w:rPr>
        <w:t>e</w:t>
      </w:r>
      <w:r>
        <w:rPr>
          <w:i/>
        </w:rPr>
        <w:t>s</w:t>
      </w:r>
      <w:r w:rsidRPr="00042F5C">
        <w:rPr>
          <w:i/>
        </w:rPr>
        <w:t xml:space="preserve"> </w:t>
      </w:r>
      <w:r>
        <w:rPr>
          <w:i/>
        </w:rPr>
        <w:t>do</w:t>
      </w:r>
      <w:r w:rsidRPr="00042F5C">
        <w:rPr>
          <w:i/>
        </w:rPr>
        <w:t xml:space="preserve"> not know about doctor profession. </w:t>
      </w:r>
      <w:r>
        <w:rPr>
          <w:i/>
        </w:rPr>
        <w:t>[...]</w:t>
      </w:r>
      <w:r w:rsidRPr="00042F5C">
        <w:rPr>
          <w:i/>
        </w:rPr>
        <w:t xml:space="preserve"> Now, it has changed </w:t>
      </w:r>
      <w:r>
        <w:rPr>
          <w:i/>
        </w:rPr>
        <w:t>as</w:t>
      </w:r>
      <w:r w:rsidRPr="00042F5C">
        <w:rPr>
          <w:i/>
        </w:rPr>
        <w:t xml:space="preserve"> they</w:t>
      </w:r>
      <w:r>
        <w:rPr>
          <w:i/>
        </w:rPr>
        <w:t xml:space="preserve"> [women] </w:t>
      </w:r>
      <w:r w:rsidRPr="00042F5C">
        <w:rPr>
          <w:i/>
        </w:rPr>
        <w:t xml:space="preserve">go to deliver at </w:t>
      </w:r>
      <w:r>
        <w:rPr>
          <w:i/>
        </w:rPr>
        <w:t xml:space="preserve">the </w:t>
      </w:r>
      <w:r w:rsidRPr="00042F5C">
        <w:rPr>
          <w:i/>
        </w:rPr>
        <w:t xml:space="preserve">health centre more </w:t>
      </w:r>
      <w:r>
        <w:rPr>
          <w:i/>
        </w:rPr>
        <w:t xml:space="preserve">often </w:t>
      </w:r>
      <w:r w:rsidRPr="00042F5C">
        <w:rPr>
          <w:i/>
        </w:rPr>
        <w:t>than before. Because there are many health centr</w:t>
      </w:r>
      <w:r>
        <w:rPr>
          <w:i/>
        </w:rPr>
        <w:t>e</w:t>
      </w:r>
      <w:r w:rsidRPr="00042F5C">
        <w:rPr>
          <w:i/>
        </w:rPr>
        <w:t xml:space="preserve">s and </w:t>
      </w:r>
      <w:r>
        <w:rPr>
          <w:i/>
        </w:rPr>
        <w:t xml:space="preserve">they </w:t>
      </w:r>
      <w:r w:rsidRPr="00042F5C">
        <w:rPr>
          <w:i/>
        </w:rPr>
        <w:t xml:space="preserve">have </w:t>
      </w:r>
      <w:r>
        <w:rPr>
          <w:i/>
        </w:rPr>
        <w:t xml:space="preserve">a </w:t>
      </w:r>
      <w:r w:rsidRPr="00042F5C">
        <w:rPr>
          <w:i/>
        </w:rPr>
        <w:t>better service than before. Midwi</w:t>
      </w:r>
      <w:r>
        <w:rPr>
          <w:i/>
        </w:rPr>
        <w:t>v</w:t>
      </w:r>
      <w:r w:rsidRPr="00042F5C">
        <w:rPr>
          <w:i/>
        </w:rPr>
        <w:t>e</w:t>
      </w:r>
      <w:r>
        <w:rPr>
          <w:i/>
        </w:rPr>
        <w:t>s</w:t>
      </w:r>
      <w:r w:rsidRPr="00042F5C">
        <w:rPr>
          <w:i/>
        </w:rPr>
        <w:t xml:space="preserve"> </w:t>
      </w:r>
      <w:r>
        <w:rPr>
          <w:i/>
        </w:rPr>
        <w:t>are more</w:t>
      </w:r>
      <w:r w:rsidRPr="00042F5C">
        <w:rPr>
          <w:i/>
        </w:rPr>
        <w:t xml:space="preserve"> profession</w:t>
      </w:r>
      <w:r>
        <w:rPr>
          <w:i/>
        </w:rPr>
        <w:t>al</w:t>
      </w:r>
      <w:r w:rsidRPr="00042F5C">
        <w:rPr>
          <w:i/>
        </w:rPr>
        <w:t xml:space="preserve"> than before and ha</w:t>
      </w:r>
      <w:r>
        <w:rPr>
          <w:i/>
        </w:rPr>
        <w:t>ve a</w:t>
      </w:r>
      <w:r w:rsidRPr="00042F5C">
        <w:rPr>
          <w:i/>
        </w:rPr>
        <w:t xml:space="preserve"> better attitude.” </w:t>
      </w:r>
      <w:r w:rsidRPr="00DA6607">
        <w:rPr>
          <w:iCs/>
        </w:rPr>
        <w:t>–</w:t>
      </w:r>
      <w:r>
        <w:rPr>
          <w:iCs/>
        </w:rPr>
        <w:t xml:space="preserve"> FGD with married women, Mondul Kiri province.</w:t>
      </w:r>
    </w:p>
    <w:p w:rsidR="00BB0C1A" w:rsidRDefault="00BB0C1A" w:rsidP="000B07A0">
      <w:pPr>
        <w:pStyle w:val="Angkor"/>
      </w:pPr>
    </w:p>
    <w:p w:rsidR="00E64E86" w:rsidRDefault="00AC6FD2" w:rsidP="000B07A0">
      <w:pPr>
        <w:pStyle w:val="Angkor"/>
      </w:pPr>
      <w:r>
        <w:t xml:space="preserve">This is particularly true among the most vulnerable groups, as VHSG volunteers noticed a decrease in </w:t>
      </w:r>
      <w:r w:rsidR="009526BB">
        <w:t>discriminatory behaviour</w:t>
      </w:r>
      <w:r>
        <w:t xml:space="preserve"> against people with di</w:t>
      </w:r>
      <w:r w:rsidR="009526BB">
        <w:t>s</w:t>
      </w:r>
      <w:r>
        <w:t xml:space="preserve">ability </w:t>
      </w:r>
      <w:r w:rsidR="000562E7">
        <w:t xml:space="preserve">and </w:t>
      </w:r>
      <w:r>
        <w:t>ethnic minorities</w:t>
      </w:r>
      <w:r w:rsidR="009526BB">
        <w:t>, synchronous of an increase in their visit frequency to the public health facilities</w:t>
      </w:r>
      <w:r>
        <w:t>.</w:t>
      </w:r>
      <w:r w:rsidR="009526BB">
        <w:t xml:space="preserve"> </w:t>
      </w:r>
      <w:r>
        <w:t xml:space="preserve"> </w:t>
      </w:r>
      <w:r w:rsidR="00244CB7">
        <w:t>OD MCH supervisors, VHSG volunteers and BEmONC interviewees</w:t>
      </w:r>
      <w:r w:rsidR="003B53D0">
        <w:t xml:space="preserve"> actually</w:t>
      </w:r>
      <w:r w:rsidR="00244CB7">
        <w:t xml:space="preserve"> all</w:t>
      </w:r>
      <w:r w:rsidR="009526BB">
        <w:t xml:space="preserve"> reported a general</w:t>
      </w:r>
      <w:r w:rsidR="003B53D0">
        <w:t xml:space="preserve"> increase in the number of deliveries happening in public health facilities</w:t>
      </w:r>
      <w:r w:rsidR="00244CB7">
        <w:t xml:space="preserve"> and a decrease in the number of deliveries happening at home</w:t>
      </w:r>
      <w:r w:rsidR="00FF0FB2">
        <w:t>.</w:t>
      </w:r>
    </w:p>
    <w:p w:rsidR="00E64E86" w:rsidRDefault="00E64E86" w:rsidP="000B07A0">
      <w:pPr>
        <w:pStyle w:val="Angkor"/>
      </w:pPr>
    </w:p>
    <w:p w:rsidR="00E64E86" w:rsidRPr="00653B60" w:rsidRDefault="00BB0C1A" w:rsidP="000B07A0">
      <w:pPr>
        <w:pStyle w:val="Angkor"/>
        <w:rPr>
          <w:b/>
          <w:bCs/>
          <w:i/>
          <w:iCs/>
        </w:rPr>
      </w:pPr>
      <w:r>
        <w:rPr>
          <w:b/>
          <w:bCs/>
          <w:i/>
          <w:iCs/>
        </w:rPr>
        <w:t>BCC</w:t>
      </w:r>
      <w:r w:rsidR="00650A6D" w:rsidRPr="00653B60">
        <w:rPr>
          <w:b/>
          <w:bCs/>
          <w:i/>
          <w:iCs/>
        </w:rPr>
        <w:t xml:space="preserve"> </w:t>
      </w:r>
      <w:r w:rsidR="00D500F0">
        <w:rPr>
          <w:b/>
          <w:bCs/>
          <w:i/>
          <w:iCs/>
        </w:rPr>
        <w:t>activities</w:t>
      </w:r>
      <w:r w:rsidR="00D500F0" w:rsidRPr="00653B60">
        <w:rPr>
          <w:b/>
          <w:bCs/>
          <w:i/>
          <w:iCs/>
        </w:rPr>
        <w:t xml:space="preserve"> </w:t>
      </w:r>
      <w:r w:rsidR="00033462" w:rsidRPr="00653B60">
        <w:rPr>
          <w:b/>
          <w:bCs/>
          <w:i/>
          <w:iCs/>
        </w:rPr>
        <w:t xml:space="preserve">can change people's </w:t>
      </w:r>
      <w:r w:rsidR="00653B60" w:rsidRPr="00653B60">
        <w:rPr>
          <w:b/>
          <w:bCs/>
          <w:i/>
          <w:iCs/>
        </w:rPr>
        <w:t xml:space="preserve">perceptions of RMNH services </w:t>
      </w:r>
    </w:p>
    <w:p w:rsidR="00617B61" w:rsidRDefault="00022E31" w:rsidP="000B07A0">
      <w:pPr>
        <w:pStyle w:val="Angkor"/>
      </w:pPr>
      <w:r>
        <w:t xml:space="preserve">Respondents frequently mentioned that </w:t>
      </w:r>
      <w:r w:rsidR="003B036C">
        <w:t xml:space="preserve">the </w:t>
      </w:r>
      <w:r>
        <w:t xml:space="preserve">PSL </w:t>
      </w:r>
      <w:r w:rsidR="003B036C">
        <w:t xml:space="preserve">BCC </w:t>
      </w:r>
      <w:r w:rsidR="00D500F0">
        <w:t>activities</w:t>
      </w:r>
      <w:r>
        <w:t xml:space="preserve">, </w:t>
      </w:r>
      <w:r w:rsidR="003B036C">
        <w:t>and especially the activities</w:t>
      </w:r>
      <w:r w:rsidR="00FA578B">
        <w:t xml:space="preserve"> </w:t>
      </w:r>
      <w:r w:rsidR="003B036C">
        <w:t xml:space="preserve">involving </w:t>
      </w:r>
      <w:r>
        <w:t>local authorities and communit</w:t>
      </w:r>
      <w:r w:rsidR="00971989">
        <w:t>y representatives</w:t>
      </w:r>
      <w:r w:rsidR="00FA578B">
        <w:t xml:space="preserve"> (</w:t>
      </w:r>
      <w:r w:rsidR="001769FC">
        <w:t xml:space="preserve">e.g., </w:t>
      </w:r>
      <w:r w:rsidR="00FA578B">
        <w:t xml:space="preserve">VHSG, </w:t>
      </w:r>
      <w:r w:rsidR="00520379">
        <w:t>TBAs</w:t>
      </w:r>
      <w:r w:rsidR="00FA578B">
        <w:t xml:space="preserve">), </w:t>
      </w:r>
      <w:r w:rsidR="00DA14E9">
        <w:t>we</w:t>
      </w:r>
      <w:r w:rsidR="00FA578B">
        <w:t xml:space="preserve">re most likely responsible for </w:t>
      </w:r>
      <w:r w:rsidR="00DA14E9">
        <w:t>the increased number of women receiving antenatal and postnatal care.</w:t>
      </w:r>
      <w:r w:rsidR="00A435D5">
        <w:t xml:space="preserve"> Two of the </w:t>
      </w:r>
      <w:r w:rsidR="00486A28">
        <w:t xml:space="preserve">OD MCH supervisors </w:t>
      </w:r>
      <w:r w:rsidR="00244CB7">
        <w:t xml:space="preserve">and seven of the VHSG volunteers </w:t>
      </w:r>
      <w:r w:rsidR="00486A28">
        <w:t>in component 1</w:t>
      </w:r>
      <w:r w:rsidR="00A435D5">
        <w:t xml:space="preserve"> </w:t>
      </w:r>
      <w:r w:rsidR="00486A28">
        <w:t xml:space="preserve">provinces </w:t>
      </w:r>
      <w:r w:rsidR="00A435D5">
        <w:t xml:space="preserve">actually </w:t>
      </w:r>
      <w:r w:rsidR="00175401">
        <w:t>recognised</w:t>
      </w:r>
      <w:r w:rsidR="00486A28">
        <w:t xml:space="preserve"> that </w:t>
      </w:r>
      <w:r w:rsidR="000F5AE7">
        <w:t>the promotion tools were particularly efficient in reaching people from ethnic minorities</w:t>
      </w:r>
      <w:r w:rsidR="0042408A">
        <w:t xml:space="preserve">, and </w:t>
      </w:r>
      <w:r w:rsidR="00822998">
        <w:t xml:space="preserve">reported higher </w:t>
      </w:r>
      <w:r w:rsidR="00617B61">
        <w:t xml:space="preserve">FP use, </w:t>
      </w:r>
      <w:r w:rsidR="00822998">
        <w:t xml:space="preserve">ANC and PNC frequencies among </w:t>
      </w:r>
      <w:r w:rsidR="006C768F">
        <w:t>these groups</w:t>
      </w:r>
      <w:r w:rsidR="003B036C">
        <w:t xml:space="preserve">: </w:t>
      </w:r>
    </w:p>
    <w:p w:rsidR="003B036C" w:rsidRDefault="003B036C" w:rsidP="000B07A0">
      <w:pPr>
        <w:pStyle w:val="Angkor"/>
      </w:pPr>
    </w:p>
    <w:p w:rsidR="00617B61" w:rsidRDefault="00617B61"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r w:rsidRPr="00617B61">
        <w:rPr>
          <w:i/>
        </w:rPr>
        <w:t xml:space="preserve">“Over the past 5 years, the situation has improved a lot. The doctors come to the village lot more than before. They come to raise awareness among the ethnic minorities on contraception.” </w:t>
      </w:r>
      <w:r w:rsidRPr="00617B61">
        <w:t>– FGD with women from ethnic minorities in Kratie province.</w:t>
      </w:r>
    </w:p>
    <w:p w:rsidR="00617B61" w:rsidRDefault="00617B61"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p>
    <w:p w:rsidR="00617B61" w:rsidRPr="00617B61" w:rsidRDefault="00617B61"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rPr>
          <w:i/>
        </w:rPr>
      </w:pPr>
      <w:r w:rsidRPr="00470D31">
        <w:rPr>
          <w:rFonts w:cstheme="minorHAnsi"/>
          <w:i/>
          <w:iCs/>
          <w:lang w:val="en-GB"/>
        </w:rPr>
        <w:t xml:space="preserve">“Before, we have one child a year. But now, we can get </w:t>
      </w:r>
      <w:r>
        <w:rPr>
          <w:rFonts w:cstheme="minorHAnsi"/>
          <w:i/>
          <w:iCs/>
          <w:lang w:val="en-GB"/>
        </w:rPr>
        <w:t>one</w:t>
      </w:r>
      <w:r w:rsidRPr="00470D31">
        <w:rPr>
          <w:rFonts w:cstheme="minorHAnsi"/>
          <w:i/>
          <w:iCs/>
          <w:lang w:val="en-GB"/>
        </w:rPr>
        <w:t xml:space="preserve"> child per 5 or 10 years. Formerly, my mother got 11 children because of not having contraception. Now we have access to contraception like pill, injection, implant and IUDs and we take them following the instructions of the doctor.” </w:t>
      </w:r>
      <w:r w:rsidRPr="00617B61">
        <w:rPr>
          <w:rFonts w:cstheme="minorHAnsi"/>
          <w:iCs/>
          <w:lang w:val="en-GB"/>
        </w:rPr>
        <w:t>– FGD with married women from ethnic minorities, Stung Treng province.</w:t>
      </w:r>
    </w:p>
    <w:p w:rsidR="00617B61" w:rsidRDefault="00617B61" w:rsidP="000B07A0">
      <w:pPr>
        <w:pStyle w:val="Angkor"/>
      </w:pPr>
    </w:p>
    <w:p w:rsidR="003B036C" w:rsidRDefault="003B036C" w:rsidP="003B036C">
      <w:pPr>
        <w:pStyle w:val="Angkor"/>
      </w:pPr>
      <w:r>
        <w:t xml:space="preserve">Although the increase in the number of ANC visits </w:t>
      </w:r>
      <w:r w:rsidR="00FA7762">
        <w:t>was mentioned by</w:t>
      </w:r>
      <w:r>
        <w:t xml:space="preserve"> most of component 1 provinces' respondents, the PSL intervention effect on the number of PNC visits </w:t>
      </w:r>
      <w:r w:rsidR="00BC42B7">
        <w:t>seems</w:t>
      </w:r>
      <w:r>
        <w:t xml:space="preserve"> more moderate</w:t>
      </w:r>
      <w:r w:rsidR="00BC42B7">
        <w:t xml:space="preserve"> when focusing on qualitative data review only. Indeed,</w:t>
      </w:r>
      <w:r>
        <w:t xml:space="preserve"> OD MCH supervisors </w:t>
      </w:r>
      <w:r w:rsidR="00BC42B7">
        <w:t>mentioned that WRAs</w:t>
      </w:r>
      <w:r>
        <w:t xml:space="preserve"> </w:t>
      </w:r>
      <w:r w:rsidR="00BC42B7">
        <w:t xml:space="preserve">might </w:t>
      </w:r>
      <w:r>
        <w:t xml:space="preserve">be too busy </w:t>
      </w:r>
      <w:r w:rsidR="00BC42B7">
        <w:t xml:space="preserve">to attend PNC </w:t>
      </w:r>
      <w:r>
        <w:t xml:space="preserve">(mothers may need to get back to work soon after the delivery) or </w:t>
      </w:r>
      <w:r w:rsidR="00E97475">
        <w:t xml:space="preserve">may </w:t>
      </w:r>
      <w:r w:rsidR="00BC42B7">
        <w:t>have a</w:t>
      </w:r>
      <w:r>
        <w:t xml:space="preserve"> low level of understanding on PNC</w:t>
      </w:r>
      <w:r w:rsidR="00BC42B7">
        <w:t>. As seen previously in the PNC section, FGD respondents identified the distance and cost related issues as potential barriers</w:t>
      </w:r>
      <w:r w:rsidR="00E97475">
        <w:t xml:space="preserve"> to accessing postnatal care</w:t>
      </w:r>
      <w:r>
        <w:t>.</w:t>
      </w:r>
    </w:p>
    <w:p w:rsidR="003B036C" w:rsidRDefault="003B036C" w:rsidP="003B036C">
      <w:pPr>
        <w:pStyle w:val="Angkor"/>
      </w:pPr>
    </w:p>
    <w:p w:rsidR="00E64E86" w:rsidRDefault="00C125F0" w:rsidP="000B07A0">
      <w:pPr>
        <w:pStyle w:val="Angkor"/>
      </w:pPr>
      <w:r>
        <w:t xml:space="preserve">PSL </w:t>
      </w:r>
      <w:r w:rsidR="000F0606">
        <w:t>BCC</w:t>
      </w:r>
      <w:r>
        <w:t xml:space="preserve"> </w:t>
      </w:r>
      <w:r w:rsidR="003B036C">
        <w:t>activities</w:t>
      </w:r>
      <w:r>
        <w:t xml:space="preserve"> </w:t>
      </w:r>
      <w:r w:rsidR="00B11C2F">
        <w:t>were</w:t>
      </w:r>
      <w:r w:rsidR="00816014">
        <w:t xml:space="preserve"> </w:t>
      </w:r>
      <w:r w:rsidR="001D0516">
        <w:t>thought to be helpful in teaching the target population a</w:t>
      </w:r>
      <w:r w:rsidR="00BF75CD">
        <w:t xml:space="preserve">bout the danger signs and in convincing them to </w:t>
      </w:r>
      <w:r w:rsidR="0061166F">
        <w:t>utilise</w:t>
      </w:r>
      <w:r w:rsidR="00BF75CD">
        <w:t xml:space="preserve"> the public health sector for all other RMNH services (family planning, delivery and safe abortion).</w:t>
      </w:r>
      <w:r w:rsidR="009526BB">
        <w:t xml:space="preserve"> Three VHSG </w:t>
      </w:r>
      <w:r w:rsidR="00CE3B0E">
        <w:t xml:space="preserve">volunteers reported that the youth participating in the awareness raising meetings had a better understanding of the RMNH services in general. A change in behaviour was noticed among men, whose RMNH knowledge and understanding seemingly improved thanks to PSL </w:t>
      </w:r>
      <w:r w:rsidR="003B036C">
        <w:t>BCC</w:t>
      </w:r>
      <w:r w:rsidR="00CE3B0E">
        <w:t xml:space="preserve">, and who are now more likely to bring their wives to the health </w:t>
      </w:r>
      <w:r w:rsidR="00476AC9">
        <w:t>centre</w:t>
      </w:r>
      <w:r w:rsidR="00F30467">
        <w:t xml:space="preserve"> </w:t>
      </w:r>
      <w:r w:rsidR="00CE3B0E">
        <w:t>for ANC and delivery.</w:t>
      </w:r>
    </w:p>
    <w:p w:rsidR="00D3568F" w:rsidRDefault="00D3568F" w:rsidP="000B07A0">
      <w:pPr>
        <w:pStyle w:val="Angkor"/>
      </w:pPr>
    </w:p>
    <w:p w:rsidR="00D3568F" w:rsidRDefault="00D3568F"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pPr>
      <w:r w:rsidRPr="00D3568F">
        <w:rPr>
          <w:i/>
        </w:rPr>
        <w:t>“I see that people nowadays understand more than before about going to receive service at health centres including reproductive service, vaccination service, prenatal diagnosis service and delivery</w:t>
      </w:r>
      <w:r w:rsidR="003B036C">
        <w:rPr>
          <w:i/>
        </w:rPr>
        <w:t>.</w:t>
      </w:r>
      <w:r w:rsidRPr="00D3568F">
        <w:rPr>
          <w:i/>
        </w:rPr>
        <w:t>”</w:t>
      </w:r>
      <w:r>
        <w:rPr>
          <w:i/>
        </w:rPr>
        <w:t xml:space="preserve"> </w:t>
      </w:r>
      <w:r w:rsidRPr="00D3568F">
        <w:t>– FGD with male respondent</w:t>
      </w:r>
      <w:r>
        <w:t>s, Ratanak Kiri province.</w:t>
      </w:r>
    </w:p>
    <w:p w:rsidR="00D3568F" w:rsidRDefault="00D3568F"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pPr>
    </w:p>
    <w:p w:rsidR="00D3568F" w:rsidRDefault="00D3568F" w:rsidP="000B07A0">
      <w:pPr>
        <w:pStyle w:val="Angkor"/>
        <w:pBdr>
          <w:top w:val="single" w:sz="4" w:space="1" w:color="auto"/>
          <w:left w:val="single" w:sz="4" w:space="4" w:color="auto"/>
          <w:bottom w:val="single" w:sz="4" w:space="1" w:color="auto"/>
          <w:right w:val="single" w:sz="4" w:space="4" w:color="auto"/>
        </w:pBdr>
        <w:shd w:val="clear" w:color="auto" w:fill="DAEEF3" w:themeFill="accent5" w:themeFillTint="33"/>
      </w:pPr>
      <w:r w:rsidRPr="00D3568F">
        <w:rPr>
          <w:i/>
        </w:rPr>
        <w:t xml:space="preserve">“I brought my wife to the hospital in order to know whether the foetus </w:t>
      </w:r>
      <w:r w:rsidR="003B036C">
        <w:rPr>
          <w:i/>
        </w:rPr>
        <w:t>wa</w:t>
      </w:r>
      <w:r w:rsidRPr="00D3568F">
        <w:rPr>
          <w:i/>
        </w:rPr>
        <w:t xml:space="preserve">s inside or outside the uterus. We went screening to know </w:t>
      </w:r>
      <w:r w:rsidR="003B036C">
        <w:rPr>
          <w:i/>
        </w:rPr>
        <w:t xml:space="preserve">whether </w:t>
      </w:r>
      <w:r w:rsidRPr="00D3568F">
        <w:rPr>
          <w:i/>
        </w:rPr>
        <w:t xml:space="preserve">the baby </w:t>
      </w:r>
      <w:r w:rsidR="003B036C">
        <w:rPr>
          <w:i/>
        </w:rPr>
        <w:t>was a boy or a girl</w:t>
      </w:r>
      <w:r w:rsidRPr="00D3568F">
        <w:rPr>
          <w:i/>
        </w:rPr>
        <w:t xml:space="preserve">, </w:t>
      </w:r>
      <w:r w:rsidR="003B036C">
        <w:rPr>
          <w:i/>
        </w:rPr>
        <w:t>and so</w:t>
      </w:r>
      <w:r w:rsidRPr="00D3568F">
        <w:rPr>
          <w:i/>
        </w:rPr>
        <w:t xml:space="preserve"> doctors </w:t>
      </w:r>
      <w:r w:rsidR="003B036C">
        <w:rPr>
          <w:i/>
        </w:rPr>
        <w:t>could</w:t>
      </w:r>
      <w:r w:rsidR="003B036C" w:rsidRPr="00D3568F">
        <w:rPr>
          <w:i/>
        </w:rPr>
        <w:t xml:space="preserve"> </w:t>
      </w:r>
      <w:r w:rsidRPr="00D3568F">
        <w:rPr>
          <w:i/>
        </w:rPr>
        <w:t xml:space="preserve">advise us and </w:t>
      </w:r>
      <w:r w:rsidR="003B036C">
        <w:rPr>
          <w:i/>
        </w:rPr>
        <w:t>provide</w:t>
      </w:r>
      <w:r w:rsidR="003B036C" w:rsidRPr="00D3568F">
        <w:rPr>
          <w:i/>
        </w:rPr>
        <w:t xml:space="preserve"> </w:t>
      </w:r>
      <w:r w:rsidRPr="00D3568F">
        <w:rPr>
          <w:i/>
        </w:rPr>
        <w:t>medicine to protect the foetus.”</w:t>
      </w:r>
      <w:r w:rsidRPr="00D3568F">
        <w:t xml:space="preserve"> – FGD with male respondent</w:t>
      </w:r>
      <w:r>
        <w:t>s, Ratanak Kiri province.</w:t>
      </w:r>
    </w:p>
    <w:p w:rsidR="00D3568F" w:rsidRDefault="00D3568F" w:rsidP="000B07A0">
      <w:pPr>
        <w:pStyle w:val="Angkor"/>
      </w:pPr>
    </w:p>
    <w:p w:rsidR="003B036C" w:rsidRDefault="003B036C" w:rsidP="000B07A0">
      <w:pPr>
        <w:pStyle w:val="Angkor"/>
      </w:pPr>
    </w:p>
    <w:p w:rsidR="00E64E86" w:rsidRPr="00EB43A8" w:rsidRDefault="00B640CF" w:rsidP="000B07A0">
      <w:pPr>
        <w:pStyle w:val="Angkor"/>
        <w:rPr>
          <w:b/>
          <w:bCs/>
          <w:i/>
          <w:iCs/>
        </w:rPr>
      </w:pPr>
      <w:r w:rsidRPr="00EB43A8">
        <w:rPr>
          <w:b/>
          <w:bCs/>
          <w:i/>
          <w:iCs/>
        </w:rPr>
        <w:t xml:space="preserve">Most </w:t>
      </w:r>
      <w:r w:rsidR="00EB43A8" w:rsidRPr="00EB43A8">
        <w:rPr>
          <w:b/>
          <w:bCs/>
          <w:i/>
          <w:iCs/>
        </w:rPr>
        <w:t>useful, relevant and important PSL interventions</w:t>
      </w:r>
    </w:p>
    <w:p w:rsidR="00E64E86" w:rsidRDefault="00125EAA" w:rsidP="000B07A0">
      <w:pPr>
        <w:pStyle w:val="Angkor"/>
      </w:pPr>
      <w:r>
        <w:t xml:space="preserve">After five years of PSL project implementation, </w:t>
      </w:r>
      <w:r w:rsidR="00650421">
        <w:t>OD MCH supervisors</w:t>
      </w:r>
      <w:r>
        <w:t xml:space="preserve"> were asked about the most important of the PSL interventions</w:t>
      </w:r>
      <w:r w:rsidR="003B036C">
        <w:t xml:space="preserve"> </w:t>
      </w:r>
      <w:r w:rsidR="00240E80">
        <w:t>with attention to those most likely to be</w:t>
      </w:r>
      <w:r>
        <w:t xml:space="preserve"> sustained after the project ends.</w:t>
      </w:r>
      <w:r w:rsidR="00CE7DC9">
        <w:t xml:space="preserve"> In all provinces (component</w:t>
      </w:r>
      <w:r w:rsidR="000A610F">
        <w:t xml:space="preserve">s 1 and 2), </w:t>
      </w:r>
      <w:r w:rsidR="00F534B3">
        <w:t xml:space="preserve">people's </w:t>
      </w:r>
      <w:r w:rsidR="000A610F">
        <w:t>sensitisation</w:t>
      </w:r>
      <w:r w:rsidR="003B4DD8">
        <w:t xml:space="preserve"> on family planning</w:t>
      </w:r>
      <w:r w:rsidR="000A610F">
        <w:t xml:space="preserve">, </w:t>
      </w:r>
      <w:r w:rsidR="00F534B3">
        <w:t xml:space="preserve">health facilities' </w:t>
      </w:r>
      <w:r w:rsidR="000A610F">
        <w:t>equipment</w:t>
      </w:r>
      <w:r w:rsidR="003B4DD8">
        <w:t xml:space="preserve"> and drugs</w:t>
      </w:r>
      <w:r w:rsidR="000A610F">
        <w:t xml:space="preserve"> </w:t>
      </w:r>
      <w:r w:rsidR="00244CB7">
        <w:t>supply</w:t>
      </w:r>
      <w:r w:rsidR="000A610F">
        <w:t xml:space="preserve"> and </w:t>
      </w:r>
      <w:r w:rsidR="00061BB7">
        <w:t xml:space="preserve">health staff </w:t>
      </w:r>
      <w:r w:rsidR="000A610F">
        <w:t>training on modern contraception methods</w:t>
      </w:r>
      <w:r w:rsidR="00F534B3">
        <w:t xml:space="preserve"> were considered</w:t>
      </w:r>
      <w:r w:rsidR="00C43010">
        <w:t xml:space="preserve"> as</w:t>
      </w:r>
      <w:r w:rsidR="003B4DD8">
        <w:t xml:space="preserve"> an</w:t>
      </w:r>
      <w:r w:rsidR="00C43010">
        <w:t xml:space="preserve"> essential </w:t>
      </w:r>
      <w:r w:rsidR="003B4DD8">
        <w:t>part of the</w:t>
      </w:r>
      <w:r w:rsidR="00C43010">
        <w:t xml:space="preserve"> project success. </w:t>
      </w:r>
      <w:r w:rsidR="0039579E">
        <w:t xml:space="preserve">Component 1 provinces' respondents added the importance of the MCAT </w:t>
      </w:r>
      <w:r w:rsidR="00C25BF8">
        <w:t xml:space="preserve">meetings </w:t>
      </w:r>
      <w:r w:rsidR="0039579E">
        <w:t xml:space="preserve">in improving the ANC/PNC </w:t>
      </w:r>
      <w:r w:rsidR="0017165C">
        <w:t xml:space="preserve">service quality, </w:t>
      </w:r>
      <w:r w:rsidR="002544D2">
        <w:t xml:space="preserve">and </w:t>
      </w:r>
      <w:r w:rsidR="0017165C">
        <w:t xml:space="preserve">in </w:t>
      </w:r>
      <w:r w:rsidR="002544D2">
        <w:t xml:space="preserve">ensuring </w:t>
      </w:r>
      <w:r w:rsidR="003F2BF5">
        <w:t>safe delivery</w:t>
      </w:r>
      <w:r w:rsidR="00244CB7">
        <w:t>.</w:t>
      </w:r>
      <w:r w:rsidR="003F2BF5">
        <w:t xml:space="preserve"> </w:t>
      </w:r>
      <w:r w:rsidR="00244CB7">
        <w:t>T</w:t>
      </w:r>
      <w:r w:rsidR="003F2BF5">
        <w:t xml:space="preserve">he </w:t>
      </w:r>
      <w:r w:rsidR="00244CB7">
        <w:t>improved</w:t>
      </w:r>
      <w:r w:rsidR="003F2BF5">
        <w:t xml:space="preserve"> </w:t>
      </w:r>
      <w:r w:rsidR="00097EF6">
        <w:t>level of skills on newborn resuscitation was</w:t>
      </w:r>
      <w:r w:rsidR="00244CB7">
        <w:t xml:space="preserve"> </w:t>
      </w:r>
      <w:r w:rsidR="00DF1A38">
        <w:t>cit</w:t>
      </w:r>
      <w:r w:rsidR="00D75511">
        <w:t xml:space="preserve">ed as one of the major PSL achievements </w:t>
      </w:r>
      <w:r w:rsidR="00DF1A38">
        <w:t>to</w:t>
      </w:r>
      <w:r w:rsidR="00D75511">
        <w:t xml:space="preserve"> limit newborn mortality.</w:t>
      </w:r>
      <w:r w:rsidR="00604172">
        <w:t xml:space="preserve"> </w:t>
      </w:r>
      <w:r w:rsidR="00E3570F">
        <w:t xml:space="preserve">After the PSL project ends, </w:t>
      </w:r>
      <w:r w:rsidR="00604172">
        <w:t xml:space="preserve">OD MCH supervisors wish to maintain a high level of skills among midwives through continued </w:t>
      </w:r>
      <w:r w:rsidR="00CD28DB">
        <w:t xml:space="preserve">and regular </w:t>
      </w:r>
      <w:r w:rsidR="00604172">
        <w:t xml:space="preserve">MCAT </w:t>
      </w:r>
      <w:r w:rsidR="00CD28DB">
        <w:t xml:space="preserve">meetings. They also insisted on the importance of the RMNH awareness raising activities and on keeping </w:t>
      </w:r>
      <w:r w:rsidR="00C125F0">
        <w:t>community representatives</w:t>
      </w:r>
      <w:r w:rsidR="00CD28DB">
        <w:t xml:space="preserve"> (VHSG, TBA, CC or CCWC) involved in the potential future BCC </w:t>
      </w:r>
      <w:r w:rsidR="00AC0FBC">
        <w:t>interventions</w:t>
      </w:r>
      <w:r w:rsidR="00C125F0">
        <w:t>.</w:t>
      </w:r>
    </w:p>
    <w:p w:rsidR="00E64E86" w:rsidRDefault="00E64E86" w:rsidP="000B07A0">
      <w:pPr>
        <w:pStyle w:val="Angkor"/>
      </w:pPr>
    </w:p>
    <w:p w:rsidR="000A6CA1" w:rsidRDefault="00EE406A" w:rsidP="000B07A0">
      <w:pPr>
        <w:pStyle w:val="Angkor"/>
      </w:pPr>
      <w:r>
        <w:t>On the other hand, PSL safe abortion-related interventions were perceived as less relevant</w:t>
      </w:r>
      <w:r w:rsidR="000A549C">
        <w:t>,</w:t>
      </w:r>
      <w:r w:rsidR="0003625D">
        <w:t xml:space="preserve"> as people are still thought to be too shy to </w:t>
      </w:r>
      <w:r w:rsidR="00CD28DB">
        <w:t>resort</w:t>
      </w:r>
      <w:r w:rsidR="0003625D">
        <w:t xml:space="preserve"> to the public sector for such procedure</w:t>
      </w:r>
      <w:r w:rsidR="00240E80">
        <w:t>s</w:t>
      </w:r>
      <w:r w:rsidR="0003625D">
        <w:t>, and often prefer to turn to the private sector</w:t>
      </w:r>
      <w:r w:rsidR="000A549C">
        <w:t xml:space="preserve"> or self-medication</w:t>
      </w:r>
      <w:r w:rsidR="00CE3AD4">
        <w:t xml:space="preserve">. </w:t>
      </w:r>
      <w:r w:rsidR="000A6CA1">
        <w:t>The midwives interviewed during the BEmONC assessments</w:t>
      </w:r>
      <w:r w:rsidR="00C125F0">
        <w:t>,</w:t>
      </w:r>
      <w:r w:rsidR="000A6CA1">
        <w:t xml:space="preserve"> </w:t>
      </w:r>
      <w:r w:rsidR="00157EA4">
        <w:t>however reported</w:t>
      </w:r>
      <w:r w:rsidR="000A6CA1">
        <w:t xml:space="preserve"> a</w:t>
      </w:r>
      <w:r w:rsidR="00157EA4">
        <w:t xml:space="preserve"> clear</w:t>
      </w:r>
      <w:r w:rsidR="000A6CA1">
        <w:t xml:space="preserve"> improvement </w:t>
      </w:r>
      <w:r w:rsidR="005F4070">
        <w:t>of</w:t>
      </w:r>
      <w:r w:rsidR="000A6CA1">
        <w:t xml:space="preserve"> their skills related to safe abortion</w:t>
      </w:r>
      <w:r w:rsidR="00157EA4">
        <w:t xml:space="preserve"> procedures.</w:t>
      </w:r>
    </w:p>
    <w:p w:rsidR="000A6CA1" w:rsidRDefault="000A6CA1" w:rsidP="000B07A0">
      <w:pPr>
        <w:pStyle w:val="Angkor"/>
      </w:pPr>
    </w:p>
    <w:p w:rsidR="00EC4469" w:rsidRPr="00EC4469" w:rsidRDefault="000562E7" w:rsidP="000B07A0">
      <w:pPr>
        <w:pStyle w:val="Angkor"/>
        <w:jc w:val="left"/>
        <w:rPr>
          <w:b/>
          <w:i/>
        </w:rPr>
      </w:pPr>
      <w:r>
        <w:rPr>
          <w:b/>
          <w:i/>
        </w:rPr>
        <w:t>Remaining</w:t>
      </w:r>
      <w:r w:rsidRPr="00EC4469">
        <w:rPr>
          <w:b/>
          <w:i/>
        </w:rPr>
        <w:t xml:space="preserve"> </w:t>
      </w:r>
      <w:r w:rsidR="00EC4469" w:rsidRPr="00EC4469">
        <w:rPr>
          <w:b/>
          <w:i/>
        </w:rPr>
        <w:t>challenges</w:t>
      </w:r>
      <w:r w:rsidR="000C1CD7">
        <w:rPr>
          <w:b/>
          <w:i/>
        </w:rPr>
        <w:t xml:space="preserve">; </w:t>
      </w:r>
      <w:r>
        <w:rPr>
          <w:b/>
          <w:i/>
        </w:rPr>
        <w:t xml:space="preserve">and </w:t>
      </w:r>
      <w:r w:rsidR="000C1CD7">
        <w:rPr>
          <w:b/>
          <w:i/>
        </w:rPr>
        <w:t>solutions to address them</w:t>
      </w:r>
    </w:p>
    <w:p w:rsidR="00EC4469" w:rsidRDefault="000C1CD7" w:rsidP="000B07A0">
      <w:pPr>
        <w:pStyle w:val="Angkor"/>
      </w:pPr>
      <w:r>
        <w:t xml:space="preserve">All respondents mentioned that further training is needed for all health staff in public facilities. Some interviewees noted that although doctors, nurses or midwives are initially well trained, the lack of practice might make them less efficient in performing </w:t>
      </w:r>
      <w:r w:rsidR="00CE6B7F">
        <w:t>certain specific procedures</w:t>
      </w:r>
      <w:r>
        <w:t xml:space="preserve">. Continuous and regular training was </w:t>
      </w:r>
      <w:r w:rsidR="00097EF6">
        <w:t>s</w:t>
      </w:r>
      <w:r>
        <w:t>uggested to keep the health staff as skilled and confident as possible.</w:t>
      </w:r>
      <w:r w:rsidR="00FD6563">
        <w:t xml:space="preserve"> Training on good behaviour and ethics was also recommended to maintain a positive image of the public health sector.</w:t>
      </w:r>
      <w:r w:rsidR="00C2003C">
        <w:t xml:space="preserve"> One OD MCH supervisor also proposed</w:t>
      </w:r>
      <w:r w:rsidR="00F26AD4">
        <w:t xml:space="preserve"> to set regular skills and behaviour evaluations among health staff, in order to assess their gaps and better adapt the training objectives.</w:t>
      </w:r>
    </w:p>
    <w:p w:rsidR="00EC4469" w:rsidRDefault="00EC4469" w:rsidP="000B07A0">
      <w:pPr>
        <w:pStyle w:val="Angkor"/>
      </w:pPr>
    </w:p>
    <w:p w:rsidR="00EC4469" w:rsidRDefault="00C815F9" w:rsidP="000B07A0">
      <w:pPr>
        <w:pStyle w:val="Angkor"/>
      </w:pPr>
      <w:r>
        <w:t>A</w:t>
      </w:r>
      <w:r w:rsidR="00EB4ADA">
        <w:t>wareness raising campaign</w:t>
      </w:r>
      <w:r>
        <w:t>s</w:t>
      </w:r>
      <w:r w:rsidR="00EB4ADA">
        <w:t xml:space="preserve"> among the population </w:t>
      </w:r>
      <w:r>
        <w:t xml:space="preserve">were </w:t>
      </w:r>
      <w:r w:rsidR="00EB4ADA">
        <w:t>also deemed necessary</w:t>
      </w:r>
      <w:r w:rsidR="009F44A7">
        <w:t>:</w:t>
      </w:r>
      <w:r w:rsidR="00EB4ADA">
        <w:t xml:space="preserve"> BEmONC </w:t>
      </w:r>
      <w:r w:rsidR="00CE6B7F">
        <w:t xml:space="preserve">and OD MCH </w:t>
      </w:r>
      <w:r w:rsidR="00EB4ADA">
        <w:t xml:space="preserve">respondents mentioned </w:t>
      </w:r>
      <w:r w:rsidR="00CE6B7F">
        <w:t xml:space="preserve">several times </w:t>
      </w:r>
      <w:r w:rsidR="00EB4ADA">
        <w:t xml:space="preserve">that </w:t>
      </w:r>
      <w:r w:rsidR="00CE6B7F">
        <w:t xml:space="preserve">if </w:t>
      </w:r>
      <w:r w:rsidR="00EB4ADA">
        <w:t xml:space="preserve">people </w:t>
      </w:r>
      <w:r w:rsidR="00CE6B7F">
        <w:t>were</w:t>
      </w:r>
      <w:r w:rsidR="00EB4ADA">
        <w:t xml:space="preserve"> able to identify the danger signs</w:t>
      </w:r>
      <w:r w:rsidR="00CE6B7F">
        <w:t>,</w:t>
      </w:r>
      <w:r w:rsidR="00EB4ADA">
        <w:t xml:space="preserve"> </w:t>
      </w:r>
      <w:r w:rsidR="00CE6B7F">
        <w:t xml:space="preserve">they </w:t>
      </w:r>
      <w:r w:rsidR="00EB4ADA">
        <w:t xml:space="preserve">could react faster and help </w:t>
      </w:r>
      <w:r>
        <w:t xml:space="preserve">save </w:t>
      </w:r>
      <w:r w:rsidR="00EB4ADA">
        <w:t>more lives.</w:t>
      </w:r>
      <w:r w:rsidR="00CE6B7F">
        <w:t xml:space="preserve"> </w:t>
      </w:r>
      <w:r w:rsidR="009F44A7">
        <w:t xml:space="preserve">Additional BCC activities </w:t>
      </w:r>
      <w:r w:rsidR="00CE6B7F">
        <w:t xml:space="preserve">would also help </w:t>
      </w:r>
      <w:r w:rsidR="009F44A7">
        <w:t xml:space="preserve">convincing </w:t>
      </w:r>
      <w:r w:rsidR="00CE6B7F">
        <w:t>more pregnant women to give birth at the public health facilit</w:t>
      </w:r>
      <w:r w:rsidR="00CA7323">
        <w:t>ie</w:t>
      </w:r>
      <w:r>
        <w:t>s</w:t>
      </w:r>
      <w:r w:rsidR="00CE6B7F">
        <w:t xml:space="preserve"> instead of at home.</w:t>
      </w:r>
    </w:p>
    <w:p w:rsidR="00EC4469" w:rsidRDefault="00EC4469" w:rsidP="000B07A0">
      <w:pPr>
        <w:pStyle w:val="Angkor"/>
      </w:pPr>
    </w:p>
    <w:p w:rsidR="00C2003C" w:rsidRDefault="00C2003C" w:rsidP="000B07A0">
      <w:pPr>
        <w:pStyle w:val="Angkor"/>
      </w:pPr>
      <w:r>
        <w:t>Challenges related to the lack of budget, equipment and infrastructure were also</w:t>
      </w:r>
      <w:r w:rsidR="008F04B7" w:rsidRPr="008F04B7">
        <w:t xml:space="preserve"> </w:t>
      </w:r>
      <w:r w:rsidR="008F04B7">
        <w:t>commonly</w:t>
      </w:r>
      <w:r>
        <w:t xml:space="preserve"> reported</w:t>
      </w:r>
      <w:r w:rsidR="00D6151D">
        <w:t xml:space="preserve"> by OD MCH supervisors</w:t>
      </w:r>
      <w:r>
        <w:t xml:space="preserve">. An increased budget would for example help </w:t>
      </w:r>
      <w:r w:rsidR="00C815F9">
        <w:t>encourag</w:t>
      </w:r>
      <w:r w:rsidR="000562E7">
        <w:t>e</w:t>
      </w:r>
      <w:r w:rsidR="00C815F9">
        <w:t xml:space="preserve"> </w:t>
      </w:r>
      <w:r>
        <w:t xml:space="preserve">and </w:t>
      </w:r>
      <w:r w:rsidR="00C815F9">
        <w:t>incentivis</w:t>
      </w:r>
      <w:r w:rsidR="000562E7">
        <w:t>e</w:t>
      </w:r>
      <w:r w:rsidR="00C815F9">
        <w:t xml:space="preserve"> </w:t>
      </w:r>
      <w:r>
        <w:t>midwives to participate in training sessions more frequently</w:t>
      </w:r>
      <w:r w:rsidR="000562E7">
        <w:t xml:space="preserve">, </w:t>
      </w:r>
      <w:r w:rsidR="008F1C34">
        <w:rPr>
          <w:rStyle w:val="FootnoteReference"/>
        </w:rPr>
        <w:footnoteReference w:id="27"/>
      </w:r>
      <w:r>
        <w:t xml:space="preserve"> </w:t>
      </w:r>
      <w:r w:rsidR="000562E7">
        <w:t xml:space="preserve">as </w:t>
      </w:r>
      <w:r>
        <w:t xml:space="preserve">distance and related costs are often </w:t>
      </w:r>
      <w:r w:rsidR="00C815F9">
        <w:t xml:space="preserve">cited </w:t>
      </w:r>
      <w:r>
        <w:t>as discouraging factors for midwives to participate in training.</w:t>
      </w:r>
      <w:r w:rsidR="00F26AD4">
        <w:t xml:space="preserve"> Although most respondents recognised the positive impact of PSL equipment supplies, they also mentioned that some material is </w:t>
      </w:r>
      <w:r w:rsidR="008F1C34">
        <w:t xml:space="preserve">currently </w:t>
      </w:r>
      <w:r w:rsidR="00F26AD4">
        <w:t>still missing (e.g.</w:t>
      </w:r>
      <w:r w:rsidR="00CD01F8">
        <w:t>,</w:t>
      </w:r>
      <w:r w:rsidR="00F26AD4">
        <w:t xml:space="preserve"> vacuum extractor for BEmONC procedures</w:t>
      </w:r>
      <w:r w:rsidR="009F44A7">
        <w:t xml:space="preserve"> or</w:t>
      </w:r>
      <w:r w:rsidR="00F26AD4">
        <w:t xml:space="preserve"> </w:t>
      </w:r>
      <w:r w:rsidR="009F44A7">
        <w:t>infant radiant warmer</w:t>
      </w:r>
      <w:r w:rsidR="00F26AD4">
        <w:t xml:space="preserve">). </w:t>
      </w:r>
      <w:r w:rsidR="008F1C34">
        <w:t xml:space="preserve">Two respondents told the research team that an ambulance would be helpful to better deal with emergency </w:t>
      </w:r>
      <w:r w:rsidR="00C22164">
        <w:t xml:space="preserve">cases (including deliveries) and that building additional infrastructure (waiting room, additional </w:t>
      </w:r>
      <w:r w:rsidR="008F04B7">
        <w:t>wards</w:t>
      </w:r>
      <w:r w:rsidR="00C22164">
        <w:t>, etc.) would help accommodat</w:t>
      </w:r>
      <w:r w:rsidR="009F44A7">
        <w:t>ing</w:t>
      </w:r>
      <w:r w:rsidR="00C22164">
        <w:t xml:space="preserve"> patient needs</w:t>
      </w:r>
      <w:r w:rsidR="009F44A7" w:rsidRPr="009F44A7">
        <w:t xml:space="preserve"> </w:t>
      </w:r>
      <w:r w:rsidR="009F44A7">
        <w:t>better</w:t>
      </w:r>
      <w:r w:rsidR="00C22164">
        <w:t>.</w:t>
      </w:r>
      <w:r w:rsidR="00D6151D">
        <w:t xml:space="preserve"> This need for medical and transportation equipment was also mentioned by FGD respondents:</w:t>
      </w:r>
    </w:p>
    <w:p w:rsidR="00D500CC" w:rsidRDefault="00D500CC" w:rsidP="000B07A0">
      <w:pPr>
        <w:pStyle w:val="Angkor"/>
      </w:pPr>
    </w:p>
    <w:p w:rsidR="00D500CC" w:rsidRPr="008222E0" w:rsidRDefault="00D500CC" w:rsidP="000B07A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
          <w:iCs/>
          <w:lang w:val="en-GB"/>
        </w:rPr>
      </w:pPr>
      <w:r w:rsidRPr="008222E0">
        <w:rPr>
          <w:i/>
          <w:iCs/>
          <w:lang w:val="en-GB"/>
        </w:rPr>
        <w:t>“I would like PSL to collaborate with public health service. If possible, I want to suggest something related to public health issues such as delivery material</w:t>
      </w:r>
      <w:r w:rsidR="00D6151D">
        <w:rPr>
          <w:i/>
          <w:iCs/>
          <w:lang w:val="en-GB"/>
        </w:rPr>
        <w:t>:</w:t>
      </w:r>
      <w:r w:rsidRPr="008222E0">
        <w:rPr>
          <w:i/>
          <w:iCs/>
          <w:lang w:val="en-GB"/>
        </w:rPr>
        <w:t xml:space="preserve"> I want to request more delivery materials and delivery bed</w:t>
      </w:r>
      <w:r w:rsidR="00D6151D">
        <w:rPr>
          <w:i/>
          <w:iCs/>
          <w:lang w:val="en-GB"/>
        </w:rPr>
        <w:t>s</w:t>
      </w:r>
      <w:r w:rsidRPr="008222E0">
        <w:rPr>
          <w:i/>
          <w:iCs/>
          <w:lang w:val="en-GB"/>
        </w:rPr>
        <w:t xml:space="preserve">. And also </w:t>
      </w:r>
      <w:r w:rsidR="00D6151D">
        <w:rPr>
          <w:i/>
          <w:iCs/>
          <w:lang w:val="en-GB"/>
        </w:rPr>
        <w:t xml:space="preserve">I would like </w:t>
      </w:r>
      <w:r w:rsidRPr="008222E0">
        <w:rPr>
          <w:i/>
          <w:iCs/>
          <w:lang w:val="en-GB"/>
        </w:rPr>
        <w:t xml:space="preserve">PSL </w:t>
      </w:r>
      <w:r w:rsidR="00D6151D">
        <w:rPr>
          <w:i/>
          <w:iCs/>
          <w:lang w:val="en-GB"/>
        </w:rPr>
        <w:t xml:space="preserve">to </w:t>
      </w:r>
      <w:r w:rsidRPr="008222E0">
        <w:rPr>
          <w:i/>
          <w:iCs/>
          <w:lang w:val="en-GB"/>
        </w:rPr>
        <w:t xml:space="preserve">help with transportation.” </w:t>
      </w:r>
      <w:r w:rsidRPr="00D500CC">
        <w:rPr>
          <w:iCs/>
          <w:lang w:val="en-GB"/>
        </w:rPr>
        <w:t xml:space="preserve">– </w:t>
      </w:r>
      <w:r>
        <w:rPr>
          <w:iCs/>
          <w:lang w:val="en-GB"/>
        </w:rPr>
        <w:t>FGD with male respondents, Ratanak Kiri province.</w:t>
      </w:r>
    </w:p>
    <w:p w:rsidR="008F1C34" w:rsidRDefault="008F1C34" w:rsidP="000B07A0">
      <w:pPr>
        <w:pStyle w:val="Angkor"/>
      </w:pPr>
    </w:p>
    <w:p w:rsidR="00EE406A" w:rsidRDefault="00C22164" w:rsidP="000B07A0">
      <w:pPr>
        <w:pStyle w:val="Angkor"/>
      </w:pPr>
      <w:r>
        <w:t xml:space="preserve">Finally, respondents reported a need for better coordination between the facility, the community workers, the local authorities and the other health sector stakeholders. VHSG volunteers </w:t>
      </w:r>
      <w:r w:rsidR="00D6151D">
        <w:t>mentioned that their trust relationship with health centre staff may be hampered because of</w:t>
      </w:r>
      <w:r>
        <w:t xml:space="preserve"> the </w:t>
      </w:r>
      <w:r w:rsidR="00D2531C">
        <w:t xml:space="preserve">seeming </w:t>
      </w:r>
      <w:r>
        <w:t>lack of communication</w:t>
      </w:r>
      <w:r w:rsidR="00D6151D">
        <w:t xml:space="preserve"> from the health centre</w:t>
      </w:r>
      <w:r w:rsidR="0043226C">
        <w:t xml:space="preserve">. </w:t>
      </w:r>
      <w:r w:rsidR="00D2531C">
        <w:t>Conversely</w:t>
      </w:r>
      <w:r w:rsidR="008F04B7">
        <w:t>,</w:t>
      </w:r>
      <w:r w:rsidR="0043226C">
        <w:t xml:space="preserve"> o</w:t>
      </w:r>
      <w:r w:rsidR="00CE3AD4">
        <w:t xml:space="preserve">ne </w:t>
      </w:r>
      <w:r w:rsidR="0043226C">
        <w:t xml:space="preserve">OD MCH </w:t>
      </w:r>
      <w:r w:rsidR="00CE3AD4">
        <w:t xml:space="preserve">respondent </w:t>
      </w:r>
      <w:r w:rsidR="00404F93">
        <w:t xml:space="preserve">doubted the relevance of involving community </w:t>
      </w:r>
      <w:r w:rsidR="000760B8">
        <w:t>representatives</w:t>
      </w:r>
      <w:r w:rsidR="00404F93">
        <w:t xml:space="preserve"> </w:t>
      </w:r>
      <w:r w:rsidR="0043226C">
        <w:t xml:space="preserve">(such as VHSG volunteers) </w:t>
      </w:r>
      <w:r w:rsidR="00404F93">
        <w:t>in</w:t>
      </w:r>
      <w:r w:rsidR="0043226C">
        <w:t>to</w:t>
      </w:r>
      <w:r w:rsidR="00404F93">
        <w:t xml:space="preserve"> the referr</w:t>
      </w:r>
      <w:r w:rsidR="00CA7323">
        <w:t>al</w:t>
      </w:r>
      <w:r w:rsidR="00404F93">
        <w:t xml:space="preserve"> system, suggesting that their level of skills and understanding was still too low </w:t>
      </w:r>
      <w:r w:rsidR="000A549C">
        <w:t>to bring a significant positive impact.</w:t>
      </w:r>
      <w:r w:rsidR="005C603E">
        <w:t xml:space="preserve"> Several respondents called for regular meetings between all </w:t>
      </w:r>
      <w:r w:rsidR="00D2531C">
        <w:t xml:space="preserve">of the </w:t>
      </w:r>
      <w:r w:rsidR="005C603E">
        <w:t xml:space="preserve">involved </w:t>
      </w:r>
      <w:r w:rsidR="00D2531C">
        <w:t xml:space="preserve">stakeholders </w:t>
      </w:r>
      <w:r w:rsidR="005C603E">
        <w:t xml:space="preserve">to strengthen </w:t>
      </w:r>
      <w:r w:rsidR="00553BF4">
        <w:t>coordination</w:t>
      </w:r>
      <w:r w:rsidR="00D2531C">
        <w:t>,</w:t>
      </w:r>
      <w:r w:rsidR="005C603E">
        <w:t xml:space="preserve"> </w:t>
      </w:r>
      <w:r w:rsidR="00553BF4">
        <w:t>identify</w:t>
      </w:r>
      <w:r w:rsidR="005C603E">
        <w:t xml:space="preserve"> solutions to </w:t>
      </w:r>
      <w:r w:rsidR="00D2531C">
        <w:rPr>
          <w:rFonts w:asciiTheme="minorHAnsi" w:eastAsiaTheme="minorEastAsia" w:hAnsiTheme="minorHAnsi" w:cstheme="minorBidi"/>
          <w:szCs w:val="36"/>
          <w:lang w:eastAsia="ja-JP" w:bidi="km-KH"/>
        </w:rPr>
        <w:t>specific</w:t>
      </w:r>
      <w:r w:rsidR="00D2531C" w:rsidRPr="00D72518">
        <w:rPr>
          <w:rFonts w:asciiTheme="minorHAnsi" w:eastAsiaTheme="minorEastAsia" w:hAnsiTheme="minorHAnsi" w:cstheme="minorBidi"/>
          <w:szCs w:val="36"/>
          <w:lang w:eastAsia="ja-JP" w:bidi="km-KH"/>
        </w:rPr>
        <w:t xml:space="preserve"> </w:t>
      </w:r>
      <w:r w:rsidR="00D72518" w:rsidRPr="00D72518">
        <w:rPr>
          <w:rFonts w:asciiTheme="minorHAnsi" w:eastAsiaTheme="minorEastAsia" w:hAnsiTheme="minorHAnsi" w:cstheme="minorBidi"/>
          <w:szCs w:val="36"/>
          <w:lang w:eastAsia="ja-JP" w:bidi="km-KH"/>
        </w:rPr>
        <w:t>issues</w:t>
      </w:r>
      <w:r w:rsidR="00553BF4">
        <w:t xml:space="preserve">, </w:t>
      </w:r>
      <w:r w:rsidR="00D2531C">
        <w:t>and to</w:t>
      </w:r>
      <w:r w:rsidR="00553BF4">
        <w:t xml:space="preserve"> respond</w:t>
      </w:r>
      <w:r w:rsidR="005C603E">
        <w:t xml:space="preserve"> </w:t>
      </w:r>
      <w:r w:rsidR="00553BF4">
        <w:t>to</w:t>
      </w:r>
      <w:r w:rsidR="005C603E">
        <w:t xml:space="preserve"> patients’ needs</w:t>
      </w:r>
      <w:r w:rsidR="00D2531C">
        <w:t xml:space="preserve"> better</w:t>
      </w:r>
      <w:r w:rsidR="005C603E">
        <w:t xml:space="preserve">. These meetings would also give more opportunities to involve the local authorities, </w:t>
      </w:r>
      <w:r w:rsidR="00CD01F8">
        <w:t>specifically</w:t>
      </w:r>
      <w:r w:rsidR="005C603E">
        <w:t xml:space="preserve"> the Commune Council and its Commune Committee for Women and Children, into the decision-making process. Indeed, most </w:t>
      </w:r>
      <w:r w:rsidR="00D2531C">
        <w:t xml:space="preserve">of the </w:t>
      </w:r>
      <w:r w:rsidR="005432FB">
        <w:t xml:space="preserve">component 1 provinces’ </w:t>
      </w:r>
      <w:r w:rsidR="00D2531C">
        <w:t xml:space="preserve">OD MCH </w:t>
      </w:r>
      <w:r w:rsidR="005432FB">
        <w:t>respondents</w:t>
      </w:r>
      <w:r w:rsidR="005C603E">
        <w:t xml:space="preserve"> were either unaware or doubted that the activities promoted and implemented by PSL would be integrated into the Commune Development Plan or Commune Investment Plan.</w:t>
      </w:r>
    </w:p>
    <w:p w:rsidR="00E64E86" w:rsidRDefault="00E64E86" w:rsidP="000B07A0">
      <w:pPr>
        <w:pStyle w:val="Angkor"/>
      </w:pPr>
    </w:p>
    <w:p w:rsidR="00A20DFB" w:rsidRPr="008362B0" w:rsidRDefault="002C6BB3" w:rsidP="000B07A0">
      <w:pPr>
        <w:pStyle w:val="Angkor"/>
        <w:rPr>
          <w:b/>
          <w:i/>
        </w:rPr>
      </w:pPr>
      <w:r w:rsidRPr="002C6BB3">
        <w:rPr>
          <w:rFonts w:asciiTheme="minorHAnsi" w:eastAsiaTheme="minorEastAsia" w:hAnsiTheme="minorHAnsi" w:cstheme="minorBidi"/>
          <w:b/>
          <w:i/>
          <w:szCs w:val="36"/>
          <w:lang w:eastAsia="ja-JP" w:bidi="km-KH"/>
        </w:rPr>
        <w:t xml:space="preserve">How to </w:t>
      </w:r>
      <w:r w:rsidR="008362B0" w:rsidRPr="008362B0">
        <w:rPr>
          <w:b/>
          <w:i/>
        </w:rPr>
        <w:t xml:space="preserve">address </w:t>
      </w:r>
      <w:r w:rsidR="008362B0">
        <w:rPr>
          <w:b/>
          <w:i/>
        </w:rPr>
        <w:t xml:space="preserve">the </w:t>
      </w:r>
      <w:r w:rsidR="008362B0" w:rsidRPr="008362B0">
        <w:rPr>
          <w:b/>
          <w:i/>
        </w:rPr>
        <w:t>vulnerable groups’ needs</w:t>
      </w:r>
    </w:p>
    <w:p w:rsidR="001E0AFD" w:rsidRDefault="008362B0" w:rsidP="000B07A0">
      <w:pPr>
        <w:pStyle w:val="Angkor"/>
      </w:pPr>
      <w:r>
        <w:t>OD MCH supervisors made a few suggestions on how to reach adolescents, people from ethnic minorities and people with disability</w:t>
      </w:r>
      <w:r w:rsidR="00C27D46" w:rsidRPr="00C27D46">
        <w:t xml:space="preserve"> </w:t>
      </w:r>
      <w:r w:rsidR="00C27D46">
        <w:t>better</w:t>
      </w:r>
      <w:r w:rsidR="0089497F">
        <w:t>, including</w:t>
      </w:r>
      <w:r w:rsidR="0089497F" w:rsidDel="0089497F">
        <w:t xml:space="preserve"> </w:t>
      </w:r>
      <w:r>
        <w:t xml:space="preserve">the need for confidentiality and better </w:t>
      </w:r>
      <w:r w:rsidR="00D2531C">
        <w:rPr>
          <w:rFonts w:asciiTheme="minorHAnsi" w:eastAsiaTheme="minorEastAsia" w:hAnsiTheme="minorHAnsi" w:cstheme="minorBidi"/>
          <w:szCs w:val="36"/>
          <w:lang w:eastAsia="ja-JP" w:bidi="km-KH"/>
        </w:rPr>
        <w:t>attitude</w:t>
      </w:r>
      <w:r w:rsidR="0089497F" w:rsidDel="0089497F">
        <w:t xml:space="preserve"> </w:t>
      </w:r>
      <w:r>
        <w:t xml:space="preserve">(no discrimination). </w:t>
      </w:r>
      <w:r w:rsidR="00C27D46">
        <w:t>A</w:t>
      </w:r>
      <w:r>
        <w:t xml:space="preserve">lthough </w:t>
      </w:r>
      <w:r w:rsidR="00C27D46">
        <w:t xml:space="preserve">they felt that </w:t>
      </w:r>
      <w:r>
        <w:t xml:space="preserve">adolescents and young adults were more knowledgeable about RMNH services, </w:t>
      </w:r>
      <w:r w:rsidR="00C27D46">
        <w:t>they also considered them as</w:t>
      </w:r>
      <w:r>
        <w:t xml:space="preserve"> shy and still reluctant to the idea of sharing health issues (especially RMNH related) with public health workers.</w:t>
      </w:r>
      <w:r w:rsidR="00EF4564">
        <w:t xml:space="preserve"> </w:t>
      </w:r>
      <w:r w:rsidR="00C27D46">
        <w:t>OD MCH respondents</w:t>
      </w:r>
      <w:r w:rsidR="00EF4564">
        <w:t xml:space="preserve"> suggested using the already existing youth associations to reach young individuals </w:t>
      </w:r>
      <w:r w:rsidR="00C27D46">
        <w:t xml:space="preserve">better </w:t>
      </w:r>
      <w:r w:rsidR="00EF4564">
        <w:t>during the promotion campaigns, and to use separate buildings or rooms to ensure confidentiality during consultation at the health facility</w:t>
      </w:r>
      <w:r w:rsidR="001E0AFD">
        <w:t>:</w:t>
      </w:r>
    </w:p>
    <w:p w:rsidR="001E0AFD" w:rsidRDefault="001E0AFD" w:rsidP="000B07A0">
      <w:pPr>
        <w:pStyle w:val="Angkor"/>
      </w:pPr>
    </w:p>
    <w:p w:rsidR="001E0AFD" w:rsidRPr="001E0AFD" w:rsidRDefault="001E0AFD" w:rsidP="001E0AFD">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
          <w:iCs/>
          <w:lang w:val="en-GB"/>
        </w:rPr>
      </w:pPr>
      <w:r>
        <w:rPr>
          <w:i/>
          <w:iCs/>
          <w:lang w:val="en-GB"/>
        </w:rPr>
        <w:t>[Interviewer:] “</w:t>
      </w:r>
      <w:r w:rsidRPr="001E0AFD">
        <w:rPr>
          <w:i/>
          <w:iCs/>
          <w:lang w:val="en-GB"/>
        </w:rPr>
        <w:t xml:space="preserve">How could health centers and referral hospitals better meet the </w:t>
      </w:r>
      <w:r>
        <w:rPr>
          <w:i/>
          <w:iCs/>
          <w:lang w:val="en-GB"/>
        </w:rPr>
        <w:t>reproductive, maternal and neonatal health</w:t>
      </w:r>
      <w:r w:rsidRPr="001E0AFD">
        <w:rPr>
          <w:i/>
          <w:iCs/>
          <w:lang w:val="en-GB"/>
        </w:rPr>
        <w:t xml:space="preserve"> needs of </w:t>
      </w:r>
      <w:r>
        <w:rPr>
          <w:i/>
          <w:iCs/>
          <w:lang w:val="en-GB"/>
        </w:rPr>
        <w:t>a</w:t>
      </w:r>
      <w:r w:rsidRPr="001E0AFD">
        <w:rPr>
          <w:i/>
          <w:iCs/>
          <w:lang w:val="en-GB"/>
        </w:rPr>
        <w:t>dolescents and youth?</w:t>
      </w:r>
      <w:r>
        <w:rPr>
          <w:i/>
          <w:iCs/>
          <w:lang w:val="en-GB"/>
        </w:rPr>
        <w:t>”</w:t>
      </w:r>
    </w:p>
    <w:p w:rsidR="001E0AFD" w:rsidRDefault="001E0AFD" w:rsidP="001E0AFD">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lang w:val="en-GB"/>
        </w:rPr>
      </w:pPr>
      <w:r>
        <w:rPr>
          <w:i/>
          <w:iCs/>
          <w:lang w:val="en-GB"/>
        </w:rPr>
        <w:t>[Respondent:] “W</w:t>
      </w:r>
      <w:r w:rsidRPr="001E0AFD">
        <w:rPr>
          <w:i/>
          <w:iCs/>
          <w:lang w:val="en-GB"/>
        </w:rPr>
        <w:t xml:space="preserve">e need to have </w:t>
      </w:r>
      <w:r>
        <w:rPr>
          <w:i/>
          <w:iCs/>
          <w:lang w:val="en-GB"/>
        </w:rPr>
        <w:t>a separate</w:t>
      </w:r>
      <w:r w:rsidRPr="001E0AFD">
        <w:rPr>
          <w:i/>
          <w:iCs/>
          <w:lang w:val="en-GB"/>
        </w:rPr>
        <w:t xml:space="preserve"> building for youth </w:t>
      </w:r>
      <w:r w:rsidR="00A5741D">
        <w:rPr>
          <w:i/>
          <w:iCs/>
          <w:lang w:val="en-GB"/>
        </w:rPr>
        <w:t>because</w:t>
      </w:r>
      <w:r w:rsidRPr="001E0AFD">
        <w:rPr>
          <w:i/>
          <w:iCs/>
          <w:lang w:val="en-GB"/>
        </w:rPr>
        <w:t xml:space="preserve"> they are very shy and they want to</w:t>
      </w:r>
      <w:r>
        <w:rPr>
          <w:i/>
          <w:iCs/>
          <w:lang w:val="en-GB"/>
        </w:rPr>
        <w:t xml:space="preserve"> keep the discussion</w:t>
      </w:r>
      <w:r w:rsidRPr="001E0AFD">
        <w:rPr>
          <w:i/>
          <w:iCs/>
          <w:lang w:val="en-GB"/>
        </w:rPr>
        <w:t xml:space="preserve"> confidential.</w:t>
      </w:r>
      <w:r>
        <w:rPr>
          <w:i/>
          <w:iCs/>
          <w:lang w:val="en-GB"/>
        </w:rPr>
        <w:t xml:space="preserve">“ </w:t>
      </w:r>
      <w:r>
        <w:rPr>
          <w:lang w:val="en-GB"/>
        </w:rPr>
        <w:t xml:space="preserve">– IDI with OD MCH supervisor </w:t>
      </w:r>
      <w:r w:rsidR="00A5741D">
        <w:rPr>
          <w:lang w:val="en-GB"/>
        </w:rPr>
        <w:t>in Banlung OD, Ratanak Kiri province.</w:t>
      </w:r>
    </w:p>
    <w:p w:rsidR="00A5741D" w:rsidRPr="001E0AFD" w:rsidRDefault="00A5741D" w:rsidP="001E0AFD">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lang w:val="en-GB"/>
        </w:rPr>
      </w:pPr>
      <w:r>
        <w:rPr>
          <w:i/>
          <w:iCs/>
          <w:lang w:val="en-GB"/>
        </w:rPr>
        <w:t>[Respondent:] “</w:t>
      </w:r>
      <w:r w:rsidRPr="00A5741D">
        <w:rPr>
          <w:i/>
          <w:iCs/>
          <w:lang w:val="en-GB"/>
        </w:rPr>
        <w:t>There are youth club and training on contraception and ANC.</w:t>
      </w:r>
      <w:r>
        <w:rPr>
          <w:i/>
          <w:iCs/>
          <w:lang w:val="en-GB"/>
        </w:rPr>
        <w:t xml:space="preserve">” </w:t>
      </w:r>
      <w:r>
        <w:rPr>
          <w:lang w:val="en-GB"/>
        </w:rPr>
        <w:t>– IDI with OD MCH supervisor in Chlong OD, Kratie province.</w:t>
      </w:r>
    </w:p>
    <w:p w:rsidR="00EF4564" w:rsidRDefault="00EF4564" w:rsidP="000B07A0">
      <w:pPr>
        <w:pStyle w:val="Angkor"/>
      </w:pPr>
    </w:p>
    <w:p w:rsidR="00C87700" w:rsidRDefault="002F36EF" w:rsidP="000B07A0">
      <w:pPr>
        <w:pStyle w:val="Angkor"/>
        <w:rPr>
          <w:rFonts w:asciiTheme="minorHAnsi" w:eastAsiaTheme="minorEastAsia" w:hAnsiTheme="minorHAnsi" w:cstheme="minorBidi"/>
          <w:szCs w:val="36"/>
          <w:lang w:eastAsia="ja-JP" w:bidi="km-KH"/>
        </w:rPr>
      </w:pPr>
      <w:r>
        <w:t>Most respondents</w:t>
      </w:r>
      <w:r w:rsidR="00EF4564">
        <w:t xml:space="preserve"> recognised </w:t>
      </w:r>
      <w:r>
        <w:t xml:space="preserve">much improvement </w:t>
      </w:r>
      <w:r w:rsidR="00EF4564">
        <w:t xml:space="preserve">in answering the </w:t>
      </w:r>
      <w:r w:rsidR="00E577CF" w:rsidRPr="00E577CF">
        <w:rPr>
          <w:rFonts w:asciiTheme="minorHAnsi" w:eastAsiaTheme="minorEastAsia" w:hAnsiTheme="minorHAnsi" w:cstheme="minorBidi"/>
          <w:szCs w:val="36"/>
          <w:lang w:eastAsia="ja-JP" w:bidi="km-KH"/>
        </w:rPr>
        <w:t>RMNH services needs of people from ethnic minorities</w:t>
      </w:r>
      <w:r>
        <w:rPr>
          <w:rFonts w:asciiTheme="minorHAnsi" w:eastAsiaTheme="minorEastAsia" w:hAnsiTheme="minorHAnsi" w:cstheme="minorBidi"/>
          <w:szCs w:val="36"/>
          <w:lang w:eastAsia="ja-JP" w:bidi="km-KH"/>
        </w:rPr>
        <w:t>. WRAs from ethnic minorities themselves mentioned during FGDs</w:t>
      </w:r>
      <w:r w:rsidR="00C87700">
        <w:rPr>
          <w:rFonts w:asciiTheme="minorHAnsi" w:eastAsiaTheme="minorEastAsia" w:hAnsiTheme="minorHAnsi" w:cstheme="minorBidi"/>
          <w:szCs w:val="36"/>
          <w:lang w:eastAsia="ja-JP" w:bidi="km-KH"/>
        </w:rPr>
        <w:t>:</w:t>
      </w:r>
    </w:p>
    <w:p w:rsidR="00C87700" w:rsidRDefault="00C87700" w:rsidP="000B07A0">
      <w:pPr>
        <w:pStyle w:val="Angkor"/>
      </w:pPr>
    </w:p>
    <w:p w:rsidR="00C87700" w:rsidRDefault="00C87700" w:rsidP="00C8770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
          <w:iCs/>
        </w:rPr>
      </w:pPr>
      <w:r>
        <w:rPr>
          <w:i/>
          <w:iCs/>
          <w:lang w:val="en-GB"/>
        </w:rPr>
        <w:t>[When asked about any change related to RMNH in the past five years]</w:t>
      </w:r>
    </w:p>
    <w:p w:rsidR="00C87700" w:rsidRPr="00C87700" w:rsidRDefault="00C87700" w:rsidP="00C8770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i/>
          <w:iCs/>
          <w:lang w:val="en-GB"/>
        </w:rPr>
      </w:pPr>
      <w:r>
        <w:rPr>
          <w:i/>
          <w:iCs/>
          <w:lang w:val="en-GB"/>
        </w:rPr>
        <w:t>[Respondent A:] “For me, there are many change</w:t>
      </w:r>
      <w:r w:rsidRPr="00C87700">
        <w:rPr>
          <w:i/>
          <w:iCs/>
          <w:lang w:val="en-GB"/>
        </w:rPr>
        <w:t>s because before</w:t>
      </w:r>
      <w:r>
        <w:rPr>
          <w:i/>
          <w:iCs/>
          <w:lang w:val="en-GB"/>
        </w:rPr>
        <w:t xml:space="preserve">, </w:t>
      </w:r>
      <w:r w:rsidRPr="00C87700">
        <w:rPr>
          <w:i/>
          <w:iCs/>
          <w:lang w:val="en-GB"/>
        </w:rPr>
        <w:t xml:space="preserve">we don’t have hospital. The hospital is far </w:t>
      </w:r>
      <w:r>
        <w:rPr>
          <w:i/>
          <w:iCs/>
          <w:lang w:val="en-GB"/>
        </w:rPr>
        <w:t>and</w:t>
      </w:r>
      <w:r w:rsidRPr="00C87700">
        <w:rPr>
          <w:i/>
          <w:iCs/>
          <w:lang w:val="en-GB"/>
        </w:rPr>
        <w:t xml:space="preserve"> we have nothing to trave</w:t>
      </w:r>
      <w:r>
        <w:rPr>
          <w:i/>
          <w:iCs/>
          <w:lang w:val="en-GB"/>
        </w:rPr>
        <w:t>l there</w:t>
      </w:r>
      <w:r w:rsidRPr="00C87700">
        <w:rPr>
          <w:i/>
          <w:iCs/>
          <w:lang w:val="en-GB"/>
        </w:rPr>
        <w:t xml:space="preserve">. We don’t have money to get there. But now, it is easy because we have </w:t>
      </w:r>
      <w:r>
        <w:rPr>
          <w:i/>
          <w:iCs/>
          <w:lang w:val="en-GB"/>
        </w:rPr>
        <w:t xml:space="preserve">a </w:t>
      </w:r>
      <w:r w:rsidRPr="00C87700">
        <w:rPr>
          <w:i/>
          <w:iCs/>
          <w:lang w:val="en-GB"/>
        </w:rPr>
        <w:t xml:space="preserve">nice road and also </w:t>
      </w:r>
      <w:r>
        <w:rPr>
          <w:i/>
          <w:iCs/>
          <w:lang w:val="en-GB"/>
        </w:rPr>
        <w:t xml:space="preserve">a </w:t>
      </w:r>
      <w:r w:rsidRPr="00C87700">
        <w:rPr>
          <w:i/>
          <w:iCs/>
          <w:lang w:val="en-GB"/>
        </w:rPr>
        <w:t>health centre in our Samot Village.  Samot</w:t>
      </w:r>
      <w:r>
        <w:rPr>
          <w:i/>
          <w:iCs/>
          <w:lang w:val="en-GB"/>
        </w:rPr>
        <w:t xml:space="preserve"> health centre</w:t>
      </w:r>
      <w:r w:rsidRPr="00C87700">
        <w:rPr>
          <w:i/>
          <w:iCs/>
          <w:lang w:val="en-GB"/>
        </w:rPr>
        <w:t xml:space="preserve"> </w:t>
      </w:r>
      <w:r>
        <w:rPr>
          <w:i/>
          <w:iCs/>
          <w:lang w:val="en-GB"/>
        </w:rPr>
        <w:t>may</w:t>
      </w:r>
      <w:r w:rsidRPr="00C87700">
        <w:rPr>
          <w:i/>
          <w:iCs/>
          <w:lang w:val="en-GB"/>
        </w:rPr>
        <w:t xml:space="preserve"> lack doctors</w:t>
      </w:r>
      <w:r w:rsidRPr="00C87700">
        <w:rPr>
          <w:i/>
          <w:iCs/>
          <w:rtl/>
          <w:cs/>
          <w:lang w:val="en-GB"/>
        </w:rPr>
        <w:t xml:space="preserve"> </w:t>
      </w:r>
      <w:r>
        <w:rPr>
          <w:i/>
          <w:iCs/>
          <w:lang w:val="en-GB"/>
        </w:rPr>
        <w:t xml:space="preserve">but </w:t>
      </w:r>
      <w:r w:rsidRPr="00C87700">
        <w:rPr>
          <w:i/>
          <w:iCs/>
          <w:lang w:val="en-GB"/>
        </w:rPr>
        <w:t>there are many doctors at Bor Keo</w:t>
      </w:r>
      <w:r>
        <w:rPr>
          <w:i/>
          <w:iCs/>
          <w:lang w:val="en-GB"/>
        </w:rPr>
        <w:t xml:space="preserve"> [referral hospital]</w:t>
      </w:r>
      <w:r w:rsidRPr="00C87700">
        <w:rPr>
          <w:i/>
          <w:iCs/>
          <w:lang w:val="en-GB"/>
        </w:rPr>
        <w:t xml:space="preserve">. </w:t>
      </w:r>
    </w:p>
    <w:p w:rsidR="00C87700" w:rsidRPr="002F36EF" w:rsidRDefault="00C87700" w:rsidP="00C87700">
      <w:pPr>
        <w:pStyle w:val="gBodytext11pt"/>
        <w:pBdr>
          <w:top w:val="single" w:sz="4" w:space="1" w:color="auto"/>
          <w:left w:val="single" w:sz="4" w:space="4" w:color="auto"/>
          <w:bottom w:val="single" w:sz="4" w:space="1" w:color="auto"/>
          <w:right w:val="single" w:sz="4" w:space="4" w:color="auto"/>
        </w:pBdr>
        <w:shd w:val="clear" w:color="auto" w:fill="DAEEF3" w:themeFill="accent5" w:themeFillTint="33"/>
        <w:jc w:val="both"/>
        <w:rPr>
          <w:lang w:val="en-GB"/>
        </w:rPr>
      </w:pPr>
      <w:r>
        <w:rPr>
          <w:i/>
          <w:iCs/>
          <w:lang w:val="en-GB"/>
        </w:rPr>
        <w:t>[Respondent B:] “</w:t>
      </w:r>
      <w:r w:rsidRPr="00C87700">
        <w:rPr>
          <w:i/>
          <w:iCs/>
          <w:lang w:val="en-GB"/>
        </w:rPr>
        <w:t>Now, our referral hospital</w:t>
      </w:r>
      <w:r>
        <w:rPr>
          <w:i/>
          <w:iCs/>
          <w:lang w:val="en-GB"/>
        </w:rPr>
        <w:t xml:space="preserve"> [Bor Keo] has</w:t>
      </w:r>
      <w:r w:rsidRPr="00C87700">
        <w:rPr>
          <w:i/>
          <w:iCs/>
          <w:lang w:val="en-GB"/>
        </w:rPr>
        <w:t xml:space="preserve"> improve</w:t>
      </w:r>
      <w:r>
        <w:rPr>
          <w:i/>
          <w:iCs/>
          <w:lang w:val="en-GB"/>
        </w:rPr>
        <w:t>d</w:t>
      </w:r>
      <w:r w:rsidRPr="00C87700">
        <w:rPr>
          <w:i/>
          <w:iCs/>
          <w:lang w:val="en-GB"/>
        </w:rPr>
        <w:t xml:space="preserve"> a lot</w:t>
      </w:r>
      <w:r>
        <w:rPr>
          <w:i/>
          <w:iCs/>
          <w:lang w:val="en-GB"/>
        </w:rPr>
        <w:t>: it</w:t>
      </w:r>
      <w:r w:rsidRPr="00C87700">
        <w:rPr>
          <w:i/>
          <w:iCs/>
          <w:lang w:val="en-GB"/>
        </w:rPr>
        <w:t xml:space="preserve"> has many different parts and also has many payment services. </w:t>
      </w:r>
      <w:r>
        <w:rPr>
          <w:i/>
          <w:iCs/>
          <w:lang w:val="en-GB"/>
        </w:rPr>
        <w:t xml:space="preserve">It </w:t>
      </w:r>
      <w:r w:rsidRPr="00C87700">
        <w:rPr>
          <w:i/>
          <w:iCs/>
          <w:lang w:val="en-GB"/>
        </w:rPr>
        <w:t xml:space="preserve">also has </w:t>
      </w:r>
      <w:r>
        <w:rPr>
          <w:i/>
          <w:iCs/>
          <w:lang w:val="en-GB"/>
        </w:rPr>
        <w:t xml:space="preserve">a </w:t>
      </w:r>
      <w:r w:rsidRPr="00C87700">
        <w:rPr>
          <w:i/>
          <w:iCs/>
          <w:lang w:val="en-GB"/>
        </w:rPr>
        <w:t>screening</w:t>
      </w:r>
      <w:r>
        <w:rPr>
          <w:i/>
          <w:iCs/>
          <w:lang w:val="en-GB"/>
        </w:rPr>
        <w:t xml:space="preserve"> machine</w:t>
      </w:r>
      <w:r w:rsidRPr="00C87700">
        <w:rPr>
          <w:i/>
          <w:iCs/>
          <w:lang w:val="en-GB"/>
        </w:rPr>
        <w:t xml:space="preserve"> and other services, but I don’t remember </w:t>
      </w:r>
      <w:r>
        <w:rPr>
          <w:i/>
          <w:iCs/>
          <w:lang w:val="en-GB"/>
        </w:rPr>
        <w:t>them</w:t>
      </w:r>
      <w:r w:rsidRPr="00C87700">
        <w:rPr>
          <w:i/>
          <w:iCs/>
          <w:lang w:val="en-GB"/>
        </w:rPr>
        <w:t xml:space="preserve"> all.</w:t>
      </w:r>
      <w:r>
        <w:rPr>
          <w:i/>
          <w:iCs/>
          <w:lang w:val="en-GB"/>
        </w:rPr>
        <w:t>”</w:t>
      </w:r>
      <w:r w:rsidR="002F36EF">
        <w:rPr>
          <w:lang w:val="en-GB"/>
        </w:rPr>
        <w:t xml:space="preserve"> – FGD with married women from ethnic minorities in Mondul Kiri province.</w:t>
      </w:r>
    </w:p>
    <w:p w:rsidR="002F36EF" w:rsidRDefault="002F36EF" w:rsidP="00C87700">
      <w:pPr>
        <w:pStyle w:val="Angkor"/>
      </w:pPr>
    </w:p>
    <w:p w:rsidR="00EF4564" w:rsidRDefault="00C87700" w:rsidP="000B07A0">
      <w:pPr>
        <w:pStyle w:val="Angkor"/>
      </w:pPr>
      <w:r>
        <w:t xml:space="preserve">Involving the communities’ elders or representatives into the promotion campaign was considered a key point of success for referring ethnic minorities’ people to the public health sector. </w:t>
      </w:r>
      <w:r w:rsidR="005B52C6">
        <w:t xml:space="preserve">One </w:t>
      </w:r>
      <w:r w:rsidR="002F36EF">
        <w:rPr>
          <w:rFonts w:asciiTheme="minorHAnsi" w:eastAsiaTheme="minorEastAsia" w:hAnsiTheme="minorHAnsi" w:cstheme="minorBidi"/>
          <w:szCs w:val="36"/>
          <w:lang w:eastAsia="ja-JP" w:bidi="km-KH"/>
        </w:rPr>
        <w:t>OD MCH r</w:t>
      </w:r>
      <w:r w:rsidR="000777CA" w:rsidRPr="000777CA">
        <w:rPr>
          <w:rFonts w:asciiTheme="minorHAnsi" w:eastAsiaTheme="minorEastAsia" w:hAnsiTheme="minorHAnsi" w:cstheme="minorBidi"/>
          <w:szCs w:val="36"/>
          <w:lang w:eastAsia="ja-JP" w:bidi="km-KH"/>
        </w:rPr>
        <w:t>espondent</w:t>
      </w:r>
      <w:r w:rsidR="005B52C6">
        <w:rPr>
          <w:rFonts w:asciiTheme="minorHAnsi" w:eastAsiaTheme="minorEastAsia" w:hAnsiTheme="minorHAnsi" w:cstheme="minorBidi"/>
          <w:szCs w:val="36"/>
          <w:lang w:eastAsia="ja-JP" w:bidi="km-KH"/>
        </w:rPr>
        <w:t>, who actually identified herself as of Jarai ethnicity</w:t>
      </w:r>
      <w:r w:rsidR="00714B3E">
        <w:rPr>
          <w:rFonts w:asciiTheme="minorHAnsi" w:eastAsiaTheme="minorEastAsia" w:hAnsiTheme="minorHAnsi" w:cstheme="minorBidi"/>
          <w:szCs w:val="36"/>
          <w:lang w:eastAsia="ja-JP" w:bidi="km-KH"/>
        </w:rPr>
        <w:t>,</w:t>
      </w:r>
      <w:r w:rsidR="00EF4564">
        <w:t xml:space="preserve"> </w:t>
      </w:r>
      <w:r w:rsidR="002F36EF">
        <w:t xml:space="preserve">also </w:t>
      </w:r>
      <w:r w:rsidR="00EF4564">
        <w:t xml:space="preserve">suggested that incentives such as gratuity on certain health services would actually further encourage people from ethnic minorities to </w:t>
      </w:r>
      <w:r w:rsidR="00C92A20">
        <w:t xml:space="preserve">come to the health </w:t>
      </w:r>
      <w:r w:rsidR="00553BF4">
        <w:t>centre</w:t>
      </w:r>
      <w:r w:rsidR="00EF4564">
        <w:t>.</w:t>
      </w:r>
      <w:r w:rsidR="0057674A">
        <w:t xml:space="preserve"> </w:t>
      </w:r>
      <w:r w:rsidR="002F36EF">
        <w:t>They</w:t>
      </w:r>
      <w:r w:rsidR="008D35C5">
        <w:t xml:space="preserve"> also suggested training people from these communities and hiring them at the closest health </w:t>
      </w:r>
      <w:r w:rsidR="00553BF4">
        <w:t>centre</w:t>
      </w:r>
      <w:r w:rsidR="008D35C5">
        <w:t xml:space="preserve">. This would supposedly encourage other members of the community to come and receive RMNH services at the health </w:t>
      </w:r>
      <w:r w:rsidR="00553BF4">
        <w:t>centre</w:t>
      </w:r>
      <w:r w:rsidR="008D35C5">
        <w:t>, with the insurance that they would get a better understanding and a more suitable service from their peers.</w:t>
      </w:r>
    </w:p>
    <w:p w:rsidR="0057674A" w:rsidRDefault="0057674A" w:rsidP="000B07A0">
      <w:pPr>
        <w:pStyle w:val="Angkor"/>
      </w:pPr>
    </w:p>
    <w:p w:rsidR="0057674A" w:rsidRDefault="0057674A" w:rsidP="000B07A0">
      <w:pPr>
        <w:pStyle w:val="Angkor"/>
      </w:pPr>
      <w:r>
        <w:t xml:space="preserve">A number of ideas </w:t>
      </w:r>
      <w:r w:rsidR="00553BF4">
        <w:t>to enable</w:t>
      </w:r>
      <w:r>
        <w:t xml:space="preserve"> people with disability</w:t>
      </w:r>
      <w:r w:rsidR="00553BF4">
        <w:t xml:space="preserve"> were identif</w:t>
      </w:r>
      <w:r w:rsidR="00097EF6">
        <w:t>i</w:t>
      </w:r>
      <w:r w:rsidR="00553BF4">
        <w:t>ed</w:t>
      </w:r>
      <w:r w:rsidR="008D35C5">
        <w:t>:</w:t>
      </w:r>
      <w:r>
        <w:t xml:space="preserve"> free transport service</w:t>
      </w:r>
      <w:r w:rsidR="008D35C5">
        <w:t>, home-based visits</w:t>
      </w:r>
      <w:r w:rsidR="001E266E">
        <w:t xml:space="preserve"> by health </w:t>
      </w:r>
      <w:r w:rsidR="00553BF4">
        <w:t xml:space="preserve">centre </w:t>
      </w:r>
      <w:r w:rsidR="001E266E">
        <w:t>staff</w:t>
      </w:r>
      <w:r w:rsidR="00185FE3">
        <w:t xml:space="preserve"> or</w:t>
      </w:r>
      <w:r>
        <w:t xml:space="preserve"> priority access at the health </w:t>
      </w:r>
      <w:r w:rsidR="00476AC9">
        <w:t>centre</w:t>
      </w:r>
      <w:r w:rsidR="00185FE3">
        <w:rPr>
          <w:rFonts w:asciiTheme="minorHAnsi" w:eastAsiaTheme="minorEastAsia" w:hAnsiTheme="minorHAnsi" w:cstheme="minorBidi"/>
          <w:szCs w:val="36"/>
          <w:lang w:eastAsia="ja-JP" w:bidi="km-KH"/>
        </w:rPr>
        <w:t>. The OD MCH supervisor interviewed in Stung Treng province, Stung Treng OD, who was identified as having a disability</w:t>
      </w:r>
      <w:r w:rsidR="00392832">
        <w:rPr>
          <w:rFonts w:asciiTheme="minorHAnsi" w:eastAsiaTheme="minorEastAsia" w:hAnsiTheme="minorHAnsi" w:cstheme="minorBidi"/>
          <w:szCs w:val="36"/>
          <w:lang w:eastAsia="ja-JP" w:bidi="km-KH"/>
        </w:rPr>
        <w:t xml:space="preserve"> himself</w:t>
      </w:r>
      <w:r w:rsidR="00185FE3">
        <w:rPr>
          <w:rFonts w:asciiTheme="minorHAnsi" w:eastAsiaTheme="minorEastAsia" w:hAnsiTheme="minorHAnsi" w:cstheme="minorBidi"/>
          <w:szCs w:val="36"/>
          <w:lang w:eastAsia="ja-JP" w:bidi="km-KH"/>
        </w:rPr>
        <w:t xml:space="preserve">, </w:t>
      </w:r>
      <w:r w:rsidR="00392832">
        <w:rPr>
          <w:rFonts w:asciiTheme="minorHAnsi" w:eastAsiaTheme="minorEastAsia" w:hAnsiTheme="minorHAnsi" w:cstheme="minorBidi"/>
          <w:szCs w:val="36"/>
          <w:lang w:eastAsia="ja-JP" w:bidi="km-KH"/>
        </w:rPr>
        <w:t xml:space="preserve">simply </w:t>
      </w:r>
      <w:r w:rsidR="00185FE3">
        <w:rPr>
          <w:rFonts w:asciiTheme="minorHAnsi" w:eastAsiaTheme="minorEastAsia" w:hAnsiTheme="minorHAnsi" w:cstheme="minorBidi"/>
          <w:szCs w:val="36"/>
          <w:lang w:eastAsia="ja-JP" w:bidi="km-KH"/>
        </w:rPr>
        <w:t xml:space="preserve">suggested </w:t>
      </w:r>
      <w:r w:rsidR="00392832">
        <w:rPr>
          <w:rFonts w:asciiTheme="minorHAnsi" w:eastAsiaTheme="minorEastAsia" w:hAnsiTheme="minorHAnsi" w:cstheme="minorBidi"/>
          <w:szCs w:val="36"/>
          <w:lang w:eastAsia="ja-JP" w:bidi="km-KH"/>
        </w:rPr>
        <w:t>to guarantee the gratuity of services for people living with a disability, and insisted on the effort needed against discrimination in public health centers.</w:t>
      </w: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F94126" w:rsidRDefault="00F94126" w:rsidP="000B07A0">
      <w:pPr>
        <w:pStyle w:val="Angkor"/>
      </w:pPr>
    </w:p>
    <w:p w:rsidR="00D6151D" w:rsidRDefault="00D6151D" w:rsidP="000B07A0">
      <w:pPr>
        <w:pStyle w:val="Heading1"/>
        <w:sectPr w:rsidR="00D6151D" w:rsidSect="00864922">
          <w:pgSz w:w="11907" w:h="16839" w:code="9"/>
          <w:pgMar w:top="1138" w:right="1138" w:bottom="1138" w:left="1138" w:header="864" w:footer="864" w:gutter="0"/>
          <w:cols w:space="720"/>
          <w:titlePg/>
          <w:docGrid w:linePitch="360"/>
        </w:sectPr>
      </w:pPr>
    </w:p>
    <w:p w:rsidR="00C14D42" w:rsidRPr="00A23A9B" w:rsidRDefault="004F4C29" w:rsidP="000B07A0">
      <w:pPr>
        <w:pStyle w:val="Heading1"/>
      </w:pPr>
      <w:bookmarkStart w:id="186" w:name="_Toc520126950"/>
      <w:r>
        <w:t>Conclusion</w:t>
      </w:r>
      <w:bookmarkEnd w:id="186"/>
    </w:p>
    <w:p w:rsidR="00841DA4" w:rsidRPr="00841DA4" w:rsidRDefault="00841DA4" w:rsidP="00841DA4">
      <w:pPr>
        <w:pStyle w:val="Heading2"/>
        <w:numPr>
          <w:ilvl w:val="0"/>
          <w:numId w:val="43"/>
        </w:numPr>
        <w:rPr>
          <w:rFonts w:eastAsiaTheme="minorEastAsia"/>
        </w:rPr>
      </w:pPr>
      <w:bookmarkStart w:id="187" w:name="_Toc520126951"/>
      <w:r w:rsidRPr="00841DA4">
        <w:rPr>
          <w:rFonts w:eastAsiaTheme="minorEastAsia"/>
        </w:rPr>
        <w:t>Discussion</w:t>
      </w:r>
      <w:bookmarkEnd w:id="187"/>
    </w:p>
    <w:p w:rsidR="004A4163" w:rsidRDefault="00AD0F58" w:rsidP="000B07A0">
      <w:pPr>
        <w:pStyle w:val="Angkor"/>
      </w:pPr>
      <w:r w:rsidRPr="00AD0F58">
        <w:rPr>
          <w:rFonts w:asciiTheme="minorHAnsi" w:eastAsiaTheme="minorEastAsia" w:hAnsiTheme="minorHAnsi" w:cstheme="minorBidi"/>
          <w:szCs w:val="36"/>
          <w:lang w:eastAsia="ja-JP" w:bidi="km-KH"/>
        </w:rPr>
        <w:t>The</w:t>
      </w:r>
      <w:r>
        <w:rPr>
          <w:rFonts w:asciiTheme="minorHAnsi" w:eastAsiaTheme="minorEastAsia" w:hAnsiTheme="minorHAnsi" w:cstheme="minorBidi"/>
          <w:szCs w:val="36"/>
          <w:lang w:eastAsia="ja-JP" w:bidi="km-KH"/>
        </w:rPr>
        <w:t xml:space="preserve"> </w:t>
      </w:r>
      <w:r w:rsidR="004F4C29">
        <w:t xml:space="preserve">final evaluation of the PSL intervention in the eight provinces clearly identified a list of significant impacts from the </w:t>
      </w:r>
      <w:r>
        <w:t xml:space="preserve">PSL </w:t>
      </w:r>
      <w:r w:rsidR="004F4C29">
        <w:t>project</w:t>
      </w:r>
      <w:r w:rsidR="004A4163">
        <w:t>:</w:t>
      </w:r>
    </w:p>
    <w:p w:rsidR="00A26929" w:rsidRDefault="00AD0F58" w:rsidP="000B07A0">
      <w:pPr>
        <w:pStyle w:val="Angkor"/>
        <w:numPr>
          <w:ilvl w:val="0"/>
          <w:numId w:val="33"/>
        </w:numPr>
      </w:pPr>
      <w:r w:rsidRPr="00AD0F58">
        <w:rPr>
          <w:rFonts w:asciiTheme="minorHAnsi" w:eastAsiaTheme="minorEastAsia" w:hAnsiTheme="minorHAnsi" w:cstheme="minorBidi"/>
          <w:szCs w:val="36"/>
          <w:lang w:eastAsia="ja-JP" w:bidi="km-KH"/>
        </w:rPr>
        <w:t>Practice</w:t>
      </w:r>
      <w:r w:rsidR="00382034">
        <w:rPr>
          <w:rFonts w:asciiTheme="minorHAnsi" w:eastAsiaTheme="minorEastAsia" w:hAnsiTheme="minorHAnsi" w:cstheme="minorBidi"/>
          <w:szCs w:val="36"/>
          <w:lang w:eastAsia="ja-JP" w:bidi="km-KH"/>
        </w:rPr>
        <w:t xml:space="preserve"> and behaviour-</w:t>
      </w:r>
      <w:r w:rsidRPr="00AD0F58">
        <w:rPr>
          <w:rFonts w:asciiTheme="minorHAnsi" w:eastAsiaTheme="minorEastAsia" w:hAnsiTheme="minorHAnsi" w:cstheme="minorBidi"/>
          <w:szCs w:val="36"/>
          <w:lang w:eastAsia="ja-JP" w:bidi="km-KH"/>
        </w:rPr>
        <w:t>related</w:t>
      </w:r>
      <w:r w:rsidR="004A4163">
        <w:t>, as the intervention significantly increased the percentage of women giving birth with SBA in health facilities, or the percentage of women receiving at least t</w:t>
      </w:r>
      <w:r w:rsidR="00553BF4">
        <w:t>w</w:t>
      </w:r>
      <w:r w:rsidR="004A4163">
        <w:t>o antenatal consultations with SBA. These findings were supported by the qualitative results and were also valid among the most vulnerable groups (</w:t>
      </w:r>
      <w:r w:rsidR="007D7FB0">
        <w:t xml:space="preserve">including </w:t>
      </w:r>
      <w:r w:rsidR="004A4163">
        <w:t>youths, ethnic minorities</w:t>
      </w:r>
      <w:r w:rsidR="007D7FB0">
        <w:t xml:space="preserve"> and</w:t>
      </w:r>
      <w:r w:rsidR="004A4163">
        <w:t xml:space="preserve"> people with disability);</w:t>
      </w:r>
    </w:p>
    <w:p w:rsidR="004A4163" w:rsidRDefault="008D6C0A" w:rsidP="000B07A0">
      <w:pPr>
        <w:pStyle w:val="Angkor"/>
        <w:numPr>
          <w:ilvl w:val="0"/>
          <w:numId w:val="33"/>
        </w:numPr>
      </w:pPr>
      <w:r>
        <w:t xml:space="preserve">Knowledge-related, as the evaluation demonstrated that the project had a positive impact on danger signs awareness (for pregnancy </w:t>
      </w:r>
      <w:r w:rsidR="00975304">
        <w:t>and neonatal distress) and on the percentage of women who knew that abortion is legal in Cambodia;</w:t>
      </w:r>
    </w:p>
    <w:p w:rsidR="00EF5ECF" w:rsidRDefault="00975304" w:rsidP="00EF5ECF">
      <w:pPr>
        <w:pStyle w:val="Angkor"/>
        <w:numPr>
          <w:ilvl w:val="0"/>
          <w:numId w:val="33"/>
        </w:numPr>
      </w:pPr>
      <w:r>
        <w:t>Service-related, as a positive and significant intervention effect was identified for the percentage of women accessing RMNH services through any community referral mechanism</w:t>
      </w:r>
      <w:r w:rsidR="00382034">
        <w:t xml:space="preserve">. </w:t>
      </w:r>
      <w:r w:rsidR="00553BF4">
        <w:t>A</w:t>
      </w:r>
      <w:r>
        <w:t>lthough no statistical test could be performed for th</w:t>
      </w:r>
      <w:r w:rsidR="00553BF4">
        <w:t>e</w:t>
      </w:r>
      <w:r>
        <w:t xml:space="preserve"> </w:t>
      </w:r>
      <w:r w:rsidR="00382034">
        <w:t>BEmONC</w:t>
      </w:r>
      <w:r>
        <w:t xml:space="preserve"> indicator</w:t>
      </w:r>
      <w:r w:rsidR="00382034">
        <w:t>,</w:t>
      </w:r>
      <w:r>
        <w:t xml:space="preserve"> </w:t>
      </w:r>
      <w:r w:rsidR="00382034">
        <w:t>t</w:t>
      </w:r>
      <w:r>
        <w:t xml:space="preserve">he evaluation </w:t>
      </w:r>
      <w:r w:rsidR="00553BF4">
        <w:t>further</w:t>
      </w:r>
      <w:r>
        <w:t xml:space="preserve"> revealed that the eight facilities’ BEmONC mean scores kept increasing along the three survey rounds </w:t>
      </w:r>
      <w:r w:rsidRPr="007573B3">
        <w:t xml:space="preserve">and that two eventually </w:t>
      </w:r>
      <w:r w:rsidR="00553BF4" w:rsidRPr="007573B3">
        <w:t>received</w:t>
      </w:r>
      <w:r w:rsidRPr="007573B3">
        <w:t xml:space="preserve"> full</w:t>
      </w:r>
      <w:r w:rsidR="006F73A8" w:rsidRPr="007573B3">
        <w:t>y functioning BEmONC facilit</w:t>
      </w:r>
      <w:r w:rsidR="00553BF4" w:rsidRPr="007573B3">
        <w:t>y status</w:t>
      </w:r>
      <w:r w:rsidR="002036C8" w:rsidRPr="007573B3">
        <w:t xml:space="preserve">. This may </w:t>
      </w:r>
      <w:r w:rsidR="00553BF4">
        <w:t>indicat</w:t>
      </w:r>
      <w:r w:rsidR="002036C8">
        <w:t>e</w:t>
      </w:r>
      <w:r w:rsidR="006F73A8">
        <w:t xml:space="preserve"> that BEmONC procedures (signal functions) </w:t>
      </w:r>
      <w:r w:rsidR="00553BF4">
        <w:t xml:space="preserve">have </w:t>
      </w:r>
      <w:r w:rsidR="006F73A8">
        <w:t>became more commonly available to mothers and newborns.</w:t>
      </w:r>
    </w:p>
    <w:p w:rsidR="00E4543A" w:rsidRDefault="00E4543A" w:rsidP="00622DCC">
      <w:pPr>
        <w:pStyle w:val="Angkor"/>
        <w:numPr>
          <w:ilvl w:val="0"/>
          <w:numId w:val="33"/>
        </w:numPr>
      </w:pPr>
      <w:r>
        <w:t>Equity-related</w:t>
      </w:r>
      <w:r w:rsidR="00E44256">
        <w:t>: This study demonstrated that many women in target areas, including adolescents, poor women, women with disabilities, and women from ethnic minorities, are benefitting from an improved set of RMNH services and are less subjected to discrimination since the PSL intervention started. However, the quantitative data show</w:t>
      </w:r>
      <w:r w:rsidR="00BE7D28">
        <w:t>s</w:t>
      </w:r>
      <w:r w:rsidR="00E44256">
        <w:t xml:space="preserve"> that efforts are still needed to consistently and better address the RMNH needs of the most vulnerable.</w:t>
      </w:r>
    </w:p>
    <w:p w:rsidR="006F73A8" w:rsidRDefault="006F73A8" w:rsidP="00622DCC">
      <w:pPr>
        <w:pStyle w:val="Angkor"/>
      </w:pPr>
    </w:p>
    <w:p w:rsidR="00867AFA" w:rsidRDefault="003C083F" w:rsidP="000B07A0">
      <w:pPr>
        <w:pStyle w:val="Angkor"/>
      </w:pPr>
      <w:r w:rsidRPr="007573B3">
        <w:t xml:space="preserve">These findings need to be carefully considered, as the DID analysis is merely a comparison of trends over time between a </w:t>
      </w:r>
      <w:r w:rsidR="00DC1D64" w:rsidRPr="00097EF6">
        <w:t>comparison</w:t>
      </w:r>
      <w:r w:rsidRPr="007573B3">
        <w:t xml:space="preserve"> group and an intervention group, and do not really </w:t>
      </w:r>
      <w:r w:rsidR="00AD3250" w:rsidRPr="007573B3">
        <w:t>consider the indicator’s absolute value at endline</w:t>
      </w:r>
      <w:r w:rsidR="00553BF4" w:rsidRPr="007573B3">
        <w:t>.</w:t>
      </w:r>
      <w:r w:rsidR="00097EF6" w:rsidRPr="007573B3">
        <w:t xml:space="preserve"> </w:t>
      </w:r>
      <w:r w:rsidR="00A12A45">
        <w:t>Whilst some indicators clearly demonstrate positive trends across the project intervention period (for example, facility based delivery with SBA)</w:t>
      </w:r>
      <w:r w:rsidR="00AD3250" w:rsidRPr="007573B3">
        <w:t xml:space="preserve">, in the case of the danger signs indicators, rates of knowledgeable women were found to have dramatically dropped in both components over time. </w:t>
      </w:r>
      <w:r w:rsidR="00553BF4" w:rsidRPr="007573B3">
        <w:t>However,</w:t>
      </w:r>
      <w:r w:rsidR="00AD3250" w:rsidRPr="007573B3">
        <w:t xml:space="preserve"> </w:t>
      </w:r>
      <w:r w:rsidR="002036C8" w:rsidRPr="007573B3">
        <w:t xml:space="preserve">because </w:t>
      </w:r>
      <w:r w:rsidR="00AD3250" w:rsidRPr="007573B3">
        <w:t xml:space="preserve">the drop was less pronounced in component 1 than in component 2, the DID value was positive (and significant). In other words, the intervention effect would better </w:t>
      </w:r>
      <w:r w:rsidR="00097EF6" w:rsidRPr="007573B3">
        <w:t xml:space="preserve">be </w:t>
      </w:r>
      <w:r w:rsidR="00AD3250" w:rsidRPr="007573B3">
        <w:t>described as: “the PSL intervention had a significant impact on limiting the general drop in danger signs knowledge</w:t>
      </w:r>
      <w:r w:rsidR="00D616DA" w:rsidRPr="007573B3">
        <w:t>”.</w:t>
      </w:r>
      <w:r w:rsidR="00D616DA" w:rsidRPr="00097EF6">
        <w:t xml:space="preserve"> A</w:t>
      </w:r>
      <w:r w:rsidR="00AD3250" w:rsidRPr="00097EF6">
        <w:t xml:space="preserve"> similar comment can be made about the intervention effect on the use of community referral mechanisms</w:t>
      </w:r>
      <w:r w:rsidR="00553BF4" w:rsidRPr="00097EF6">
        <w:t>. T</w:t>
      </w:r>
      <w:r w:rsidR="00AD3250" w:rsidRPr="00097EF6">
        <w:t xml:space="preserve">he percentages of women referred to RMNH services through community-based mechanisms decreased </w:t>
      </w:r>
      <w:r w:rsidR="00DB0A0D" w:rsidRPr="00097EF6">
        <w:t>significantly over the three survey rounds, and the positive and significant DID can then only be interpreted as: “the PSL intervention had a significant impact on limiting the general drop in the percentage of women referred to RMNH services through community-based mechanisms”</w:t>
      </w:r>
      <w:r w:rsidR="00867AFA" w:rsidRPr="00097EF6">
        <w:t>.</w:t>
      </w:r>
      <w:r w:rsidR="00475CB3" w:rsidRPr="00475CB3">
        <w:t xml:space="preserve"> </w:t>
      </w:r>
      <w:r w:rsidR="00475CB3">
        <w:t xml:space="preserve">Reduction of these indicators </w:t>
      </w:r>
      <w:r w:rsidR="00475CB3" w:rsidRPr="00475CB3">
        <w:t xml:space="preserve">over time across all intervention and comparison provinces </w:t>
      </w:r>
      <w:r w:rsidR="00475CB3">
        <w:t xml:space="preserve">suggests </w:t>
      </w:r>
      <w:r w:rsidR="00475CB3" w:rsidRPr="00475CB3">
        <w:t>other important factors at work</w:t>
      </w:r>
      <w:r w:rsidR="00475CB3">
        <w:t xml:space="preserve"> </w:t>
      </w:r>
      <w:r w:rsidR="00B84821">
        <w:t xml:space="preserve">influencing community level </w:t>
      </w:r>
      <w:r w:rsidR="00475CB3">
        <w:t>beyond PSL project interventions</w:t>
      </w:r>
      <w:r w:rsidR="00475CB3" w:rsidRPr="00475CB3">
        <w:t>.</w:t>
      </w:r>
      <w:r w:rsidR="00B84821" w:rsidRPr="00B84821">
        <w:t xml:space="preserve"> </w:t>
      </w:r>
    </w:p>
    <w:p w:rsidR="00867AFA" w:rsidRDefault="00867AFA" w:rsidP="000B07A0">
      <w:pPr>
        <w:pStyle w:val="Angkor"/>
      </w:pPr>
    </w:p>
    <w:p w:rsidR="00DB0A0D" w:rsidRDefault="000E3AFF" w:rsidP="000B07A0">
      <w:pPr>
        <w:pStyle w:val="Angkor"/>
      </w:pPr>
      <w:r>
        <w:t>T</w:t>
      </w:r>
      <w:r w:rsidR="00DB0A0D">
        <w:t>he evaluation also identified a few project shortcomings</w:t>
      </w:r>
      <w:r w:rsidR="008D74F9">
        <w:t>:</w:t>
      </w:r>
      <w:r w:rsidR="00553BF4">
        <w:t xml:space="preserve"> </w:t>
      </w:r>
      <w:r w:rsidR="008D74F9">
        <w:t>s</w:t>
      </w:r>
      <w:r w:rsidR="002036C8">
        <w:t>ome</w:t>
      </w:r>
      <w:r w:rsidR="00553BF4">
        <w:t xml:space="preserve"> of the</w:t>
      </w:r>
      <w:r w:rsidR="00DB0A0D">
        <w:t xml:space="preserve"> indicators </w:t>
      </w:r>
      <w:r w:rsidR="00553BF4">
        <w:t xml:space="preserve">did not </w:t>
      </w:r>
      <w:r w:rsidR="002036C8">
        <w:t xml:space="preserve">show </w:t>
      </w:r>
      <w:r w:rsidR="00553BF4">
        <w:t>a significant improvement with the</w:t>
      </w:r>
      <w:r w:rsidR="00DB0A0D">
        <w:t xml:space="preserve"> PSL intervention</w:t>
      </w:r>
      <w:r w:rsidR="00097EF6">
        <w:t xml:space="preserve"> </w:t>
      </w:r>
      <w:r w:rsidR="00236412">
        <w:t>based on</w:t>
      </w:r>
      <w:r w:rsidR="00CF3A19">
        <w:t xml:space="preserve"> the quantitative </w:t>
      </w:r>
      <w:r w:rsidR="00236412">
        <w:t xml:space="preserve">data </w:t>
      </w:r>
      <w:r w:rsidR="00CF3A19">
        <w:t>analysis</w:t>
      </w:r>
      <w:r w:rsidR="00553BF4">
        <w:t>.</w:t>
      </w:r>
      <w:r w:rsidR="00CF3A19">
        <w:t xml:space="preserve"> </w:t>
      </w:r>
      <w:r w:rsidR="00553BF4">
        <w:t>Specifically,</w:t>
      </w:r>
      <w:r w:rsidR="00CF3A19">
        <w:t xml:space="preserve"> the family planning related indicators did not improve</w:t>
      </w:r>
      <w:r w:rsidR="00CF3A19" w:rsidRPr="00CF3A19">
        <w:t xml:space="preserve"> </w:t>
      </w:r>
      <w:r w:rsidR="00CF3A19">
        <w:t>significantly (</w:t>
      </w:r>
      <w:r w:rsidR="00CD01F8">
        <w:t xml:space="preserve">e.g., </w:t>
      </w:r>
      <w:r w:rsidR="00CF3A19">
        <w:t xml:space="preserve">percentage of women using modern contraceptive methods and percentage of women using long acting or permanent methods), nor did the </w:t>
      </w:r>
      <w:r w:rsidR="00AD65C6">
        <w:t>i</w:t>
      </w:r>
      <w:r w:rsidR="00CF3A19">
        <w:t>ndicator</w:t>
      </w:r>
      <w:r w:rsidR="00AD65C6">
        <w:t xml:space="preserve"> on family planning </w:t>
      </w:r>
      <w:r w:rsidR="00CF3A19">
        <w:t>counselling during PNC</w:t>
      </w:r>
      <w:r w:rsidR="005329D3">
        <w:t xml:space="preserve">, </w:t>
      </w:r>
      <w:r w:rsidR="008D74F9">
        <w:t>or</w:t>
      </w:r>
      <w:r w:rsidR="005329D3">
        <w:t xml:space="preserve"> the</w:t>
      </w:r>
      <w:r w:rsidR="00CF3A19">
        <w:t xml:space="preserve"> indicators </w:t>
      </w:r>
      <w:r w:rsidR="008D74F9">
        <w:t>related to</w:t>
      </w:r>
      <w:r w:rsidR="00CF3A19">
        <w:t xml:space="preserve"> access</w:t>
      </w:r>
      <w:r w:rsidR="0020630B">
        <w:t>ing</w:t>
      </w:r>
      <w:r w:rsidR="00CF3A19">
        <w:t xml:space="preserve"> RMNH services with financial support mechanisms.</w:t>
      </w:r>
      <w:r w:rsidR="00A958FD">
        <w:t xml:space="preserve"> The qualitative data analysis</w:t>
      </w:r>
      <w:r w:rsidR="0020630B">
        <w:t>,</w:t>
      </w:r>
      <w:r w:rsidR="00A958FD">
        <w:t xml:space="preserve"> </w:t>
      </w:r>
      <w:r w:rsidR="0020630B">
        <w:t xml:space="preserve">however, </w:t>
      </w:r>
      <w:r w:rsidR="00A958FD">
        <w:t xml:space="preserve">suggested that the PSL </w:t>
      </w:r>
      <w:r w:rsidR="0020630B">
        <w:t xml:space="preserve">project resulted in </w:t>
      </w:r>
      <w:r w:rsidR="00A958FD">
        <w:t xml:space="preserve">some level of improvement </w:t>
      </w:r>
      <w:r w:rsidR="0020630B">
        <w:t>in each of these areas</w:t>
      </w:r>
      <w:r w:rsidR="00A958FD">
        <w:t xml:space="preserve">, especially in the case of FP and PNC, as all key respondents mentioned a better knowledge </w:t>
      </w:r>
      <w:r w:rsidR="00236412">
        <w:t xml:space="preserve">and increased usage </w:t>
      </w:r>
      <w:r w:rsidR="00A958FD">
        <w:t>of contraception in general, and observed an increase in the number of women receiving postnatal care consultations.</w:t>
      </w:r>
      <w:r w:rsidR="00D13A3E">
        <w:t xml:space="preserve"> Further inquiry would be recommended for these indicators in order to </w:t>
      </w:r>
      <w:r w:rsidR="0020630B">
        <w:t>determine the full effect of the project.</w:t>
      </w:r>
    </w:p>
    <w:p w:rsidR="00C63362" w:rsidRDefault="00C63362" w:rsidP="000B07A0">
      <w:pPr>
        <w:pStyle w:val="Angkor"/>
      </w:pPr>
    </w:p>
    <w:p w:rsidR="00A958FD" w:rsidRDefault="00A958FD" w:rsidP="000B07A0">
      <w:pPr>
        <w:pStyle w:val="Angkor"/>
      </w:pPr>
      <w:r>
        <w:t xml:space="preserve">Finally, the evaluation </w:t>
      </w:r>
      <w:r w:rsidR="00D13A3E">
        <w:t>identified two</w:t>
      </w:r>
      <w:r w:rsidR="008D74F9">
        <w:t xml:space="preserve"> possibly negative indicator outcomes</w:t>
      </w:r>
      <w:r w:rsidR="00553BF4">
        <w:t>:</w:t>
      </w:r>
      <w:r w:rsidR="00D13A3E">
        <w:t xml:space="preserve"> </w:t>
      </w:r>
      <w:r w:rsidR="00F02C90">
        <w:t>1) on self-efficacy, as the percentage of women who felt empowered with modern FP was significantly lower at endline than at baseline</w:t>
      </w:r>
      <w:r w:rsidR="00002970">
        <w:t>, whilst the percentage of women who felt empowered to refuse sex with their partner across a number of scenarios showed mixed results</w:t>
      </w:r>
      <w:r w:rsidR="00553BF4">
        <w:t>;</w:t>
      </w:r>
      <w:r w:rsidR="00D13A3E">
        <w:t xml:space="preserve"> and</w:t>
      </w:r>
      <w:r w:rsidR="00553BF4">
        <w:t>,</w:t>
      </w:r>
      <w:r w:rsidR="00D13A3E">
        <w:t xml:space="preserve"> 2) on the rate of women highly satisfied with RMNH services.</w:t>
      </w:r>
      <w:r w:rsidR="00236412">
        <w:t xml:space="preserve"> Concerning the satisfaction rates, more than 40% of the women declared themselves highly satisfied at endline, which is slightly lower than the 44% of baseline. However, because the increase was more </w:t>
      </w:r>
      <w:r w:rsidR="00F02C90">
        <w:t xml:space="preserve">substantial </w:t>
      </w:r>
      <w:r w:rsidR="00236412">
        <w:t>in component 2 provinces</w:t>
      </w:r>
      <w:r w:rsidR="005B4978">
        <w:t xml:space="preserve">, the computed DID was found to be negative. Though statistically significant, this negative effect still needs to be mitigated as </w:t>
      </w:r>
      <w:r w:rsidR="001C1006">
        <w:t xml:space="preserve">numerous </w:t>
      </w:r>
      <w:r w:rsidR="004700F4">
        <w:t>qualitative</w:t>
      </w:r>
      <w:r w:rsidR="001C1006">
        <w:t xml:space="preserve"> respondents </w:t>
      </w:r>
      <w:r w:rsidR="005B4978">
        <w:t>reported that they were satisfied with the RMNH services they benefitted from, and especially with the improved level of quality that they observed for these services since the PSL project started</w:t>
      </w:r>
      <w:r w:rsidR="004700F4">
        <w:t xml:space="preserve"> (see Section 8)</w:t>
      </w:r>
      <w:r w:rsidR="005B4978">
        <w:t xml:space="preserve">. </w:t>
      </w:r>
      <w:r w:rsidR="00C63362">
        <w:t xml:space="preserve">Besides the analysis of the overall level of satisfaction (satisfied and highly satisfied respondents, see Annex) showed no significant change, with almost all WRAs declaring themselves satisfied with the quality of the RMNH services they had received. </w:t>
      </w:r>
      <w:r w:rsidR="00647ABD">
        <w:t>S</w:t>
      </w:r>
      <w:r w:rsidR="00F4296B">
        <w:t xml:space="preserve">imilar to the satisfaction indicator, qualitative data revealed on </w:t>
      </w:r>
      <w:r w:rsidR="00647ABD">
        <w:t xml:space="preserve">self-efficacy </w:t>
      </w:r>
      <w:r w:rsidR="00F4296B">
        <w:t>cont</w:t>
      </w:r>
      <w:r w:rsidR="00647ABD">
        <w:t>rasted</w:t>
      </w:r>
      <w:r w:rsidR="00F4296B">
        <w:t xml:space="preserve"> </w:t>
      </w:r>
      <w:r w:rsidR="00647ABD">
        <w:t xml:space="preserve">with survey findings, in that </w:t>
      </w:r>
      <w:r w:rsidR="00F4296B">
        <w:t xml:space="preserve">many </w:t>
      </w:r>
      <w:r w:rsidR="00294945">
        <w:t xml:space="preserve">female </w:t>
      </w:r>
      <w:r w:rsidR="00F4296B">
        <w:t xml:space="preserve">respondents </w:t>
      </w:r>
      <w:r w:rsidR="00294945">
        <w:t>felt more empowered on RMNH-related decision</w:t>
      </w:r>
      <w:r w:rsidR="00F57BD1">
        <w:t>-</w:t>
      </w:r>
      <w:r w:rsidR="00294945">
        <w:t xml:space="preserve">making, and now had the support and more understanding from their </w:t>
      </w:r>
      <w:r w:rsidR="008D6C0A">
        <w:t>husband.</w:t>
      </w:r>
      <w:r w:rsidR="00647ABD" w:rsidRPr="00647ABD">
        <w:t xml:space="preserve"> However, the apparent negative trends observed in response to a number of scenarios for self-efficacy for use of family planning as well as refusal of sex is concerning and warrants further validation and examination as it may indicate that the manner of implementation has inadvertently served to create an environment of less confidence for women, or may signal a broader social phenomenon.</w:t>
      </w:r>
    </w:p>
    <w:p w:rsidR="00EA6307" w:rsidRDefault="00EA6307" w:rsidP="000B07A0">
      <w:pPr>
        <w:pStyle w:val="Angkor"/>
      </w:pPr>
    </w:p>
    <w:p w:rsidR="004B1D5C" w:rsidRDefault="00EA6307" w:rsidP="000B07A0">
      <w:pPr>
        <w:pStyle w:val="Angkor"/>
      </w:pPr>
      <w:r>
        <w:t>In addition to the abovementioned quantitative data analysis findings, IDIs and FGDs produced a</w:t>
      </w:r>
      <w:r w:rsidR="00F978E0">
        <w:t>n extra</w:t>
      </w:r>
      <w:r>
        <w:t xml:space="preserve"> set of </w:t>
      </w:r>
      <w:r w:rsidR="00F978E0">
        <w:t xml:space="preserve">qualitative outcomes. </w:t>
      </w:r>
      <w:r w:rsidR="004B1D5C">
        <w:t>The qualitative data review clearly recognised that midwi</w:t>
      </w:r>
      <w:r w:rsidR="00750E7B">
        <w:t>fe</w:t>
      </w:r>
      <w:r w:rsidR="004B1D5C">
        <w:t xml:space="preserve"> </w:t>
      </w:r>
      <w:r w:rsidR="00750E7B">
        <w:t xml:space="preserve">capacity building </w:t>
      </w:r>
      <w:r w:rsidR="004B1D5C">
        <w:t xml:space="preserve">and the </w:t>
      </w:r>
      <w:r w:rsidR="00750E7B">
        <w:t xml:space="preserve">community BCC activities </w:t>
      </w:r>
      <w:r w:rsidR="004B1D5C">
        <w:t xml:space="preserve">had been key components of the PSL intervention. These activities were said to have contributed significantly in the overall higher level of quality of RMNH services in the public health sector (in terms of staff behaviour and medical skills), </w:t>
      </w:r>
      <w:r w:rsidR="00750E7B">
        <w:t>and</w:t>
      </w:r>
      <w:r w:rsidR="00750E7B" w:rsidDel="00750E7B">
        <w:t xml:space="preserve"> </w:t>
      </w:r>
      <w:r w:rsidR="004B1D5C">
        <w:t>also in a better general knowledge on RMNH related topics (especially on contraception and danger signs).</w:t>
      </w:r>
    </w:p>
    <w:p w:rsidR="00E66FAD" w:rsidRDefault="00E66FAD" w:rsidP="000B07A0">
      <w:pPr>
        <w:pStyle w:val="Angkor"/>
      </w:pPr>
    </w:p>
    <w:p w:rsidR="00E66FAD" w:rsidRDefault="00E66FAD" w:rsidP="000B07A0">
      <w:pPr>
        <w:pStyle w:val="Angkor"/>
      </w:pPr>
      <w:r>
        <w:t>Although the quantitative data show</w:t>
      </w:r>
      <w:r w:rsidR="00DD4878">
        <w:t>s</w:t>
      </w:r>
      <w:r>
        <w:t xml:space="preserve"> that much effort is still needed to better answer the needs of the most vulnerable, this </w:t>
      </w:r>
      <w:r w:rsidR="004700F4">
        <w:t xml:space="preserve">study </w:t>
      </w:r>
      <w:r>
        <w:t xml:space="preserve">demonstrated </w:t>
      </w:r>
      <w:r w:rsidR="00750E7B">
        <w:t xml:space="preserve">that adolescent WRAs, poor WRAs, disabled WRAs and WRAs from ethnic minorities </w:t>
      </w:r>
      <w:r>
        <w:t xml:space="preserve"> already benefit from an improved set of RMNH services and are less subject to discrimination.</w:t>
      </w:r>
    </w:p>
    <w:p w:rsidR="004B1D5C" w:rsidRDefault="004B1D5C" w:rsidP="000B07A0">
      <w:pPr>
        <w:pStyle w:val="Angkor"/>
      </w:pPr>
    </w:p>
    <w:p w:rsidR="004B1D5C" w:rsidRDefault="004B1D5C" w:rsidP="000B07A0">
      <w:pPr>
        <w:pStyle w:val="Angkor"/>
      </w:pPr>
      <w:r>
        <w:t xml:space="preserve">The quantitative and qualitative results of this evaluation </w:t>
      </w:r>
      <w:r w:rsidR="00475CB3">
        <w:t xml:space="preserve">indicate that PSL has contributed towards </w:t>
      </w:r>
      <w:r w:rsidR="004A33AA">
        <w:t xml:space="preserve">achieving </w:t>
      </w:r>
      <w:r>
        <w:t xml:space="preserve">some of the project target outcomes, in particular 1) improved quality </w:t>
      </w:r>
      <w:r w:rsidRPr="00A23A9B">
        <w:t>RMNH services for target populations</w:t>
      </w:r>
      <w:r>
        <w:t>, 2) g</w:t>
      </w:r>
      <w:r w:rsidRPr="00A23A9B">
        <w:t>reater equity of access to appropriate RMNH services for target populations</w:t>
      </w:r>
      <w:r>
        <w:t xml:space="preserve"> and 4)</w:t>
      </w:r>
      <w:r w:rsidRPr="003C083F">
        <w:t xml:space="preserve"> </w:t>
      </w:r>
      <w:r>
        <w:t>i</w:t>
      </w:r>
      <w:r w:rsidRPr="00A23A9B">
        <w:t>mproved RMNH behaviours amongst target populations</w:t>
      </w:r>
      <w:r>
        <w:t xml:space="preserve">. </w:t>
      </w:r>
      <w:r w:rsidR="004A33AA">
        <w:t xml:space="preserve">These outcomes </w:t>
      </w:r>
      <w:r>
        <w:t xml:space="preserve">also all contribute in the ultimate goal to reduce mortality among mothers and newborns, as part of the MoH </w:t>
      </w:r>
      <w:r w:rsidRPr="00A23A9B">
        <w:rPr>
          <w:rFonts w:eastAsia="Calibri"/>
        </w:rPr>
        <w:t>Fast Track Initiative Roadmap to Reduce Materna</w:t>
      </w:r>
      <w:r>
        <w:rPr>
          <w:rFonts w:eastAsia="Calibri"/>
        </w:rPr>
        <w:t>l and Newborn Mortality (FTIRM).</w:t>
      </w:r>
    </w:p>
    <w:p w:rsidR="004B1D5C" w:rsidRDefault="004B1D5C" w:rsidP="000B07A0">
      <w:pPr>
        <w:pStyle w:val="Angkor"/>
      </w:pPr>
    </w:p>
    <w:p w:rsidR="00E66FAD" w:rsidRDefault="00E66FAD" w:rsidP="000B07A0">
      <w:pPr>
        <w:pStyle w:val="Angkor"/>
      </w:pPr>
    </w:p>
    <w:p w:rsidR="00F978E0" w:rsidRPr="00841DA4" w:rsidRDefault="00E66FAD" w:rsidP="00841DA4">
      <w:pPr>
        <w:pStyle w:val="Heading2"/>
      </w:pPr>
      <w:bookmarkStart w:id="188" w:name="_Toc520126952"/>
      <w:r w:rsidRPr="00841DA4">
        <w:t>Recommendations</w:t>
      </w:r>
      <w:bookmarkEnd w:id="188"/>
    </w:p>
    <w:p w:rsidR="001B3E6D" w:rsidRDefault="001B3E6D" w:rsidP="001B3E6D">
      <w:pPr>
        <w:pStyle w:val="Angkor"/>
      </w:pPr>
      <w:r>
        <w:t>Even though the PSL project is reaching the end of its implementation phase, a few general recommendations have been made so that PSL partners and other stakeholders in the RMNH sector can build on its progress.</w:t>
      </w:r>
    </w:p>
    <w:p w:rsidR="001B3E6D" w:rsidRDefault="001B3E6D" w:rsidP="001B3E6D">
      <w:pPr>
        <w:pStyle w:val="Angkor"/>
      </w:pPr>
    </w:p>
    <w:p w:rsidR="001B3E6D" w:rsidRDefault="005B52C6" w:rsidP="001B3E6D">
      <w:pPr>
        <w:pStyle w:val="Angkor"/>
        <w:rPr>
          <w:lang w:val="en-GB" w:eastAsia="ja-JP" w:bidi="km-KH"/>
        </w:rPr>
      </w:pPr>
      <w:r>
        <w:rPr>
          <w:lang w:val="en-GB" w:eastAsia="ja-JP" w:bidi="km-KH"/>
        </w:rPr>
        <w:t>Providing</w:t>
      </w:r>
      <w:r w:rsidR="001B3E6D">
        <w:rPr>
          <w:lang w:val="en-GB" w:eastAsia="ja-JP" w:bidi="km-KH"/>
        </w:rPr>
        <w:t xml:space="preserve"> capacity building opportunities for health staff (especially midwives) was unanimously identified as the main short-term recommendation by the endline survey key respondents. Building on the quality improvement system supported by PSL, health staff should be given refresher trainings and more opportunities</w:t>
      </w:r>
      <w:r w:rsidR="001B3E6D" w:rsidRPr="00692A2B">
        <w:rPr>
          <w:rFonts w:asciiTheme="minorHAnsi" w:eastAsiaTheme="minorEastAsia" w:hAnsiTheme="minorHAnsi" w:cstheme="minorBidi"/>
          <w:szCs w:val="36"/>
          <w:lang w:val="en-GB" w:eastAsia="ja-JP" w:bidi="km-KH"/>
        </w:rPr>
        <w:t xml:space="preserve"> </w:t>
      </w:r>
      <w:r w:rsidR="001B3E6D">
        <w:rPr>
          <w:rFonts w:asciiTheme="minorHAnsi" w:eastAsiaTheme="minorEastAsia" w:hAnsiTheme="minorHAnsi" w:cstheme="minorBidi"/>
          <w:szCs w:val="36"/>
          <w:lang w:val="en-GB" w:eastAsia="ja-JP" w:bidi="km-KH"/>
        </w:rPr>
        <w:t xml:space="preserve">to </w:t>
      </w:r>
      <w:r w:rsidR="001B3E6D" w:rsidRPr="00692A2B">
        <w:rPr>
          <w:lang w:val="en-GB" w:eastAsia="ja-JP" w:bidi="km-KH"/>
        </w:rPr>
        <w:t>practice</w:t>
      </w:r>
      <w:r w:rsidR="001B3E6D">
        <w:rPr>
          <w:lang w:val="en-GB" w:eastAsia="ja-JP" w:bidi="km-KH"/>
        </w:rPr>
        <w:t xml:space="preserve">, in order to build more self-confidence and deliver </w:t>
      </w:r>
      <w:r w:rsidR="001B3E6D" w:rsidRPr="00692A2B">
        <w:rPr>
          <w:lang w:val="en-GB" w:eastAsia="ja-JP" w:bidi="km-KH"/>
        </w:rPr>
        <w:t xml:space="preserve">higher quality </w:t>
      </w:r>
      <w:r w:rsidR="001B3E6D">
        <w:rPr>
          <w:lang w:val="en-GB" w:eastAsia="ja-JP" w:bidi="km-KH"/>
        </w:rPr>
        <w:t>services. Peer–to-peer opportunities, such as MCAT meetings, were very well perceived. All participants appreciated the opportunity to exchange skills and experience in these meetings. Providing more training for community representatives, such as VHSG volunteers, would not only empower them but also reinforce the referral and communication mechanisms.</w:t>
      </w:r>
    </w:p>
    <w:p w:rsidR="001B3E6D" w:rsidRDefault="001B3E6D" w:rsidP="001B3E6D">
      <w:pPr>
        <w:pStyle w:val="Angkor"/>
        <w:rPr>
          <w:lang w:val="en-GB" w:eastAsia="ja-JP" w:bidi="km-KH"/>
        </w:rPr>
      </w:pPr>
    </w:p>
    <w:p w:rsidR="001B3E6D" w:rsidRDefault="001B3E6D" w:rsidP="001B3E6D">
      <w:pPr>
        <w:pStyle w:val="Angkor"/>
        <w:rPr>
          <w:lang w:val="en-GB" w:eastAsia="ja-JP" w:bidi="km-KH"/>
        </w:rPr>
      </w:pPr>
      <w:r>
        <w:rPr>
          <w:lang w:val="en-GB" w:eastAsia="ja-JP" w:bidi="km-KH"/>
        </w:rPr>
        <w:t xml:space="preserve">Community engagement and BCC promotional activities should be pursued; it is recommended that future projects define specific information channels and messages for various groups (e.g., adolescents may not have the same media preferences/access as poor people or people from ethnic minorities). These </w:t>
      </w:r>
      <w:r w:rsidR="00AC0FBC">
        <w:rPr>
          <w:lang w:val="en-GB" w:eastAsia="ja-JP" w:bidi="km-KH"/>
        </w:rPr>
        <w:t xml:space="preserve">activities </w:t>
      </w:r>
      <w:r>
        <w:rPr>
          <w:lang w:val="en-GB" w:eastAsia="ja-JP" w:bidi="km-KH"/>
        </w:rPr>
        <w:t>can also target new topics, as ANC and deliveries seem to have already successfully</w:t>
      </w:r>
      <w:r w:rsidRPr="00577E70">
        <w:rPr>
          <w:lang w:val="en-GB" w:eastAsia="ja-JP" w:bidi="km-KH"/>
        </w:rPr>
        <w:t xml:space="preserve"> </w:t>
      </w:r>
      <w:r>
        <w:rPr>
          <w:lang w:val="en-GB" w:eastAsia="ja-JP" w:bidi="km-KH"/>
        </w:rPr>
        <w:t>been tackled. For example, sensitisation could focus on PNC and abortion, for which the indicators still lag behind other RMNH services.</w:t>
      </w:r>
    </w:p>
    <w:p w:rsidR="001B3E6D" w:rsidRDefault="001B3E6D" w:rsidP="001B3E6D">
      <w:pPr>
        <w:pStyle w:val="Angkor"/>
        <w:rPr>
          <w:lang w:val="en-GB" w:eastAsia="ja-JP" w:bidi="km-KH"/>
        </w:rPr>
      </w:pPr>
    </w:p>
    <w:p w:rsidR="001B3E6D" w:rsidRDefault="001B3E6D" w:rsidP="001B3E6D">
      <w:pPr>
        <w:pStyle w:val="Angkor"/>
        <w:rPr>
          <w:lang w:val="en-GB" w:eastAsia="ja-JP" w:bidi="km-KH"/>
        </w:rPr>
      </w:pPr>
      <w:r>
        <w:rPr>
          <w:lang w:val="en-GB" w:eastAsia="ja-JP" w:bidi="km-KH"/>
        </w:rPr>
        <w:t>Additional budget, equipment and drug supplies, infrastructure and human resources are still needed in public health facilities, and would definitely contribute to improving the care environment for RMNH patients. In fact, some medical staff rightfully mentioned that trainings are of arguable relevance if staff do not have the necessary materials and equipment to perform the same procedures in their medical facility.</w:t>
      </w:r>
    </w:p>
    <w:p w:rsidR="00577E70" w:rsidRDefault="00577E70" w:rsidP="000B07A0">
      <w:pPr>
        <w:pStyle w:val="Angkor"/>
        <w:rPr>
          <w:lang w:val="en-GB" w:eastAsia="ja-JP" w:bidi="km-KH"/>
        </w:rPr>
      </w:pPr>
    </w:p>
    <w:p w:rsidR="002218AE" w:rsidRDefault="002218AE" w:rsidP="000B07A0">
      <w:pPr>
        <w:pStyle w:val="Angkor"/>
        <w:rPr>
          <w:lang w:val="en-GB" w:eastAsia="ja-JP" w:bidi="km-KH"/>
        </w:rPr>
      </w:pPr>
      <w:r>
        <w:rPr>
          <w:lang w:val="en-GB" w:eastAsia="ja-JP" w:bidi="km-KH"/>
        </w:rPr>
        <w:t>Some other</w:t>
      </w:r>
      <w:r w:rsidR="0027565F">
        <w:rPr>
          <w:lang w:val="en-GB" w:eastAsia="ja-JP" w:bidi="km-KH"/>
        </w:rPr>
        <w:t xml:space="preserve"> </w:t>
      </w:r>
      <w:r>
        <w:rPr>
          <w:lang w:val="en-GB" w:eastAsia="ja-JP" w:bidi="km-KH"/>
        </w:rPr>
        <w:t>major initiatives</w:t>
      </w:r>
      <w:r w:rsidR="0027565F">
        <w:rPr>
          <w:lang w:val="en-GB" w:eastAsia="ja-JP" w:bidi="km-KH"/>
        </w:rPr>
        <w:t xml:space="preserve"> from both the public and the private sector</w:t>
      </w:r>
      <w:r>
        <w:rPr>
          <w:lang w:val="en-GB" w:eastAsia="ja-JP" w:bidi="km-KH"/>
        </w:rPr>
        <w:t xml:space="preserve"> are also tackling RMNH issues in Cambodia</w:t>
      </w:r>
      <w:r w:rsidR="0027565F">
        <w:rPr>
          <w:lang w:val="en-GB" w:eastAsia="ja-JP" w:bidi="km-KH"/>
        </w:rPr>
        <w:t xml:space="preserve">, and are worth considering in complement to </w:t>
      </w:r>
      <w:r w:rsidR="007C5BF6">
        <w:rPr>
          <w:lang w:val="en-GB" w:eastAsia="ja-JP" w:bidi="km-KH"/>
        </w:rPr>
        <w:t xml:space="preserve">– or in support of – </w:t>
      </w:r>
      <w:r w:rsidR="0027565F">
        <w:rPr>
          <w:lang w:val="en-GB" w:eastAsia="ja-JP" w:bidi="km-KH"/>
        </w:rPr>
        <w:t xml:space="preserve">PSL program activities and achievements. </w:t>
      </w:r>
    </w:p>
    <w:p w:rsidR="002218AE" w:rsidRDefault="002218AE" w:rsidP="000B07A0">
      <w:pPr>
        <w:pStyle w:val="Angkor"/>
        <w:rPr>
          <w:lang w:val="en-GB" w:eastAsia="ja-JP" w:bidi="km-KH"/>
        </w:rPr>
      </w:pPr>
    </w:p>
    <w:p w:rsidR="00B0685B" w:rsidRDefault="002D4618" w:rsidP="002D4618">
      <w:pPr>
        <w:pStyle w:val="Angkor"/>
      </w:pPr>
      <w:r>
        <w:t>T</w:t>
      </w:r>
      <w:r w:rsidRPr="00AC66FE">
        <w:t>he Social Accountability Framework Implementation Plan (I-SAF)</w:t>
      </w:r>
      <w:r>
        <w:t xml:space="preserve"> is one of these </w:t>
      </w:r>
      <w:r w:rsidR="0027565F">
        <w:t xml:space="preserve">initiatives, co-jointly led by the government with civil societies, </w:t>
      </w:r>
      <w:r>
        <w:t>and</w:t>
      </w:r>
      <w:r w:rsidRPr="00D66B33">
        <w:t xml:space="preserve"> </w:t>
      </w:r>
      <w:r>
        <w:t>is expected</w:t>
      </w:r>
      <w:r w:rsidR="00B0685B">
        <w:t>, among others,</w:t>
      </w:r>
      <w:r>
        <w:t xml:space="preserve"> to contribute to </w:t>
      </w:r>
      <w:r w:rsidR="00B0685B">
        <w:t xml:space="preserve">the </w:t>
      </w:r>
      <w:r>
        <w:t xml:space="preserve">effort for better service delivery in public health facility, </w:t>
      </w:r>
      <w:r w:rsidR="00B0685B">
        <w:t>including</w:t>
      </w:r>
      <w:r>
        <w:t xml:space="preserve"> RMNH service</w:t>
      </w:r>
      <w:r w:rsidR="00B0685B">
        <w:t>s</w:t>
      </w:r>
      <w:r>
        <w:t xml:space="preserve">. I-SAF also focuses on vulnerable groups, such as women and children, adolescents, poor people and people from ethnic minorities. </w:t>
      </w:r>
    </w:p>
    <w:p w:rsidR="00E80009" w:rsidRDefault="00E80009" w:rsidP="002D4618">
      <w:pPr>
        <w:pStyle w:val="Angkor"/>
      </w:pPr>
    </w:p>
    <w:p w:rsidR="007C5BF6" w:rsidRDefault="00E80009" w:rsidP="00E80009">
      <w:pPr>
        <w:pStyle w:val="Angkor"/>
      </w:pPr>
      <w:r>
        <w:t>Besides, the Ministry of Health new monitoring system</w:t>
      </w:r>
      <w:r w:rsidR="00FE507B">
        <w:t>, the National Quality Enhancement Monitoring (NQEM) system,</w:t>
      </w:r>
      <w:r>
        <w:t xml:space="preserve"> </w:t>
      </w:r>
      <w:r w:rsidR="007C5BF6">
        <w:t>is expected to</w:t>
      </w:r>
      <w:r>
        <w:t xml:space="preserve"> sustain regular service quality assessment in </w:t>
      </w:r>
      <w:r w:rsidR="007C5BF6">
        <w:t xml:space="preserve">health </w:t>
      </w:r>
      <w:r>
        <w:t>facilities</w:t>
      </w:r>
      <w:r w:rsidR="007C5BF6">
        <w:t>, and to provide</w:t>
      </w:r>
      <w:r>
        <w:t xml:space="preserve"> regular </w:t>
      </w:r>
      <w:r w:rsidR="007C5BF6">
        <w:t xml:space="preserve">training and </w:t>
      </w:r>
      <w:r>
        <w:t xml:space="preserve">coaching for health staff. </w:t>
      </w:r>
    </w:p>
    <w:p w:rsidR="007C5BF6" w:rsidRDefault="007C5BF6" w:rsidP="00E80009">
      <w:pPr>
        <w:pStyle w:val="Angkor"/>
      </w:pPr>
    </w:p>
    <w:p w:rsidR="00E80009" w:rsidRDefault="00E80009" w:rsidP="002D4618">
      <w:pPr>
        <w:pStyle w:val="Angkor"/>
      </w:pPr>
      <w:r>
        <w:t xml:space="preserve">The Service </w:t>
      </w:r>
      <w:r w:rsidR="007C5BF6">
        <w:t>D</w:t>
      </w:r>
      <w:r>
        <w:t xml:space="preserve">elivery </w:t>
      </w:r>
      <w:r w:rsidR="007C5BF6">
        <w:t>G</w:t>
      </w:r>
      <w:r>
        <w:t xml:space="preserve">rants being introduced under </w:t>
      </w:r>
      <w:r w:rsidR="007C5BF6">
        <w:t>the Cambodia Health Equity and Quality Improvement Project (</w:t>
      </w:r>
      <w:r>
        <w:t>H-EQ</w:t>
      </w:r>
      <w:r w:rsidR="007C5BF6">
        <w:t>I</w:t>
      </w:r>
      <w:r>
        <w:t>P</w:t>
      </w:r>
      <w:r w:rsidR="007C5BF6">
        <w:t>)</w:t>
      </w:r>
      <w:r>
        <w:t xml:space="preserve"> will also allow some PSL activities to be directly supported by </w:t>
      </w:r>
      <w:r w:rsidR="007C5BF6">
        <w:t>provincial health departments</w:t>
      </w:r>
      <w:r>
        <w:t xml:space="preserve">, </w:t>
      </w:r>
      <w:r w:rsidR="007C5BF6">
        <w:t>operational districts</w:t>
      </w:r>
      <w:r>
        <w:t xml:space="preserve"> or facilities</w:t>
      </w:r>
      <w:r w:rsidR="007C5BF6">
        <w:t>’</w:t>
      </w:r>
      <w:r>
        <w:t xml:space="preserve"> budgets.</w:t>
      </w:r>
    </w:p>
    <w:p w:rsidR="004F4C29" w:rsidRPr="00A23A9B" w:rsidRDefault="004F4C29" w:rsidP="000B07A0">
      <w:pPr>
        <w:pStyle w:val="Angkor"/>
      </w:pPr>
    </w:p>
    <w:p w:rsidR="00C14D42" w:rsidRPr="00A23A9B" w:rsidRDefault="00C14D42" w:rsidP="000B07A0">
      <w:pPr>
        <w:pStyle w:val="Angkor"/>
      </w:pPr>
    </w:p>
    <w:p w:rsidR="00547778" w:rsidRPr="00A23A9B" w:rsidRDefault="00547778" w:rsidP="000B07A0">
      <w:pPr>
        <w:pStyle w:val="Angkor"/>
        <w:sectPr w:rsidR="00547778" w:rsidRPr="00A23A9B" w:rsidSect="00864922">
          <w:pgSz w:w="11907" w:h="16839" w:code="9"/>
          <w:pgMar w:top="1138" w:right="1138" w:bottom="1138" w:left="1138" w:header="864" w:footer="864" w:gutter="0"/>
          <w:cols w:space="720"/>
          <w:titlePg/>
          <w:docGrid w:linePitch="360"/>
        </w:sectPr>
      </w:pPr>
    </w:p>
    <w:p w:rsidR="00DE128C" w:rsidRPr="00A23A9B" w:rsidRDefault="00DE128C" w:rsidP="000B07A0">
      <w:pPr>
        <w:pStyle w:val="Heading1"/>
        <w:numPr>
          <w:ilvl w:val="0"/>
          <w:numId w:val="0"/>
        </w:numPr>
        <w:ind w:left="360" w:hanging="360"/>
      </w:pPr>
      <w:bookmarkStart w:id="189" w:name="_Toc520126953"/>
      <w:r w:rsidRPr="00A23A9B">
        <w:t>Annexes</w:t>
      </w:r>
      <w:bookmarkEnd w:id="189"/>
    </w:p>
    <w:p w:rsidR="00D219AC" w:rsidRPr="00A23A9B" w:rsidRDefault="00D219AC" w:rsidP="000B07A0">
      <w:pPr>
        <w:pStyle w:val="Heading2"/>
        <w:numPr>
          <w:ilvl w:val="0"/>
          <w:numId w:val="0"/>
        </w:numPr>
        <w:rPr>
          <w:rFonts w:eastAsia="MS Gothic"/>
        </w:rPr>
      </w:pPr>
      <w:bookmarkStart w:id="190" w:name="_Ref471462338"/>
      <w:bookmarkStart w:id="191" w:name="_Ref499890857"/>
      <w:bookmarkStart w:id="192" w:name="_Ref506905614"/>
      <w:bookmarkStart w:id="193" w:name="_Toc520126954"/>
      <w:r w:rsidRPr="00A23A9B">
        <w:rPr>
          <w:rFonts w:eastAsia="MS Gothic"/>
        </w:rPr>
        <w:t xml:space="preserve">Annex </w:t>
      </w:r>
      <w:r w:rsidR="00F5136B" w:rsidRPr="00A23A9B">
        <w:rPr>
          <w:rFonts w:eastAsia="MS Gothic"/>
        </w:rPr>
        <w:t>1</w:t>
      </w:r>
      <w:r w:rsidRPr="00A23A9B">
        <w:rPr>
          <w:rFonts w:eastAsia="MS Gothic"/>
        </w:rPr>
        <w:t xml:space="preserve">: </w:t>
      </w:r>
      <w:r w:rsidR="0041085B" w:rsidRPr="00A23A9B">
        <w:rPr>
          <w:rFonts w:eastAsia="MS Gothic"/>
        </w:rPr>
        <w:t>Villages s</w:t>
      </w:r>
      <w:r w:rsidRPr="00A23A9B">
        <w:rPr>
          <w:rFonts w:eastAsia="MS Gothic"/>
        </w:rPr>
        <w:t>ample selection for</w:t>
      </w:r>
      <w:r w:rsidR="009245EC" w:rsidRPr="00A23A9B">
        <w:rPr>
          <w:rFonts w:eastAsia="MS Gothic"/>
        </w:rPr>
        <w:t xml:space="preserve"> </w:t>
      </w:r>
      <w:bookmarkEnd w:id="190"/>
      <w:r w:rsidR="003C718A" w:rsidRPr="00A23A9B">
        <w:rPr>
          <w:rFonts w:eastAsia="MS Gothic"/>
        </w:rPr>
        <w:t xml:space="preserve">PSL </w:t>
      </w:r>
      <w:r w:rsidR="00D203A2" w:rsidRPr="00A23A9B">
        <w:t>Lot 1</w:t>
      </w:r>
      <w:bookmarkEnd w:id="191"/>
      <w:r w:rsidR="00BC59A1" w:rsidRPr="00A23A9B">
        <w:t xml:space="preserve"> Endline Survey</w:t>
      </w:r>
      <w:bookmarkEnd w:id="192"/>
      <w:bookmarkEnd w:id="193"/>
    </w:p>
    <w:p w:rsidR="00BC59A1" w:rsidRDefault="0084347D" w:rsidP="000B07A0">
      <w:pPr>
        <w:pStyle w:val="Angkor"/>
        <w:rPr>
          <w:rFonts w:eastAsia="MS Gothic"/>
          <w:i/>
        </w:rPr>
      </w:pPr>
      <w:r w:rsidRPr="0084347D">
        <w:rPr>
          <w:rFonts w:eastAsia="MS Gothic"/>
          <w:i/>
        </w:rPr>
        <w:t>“Comp.” refers to the project component: “component 1” corresponds to the North-East provinces of Kratie, Mondul Kiri, Ratanak Kiri and Stung Treng, while “component 2” corresponds to Battambang, Koh Kong, Preah Sihanouk and Pursat.</w:t>
      </w:r>
    </w:p>
    <w:p w:rsidR="00B04268" w:rsidRDefault="00B04268" w:rsidP="000B07A0">
      <w:pPr>
        <w:pStyle w:val="Angkor"/>
        <w:rPr>
          <w:rFonts w:eastAsia="MS Gothic"/>
          <w:i/>
        </w:rPr>
      </w:pPr>
    </w:p>
    <w:p w:rsidR="00B04268" w:rsidRPr="0084347D" w:rsidRDefault="00B04268" w:rsidP="000B07A0">
      <w:pPr>
        <w:pStyle w:val="Angkor"/>
        <w:rPr>
          <w:rFonts w:eastAsia="MS Gothic"/>
          <w:i/>
        </w:rPr>
      </w:pPr>
      <w:r>
        <w:rPr>
          <w:rFonts w:eastAsia="MS Gothic"/>
          <w:i/>
        </w:rPr>
        <w:t xml:space="preserve">The five highlighted villages are those </w:t>
      </w:r>
      <w:r w:rsidR="00B245C5">
        <w:rPr>
          <w:rFonts w:eastAsia="MS Gothic"/>
          <w:i/>
        </w:rPr>
        <w:t xml:space="preserve">within </w:t>
      </w:r>
      <w:r>
        <w:rPr>
          <w:rFonts w:eastAsia="MS Gothic"/>
          <w:i/>
        </w:rPr>
        <w:t>the survey sample that received the BCC activities.</w:t>
      </w:r>
    </w:p>
    <w:p w:rsidR="0084347D" w:rsidRPr="0084347D" w:rsidRDefault="0084347D" w:rsidP="000B07A0">
      <w:pPr>
        <w:pStyle w:val="Angkor"/>
        <w:rPr>
          <w:rFonts w:eastAsia="MS Gothic"/>
        </w:rPr>
      </w:pPr>
    </w:p>
    <w:tbl>
      <w:tblPr>
        <w:tblW w:w="9877" w:type="dxa"/>
        <w:tblInd w:w="103" w:type="dxa"/>
        <w:tblLook w:val="04A0" w:firstRow="1" w:lastRow="0" w:firstColumn="1" w:lastColumn="0" w:noHBand="0" w:noVBand="1"/>
      </w:tblPr>
      <w:tblGrid>
        <w:gridCol w:w="1109"/>
        <w:gridCol w:w="1580"/>
        <w:gridCol w:w="1821"/>
        <w:gridCol w:w="1817"/>
        <w:gridCol w:w="2697"/>
        <w:gridCol w:w="853"/>
      </w:tblGrid>
      <w:tr w:rsidR="00BC59A1" w:rsidRPr="00A23A9B" w:rsidTr="0084347D">
        <w:trPr>
          <w:trHeight w:val="300"/>
          <w:tblHeader/>
        </w:trPr>
        <w:tc>
          <w:tcPr>
            <w:tcW w:w="110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C59A1" w:rsidRPr="00A23A9B" w:rsidRDefault="00BC59A1" w:rsidP="000B07A0">
            <w:pPr>
              <w:spacing w:after="0" w:line="240" w:lineRule="auto"/>
              <w:jc w:val="center"/>
              <w:rPr>
                <w:rFonts w:ascii="Calibri" w:eastAsia="Times New Roman" w:hAnsi="Calibri" w:cs="Calibri"/>
                <w:b/>
                <w:bCs/>
                <w:color w:val="000000"/>
                <w:sz w:val="20"/>
                <w:szCs w:val="20"/>
                <w:lang w:eastAsia="en-GB"/>
              </w:rPr>
            </w:pPr>
            <w:r w:rsidRPr="00A23A9B">
              <w:rPr>
                <w:rFonts w:ascii="Calibri" w:eastAsia="Times New Roman" w:hAnsi="Calibri" w:cs="Calibri"/>
                <w:b/>
                <w:bCs/>
                <w:color w:val="000000"/>
                <w:sz w:val="20"/>
                <w:szCs w:val="20"/>
                <w:lang w:eastAsia="en-GB"/>
              </w:rPr>
              <w:t>Census ID</w:t>
            </w:r>
          </w:p>
        </w:tc>
        <w:tc>
          <w:tcPr>
            <w:tcW w:w="1580" w:type="dxa"/>
            <w:tcBorders>
              <w:top w:val="single" w:sz="4" w:space="0" w:color="auto"/>
              <w:left w:val="nil"/>
              <w:bottom w:val="single" w:sz="4" w:space="0" w:color="auto"/>
              <w:right w:val="single" w:sz="4" w:space="0" w:color="auto"/>
            </w:tcBorders>
            <w:shd w:val="clear" w:color="000000" w:fill="D8D8D8"/>
            <w:noWrap/>
            <w:vAlign w:val="center"/>
            <w:hideMark/>
          </w:tcPr>
          <w:p w:rsidR="00BC59A1" w:rsidRPr="00A23A9B" w:rsidRDefault="00BC59A1" w:rsidP="000B07A0">
            <w:pPr>
              <w:spacing w:after="0" w:line="240" w:lineRule="auto"/>
              <w:jc w:val="center"/>
              <w:rPr>
                <w:rFonts w:ascii="Calibri" w:eastAsia="Times New Roman" w:hAnsi="Calibri" w:cs="Calibri"/>
                <w:b/>
                <w:bCs/>
                <w:color w:val="000000"/>
                <w:sz w:val="20"/>
                <w:szCs w:val="20"/>
                <w:lang w:eastAsia="en-GB"/>
              </w:rPr>
            </w:pPr>
            <w:r w:rsidRPr="00A23A9B">
              <w:rPr>
                <w:rFonts w:ascii="Calibri" w:eastAsia="Times New Roman" w:hAnsi="Calibri" w:cs="Calibri"/>
                <w:b/>
                <w:bCs/>
                <w:color w:val="000000"/>
                <w:sz w:val="20"/>
                <w:szCs w:val="20"/>
                <w:lang w:eastAsia="en-GB"/>
              </w:rPr>
              <w:t>Province</w:t>
            </w:r>
          </w:p>
        </w:tc>
        <w:tc>
          <w:tcPr>
            <w:tcW w:w="1821" w:type="dxa"/>
            <w:tcBorders>
              <w:top w:val="single" w:sz="4" w:space="0" w:color="auto"/>
              <w:left w:val="nil"/>
              <w:bottom w:val="single" w:sz="4" w:space="0" w:color="auto"/>
              <w:right w:val="single" w:sz="4" w:space="0" w:color="auto"/>
            </w:tcBorders>
            <w:shd w:val="clear" w:color="000000" w:fill="D8D8D8"/>
            <w:noWrap/>
            <w:vAlign w:val="center"/>
            <w:hideMark/>
          </w:tcPr>
          <w:p w:rsidR="00BC59A1" w:rsidRPr="00A23A9B" w:rsidRDefault="00BC59A1" w:rsidP="000B07A0">
            <w:pPr>
              <w:spacing w:after="0" w:line="240" w:lineRule="auto"/>
              <w:jc w:val="center"/>
              <w:rPr>
                <w:rFonts w:ascii="Calibri" w:eastAsia="Times New Roman" w:hAnsi="Calibri" w:cs="Calibri"/>
                <w:b/>
                <w:bCs/>
                <w:color w:val="000000"/>
                <w:sz w:val="20"/>
                <w:szCs w:val="20"/>
                <w:lang w:eastAsia="en-GB"/>
              </w:rPr>
            </w:pPr>
            <w:r w:rsidRPr="00A23A9B">
              <w:rPr>
                <w:rFonts w:ascii="Calibri" w:eastAsia="Times New Roman" w:hAnsi="Calibri" w:cs="Calibri"/>
                <w:b/>
                <w:bCs/>
                <w:color w:val="000000"/>
                <w:sz w:val="20"/>
                <w:szCs w:val="20"/>
                <w:lang w:eastAsia="en-GB"/>
              </w:rPr>
              <w:t>District</w:t>
            </w:r>
          </w:p>
        </w:tc>
        <w:tc>
          <w:tcPr>
            <w:tcW w:w="1817" w:type="dxa"/>
            <w:tcBorders>
              <w:top w:val="single" w:sz="4" w:space="0" w:color="auto"/>
              <w:left w:val="nil"/>
              <w:bottom w:val="single" w:sz="4" w:space="0" w:color="auto"/>
              <w:right w:val="single" w:sz="4" w:space="0" w:color="auto"/>
            </w:tcBorders>
            <w:shd w:val="clear" w:color="000000" w:fill="D8D8D8"/>
            <w:noWrap/>
            <w:vAlign w:val="center"/>
            <w:hideMark/>
          </w:tcPr>
          <w:p w:rsidR="00BC59A1" w:rsidRPr="00A23A9B" w:rsidRDefault="00BC59A1" w:rsidP="000B07A0">
            <w:pPr>
              <w:spacing w:after="0" w:line="240" w:lineRule="auto"/>
              <w:jc w:val="center"/>
              <w:rPr>
                <w:rFonts w:ascii="Calibri" w:eastAsia="Times New Roman" w:hAnsi="Calibri" w:cs="Calibri"/>
                <w:b/>
                <w:bCs/>
                <w:color w:val="000000"/>
                <w:sz w:val="20"/>
                <w:szCs w:val="20"/>
                <w:lang w:eastAsia="en-GB"/>
              </w:rPr>
            </w:pPr>
            <w:r w:rsidRPr="00A23A9B">
              <w:rPr>
                <w:rFonts w:ascii="Calibri" w:eastAsia="Times New Roman" w:hAnsi="Calibri" w:cs="Calibri"/>
                <w:b/>
                <w:bCs/>
                <w:color w:val="000000"/>
                <w:sz w:val="20"/>
                <w:szCs w:val="20"/>
                <w:lang w:eastAsia="en-GB"/>
              </w:rPr>
              <w:t>Commune</w:t>
            </w:r>
          </w:p>
        </w:tc>
        <w:tc>
          <w:tcPr>
            <w:tcW w:w="2697" w:type="dxa"/>
            <w:tcBorders>
              <w:top w:val="single" w:sz="4" w:space="0" w:color="auto"/>
              <w:left w:val="nil"/>
              <w:bottom w:val="single" w:sz="4" w:space="0" w:color="auto"/>
              <w:right w:val="single" w:sz="4" w:space="0" w:color="auto"/>
            </w:tcBorders>
            <w:shd w:val="clear" w:color="000000" w:fill="D8D8D8"/>
            <w:noWrap/>
            <w:vAlign w:val="center"/>
            <w:hideMark/>
          </w:tcPr>
          <w:p w:rsidR="00BC59A1" w:rsidRPr="00A23A9B" w:rsidRDefault="00BC59A1" w:rsidP="000B07A0">
            <w:pPr>
              <w:spacing w:after="0" w:line="240" w:lineRule="auto"/>
              <w:jc w:val="center"/>
              <w:rPr>
                <w:rFonts w:ascii="Calibri" w:eastAsia="Times New Roman" w:hAnsi="Calibri" w:cs="Calibri"/>
                <w:b/>
                <w:bCs/>
                <w:color w:val="000000"/>
                <w:sz w:val="20"/>
                <w:szCs w:val="20"/>
                <w:lang w:eastAsia="en-GB"/>
              </w:rPr>
            </w:pPr>
            <w:r w:rsidRPr="00A23A9B">
              <w:rPr>
                <w:rFonts w:ascii="Calibri" w:eastAsia="Times New Roman" w:hAnsi="Calibri" w:cs="Calibri"/>
                <w:b/>
                <w:bCs/>
                <w:color w:val="000000"/>
                <w:sz w:val="20"/>
                <w:szCs w:val="20"/>
                <w:lang w:eastAsia="en-GB"/>
              </w:rPr>
              <w:t>Village</w:t>
            </w:r>
          </w:p>
        </w:tc>
        <w:tc>
          <w:tcPr>
            <w:tcW w:w="853" w:type="dxa"/>
            <w:tcBorders>
              <w:top w:val="single" w:sz="4" w:space="0" w:color="auto"/>
              <w:left w:val="nil"/>
              <w:bottom w:val="single" w:sz="4" w:space="0" w:color="auto"/>
              <w:right w:val="single" w:sz="4" w:space="0" w:color="auto"/>
            </w:tcBorders>
            <w:shd w:val="clear" w:color="000000" w:fill="D8D8D8"/>
            <w:noWrap/>
            <w:vAlign w:val="center"/>
            <w:hideMark/>
          </w:tcPr>
          <w:p w:rsidR="00BC59A1" w:rsidRPr="00A23A9B" w:rsidRDefault="00BC59A1" w:rsidP="000B07A0">
            <w:pPr>
              <w:spacing w:after="0" w:line="240" w:lineRule="auto"/>
              <w:jc w:val="center"/>
              <w:rPr>
                <w:rFonts w:ascii="Calibri" w:eastAsia="Times New Roman" w:hAnsi="Calibri" w:cs="Calibri"/>
                <w:b/>
                <w:bCs/>
                <w:color w:val="000000"/>
                <w:sz w:val="20"/>
                <w:szCs w:val="20"/>
                <w:lang w:eastAsia="en-GB"/>
              </w:rPr>
            </w:pPr>
            <w:r w:rsidRPr="00A23A9B">
              <w:rPr>
                <w:rFonts w:ascii="Calibri" w:eastAsia="Times New Roman" w:hAnsi="Calibri" w:cs="Calibri"/>
                <w:b/>
                <w:bCs/>
                <w:color w:val="000000"/>
                <w:sz w:val="20"/>
                <w:szCs w:val="20"/>
                <w:lang w:eastAsia="en-GB"/>
              </w:rPr>
              <w:t>Comp</w:t>
            </w:r>
            <w:r w:rsidR="0084347D">
              <w:rPr>
                <w:rFonts w:ascii="Calibri" w:eastAsia="Times New Roman" w:hAnsi="Calibri" w:cs="Calibri"/>
                <w:b/>
                <w:bCs/>
                <w:color w:val="000000"/>
                <w:sz w:val="20"/>
                <w:szCs w:val="20"/>
                <w:lang w:eastAsia="en-GB"/>
              </w:rPr>
              <w:t>.</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2120307</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Kamrieng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Da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Lumphat</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2120309</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Kamrieng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Da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Samraong</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2120601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Kamrieng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 Krei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Damnak Sala</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2120405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Kamrieng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Trang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Lvea Te</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2130111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Koas Krala</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Thipakdei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Reang</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2110411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Proek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Barang Thleak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Hong Tuek</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2110311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Proek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Bour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Anlung Sdei</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2110308</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Proek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Bour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Phnom 7</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2110299</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Proek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Pech Chenda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Anlong Mean</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2110205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Proek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Pech Chenda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Ta Pon</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2100103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Sampov Lun</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Sampov Lun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Touch</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2100402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Sampov Lun</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Santepheap</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Kilou Lekh Dabbei</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2100404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Battambang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Sampov Lun</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Santepheap</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Kandaol</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9040103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Koh Kong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Khemara Phoumin</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Smach Mean Chey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Ti Bei</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9040301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Koh Kong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Khemara Phoumin</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Veaeng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Veaeng</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9020301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Koh Kong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Kiri Sakor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Khsach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Khsach</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9050102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Koh Kong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Mondol Seima</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Pak Khlang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Pak Khlang Pir</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9070602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Koh Kong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Thma Bang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Thma Doun Pov</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Svay</w:t>
            </w:r>
          </w:p>
        </w:tc>
        <w:tc>
          <w:tcPr>
            <w:tcW w:w="853" w:type="dxa"/>
            <w:tcBorders>
              <w:top w:val="nil"/>
              <w:left w:val="nil"/>
              <w:bottom w:val="single" w:sz="4" w:space="0" w:color="auto"/>
              <w:right w:val="single" w:sz="4" w:space="0" w:color="auto"/>
            </w:tcBorders>
            <w:shd w:val="clear" w:color="auto" w:fill="auto"/>
            <w:noWrap/>
            <w:vAlign w:val="center"/>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10060102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Chetr Borei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Bos Leav</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Bos Leav Leu</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10060202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Chetr Borei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Changkrang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Kasang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10060704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Chetr Borei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10060901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Chetr Borei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Thma Kreae</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Ruessei Char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B04268">
        <w:trPr>
          <w:trHeight w:val="300"/>
        </w:trPr>
        <w:tc>
          <w:tcPr>
            <w:tcW w:w="1109"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10061007</w:t>
            </w:r>
          </w:p>
        </w:tc>
        <w:tc>
          <w:tcPr>
            <w:tcW w:w="1580"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Chetr Borei</w:t>
            </w:r>
          </w:p>
        </w:tc>
        <w:tc>
          <w:tcPr>
            <w:tcW w:w="181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Thmei</w:t>
            </w:r>
          </w:p>
        </w:tc>
        <w:tc>
          <w:tcPr>
            <w:tcW w:w="269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Thmei</w:t>
            </w:r>
          </w:p>
        </w:tc>
        <w:tc>
          <w:tcPr>
            <w:tcW w:w="853"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10010101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Chhloung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Chhloung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Chhney</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10010204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Chhloung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Damrei Phong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Kou</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10010501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Chhloung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Kanhchor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Chheu Teal Phluoh Leu</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10010705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Chhloung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Pongro</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Tnaot</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10021005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Kracheh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Ruessei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Sdau</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10021102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Kracheh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Roka Kandal</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Ti Pir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10030103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Prek Prasab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Chambâk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Chroy Ampil 1</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10030205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Prek Prasab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Chrouy Banteay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L'iet</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10030401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Prek Prasab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Koh Ta Suy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Chong Koh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10030507</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Prek Prasab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Prasab</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Prasab Kraom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10030701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Prek Prasab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Saob</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Chraeng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10030802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Prek Prasab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 Mao</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Kraham Ka Kraom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10040103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Sambour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Char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Dambang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10040404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Sambour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Khnhaer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Chbar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B04268">
        <w:trPr>
          <w:trHeight w:val="300"/>
        </w:trPr>
        <w:tc>
          <w:tcPr>
            <w:tcW w:w="1109"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10040505</w:t>
            </w:r>
          </w:p>
        </w:tc>
        <w:tc>
          <w:tcPr>
            <w:tcW w:w="1580"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Sambour</w:t>
            </w:r>
          </w:p>
        </w:tc>
        <w:tc>
          <w:tcPr>
            <w:tcW w:w="181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Krieng</w:t>
            </w:r>
          </w:p>
        </w:tc>
        <w:tc>
          <w:tcPr>
            <w:tcW w:w="269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Preah</w:t>
            </w:r>
          </w:p>
        </w:tc>
        <w:tc>
          <w:tcPr>
            <w:tcW w:w="853"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10040804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Sambour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Sandan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Sangkum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10041004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Sambour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Voadthonak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 Nguon</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10050302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Snuol</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Snuol</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Kbal Snuol</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10050403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Snuol</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Char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Mak Kandal</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10050406</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Snuol</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Char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S'at</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10050508</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Kratie</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Snuol</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Svay Chreah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Rumpuk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11010401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Mondul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Kaev Seima</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Khtum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Am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11020202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Mondul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Nheaek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 Buon Leu</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 Buon</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11020607</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Mondul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Nheaek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Sangkum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Reangsei</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11030103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Mondul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Reang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Dak Dam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 Chhab</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11040402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Mondul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Pech Chreada</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Bu Sra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 Reang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11050403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Mondul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Saen Monourom</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Romonea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 Lung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18040303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Kampong Seila</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Bak Roteh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Samraong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18010303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Bei</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18010301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Muoy</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18010302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Pir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18010404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Buon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Buon</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18010402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Buon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Pir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18020202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Ta Prum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Ta Prum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18020405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Cheung Kou</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Trapeang Mul</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18020601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Oknha Heng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Bat Kokir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18020801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Ream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18020805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Ream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Thma Thum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18021003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Samrong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Samrong Kraom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18021203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Tuek Thla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Sangkae</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18021301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Tuol Totueng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Tuol Totueng Ti Muoy</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18021403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Nob</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Veal Renh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Veal Thum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18030102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Hav</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Kampenh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Pir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18030302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Preah Sihanouk</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Hav</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Tumnob Rolok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Pir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15020406</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Kandieng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Kanhchor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Tuol Totueng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15021009</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Kandieng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Chum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Ampil Kanhchrinh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15020611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Kandieng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Sdok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Thlea Ampil</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15030408</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Chheu Tom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Dangkieb Kdam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15030505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Kampong Luong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Ti Pram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15030608</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Kampong Pou</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Sna Reach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15030701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Kbal Trach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Totueng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15030704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Kbal Trach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Trapeang Rumdenh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15030906</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Sna Ansa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Sarovoan</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15031005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Svay Sa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Smok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15031113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Krakor</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Tnaot Chum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 Kaev Leu</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15040101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Bak Chenhchien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Rumchang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15040207</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Leach</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Krouch Chhmar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15040308</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Phteah Rung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Phteah Rung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15040310</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Phteah Rung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Sdok Khtum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15040402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Prongil</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Srav</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15040707</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Samraong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Samraong Pir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15040601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Kravanh</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Santreae</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Kol Totueng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15050104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Chamraeun Phal</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Doun Ei</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15050306</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Lolok Sa</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Voat Luong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15050404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Phteah Prey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Dangkear</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15050501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Prey Nhi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Bak Roteh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15050608</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Roleab</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Roleab</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15050702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Svay At</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Krang Pophleak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15060303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Pursat</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Veal Veaeng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Anlong Reab</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Chamka Chrey Khang Cheung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2</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16010104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Andoung Meas</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Malik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Laom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16010303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Andoung Meas</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Nhang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Muy</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16020499</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Ban Lung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Kansaeng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Phum 3</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16020401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Ban Lung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Boeng Kansaeng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Tes Anlung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16030105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Bar Kaev</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Yeun</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16030503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Bar Kaev</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Saeung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Chaet</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16040404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Koun Mom</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Teun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Kam Bak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16050502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Lumphat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Ba Tang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Pruok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16050402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Lumphat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Lbang Pir</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 Chanh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B04268">
        <w:trPr>
          <w:trHeight w:val="300"/>
        </w:trPr>
        <w:tc>
          <w:tcPr>
            <w:tcW w:w="1109"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16050604</w:t>
            </w:r>
          </w:p>
        </w:tc>
        <w:tc>
          <w:tcPr>
            <w:tcW w:w="1580"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Lumphat</w:t>
            </w:r>
          </w:p>
        </w:tc>
        <w:tc>
          <w:tcPr>
            <w:tcW w:w="181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Seda</w:t>
            </w:r>
          </w:p>
        </w:tc>
        <w:tc>
          <w:tcPr>
            <w:tcW w:w="269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Samot Leu</w:t>
            </w:r>
          </w:p>
        </w:tc>
        <w:tc>
          <w:tcPr>
            <w:tcW w:w="853"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16060506</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Chum</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Chum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Tang Pleng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B04268">
        <w:trPr>
          <w:trHeight w:val="300"/>
        </w:trPr>
        <w:tc>
          <w:tcPr>
            <w:tcW w:w="1109"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16070204</w:t>
            </w:r>
          </w:p>
        </w:tc>
        <w:tc>
          <w:tcPr>
            <w:tcW w:w="1580"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Ya Dav</w:t>
            </w:r>
          </w:p>
        </w:tc>
        <w:tc>
          <w:tcPr>
            <w:tcW w:w="181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Lum Choar</w:t>
            </w:r>
          </w:p>
        </w:tc>
        <w:tc>
          <w:tcPr>
            <w:tcW w:w="269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Un</w:t>
            </w:r>
          </w:p>
        </w:tc>
        <w:tc>
          <w:tcPr>
            <w:tcW w:w="853"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16070705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Ya Dav</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Ya Tung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16080205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 Veaeng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Ta Veaeng Kraom</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Phyang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16090402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Veun Sai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 Choun</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 Choun Kraom</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16090702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Veun Sai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Kok Lak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16090901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Ratanak Kiri</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Veun Sai</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Kok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Phnum Kok Lav</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19010404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Sesan</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Samkhuoy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Hang Savat</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19020202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Siem Bouk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Sampeay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Damrei Phong</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19020601</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Siem Bouk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Siem Bouk</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Siem Bouk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19020702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Siem Bouk</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Krasang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Krouch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B04268">
        <w:trPr>
          <w:trHeight w:val="300"/>
        </w:trPr>
        <w:tc>
          <w:tcPr>
            <w:tcW w:w="1109"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19030101</w:t>
            </w:r>
          </w:p>
        </w:tc>
        <w:tc>
          <w:tcPr>
            <w:tcW w:w="1580"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Siem Pang</w:t>
            </w:r>
          </w:p>
        </w:tc>
        <w:tc>
          <w:tcPr>
            <w:tcW w:w="181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Preaek Meas</w:t>
            </w:r>
          </w:p>
        </w:tc>
        <w:tc>
          <w:tcPr>
            <w:tcW w:w="2697"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Khes Svay</w:t>
            </w:r>
          </w:p>
        </w:tc>
        <w:tc>
          <w:tcPr>
            <w:tcW w:w="853" w:type="dxa"/>
            <w:tcBorders>
              <w:top w:val="nil"/>
              <w:left w:val="nil"/>
              <w:bottom w:val="single" w:sz="4" w:space="0" w:color="auto"/>
              <w:right w:val="single" w:sz="4" w:space="0" w:color="auto"/>
            </w:tcBorders>
            <w:shd w:val="clear" w:color="auto" w:fill="FDE9D9" w:themeFill="accent6" w:themeFillTint="33"/>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19040203</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Traeng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Srah Ruessei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Srae Pou</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19040199</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Traeng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Traeng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Preak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19040104</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Traeng</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Stueng Traeng</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Spean Thma</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19050599</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Thala Barivat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Anlong Chrey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Veal Denh</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19050602</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Thala Barivat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Rai</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Pong Tuek</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r w:rsidR="00BC59A1" w:rsidRPr="00A23A9B" w:rsidTr="0084347D">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right"/>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19050705</w:t>
            </w:r>
          </w:p>
        </w:tc>
        <w:tc>
          <w:tcPr>
            <w:tcW w:w="1580"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Stung Treng</w:t>
            </w:r>
          </w:p>
        </w:tc>
        <w:tc>
          <w:tcPr>
            <w:tcW w:w="1821"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Thala Barivat</w:t>
            </w:r>
          </w:p>
        </w:tc>
        <w:tc>
          <w:tcPr>
            <w:tcW w:w="181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Ou Svay</w:t>
            </w:r>
          </w:p>
        </w:tc>
        <w:tc>
          <w:tcPr>
            <w:tcW w:w="2697"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Kaoh Hib</w:t>
            </w:r>
          </w:p>
        </w:tc>
        <w:tc>
          <w:tcPr>
            <w:tcW w:w="853" w:type="dxa"/>
            <w:tcBorders>
              <w:top w:val="nil"/>
              <w:left w:val="nil"/>
              <w:bottom w:val="single" w:sz="4" w:space="0" w:color="auto"/>
              <w:right w:val="single" w:sz="4" w:space="0" w:color="auto"/>
            </w:tcBorders>
            <w:shd w:val="clear" w:color="auto" w:fill="auto"/>
            <w:noWrap/>
            <w:vAlign w:val="bottom"/>
            <w:hideMark/>
          </w:tcPr>
          <w:p w:rsidR="00BC59A1" w:rsidRPr="00A23A9B" w:rsidRDefault="00BC59A1" w:rsidP="000B07A0">
            <w:pPr>
              <w:spacing w:after="0" w:line="240" w:lineRule="auto"/>
              <w:jc w:val="center"/>
              <w:rPr>
                <w:rFonts w:ascii="Calibri" w:eastAsia="Times New Roman" w:hAnsi="Calibri" w:cs="Calibri"/>
                <w:color w:val="000000"/>
                <w:sz w:val="20"/>
                <w:szCs w:val="20"/>
                <w:lang w:eastAsia="en-GB"/>
              </w:rPr>
            </w:pPr>
            <w:r w:rsidRPr="00A23A9B">
              <w:rPr>
                <w:rFonts w:ascii="Calibri" w:eastAsia="Times New Roman" w:hAnsi="Calibri" w:cs="Calibri"/>
                <w:color w:val="000000"/>
                <w:sz w:val="20"/>
                <w:szCs w:val="20"/>
                <w:lang w:eastAsia="en-GB"/>
              </w:rPr>
              <w:t>1</w:t>
            </w:r>
          </w:p>
        </w:tc>
      </w:tr>
    </w:tbl>
    <w:p w:rsidR="001760BF" w:rsidRPr="00A23A9B" w:rsidRDefault="001760BF" w:rsidP="000B07A0">
      <w:pPr>
        <w:rPr>
          <w:rFonts w:ascii="Calibri" w:eastAsia="MS Gothic" w:hAnsi="Calibri" w:cs="Calibri"/>
          <w:i/>
          <w:szCs w:val="22"/>
          <w:lang w:eastAsia="en-US" w:bidi="ar-SA"/>
        </w:rPr>
      </w:pPr>
      <w:r w:rsidRPr="00A23A9B">
        <w:rPr>
          <w:rFonts w:eastAsia="MS Gothic"/>
          <w:i/>
        </w:rPr>
        <w:br w:type="page"/>
      </w:r>
    </w:p>
    <w:p w:rsidR="00A31958" w:rsidRDefault="00A31958" w:rsidP="000B07A0">
      <w:pPr>
        <w:pStyle w:val="Heading2"/>
        <w:numPr>
          <w:ilvl w:val="0"/>
          <w:numId w:val="0"/>
        </w:numPr>
        <w:rPr>
          <w:rFonts w:eastAsia="MS Gothic"/>
        </w:rPr>
      </w:pPr>
      <w:bookmarkStart w:id="194" w:name="_Ref506974844"/>
      <w:bookmarkStart w:id="195" w:name="_Toc520126955"/>
      <w:r w:rsidRPr="00A23A9B">
        <w:rPr>
          <w:rFonts w:eastAsia="MS Gothic"/>
        </w:rPr>
        <w:t>Annex 2: Endline survey data collection instruments</w:t>
      </w:r>
      <w:bookmarkEnd w:id="194"/>
      <w:bookmarkEnd w:id="195"/>
    </w:p>
    <w:p w:rsidR="00D220D5" w:rsidRPr="00D220D5" w:rsidRDefault="00D220D5" w:rsidP="00D220D5">
      <w:pPr>
        <w:pStyle w:val="Angkor"/>
        <w:rPr>
          <w:rFonts w:eastAsia="MS Gothic"/>
        </w:rPr>
      </w:pPr>
    </w:p>
    <w:bookmarkStart w:id="196" w:name="_MON_1593523171"/>
    <w:bookmarkEnd w:id="196"/>
    <w:p w:rsidR="00013D26" w:rsidRDefault="001E55B4" w:rsidP="000B07A0">
      <w:pPr>
        <w:rPr>
          <w:rFonts w:eastAsia="MS Gothic"/>
          <w:iCs/>
        </w:rPr>
      </w:pPr>
      <w:r>
        <w:rPr>
          <w:rFonts w:eastAsia="MS Gothic"/>
          <w:iCs/>
        </w:rPr>
        <w:object w:dxaOrig="1539" w:dyaOrig="998" w14:anchorId="059AF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75" o:title=""/>
          </v:shape>
          <o:OLEObject Type="Embed" ProgID="Word.Document.12" ShapeID="_x0000_i1025" DrawAspect="Icon" ObjectID="_1622890806" r:id="rId76"/>
        </w:object>
      </w:r>
      <w:r w:rsidR="00D220D5">
        <w:rPr>
          <w:rFonts w:eastAsia="MS Gothic"/>
          <w:iCs/>
        </w:rPr>
        <w:tab/>
      </w:r>
      <w:r w:rsidR="00D220D5">
        <w:rPr>
          <w:rFonts w:eastAsia="MS Gothic"/>
          <w:iCs/>
        </w:rPr>
        <w:tab/>
      </w:r>
      <w:bookmarkStart w:id="197" w:name="_MON_1593523197"/>
      <w:bookmarkEnd w:id="197"/>
      <w:r w:rsidR="00D220D5">
        <w:rPr>
          <w:rFonts w:eastAsia="MS Gothic"/>
          <w:iCs/>
        </w:rPr>
        <w:object w:dxaOrig="1539" w:dyaOrig="998" w14:anchorId="4FADF4EA">
          <v:shape id="_x0000_i1026" type="#_x0000_t75" style="width:79.5pt;height:50.25pt" o:ole="">
            <v:imagedata r:id="rId77" o:title=""/>
          </v:shape>
          <o:OLEObject Type="Embed" ProgID="Word.Document.12" ShapeID="_x0000_i1026" DrawAspect="Icon" ObjectID="_1622890807" r:id="rId78"/>
        </w:object>
      </w:r>
      <w:r w:rsidR="00D220D5">
        <w:rPr>
          <w:rFonts w:eastAsia="MS Gothic"/>
          <w:iCs/>
        </w:rPr>
        <w:tab/>
      </w:r>
      <w:r w:rsidR="00D220D5">
        <w:rPr>
          <w:rFonts w:eastAsia="MS Gothic"/>
          <w:iCs/>
        </w:rPr>
        <w:tab/>
      </w:r>
      <w:bookmarkStart w:id="198" w:name="_MON_1593523215"/>
      <w:bookmarkEnd w:id="198"/>
      <w:r w:rsidR="00D220D5">
        <w:rPr>
          <w:rFonts w:eastAsia="MS Gothic"/>
          <w:iCs/>
        </w:rPr>
        <w:object w:dxaOrig="1539" w:dyaOrig="998" w14:anchorId="558EB302">
          <v:shape id="_x0000_i1027" type="#_x0000_t75" style="width:79.5pt;height:50.25pt" o:ole="">
            <v:imagedata r:id="rId79" o:title=""/>
          </v:shape>
          <o:OLEObject Type="Embed" ProgID="Word.Document.12" ShapeID="_x0000_i1027" DrawAspect="Icon" ObjectID="_1622890808" r:id="rId80"/>
        </w:object>
      </w:r>
      <w:r w:rsidR="00D220D5">
        <w:rPr>
          <w:rFonts w:eastAsia="MS Gothic"/>
          <w:iCs/>
        </w:rPr>
        <w:tab/>
      </w:r>
      <w:r w:rsidR="00D220D5">
        <w:rPr>
          <w:rFonts w:eastAsia="MS Gothic"/>
          <w:iCs/>
        </w:rPr>
        <w:tab/>
      </w:r>
      <w:bookmarkStart w:id="199" w:name="_MON_1593523244"/>
      <w:bookmarkEnd w:id="199"/>
      <w:r w:rsidR="00D220D5">
        <w:rPr>
          <w:rFonts w:eastAsia="MS Gothic"/>
          <w:iCs/>
        </w:rPr>
        <w:object w:dxaOrig="1539" w:dyaOrig="998" w14:anchorId="42BA49A4">
          <v:shape id="_x0000_i1028" type="#_x0000_t75" style="width:79.5pt;height:50.25pt" o:ole="">
            <v:imagedata r:id="rId81" o:title=""/>
          </v:shape>
          <o:OLEObject Type="Embed" ProgID="Word.Document.12" ShapeID="_x0000_i1028" DrawAspect="Icon" ObjectID="_1622890809" r:id="rId82"/>
        </w:object>
      </w:r>
    </w:p>
    <w:bookmarkStart w:id="200" w:name="_MON_1593523263"/>
    <w:bookmarkEnd w:id="200"/>
    <w:p w:rsidR="00D220D5" w:rsidRDefault="00D220D5" w:rsidP="000B07A0">
      <w:pPr>
        <w:rPr>
          <w:rFonts w:eastAsia="MS Gothic"/>
          <w:iCs/>
        </w:rPr>
      </w:pPr>
      <w:r>
        <w:rPr>
          <w:rFonts w:eastAsia="MS Gothic"/>
          <w:iCs/>
        </w:rPr>
        <w:object w:dxaOrig="1539" w:dyaOrig="998" w14:anchorId="2C3029C5">
          <v:shape id="_x0000_i1029" type="#_x0000_t75" style="width:79.5pt;height:50.25pt" o:ole="">
            <v:imagedata r:id="rId83" o:title=""/>
          </v:shape>
          <o:OLEObject Type="Embed" ProgID="Word.Document.12" ShapeID="_x0000_i1029" DrawAspect="Icon" ObjectID="_1622890810" r:id="rId84"/>
        </w:object>
      </w:r>
      <w:r>
        <w:rPr>
          <w:rFonts w:eastAsia="MS Gothic"/>
          <w:iCs/>
        </w:rPr>
        <w:tab/>
      </w:r>
      <w:r>
        <w:rPr>
          <w:rFonts w:eastAsia="MS Gothic"/>
          <w:iCs/>
        </w:rPr>
        <w:tab/>
      </w:r>
      <w:bookmarkStart w:id="201" w:name="_MON_1593523277"/>
      <w:bookmarkEnd w:id="201"/>
      <w:r>
        <w:rPr>
          <w:rFonts w:eastAsia="MS Gothic"/>
          <w:iCs/>
        </w:rPr>
        <w:object w:dxaOrig="1539" w:dyaOrig="998" w14:anchorId="58ACA40E">
          <v:shape id="_x0000_i1030" type="#_x0000_t75" style="width:79.5pt;height:50.25pt" o:ole="">
            <v:imagedata r:id="rId85" o:title=""/>
          </v:shape>
          <o:OLEObject Type="Embed" ProgID="Word.Document.12" ShapeID="_x0000_i1030" DrawAspect="Icon" ObjectID="_1622890811" r:id="rId86"/>
        </w:object>
      </w:r>
      <w:r>
        <w:rPr>
          <w:rFonts w:eastAsia="MS Gothic"/>
          <w:iCs/>
        </w:rPr>
        <w:tab/>
      </w:r>
      <w:r>
        <w:rPr>
          <w:rFonts w:eastAsia="MS Gothic"/>
          <w:iCs/>
        </w:rPr>
        <w:tab/>
      </w:r>
      <w:bookmarkStart w:id="202" w:name="_MON_1593523297"/>
      <w:bookmarkEnd w:id="202"/>
      <w:r>
        <w:rPr>
          <w:rFonts w:eastAsia="MS Gothic"/>
          <w:iCs/>
        </w:rPr>
        <w:object w:dxaOrig="1539" w:dyaOrig="998" w14:anchorId="1DB18A5C">
          <v:shape id="_x0000_i1031" type="#_x0000_t75" style="width:79.5pt;height:50.25pt" o:ole="">
            <v:imagedata r:id="rId87" o:title=""/>
          </v:shape>
          <o:OLEObject Type="Embed" ProgID="Word.Document.12" ShapeID="_x0000_i1031" DrawAspect="Icon" ObjectID="_1622890812" r:id="rId88"/>
        </w:object>
      </w:r>
    </w:p>
    <w:p w:rsidR="001E55B4" w:rsidRDefault="001E55B4" w:rsidP="000B07A0">
      <w:pPr>
        <w:rPr>
          <w:rFonts w:eastAsia="MS Gothic"/>
          <w:iCs/>
        </w:rPr>
      </w:pPr>
    </w:p>
    <w:p w:rsidR="001E55B4" w:rsidRPr="001E55B4" w:rsidRDefault="001E55B4" w:rsidP="000B07A0">
      <w:pPr>
        <w:rPr>
          <w:rFonts w:eastAsia="MS Gothic"/>
          <w:iCs/>
        </w:rPr>
      </w:pPr>
    </w:p>
    <w:p w:rsidR="00A31958" w:rsidRDefault="00A31958" w:rsidP="001E55B4">
      <w:pPr>
        <w:pStyle w:val="Angkor"/>
        <w:rPr>
          <w:rFonts w:eastAsia="MS Gothic"/>
          <w:highlight w:val="yellow"/>
        </w:rPr>
      </w:pPr>
      <w:r>
        <w:rPr>
          <w:rFonts w:eastAsia="MS Gothic"/>
          <w:highlight w:val="yellow"/>
        </w:rPr>
        <w:br w:type="page"/>
      </w:r>
    </w:p>
    <w:p w:rsidR="00013D26" w:rsidRDefault="00013D26" w:rsidP="000B07A0">
      <w:pPr>
        <w:rPr>
          <w:rFonts w:eastAsia="MS Gothic"/>
          <w:iCs/>
          <w:highlight w:val="yellow"/>
        </w:rPr>
        <w:sectPr w:rsidR="00013D26" w:rsidSect="00BC59A1">
          <w:pgSz w:w="11907" w:h="16839" w:code="9"/>
          <w:pgMar w:top="1138" w:right="1138" w:bottom="1138" w:left="1138" w:header="864" w:footer="864" w:gutter="0"/>
          <w:cols w:space="720"/>
          <w:titlePg/>
          <w:docGrid w:linePitch="360"/>
        </w:sectPr>
      </w:pPr>
    </w:p>
    <w:p w:rsidR="00A31958" w:rsidRDefault="00A31958" w:rsidP="000B07A0">
      <w:pPr>
        <w:pStyle w:val="Heading2"/>
        <w:numPr>
          <w:ilvl w:val="0"/>
          <w:numId w:val="0"/>
        </w:numPr>
        <w:rPr>
          <w:rFonts w:eastAsia="MS Gothic"/>
        </w:rPr>
      </w:pPr>
      <w:bookmarkStart w:id="203" w:name="_Ref514419309"/>
      <w:bookmarkStart w:id="204" w:name="_Toc520126956"/>
      <w:r w:rsidRPr="00A23A9B">
        <w:rPr>
          <w:rFonts w:eastAsia="MS Gothic"/>
        </w:rPr>
        <w:t xml:space="preserve">Annex </w:t>
      </w:r>
      <w:r>
        <w:rPr>
          <w:rFonts w:eastAsia="MS Gothic"/>
        </w:rPr>
        <w:t>3</w:t>
      </w:r>
      <w:r w:rsidRPr="00A23A9B">
        <w:rPr>
          <w:rFonts w:eastAsia="MS Gothic"/>
        </w:rPr>
        <w:t xml:space="preserve">: </w:t>
      </w:r>
      <w:r>
        <w:rPr>
          <w:rFonts w:eastAsia="MS Gothic"/>
        </w:rPr>
        <w:t xml:space="preserve">Additional </w:t>
      </w:r>
      <w:r w:rsidR="0025548D">
        <w:rPr>
          <w:rFonts w:eastAsia="MS Gothic"/>
        </w:rPr>
        <w:t xml:space="preserve">tables and </w:t>
      </w:r>
      <w:r w:rsidR="00A775B1">
        <w:rPr>
          <w:rFonts w:eastAsia="MS Gothic"/>
        </w:rPr>
        <w:t>figures</w:t>
      </w:r>
      <w:bookmarkEnd w:id="203"/>
      <w:bookmarkEnd w:id="204"/>
    </w:p>
    <w:p w:rsidR="0025548D" w:rsidRDefault="0025548D" w:rsidP="00E42474">
      <w:pPr>
        <w:pStyle w:val="Caption"/>
      </w:pPr>
      <w:bookmarkStart w:id="205" w:name="_Ref514419334"/>
      <w:bookmarkStart w:id="206" w:name="_Toc518658122"/>
      <w:r>
        <w:t xml:space="preserve">Table </w:t>
      </w:r>
      <w:r w:rsidR="009C1D33">
        <w:fldChar w:fldCharType="begin"/>
      </w:r>
      <w:r w:rsidR="00123E41">
        <w:instrText xml:space="preserve"> SEQ Table \* ARABIC </w:instrText>
      </w:r>
      <w:r w:rsidR="009C1D33">
        <w:fldChar w:fldCharType="separate"/>
      </w:r>
      <w:r w:rsidR="00D87338">
        <w:rPr>
          <w:noProof/>
        </w:rPr>
        <w:t>26</w:t>
      </w:r>
      <w:r w:rsidR="009C1D33">
        <w:rPr>
          <w:noProof/>
        </w:rPr>
        <w:fldChar w:fldCharType="end"/>
      </w:r>
      <w:bookmarkEnd w:id="205"/>
      <w:r>
        <w:t>: Background variables differences between component 1 (C1) and component 2 (C2) provinces at each round of survey</w:t>
      </w:r>
      <w:r w:rsidR="00B245C5">
        <w:t xml:space="preserve"> (p = p-value)</w:t>
      </w:r>
      <w:bookmarkEnd w:id="206"/>
    </w:p>
    <w:tbl>
      <w:tblPr>
        <w:tblStyle w:val="ARCTable1"/>
        <w:tblW w:w="9280" w:type="dxa"/>
        <w:tblLayout w:type="fixed"/>
        <w:tblLook w:val="04A0" w:firstRow="1" w:lastRow="0" w:firstColumn="1" w:lastColumn="0" w:noHBand="0" w:noVBand="1"/>
      </w:tblPr>
      <w:tblGrid>
        <w:gridCol w:w="3664"/>
        <w:gridCol w:w="624"/>
        <w:gridCol w:w="624"/>
        <w:gridCol w:w="624"/>
        <w:gridCol w:w="624"/>
        <w:gridCol w:w="624"/>
        <w:gridCol w:w="624"/>
        <w:gridCol w:w="624"/>
        <w:gridCol w:w="624"/>
        <w:gridCol w:w="624"/>
      </w:tblGrid>
      <w:tr w:rsidR="00347D48" w:rsidRPr="00A15554" w:rsidTr="00347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vMerge w:val="restart"/>
            <w:tcBorders>
              <w:right w:val="single" w:sz="4" w:space="0" w:color="D71C3F"/>
            </w:tcBorders>
          </w:tcPr>
          <w:p w:rsidR="00347D48" w:rsidRPr="00A15554" w:rsidRDefault="00347D48" w:rsidP="000B07A0">
            <w:pPr>
              <w:pStyle w:val="Angkor"/>
              <w:jc w:val="center"/>
              <w:rPr>
                <w:rFonts w:eastAsia="MS Gothic"/>
                <w:color w:val="17365D"/>
                <w:sz w:val="20"/>
                <w:szCs w:val="20"/>
              </w:rPr>
            </w:pPr>
            <w:r w:rsidRPr="00A15554">
              <w:rPr>
                <w:rFonts w:eastAsia="MS Gothic"/>
                <w:color w:val="17365D"/>
                <w:sz w:val="20"/>
                <w:szCs w:val="20"/>
              </w:rPr>
              <w:t>Variable</w:t>
            </w:r>
          </w:p>
        </w:tc>
        <w:tc>
          <w:tcPr>
            <w:tcW w:w="1872" w:type="dxa"/>
            <w:gridSpan w:val="3"/>
            <w:tcBorders>
              <w:left w:val="single" w:sz="4" w:space="0" w:color="D71C3F"/>
              <w:bottom w:val="nil"/>
              <w:right w:val="single" w:sz="4" w:space="0" w:color="D71C3F"/>
            </w:tcBorders>
          </w:tcPr>
          <w:p w:rsidR="00347D48" w:rsidRPr="00A15554" w:rsidRDefault="00347D48" w:rsidP="000B07A0">
            <w:pPr>
              <w:pStyle w:val="Angkor"/>
              <w:jc w:val="center"/>
              <w:cnfStyle w:val="100000000000" w:firstRow="1" w:lastRow="0" w:firstColumn="0" w:lastColumn="0" w:oddVBand="0" w:evenVBand="0" w:oddHBand="0" w:evenHBand="0" w:firstRowFirstColumn="0" w:firstRowLastColumn="0" w:lastRowFirstColumn="0" w:lastRowLastColumn="0"/>
              <w:rPr>
                <w:rFonts w:eastAsia="MS Gothic"/>
                <w:b w:val="0"/>
                <w:color w:val="17365D"/>
                <w:sz w:val="20"/>
                <w:szCs w:val="20"/>
              </w:rPr>
            </w:pPr>
            <w:r w:rsidRPr="00A15554">
              <w:rPr>
                <w:rFonts w:eastAsia="MS Gothic"/>
                <w:color w:val="17365D"/>
                <w:sz w:val="20"/>
                <w:szCs w:val="20"/>
              </w:rPr>
              <w:t>Baseline</w:t>
            </w:r>
          </w:p>
        </w:tc>
        <w:tc>
          <w:tcPr>
            <w:tcW w:w="1872" w:type="dxa"/>
            <w:gridSpan w:val="3"/>
            <w:tcBorders>
              <w:left w:val="single" w:sz="4" w:space="0" w:color="D71C3F"/>
              <w:bottom w:val="nil"/>
              <w:right w:val="single" w:sz="4" w:space="0" w:color="D71C3F"/>
            </w:tcBorders>
          </w:tcPr>
          <w:p w:rsidR="00347D48" w:rsidRPr="00A15554" w:rsidRDefault="00347D48" w:rsidP="000B07A0">
            <w:pPr>
              <w:pStyle w:val="Angkor"/>
              <w:jc w:val="center"/>
              <w:cnfStyle w:val="100000000000" w:firstRow="1" w:lastRow="0" w:firstColumn="0" w:lastColumn="0" w:oddVBand="0" w:evenVBand="0" w:oddHBand="0" w:evenHBand="0" w:firstRowFirstColumn="0" w:firstRowLastColumn="0" w:lastRowFirstColumn="0" w:lastRowLastColumn="0"/>
              <w:rPr>
                <w:rFonts w:eastAsia="MS Gothic"/>
                <w:b w:val="0"/>
                <w:color w:val="17365D"/>
                <w:sz w:val="20"/>
                <w:szCs w:val="20"/>
              </w:rPr>
            </w:pPr>
            <w:r w:rsidRPr="00A15554">
              <w:rPr>
                <w:rFonts w:eastAsia="MS Gothic"/>
                <w:color w:val="17365D"/>
                <w:sz w:val="20"/>
                <w:szCs w:val="20"/>
              </w:rPr>
              <w:t>Midline</w:t>
            </w:r>
          </w:p>
        </w:tc>
        <w:tc>
          <w:tcPr>
            <w:tcW w:w="1872" w:type="dxa"/>
            <w:gridSpan w:val="3"/>
            <w:tcBorders>
              <w:left w:val="single" w:sz="4" w:space="0" w:color="D71C3F"/>
              <w:bottom w:val="nil"/>
            </w:tcBorders>
          </w:tcPr>
          <w:p w:rsidR="00347D48" w:rsidRPr="00A15554" w:rsidRDefault="00347D48" w:rsidP="000B07A0">
            <w:pPr>
              <w:pStyle w:val="Angkor"/>
              <w:jc w:val="center"/>
              <w:cnfStyle w:val="100000000000" w:firstRow="1" w:lastRow="0" w:firstColumn="0" w:lastColumn="0" w:oddVBand="0" w:evenVBand="0" w:oddHBand="0" w:evenHBand="0" w:firstRowFirstColumn="0" w:firstRowLastColumn="0" w:lastRowFirstColumn="0" w:lastRowLastColumn="0"/>
              <w:rPr>
                <w:rFonts w:eastAsia="MS Gothic"/>
                <w:b w:val="0"/>
                <w:color w:val="17365D"/>
                <w:sz w:val="20"/>
                <w:szCs w:val="20"/>
              </w:rPr>
            </w:pPr>
            <w:r w:rsidRPr="00A15554">
              <w:rPr>
                <w:rFonts w:eastAsia="MS Gothic"/>
                <w:color w:val="17365D"/>
                <w:sz w:val="20"/>
                <w:szCs w:val="20"/>
              </w:rPr>
              <w:t>Endline</w:t>
            </w: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vMerge/>
            <w:tcBorders>
              <w:bottom w:val="single" w:sz="18" w:space="0" w:color="D71C3F"/>
              <w:right w:val="single" w:sz="4" w:space="0" w:color="D71C3F"/>
            </w:tcBorders>
          </w:tcPr>
          <w:p w:rsidR="0025548D" w:rsidRPr="00A15554" w:rsidRDefault="0025548D" w:rsidP="000B07A0">
            <w:pPr>
              <w:pStyle w:val="Angkor"/>
              <w:jc w:val="center"/>
              <w:rPr>
                <w:rFonts w:eastAsia="MS Gothic"/>
                <w:sz w:val="20"/>
                <w:szCs w:val="20"/>
              </w:rPr>
            </w:pPr>
          </w:p>
        </w:tc>
        <w:tc>
          <w:tcPr>
            <w:tcW w:w="624" w:type="dxa"/>
            <w:tcBorders>
              <w:left w:val="single" w:sz="4" w:space="0" w:color="D71C3F"/>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C1</w:t>
            </w:r>
          </w:p>
        </w:tc>
        <w:tc>
          <w:tcPr>
            <w:tcW w:w="624" w:type="dxa"/>
            <w:tcBorders>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C2</w:t>
            </w:r>
          </w:p>
        </w:tc>
        <w:tc>
          <w:tcPr>
            <w:tcW w:w="624" w:type="dxa"/>
            <w:tcBorders>
              <w:bottom w:val="single" w:sz="18" w:space="0" w:color="D71C3F"/>
              <w:right w:val="single" w:sz="4"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p</w:t>
            </w:r>
          </w:p>
        </w:tc>
        <w:tc>
          <w:tcPr>
            <w:tcW w:w="624" w:type="dxa"/>
            <w:tcBorders>
              <w:left w:val="single" w:sz="4" w:space="0" w:color="D71C3F"/>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C1</w:t>
            </w:r>
          </w:p>
        </w:tc>
        <w:tc>
          <w:tcPr>
            <w:tcW w:w="624" w:type="dxa"/>
            <w:tcBorders>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C2</w:t>
            </w:r>
          </w:p>
        </w:tc>
        <w:tc>
          <w:tcPr>
            <w:tcW w:w="624" w:type="dxa"/>
            <w:tcBorders>
              <w:bottom w:val="single" w:sz="18" w:space="0" w:color="D71C3F"/>
              <w:right w:val="single" w:sz="4"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p</w:t>
            </w:r>
          </w:p>
        </w:tc>
        <w:tc>
          <w:tcPr>
            <w:tcW w:w="624" w:type="dxa"/>
            <w:tcBorders>
              <w:left w:val="single" w:sz="4" w:space="0" w:color="D71C3F"/>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C1</w:t>
            </w:r>
          </w:p>
        </w:tc>
        <w:tc>
          <w:tcPr>
            <w:tcW w:w="624" w:type="dxa"/>
            <w:tcBorders>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C2</w:t>
            </w:r>
          </w:p>
        </w:tc>
        <w:tc>
          <w:tcPr>
            <w:tcW w:w="624" w:type="dxa"/>
            <w:tcBorders>
              <w:bottom w:val="single" w:sz="18" w:space="0" w:color="D71C3F"/>
            </w:tcBorders>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b/>
                <w:bCs/>
                <w:sz w:val="20"/>
                <w:szCs w:val="20"/>
              </w:rPr>
            </w:pPr>
            <w:r w:rsidRPr="00A15554">
              <w:rPr>
                <w:rFonts w:eastAsia="MS Gothic"/>
                <w:b/>
                <w:bCs/>
                <w:sz w:val="20"/>
                <w:szCs w:val="20"/>
              </w:rPr>
              <w:t>p</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top w:val="single" w:sz="18" w:space="0" w:color="D71C3F"/>
              <w:right w:val="single" w:sz="4" w:space="0" w:color="D71C3F"/>
            </w:tcBorders>
          </w:tcPr>
          <w:p w:rsidR="0025548D" w:rsidRPr="00A15554" w:rsidRDefault="0025548D" w:rsidP="000B07A0">
            <w:pPr>
              <w:pStyle w:val="Angkor"/>
              <w:rPr>
                <w:rFonts w:eastAsia="MS Gothic"/>
                <w:sz w:val="20"/>
                <w:szCs w:val="20"/>
              </w:rPr>
            </w:pPr>
            <w:r w:rsidRPr="00A15554">
              <w:rPr>
                <w:rFonts w:eastAsia="MS Gothic"/>
                <w:sz w:val="20"/>
                <w:szCs w:val="20"/>
              </w:rPr>
              <w:t>Household level variables</w:t>
            </w:r>
          </w:p>
        </w:tc>
        <w:tc>
          <w:tcPr>
            <w:tcW w:w="624" w:type="dxa"/>
            <w:tcBorders>
              <w:top w:val="single" w:sz="18" w:space="0" w:color="D71C3F"/>
              <w:left w:val="single" w:sz="4"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right w:val="single" w:sz="4"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left w:val="single" w:sz="4"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right w:val="single" w:sz="4"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left w:val="single" w:sz="4"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top w:val="single" w:sz="18" w:space="0" w:color="D71C3F"/>
            </w:tcBorders>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 xml:space="preserve">Average number of </w:t>
            </w:r>
            <w:r w:rsidR="00347D48" w:rsidRPr="00A15554">
              <w:rPr>
                <w:rFonts w:eastAsia="MS Gothic"/>
                <w:sz w:val="20"/>
                <w:szCs w:val="20"/>
              </w:rPr>
              <w:t xml:space="preserve">HH </w:t>
            </w:r>
            <w:r w:rsidRPr="00A15554">
              <w:rPr>
                <w:rFonts w:eastAsia="MS Gothic"/>
                <w:sz w:val="20"/>
                <w:szCs w:val="20"/>
              </w:rPr>
              <w:t>members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5.3</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5.1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5.6</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5.1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5.2</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4.8</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 xml:space="preserve">Average number of </w:t>
            </w:r>
            <w:r w:rsidR="00347D48" w:rsidRPr="00A15554">
              <w:rPr>
                <w:rFonts w:eastAsia="MS Gothic"/>
                <w:sz w:val="20"/>
                <w:szCs w:val="20"/>
              </w:rPr>
              <w:t xml:space="preserve">HH </w:t>
            </w:r>
            <w:r w:rsidRPr="00A15554">
              <w:rPr>
                <w:rFonts w:eastAsia="MS Gothic"/>
                <w:sz w:val="20"/>
                <w:szCs w:val="20"/>
              </w:rPr>
              <w:t>female members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2.7</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2.7</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2.7</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Wealth groups (%)</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Poorest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6.5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4.9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0.2</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2</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20.9</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13.2</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19.0</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13.6</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2.9</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3</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30.0</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22.7</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28.3</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20.8</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25.9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10.1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4</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25.7</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33.3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26.7</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38.6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30.6</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44.5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Better off</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17.0</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29.2</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21.1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32.1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26.1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42.3</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IDPoor/PAC card ownership (%)</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32.0</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28.8</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NS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29.1</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28.3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NS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29.3</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25.5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D9D9D9" w:themeFill="background1" w:themeFillShade="D9"/>
          </w:tcPr>
          <w:p w:rsidR="0025548D" w:rsidRPr="00A15554" w:rsidRDefault="0025548D" w:rsidP="000B07A0">
            <w:pPr>
              <w:pStyle w:val="Angkor"/>
              <w:rPr>
                <w:rFonts w:eastAsia="MS Gothic"/>
                <w:sz w:val="20"/>
                <w:szCs w:val="20"/>
              </w:rPr>
            </w:pPr>
            <w:r w:rsidRPr="00A15554">
              <w:rPr>
                <w:rFonts w:eastAsia="MS Gothic"/>
                <w:sz w:val="20"/>
                <w:szCs w:val="20"/>
              </w:rPr>
              <w:t>WRA level variables</w:t>
            </w:r>
          </w:p>
        </w:tc>
        <w:tc>
          <w:tcPr>
            <w:tcW w:w="624" w:type="dxa"/>
            <w:tcBorders>
              <w:left w:val="single" w:sz="4" w:space="0" w:color="D71C3F"/>
            </w:tcBorders>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D9D9D9" w:themeFill="background1" w:themeFillShade="D9"/>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Average age (years)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29.9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29.9</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NS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29.8</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30.3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29.7</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30.4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Highest education level (%)</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No education at all</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28.8</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17.9</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26.3</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17.0</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tabs>
                <w:tab w:val="left" w:pos="765"/>
              </w:tabs>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23.9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13.5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Primary or equivalent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43.9</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48.4</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45.3</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50.1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44.5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49.8</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Lower secondary or equivalent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16.9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22.2</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18.6</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22.5</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21.8</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22.9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Upper secondary or equivalent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8.8</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9.3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8.5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8.7</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8.4</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10.4</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Higher</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1.6</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2.2</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1.8</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Religion (%)</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Buddhist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74.4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91.9</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80.6</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92.4</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79.9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93.5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Muslim</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3.4</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6.9</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6.3</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Christian</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1.3</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2.7</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Religion from ethnic minorities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20.6</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0.0</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13.6</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0.0</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14.3</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0.0</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Other</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0.2</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0.0</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0.0</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0.6</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Marital status (%)</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rFonts w:eastAsia="MS Gothic"/>
                <w:sz w:val="20"/>
                <w:szCs w:val="20"/>
              </w:rPr>
              <w:t>***</w:t>
            </w: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Single and NOT in a r</w:t>
            </w:r>
            <w:r w:rsidR="00347D48" w:rsidRPr="00A15554">
              <w:rPr>
                <w:rFonts w:eastAsia="MS Gothic"/>
                <w:b w:val="0"/>
                <w:bCs/>
                <w:sz w:val="20"/>
                <w:szCs w:val="20"/>
              </w:rPr>
              <w:t>elation</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10.1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19.9</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15.4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17.3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14.1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17.9</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Single with boyfriend</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8.4</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4.3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0.9</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0.9</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2.4</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1.1</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Single living with a</w:t>
            </w:r>
            <w:r w:rsidR="00347D48" w:rsidRPr="00A15554">
              <w:rPr>
                <w:rFonts w:eastAsia="MS Gothic"/>
                <w:b w:val="0"/>
                <w:bCs/>
                <w:sz w:val="20"/>
                <w:szCs w:val="20"/>
              </w:rPr>
              <w:t xml:space="preserve"> partner</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0.1</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0.3</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Married</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74.8</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70.2</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78.2</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76.6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77.6</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75.2</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Divorced/separate</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3.3</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3.0</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2.5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3.3</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3.8</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3.5</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p>
        </w:tc>
      </w:tr>
      <w:tr w:rsidR="0090255E"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ind w:left="720"/>
              <w:rPr>
                <w:rFonts w:eastAsia="MS Gothic"/>
                <w:b w:val="0"/>
                <w:bCs/>
                <w:sz w:val="20"/>
                <w:szCs w:val="20"/>
              </w:rPr>
            </w:pPr>
            <w:r w:rsidRPr="00A15554">
              <w:rPr>
                <w:rFonts w:eastAsia="MS Gothic"/>
                <w:b w:val="0"/>
                <w:bCs/>
                <w:sz w:val="20"/>
                <w:szCs w:val="20"/>
              </w:rPr>
              <w:t>Widowed</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3.4</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2.6</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2.5</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1.7</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tcBorders>
              <w:left w:val="single" w:sz="4" w:space="0" w:color="D71C3F"/>
            </w:tcBorders>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1.7</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r w:rsidRPr="00A15554">
              <w:rPr>
                <w:sz w:val="20"/>
                <w:szCs w:val="20"/>
              </w:rPr>
              <w:t>2.0</w:t>
            </w:r>
          </w:p>
        </w:tc>
        <w:tc>
          <w:tcPr>
            <w:tcW w:w="624" w:type="dxa"/>
            <w:shd w:val="clear" w:color="auto" w:fill="auto"/>
          </w:tcPr>
          <w:p w:rsidR="0025548D" w:rsidRPr="00A15554" w:rsidRDefault="0025548D"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90255E"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tcBorders>
              <w:right w:val="single" w:sz="4" w:space="0" w:color="D71C3F"/>
            </w:tcBorders>
            <w:shd w:val="clear" w:color="auto" w:fill="auto"/>
          </w:tcPr>
          <w:p w:rsidR="0025548D" w:rsidRPr="00A15554" w:rsidRDefault="0025548D" w:rsidP="000B07A0">
            <w:pPr>
              <w:pStyle w:val="Angkor"/>
              <w:rPr>
                <w:rFonts w:eastAsia="MS Gothic"/>
                <w:sz w:val="20"/>
                <w:szCs w:val="20"/>
              </w:rPr>
            </w:pPr>
            <w:r w:rsidRPr="00A15554">
              <w:rPr>
                <w:rFonts w:eastAsia="MS Gothic"/>
                <w:sz w:val="20"/>
                <w:szCs w:val="20"/>
              </w:rPr>
              <w:t>WRAs with disability (</w:t>
            </w:r>
            <w:r w:rsidR="00347D48" w:rsidRPr="00A15554">
              <w:rPr>
                <w:rFonts w:eastAsia="MS Gothic"/>
                <w:sz w:val="20"/>
                <w:szCs w:val="20"/>
              </w:rPr>
              <w:t xml:space="preserve">DISABLE1; </w:t>
            </w: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49.4</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38.4</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18.1</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18.7</w:t>
            </w:r>
          </w:p>
        </w:tc>
        <w:tc>
          <w:tcPr>
            <w:tcW w:w="624" w:type="dxa"/>
            <w:tcBorders>
              <w:righ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NS</w:t>
            </w:r>
          </w:p>
        </w:tc>
        <w:tc>
          <w:tcPr>
            <w:tcW w:w="624" w:type="dxa"/>
            <w:tcBorders>
              <w:left w:val="single" w:sz="4" w:space="0" w:color="D71C3F"/>
            </w:tcBorders>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16.0</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sz w:val="20"/>
                <w:szCs w:val="20"/>
              </w:rPr>
              <w:t>11.0</w:t>
            </w:r>
          </w:p>
        </w:tc>
        <w:tc>
          <w:tcPr>
            <w:tcW w:w="624" w:type="dxa"/>
            <w:shd w:val="clear" w:color="auto" w:fill="auto"/>
          </w:tcPr>
          <w:p w:rsidR="0025548D" w:rsidRPr="00A15554" w:rsidRDefault="0025548D" w:rsidP="000B07A0">
            <w:pPr>
              <w:pStyle w:val="Angkor"/>
              <w:jc w:val="center"/>
              <w:cnfStyle w:val="000000010000" w:firstRow="0" w:lastRow="0" w:firstColumn="0" w:lastColumn="0" w:oddVBand="0" w:evenVBand="0" w:oddHBand="0" w:evenHBand="1" w:firstRowFirstColumn="0" w:firstRowLastColumn="0" w:lastRowFirstColumn="0" w:lastRowLastColumn="0"/>
              <w:rPr>
                <w:rFonts w:eastAsia="MS Gothic"/>
                <w:sz w:val="20"/>
                <w:szCs w:val="20"/>
              </w:rPr>
            </w:pPr>
            <w:r w:rsidRPr="00A15554">
              <w:rPr>
                <w:rFonts w:eastAsia="MS Gothic"/>
                <w:sz w:val="20"/>
                <w:szCs w:val="20"/>
              </w:rPr>
              <w:t>***</w:t>
            </w:r>
          </w:p>
        </w:tc>
      </w:tr>
      <w:tr w:rsidR="00347D48" w:rsidRPr="00A15554" w:rsidTr="0034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4" w:type="dxa"/>
            <w:shd w:val="clear" w:color="auto" w:fill="auto"/>
          </w:tcPr>
          <w:p w:rsidR="00347D48" w:rsidRPr="00A15554" w:rsidRDefault="00347D48" w:rsidP="000B07A0">
            <w:pPr>
              <w:pStyle w:val="Angkor"/>
              <w:rPr>
                <w:rFonts w:eastAsia="MS Gothic"/>
                <w:b w:val="0"/>
                <w:bCs/>
                <w:i/>
                <w:iCs/>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24" w:type="dxa"/>
            <w:shd w:val="clear" w:color="auto" w:fill="auto"/>
          </w:tcPr>
          <w:p w:rsidR="00347D48" w:rsidRPr="00A15554" w:rsidRDefault="00347D48" w:rsidP="000B07A0">
            <w:pPr>
              <w:pStyle w:val="Angkor"/>
              <w:jc w:val="center"/>
              <w:cnfStyle w:val="000000100000" w:firstRow="0" w:lastRow="0" w:firstColumn="0" w:lastColumn="0" w:oddVBand="0" w:evenVBand="0" w:oddHBand="1" w:evenHBand="0" w:firstRowFirstColumn="0" w:firstRowLastColumn="0" w:lastRowFirstColumn="0" w:lastRowLastColumn="0"/>
              <w:rPr>
                <w:rFonts w:eastAsia="MS Gothic"/>
                <w:sz w:val="20"/>
                <w:szCs w:val="20"/>
              </w:rPr>
            </w:pPr>
          </w:p>
        </w:tc>
      </w:tr>
      <w:tr w:rsidR="00347D48" w:rsidRPr="00A15554" w:rsidTr="00347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0" w:type="dxa"/>
            <w:gridSpan w:val="10"/>
            <w:shd w:val="clear" w:color="auto" w:fill="auto"/>
          </w:tcPr>
          <w:p w:rsidR="00347D48" w:rsidRPr="00A15554" w:rsidRDefault="00347D48" w:rsidP="000B07A0">
            <w:pPr>
              <w:pStyle w:val="Angkor"/>
              <w:jc w:val="left"/>
              <w:rPr>
                <w:rFonts w:eastAsia="MS Gothic"/>
                <w:b w:val="0"/>
                <w:bCs/>
                <w:i/>
                <w:iCs/>
                <w:sz w:val="20"/>
                <w:szCs w:val="20"/>
              </w:rPr>
            </w:pPr>
            <w:r w:rsidRPr="00A15554">
              <w:rPr>
                <w:rFonts w:eastAsia="MS Gothic"/>
                <w:b w:val="0"/>
                <w:bCs/>
                <w:i/>
                <w:iCs/>
                <w:sz w:val="20"/>
                <w:szCs w:val="20"/>
              </w:rPr>
              <w:t>p = p-value; HH = household</w:t>
            </w:r>
          </w:p>
          <w:p w:rsidR="00347D48" w:rsidRPr="00A15554" w:rsidRDefault="00347D48" w:rsidP="000B07A0">
            <w:pPr>
              <w:pStyle w:val="Angkor"/>
              <w:jc w:val="left"/>
              <w:rPr>
                <w:rFonts w:eastAsia="MS Gothic"/>
                <w:sz w:val="20"/>
                <w:szCs w:val="20"/>
              </w:rPr>
            </w:pPr>
            <w:r w:rsidRPr="00A15554">
              <w:rPr>
                <w:rFonts w:eastAsia="MS Gothic"/>
                <w:b w:val="0"/>
                <w:bCs/>
                <w:i/>
                <w:iCs/>
                <w:sz w:val="20"/>
                <w:szCs w:val="20"/>
              </w:rPr>
              <w:t>*p&lt;0.1; **p&lt;0.05; ***p&lt;0.01; NS:</w:t>
            </w:r>
            <w:r w:rsidR="00A15554" w:rsidRPr="00A15554">
              <w:rPr>
                <w:rFonts w:eastAsia="MS Gothic"/>
                <w:b w:val="0"/>
                <w:bCs/>
                <w:i/>
                <w:iCs/>
                <w:sz w:val="20"/>
                <w:szCs w:val="20"/>
              </w:rPr>
              <w:t xml:space="preserve"> non-significant</w:t>
            </w:r>
          </w:p>
        </w:tc>
      </w:tr>
    </w:tbl>
    <w:p w:rsidR="00DB0F27" w:rsidRPr="00A50EBF" w:rsidRDefault="00DB0F27" w:rsidP="000B07A0">
      <w:pPr>
        <w:pStyle w:val="Angkor"/>
        <w:rPr>
          <w:rFonts w:eastAsia="MS Gothic"/>
          <w:lang w:val="en-GB"/>
        </w:rPr>
        <w:sectPr w:rsidR="00DB0F27" w:rsidRPr="00A50EBF" w:rsidSect="0025548D">
          <w:pgSz w:w="11907" w:h="16839" w:code="9"/>
          <w:pgMar w:top="1138" w:right="1138" w:bottom="1138" w:left="1138" w:header="864" w:footer="864" w:gutter="0"/>
          <w:cols w:space="720"/>
          <w:titlePg/>
          <w:docGrid w:linePitch="360"/>
        </w:sectPr>
      </w:pPr>
    </w:p>
    <w:p w:rsidR="00A775B1" w:rsidRDefault="00A775B1" w:rsidP="000B07A0">
      <w:pPr>
        <w:pStyle w:val="Angkor"/>
        <w:keepNext/>
        <w:jc w:val="center"/>
      </w:pPr>
      <w:r w:rsidRPr="00A775B1">
        <w:rPr>
          <w:rFonts w:eastAsia="MS Gothic"/>
          <w:iCs/>
          <w:noProof/>
          <w:lang w:eastAsia="en-AU"/>
        </w:rPr>
        <w:drawing>
          <wp:inline distT="0" distB="0" distL="0" distR="0">
            <wp:extent cx="10080000" cy="2162175"/>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C59A1" w:rsidRDefault="00A775B1" w:rsidP="00E42474">
      <w:pPr>
        <w:pStyle w:val="Caption"/>
        <w:rPr>
          <w:sz w:val="18"/>
        </w:rPr>
      </w:pPr>
      <w:bookmarkStart w:id="207" w:name="_Toc515875100"/>
      <w:r>
        <w:t xml:space="preserve">Figure </w:t>
      </w:r>
      <w:r w:rsidR="009C1D33">
        <w:fldChar w:fldCharType="begin"/>
      </w:r>
      <w:r w:rsidR="00220BA6">
        <w:instrText xml:space="preserve"> SEQ Figure \* ARABIC </w:instrText>
      </w:r>
      <w:r w:rsidR="009C1D33">
        <w:fldChar w:fldCharType="separate"/>
      </w:r>
      <w:r w:rsidR="00D87338">
        <w:rPr>
          <w:noProof/>
        </w:rPr>
        <w:t>36</w:t>
      </w:r>
      <w:r w:rsidR="009C1D33">
        <w:rPr>
          <w:noProof/>
        </w:rPr>
        <w:fldChar w:fldCharType="end"/>
      </w:r>
      <w:r>
        <w:t xml:space="preserve">: MERI O2.1: </w:t>
      </w:r>
      <w:r w:rsidRPr="00A775B1">
        <w:t>Percentage of all WRAs currently using any type of MCM</w:t>
      </w:r>
      <w:r>
        <w:t>, by province</w:t>
      </w:r>
      <w:r w:rsidRPr="00A775B1">
        <w:t xml:space="preserve"> (n=9,261)</w:t>
      </w:r>
      <w:r w:rsidRPr="00A775B1">
        <w:br/>
      </w:r>
      <w:r w:rsidRPr="002B28B4">
        <w:rPr>
          <w:sz w:val="18"/>
        </w:rPr>
        <w:t>* p&lt;0.1; ** p&lt;0.05; *** p&lt;0.01</w:t>
      </w:r>
      <w:bookmarkEnd w:id="207"/>
    </w:p>
    <w:p w:rsidR="00133AD5" w:rsidRDefault="00133AD5" w:rsidP="000B07A0">
      <w:pPr>
        <w:pStyle w:val="Angkor"/>
        <w:jc w:val="center"/>
      </w:pPr>
      <w:r w:rsidRPr="00133AD5">
        <w:rPr>
          <w:noProof/>
          <w:lang w:eastAsia="en-AU"/>
        </w:rPr>
        <w:drawing>
          <wp:inline distT="0" distB="0" distL="0" distR="0">
            <wp:extent cx="10080000" cy="2162175"/>
            <wp:effectExtent l="0" t="0" r="0" b="0"/>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33AD5" w:rsidRDefault="00133AD5" w:rsidP="00E42474">
      <w:pPr>
        <w:pStyle w:val="Caption"/>
        <w:rPr>
          <w:sz w:val="18"/>
        </w:rPr>
      </w:pPr>
      <w:bookmarkStart w:id="208" w:name="_Toc515875101"/>
      <w:r>
        <w:t xml:space="preserve">Figure </w:t>
      </w:r>
      <w:r w:rsidR="009C1D33">
        <w:fldChar w:fldCharType="begin"/>
      </w:r>
      <w:r w:rsidR="00220BA6">
        <w:instrText xml:space="preserve"> SEQ Figure \* ARABIC </w:instrText>
      </w:r>
      <w:r w:rsidR="009C1D33">
        <w:fldChar w:fldCharType="separate"/>
      </w:r>
      <w:r w:rsidR="00D87338">
        <w:rPr>
          <w:noProof/>
        </w:rPr>
        <w:t>37</w:t>
      </w:r>
      <w:r w:rsidR="009C1D33">
        <w:rPr>
          <w:noProof/>
        </w:rPr>
        <w:fldChar w:fldCharType="end"/>
      </w:r>
      <w:r>
        <w:t xml:space="preserve">: MERI O2.1: </w:t>
      </w:r>
      <w:r w:rsidRPr="00A775B1">
        <w:t>Percentage of all WRAs currently using any type of MCM</w:t>
      </w:r>
      <w:r>
        <w:t xml:space="preserve">, by </w:t>
      </w:r>
      <w:r w:rsidR="00B5464F">
        <w:t>socio-economics</w:t>
      </w:r>
      <w:r w:rsidRPr="00A775B1">
        <w:t xml:space="preserve"> (n=9,261)</w:t>
      </w:r>
      <w:r w:rsidRPr="00A775B1">
        <w:br/>
      </w:r>
      <w:r w:rsidRPr="002B28B4">
        <w:rPr>
          <w:sz w:val="18"/>
        </w:rPr>
        <w:t>* p&lt;0.1; ** p&lt;0.05; *** p&lt;0.01</w:t>
      </w:r>
      <w:bookmarkEnd w:id="208"/>
    </w:p>
    <w:p w:rsidR="002477B4" w:rsidRDefault="002477B4" w:rsidP="000B07A0">
      <w:pPr>
        <w:rPr>
          <w:lang w:val="en-US"/>
        </w:rPr>
      </w:pPr>
    </w:p>
    <w:p w:rsidR="002B28B4" w:rsidRDefault="002B28B4" w:rsidP="000B07A0">
      <w:pPr>
        <w:pStyle w:val="Angkor"/>
        <w:keepNext/>
        <w:jc w:val="center"/>
      </w:pPr>
      <w:r w:rsidRPr="002B28B4">
        <w:rPr>
          <w:noProof/>
          <w:lang w:eastAsia="en-AU"/>
        </w:rPr>
        <w:drawing>
          <wp:inline distT="0" distB="0" distL="0" distR="0">
            <wp:extent cx="10080000" cy="2162175"/>
            <wp:effectExtent l="0" t="0" r="0" b="0"/>
            <wp:docPr id="4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B28B4" w:rsidRPr="00A23A9B" w:rsidRDefault="002B28B4" w:rsidP="00E42474">
      <w:pPr>
        <w:pStyle w:val="Caption"/>
      </w:pPr>
      <w:bookmarkStart w:id="209" w:name="_Toc515875102"/>
      <w:r>
        <w:t xml:space="preserve">Figure </w:t>
      </w:r>
      <w:r w:rsidR="009C1D33">
        <w:fldChar w:fldCharType="begin"/>
      </w:r>
      <w:r w:rsidR="00220BA6">
        <w:instrText xml:space="preserve"> SEQ Figure \* ARABIC </w:instrText>
      </w:r>
      <w:r w:rsidR="009C1D33">
        <w:fldChar w:fldCharType="separate"/>
      </w:r>
      <w:r w:rsidR="00D87338">
        <w:rPr>
          <w:noProof/>
        </w:rPr>
        <w:t>38</w:t>
      </w:r>
      <w:r w:rsidR="009C1D33">
        <w:rPr>
          <w:noProof/>
        </w:rPr>
        <w:fldChar w:fldCharType="end"/>
      </w:r>
      <w:r>
        <w:t xml:space="preserve">: </w:t>
      </w:r>
      <w:r w:rsidRPr="00A23A9B">
        <w:t>MERI O2.2</w:t>
      </w:r>
      <w:r>
        <w:t xml:space="preserve">: Percentage of all </w:t>
      </w:r>
      <w:r w:rsidRPr="00A23A9B">
        <w:t>WRA</w:t>
      </w:r>
      <w:r>
        <w:t>s using MCM and any type of LAPM, by province (n=2,686)</w:t>
      </w:r>
      <w:bookmarkEnd w:id="209"/>
    </w:p>
    <w:p w:rsidR="002B28B4" w:rsidRDefault="002B28B4" w:rsidP="000B07A0">
      <w:pPr>
        <w:jc w:val="center"/>
        <w:rPr>
          <w:i/>
          <w:sz w:val="18"/>
        </w:rPr>
      </w:pPr>
      <w:r w:rsidRPr="00E44D0A">
        <w:rPr>
          <w:i/>
          <w:sz w:val="18"/>
        </w:rPr>
        <w:t>* p&lt;0.1; ** p&lt;0.05; *** p&lt;0.01</w:t>
      </w:r>
    </w:p>
    <w:p w:rsidR="002B28B4" w:rsidRDefault="002B28B4" w:rsidP="000B07A0">
      <w:pPr>
        <w:pStyle w:val="Angkor"/>
        <w:keepNext/>
        <w:jc w:val="center"/>
      </w:pPr>
      <w:r w:rsidRPr="002B28B4">
        <w:rPr>
          <w:noProof/>
          <w:lang w:eastAsia="en-AU"/>
        </w:rPr>
        <w:drawing>
          <wp:inline distT="0" distB="0" distL="0" distR="0">
            <wp:extent cx="10080000" cy="2162175"/>
            <wp:effectExtent l="0" t="0" r="0" b="0"/>
            <wp:docPr id="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B28B4" w:rsidRPr="00A23A9B" w:rsidRDefault="002B28B4" w:rsidP="00E42474">
      <w:pPr>
        <w:pStyle w:val="Caption"/>
      </w:pPr>
      <w:bookmarkStart w:id="210" w:name="_Toc515875103"/>
      <w:r>
        <w:t xml:space="preserve">Figure </w:t>
      </w:r>
      <w:r w:rsidR="009C1D33">
        <w:fldChar w:fldCharType="begin"/>
      </w:r>
      <w:r w:rsidR="00220BA6">
        <w:instrText xml:space="preserve"> SEQ Figure \* ARABIC </w:instrText>
      </w:r>
      <w:r w:rsidR="009C1D33">
        <w:fldChar w:fldCharType="separate"/>
      </w:r>
      <w:r w:rsidR="00D87338">
        <w:rPr>
          <w:noProof/>
        </w:rPr>
        <w:t>39</w:t>
      </w:r>
      <w:r w:rsidR="009C1D33">
        <w:rPr>
          <w:noProof/>
        </w:rPr>
        <w:fldChar w:fldCharType="end"/>
      </w:r>
      <w:r>
        <w:t xml:space="preserve">: </w:t>
      </w:r>
      <w:r w:rsidRPr="00A23A9B">
        <w:t>MERI O2.2</w:t>
      </w:r>
      <w:r>
        <w:t xml:space="preserve">: Percentage of all </w:t>
      </w:r>
      <w:r w:rsidRPr="00A23A9B">
        <w:t>WRA</w:t>
      </w:r>
      <w:r>
        <w:t>s using MCM and any type of LAPM, by socio-economics (n=2,686)</w:t>
      </w:r>
      <w:bookmarkEnd w:id="210"/>
    </w:p>
    <w:p w:rsidR="002B28B4" w:rsidRDefault="008F73E3" w:rsidP="000B07A0">
      <w:pPr>
        <w:jc w:val="center"/>
        <w:rPr>
          <w:i/>
          <w:sz w:val="18"/>
        </w:rPr>
      </w:pPr>
      <w:r w:rsidRPr="008F73E3">
        <w:rPr>
          <w:i/>
          <w:sz w:val="18"/>
        </w:rPr>
        <w:t>* p&lt;0.1; ** p&lt;0.05; *** p&lt;0.01</w:t>
      </w:r>
    </w:p>
    <w:p w:rsidR="00660A57" w:rsidRDefault="00ED2BAB" w:rsidP="000B07A0">
      <w:pPr>
        <w:pStyle w:val="Angkor"/>
      </w:pPr>
      <w:r>
        <w:t xml:space="preserve">PSL provided support on Voluntary </w:t>
      </w:r>
      <w:r w:rsidR="00C66F29">
        <w:t>Surgical</w:t>
      </w:r>
      <w:r>
        <w:t xml:space="preserve"> Contraception in three provinces (“VSC provinces”): Battambang, Kratie and Pursat.</w:t>
      </w:r>
      <w:r w:rsidR="00C66F29">
        <w:t xml:space="preserve"> </w:t>
      </w:r>
      <w:r w:rsidR="009C1D33">
        <w:fldChar w:fldCharType="begin"/>
      </w:r>
      <w:r w:rsidR="00C66F29">
        <w:instrText xml:space="preserve"> REF _Ref514934139 \h </w:instrText>
      </w:r>
      <w:r w:rsidR="009C1D33">
        <w:fldChar w:fldCharType="separate"/>
      </w:r>
      <w:r w:rsidR="00D87338">
        <w:t xml:space="preserve">Figure </w:t>
      </w:r>
      <w:r w:rsidR="00D87338">
        <w:rPr>
          <w:noProof/>
        </w:rPr>
        <w:t>40</w:t>
      </w:r>
      <w:r w:rsidR="009C1D33">
        <w:fldChar w:fldCharType="end"/>
      </w:r>
      <w:r w:rsidR="00C66F29">
        <w:t xml:space="preserve"> and </w:t>
      </w:r>
      <w:r w:rsidR="009C1D33">
        <w:fldChar w:fldCharType="begin"/>
      </w:r>
      <w:r w:rsidR="00C66F29">
        <w:instrText xml:space="preserve"> REF _Ref514934142 \h </w:instrText>
      </w:r>
      <w:r w:rsidR="009C1D33">
        <w:fldChar w:fldCharType="separate"/>
      </w:r>
      <w:r w:rsidR="00D87338">
        <w:t xml:space="preserve">Figure </w:t>
      </w:r>
      <w:r w:rsidR="00D87338">
        <w:rPr>
          <w:noProof/>
        </w:rPr>
        <w:t>41</w:t>
      </w:r>
      <w:r w:rsidR="009C1D33">
        <w:fldChar w:fldCharType="end"/>
      </w:r>
      <w:r w:rsidR="00C66F29">
        <w:t xml:space="preserve"> below respectively compare the percentages of WRAs using MCM and LAPM </w:t>
      </w:r>
      <w:r w:rsidR="006B1E48">
        <w:t>and</w:t>
      </w:r>
      <w:r w:rsidR="00C66F29">
        <w:t xml:space="preserve"> VSC, in VSC provinces or in the other provinces which did not receive the VSC support.</w:t>
      </w:r>
      <w:r w:rsidR="00660A57">
        <w:t xml:space="preserve"> </w:t>
      </w:r>
      <w:r w:rsidR="006B1E48">
        <w:t>A first chi-square test was conducted to identify the possible significant differences across the three survey rounds. The only significant difference was found on the percentage of WRAs who mentioned they received VSC in VSC provinces: the endline rate (4.8%) is indeed significantly lower than the midline and baseline values (respectively 8.2% and 8.3%)</w:t>
      </w:r>
      <w:r w:rsidR="00660A57">
        <w:t>.</w:t>
      </w:r>
    </w:p>
    <w:p w:rsidR="00660A57" w:rsidRDefault="00660A57" w:rsidP="000B07A0">
      <w:pPr>
        <w:pStyle w:val="Angkor"/>
      </w:pPr>
    </w:p>
    <w:p w:rsidR="006B1E48" w:rsidRDefault="00660A57" w:rsidP="000B07A0">
      <w:pPr>
        <w:pStyle w:val="Angkor"/>
      </w:pPr>
      <w:r>
        <w:t xml:space="preserve">A second set of chi-square tests looked more closely into possible significant differences between VSC provinces and non-VSC provinces, in terms of LAPM usage and VSC usage. The rates of LAPM users were found to be statistically and significantly higher in VSC provinces than in other provinces at each round of survey (p&lt;0.01). These tests also showed that the percentage of WRAs using VSC was significantly </w:t>
      </w:r>
      <w:r w:rsidR="00F948F4">
        <w:t>higher</w:t>
      </w:r>
      <w:r>
        <w:t xml:space="preserve"> in VSC provinces than in other provinces (p&lt;0.05) at baseline and midline (no significant difference at endline). </w:t>
      </w:r>
    </w:p>
    <w:p w:rsidR="00B22D2A" w:rsidRDefault="00B22D2A" w:rsidP="000B07A0">
      <w:pPr>
        <w:pStyle w:val="Angko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1"/>
        <w:gridCol w:w="7282"/>
      </w:tblGrid>
      <w:tr w:rsidR="00B22D2A" w:rsidTr="00C66F29">
        <w:trPr>
          <w:jc w:val="center"/>
        </w:trPr>
        <w:tc>
          <w:tcPr>
            <w:tcW w:w="7389" w:type="dxa"/>
          </w:tcPr>
          <w:p w:rsidR="00B22D2A" w:rsidRDefault="00B22D2A" w:rsidP="000B07A0">
            <w:pPr>
              <w:pStyle w:val="Angkor"/>
            </w:pPr>
            <w:r w:rsidRPr="00B22D2A">
              <w:rPr>
                <w:noProof/>
                <w:lang w:eastAsia="en-AU"/>
              </w:rPr>
              <w:drawing>
                <wp:inline distT="0" distB="0" distL="0" distR="0">
                  <wp:extent cx="4572000" cy="274320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7390" w:type="dxa"/>
          </w:tcPr>
          <w:p w:rsidR="00B22D2A" w:rsidRDefault="00B22D2A" w:rsidP="000B07A0">
            <w:pPr>
              <w:pStyle w:val="Angkor"/>
            </w:pPr>
            <w:r w:rsidRPr="00B22D2A">
              <w:rPr>
                <w:noProof/>
                <w:lang w:eastAsia="en-AU"/>
              </w:rPr>
              <w:drawing>
                <wp:inline distT="0" distB="0" distL="0" distR="0">
                  <wp:extent cx="4572000" cy="2743200"/>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B22D2A" w:rsidTr="00C66F29">
        <w:trPr>
          <w:jc w:val="center"/>
        </w:trPr>
        <w:tc>
          <w:tcPr>
            <w:tcW w:w="7389" w:type="dxa"/>
          </w:tcPr>
          <w:p w:rsidR="00B22D2A" w:rsidRPr="00685D42" w:rsidRDefault="00B22D2A" w:rsidP="00E42474">
            <w:pPr>
              <w:pStyle w:val="Caption"/>
              <w:rPr>
                <w:rStyle w:val="AngkorChar"/>
                <w:rFonts w:eastAsiaTheme="minorEastAsia"/>
                <w:b w:val="0"/>
                <w:bCs w:val="0"/>
                <w:i w:val="0"/>
                <w:iCs w:val="0"/>
              </w:rPr>
            </w:pPr>
            <w:bookmarkStart w:id="211" w:name="_Ref514934139"/>
            <w:bookmarkStart w:id="212" w:name="_Toc515875104"/>
            <w:r>
              <w:t xml:space="preserve">Figure </w:t>
            </w:r>
            <w:r w:rsidR="009C1D33">
              <w:fldChar w:fldCharType="begin"/>
            </w:r>
            <w:r w:rsidR="00123E41">
              <w:instrText xml:space="preserve"> SEQ Figure \* ARABIC </w:instrText>
            </w:r>
            <w:r w:rsidR="009C1D33">
              <w:fldChar w:fldCharType="separate"/>
            </w:r>
            <w:r w:rsidR="00D87338">
              <w:rPr>
                <w:noProof/>
              </w:rPr>
              <w:t>40</w:t>
            </w:r>
            <w:r w:rsidR="009C1D33">
              <w:rPr>
                <w:noProof/>
              </w:rPr>
              <w:fldChar w:fldCharType="end"/>
            </w:r>
            <w:bookmarkEnd w:id="211"/>
            <w:r>
              <w:t>: Percentages of WRAs using MCM and any type of LAPM</w:t>
            </w:r>
            <w:r>
              <w:br/>
            </w:r>
            <w:r w:rsidRPr="00685D42">
              <w:rPr>
                <w:rStyle w:val="AngkorChar"/>
                <w:rFonts w:eastAsiaTheme="minorEastAsia"/>
                <w:b w:val="0"/>
                <w:bCs w:val="0"/>
                <w:i w:val="0"/>
                <w:iCs w:val="0"/>
              </w:rPr>
              <w:t>(</w:t>
            </w:r>
            <w:r w:rsidRPr="00BF02A4">
              <w:rPr>
                <w:rStyle w:val="AngkorChar"/>
                <w:rFonts w:eastAsiaTheme="minorEastAsia"/>
                <w:b w:val="0"/>
                <w:bCs w:val="0"/>
                <w:i w:val="0"/>
                <w:iCs w:val="0"/>
              </w:rPr>
              <w:t>n</w:t>
            </w:r>
            <w:r w:rsidRPr="00BF02A4">
              <w:rPr>
                <w:rStyle w:val="AngkorChar"/>
                <w:rFonts w:eastAsiaTheme="minorEastAsia"/>
                <w:b w:val="0"/>
                <w:bCs w:val="0"/>
                <w:i w:val="0"/>
                <w:iCs w:val="0"/>
                <w:vertAlign w:val="subscript"/>
              </w:rPr>
              <w:t>base</w:t>
            </w:r>
            <w:r w:rsidRPr="00BF02A4">
              <w:rPr>
                <w:rStyle w:val="AngkorChar"/>
                <w:rFonts w:eastAsiaTheme="minorEastAsia"/>
                <w:b w:val="0"/>
                <w:bCs w:val="0"/>
                <w:i w:val="0"/>
                <w:iCs w:val="0"/>
              </w:rPr>
              <w:t>=</w:t>
            </w:r>
            <w:r>
              <w:rPr>
                <w:rStyle w:val="AngkorChar"/>
                <w:rFonts w:eastAsiaTheme="minorEastAsia"/>
                <w:b w:val="0"/>
                <w:bCs w:val="0"/>
                <w:i w:val="0"/>
                <w:iCs w:val="0"/>
              </w:rPr>
              <w:t>739</w:t>
            </w:r>
            <w:r w:rsidRPr="00BF02A4">
              <w:rPr>
                <w:rStyle w:val="AngkorChar"/>
                <w:rFonts w:eastAsiaTheme="minorEastAsia"/>
                <w:b w:val="0"/>
                <w:bCs w:val="0"/>
                <w:i w:val="0"/>
                <w:iCs w:val="0"/>
              </w:rPr>
              <w:t>; n</w:t>
            </w:r>
            <w:r w:rsidRPr="00BF02A4">
              <w:rPr>
                <w:rStyle w:val="AngkorChar"/>
                <w:rFonts w:eastAsiaTheme="minorEastAsia"/>
                <w:b w:val="0"/>
                <w:bCs w:val="0"/>
                <w:i w:val="0"/>
                <w:iCs w:val="0"/>
                <w:vertAlign w:val="subscript"/>
              </w:rPr>
              <w:t>mid</w:t>
            </w:r>
            <w:r w:rsidRPr="00BF02A4">
              <w:rPr>
                <w:rStyle w:val="AngkorChar"/>
                <w:rFonts w:eastAsiaTheme="minorEastAsia"/>
                <w:b w:val="0"/>
                <w:bCs w:val="0"/>
                <w:i w:val="0"/>
                <w:iCs w:val="0"/>
              </w:rPr>
              <w:t>=</w:t>
            </w:r>
            <w:r>
              <w:rPr>
                <w:rStyle w:val="AngkorChar"/>
                <w:rFonts w:eastAsiaTheme="minorEastAsia"/>
                <w:b w:val="0"/>
                <w:bCs w:val="0"/>
                <w:i w:val="0"/>
                <w:iCs w:val="0"/>
              </w:rPr>
              <w:t>1,017</w:t>
            </w:r>
            <w:r w:rsidRPr="00BF02A4">
              <w:rPr>
                <w:rStyle w:val="AngkorChar"/>
                <w:rFonts w:eastAsiaTheme="minorEastAsia"/>
                <w:b w:val="0"/>
                <w:bCs w:val="0"/>
                <w:i w:val="0"/>
                <w:iCs w:val="0"/>
              </w:rPr>
              <w:t>; n</w:t>
            </w:r>
            <w:r w:rsidRPr="00BF02A4">
              <w:rPr>
                <w:rStyle w:val="AngkorChar"/>
                <w:rFonts w:eastAsiaTheme="minorEastAsia"/>
                <w:b w:val="0"/>
                <w:bCs w:val="0"/>
                <w:i w:val="0"/>
                <w:iCs w:val="0"/>
                <w:vertAlign w:val="subscript"/>
              </w:rPr>
              <w:t>end</w:t>
            </w:r>
            <w:r w:rsidRPr="00BF02A4">
              <w:rPr>
                <w:rStyle w:val="AngkorChar"/>
                <w:rFonts w:eastAsiaTheme="minorEastAsia"/>
                <w:b w:val="0"/>
                <w:bCs w:val="0"/>
                <w:i w:val="0"/>
                <w:iCs w:val="0"/>
              </w:rPr>
              <w:t>=</w:t>
            </w:r>
            <w:r>
              <w:rPr>
                <w:rStyle w:val="AngkorChar"/>
                <w:rFonts w:eastAsiaTheme="minorEastAsia"/>
                <w:b w:val="0"/>
                <w:bCs w:val="0"/>
                <w:i w:val="0"/>
                <w:iCs w:val="0"/>
              </w:rPr>
              <w:t>930</w:t>
            </w:r>
            <w:r w:rsidRPr="00685D42">
              <w:rPr>
                <w:rStyle w:val="AngkorChar"/>
                <w:rFonts w:eastAsiaTheme="minorEastAsia"/>
                <w:b w:val="0"/>
                <w:bCs w:val="0"/>
                <w:i w:val="0"/>
                <w:iCs w:val="0"/>
              </w:rPr>
              <w:t>)</w:t>
            </w:r>
            <w:bookmarkEnd w:id="212"/>
          </w:p>
          <w:p w:rsidR="00B22D2A" w:rsidRPr="00B22D2A" w:rsidRDefault="00B22D2A" w:rsidP="000B07A0">
            <w:pPr>
              <w:jc w:val="center"/>
              <w:rPr>
                <w:i/>
                <w:sz w:val="18"/>
              </w:rPr>
            </w:pPr>
            <w:r w:rsidRPr="00E44D0A">
              <w:rPr>
                <w:i/>
                <w:sz w:val="18"/>
              </w:rPr>
              <w:t>* p&lt;0.1; ** p&lt;0.05; *** p&lt;0.01</w:t>
            </w:r>
          </w:p>
        </w:tc>
        <w:tc>
          <w:tcPr>
            <w:tcW w:w="7390" w:type="dxa"/>
          </w:tcPr>
          <w:p w:rsidR="00B22D2A" w:rsidRDefault="00B22D2A" w:rsidP="00E42474">
            <w:pPr>
              <w:pStyle w:val="Caption"/>
            </w:pPr>
            <w:bookmarkStart w:id="213" w:name="_Ref514934142"/>
            <w:bookmarkStart w:id="214" w:name="_Toc515875105"/>
            <w:r>
              <w:t xml:space="preserve">Figure </w:t>
            </w:r>
            <w:r w:rsidR="009C1D33">
              <w:fldChar w:fldCharType="begin"/>
            </w:r>
            <w:r w:rsidR="00123E41">
              <w:instrText xml:space="preserve"> SEQ Figure \* ARABIC </w:instrText>
            </w:r>
            <w:r w:rsidR="009C1D33">
              <w:fldChar w:fldCharType="separate"/>
            </w:r>
            <w:r w:rsidR="00D87338">
              <w:rPr>
                <w:noProof/>
              </w:rPr>
              <w:t>41</w:t>
            </w:r>
            <w:r w:rsidR="009C1D33">
              <w:rPr>
                <w:noProof/>
              </w:rPr>
              <w:fldChar w:fldCharType="end"/>
            </w:r>
            <w:bookmarkEnd w:id="213"/>
            <w:r>
              <w:t>: Percentages of WRAs using MCM and VSC</w:t>
            </w:r>
            <w:bookmarkEnd w:id="214"/>
          </w:p>
          <w:p w:rsidR="00B22D2A" w:rsidRPr="00685D42" w:rsidRDefault="00B22D2A" w:rsidP="00E42474">
            <w:pPr>
              <w:pStyle w:val="Caption"/>
              <w:rPr>
                <w:rStyle w:val="AngkorChar"/>
                <w:rFonts w:eastAsiaTheme="minorEastAsia"/>
                <w:b w:val="0"/>
                <w:bCs w:val="0"/>
                <w:i w:val="0"/>
                <w:iCs w:val="0"/>
              </w:rPr>
            </w:pPr>
            <w:r w:rsidRPr="00685D42">
              <w:rPr>
                <w:rStyle w:val="AngkorChar"/>
                <w:rFonts w:eastAsiaTheme="minorEastAsia"/>
                <w:b w:val="0"/>
                <w:bCs w:val="0"/>
                <w:i w:val="0"/>
                <w:iCs w:val="0"/>
              </w:rPr>
              <w:t>(</w:t>
            </w:r>
            <w:r w:rsidRPr="00BF02A4">
              <w:rPr>
                <w:rStyle w:val="AngkorChar"/>
                <w:rFonts w:eastAsiaTheme="minorEastAsia"/>
                <w:b w:val="0"/>
                <w:bCs w:val="0"/>
                <w:i w:val="0"/>
                <w:iCs w:val="0"/>
              </w:rPr>
              <w:t>n</w:t>
            </w:r>
            <w:r w:rsidRPr="00BF02A4">
              <w:rPr>
                <w:rStyle w:val="AngkorChar"/>
                <w:rFonts w:eastAsiaTheme="minorEastAsia"/>
                <w:b w:val="0"/>
                <w:bCs w:val="0"/>
                <w:i w:val="0"/>
                <w:iCs w:val="0"/>
                <w:vertAlign w:val="subscript"/>
              </w:rPr>
              <w:t>base</w:t>
            </w:r>
            <w:r w:rsidRPr="00BF02A4">
              <w:rPr>
                <w:rStyle w:val="AngkorChar"/>
                <w:rFonts w:eastAsiaTheme="minorEastAsia"/>
                <w:b w:val="0"/>
                <w:bCs w:val="0"/>
                <w:i w:val="0"/>
                <w:iCs w:val="0"/>
              </w:rPr>
              <w:t>=</w:t>
            </w:r>
            <w:r>
              <w:rPr>
                <w:rStyle w:val="AngkorChar"/>
                <w:rFonts w:eastAsiaTheme="minorEastAsia"/>
                <w:b w:val="0"/>
                <w:bCs w:val="0"/>
                <w:i w:val="0"/>
                <w:iCs w:val="0"/>
              </w:rPr>
              <w:t>739</w:t>
            </w:r>
            <w:r w:rsidRPr="00BF02A4">
              <w:rPr>
                <w:rStyle w:val="AngkorChar"/>
                <w:rFonts w:eastAsiaTheme="minorEastAsia"/>
                <w:b w:val="0"/>
                <w:bCs w:val="0"/>
                <w:i w:val="0"/>
                <w:iCs w:val="0"/>
              </w:rPr>
              <w:t>; n</w:t>
            </w:r>
            <w:r w:rsidRPr="00BF02A4">
              <w:rPr>
                <w:rStyle w:val="AngkorChar"/>
                <w:rFonts w:eastAsiaTheme="minorEastAsia"/>
                <w:b w:val="0"/>
                <w:bCs w:val="0"/>
                <w:i w:val="0"/>
                <w:iCs w:val="0"/>
                <w:vertAlign w:val="subscript"/>
              </w:rPr>
              <w:t>mid</w:t>
            </w:r>
            <w:r w:rsidRPr="00BF02A4">
              <w:rPr>
                <w:rStyle w:val="AngkorChar"/>
                <w:rFonts w:eastAsiaTheme="minorEastAsia"/>
                <w:b w:val="0"/>
                <w:bCs w:val="0"/>
                <w:i w:val="0"/>
                <w:iCs w:val="0"/>
              </w:rPr>
              <w:t>=</w:t>
            </w:r>
            <w:r>
              <w:rPr>
                <w:rStyle w:val="AngkorChar"/>
                <w:rFonts w:eastAsiaTheme="minorEastAsia"/>
                <w:b w:val="0"/>
                <w:bCs w:val="0"/>
                <w:i w:val="0"/>
                <w:iCs w:val="0"/>
              </w:rPr>
              <w:t>1,017</w:t>
            </w:r>
            <w:r w:rsidRPr="00BF02A4">
              <w:rPr>
                <w:rStyle w:val="AngkorChar"/>
                <w:rFonts w:eastAsiaTheme="minorEastAsia"/>
                <w:b w:val="0"/>
                <w:bCs w:val="0"/>
                <w:i w:val="0"/>
                <w:iCs w:val="0"/>
              </w:rPr>
              <w:t>; n</w:t>
            </w:r>
            <w:r w:rsidRPr="00BF02A4">
              <w:rPr>
                <w:rStyle w:val="AngkorChar"/>
                <w:rFonts w:eastAsiaTheme="minorEastAsia"/>
                <w:b w:val="0"/>
                <w:bCs w:val="0"/>
                <w:i w:val="0"/>
                <w:iCs w:val="0"/>
                <w:vertAlign w:val="subscript"/>
              </w:rPr>
              <w:t>end</w:t>
            </w:r>
            <w:r w:rsidRPr="00BF02A4">
              <w:rPr>
                <w:rStyle w:val="AngkorChar"/>
                <w:rFonts w:eastAsiaTheme="minorEastAsia"/>
                <w:b w:val="0"/>
                <w:bCs w:val="0"/>
                <w:i w:val="0"/>
                <w:iCs w:val="0"/>
              </w:rPr>
              <w:t>=</w:t>
            </w:r>
            <w:r>
              <w:rPr>
                <w:rStyle w:val="AngkorChar"/>
                <w:rFonts w:eastAsiaTheme="minorEastAsia"/>
                <w:b w:val="0"/>
                <w:bCs w:val="0"/>
                <w:i w:val="0"/>
                <w:iCs w:val="0"/>
              </w:rPr>
              <w:t>930</w:t>
            </w:r>
            <w:r w:rsidRPr="00685D42">
              <w:rPr>
                <w:rStyle w:val="AngkorChar"/>
                <w:rFonts w:eastAsiaTheme="minorEastAsia"/>
                <w:b w:val="0"/>
                <w:bCs w:val="0"/>
                <w:i w:val="0"/>
                <w:iCs w:val="0"/>
              </w:rPr>
              <w:t>)</w:t>
            </w:r>
          </w:p>
          <w:p w:rsidR="00B22D2A" w:rsidRPr="00B22D2A" w:rsidRDefault="00B22D2A" w:rsidP="000B07A0">
            <w:pPr>
              <w:jc w:val="center"/>
              <w:rPr>
                <w:i/>
                <w:sz w:val="18"/>
              </w:rPr>
            </w:pPr>
            <w:r w:rsidRPr="00E44D0A">
              <w:rPr>
                <w:i/>
                <w:sz w:val="18"/>
              </w:rPr>
              <w:t>* p&lt;0.1; ** p&lt;0.05; *** p&lt;0.01</w:t>
            </w:r>
          </w:p>
        </w:tc>
      </w:tr>
    </w:tbl>
    <w:p w:rsidR="00197281" w:rsidRDefault="00197281" w:rsidP="00E42474">
      <w:pPr>
        <w:pStyle w:val="Caption"/>
        <w:sectPr w:rsidR="00197281" w:rsidSect="00A31958">
          <w:pgSz w:w="16839" w:h="11907" w:orient="landscape" w:code="9"/>
          <w:pgMar w:top="1138" w:right="1138" w:bottom="1138" w:left="1138" w:header="864" w:footer="864" w:gutter="0"/>
          <w:cols w:space="720"/>
          <w:titlePg/>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197281" w:rsidTr="00F65930">
        <w:trPr>
          <w:jc w:val="center"/>
        </w:trPr>
        <w:tc>
          <w:tcPr>
            <w:tcW w:w="4923" w:type="dxa"/>
            <w:vAlign w:val="center"/>
          </w:tcPr>
          <w:p w:rsidR="00197281" w:rsidRDefault="00F65930" w:rsidP="00197281">
            <w:pPr>
              <w:jc w:val="center"/>
            </w:pPr>
            <w:r w:rsidRPr="00F65930">
              <w:rPr>
                <w:noProof/>
                <w:lang w:eastAsia="en-AU" w:bidi="ar-SA"/>
              </w:rPr>
              <w:drawing>
                <wp:inline distT="0" distB="0" distL="0" distR="0">
                  <wp:extent cx="2880000" cy="2160000"/>
                  <wp:effectExtent l="0" t="0" r="0" b="0"/>
                  <wp:docPr id="9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197281" w:rsidRPr="00F73D79">
              <w:t xml:space="preserve"> </w:t>
            </w:r>
          </w:p>
        </w:tc>
        <w:tc>
          <w:tcPr>
            <w:tcW w:w="4924" w:type="dxa"/>
            <w:vAlign w:val="center"/>
          </w:tcPr>
          <w:p w:rsidR="00197281" w:rsidRPr="006E5D48" w:rsidRDefault="00F65930" w:rsidP="00197281">
            <w:pPr>
              <w:jc w:val="center"/>
              <w:rPr>
                <w:color w:val="000000"/>
              </w:rPr>
            </w:pPr>
            <w:r w:rsidRPr="00F65930">
              <w:rPr>
                <w:noProof/>
                <w:color w:val="000000"/>
                <w:lang w:eastAsia="en-AU" w:bidi="ar-SA"/>
              </w:rPr>
              <w:drawing>
                <wp:inline distT="0" distB="0" distL="0" distR="0">
                  <wp:extent cx="2880000" cy="2160000"/>
                  <wp:effectExtent l="0" t="0" r="0" b="0"/>
                  <wp:docPr id="9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197281" w:rsidRPr="006E5D48" w:rsidDel="00F73D79">
              <w:rPr>
                <w:color w:val="000000"/>
              </w:rPr>
              <w:t xml:space="preserve"> </w:t>
            </w:r>
          </w:p>
        </w:tc>
      </w:tr>
      <w:tr w:rsidR="00197281" w:rsidTr="00F65930">
        <w:trPr>
          <w:jc w:val="center"/>
        </w:trPr>
        <w:tc>
          <w:tcPr>
            <w:tcW w:w="4923" w:type="dxa"/>
            <w:vAlign w:val="center"/>
          </w:tcPr>
          <w:p w:rsidR="00197281" w:rsidRPr="00F23F57" w:rsidRDefault="00197281" w:rsidP="00197281">
            <w:pPr>
              <w:jc w:val="center"/>
              <w:rPr>
                <w:b/>
                <w:bCs/>
                <w:noProof/>
                <w:lang w:val="en-GB" w:eastAsia="en-GB"/>
              </w:rPr>
            </w:pPr>
            <w:r w:rsidRPr="00F23F57">
              <w:rPr>
                <w:b/>
                <w:bCs/>
                <w:noProof/>
                <w:lang w:val="en-GB" w:eastAsia="en-GB"/>
              </w:rPr>
              <w:t>All WRAs (</w:t>
            </w:r>
            <w:r w:rsidR="00F65930">
              <w:rPr>
                <w:b/>
                <w:bCs/>
              </w:rPr>
              <w:t>NS</w:t>
            </w:r>
            <w:r w:rsidRPr="00F23F57">
              <w:rPr>
                <w:b/>
                <w:bCs/>
                <w:noProof/>
                <w:lang w:val="en-GB" w:eastAsia="en-GB"/>
              </w:rPr>
              <w:t>)</w:t>
            </w:r>
          </w:p>
          <w:p w:rsidR="00197281" w:rsidRPr="00F23F57" w:rsidRDefault="00197281" w:rsidP="00197281">
            <w:pPr>
              <w:jc w:val="center"/>
              <w:rPr>
                <w:b/>
                <w:bCs/>
                <w:noProof/>
                <w:lang w:val="en-GB" w:eastAsia="en-GB"/>
              </w:rPr>
            </w:pPr>
          </w:p>
          <w:p w:rsidR="00197281" w:rsidRPr="00A23A9B" w:rsidRDefault="00197281" w:rsidP="00197281">
            <w:pPr>
              <w:jc w:val="center"/>
              <w:rPr>
                <w:noProof/>
                <w:lang w:val="en-US" w:eastAsia="en-US"/>
              </w:rPr>
            </w:pPr>
          </w:p>
        </w:tc>
        <w:tc>
          <w:tcPr>
            <w:tcW w:w="4924" w:type="dxa"/>
            <w:vAlign w:val="center"/>
          </w:tcPr>
          <w:p w:rsidR="00197281" w:rsidRDefault="00197281" w:rsidP="00197281">
            <w:pPr>
              <w:jc w:val="center"/>
              <w:rPr>
                <w:b/>
                <w:bCs/>
                <w:noProof/>
                <w:lang w:val="en-GB" w:eastAsia="en-GB"/>
              </w:rPr>
            </w:pPr>
            <w:r w:rsidRPr="00F23F57">
              <w:rPr>
                <w:b/>
                <w:bCs/>
                <w:noProof/>
                <w:lang w:val="en-GB" w:eastAsia="en-GB"/>
              </w:rPr>
              <w:t>Adolescent WRAs (NS)</w:t>
            </w:r>
          </w:p>
          <w:p w:rsidR="00197281" w:rsidRPr="00F23F57" w:rsidRDefault="00197281" w:rsidP="00197281">
            <w:pPr>
              <w:jc w:val="center"/>
              <w:rPr>
                <w:b/>
                <w:bCs/>
                <w:noProof/>
                <w:lang w:val="en-GB" w:eastAsia="en-GB"/>
              </w:rPr>
            </w:pPr>
          </w:p>
          <w:p w:rsidR="00197281" w:rsidRPr="00A23A9B" w:rsidRDefault="00197281" w:rsidP="00197281">
            <w:pPr>
              <w:jc w:val="center"/>
              <w:rPr>
                <w:noProof/>
                <w:lang w:val="en-US" w:eastAsia="en-US"/>
              </w:rPr>
            </w:pPr>
          </w:p>
        </w:tc>
      </w:tr>
      <w:tr w:rsidR="00197281" w:rsidTr="00F65930">
        <w:trPr>
          <w:jc w:val="center"/>
        </w:trPr>
        <w:tc>
          <w:tcPr>
            <w:tcW w:w="4923" w:type="dxa"/>
            <w:vAlign w:val="center"/>
          </w:tcPr>
          <w:p w:rsidR="00197281" w:rsidRDefault="00F65930" w:rsidP="00197281">
            <w:pPr>
              <w:jc w:val="center"/>
            </w:pPr>
            <w:r w:rsidRPr="00F65930">
              <w:rPr>
                <w:noProof/>
                <w:lang w:eastAsia="en-AU" w:bidi="ar-SA"/>
              </w:rPr>
              <w:drawing>
                <wp:inline distT="0" distB="0" distL="0" distR="0">
                  <wp:extent cx="2880000" cy="2160000"/>
                  <wp:effectExtent l="0" t="0" r="0" b="0"/>
                  <wp:docPr id="9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197281" w:rsidRPr="00E44D08" w:rsidDel="00F73D79">
              <w:t xml:space="preserve"> </w:t>
            </w:r>
          </w:p>
        </w:tc>
        <w:tc>
          <w:tcPr>
            <w:tcW w:w="4924" w:type="dxa"/>
            <w:vAlign w:val="center"/>
          </w:tcPr>
          <w:p w:rsidR="00197281" w:rsidRDefault="00F65930" w:rsidP="00197281">
            <w:pPr>
              <w:jc w:val="center"/>
            </w:pPr>
            <w:r w:rsidRPr="00F65930">
              <w:rPr>
                <w:noProof/>
                <w:lang w:eastAsia="en-AU" w:bidi="ar-SA"/>
              </w:rPr>
              <w:drawing>
                <wp:inline distT="0" distB="0" distL="0" distR="0">
                  <wp:extent cx="2880000" cy="2160000"/>
                  <wp:effectExtent l="0" t="0" r="0" b="0"/>
                  <wp:docPr id="9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197281" w:rsidRPr="00E44D08" w:rsidDel="00E44D08">
              <w:t xml:space="preserve"> </w:t>
            </w:r>
          </w:p>
        </w:tc>
      </w:tr>
      <w:tr w:rsidR="00197281" w:rsidTr="00F65930">
        <w:trPr>
          <w:jc w:val="center"/>
        </w:trPr>
        <w:tc>
          <w:tcPr>
            <w:tcW w:w="4923" w:type="dxa"/>
            <w:vAlign w:val="center"/>
          </w:tcPr>
          <w:p w:rsidR="00197281" w:rsidRDefault="00197281" w:rsidP="00197281">
            <w:pPr>
              <w:jc w:val="center"/>
              <w:rPr>
                <w:b/>
                <w:bCs/>
                <w:noProof/>
                <w:lang w:val="en-GB" w:eastAsia="en-GB"/>
              </w:rPr>
            </w:pPr>
            <w:r>
              <w:rPr>
                <w:b/>
                <w:bCs/>
                <w:noProof/>
                <w:lang w:val="en-GB" w:eastAsia="en-GB"/>
              </w:rPr>
              <w:t xml:space="preserve"> </w:t>
            </w:r>
            <w:r w:rsidRPr="00F23F57">
              <w:rPr>
                <w:b/>
                <w:bCs/>
                <w:noProof/>
                <w:lang w:val="en-GB" w:eastAsia="en-GB"/>
              </w:rPr>
              <w:t>WRAs from poor households</w:t>
            </w:r>
            <w:r>
              <w:rPr>
                <w:b/>
                <w:bCs/>
                <w:noProof/>
                <w:lang w:val="en-GB" w:eastAsia="en-GB"/>
              </w:rPr>
              <w:t xml:space="preserve"> (NS)</w:t>
            </w:r>
          </w:p>
          <w:p w:rsidR="00197281" w:rsidRPr="00A23A9B" w:rsidRDefault="00197281" w:rsidP="00197281">
            <w:pPr>
              <w:jc w:val="center"/>
              <w:rPr>
                <w:noProof/>
                <w:lang w:val="en-US" w:eastAsia="en-US"/>
              </w:rPr>
            </w:pPr>
          </w:p>
        </w:tc>
        <w:tc>
          <w:tcPr>
            <w:tcW w:w="4924" w:type="dxa"/>
            <w:vAlign w:val="center"/>
          </w:tcPr>
          <w:p w:rsidR="00197281" w:rsidRDefault="00197281" w:rsidP="00197281">
            <w:pPr>
              <w:jc w:val="center"/>
              <w:rPr>
                <w:b/>
                <w:bCs/>
                <w:noProof/>
                <w:lang w:val="en-GB" w:eastAsia="en-GB"/>
              </w:rPr>
            </w:pPr>
            <w:r w:rsidRPr="00F23F57">
              <w:rPr>
                <w:b/>
                <w:bCs/>
                <w:noProof/>
                <w:lang w:val="en-GB" w:eastAsia="en-GB"/>
              </w:rPr>
              <w:t>WRAs with disability (</w:t>
            </w:r>
            <w:r>
              <w:rPr>
                <w:b/>
                <w:bCs/>
              </w:rPr>
              <w:t>NS</w:t>
            </w:r>
            <w:r w:rsidRPr="00F23F57">
              <w:rPr>
                <w:b/>
                <w:bCs/>
                <w:noProof/>
                <w:lang w:val="en-GB" w:eastAsia="en-GB"/>
              </w:rPr>
              <w:t>)</w:t>
            </w:r>
          </w:p>
          <w:p w:rsidR="00197281" w:rsidRPr="00A23A9B" w:rsidRDefault="00197281" w:rsidP="00197281">
            <w:pPr>
              <w:jc w:val="center"/>
              <w:rPr>
                <w:noProof/>
                <w:lang w:val="en-US" w:eastAsia="en-US"/>
              </w:rPr>
            </w:pPr>
          </w:p>
        </w:tc>
      </w:tr>
      <w:tr w:rsidR="00197281" w:rsidTr="00F65930">
        <w:trPr>
          <w:jc w:val="center"/>
        </w:trPr>
        <w:tc>
          <w:tcPr>
            <w:tcW w:w="9847" w:type="dxa"/>
            <w:gridSpan w:val="2"/>
            <w:vAlign w:val="center"/>
          </w:tcPr>
          <w:p w:rsidR="00197281" w:rsidRDefault="00197281" w:rsidP="00197281">
            <w:pPr>
              <w:jc w:val="center"/>
              <w:rPr>
                <w:noProof/>
                <w:lang w:val="en-GB" w:eastAsia="en-GB" w:bidi="ar-SA"/>
              </w:rPr>
            </w:pPr>
            <w:r>
              <w:rPr>
                <w:noProof/>
                <w:lang w:eastAsia="en-AU" w:bidi="ar-SA"/>
              </w:rPr>
              <w:drawing>
                <wp:inline distT="0" distB="0" distL="0" distR="0">
                  <wp:extent cx="3771900" cy="238125"/>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71900" cy="238125"/>
                          </a:xfrm>
                          <a:prstGeom prst="rect">
                            <a:avLst/>
                          </a:prstGeom>
                          <a:noFill/>
                          <a:ln w="9525">
                            <a:noFill/>
                            <a:miter lim="800000"/>
                            <a:headEnd/>
                            <a:tailEnd/>
                          </a:ln>
                        </pic:spPr>
                      </pic:pic>
                    </a:graphicData>
                  </a:graphic>
                </wp:inline>
              </w:drawing>
            </w:r>
          </w:p>
          <w:p w:rsidR="00197281" w:rsidRPr="00A23A9B" w:rsidRDefault="00197281" w:rsidP="00F65930">
            <w:pPr>
              <w:keepNext/>
              <w:jc w:val="center"/>
              <w:rPr>
                <w:noProof/>
                <w:lang w:val="en-GB" w:eastAsia="en-GB" w:bidi="ar-SA"/>
              </w:rPr>
            </w:pPr>
          </w:p>
        </w:tc>
      </w:tr>
    </w:tbl>
    <w:p w:rsidR="00F65930" w:rsidRPr="00A23A9B" w:rsidRDefault="00F65930" w:rsidP="00E42474">
      <w:pPr>
        <w:pStyle w:val="Caption"/>
      </w:pPr>
      <w:bookmarkStart w:id="215" w:name="_Ref515527166"/>
      <w:bookmarkStart w:id="216" w:name="_Toc515875106"/>
      <w:r>
        <w:t xml:space="preserve">Figure </w:t>
      </w:r>
      <w:r w:rsidR="009C1D33">
        <w:fldChar w:fldCharType="begin"/>
      </w:r>
      <w:r w:rsidR="00FF59DD">
        <w:instrText xml:space="preserve"> SEQ Figure \* ARABIC </w:instrText>
      </w:r>
      <w:r w:rsidR="009C1D33">
        <w:fldChar w:fldCharType="separate"/>
      </w:r>
      <w:r w:rsidR="00D87338">
        <w:rPr>
          <w:noProof/>
        </w:rPr>
        <w:t>42</w:t>
      </w:r>
      <w:r w:rsidR="009C1D33">
        <w:rPr>
          <w:noProof/>
        </w:rPr>
        <w:fldChar w:fldCharType="end"/>
      </w:r>
      <w:bookmarkEnd w:id="215"/>
      <w:r>
        <w:rPr>
          <w:lang w:val="en-GB"/>
        </w:rPr>
        <w:t xml:space="preserve">: </w:t>
      </w:r>
      <w:r w:rsidRPr="00A23A9B">
        <w:t>MERI O3.3</w:t>
      </w:r>
      <w:r>
        <w:t>: DID</w:t>
      </w:r>
      <w:r w:rsidRPr="00A23A9B">
        <w:t xml:space="preserve"> </w:t>
      </w:r>
      <w:r>
        <w:t>for WRAs who were satisfied or highly satisfied with RMNH services</w:t>
      </w:r>
      <w:bookmarkEnd w:id="216"/>
    </w:p>
    <w:p w:rsidR="00B22D2A" w:rsidRDefault="00B22D2A" w:rsidP="00560D24">
      <w:pPr>
        <w:pStyle w:val="Angkor"/>
      </w:pPr>
    </w:p>
    <w:p w:rsidR="00560D24" w:rsidRDefault="00560D24" w:rsidP="00560D24">
      <w:pPr>
        <w:pStyle w:val="Angkor"/>
      </w:pPr>
      <w:r>
        <w:t>The rates of highly satisfied and satisfied WRAs from ethnic minorities decreased slightly from 95.9% at baseline to 95.0% at endline.</w:t>
      </w:r>
    </w:p>
    <w:p w:rsidR="00E42474" w:rsidRDefault="00E42474" w:rsidP="00560D24">
      <w:pPr>
        <w:pStyle w:val="Angkor"/>
      </w:pPr>
    </w:p>
    <w:p w:rsidR="00E42474" w:rsidRDefault="00E42474" w:rsidP="00560D24">
      <w:pPr>
        <w:pStyle w:val="Angkor"/>
        <w:sectPr w:rsidR="00E42474" w:rsidSect="00F65930">
          <w:pgSz w:w="11907" w:h="16839" w:code="9"/>
          <w:pgMar w:top="1138" w:right="1138" w:bottom="1138" w:left="1138" w:header="864" w:footer="864" w:gutter="0"/>
          <w:cols w:space="720"/>
          <w:titlePg/>
          <w:docGrid w:linePitch="360"/>
        </w:sectPr>
      </w:pPr>
    </w:p>
    <w:p w:rsidR="00E42474" w:rsidRPr="00E42474" w:rsidRDefault="00E42474" w:rsidP="00E42474">
      <w:pPr>
        <w:pStyle w:val="Angkor"/>
      </w:pPr>
      <w:r w:rsidRPr="00E42474">
        <w:rPr>
          <w:noProof/>
          <w:lang w:eastAsia="en-AU"/>
        </w:rPr>
        <w:drawing>
          <wp:inline distT="0" distB="0" distL="0" distR="0">
            <wp:extent cx="6117128" cy="3600000"/>
            <wp:effectExtent l="0" t="0" r="0" b="0"/>
            <wp:docPr id="8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42474" w:rsidRDefault="00E42474" w:rsidP="00E42474">
      <w:pPr>
        <w:pStyle w:val="Caption"/>
      </w:pPr>
      <w:bookmarkStart w:id="217" w:name="_Ref515613724"/>
      <w:bookmarkStart w:id="218" w:name="_Toc515875107"/>
      <w:r>
        <w:t xml:space="preserve">Figure </w:t>
      </w:r>
      <w:r w:rsidR="009C1D33">
        <w:fldChar w:fldCharType="begin"/>
      </w:r>
      <w:r w:rsidR="00FF59DD">
        <w:instrText xml:space="preserve"> SEQ Figure \* ARABIC </w:instrText>
      </w:r>
      <w:r w:rsidR="009C1D33">
        <w:fldChar w:fldCharType="separate"/>
      </w:r>
      <w:r w:rsidR="00D87338">
        <w:rPr>
          <w:noProof/>
        </w:rPr>
        <w:t>43</w:t>
      </w:r>
      <w:r w:rsidR="009C1D33">
        <w:rPr>
          <w:noProof/>
        </w:rPr>
        <w:fldChar w:fldCharType="end"/>
      </w:r>
      <w:bookmarkEnd w:id="217"/>
      <w:r>
        <w:t>: “How sure are you that you could bring the topic of FP with your husband or partner?”</w:t>
      </w:r>
      <w:bookmarkEnd w:id="218"/>
    </w:p>
    <w:p w:rsidR="00E42474" w:rsidRPr="00E42474" w:rsidRDefault="00E42474" w:rsidP="00E42474">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E42474" w:rsidRDefault="00E42474" w:rsidP="00E42474">
      <w:pPr>
        <w:pStyle w:val="Angkor"/>
        <w:jc w:val="center"/>
        <w:rPr>
          <w:lang w:val="en-US"/>
        </w:rPr>
      </w:pPr>
    </w:p>
    <w:p w:rsidR="00E42474" w:rsidRDefault="00E42474" w:rsidP="00E42474">
      <w:pPr>
        <w:pStyle w:val="Angkor"/>
        <w:jc w:val="center"/>
        <w:rPr>
          <w:lang w:val="en-US"/>
        </w:rPr>
      </w:pPr>
    </w:p>
    <w:p w:rsidR="00E42474" w:rsidRDefault="00E42474" w:rsidP="00E42474">
      <w:pPr>
        <w:pStyle w:val="Angkor"/>
        <w:keepNext/>
        <w:jc w:val="center"/>
      </w:pPr>
      <w:r w:rsidRPr="00E42474">
        <w:rPr>
          <w:noProof/>
          <w:lang w:eastAsia="en-AU"/>
        </w:rPr>
        <w:drawing>
          <wp:inline distT="0" distB="0" distL="0" distR="0">
            <wp:extent cx="6120000" cy="3633850"/>
            <wp:effectExtent l="0" t="0" r="0" b="0"/>
            <wp:docPr id="83"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42474" w:rsidRDefault="00E42474" w:rsidP="00E42474">
      <w:pPr>
        <w:pStyle w:val="Caption"/>
      </w:pPr>
      <w:bookmarkStart w:id="219" w:name="_Toc515875108"/>
      <w:r>
        <w:t xml:space="preserve">Figure </w:t>
      </w:r>
      <w:r w:rsidR="009C1D33">
        <w:fldChar w:fldCharType="begin"/>
      </w:r>
      <w:r w:rsidR="00FF59DD">
        <w:instrText xml:space="preserve"> SEQ Figure \* ARABIC </w:instrText>
      </w:r>
      <w:r w:rsidR="009C1D33">
        <w:fldChar w:fldCharType="separate"/>
      </w:r>
      <w:r w:rsidR="00D87338">
        <w:rPr>
          <w:noProof/>
        </w:rPr>
        <w:t>44</w:t>
      </w:r>
      <w:r w:rsidR="009C1D33">
        <w:rPr>
          <w:noProof/>
        </w:rPr>
        <w:fldChar w:fldCharType="end"/>
      </w:r>
      <w:r>
        <w:t>: “How sure are you that you could tell your husband or partner that you want to use FP?”</w:t>
      </w:r>
      <w:bookmarkEnd w:id="219"/>
    </w:p>
    <w:p w:rsidR="00E42474" w:rsidRPr="00E42474" w:rsidRDefault="00E42474" w:rsidP="00E42474">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E42474" w:rsidRDefault="00E42474" w:rsidP="00E42474">
      <w:pPr>
        <w:pStyle w:val="Angkor"/>
        <w:jc w:val="center"/>
      </w:pPr>
      <w:r w:rsidRPr="00E42474">
        <w:rPr>
          <w:noProof/>
          <w:lang w:eastAsia="en-AU"/>
        </w:rPr>
        <w:drawing>
          <wp:inline distT="0" distB="0" distL="0" distR="0">
            <wp:extent cx="6120000" cy="3633849"/>
            <wp:effectExtent l="0" t="0" r="0" b="0"/>
            <wp:docPr id="8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42474" w:rsidRDefault="00E42474" w:rsidP="00E42474">
      <w:pPr>
        <w:pStyle w:val="Caption"/>
      </w:pPr>
      <w:bookmarkStart w:id="220" w:name="_Toc515875109"/>
      <w:r>
        <w:t xml:space="preserve">Figure </w:t>
      </w:r>
      <w:r w:rsidR="009C1D33">
        <w:fldChar w:fldCharType="begin"/>
      </w:r>
      <w:r w:rsidR="00FF59DD">
        <w:instrText xml:space="preserve"> SEQ Figure \* ARABIC </w:instrText>
      </w:r>
      <w:r w:rsidR="009C1D33">
        <w:fldChar w:fldCharType="separate"/>
      </w:r>
      <w:r w:rsidR="00D87338">
        <w:rPr>
          <w:noProof/>
        </w:rPr>
        <w:t>45</w:t>
      </w:r>
      <w:r w:rsidR="009C1D33">
        <w:rPr>
          <w:noProof/>
        </w:rPr>
        <w:fldChar w:fldCharType="end"/>
      </w:r>
      <w:r>
        <w:t>: “How sure are you that could use FP?”</w:t>
      </w:r>
      <w:bookmarkEnd w:id="220"/>
    </w:p>
    <w:p w:rsidR="00E42474" w:rsidRPr="00E42474" w:rsidRDefault="00E42474" w:rsidP="00E42474">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E42474" w:rsidRDefault="00E42474" w:rsidP="00E42474">
      <w:pPr>
        <w:rPr>
          <w:lang w:val="en-US"/>
        </w:rPr>
      </w:pPr>
    </w:p>
    <w:p w:rsidR="00E42474" w:rsidRDefault="00E42474" w:rsidP="00E42474">
      <w:pPr>
        <w:keepNext/>
        <w:jc w:val="center"/>
      </w:pPr>
      <w:r w:rsidRPr="00E42474">
        <w:rPr>
          <w:noProof/>
          <w:lang w:eastAsia="en-AU" w:bidi="ar-SA"/>
        </w:rPr>
        <w:drawing>
          <wp:inline distT="0" distB="0" distL="0" distR="0">
            <wp:extent cx="6120000" cy="3633849"/>
            <wp:effectExtent l="0" t="0" r="0" b="0"/>
            <wp:docPr id="85"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42474" w:rsidRPr="00E42474" w:rsidRDefault="00E42474" w:rsidP="00E42474">
      <w:pPr>
        <w:pStyle w:val="Caption"/>
      </w:pPr>
      <w:bookmarkStart w:id="221" w:name="_Ref515613726"/>
      <w:bookmarkStart w:id="222" w:name="_Toc515875110"/>
      <w:r>
        <w:t xml:space="preserve">Figure </w:t>
      </w:r>
      <w:r w:rsidR="009C1D33">
        <w:fldChar w:fldCharType="begin"/>
      </w:r>
      <w:r w:rsidR="00FF59DD">
        <w:instrText xml:space="preserve"> SEQ Figure \* ARABIC </w:instrText>
      </w:r>
      <w:r w:rsidR="009C1D33">
        <w:fldChar w:fldCharType="separate"/>
      </w:r>
      <w:r w:rsidR="00D87338">
        <w:rPr>
          <w:noProof/>
        </w:rPr>
        <w:t>46</w:t>
      </w:r>
      <w:r w:rsidR="009C1D33">
        <w:rPr>
          <w:noProof/>
        </w:rPr>
        <w:fldChar w:fldCharType="end"/>
      </w:r>
      <w:bookmarkEnd w:id="221"/>
      <w:r w:rsidR="002B7792">
        <w:t>: “How sure are you that you could use FP even if your husband or partner does not want to?”</w:t>
      </w:r>
      <w:bookmarkEnd w:id="222"/>
    </w:p>
    <w:p w:rsidR="00E42474" w:rsidRDefault="002B7792" w:rsidP="002B7792">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236643" w:rsidRDefault="00A91FD3" w:rsidP="00236643">
      <w:pPr>
        <w:pStyle w:val="Angkor"/>
        <w:keepNext/>
        <w:jc w:val="center"/>
      </w:pPr>
      <w:r w:rsidRPr="00A91FD3">
        <w:rPr>
          <w:noProof/>
          <w:lang w:eastAsia="en-AU"/>
        </w:rPr>
        <w:drawing>
          <wp:inline distT="0" distB="0" distL="0" distR="0">
            <wp:extent cx="6120000" cy="3636335"/>
            <wp:effectExtent l="0" t="0" r="0" b="0"/>
            <wp:docPr id="89"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36643" w:rsidRDefault="00236643" w:rsidP="00236643">
      <w:pPr>
        <w:pStyle w:val="Angkor"/>
        <w:jc w:val="center"/>
        <w:rPr>
          <w:i/>
          <w:iCs/>
        </w:rPr>
      </w:pPr>
      <w:bookmarkStart w:id="223" w:name="_Ref515616228"/>
      <w:bookmarkStart w:id="224" w:name="_Toc515875111"/>
      <w:r w:rsidRPr="00236643">
        <w:rPr>
          <w:b/>
          <w:bCs/>
          <w:i/>
          <w:iCs/>
        </w:rPr>
        <w:t xml:space="preserve">Figure </w:t>
      </w:r>
      <w:r w:rsidR="009C1D33" w:rsidRPr="00236643">
        <w:rPr>
          <w:b/>
          <w:bCs/>
          <w:i/>
          <w:iCs/>
        </w:rPr>
        <w:fldChar w:fldCharType="begin"/>
      </w:r>
      <w:r w:rsidRPr="00236643">
        <w:rPr>
          <w:b/>
          <w:bCs/>
          <w:i/>
          <w:iCs/>
        </w:rPr>
        <w:instrText xml:space="preserve"> SEQ Figure \* ARABIC </w:instrText>
      </w:r>
      <w:r w:rsidR="009C1D33" w:rsidRPr="00236643">
        <w:rPr>
          <w:b/>
          <w:bCs/>
          <w:i/>
          <w:iCs/>
        </w:rPr>
        <w:fldChar w:fldCharType="separate"/>
      </w:r>
      <w:r w:rsidR="00D87338">
        <w:rPr>
          <w:b/>
          <w:bCs/>
          <w:i/>
          <w:iCs/>
          <w:noProof/>
        </w:rPr>
        <w:t>47</w:t>
      </w:r>
      <w:r w:rsidR="009C1D33" w:rsidRPr="00236643">
        <w:rPr>
          <w:b/>
          <w:bCs/>
          <w:i/>
          <w:iCs/>
        </w:rPr>
        <w:fldChar w:fldCharType="end"/>
      </w:r>
      <w:bookmarkEnd w:id="223"/>
      <w:r w:rsidR="000903A8">
        <w:rPr>
          <w:b/>
          <w:bCs/>
          <w:i/>
          <w:iCs/>
        </w:rPr>
        <w:t>:</w:t>
      </w:r>
      <w:r w:rsidR="000903A8" w:rsidRPr="00236643">
        <w:rPr>
          <w:b/>
          <w:bCs/>
          <w:i/>
          <w:iCs/>
        </w:rPr>
        <w:t xml:space="preserve"> </w:t>
      </w:r>
      <w:r w:rsidRPr="00236643">
        <w:rPr>
          <w:b/>
          <w:bCs/>
          <w:i/>
          <w:iCs/>
        </w:rPr>
        <w:t>Self-efficacy in refusing sex “when you don’t want to but your husband or partner does?”</w:t>
      </w:r>
      <w:r>
        <w:br/>
      </w: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bookmarkEnd w:id="224"/>
    </w:p>
    <w:p w:rsidR="00236643" w:rsidRDefault="00236643" w:rsidP="00236643">
      <w:pPr>
        <w:pStyle w:val="Angkor"/>
        <w:rPr>
          <w:lang w:val="en-US"/>
        </w:rPr>
      </w:pPr>
    </w:p>
    <w:p w:rsidR="00236643" w:rsidRPr="00236643" w:rsidRDefault="00236643" w:rsidP="00236643">
      <w:pPr>
        <w:pStyle w:val="Angkor"/>
        <w:rPr>
          <w:lang w:val="en-US"/>
        </w:rPr>
      </w:pPr>
    </w:p>
    <w:p w:rsidR="00236643" w:rsidRDefault="00A91FD3" w:rsidP="00236643">
      <w:pPr>
        <w:pStyle w:val="Angkor"/>
        <w:keepNext/>
        <w:jc w:val="center"/>
      </w:pPr>
      <w:r w:rsidRPr="00A91FD3">
        <w:rPr>
          <w:noProof/>
          <w:lang w:eastAsia="en-AU"/>
        </w:rPr>
        <w:drawing>
          <wp:inline distT="0" distB="0" distL="0" distR="0">
            <wp:extent cx="6120000" cy="3636335"/>
            <wp:effectExtent l="0" t="0" r="0" b="0"/>
            <wp:docPr id="90"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91FD3" w:rsidRDefault="00236643" w:rsidP="00236643">
      <w:pPr>
        <w:pStyle w:val="Caption"/>
      </w:pPr>
      <w:bookmarkStart w:id="225" w:name="_Toc515875112"/>
      <w:r>
        <w:t xml:space="preserve">Figure </w:t>
      </w:r>
      <w:r w:rsidR="009C1D33">
        <w:fldChar w:fldCharType="begin"/>
      </w:r>
      <w:r w:rsidR="00FF59DD">
        <w:instrText xml:space="preserve"> SEQ Figure \* ARABIC </w:instrText>
      </w:r>
      <w:r w:rsidR="009C1D33">
        <w:fldChar w:fldCharType="separate"/>
      </w:r>
      <w:r w:rsidR="00D87338">
        <w:rPr>
          <w:noProof/>
        </w:rPr>
        <w:t>48</w:t>
      </w:r>
      <w:r w:rsidR="009C1D33">
        <w:rPr>
          <w:noProof/>
        </w:rPr>
        <w:fldChar w:fldCharType="end"/>
      </w:r>
      <w:r>
        <w:t>: Self-efficacy in refusing sex “if you were feeling tired?”</w:t>
      </w:r>
      <w:bookmarkEnd w:id="225"/>
    </w:p>
    <w:p w:rsidR="00236643" w:rsidRDefault="00236643" w:rsidP="00236643">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236643" w:rsidRDefault="00A91FD3" w:rsidP="00236643">
      <w:pPr>
        <w:pStyle w:val="Angkor"/>
        <w:keepNext/>
        <w:jc w:val="center"/>
      </w:pPr>
      <w:r w:rsidRPr="00A91FD3">
        <w:rPr>
          <w:noProof/>
          <w:lang w:eastAsia="en-AU"/>
        </w:rPr>
        <w:drawing>
          <wp:inline distT="0" distB="0" distL="0" distR="0">
            <wp:extent cx="6120000" cy="3636335"/>
            <wp:effectExtent l="0" t="0" r="0" b="0"/>
            <wp:docPr id="96"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91FD3" w:rsidRDefault="00236643" w:rsidP="00236643">
      <w:pPr>
        <w:pStyle w:val="Caption"/>
      </w:pPr>
      <w:bookmarkStart w:id="226" w:name="_Toc515875113"/>
      <w:r>
        <w:t xml:space="preserve">Figure </w:t>
      </w:r>
      <w:r w:rsidR="009C1D33">
        <w:fldChar w:fldCharType="begin"/>
      </w:r>
      <w:r w:rsidR="00FF59DD">
        <w:instrText xml:space="preserve"> SEQ Figure \* ARABIC </w:instrText>
      </w:r>
      <w:r w:rsidR="009C1D33">
        <w:fldChar w:fldCharType="separate"/>
      </w:r>
      <w:r w:rsidR="00D87338">
        <w:rPr>
          <w:noProof/>
        </w:rPr>
        <w:t>49</w:t>
      </w:r>
      <w:r w:rsidR="009C1D33">
        <w:rPr>
          <w:noProof/>
        </w:rPr>
        <w:fldChar w:fldCharType="end"/>
      </w:r>
      <w:r>
        <w:t>: Self-efficacy in refusing sex “when he gets angry with you if you don’t want to?”</w:t>
      </w:r>
      <w:bookmarkEnd w:id="226"/>
    </w:p>
    <w:p w:rsidR="00236643" w:rsidRDefault="00236643" w:rsidP="00236643">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A91FD3" w:rsidRDefault="00A91FD3" w:rsidP="00A91FD3">
      <w:pPr>
        <w:pStyle w:val="Angkor"/>
      </w:pPr>
    </w:p>
    <w:p w:rsidR="00236643" w:rsidRDefault="00236643" w:rsidP="00A91FD3">
      <w:pPr>
        <w:pStyle w:val="Angkor"/>
      </w:pPr>
    </w:p>
    <w:p w:rsidR="00236643" w:rsidRDefault="00A91FD3" w:rsidP="00236643">
      <w:pPr>
        <w:pStyle w:val="Angkor"/>
        <w:keepNext/>
        <w:jc w:val="center"/>
      </w:pPr>
      <w:r w:rsidRPr="00A91FD3">
        <w:rPr>
          <w:noProof/>
          <w:lang w:eastAsia="en-AU"/>
        </w:rPr>
        <w:drawing>
          <wp:inline distT="0" distB="0" distL="0" distR="0">
            <wp:extent cx="6120000" cy="3636335"/>
            <wp:effectExtent l="0" t="0" r="0" b="0"/>
            <wp:docPr id="99"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91FD3" w:rsidRDefault="00236643" w:rsidP="00236643">
      <w:pPr>
        <w:pStyle w:val="Caption"/>
      </w:pPr>
      <w:bookmarkStart w:id="227" w:name="_Toc515875114"/>
      <w:r>
        <w:t xml:space="preserve">Figure </w:t>
      </w:r>
      <w:r w:rsidR="009C1D33">
        <w:fldChar w:fldCharType="begin"/>
      </w:r>
      <w:r w:rsidR="00FF59DD">
        <w:instrText xml:space="preserve"> SEQ Figure \* ARABIC </w:instrText>
      </w:r>
      <w:r w:rsidR="009C1D33">
        <w:fldChar w:fldCharType="separate"/>
      </w:r>
      <w:r w:rsidR="00D87338">
        <w:rPr>
          <w:noProof/>
        </w:rPr>
        <w:t>50</w:t>
      </w:r>
      <w:r w:rsidR="009C1D33">
        <w:rPr>
          <w:noProof/>
        </w:rPr>
        <w:fldChar w:fldCharType="end"/>
      </w:r>
      <w:r>
        <w:t>: Self-efficacy in refusing sex “when he threatens to hurt you if you don’t want to?”</w:t>
      </w:r>
      <w:bookmarkEnd w:id="227"/>
    </w:p>
    <w:p w:rsidR="00236643" w:rsidRDefault="00236643" w:rsidP="00236643">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236643" w:rsidRDefault="00A91FD3" w:rsidP="00236643">
      <w:pPr>
        <w:pStyle w:val="Angkor"/>
        <w:keepNext/>
        <w:jc w:val="center"/>
      </w:pPr>
      <w:r w:rsidRPr="00A91FD3">
        <w:rPr>
          <w:noProof/>
          <w:lang w:eastAsia="en-AU"/>
        </w:rPr>
        <w:drawing>
          <wp:inline distT="0" distB="0" distL="0" distR="0">
            <wp:extent cx="6120000" cy="3636335"/>
            <wp:effectExtent l="0" t="0" r="0" b="0"/>
            <wp:docPr id="104"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91FD3" w:rsidRDefault="00236643" w:rsidP="00236643">
      <w:pPr>
        <w:pStyle w:val="Caption"/>
      </w:pPr>
      <w:bookmarkStart w:id="228" w:name="_Ref515616229"/>
      <w:bookmarkStart w:id="229" w:name="_Toc515875115"/>
      <w:r>
        <w:t xml:space="preserve">Figure </w:t>
      </w:r>
      <w:r w:rsidR="009C1D33">
        <w:fldChar w:fldCharType="begin"/>
      </w:r>
      <w:r w:rsidR="00FF59DD">
        <w:instrText xml:space="preserve"> SEQ Figure \* ARABIC </w:instrText>
      </w:r>
      <w:r w:rsidR="009C1D33">
        <w:fldChar w:fldCharType="separate"/>
      </w:r>
      <w:r w:rsidR="00D87338">
        <w:rPr>
          <w:noProof/>
        </w:rPr>
        <w:t>51</w:t>
      </w:r>
      <w:r w:rsidR="009C1D33">
        <w:rPr>
          <w:noProof/>
        </w:rPr>
        <w:fldChar w:fldCharType="end"/>
      </w:r>
      <w:bookmarkEnd w:id="228"/>
      <w:r>
        <w:t>: Self-efficacy in refusing sex “when he threatens to have sex with another woman if you don’t want to?”</w:t>
      </w:r>
      <w:bookmarkEnd w:id="229"/>
    </w:p>
    <w:p w:rsidR="00236643" w:rsidRDefault="00236643" w:rsidP="00236643">
      <w:pPr>
        <w:pStyle w:val="Angkor"/>
        <w:jc w:val="center"/>
        <w:rPr>
          <w:i/>
          <w:iCs/>
        </w:rPr>
      </w:pPr>
      <w:r w:rsidRPr="00E42474">
        <w:rPr>
          <w:i/>
          <w:iCs/>
        </w:rPr>
        <w:t>(n</w:t>
      </w:r>
      <w:r w:rsidRPr="00E42474">
        <w:rPr>
          <w:i/>
          <w:iCs/>
          <w:vertAlign w:val="subscript"/>
        </w:rPr>
        <w:t>base</w:t>
      </w:r>
      <w:r w:rsidRPr="00E42474">
        <w:rPr>
          <w:i/>
          <w:iCs/>
        </w:rPr>
        <w:t>=2,762; n</w:t>
      </w:r>
      <w:r w:rsidRPr="00E42474">
        <w:rPr>
          <w:i/>
          <w:iCs/>
          <w:vertAlign w:val="subscript"/>
        </w:rPr>
        <w:t>end</w:t>
      </w:r>
      <w:r w:rsidRPr="00E42474">
        <w:rPr>
          <w:i/>
          <w:iCs/>
        </w:rPr>
        <w:t>=3,249; p&lt;0.01)</w:t>
      </w:r>
    </w:p>
    <w:p w:rsidR="00986E39" w:rsidRDefault="00986E39" w:rsidP="00986E39">
      <w:pPr>
        <w:pStyle w:val="Angkor"/>
        <w:rPr>
          <w:lang w:val="en-US"/>
        </w:rPr>
      </w:pPr>
    </w:p>
    <w:p w:rsidR="00986E39" w:rsidRDefault="00986E39" w:rsidP="00986E39">
      <w:pPr>
        <w:pStyle w:val="Angkor"/>
        <w:rPr>
          <w:lang w:val="en-US"/>
        </w:rPr>
      </w:pPr>
    </w:p>
    <w:p w:rsidR="000903A8" w:rsidRDefault="000903A8" w:rsidP="000903A8">
      <w:pPr>
        <w:keepNext/>
        <w:jc w:val="center"/>
      </w:pPr>
      <w:bookmarkStart w:id="230" w:name="_Ref518381631"/>
      <w:r w:rsidRPr="000903A8">
        <w:rPr>
          <w:noProof/>
          <w:lang w:eastAsia="en-AU" w:bidi="ar-SA"/>
        </w:rPr>
        <w:drawing>
          <wp:inline distT="0" distB="0" distL="0" distR="0">
            <wp:extent cx="6120000" cy="2913321"/>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903A8" w:rsidRDefault="000903A8" w:rsidP="000903A8">
      <w:pPr>
        <w:pStyle w:val="Caption"/>
      </w:pPr>
      <w:bookmarkStart w:id="231" w:name="_Ref518458042"/>
      <w:r>
        <w:t xml:space="preserve">Figure </w:t>
      </w:r>
      <w:r w:rsidR="009C1D33">
        <w:fldChar w:fldCharType="begin"/>
      </w:r>
      <w:r w:rsidR="001F713C">
        <w:instrText xml:space="preserve"> SEQ Figure \* ARABIC </w:instrText>
      </w:r>
      <w:r w:rsidR="009C1D33">
        <w:fldChar w:fldCharType="separate"/>
      </w:r>
      <w:r w:rsidR="00D87338">
        <w:rPr>
          <w:noProof/>
        </w:rPr>
        <w:t>52</w:t>
      </w:r>
      <w:r w:rsidR="009C1D33">
        <w:rPr>
          <w:noProof/>
        </w:rPr>
        <w:fldChar w:fldCharType="end"/>
      </w:r>
      <w:bookmarkEnd w:id="231"/>
      <w:r>
        <w:t xml:space="preserve">: </w:t>
      </w:r>
      <w:r w:rsidRPr="000903A8">
        <w:rPr>
          <w:lang w:val="en-AU"/>
        </w:rPr>
        <w:t>Self-efficacy in refusing sex “when you don’t want to but your husband or partner does?”</w:t>
      </w:r>
    </w:p>
    <w:p w:rsidR="000903A8" w:rsidRPr="000903A8" w:rsidRDefault="000903A8" w:rsidP="000903A8">
      <w:pPr>
        <w:pStyle w:val="Caption"/>
        <w:rPr>
          <w:lang w:val="de-DE"/>
        </w:rPr>
      </w:pPr>
      <w:r w:rsidRPr="000903A8">
        <w:rPr>
          <w:lang w:val="de-DE"/>
        </w:rPr>
        <w:t>(n</w:t>
      </w:r>
      <w:r w:rsidRPr="000903A8">
        <w:rPr>
          <w:vertAlign w:val="subscript"/>
          <w:lang w:val="de-DE"/>
        </w:rPr>
        <w:t>base</w:t>
      </w:r>
      <w:r w:rsidRPr="000903A8">
        <w:rPr>
          <w:lang w:val="de-DE"/>
        </w:rPr>
        <w:t>=2,762; n</w:t>
      </w:r>
      <w:r w:rsidRPr="000903A8">
        <w:rPr>
          <w:vertAlign w:val="subscript"/>
          <w:lang w:val="de-DE"/>
        </w:rPr>
        <w:t>end</w:t>
      </w:r>
      <w:r w:rsidRPr="000903A8">
        <w:rPr>
          <w:lang w:val="de-DE"/>
        </w:rPr>
        <w:t>=3,249)</w:t>
      </w:r>
    </w:p>
    <w:p w:rsidR="000903A8" w:rsidRPr="000903A8" w:rsidRDefault="000903A8" w:rsidP="000903A8">
      <w:pPr>
        <w:pStyle w:val="Angkor"/>
        <w:jc w:val="center"/>
        <w:rPr>
          <w:i/>
          <w:iCs/>
          <w:sz w:val="18"/>
          <w:szCs w:val="18"/>
          <w:lang w:val="de-DE"/>
        </w:rPr>
      </w:pPr>
      <w:r w:rsidRPr="000903A8">
        <w:rPr>
          <w:i/>
          <w:iCs/>
          <w:sz w:val="18"/>
          <w:szCs w:val="18"/>
          <w:lang w:val="de-DE"/>
        </w:rPr>
        <w:t>* p&lt;0.1; ** p&lt;0.05; *** p&lt;0.01</w:t>
      </w:r>
    </w:p>
    <w:p w:rsidR="000903A8" w:rsidRDefault="000903A8" w:rsidP="000903A8">
      <w:pPr>
        <w:jc w:val="center"/>
        <w:rPr>
          <w:lang w:val="de-DE"/>
        </w:rPr>
      </w:pPr>
    </w:p>
    <w:p w:rsidR="000903A8" w:rsidRDefault="000903A8" w:rsidP="000903A8">
      <w:pPr>
        <w:keepNext/>
        <w:jc w:val="center"/>
      </w:pPr>
      <w:r w:rsidRPr="000903A8">
        <w:rPr>
          <w:noProof/>
          <w:lang w:eastAsia="en-AU" w:bidi="ar-SA"/>
        </w:rPr>
        <w:drawing>
          <wp:inline distT="0" distB="0" distL="0" distR="0">
            <wp:extent cx="6120000" cy="2913321"/>
            <wp:effectExtent l="0" t="0" r="0" b="0"/>
            <wp:docPr id="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903A8" w:rsidRDefault="000903A8" w:rsidP="000903A8">
      <w:pPr>
        <w:pStyle w:val="Caption"/>
      </w:pPr>
      <w:r>
        <w:t xml:space="preserve">Figure </w:t>
      </w:r>
      <w:r w:rsidR="009C1D33">
        <w:fldChar w:fldCharType="begin"/>
      </w:r>
      <w:r w:rsidR="001F713C">
        <w:instrText xml:space="preserve"> SEQ Figure \* ARABIC </w:instrText>
      </w:r>
      <w:r w:rsidR="009C1D33">
        <w:fldChar w:fldCharType="separate"/>
      </w:r>
      <w:r w:rsidR="00D87338">
        <w:rPr>
          <w:noProof/>
        </w:rPr>
        <w:t>53</w:t>
      </w:r>
      <w:r w:rsidR="009C1D33">
        <w:rPr>
          <w:noProof/>
        </w:rPr>
        <w:fldChar w:fldCharType="end"/>
      </w:r>
      <w:r>
        <w:t>:</w:t>
      </w:r>
      <w:r w:rsidRPr="000903A8">
        <w:t xml:space="preserve"> </w:t>
      </w:r>
      <w:r>
        <w:t>Self-efficacy in refusing sex “if you were feeling tired?”</w:t>
      </w:r>
    </w:p>
    <w:p w:rsidR="000903A8" w:rsidRPr="000903A8" w:rsidRDefault="000903A8" w:rsidP="000903A8">
      <w:pPr>
        <w:pStyle w:val="Caption"/>
        <w:rPr>
          <w:lang w:val="de-DE"/>
        </w:rPr>
      </w:pPr>
      <w:r w:rsidRPr="000903A8">
        <w:rPr>
          <w:lang w:val="de-DE"/>
        </w:rPr>
        <w:t>(n</w:t>
      </w:r>
      <w:r w:rsidRPr="000903A8">
        <w:rPr>
          <w:vertAlign w:val="subscript"/>
          <w:lang w:val="de-DE"/>
        </w:rPr>
        <w:t>base</w:t>
      </w:r>
      <w:r w:rsidRPr="000903A8">
        <w:rPr>
          <w:lang w:val="de-DE"/>
        </w:rPr>
        <w:t>=2,762; n</w:t>
      </w:r>
      <w:r w:rsidRPr="000903A8">
        <w:rPr>
          <w:vertAlign w:val="subscript"/>
          <w:lang w:val="de-DE"/>
        </w:rPr>
        <w:t>end</w:t>
      </w:r>
      <w:r w:rsidRPr="000903A8">
        <w:rPr>
          <w:lang w:val="de-DE"/>
        </w:rPr>
        <w:t>=3,249)</w:t>
      </w:r>
    </w:p>
    <w:p w:rsidR="000903A8" w:rsidRPr="000903A8" w:rsidRDefault="000903A8" w:rsidP="000903A8">
      <w:pPr>
        <w:pStyle w:val="Angkor"/>
        <w:jc w:val="center"/>
        <w:rPr>
          <w:i/>
          <w:iCs/>
          <w:sz w:val="18"/>
          <w:szCs w:val="18"/>
          <w:lang w:val="de-DE"/>
        </w:rPr>
      </w:pPr>
      <w:r w:rsidRPr="000903A8">
        <w:rPr>
          <w:i/>
          <w:iCs/>
          <w:sz w:val="18"/>
          <w:szCs w:val="18"/>
          <w:lang w:val="de-DE"/>
        </w:rPr>
        <w:t>* p&lt;0.1; ** p&lt;0.05; *** p&lt;0.01</w:t>
      </w:r>
    </w:p>
    <w:p w:rsidR="000903A8" w:rsidRDefault="000903A8" w:rsidP="000903A8">
      <w:pPr>
        <w:pStyle w:val="Angkor"/>
        <w:rPr>
          <w:lang w:val="de-DE"/>
        </w:rPr>
      </w:pPr>
    </w:p>
    <w:p w:rsidR="000903A8" w:rsidRDefault="000903A8" w:rsidP="000903A8">
      <w:pPr>
        <w:pStyle w:val="Angkor"/>
        <w:rPr>
          <w:lang w:val="de-DE"/>
        </w:rPr>
      </w:pPr>
    </w:p>
    <w:p w:rsidR="000903A8" w:rsidRDefault="000903A8" w:rsidP="000903A8">
      <w:pPr>
        <w:pStyle w:val="Angkor"/>
        <w:keepNext/>
        <w:jc w:val="center"/>
      </w:pPr>
      <w:r w:rsidRPr="000903A8">
        <w:rPr>
          <w:noProof/>
          <w:lang w:eastAsia="en-AU"/>
        </w:rPr>
        <w:drawing>
          <wp:inline distT="0" distB="0" distL="0" distR="0">
            <wp:extent cx="6120000" cy="2913321"/>
            <wp:effectExtent l="0" t="0" r="0"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903A8" w:rsidRDefault="000903A8" w:rsidP="000903A8">
      <w:pPr>
        <w:pStyle w:val="Caption"/>
      </w:pPr>
      <w:r>
        <w:t xml:space="preserve">Figure </w:t>
      </w:r>
      <w:r w:rsidR="009C1D33">
        <w:fldChar w:fldCharType="begin"/>
      </w:r>
      <w:r w:rsidR="001F713C">
        <w:instrText xml:space="preserve"> SEQ Figure \* ARABIC </w:instrText>
      </w:r>
      <w:r w:rsidR="009C1D33">
        <w:fldChar w:fldCharType="separate"/>
      </w:r>
      <w:r w:rsidR="00D87338">
        <w:rPr>
          <w:noProof/>
        </w:rPr>
        <w:t>54</w:t>
      </w:r>
      <w:r w:rsidR="009C1D33">
        <w:rPr>
          <w:noProof/>
        </w:rPr>
        <w:fldChar w:fldCharType="end"/>
      </w:r>
      <w:r>
        <w:t>: Self-efficacy in refusing sex “when he gets angry with you if you don’t want to?”</w:t>
      </w:r>
    </w:p>
    <w:p w:rsidR="000903A8" w:rsidRPr="000903A8" w:rsidRDefault="000903A8" w:rsidP="000903A8">
      <w:pPr>
        <w:pStyle w:val="Caption"/>
        <w:rPr>
          <w:lang w:val="de-DE"/>
        </w:rPr>
      </w:pPr>
      <w:r w:rsidRPr="000903A8">
        <w:rPr>
          <w:lang w:val="de-DE"/>
        </w:rPr>
        <w:t>(n</w:t>
      </w:r>
      <w:r w:rsidRPr="000903A8">
        <w:rPr>
          <w:vertAlign w:val="subscript"/>
          <w:lang w:val="de-DE"/>
        </w:rPr>
        <w:t>base</w:t>
      </w:r>
      <w:r w:rsidRPr="000903A8">
        <w:rPr>
          <w:lang w:val="de-DE"/>
        </w:rPr>
        <w:t>=2,762; n</w:t>
      </w:r>
      <w:r w:rsidRPr="000903A8">
        <w:rPr>
          <w:vertAlign w:val="subscript"/>
          <w:lang w:val="de-DE"/>
        </w:rPr>
        <w:t>end</w:t>
      </w:r>
      <w:r w:rsidRPr="000903A8">
        <w:rPr>
          <w:lang w:val="de-DE"/>
        </w:rPr>
        <w:t>=3,249)</w:t>
      </w:r>
    </w:p>
    <w:p w:rsidR="000903A8" w:rsidRPr="000903A8" w:rsidRDefault="000903A8" w:rsidP="000903A8">
      <w:pPr>
        <w:pStyle w:val="Angkor"/>
        <w:jc w:val="center"/>
        <w:rPr>
          <w:i/>
          <w:iCs/>
          <w:sz w:val="18"/>
          <w:szCs w:val="18"/>
          <w:lang w:val="de-DE"/>
        </w:rPr>
      </w:pPr>
      <w:r w:rsidRPr="000903A8">
        <w:rPr>
          <w:i/>
          <w:iCs/>
          <w:sz w:val="18"/>
          <w:szCs w:val="18"/>
          <w:lang w:val="de-DE"/>
        </w:rPr>
        <w:t>* p&lt;0.1; ** p&lt;0.05; *** p&lt;0.01</w:t>
      </w:r>
    </w:p>
    <w:p w:rsidR="000903A8" w:rsidRDefault="000903A8" w:rsidP="000903A8">
      <w:pPr>
        <w:rPr>
          <w:lang w:val="de-DE"/>
        </w:rPr>
      </w:pPr>
    </w:p>
    <w:p w:rsidR="000903A8" w:rsidRDefault="000903A8" w:rsidP="000903A8">
      <w:pPr>
        <w:rPr>
          <w:lang w:val="de-DE"/>
        </w:rPr>
      </w:pPr>
    </w:p>
    <w:p w:rsidR="000903A8" w:rsidRDefault="000903A8" w:rsidP="000903A8">
      <w:pPr>
        <w:rPr>
          <w:lang w:val="de-DE"/>
        </w:rPr>
      </w:pPr>
    </w:p>
    <w:p w:rsidR="000903A8" w:rsidRDefault="000903A8" w:rsidP="000903A8">
      <w:pPr>
        <w:keepNext/>
        <w:jc w:val="center"/>
      </w:pPr>
      <w:r w:rsidRPr="000903A8">
        <w:rPr>
          <w:noProof/>
          <w:lang w:eastAsia="en-AU" w:bidi="ar-SA"/>
        </w:rPr>
        <w:drawing>
          <wp:inline distT="0" distB="0" distL="0" distR="0">
            <wp:extent cx="6120000" cy="2913321"/>
            <wp:effectExtent l="0" t="0" r="0" b="0"/>
            <wp:docPr id="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903A8" w:rsidRDefault="000903A8" w:rsidP="000903A8">
      <w:pPr>
        <w:pStyle w:val="Caption"/>
      </w:pPr>
      <w:r>
        <w:t xml:space="preserve">Figure </w:t>
      </w:r>
      <w:r w:rsidR="009C1D33">
        <w:fldChar w:fldCharType="begin"/>
      </w:r>
      <w:r w:rsidR="001F713C">
        <w:instrText xml:space="preserve"> SEQ Figure \* ARABIC </w:instrText>
      </w:r>
      <w:r w:rsidR="009C1D33">
        <w:fldChar w:fldCharType="separate"/>
      </w:r>
      <w:r w:rsidR="00D87338">
        <w:rPr>
          <w:noProof/>
        </w:rPr>
        <w:t>55</w:t>
      </w:r>
      <w:r w:rsidR="009C1D33">
        <w:rPr>
          <w:noProof/>
        </w:rPr>
        <w:fldChar w:fldCharType="end"/>
      </w:r>
      <w:r>
        <w:t>: Self-efficacy in refusing sex “when he threatens to hurt you if you don’t want to?”</w:t>
      </w:r>
    </w:p>
    <w:p w:rsidR="000903A8" w:rsidRPr="000903A8" w:rsidRDefault="000903A8" w:rsidP="000903A8">
      <w:pPr>
        <w:pStyle w:val="Caption"/>
        <w:rPr>
          <w:lang w:val="de-DE"/>
        </w:rPr>
      </w:pPr>
      <w:r w:rsidRPr="000903A8">
        <w:rPr>
          <w:lang w:val="de-DE"/>
        </w:rPr>
        <w:t>(n</w:t>
      </w:r>
      <w:r w:rsidRPr="000903A8">
        <w:rPr>
          <w:vertAlign w:val="subscript"/>
          <w:lang w:val="de-DE"/>
        </w:rPr>
        <w:t>base</w:t>
      </w:r>
      <w:r w:rsidRPr="000903A8">
        <w:rPr>
          <w:lang w:val="de-DE"/>
        </w:rPr>
        <w:t>=2,762; n</w:t>
      </w:r>
      <w:r w:rsidRPr="000903A8">
        <w:rPr>
          <w:vertAlign w:val="subscript"/>
          <w:lang w:val="de-DE"/>
        </w:rPr>
        <w:t>end</w:t>
      </w:r>
      <w:r w:rsidRPr="000903A8">
        <w:rPr>
          <w:lang w:val="de-DE"/>
        </w:rPr>
        <w:t>=3,249)</w:t>
      </w:r>
    </w:p>
    <w:p w:rsidR="000903A8" w:rsidRPr="000903A8" w:rsidRDefault="000903A8" w:rsidP="000903A8">
      <w:pPr>
        <w:pStyle w:val="Angkor"/>
        <w:jc w:val="center"/>
        <w:rPr>
          <w:i/>
          <w:iCs/>
          <w:sz w:val="18"/>
          <w:szCs w:val="18"/>
          <w:lang w:val="de-DE"/>
        </w:rPr>
      </w:pPr>
      <w:r w:rsidRPr="000903A8">
        <w:rPr>
          <w:i/>
          <w:iCs/>
          <w:sz w:val="18"/>
          <w:szCs w:val="18"/>
          <w:lang w:val="de-DE"/>
        </w:rPr>
        <w:t>* p&lt;0.1; ** p&lt;0.05; *** p&lt;0.01</w:t>
      </w:r>
    </w:p>
    <w:p w:rsidR="000903A8" w:rsidRDefault="000903A8" w:rsidP="000903A8">
      <w:pPr>
        <w:pStyle w:val="Angkor"/>
        <w:rPr>
          <w:lang w:val="de-DE"/>
        </w:rPr>
      </w:pPr>
    </w:p>
    <w:p w:rsidR="000903A8" w:rsidRDefault="000903A8" w:rsidP="000903A8">
      <w:pPr>
        <w:pStyle w:val="Angkor"/>
        <w:rPr>
          <w:lang w:val="de-DE"/>
        </w:rPr>
      </w:pPr>
    </w:p>
    <w:p w:rsidR="000903A8" w:rsidRDefault="000903A8" w:rsidP="000903A8">
      <w:pPr>
        <w:pStyle w:val="Angkor"/>
        <w:keepNext/>
        <w:jc w:val="center"/>
      </w:pPr>
      <w:r w:rsidRPr="000903A8">
        <w:rPr>
          <w:noProof/>
          <w:lang w:eastAsia="en-AU"/>
        </w:rPr>
        <w:drawing>
          <wp:inline distT="0" distB="0" distL="0" distR="0">
            <wp:extent cx="6120000" cy="2913321"/>
            <wp:effectExtent l="0" t="0" r="0" b="0"/>
            <wp:docPr id="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903A8" w:rsidRDefault="000903A8" w:rsidP="000903A8">
      <w:pPr>
        <w:pStyle w:val="Caption"/>
      </w:pPr>
      <w:bookmarkStart w:id="232" w:name="_Ref518458046"/>
      <w:r>
        <w:t xml:space="preserve">Figure </w:t>
      </w:r>
      <w:r w:rsidR="009C1D33">
        <w:fldChar w:fldCharType="begin"/>
      </w:r>
      <w:r w:rsidR="001F713C">
        <w:instrText xml:space="preserve"> SEQ Figure \* ARABIC </w:instrText>
      </w:r>
      <w:r w:rsidR="009C1D33">
        <w:fldChar w:fldCharType="separate"/>
      </w:r>
      <w:r w:rsidR="00D87338">
        <w:rPr>
          <w:noProof/>
        </w:rPr>
        <w:t>56</w:t>
      </w:r>
      <w:r w:rsidR="009C1D33">
        <w:rPr>
          <w:noProof/>
        </w:rPr>
        <w:fldChar w:fldCharType="end"/>
      </w:r>
      <w:bookmarkEnd w:id="232"/>
      <w:r>
        <w:t>: Self-efficacy in refusing sex “when he threatens to have sex with another woman if you don’t want to?”</w:t>
      </w:r>
    </w:p>
    <w:p w:rsidR="000903A8" w:rsidRPr="000903A8" w:rsidRDefault="000903A8" w:rsidP="000903A8">
      <w:pPr>
        <w:pStyle w:val="Caption"/>
        <w:rPr>
          <w:lang w:val="de-DE"/>
        </w:rPr>
      </w:pPr>
      <w:r w:rsidRPr="000903A8">
        <w:rPr>
          <w:lang w:val="de-DE"/>
        </w:rPr>
        <w:t>(n</w:t>
      </w:r>
      <w:r w:rsidRPr="000903A8">
        <w:rPr>
          <w:vertAlign w:val="subscript"/>
          <w:lang w:val="de-DE"/>
        </w:rPr>
        <w:t>base</w:t>
      </w:r>
      <w:r w:rsidRPr="000903A8">
        <w:rPr>
          <w:lang w:val="de-DE"/>
        </w:rPr>
        <w:t>=2,762; n</w:t>
      </w:r>
      <w:r w:rsidRPr="000903A8">
        <w:rPr>
          <w:vertAlign w:val="subscript"/>
          <w:lang w:val="de-DE"/>
        </w:rPr>
        <w:t>end</w:t>
      </w:r>
      <w:r w:rsidRPr="000903A8">
        <w:rPr>
          <w:lang w:val="de-DE"/>
        </w:rPr>
        <w:t>=3,249)</w:t>
      </w:r>
    </w:p>
    <w:p w:rsidR="000903A8" w:rsidRPr="000903A8" w:rsidRDefault="000903A8" w:rsidP="000903A8">
      <w:pPr>
        <w:pStyle w:val="Angkor"/>
        <w:jc w:val="center"/>
        <w:rPr>
          <w:i/>
          <w:iCs/>
          <w:sz w:val="18"/>
          <w:szCs w:val="18"/>
          <w:lang w:val="de-DE"/>
        </w:rPr>
      </w:pPr>
      <w:r w:rsidRPr="000903A8">
        <w:rPr>
          <w:i/>
          <w:iCs/>
          <w:sz w:val="18"/>
          <w:szCs w:val="18"/>
          <w:lang w:val="de-DE"/>
        </w:rPr>
        <w:t>* p&lt;0.1; ** p&lt;0.05; *** p&lt;0.01</w:t>
      </w:r>
    </w:p>
    <w:p w:rsidR="000903A8" w:rsidRPr="000903A8" w:rsidRDefault="000903A8" w:rsidP="000903A8">
      <w:pPr>
        <w:pStyle w:val="Caption"/>
        <w:rPr>
          <w:lang w:val="de-DE"/>
        </w:rPr>
      </w:pPr>
    </w:p>
    <w:p w:rsidR="00BF1C39" w:rsidRPr="000903A8" w:rsidRDefault="00BF1C39" w:rsidP="000903A8">
      <w:pPr>
        <w:jc w:val="center"/>
        <w:rPr>
          <w:rFonts w:ascii="Calibri" w:hAnsi="Calibri" w:cs="Times New Roman"/>
          <w:b/>
          <w:bCs/>
          <w:i/>
          <w:iCs/>
          <w:szCs w:val="29"/>
          <w:lang w:val="de-DE"/>
        </w:rPr>
      </w:pPr>
      <w:r w:rsidRPr="000903A8">
        <w:rPr>
          <w:lang w:val="de-DE"/>
        </w:rPr>
        <w:br w:type="page"/>
      </w:r>
    </w:p>
    <w:p w:rsidR="00F91055" w:rsidRDefault="00F91055" w:rsidP="00F91055">
      <w:pPr>
        <w:pStyle w:val="Caption"/>
      </w:pPr>
      <w:bookmarkStart w:id="233" w:name="_Ref518386928"/>
      <w:bookmarkStart w:id="234" w:name="_Toc518658123"/>
      <w:r>
        <w:t xml:space="preserve">Table </w:t>
      </w:r>
      <w:r w:rsidR="009C1D33">
        <w:fldChar w:fldCharType="begin"/>
      </w:r>
      <w:r w:rsidR="001F713C">
        <w:instrText xml:space="preserve"> SEQ Table \* ARABIC </w:instrText>
      </w:r>
      <w:r w:rsidR="009C1D33">
        <w:fldChar w:fldCharType="separate"/>
      </w:r>
      <w:r w:rsidR="00D87338">
        <w:rPr>
          <w:noProof/>
        </w:rPr>
        <w:t>27</w:t>
      </w:r>
      <w:r w:rsidR="009C1D33">
        <w:rPr>
          <w:noProof/>
        </w:rPr>
        <w:fldChar w:fldCharType="end"/>
      </w:r>
      <w:bookmarkEnd w:id="230"/>
      <w:bookmarkEnd w:id="233"/>
      <w:r>
        <w:t>: DID analysis adjusted for covariates</w:t>
      </w:r>
      <w:bookmarkEnd w:id="234"/>
    </w:p>
    <w:tbl>
      <w:tblPr>
        <w:tblStyle w:val="ARCTable1"/>
        <w:tblW w:w="0" w:type="auto"/>
        <w:tblLook w:val="04A0" w:firstRow="1" w:lastRow="0" w:firstColumn="1" w:lastColumn="0" w:noHBand="0" w:noVBand="1"/>
      </w:tblPr>
      <w:tblGrid>
        <w:gridCol w:w="6425"/>
        <w:gridCol w:w="1603"/>
        <w:gridCol w:w="1593"/>
      </w:tblGrid>
      <w:tr w:rsidR="00986E39" w:rsidTr="00F91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5" w:type="dxa"/>
          </w:tcPr>
          <w:p w:rsidR="00986E39" w:rsidRDefault="00986E39" w:rsidP="00986E39">
            <w:pPr>
              <w:pStyle w:val="Angkor"/>
              <w:rPr>
                <w:lang w:val="en-US"/>
              </w:rPr>
            </w:pPr>
            <w:r>
              <w:rPr>
                <w:lang w:val="en-US"/>
              </w:rPr>
              <w:t>Variable</w:t>
            </w:r>
          </w:p>
        </w:tc>
        <w:tc>
          <w:tcPr>
            <w:tcW w:w="1603" w:type="dxa"/>
          </w:tcPr>
          <w:p w:rsidR="00986E39" w:rsidRDefault="00986E39" w:rsidP="00986E39">
            <w:pPr>
              <w:pStyle w:val="Angkor"/>
              <w:cnfStyle w:val="100000000000" w:firstRow="1" w:lastRow="0" w:firstColumn="0" w:lastColumn="0" w:oddVBand="0" w:evenVBand="0" w:oddHBand="0" w:evenHBand="0" w:firstRowFirstColumn="0" w:firstRowLastColumn="0" w:lastRowFirstColumn="0" w:lastRowLastColumn="0"/>
              <w:rPr>
                <w:lang w:val="en-US"/>
              </w:rPr>
            </w:pPr>
            <w:r>
              <w:rPr>
                <w:lang w:val="en-US"/>
              </w:rPr>
              <w:t>DID</w:t>
            </w:r>
            <w:r w:rsidRPr="00986E39">
              <w:rPr>
                <w:vertAlign w:val="subscript"/>
                <w:lang w:val="en-US"/>
              </w:rPr>
              <w:t xml:space="preserve"> Baseline-Midline</w:t>
            </w:r>
          </w:p>
        </w:tc>
        <w:tc>
          <w:tcPr>
            <w:tcW w:w="1593" w:type="dxa"/>
          </w:tcPr>
          <w:p w:rsidR="00986E39" w:rsidRDefault="00986E39" w:rsidP="00986E39">
            <w:pPr>
              <w:pStyle w:val="Angkor"/>
              <w:cnfStyle w:val="100000000000" w:firstRow="1" w:lastRow="0" w:firstColumn="0" w:lastColumn="0" w:oddVBand="0" w:evenVBand="0" w:oddHBand="0" w:evenHBand="0" w:firstRowFirstColumn="0" w:firstRowLastColumn="0" w:lastRowFirstColumn="0" w:lastRowLastColumn="0"/>
              <w:rPr>
                <w:lang w:val="en-US"/>
              </w:rPr>
            </w:pPr>
            <w:r>
              <w:rPr>
                <w:lang w:val="en-US"/>
              </w:rPr>
              <w:t>DID</w:t>
            </w:r>
            <w:r w:rsidRPr="00986E39">
              <w:rPr>
                <w:vertAlign w:val="subscript"/>
                <w:lang w:val="en-US"/>
              </w:rPr>
              <w:t xml:space="preserve"> Baseline-Endline</w:t>
            </w:r>
          </w:p>
        </w:tc>
      </w:tr>
      <w:tr w:rsidR="00986E39" w:rsidTr="00F9105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986E39" w:rsidP="00986E39">
            <w:pPr>
              <w:pStyle w:val="Angkor"/>
              <w:rPr>
                <w:b w:val="0"/>
                <w:bCs/>
                <w:lang w:val="en-US"/>
              </w:rPr>
            </w:pPr>
            <w:r w:rsidRPr="00F91055">
              <w:rPr>
                <w:b w:val="0"/>
                <w:bCs/>
                <w:lang w:val="en-US"/>
              </w:rPr>
              <w:t>MERI O4.1 – ANC4</w:t>
            </w:r>
          </w:p>
        </w:tc>
        <w:tc>
          <w:tcPr>
            <w:tcW w:w="1603" w:type="dxa"/>
          </w:tcPr>
          <w:p w:rsidR="00986E39" w:rsidRDefault="00986E39"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+4.9pp (NS)</w:t>
            </w:r>
          </w:p>
        </w:tc>
        <w:tc>
          <w:tcPr>
            <w:tcW w:w="1593" w:type="dxa"/>
          </w:tcPr>
          <w:p w:rsidR="00986E39" w:rsidRDefault="00986E39"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+6.8pp (NS)</w:t>
            </w:r>
          </w:p>
        </w:tc>
      </w:tr>
      <w:tr w:rsidR="00986E39" w:rsidTr="00F9105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986E39" w:rsidP="00986E39">
            <w:pPr>
              <w:pStyle w:val="Angkor"/>
              <w:rPr>
                <w:b w:val="0"/>
                <w:bCs/>
                <w:lang w:val="en-US"/>
              </w:rPr>
            </w:pPr>
            <w:r w:rsidRPr="00F91055">
              <w:rPr>
                <w:b w:val="0"/>
                <w:bCs/>
                <w:lang w:val="en-US"/>
              </w:rPr>
              <w:t>MERI O4.1 – ANC2</w:t>
            </w:r>
          </w:p>
        </w:tc>
        <w:tc>
          <w:tcPr>
            <w:tcW w:w="1603" w:type="dxa"/>
          </w:tcPr>
          <w:p w:rsidR="00986E39" w:rsidRDefault="00986E39"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+9.2pp ***</w:t>
            </w:r>
          </w:p>
        </w:tc>
        <w:tc>
          <w:tcPr>
            <w:tcW w:w="1593" w:type="dxa"/>
          </w:tcPr>
          <w:p w:rsidR="00986E39" w:rsidRDefault="00986E39"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+15.1pp ***</w:t>
            </w:r>
          </w:p>
        </w:tc>
      </w:tr>
      <w:tr w:rsidR="00986E39" w:rsidTr="00F9105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986E39" w:rsidP="00986E39">
            <w:pPr>
              <w:pStyle w:val="Angkor"/>
              <w:rPr>
                <w:b w:val="0"/>
                <w:bCs/>
                <w:lang w:val="en-US"/>
              </w:rPr>
            </w:pPr>
            <w:r w:rsidRPr="00F91055">
              <w:rPr>
                <w:b w:val="0"/>
                <w:bCs/>
                <w:lang w:val="en-US"/>
              </w:rPr>
              <w:t>MERI O1.4 – Delivery in health facility with SBA</w:t>
            </w:r>
          </w:p>
        </w:tc>
        <w:tc>
          <w:tcPr>
            <w:tcW w:w="1603" w:type="dxa"/>
          </w:tcPr>
          <w:p w:rsidR="00986E39" w:rsidRDefault="00986E39"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+10.4pp ***</w:t>
            </w:r>
          </w:p>
        </w:tc>
        <w:tc>
          <w:tcPr>
            <w:tcW w:w="1593" w:type="dxa"/>
          </w:tcPr>
          <w:p w:rsidR="00986E39" w:rsidRDefault="00986E39"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+22.6pp ***</w:t>
            </w:r>
          </w:p>
        </w:tc>
      </w:tr>
      <w:tr w:rsidR="00986E39" w:rsidTr="00F9105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986E39" w:rsidP="00986E39">
            <w:pPr>
              <w:pStyle w:val="Angkor"/>
              <w:tabs>
                <w:tab w:val="left" w:pos="1545"/>
              </w:tabs>
              <w:rPr>
                <w:b w:val="0"/>
                <w:bCs/>
                <w:lang w:val="en-US"/>
              </w:rPr>
            </w:pPr>
            <w:r w:rsidRPr="00F91055">
              <w:rPr>
                <w:b w:val="0"/>
                <w:bCs/>
                <w:lang w:val="en-US"/>
              </w:rPr>
              <w:t>MERI O4.2 – PNC1</w:t>
            </w:r>
            <w:r w:rsidRPr="00F91055">
              <w:rPr>
                <w:b w:val="0"/>
                <w:bCs/>
                <w:lang w:val="en-US"/>
              </w:rPr>
              <w:tab/>
            </w:r>
          </w:p>
        </w:tc>
        <w:tc>
          <w:tcPr>
            <w:tcW w:w="1603" w:type="dxa"/>
          </w:tcPr>
          <w:p w:rsidR="00986E39" w:rsidRDefault="00986E39"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+9.2pp **</w:t>
            </w:r>
          </w:p>
        </w:tc>
        <w:tc>
          <w:tcPr>
            <w:tcW w:w="1593" w:type="dxa"/>
          </w:tcPr>
          <w:p w:rsidR="00986E39" w:rsidRDefault="00986E39"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+23.6pp ***</w:t>
            </w:r>
          </w:p>
        </w:tc>
      </w:tr>
      <w:tr w:rsidR="00986E39" w:rsidTr="00F9105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986E39" w:rsidP="00986E39">
            <w:pPr>
              <w:pStyle w:val="Angkor"/>
              <w:rPr>
                <w:b w:val="0"/>
                <w:bCs/>
                <w:lang w:val="en-US"/>
              </w:rPr>
            </w:pPr>
            <w:r w:rsidRPr="00F91055">
              <w:rPr>
                <w:b w:val="0"/>
                <w:bCs/>
                <w:lang w:val="en-US"/>
              </w:rPr>
              <w:t xml:space="preserve">MERI O3.2 – PNC + FP </w:t>
            </w:r>
            <w:r w:rsidR="00F91055" w:rsidRPr="00F91055">
              <w:rPr>
                <w:b w:val="0"/>
                <w:bCs/>
                <w:lang w:val="en-US"/>
              </w:rPr>
              <w:t>counseling</w:t>
            </w:r>
          </w:p>
        </w:tc>
        <w:tc>
          <w:tcPr>
            <w:tcW w:w="1603" w:type="dxa"/>
          </w:tcPr>
          <w:p w:rsidR="00986E39" w:rsidRDefault="00F91055"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+5.5pp (NS)</w:t>
            </w:r>
          </w:p>
        </w:tc>
        <w:tc>
          <w:tcPr>
            <w:tcW w:w="1593" w:type="dxa"/>
          </w:tcPr>
          <w:p w:rsidR="00986E39" w:rsidRDefault="00F91055"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+2.9pp (NS)</w:t>
            </w:r>
          </w:p>
        </w:tc>
      </w:tr>
      <w:tr w:rsidR="00986E39" w:rsidTr="00F9105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F91055" w:rsidP="00F91055">
            <w:pPr>
              <w:pStyle w:val="Angkor"/>
              <w:rPr>
                <w:b w:val="0"/>
                <w:bCs/>
                <w:lang w:val="en-US"/>
              </w:rPr>
            </w:pPr>
            <w:r w:rsidRPr="00F91055">
              <w:rPr>
                <w:b w:val="0"/>
                <w:bCs/>
                <w:lang w:val="en-US"/>
              </w:rPr>
              <w:t>MERI O3.3 – Highly satisfied with RMNH (very satisfied only)</w:t>
            </w:r>
          </w:p>
        </w:tc>
        <w:tc>
          <w:tcPr>
            <w:tcW w:w="1603" w:type="dxa"/>
          </w:tcPr>
          <w:p w:rsidR="00986E39" w:rsidRDefault="00986E39" w:rsidP="00986E39">
            <w:pPr>
              <w:pStyle w:val="Angkor"/>
              <w:cnfStyle w:val="000000010000" w:firstRow="0" w:lastRow="0" w:firstColumn="0" w:lastColumn="0" w:oddVBand="0" w:evenVBand="0" w:oddHBand="0" w:evenHBand="1" w:firstRowFirstColumn="0" w:firstRowLastColumn="0" w:lastRowFirstColumn="0" w:lastRowLastColumn="0"/>
              <w:rPr>
                <w:lang w:val="en-US"/>
              </w:rPr>
            </w:pPr>
          </w:p>
        </w:tc>
        <w:tc>
          <w:tcPr>
            <w:tcW w:w="1593" w:type="dxa"/>
          </w:tcPr>
          <w:p w:rsidR="00986E39" w:rsidRDefault="00F91055"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-10.1pp **</w:t>
            </w:r>
          </w:p>
        </w:tc>
      </w:tr>
      <w:tr w:rsidR="00986E39" w:rsidTr="00F9105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F91055" w:rsidP="00986E39">
            <w:pPr>
              <w:pStyle w:val="Angkor"/>
              <w:rPr>
                <w:b w:val="0"/>
                <w:bCs/>
                <w:lang w:val="en-US"/>
              </w:rPr>
            </w:pPr>
            <w:r w:rsidRPr="00F91055">
              <w:rPr>
                <w:b w:val="0"/>
                <w:bCs/>
                <w:lang w:val="en-US"/>
              </w:rPr>
              <w:t>MERI O3.3 – Highly satisfied with RMNH (very satisfied + satisfied )</w:t>
            </w:r>
          </w:p>
        </w:tc>
        <w:tc>
          <w:tcPr>
            <w:tcW w:w="1603" w:type="dxa"/>
          </w:tcPr>
          <w:p w:rsidR="00986E39" w:rsidRDefault="00986E39" w:rsidP="00986E39">
            <w:pPr>
              <w:pStyle w:val="Angkor"/>
              <w:cnfStyle w:val="000000100000" w:firstRow="0" w:lastRow="0" w:firstColumn="0" w:lastColumn="0" w:oddVBand="0" w:evenVBand="0" w:oddHBand="1" w:evenHBand="0" w:firstRowFirstColumn="0" w:firstRowLastColumn="0" w:lastRowFirstColumn="0" w:lastRowLastColumn="0"/>
              <w:rPr>
                <w:lang w:val="en-US"/>
              </w:rPr>
            </w:pPr>
          </w:p>
        </w:tc>
        <w:tc>
          <w:tcPr>
            <w:tcW w:w="1593" w:type="dxa"/>
          </w:tcPr>
          <w:p w:rsidR="00986E39" w:rsidRDefault="00F91055"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+1.7pp (NS)</w:t>
            </w:r>
          </w:p>
        </w:tc>
      </w:tr>
      <w:tr w:rsidR="00986E39" w:rsidTr="00F9105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F91055" w:rsidP="00986E39">
            <w:pPr>
              <w:pStyle w:val="Angkor"/>
              <w:rPr>
                <w:b w:val="0"/>
                <w:bCs/>
                <w:lang w:val="en-US"/>
              </w:rPr>
            </w:pPr>
            <w:r w:rsidRPr="00F91055">
              <w:rPr>
                <w:b w:val="0"/>
                <w:bCs/>
                <w:lang w:val="en-US"/>
              </w:rPr>
              <w:t xml:space="preserve">MERI I2.1 – </w:t>
            </w:r>
            <w:r w:rsidR="00BF1C39">
              <w:rPr>
                <w:b w:val="0"/>
                <w:bCs/>
                <w:lang w:val="en-US"/>
              </w:rPr>
              <w:t>R</w:t>
            </w:r>
            <w:r w:rsidRPr="00F91055">
              <w:rPr>
                <w:b w:val="0"/>
                <w:bCs/>
                <w:lang w:val="en-US"/>
              </w:rPr>
              <w:t>eferral community mechanism</w:t>
            </w:r>
          </w:p>
        </w:tc>
        <w:tc>
          <w:tcPr>
            <w:tcW w:w="1603" w:type="dxa"/>
          </w:tcPr>
          <w:p w:rsidR="00986E39" w:rsidRDefault="00986E39" w:rsidP="00986E39">
            <w:pPr>
              <w:pStyle w:val="Angkor"/>
              <w:cnfStyle w:val="000000010000" w:firstRow="0" w:lastRow="0" w:firstColumn="0" w:lastColumn="0" w:oddVBand="0" w:evenVBand="0" w:oddHBand="0" w:evenHBand="1" w:firstRowFirstColumn="0" w:firstRowLastColumn="0" w:lastRowFirstColumn="0" w:lastRowLastColumn="0"/>
              <w:rPr>
                <w:lang w:val="en-US"/>
              </w:rPr>
            </w:pPr>
          </w:p>
        </w:tc>
        <w:tc>
          <w:tcPr>
            <w:tcW w:w="1593" w:type="dxa"/>
          </w:tcPr>
          <w:p w:rsidR="00986E39" w:rsidRDefault="00F91055"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+3.4pp **</w:t>
            </w:r>
          </w:p>
        </w:tc>
      </w:tr>
      <w:tr w:rsidR="00986E39" w:rsidTr="00F9105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986E39" w:rsidRPr="00F91055" w:rsidRDefault="00F91055" w:rsidP="00986E39">
            <w:pPr>
              <w:pStyle w:val="Angkor"/>
              <w:rPr>
                <w:b w:val="0"/>
                <w:bCs/>
                <w:lang w:val="en-US"/>
              </w:rPr>
            </w:pPr>
            <w:r w:rsidRPr="00F91055">
              <w:rPr>
                <w:b w:val="0"/>
                <w:bCs/>
                <w:lang w:val="en-US"/>
              </w:rPr>
              <w:t>MERI I4.1 – Danger signs during pregnancy</w:t>
            </w:r>
          </w:p>
        </w:tc>
        <w:tc>
          <w:tcPr>
            <w:tcW w:w="1603" w:type="dxa"/>
          </w:tcPr>
          <w:p w:rsidR="00986E39" w:rsidRDefault="00986E39" w:rsidP="00986E39">
            <w:pPr>
              <w:pStyle w:val="Angkor"/>
              <w:cnfStyle w:val="000000100000" w:firstRow="0" w:lastRow="0" w:firstColumn="0" w:lastColumn="0" w:oddVBand="0" w:evenVBand="0" w:oddHBand="1" w:evenHBand="0" w:firstRowFirstColumn="0" w:firstRowLastColumn="0" w:lastRowFirstColumn="0" w:lastRowLastColumn="0"/>
              <w:rPr>
                <w:lang w:val="en-US"/>
              </w:rPr>
            </w:pPr>
          </w:p>
        </w:tc>
        <w:tc>
          <w:tcPr>
            <w:tcW w:w="1593" w:type="dxa"/>
          </w:tcPr>
          <w:p w:rsidR="00986E39" w:rsidRDefault="00F91055" w:rsidP="00986E39">
            <w:pPr>
              <w:pStyle w:val="Angkor"/>
              <w:cnfStyle w:val="000000100000" w:firstRow="0" w:lastRow="0" w:firstColumn="0" w:lastColumn="0" w:oddVBand="0" w:evenVBand="0" w:oddHBand="1" w:evenHBand="0" w:firstRowFirstColumn="0" w:firstRowLastColumn="0" w:lastRowFirstColumn="0" w:lastRowLastColumn="0"/>
              <w:rPr>
                <w:lang w:val="en-US"/>
              </w:rPr>
            </w:pPr>
            <w:r>
              <w:rPr>
                <w:lang w:val="en-US"/>
              </w:rPr>
              <w:t>+8.7pp ***</w:t>
            </w:r>
          </w:p>
        </w:tc>
      </w:tr>
      <w:tr w:rsidR="00F91055" w:rsidTr="00F9105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25" w:type="dxa"/>
          </w:tcPr>
          <w:p w:rsidR="00F91055" w:rsidRPr="00F91055" w:rsidRDefault="00F91055" w:rsidP="00986E39">
            <w:pPr>
              <w:pStyle w:val="Angkor"/>
              <w:rPr>
                <w:b w:val="0"/>
                <w:bCs/>
                <w:lang w:val="en-US"/>
              </w:rPr>
            </w:pPr>
            <w:r w:rsidRPr="00F91055">
              <w:rPr>
                <w:b w:val="0"/>
                <w:bCs/>
                <w:lang w:val="en-US"/>
              </w:rPr>
              <w:t>MERI I4.2 – Danger signs for newborn distress</w:t>
            </w:r>
          </w:p>
        </w:tc>
        <w:tc>
          <w:tcPr>
            <w:tcW w:w="1603" w:type="dxa"/>
          </w:tcPr>
          <w:p w:rsidR="00F91055" w:rsidRDefault="00F91055" w:rsidP="00986E39">
            <w:pPr>
              <w:pStyle w:val="Angkor"/>
              <w:cnfStyle w:val="000000010000" w:firstRow="0" w:lastRow="0" w:firstColumn="0" w:lastColumn="0" w:oddVBand="0" w:evenVBand="0" w:oddHBand="0" w:evenHBand="1" w:firstRowFirstColumn="0" w:firstRowLastColumn="0" w:lastRowFirstColumn="0" w:lastRowLastColumn="0"/>
              <w:rPr>
                <w:lang w:val="en-US"/>
              </w:rPr>
            </w:pPr>
          </w:p>
        </w:tc>
        <w:tc>
          <w:tcPr>
            <w:tcW w:w="1593" w:type="dxa"/>
          </w:tcPr>
          <w:p w:rsidR="00F91055" w:rsidRDefault="00F91055" w:rsidP="00986E39">
            <w:pPr>
              <w:pStyle w:val="Angkor"/>
              <w:cnfStyle w:val="000000010000" w:firstRow="0" w:lastRow="0" w:firstColumn="0" w:lastColumn="0" w:oddVBand="0" w:evenVBand="0" w:oddHBand="0" w:evenHBand="1" w:firstRowFirstColumn="0" w:firstRowLastColumn="0" w:lastRowFirstColumn="0" w:lastRowLastColumn="0"/>
              <w:rPr>
                <w:lang w:val="en-US"/>
              </w:rPr>
            </w:pPr>
            <w:r>
              <w:rPr>
                <w:lang w:val="en-US"/>
              </w:rPr>
              <w:t>+5.7pp ***</w:t>
            </w:r>
          </w:p>
        </w:tc>
      </w:tr>
    </w:tbl>
    <w:p w:rsidR="00986E39" w:rsidRDefault="00F91055" w:rsidP="00F91055">
      <w:pPr>
        <w:pStyle w:val="Angkor"/>
        <w:jc w:val="center"/>
        <w:rPr>
          <w:lang w:val="en-US"/>
        </w:rPr>
      </w:pPr>
      <w:r w:rsidRPr="00E44D0A">
        <w:rPr>
          <w:i/>
          <w:sz w:val="18"/>
        </w:rPr>
        <w:t>* p&lt;0.1; ** p&lt;0.05; *** p&lt;0.01</w:t>
      </w:r>
    </w:p>
    <w:p w:rsidR="00986E39" w:rsidRDefault="00986E39" w:rsidP="00986E39">
      <w:pPr>
        <w:pStyle w:val="Angkor"/>
        <w:rPr>
          <w:lang w:val="en-US"/>
        </w:rPr>
      </w:pPr>
    </w:p>
    <w:p w:rsidR="00155513" w:rsidRDefault="00155513" w:rsidP="00986E39">
      <w:pPr>
        <w:pStyle w:val="Angkor"/>
        <w:rPr>
          <w:lang w:val="en-US"/>
        </w:rPr>
      </w:pPr>
    </w:p>
    <w:p w:rsidR="00155513" w:rsidRDefault="009C1D33" w:rsidP="00155513">
      <w:pPr>
        <w:pStyle w:val="Angkor"/>
      </w:pPr>
      <w:r>
        <w:fldChar w:fldCharType="begin"/>
      </w:r>
      <w:r w:rsidR="00155513">
        <w:instrText xml:space="preserve"> REF _Ref518386928 \h </w:instrText>
      </w:r>
      <w:r>
        <w:fldChar w:fldCharType="separate"/>
      </w:r>
      <w:r w:rsidR="00D87338">
        <w:t xml:space="preserve">Table </w:t>
      </w:r>
      <w:r w:rsidR="00D87338">
        <w:rPr>
          <w:noProof/>
        </w:rPr>
        <w:t>27</w:t>
      </w:r>
      <w:r>
        <w:fldChar w:fldCharType="end"/>
      </w:r>
      <w:r w:rsidR="00155513">
        <w:t xml:space="preserve"> above displays the DID results calculated over the whole WRAs population (without disaggregation by vulnerable group), taking into account the possible effect of confounding background variables (also called covariates). A descriptive analysis of the background variables (</w:t>
      </w:r>
      <w:r>
        <w:fldChar w:fldCharType="begin"/>
      </w:r>
      <w:r w:rsidR="00155513">
        <w:instrText xml:space="preserve"> REF _Ref514419334 \h </w:instrText>
      </w:r>
      <w:r>
        <w:fldChar w:fldCharType="separate"/>
      </w:r>
      <w:r w:rsidR="00D87338">
        <w:t xml:space="preserve">Table </w:t>
      </w:r>
      <w:r w:rsidR="00D87338">
        <w:rPr>
          <w:noProof/>
        </w:rPr>
        <w:t>26</w:t>
      </w:r>
      <w:r>
        <w:fldChar w:fldCharType="end"/>
      </w:r>
      <w:r w:rsidR="00155513">
        <w:t>), completed by a set of linear regressions and correlation tables, permitted to choose five covariates to be included in the adjusted DID calculations: wealth group, total number of household members, education level (kept categorical), religion (made binary, with 0 for “Buddhist” and 1 for “Other”) and marital status (made binary, with 0 for “Non-married or living alone” and 1 for “Married or living with partner”). For a reminder, the DID was not calculated for the baseline-midline period, for the satisfaction, referral mechanism and danger signs indicators.</w:t>
      </w:r>
    </w:p>
    <w:p w:rsidR="00155513" w:rsidRPr="00155513" w:rsidRDefault="00155513" w:rsidP="00986E39">
      <w:pPr>
        <w:pStyle w:val="Angkor"/>
      </w:pPr>
    </w:p>
    <w:p w:rsidR="00D87338" w:rsidRDefault="00EF2901" w:rsidP="000903A8">
      <w:pPr>
        <w:keepNext/>
        <w:jc w:val="center"/>
      </w:pPr>
      <w:r>
        <w:fldChar w:fldCharType="begin"/>
      </w:r>
      <w:r>
        <w:instrText xml:space="preserve"> REF _Ref518381631 \h  \* MERGEFORMAT </w:instrText>
      </w:r>
      <w:r>
        <w:fldChar w:fldCharType="separate"/>
      </w:r>
      <w:r w:rsidR="00D87338" w:rsidRPr="000903A8">
        <w:rPr>
          <w:noProof/>
          <w:lang w:eastAsia="en-AU" w:bidi="ar-SA"/>
        </w:rPr>
        <w:drawing>
          <wp:inline distT="0" distB="0" distL="0" distR="0">
            <wp:extent cx="6120000" cy="2913321"/>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87338" w:rsidRDefault="00D87338" w:rsidP="000903A8">
      <w:pPr>
        <w:pStyle w:val="Caption"/>
      </w:pPr>
      <w:r>
        <w:t xml:space="preserve">Figure </w:t>
      </w:r>
      <w:r>
        <w:rPr>
          <w:noProof/>
        </w:rPr>
        <w:t>52</w:t>
      </w:r>
      <w:r>
        <w:t xml:space="preserve">: </w:t>
      </w:r>
      <w:r w:rsidRPr="000903A8">
        <w:rPr>
          <w:lang w:val="en-AU"/>
        </w:rPr>
        <w:t>Self-efficacy in refusing sex “when you don’t want to but your husband or partner does?”</w:t>
      </w:r>
    </w:p>
    <w:p w:rsidR="00D87338" w:rsidRPr="000903A8" w:rsidRDefault="00D87338" w:rsidP="000903A8">
      <w:pPr>
        <w:pStyle w:val="Caption"/>
        <w:rPr>
          <w:lang w:val="de-DE"/>
        </w:rPr>
      </w:pPr>
      <w:r w:rsidRPr="000903A8">
        <w:rPr>
          <w:lang w:val="de-DE"/>
        </w:rPr>
        <w:t>(n</w:t>
      </w:r>
      <w:r w:rsidRPr="00D87338">
        <w:rPr>
          <w:lang w:val="de-DE"/>
        </w:rPr>
        <w:t>base</w:t>
      </w:r>
      <w:r w:rsidRPr="000903A8">
        <w:rPr>
          <w:lang w:val="de-DE"/>
        </w:rPr>
        <w:t>=2,762; n</w:t>
      </w:r>
      <w:r w:rsidRPr="00D87338">
        <w:rPr>
          <w:lang w:val="de-DE"/>
        </w:rPr>
        <w:t>end</w:t>
      </w:r>
      <w:r w:rsidRPr="000903A8">
        <w:rPr>
          <w:lang w:val="de-DE"/>
        </w:rPr>
        <w:t>=3,249)</w:t>
      </w:r>
    </w:p>
    <w:p w:rsidR="00D87338" w:rsidRPr="000903A8" w:rsidRDefault="00D87338" w:rsidP="000903A8">
      <w:pPr>
        <w:pStyle w:val="Angkor"/>
        <w:jc w:val="center"/>
        <w:rPr>
          <w:i/>
          <w:iCs/>
          <w:sz w:val="18"/>
          <w:szCs w:val="18"/>
          <w:lang w:val="de-DE"/>
        </w:rPr>
      </w:pPr>
      <w:r w:rsidRPr="000903A8">
        <w:rPr>
          <w:i/>
          <w:iCs/>
          <w:sz w:val="18"/>
          <w:szCs w:val="18"/>
          <w:lang w:val="de-DE"/>
        </w:rPr>
        <w:t>* p&lt;0.1; ** p&lt;0.05; *** p&lt;0.01</w:t>
      </w:r>
    </w:p>
    <w:p w:rsidR="00D87338" w:rsidRDefault="00D87338" w:rsidP="00D87338">
      <w:pPr>
        <w:pStyle w:val="Angkor"/>
        <w:rPr>
          <w:lang w:val="de-DE"/>
        </w:rPr>
      </w:pPr>
    </w:p>
    <w:p w:rsidR="00D87338" w:rsidRDefault="00D87338" w:rsidP="00D87338">
      <w:pPr>
        <w:pStyle w:val="Angkor"/>
      </w:pPr>
      <w:r w:rsidRPr="000903A8">
        <w:rPr>
          <w:noProof/>
          <w:lang w:eastAsia="en-AU"/>
        </w:rPr>
        <w:drawing>
          <wp:inline distT="0" distB="0" distL="0" distR="0">
            <wp:extent cx="6120000" cy="2913321"/>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87338" w:rsidRDefault="00D87338" w:rsidP="00D87338">
      <w:r w:rsidRPr="00D87338">
        <w:rPr>
          <w:noProof/>
          <w:lang w:val="en-US" w:eastAsia="en-US"/>
        </w:rPr>
        <w:t>Figure</w:t>
      </w:r>
      <w:r>
        <w:t xml:space="preserve"> </w:t>
      </w:r>
      <w:r>
        <w:rPr>
          <w:noProof/>
        </w:rPr>
        <w:t>53</w:t>
      </w:r>
      <w:r>
        <w:t>:</w:t>
      </w:r>
      <w:r w:rsidRPr="000903A8">
        <w:t xml:space="preserve"> </w:t>
      </w:r>
      <w:r>
        <w:t>Self-efficacy in refusing sex “if you were feeling tired?”</w:t>
      </w:r>
    </w:p>
    <w:p w:rsidR="00D87338" w:rsidRPr="00D87338" w:rsidRDefault="00D87338" w:rsidP="000903A8">
      <w:pPr>
        <w:pStyle w:val="Caption"/>
      </w:pPr>
      <w:r w:rsidRPr="00D87338">
        <w:t>(nbase</w:t>
      </w:r>
      <w:r w:rsidRPr="00D87338">
        <w:rPr>
          <w:noProof/>
        </w:rPr>
        <w:t>=</w:t>
      </w:r>
      <w:r w:rsidRPr="00D87338">
        <w:t>2,762; nend=3,249)</w:t>
      </w:r>
    </w:p>
    <w:p w:rsidR="00D87338" w:rsidRPr="000903A8" w:rsidRDefault="00D87338" w:rsidP="00D87338">
      <w:pPr>
        <w:pStyle w:val="Caption"/>
        <w:rPr>
          <w:i w:val="0"/>
          <w:iCs w:val="0"/>
          <w:sz w:val="18"/>
          <w:szCs w:val="18"/>
          <w:lang w:val="de-DE"/>
        </w:rPr>
      </w:pPr>
      <w:r w:rsidRPr="00D87338">
        <w:t xml:space="preserve">* p&lt;0.1; ** p&lt;0.05; </w:t>
      </w:r>
      <w:r w:rsidRPr="00D87338">
        <w:rPr>
          <w:i w:val="0"/>
          <w:iCs w:val="0"/>
          <w:sz w:val="18"/>
          <w:szCs w:val="18"/>
          <w:lang w:val="de-DE"/>
        </w:rPr>
        <w:t>*** p&lt;0.01</w:t>
      </w:r>
    </w:p>
    <w:p w:rsidR="00D87338" w:rsidRDefault="00D87338" w:rsidP="00D87338">
      <w:pPr>
        <w:pStyle w:val="Caption"/>
        <w:rPr>
          <w:lang w:val="de-DE"/>
        </w:rPr>
      </w:pPr>
    </w:p>
    <w:p w:rsidR="00D87338" w:rsidRDefault="00D87338" w:rsidP="00D87338">
      <w:pPr>
        <w:pStyle w:val="Caption"/>
        <w:rPr>
          <w:lang w:val="de-DE"/>
        </w:rPr>
      </w:pPr>
    </w:p>
    <w:p w:rsidR="00D87338" w:rsidRPr="00D87338" w:rsidRDefault="00D87338" w:rsidP="00D87338">
      <w:pPr>
        <w:pStyle w:val="Caption"/>
        <w:rPr>
          <w:lang w:val="de-DE"/>
        </w:rPr>
      </w:pPr>
      <w:r w:rsidRPr="000903A8">
        <w:rPr>
          <w:noProof/>
          <w:lang w:val="en-AU" w:eastAsia="en-AU" w:bidi="ar-SA"/>
        </w:rPr>
        <w:drawing>
          <wp:inline distT="0" distB="0" distL="0" distR="0">
            <wp:extent cx="6120000" cy="2913321"/>
            <wp:effectExtent l="0" t="0" r="0"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87338" w:rsidRDefault="00D87338" w:rsidP="000903A8">
      <w:pPr>
        <w:pStyle w:val="Caption"/>
      </w:pPr>
      <w:r w:rsidRPr="00D87338">
        <w:rPr>
          <w:lang w:val="de-DE"/>
        </w:rPr>
        <w:t xml:space="preserve">Figure 54: Self-efficacy </w:t>
      </w:r>
      <w:r>
        <w:t>in refusing sex “when he gets angry with you if you don’t want to?”</w:t>
      </w:r>
    </w:p>
    <w:p w:rsidR="00D87338" w:rsidRPr="00D87338" w:rsidRDefault="00D87338" w:rsidP="00D87338">
      <w:pPr>
        <w:pStyle w:val="Angkor"/>
        <w:rPr>
          <w:i/>
          <w:iCs/>
          <w:sz w:val="18"/>
          <w:szCs w:val="18"/>
          <w:lang w:val="de-DE"/>
        </w:rPr>
      </w:pPr>
      <w:r w:rsidRPr="00D87338">
        <w:rPr>
          <w:i/>
          <w:iCs/>
          <w:sz w:val="18"/>
          <w:szCs w:val="18"/>
          <w:lang w:val="de-DE"/>
        </w:rPr>
        <w:t>(nbase=2,762; nend=3,249)</w:t>
      </w:r>
    </w:p>
    <w:p w:rsidR="00D87338" w:rsidRPr="000903A8" w:rsidRDefault="00D87338" w:rsidP="000903A8">
      <w:pPr>
        <w:pStyle w:val="Angkor"/>
        <w:jc w:val="center"/>
        <w:rPr>
          <w:i/>
          <w:iCs/>
          <w:sz w:val="18"/>
          <w:szCs w:val="18"/>
          <w:lang w:val="de-DE"/>
        </w:rPr>
      </w:pPr>
      <w:r w:rsidRPr="000903A8">
        <w:rPr>
          <w:i/>
          <w:iCs/>
          <w:sz w:val="18"/>
          <w:szCs w:val="18"/>
          <w:lang w:val="de-DE"/>
        </w:rPr>
        <w:t>* p&lt;0.1; ** p&lt;0.05; *** p&lt;0.01</w:t>
      </w:r>
    </w:p>
    <w:p w:rsidR="00D87338" w:rsidRDefault="00D87338" w:rsidP="00D87338">
      <w:pPr>
        <w:pStyle w:val="Angkor"/>
        <w:rPr>
          <w:lang w:val="de-DE"/>
        </w:rPr>
      </w:pPr>
    </w:p>
    <w:p w:rsidR="00D87338" w:rsidRDefault="00D87338" w:rsidP="00D87338">
      <w:pPr>
        <w:pStyle w:val="Angkor"/>
        <w:rPr>
          <w:lang w:val="de-DE"/>
        </w:rPr>
      </w:pPr>
    </w:p>
    <w:p w:rsidR="00D87338" w:rsidRPr="00D87338" w:rsidRDefault="00D87338" w:rsidP="00D87338">
      <w:pPr>
        <w:pStyle w:val="Angkor"/>
        <w:keepNext/>
        <w:jc w:val="center"/>
        <w:rPr>
          <w:noProof/>
          <w:lang w:val="en-US" w:bidi="km-KH"/>
        </w:rPr>
      </w:pPr>
    </w:p>
    <w:p w:rsidR="00D87338" w:rsidRDefault="00D87338" w:rsidP="00D87338">
      <w:pPr>
        <w:pStyle w:val="Angkor"/>
      </w:pPr>
      <w:r w:rsidRPr="000903A8">
        <w:rPr>
          <w:noProof/>
          <w:lang w:eastAsia="en-AU"/>
        </w:rPr>
        <w:drawing>
          <wp:inline distT="0" distB="0" distL="0" distR="0">
            <wp:extent cx="6120000" cy="2913321"/>
            <wp:effectExtent l="0" t="0" r="0" b="0"/>
            <wp:docPr id="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87338" w:rsidRDefault="00D87338" w:rsidP="000903A8">
      <w:pPr>
        <w:pStyle w:val="Caption"/>
      </w:pPr>
      <w:r>
        <w:t xml:space="preserve">Figure </w:t>
      </w:r>
      <w:r>
        <w:rPr>
          <w:noProof/>
        </w:rPr>
        <w:t>55</w:t>
      </w:r>
      <w:r>
        <w:t>: Self-efficacy in refusing sex “when he threatens to hurt you if you don’t want to?”</w:t>
      </w:r>
    </w:p>
    <w:p w:rsidR="00D87338" w:rsidRPr="000903A8" w:rsidRDefault="00D87338" w:rsidP="000903A8">
      <w:pPr>
        <w:pStyle w:val="Caption"/>
        <w:rPr>
          <w:lang w:val="de-DE"/>
        </w:rPr>
      </w:pPr>
      <w:r w:rsidRPr="000903A8">
        <w:rPr>
          <w:lang w:val="de-DE"/>
        </w:rPr>
        <w:t>(n</w:t>
      </w:r>
      <w:r w:rsidRPr="00D87338">
        <w:rPr>
          <w:lang w:val="de-DE"/>
        </w:rPr>
        <w:t>base</w:t>
      </w:r>
      <w:r w:rsidRPr="000903A8">
        <w:rPr>
          <w:lang w:val="de-DE"/>
        </w:rPr>
        <w:t>=2,762; n</w:t>
      </w:r>
      <w:r w:rsidRPr="00D87338">
        <w:rPr>
          <w:lang w:val="de-DE"/>
        </w:rPr>
        <w:t>end</w:t>
      </w:r>
      <w:r w:rsidRPr="000903A8">
        <w:rPr>
          <w:lang w:val="de-DE"/>
        </w:rPr>
        <w:t>=3,249)</w:t>
      </w:r>
    </w:p>
    <w:p w:rsidR="00D87338" w:rsidRPr="000903A8" w:rsidRDefault="00D87338" w:rsidP="000903A8">
      <w:pPr>
        <w:pStyle w:val="Angkor"/>
        <w:jc w:val="center"/>
        <w:rPr>
          <w:i/>
          <w:iCs/>
          <w:sz w:val="18"/>
          <w:szCs w:val="18"/>
          <w:lang w:val="de-DE"/>
        </w:rPr>
      </w:pPr>
      <w:r w:rsidRPr="000903A8">
        <w:rPr>
          <w:i/>
          <w:iCs/>
          <w:sz w:val="18"/>
          <w:szCs w:val="18"/>
          <w:lang w:val="de-DE"/>
        </w:rPr>
        <w:t>* p&lt;0.1; ** p&lt;0.05; *** p&lt;0.01</w:t>
      </w:r>
    </w:p>
    <w:p w:rsidR="00D87338" w:rsidRDefault="00D87338" w:rsidP="000903A8">
      <w:pPr>
        <w:pStyle w:val="Angkor"/>
        <w:rPr>
          <w:lang w:val="de-DE"/>
        </w:rPr>
      </w:pPr>
    </w:p>
    <w:p w:rsidR="00D87338" w:rsidRDefault="00D87338" w:rsidP="000903A8">
      <w:pPr>
        <w:pStyle w:val="Angkor"/>
        <w:rPr>
          <w:lang w:val="de-DE"/>
        </w:rPr>
      </w:pPr>
    </w:p>
    <w:p w:rsidR="00D87338" w:rsidRDefault="00D87338" w:rsidP="00D87338">
      <w:r w:rsidRPr="000903A8">
        <w:rPr>
          <w:noProof/>
          <w:lang w:eastAsia="en-AU" w:bidi="ar-SA"/>
        </w:rPr>
        <w:drawing>
          <wp:inline distT="0" distB="0" distL="0" distR="0">
            <wp:extent cx="6120000" cy="2913321"/>
            <wp:effectExtent l="0" t="0" r="0" b="0"/>
            <wp:docPr id="6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D87338" w:rsidRDefault="00D87338" w:rsidP="000903A8">
      <w:pPr>
        <w:pStyle w:val="Caption"/>
      </w:pPr>
      <w:r>
        <w:t xml:space="preserve">Figure </w:t>
      </w:r>
      <w:r>
        <w:rPr>
          <w:noProof/>
        </w:rPr>
        <w:t>56</w:t>
      </w:r>
      <w:r>
        <w:t>: Self-efficacy in refusing sex “when he threatens to have sex with another woman if you don’t want to?”</w:t>
      </w:r>
    </w:p>
    <w:p w:rsidR="00D87338" w:rsidRPr="000903A8" w:rsidRDefault="00D87338" w:rsidP="000903A8">
      <w:pPr>
        <w:pStyle w:val="Caption"/>
        <w:rPr>
          <w:lang w:val="de-DE"/>
        </w:rPr>
      </w:pPr>
      <w:r w:rsidRPr="000903A8">
        <w:rPr>
          <w:lang w:val="de-DE"/>
        </w:rPr>
        <w:t>(n</w:t>
      </w:r>
      <w:r w:rsidRPr="00D87338">
        <w:rPr>
          <w:lang w:val="de-DE"/>
        </w:rPr>
        <w:t>base</w:t>
      </w:r>
      <w:r w:rsidRPr="000903A8">
        <w:rPr>
          <w:lang w:val="de-DE"/>
        </w:rPr>
        <w:t>=2,762; n</w:t>
      </w:r>
      <w:r w:rsidRPr="00D87338">
        <w:rPr>
          <w:lang w:val="de-DE"/>
        </w:rPr>
        <w:t>end</w:t>
      </w:r>
      <w:r w:rsidRPr="000903A8">
        <w:rPr>
          <w:lang w:val="de-DE"/>
        </w:rPr>
        <w:t>=3,249)</w:t>
      </w:r>
    </w:p>
    <w:p w:rsidR="00D87338" w:rsidRPr="000903A8" w:rsidRDefault="00D87338" w:rsidP="000903A8">
      <w:pPr>
        <w:pStyle w:val="Angkor"/>
        <w:jc w:val="center"/>
        <w:rPr>
          <w:i/>
          <w:iCs/>
          <w:sz w:val="18"/>
          <w:szCs w:val="18"/>
          <w:lang w:val="de-DE"/>
        </w:rPr>
      </w:pPr>
      <w:r w:rsidRPr="000903A8">
        <w:rPr>
          <w:i/>
          <w:iCs/>
          <w:sz w:val="18"/>
          <w:szCs w:val="18"/>
          <w:lang w:val="de-DE"/>
        </w:rPr>
        <w:t>* p&lt;0.1; ** p&lt;0.05; *** p&lt;0.01</w:t>
      </w:r>
    </w:p>
    <w:p w:rsidR="00D87338" w:rsidRPr="000903A8" w:rsidRDefault="00D87338" w:rsidP="00D87338">
      <w:pPr>
        <w:pStyle w:val="Angkor"/>
        <w:rPr>
          <w:lang w:val="de-DE"/>
        </w:rPr>
      </w:pPr>
    </w:p>
    <w:p w:rsidR="00D87338" w:rsidRPr="000903A8" w:rsidRDefault="00D87338" w:rsidP="00D87338">
      <w:pPr>
        <w:pStyle w:val="Angkor"/>
        <w:rPr>
          <w:rFonts w:cs="Times New Roman"/>
          <w:b/>
          <w:bCs/>
          <w:i/>
          <w:iCs/>
          <w:szCs w:val="29"/>
          <w:lang w:val="de-DE"/>
        </w:rPr>
      </w:pPr>
      <w:r w:rsidRPr="000903A8">
        <w:rPr>
          <w:lang w:val="de-DE"/>
        </w:rPr>
        <w:br w:type="page"/>
      </w:r>
    </w:p>
    <w:p w:rsidR="00EF2901" w:rsidRDefault="00D87338" w:rsidP="00EF2901">
      <w:pPr>
        <w:pStyle w:val="Caption"/>
      </w:pPr>
      <w:r>
        <w:rPr>
          <w:noProof/>
        </w:rPr>
        <w:t>Table</w:t>
      </w:r>
      <w:r>
        <w:t xml:space="preserve"> </w:t>
      </w:r>
      <w:r>
        <w:rPr>
          <w:noProof/>
        </w:rPr>
        <w:t>27</w:t>
      </w:r>
      <w:r w:rsidR="00EF2901">
        <w:fldChar w:fldCharType="end"/>
      </w:r>
      <w:bookmarkStart w:id="235" w:name="_Ref518463259"/>
      <w:bookmarkStart w:id="236" w:name="_Toc518658124"/>
      <w:r w:rsidR="00EF2901">
        <w:t xml:space="preserve">Table </w:t>
      </w:r>
      <w:r w:rsidR="00EF2901">
        <w:fldChar w:fldCharType="begin"/>
      </w:r>
      <w:r w:rsidR="00EF2901">
        <w:instrText xml:space="preserve"> SEQ Table \* ARABIC </w:instrText>
      </w:r>
      <w:r w:rsidR="00EF2901">
        <w:fldChar w:fldCharType="separate"/>
      </w:r>
      <w:r>
        <w:rPr>
          <w:noProof/>
        </w:rPr>
        <w:t>28</w:t>
      </w:r>
      <w:r w:rsidR="00EF2901">
        <w:rPr>
          <w:noProof/>
        </w:rPr>
        <w:fldChar w:fldCharType="end"/>
      </w:r>
      <w:bookmarkEnd w:id="235"/>
      <w:r w:rsidR="00EF2901">
        <w:t>: Newborn care in component 1 provinces</w:t>
      </w:r>
      <w:bookmarkEnd w:id="236"/>
    </w:p>
    <w:tbl>
      <w:tblPr>
        <w:tblStyle w:val="ARCTable1"/>
        <w:tblW w:w="7921" w:type="dxa"/>
        <w:jc w:val="center"/>
        <w:tblLook w:val="04A0" w:firstRow="1" w:lastRow="0" w:firstColumn="1" w:lastColumn="0" w:noHBand="0" w:noVBand="1"/>
      </w:tblPr>
      <w:tblGrid>
        <w:gridCol w:w="4519"/>
        <w:gridCol w:w="1134"/>
        <w:gridCol w:w="1134"/>
        <w:gridCol w:w="1134"/>
      </w:tblGrid>
      <w:tr w:rsidR="00EF2901" w:rsidRPr="003D6514" w:rsidTr="00C87B6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EF2901" w:rsidRPr="003D6514" w:rsidRDefault="00EF2901" w:rsidP="00C87B6A">
            <w:pPr>
              <w:rPr>
                <w:rFonts w:eastAsia="Times New Roman" w:cs="Calibri"/>
                <w:color w:val="17365D"/>
                <w:szCs w:val="22"/>
                <w:lang w:eastAsia="en-US"/>
              </w:rPr>
            </w:pPr>
            <w:r w:rsidRPr="003D6514">
              <w:rPr>
                <w:rFonts w:eastAsia="Times New Roman" w:cs="Calibri"/>
                <w:color w:val="17365D"/>
                <w:szCs w:val="22"/>
                <w:lang w:eastAsia="en-US"/>
              </w:rPr>
              <w:t>Key Variables</w:t>
            </w:r>
          </w:p>
        </w:tc>
        <w:tc>
          <w:tcPr>
            <w:tcW w:w="1134" w:type="dxa"/>
            <w:noWrap/>
            <w:hideMark/>
          </w:tcPr>
          <w:p w:rsidR="00EF2901" w:rsidRPr="003D6514" w:rsidRDefault="00EF2901" w:rsidP="00C87B6A">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3D6514">
              <w:rPr>
                <w:rFonts w:eastAsia="Times New Roman" w:cs="Calibri"/>
                <w:color w:val="17365D"/>
                <w:szCs w:val="22"/>
                <w:lang w:eastAsia="en-US"/>
              </w:rPr>
              <w:t>Baseline</w:t>
            </w:r>
          </w:p>
        </w:tc>
        <w:tc>
          <w:tcPr>
            <w:tcW w:w="1134" w:type="dxa"/>
            <w:noWrap/>
            <w:hideMark/>
          </w:tcPr>
          <w:p w:rsidR="00EF2901" w:rsidRPr="003D6514" w:rsidRDefault="00EF2901" w:rsidP="00C87B6A">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3D6514">
              <w:rPr>
                <w:rFonts w:eastAsia="Times New Roman" w:cs="Calibri"/>
                <w:color w:val="17365D"/>
                <w:szCs w:val="22"/>
                <w:lang w:eastAsia="en-US"/>
              </w:rPr>
              <w:t>Midline</w:t>
            </w:r>
          </w:p>
        </w:tc>
        <w:tc>
          <w:tcPr>
            <w:tcW w:w="1134" w:type="dxa"/>
            <w:noWrap/>
            <w:hideMark/>
          </w:tcPr>
          <w:p w:rsidR="00EF2901" w:rsidRPr="003D6514" w:rsidRDefault="00EF2901" w:rsidP="00C87B6A">
            <w:pPr>
              <w:cnfStyle w:val="100000000000" w:firstRow="1" w:lastRow="0" w:firstColumn="0" w:lastColumn="0" w:oddVBand="0" w:evenVBand="0" w:oddHBand="0" w:evenHBand="0" w:firstRowFirstColumn="0" w:firstRowLastColumn="0" w:lastRowFirstColumn="0" w:lastRowLastColumn="0"/>
              <w:rPr>
                <w:rFonts w:eastAsia="Times New Roman" w:cs="Calibri"/>
                <w:color w:val="17365D"/>
                <w:szCs w:val="22"/>
                <w:lang w:eastAsia="en-US"/>
              </w:rPr>
            </w:pPr>
            <w:r w:rsidRPr="003D6514">
              <w:rPr>
                <w:rFonts w:eastAsia="Times New Roman" w:cs="Calibri"/>
                <w:color w:val="17365D"/>
                <w:szCs w:val="22"/>
                <w:lang w:eastAsia="en-US"/>
              </w:rPr>
              <w:t>Endline</w:t>
            </w:r>
          </w:p>
        </w:tc>
      </w:tr>
      <w:tr w:rsidR="00EF2901" w:rsidRPr="003D6514" w:rsidTr="00C87B6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EF2901" w:rsidRPr="003D6514" w:rsidRDefault="00EF2901" w:rsidP="00C87B6A">
            <w:pPr>
              <w:rPr>
                <w:rFonts w:eastAsia="Times New Roman" w:cs="Calibri"/>
                <w:szCs w:val="22"/>
                <w:lang w:eastAsia="en-US"/>
              </w:rPr>
            </w:pPr>
            <w:r w:rsidRPr="003D6514">
              <w:rPr>
                <w:rFonts w:eastAsia="Times New Roman" w:cs="Calibri"/>
                <w:szCs w:val="22"/>
                <w:lang w:eastAsia="en-US"/>
              </w:rPr>
              <w:t>Placed on bare chest immediately after birth</w:t>
            </w:r>
            <w:r>
              <w:rPr>
                <w:rFonts w:eastAsia="Times New Roman" w:cs="Calibri"/>
                <w:szCs w:val="22"/>
                <w:lang w:eastAsia="en-US"/>
              </w:rPr>
              <w:t xml:space="preserve"> </w:t>
            </w:r>
            <w:r>
              <w:rPr>
                <w:rFonts w:eastAsia="Times New Roman" w:cs="Calibri"/>
                <w:szCs w:val="22"/>
                <w:lang w:eastAsia="en-US"/>
              </w:rPr>
              <w:br/>
            </w:r>
            <w:r w:rsidRPr="008739C4">
              <w:rPr>
                <w:rFonts w:eastAsia="Times New Roman" w:cs="Calibri"/>
                <w:b w:val="0"/>
                <w:bCs/>
                <w:i/>
                <w:iCs/>
                <w:szCs w:val="22"/>
                <w:lang w:eastAsia="en-US"/>
              </w:rPr>
              <w:t>(</w:t>
            </w:r>
            <w:r w:rsidRPr="008739C4">
              <w:rPr>
                <w:rStyle w:val="AngkorChar"/>
                <w:rFonts w:eastAsiaTheme="minorEastAsia"/>
                <w:b w:val="0"/>
                <w:bCs/>
                <w:i/>
                <w:iCs/>
              </w:rPr>
              <w:t>n</w:t>
            </w:r>
            <w:r w:rsidRPr="008739C4">
              <w:rPr>
                <w:rStyle w:val="AngkorChar"/>
                <w:rFonts w:eastAsiaTheme="minorEastAsia"/>
                <w:b w:val="0"/>
                <w:bCs/>
                <w:i/>
                <w:iCs/>
                <w:vertAlign w:val="subscript"/>
              </w:rPr>
              <w:t>base</w:t>
            </w:r>
            <w:r w:rsidRPr="008739C4">
              <w:rPr>
                <w:rStyle w:val="AngkorChar"/>
                <w:rFonts w:eastAsiaTheme="minorEastAsia"/>
                <w:b w:val="0"/>
                <w:bCs/>
                <w:i/>
                <w:iCs/>
              </w:rPr>
              <w:t>=</w:t>
            </w:r>
            <w:r>
              <w:rPr>
                <w:rStyle w:val="AngkorChar"/>
                <w:rFonts w:eastAsiaTheme="minorEastAsia"/>
                <w:b w:val="0"/>
                <w:bCs/>
                <w:i/>
                <w:iCs/>
              </w:rPr>
              <w:t>379</w:t>
            </w:r>
            <w:r w:rsidRPr="008739C4">
              <w:rPr>
                <w:rStyle w:val="AngkorChar"/>
                <w:rFonts w:eastAsiaTheme="minorEastAsia"/>
                <w:b w:val="0"/>
                <w:bCs/>
                <w:i/>
                <w:iCs/>
              </w:rPr>
              <w:t>; n</w:t>
            </w:r>
            <w:r w:rsidRPr="008739C4">
              <w:rPr>
                <w:rStyle w:val="AngkorChar"/>
                <w:rFonts w:eastAsiaTheme="minorEastAsia"/>
                <w:b w:val="0"/>
                <w:bCs/>
                <w:i/>
                <w:iCs/>
                <w:vertAlign w:val="subscript"/>
              </w:rPr>
              <w:t>mid</w:t>
            </w:r>
            <w:r w:rsidRPr="008739C4">
              <w:rPr>
                <w:rStyle w:val="AngkorChar"/>
                <w:rFonts w:eastAsiaTheme="minorEastAsia"/>
                <w:b w:val="0"/>
                <w:bCs/>
                <w:i/>
                <w:iCs/>
              </w:rPr>
              <w:t>=</w:t>
            </w:r>
            <w:r>
              <w:rPr>
                <w:rStyle w:val="AngkorChar"/>
                <w:rFonts w:eastAsiaTheme="minorEastAsia"/>
                <w:b w:val="0"/>
                <w:bCs/>
                <w:i/>
                <w:iCs/>
              </w:rPr>
              <w:t>420</w:t>
            </w:r>
            <w:r w:rsidRPr="008739C4">
              <w:rPr>
                <w:rStyle w:val="AngkorChar"/>
                <w:rFonts w:eastAsiaTheme="minorEastAsia"/>
                <w:b w:val="0"/>
                <w:bCs/>
                <w:i/>
                <w:iCs/>
              </w:rPr>
              <w:t>; n</w:t>
            </w:r>
            <w:r w:rsidRPr="008739C4">
              <w:rPr>
                <w:rStyle w:val="AngkorChar"/>
                <w:rFonts w:eastAsiaTheme="minorEastAsia"/>
                <w:b w:val="0"/>
                <w:bCs/>
                <w:i/>
                <w:iCs/>
                <w:vertAlign w:val="subscript"/>
              </w:rPr>
              <w:t>end</w:t>
            </w:r>
            <w:r w:rsidRPr="008739C4">
              <w:rPr>
                <w:rStyle w:val="AngkorChar"/>
                <w:rFonts w:eastAsiaTheme="minorEastAsia"/>
                <w:b w:val="0"/>
                <w:bCs/>
                <w:i/>
                <w:iCs/>
              </w:rPr>
              <w:t>=</w:t>
            </w:r>
            <w:r>
              <w:rPr>
                <w:rStyle w:val="AngkorChar"/>
                <w:rFonts w:eastAsiaTheme="minorEastAsia"/>
                <w:b w:val="0"/>
                <w:bCs/>
                <w:i/>
                <w:iCs/>
              </w:rPr>
              <w:t>401</w:t>
            </w:r>
            <w:r w:rsidRPr="008739C4">
              <w:rPr>
                <w:rFonts w:eastAsia="Times New Roman" w:cs="Calibri"/>
                <w:b w:val="0"/>
                <w:bCs/>
                <w:i/>
                <w:iCs/>
                <w:szCs w:val="22"/>
                <w:lang w:eastAsia="en-US"/>
              </w:rPr>
              <w:t>)***</w:t>
            </w:r>
          </w:p>
        </w:tc>
        <w:tc>
          <w:tcPr>
            <w:tcW w:w="1134" w:type="dxa"/>
            <w:noWrap/>
            <w:hideMark/>
          </w:tcPr>
          <w:p w:rsidR="00EF2901" w:rsidRPr="003D6514"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51.2%</w:t>
            </w:r>
          </w:p>
        </w:tc>
        <w:tc>
          <w:tcPr>
            <w:tcW w:w="1134" w:type="dxa"/>
            <w:noWrap/>
            <w:hideMark/>
          </w:tcPr>
          <w:p w:rsidR="00EF2901" w:rsidRPr="003D6514"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72.1%</w:t>
            </w:r>
          </w:p>
        </w:tc>
        <w:tc>
          <w:tcPr>
            <w:tcW w:w="1134" w:type="dxa"/>
            <w:noWrap/>
            <w:hideMark/>
          </w:tcPr>
          <w:p w:rsidR="00EF2901" w:rsidRPr="003D6514"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78.8%</w:t>
            </w:r>
          </w:p>
        </w:tc>
      </w:tr>
      <w:tr w:rsidR="00EF2901" w:rsidRPr="003D6514" w:rsidTr="00C87B6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EF2901" w:rsidRDefault="00EF2901" w:rsidP="00C87B6A">
            <w:pPr>
              <w:rPr>
                <w:rFonts w:eastAsia="Times New Roman" w:cs="Calibri"/>
                <w:szCs w:val="22"/>
                <w:lang w:eastAsia="en-US"/>
              </w:rPr>
            </w:pPr>
            <w:r w:rsidRPr="003D6514">
              <w:rPr>
                <w:rFonts w:eastAsia="Times New Roman" w:cs="Calibri"/>
                <w:szCs w:val="22"/>
                <w:lang w:eastAsia="en-US"/>
              </w:rPr>
              <w:t>Wiped / dried immediately after birth</w:t>
            </w:r>
            <w:r>
              <w:rPr>
                <w:rFonts w:eastAsia="Times New Roman" w:cs="Calibri"/>
                <w:szCs w:val="22"/>
                <w:lang w:eastAsia="en-US"/>
              </w:rPr>
              <w:t xml:space="preserve"> </w:t>
            </w:r>
          </w:p>
          <w:p w:rsidR="00EF2901" w:rsidRPr="007813F4" w:rsidRDefault="00EF2901" w:rsidP="00C87B6A">
            <w:pPr>
              <w:rPr>
                <w:rFonts w:eastAsia="Times New Roman" w:cs="Calibri"/>
                <w:b w:val="0"/>
                <w:bCs/>
                <w:i/>
                <w:iCs/>
                <w:szCs w:val="22"/>
                <w:lang w:eastAsia="en-US"/>
              </w:rPr>
            </w:pPr>
            <w:r w:rsidRPr="007813F4">
              <w:rPr>
                <w:rStyle w:val="AngkorChar"/>
                <w:rFonts w:eastAsiaTheme="minorEastAsia"/>
                <w:b w:val="0"/>
                <w:bCs/>
                <w:i/>
                <w:iCs/>
              </w:rPr>
              <w:t>(n</w:t>
            </w:r>
            <w:r w:rsidRPr="007813F4">
              <w:rPr>
                <w:rStyle w:val="AngkorChar"/>
                <w:rFonts w:eastAsiaTheme="minorEastAsia"/>
                <w:b w:val="0"/>
                <w:bCs/>
                <w:i/>
                <w:iCs/>
                <w:vertAlign w:val="subscript"/>
              </w:rPr>
              <w:t>base</w:t>
            </w:r>
            <w:r w:rsidRPr="007813F4">
              <w:rPr>
                <w:rStyle w:val="AngkorChar"/>
                <w:rFonts w:eastAsiaTheme="minorEastAsia"/>
                <w:b w:val="0"/>
                <w:bCs/>
                <w:i/>
                <w:iCs/>
              </w:rPr>
              <w:t>=</w:t>
            </w:r>
            <w:r>
              <w:rPr>
                <w:rStyle w:val="AngkorChar"/>
                <w:rFonts w:eastAsiaTheme="minorEastAsia"/>
                <w:b w:val="0"/>
                <w:bCs/>
                <w:i/>
                <w:iCs/>
              </w:rPr>
              <w:t>379</w:t>
            </w:r>
            <w:r w:rsidRPr="007813F4">
              <w:rPr>
                <w:rStyle w:val="AngkorChar"/>
                <w:rFonts w:eastAsiaTheme="minorEastAsia"/>
                <w:b w:val="0"/>
                <w:bCs/>
                <w:i/>
                <w:iCs/>
              </w:rPr>
              <w:t>; n</w:t>
            </w:r>
            <w:r w:rsidRPr="007813F4">
              <w:rPr>
                <w:rStyle w:val="AngkorChar"/>
                <w:rFonts w:eastAsiaTheme="minorEastAsia"/>
                <w:b w:val="0"/>
                <w:bCs/>
                <w:i/>
                <w:iCs/>
                <w:vertAlign w:val="subscript"/>
              </w:rPr>
              <w:t>mid</w:t>
            </w:r>
            <w:r w:rsidRPr="007813F4">
              <w:rPr>
                <w:rStyle w:val="AngkorChar"/>
                <w:rFonts w:eastAsiaTheme="minorEastAsia"/>
                <w:b w:val="0"/>
                <w:bCs/>
                <w:i/>
                <w:iCs/>
              </w:rPr>
              <w:t>=</w:t>
            </w:r>
            <w:r>
              <w:rPr>
                <w:rStyle w:val="AngkorChar"/>
                <w:rFonts w:eastAsiaTheme="minorEastAsia"/>
                <w:b w:val="0"/>
                <w:bCs/>
                <w:i/>
                <w:iCs/>
              </w:rPr>
              <w:t>405</w:t>
            </w:r>
            <w:r w:rsidRPr="007813F4">
              <w:rPr>
                <w:rStyle w:val="AngkorChar"/>
                <w:rFonts w:eastAsiaTheme="minorEastAsia"/>
                <w:b w:val="0"/>
                <w:bCs/>
                <w:i/>
                <w:iCs/>
              </w:rPr>
              <w:t>; n</w:t>
            </w:r>
            <w:r w:rsidRPr="007813F4">
              <w:rPr>
                <w:rStyle w:val="AngkorChar"/>
                <w:rFonts w:eastAsiaTheme="minorEastAsia"/>
                <w:b w:val="0"/>
                <w:bCs/>
                <w:i/>
                <w:iCs/>
                <w:vertAlign w:val="subscript"/>
              </w:rPr>
              <w:t>end</w:t>
            </w:r>
            <w:r w:rsidRPr="007813F4">
              <w:rPr>
                <w:rStyle w:val="AngkorChar"/>
                <w:rFonts w:eastAsiaTheme="minorEastAsia"/>
                <w:b w:val="0"/>
                <w:bCs/>
                <w:i/>
                <w:iCs/>
              </w:rPr>
              <w:t>=</w:t>
            </w:r>
            <w:r>
              <w:rPr>
                <w:rStyle w:val="AngkorChar"/>
                <w:rFonts w:eastAsiaTheme="minorEastAsia"/>
                <w:b w:val="0"/>
                <w:bCs/>
                <w:i/>
                <w:iCs/>
              </w:rPr>
              <w:t>401</w:t>
            </w:r>
            <w:r w:rsidRPr="007813F4">
              <w:rPr>
                <w:rStyle w:val="AngkorChar"/>
                <w:rFonts w:eastAsiaTheme="minorEastAsia"/>
                <w:b w:val="0"/>
                <w:bCs/>
                <w:i/>
                <w:iCs/>
              </w:rPr>
              <w:t>)</w:t>
            </w:r>
            <w:r w:rsidRPr="007813F4">
              <w:rPr>
                <w:rFonts w:eastAsia="Times New Roman" w:cs="Calibri"/>
                <w:b w:val="0"/>
                <w:bCs/>
                <w:i/>
                <w:iCs/>
                <w:szCs w:val="22"/>
                <w:lang w:eastAsia="en-US"/>
              </w:rPr>
              <w:t>***</w:t>
            </w:r>
          </w:p>
        </w:tc>
        <w:tc>
          <w:tcPr>
            <w:tcW w:w="1134" w:type="dxa"/>
            <w:noWrap/>
            <w:hideMark/>
          </w:tcPr>
          <w:p w:rsidR="00EF2901" w:rsidRPr="003D6514"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83.9%</w:t>
            </w:r>
          </w:p>
        </w:tc>
        <w:tc>
          <w:tcPr>
            <w:tcW w:w="1134" w:type="dxa"/>
            <w:noWrap/>
            <w:hideMark/>
          </w:tcPr>
          <w:p w:rsidR="00EF2901" w:rsidRPr="003D6514"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88.9%</w:t>
            </w:r>
          </w:p>
        </w:tc>
        <w:tc>
          <w:tcPr>
            <w:tcW w:w="1134" w:type="dxa"/>
            <w:noWrap/>
            <w:hideMark/>
          </w:tcPr>
          <w:p w:rsidR="00EF2901" w:rsidRPr="003D6514"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87.0%</w:t>
            </w:r>
          </w:p>
        </w:tc>
      </w:tr>
      <w:tr w:rsidR="00EF2901" w:rsidRPr="003D6514" w:rsidTr="00C87B6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EF2901" w:rsidRDefault="00EF2901" w:rsidP="00C87B6A">
            <w:pPr>
              <w:rPr>
                <w:rFonts w:eastAsia="Times New Roman" w:cs="Calibri"/>
                <w:szCs w:val="22"/>
                <w:lang w:eastAsia="en-US"/>
              </w:rPr>
            </w:pPr>
            <w:r w:rsidRPr="003D6514">
              <w:rPr>
                <w:rFonts w:eastAsia="Times New Roman" w:cs="Calibri"/>
                <w:szCs w:val="22"/>
                <w:lang w:eastAsia="en-US"/>
              </w:rPr>
              <w:t>Delay bath at least six hours</w:t>
            </w:r>
          </w:p>
          <w:p w:rsidR="00EF2901" w:rsidRPr="007813F4" w:rsidRDefault="00EF2901" w:rsidP="00C87B6A">
            <w:pPr>
              <w:rPr>
                <w:rFonts w:eastAsia="Times New Roman" w:cs="Calibri"/>
                <w:b w:val="0"/>
                <w:bCs/>
                <w:i/>
                <w:iCs/>
                <w:szCs w:val="22"/>
                <w:lang w:eastAsia="en-US"/>
              </w:rPr>
            </w:pPr>
            <w:r w:rsidRPr="007813F4">
              <w:rPr>
                <w:rFonts w:eastAsia="Times New Roman" w:cs="Calibri"/>
                <w:b w:val="0"/>
                <w:bCs/>
                <w:i/>
                <w:iCs/>
                <w:szCs w:val="22"/>
                <w:lang w:eastAsia="en-US"/>
              </w:rPr>
              <w:t>(</w:t>
            </w:r>
            <w:r w:rsidRPr="00370DD2">
              <w:rPr>
                <w:rStyle w:val="AngkorChar"/>
                <w:rFonts w:eastAsiaTheme="minorEastAsia"/>
                <w:b w:val="0"/>
                <w:bCs/>
                <w:i/>
                <w:iCs/>
              </w:rPr>
              <w:t xml:space="preserve"> n</w:t>
            </w:r>
            <w:r w:rsidRPr="00370DD2">
              <w:rPr>
                <w:rStyle w:val="AngkorChar"/>
                <w:rFonts w:eastAsiaTheme="minorEastAsia"/>
                <w:b w:val="0"/>
                <w:bCs/>
                <w:i/>
                <w:iCs/>
                <w:vertAlign w:val="subscript"/>
              </w:rPr>
              <w:t>base</w:t>
            </w:r>
            <w:r w:rsidRPr="00370DD2">
              <w:rPr>
                <w:rStyle w:val="AngkorChar"/>
                <w:rFonts w:eastAsiaTheme="minorEastAsia"/>
                <w:b w:val="0"/>
                <w:bCs/>
                <w:i/>
                <w:iCs/>
              </w:rPr>
              <w:t>=</w:t>
            </w:r>
            <w:r>
              <w:rPr>
                <w:rStyle w:val="AngkorChar"/>
                <w:rFonts w:eastAsiaTheme="minorEastAsia"/>
                <w:b w:val="0"/>
                <w:bCs/>
                <w:i/>
                <w:iCs/>
              </w:rPr>
              <w:t>368</w:t>
            </w:r>
            <w:r w:rsidRPr="00370DD2">
              <w:rPr>
                <w:rStyle w:val="AngkorChar"/>
                <w:rFonts w:eastAsiaTheme="minorEastAsia"/>
                <w:b w:val="0"/>
                <w:bCs/>
                <w:i/>
                <w:iCs/>
              </w:rPr>
              <w:t>; n</w:t>
            </w:r>
            <w:r w:rsidRPr="00370DD2">
              <w:rPr>
                <w:rStyle w:val="AngkorChar"/>
                <w:rFonts w:eastAsiaTheme="minorEastAsia"/>
                <w:b w:val="0"/>
                <w:bCs/>
                <w:i/>
                <w:iCs/>
                <w:vertAlign w:val="subscript"/>
              </w:rPr>
              <w:t>mid</w:t>
            </w:r>
            <w:r w:rsidRPr="00370DD2">
              <w:rPr>
                <w:rStyle w:val="AngkorChar"/>
                <w:rFonts w:eastAsiaTheme="minorEastAsia"/>
                <w:b w:val="0"/>
                <w:bCs/>
                <w:i/>
                <w:iCs/>
              </w:rPr>
              <w:t>=</w:t>
            </w:r>
            <w:r>
              <w:rPr>
                <w:rStyle w:val="AngkorChar"/>
                <w:rFonts w:eastAsiaTheme="minorEastAsia"/>
                <w:b w:val="0"/>
                <w:bCs/>
                <w:i/>
                <w:iCs/>
              </w:rPr>
              <w:t>421</w:t>
            </w:r>
            <w:r w:rsidRPr="00370DD2">
              <w:rPr>
                <w:rStyle w:val="AngkorChar"/>
                <w:rFonts w:eastAsiaTheme="minorEastAsia"/>
                <w:b w:val="0"/>
                <w:bCs/>
                <w:i/>
                <w:iCs/>
              </w:rPr>
              <w:t>; n</w:t>
            </w:r>
            <w:r w:rsidRPr="00370DD2">
              <w:rPr>
                <w:rStyle w:val="AngkorChar"/>
                <w:rFonts w:eastAsiaTheme="minorEastAsia"/>
                <w:b w:val="0"/>
                <w:bCs/>
                <w:i/>
                <w:iCs/>
                <w:vertAlign w:val="subscript"/>
              </w:rPr>
              <w:t>end</w:t>
            </w:r>
            <w:r w:rsidRPr="00370DD2">
              <w:rPr>
                <w:rStyle w:val="AngkorChar"/>
                <w:rFonts w:eastAsiaTheme="minorEastAsia"/>
                <w:b w:val="0"/>
                <w:bCs/>
                <w:i/>
                <w:iCs/>
              </w:rPr>
              <w:t>=</w:t>
            </w:r>
            <w:r>
              <w:rPr>
                <w:rStyle w:val="AngkorChar"/>
                <w:rFonts w:eastAsiaTheme="minorEastAsia"/>
                <w:b w:val="0"/>
                <w:bCs/>
                <w:i/>
                <w:iCs/>
              </w:rPr>
              <w:t>401</w:t>
            </w:r>
            <w:r w:rsidRPr="007813F4">
              <w:rPr>
                <w:rFonts w:eastAsia="Times New Roman" w:cs="Calibri"/>
                <w:b w:val="0"/>
                <w:bCs/>
                <w:i/>
                <w:iCs/>
                <w:szCs w:val="22"/>
                <w:lang w:eastAsia="en-US"/>
              </w:rPr>
              <w:t>)***</w:t>
            </w:r>
          </w:p>
        </w:tc>
        <w:tc>
          <w:tcPr>
            <w:tcW w:w="1134" w:type="dxa"/>
            <w:noWrap/>
            <w:hideMark/>
          </w:tcPr>
          <w:p w:rsidR="00EF2901" w:rsidRPr="003D6514"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57.1%</w:t>
            </w:r>
          </w:p>
        </w:tc>
        <w:tc>
          <w:tcPr>
            <w:tcW w:w="1134" w:type="dxa"/>
            <w:noWrap/>
            <w:hideMark/>
          </w:tcPr>
          <w:p w:rsidR="00EF2901" w:rsidRPr="003D6514"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72.5%</w:t>
            </w:r>
          </w:p>
        </w:tc>
        <w:tc>
          <w:tcPr>
            <w:tcW w:w="1134" w:type="dxa"/>
            <w:noWrap/>
            <w:hideMark/>
          </w:tcPr>
          <w:p w:rsidR="00EF2901" w:rsidRPr="003D6514"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n-US"/>
              </w:rPr>
            </w:pPr>
            <w:r>
              <w:rPr>
                <w:rFonts w:eastAsia="Times New Roman" w:cs="Calibri"/>
                <w:szCs w:val="22"/>
                <w:lang w:eastAsia="en-US"/>
              </w:rPr>
              <w:t>57.9%</w:t>
            </w:r>
          </w:p>
        </w:tc>
      </w:tr>
      <w:tr w:rsidR="00EF2901" w:rsidRPr="003D6514" w:rsidTr="00C87B6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noWrap/>
            <w:hideMark/>
          </w:tcPr>
          <w:p w:rsidR="00EF2901" w:rsidRDefault="00EF2901" w:rsidP="00C87B6A">
            <w:pPr>
              <w:rPr>
                <w:rFonts w:eastAsia="Times New Roman" w:cs="Calibri"/>
                <w:szCs w:val="22"/>
                <w:lang w:eastAsia="en-US"/>
              </w:rPr>
            </w:pPr>
            <w:r w:rsidRPr="003D6514">
              <w:rPr>
                <w:rFonts w:eastAsia="Times New Roman" w:cs="Calibri"/>
                <w:szCs w:val="22"/>
                <w:lang w:eastAsia="en-US"/>
              </w:rPr>
              <w:t>All three types of care</w:t>
            </w:r>
            <w:r>
              <w:rPr>
                <w:rFonts w:eastAsia="Times New Roman" w:cs="Calibri"/>
                <w:szCs w:val="22"/>
                <w:lang w:eastAsia="en-US"/>
              </w:rPr>
              <w:t xml:space="preserve"> </w:t>
            </w:r>
          </w:p>
          <w:p w:rsidR="00EF2901" w:rsidRPr="007813F4" w:rsidRDefault="00EF2901" w:rsidP="00C87B6A">
            <w:pPr>
              <w:rPr>
                <w:rFonts w:eastAsia="Times New Roman" w:cs="Calibri"/>
                <w:b w:val="0"/>
                <w:bCs/>
                <w:i/>
                <w:iCs/>
                <w:szCs w:val="22"/>
                <w:lang w:eastAsia="en-US"/>
              </w:rPr>
            </w:pPr>
            <w:r w:rsidRPr="007813F4">
              <w:rPr>
                <w:rFonts w:eastAsia="Times New Roman" w:cs="Calibri"/>
                <w:b w:val="0"/>
                <w:bCs/>
                <w:i/>
                <w:iCs/>
                <w:szCs w:val="22"/>
                <w:lang w:eastAsia="en-US"/>
              </w:rPr>
              <w:t>(</w:t>
            </w:r>
            <w:r w:rsidRPr="007813F4">
              <w:rPr>
                <w:rStyle w:val="AngkorChar"/>
                <w:rFonts w:eastAsiaTheme="minorEastAsia"/>
                <w:b w:val="0"/>
                <w:bCs/>
                <w:i/>
                <w:iCs/>
              </w:rPr>
              <w:t>n</w:t>
            </w:r>
            <w:r w:rsidRPr="007813F4">
              <w:rPr>
                <w:rStyle w:val="AngkorChar"/>
                <w:rFonts w:eastAsiaTheme="minorEastAsia"/>
                <w:b w:val="0"/>
                <w:bCs/>
                <w:i/>
                <w:iCs/>
                <w:vertAlign w:val="subscript"/>
              </w:rPr>
              <w:t>base</w:t>
            </w:r>
            <w:r w:rsidRPr="007813F4">
              <w:rPr>
                <w:rStyle w:val="AngkorChar"/>
                <w:rFonts w:eastAsiaTheme="minorEastAsia"/>
                <w:b w:val="0"/>
                <w:bCs/>
                <w:i/>
                <w:iCs/>
              </w:rPr>
              <w:t>=</w:t>
            </w:r>
            <w:r>
              <w:rPr>
                <w:rStyle w:val="AngkorChar"/>
                <w:rFonts w:eastAsiaTheme="minorEastAsia"/>
                <w:b w:val="0"/>
                <w:bCs/>
                <w:i/>
                <w:iCs/>
              </w:rPr>
              <w:t>379</w:t>
            </w:r>
            <w:r w:rsidRPr="007813F4">
              <w:rPr>
                <w:rStyle w:val="AngkorChar"/>
                <w:rFonts w:eastAsiaTheme="minorEastAsia"/>
                <w:b w:val="0"/>
                <w:bCs/>
                <w:i/>
                <w:iCs/>
              </w:rPr>
              <w:t>; n</w:t>
            </w:r>
            <w:r w:rsidRPr="007813F4">
              <w:rPr>
                <w:rStyle w:val="AngkorChar"/>
                <w:rFonts w:eastAsiaTheme="minorEastAsia"/>
                <w:b w:val="0"/>
                <w:bCs/>
                <w:i/>
                <w:iCs/>
                <w:vertAlign w:val="subscript"/>
              </w:rPr>
              <w:t>mid</w:t>
            </w:r>
            <w:r w:rsidRPr="007813F4">
              <w:rPr>
                <w:rStyle w:val="AngkorChar"/>
                <w:rFonts w:eastAsiaTheme="minorEastAsia"/>
                <w:b w:val="0"/>
                <w:bCs/>
                <w:i/>
                <w:iCs/>
              </w:rPr>
              <w:t>=</w:t>
            </w:r>
            <w:r>
              <w:rPr>
                <w:rStyle w:val="AngkorChar"/>
                <w:rFonts w:eastAsiaTheme="minorEastAsia"/>
                <w:b w:val="0"/>
                <w:bCs/>
                <w:i/>
                <w:iCs/>
              </w:rPr>
              <w:t>424</w:t>
            </w:r>
            <w:r w:rsidRPr="007813F4">
              <w:rPr>
                <w:rStyle w:val="AngkorChar"/>
                <w:rFonts w:eastAsiaTheme="minorEastAsia"/>
                <w:b w:val="0"/>
                <w:bCs/>
                <w:i/>
                <w:iCs/>
              </w:rPr>
              <w:t>; n</w:t>
            </w:r>
            <w:r w:rsidRPr="007813F4">
              <w:rPr>
                <w:rStyle w:val="AngkorChar"/>
                <w:rFonts w:eastAsiaTheme="minorEastAsia"/>
                <w:b w:val="0"/>
                <w:bCs/>
                <w:i/>
                <w:iCs/>
                <w:vertAlign w:val="subscript"/>
              </w:rPr>
              <w:t>end</w:t>
            </w:r>
            <w:r w:rsidRPr="007813F4">
              <w:rPr>
                <w:rStyle w:val="AngkorChar"/>
                <w:rFonts w:eastAsiaTheme="minorEastAsia"/>
                <w:b w:val="0"/>
                <w:bCs/>
                <w:i/>
                <w:iCs/>
              </w:rPr>
              <w:t>=</w:t>
            </w:r>
            <w:r>
              <w:rPr>
                <w:rStyle w:val="AngkorChar"/>
                <w:rFonts w:eastAsiaTheme="minorEastAsia"/>
                <w:b w:val="0"/>
                <w:bCs/>
                <w:i/>
                <w:iCs/>
              </w:rPr>
              <w:t>401</w:t>
            </w:r>
            <w:r w:rsidRPr="007813F4">
              <w:rPr>
                <w:rFonts w:eastAsia="Times New Roman" w:cs="Calibri"/>
                <w:b w:val="0"/>
                <w:bCs/>
                <w:i/>
                <w:iCs/>
                <w:szCs w:val="22"/>
                <w:lang w:eastAsia="en-US"/>
              </w:rPr>
              <w:t>) ***</w:t>
            </w:r>
          </w:p>
        </w:tc>
        <w:tc>
          <w:tcPr>
            <w:tcW w:w="1134" w:type="dxa"/>
            <w:noWrap/>
            <w:hideMark/>
          </w:tcPr>
          <w:p w:rsidR="00EF2901" w:rsidRPr="003D6514"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33.8%</w:t>
            </w:r>
          </w:p>
        </w:tc>
        <w:tc>
          <w:tcPr>
            <w:tcW w:w="1134" w:type="dxa"/>
            <w:noWrap/>
            <w:hideMark/>
          </w:tcPr>
          <w:p w:rsidR="00EF2901" w:rsidRPr="003D6514"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51.9%</w:t>
            </w:r>
          </w:p>
        </w:tc>
        <w:tc>
          <w:tcPr>
            <w:tcW w:w="1134" w:type="dxa"/>
            <w:noWrap/>
            <w:hideMark/>
          </w:tcPr>
          <w:p w:rsidR="00EF2901" w:rsidRPr="003D6514"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Cs w:val="22"/>
                <w:lang w:eastAsia="en-US"/>
              </w:rPr>
            </w:pPr>
            <w:r>
              <w:rPr>
                <w:rFonts w:eastAsia="Times New Roman" w:cs="Calibri"/>
                <w:szCs w:val="22"/>
                <w:lang w:eastAsia="en-US"/>
              </w:rPr>
              <w:t>42.1%</w:t>
            </w:r>
          </w:p>
        </w:tc>
      </w:tr>
      <w:tr w:rsidR="00EF2901" w:rsidRPr="003D6514" w:rsidTr="00C87B6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EF2901" w:rsidRPr="003D6514" w:rsidRDefault="00EF2901" w:rsidP="00C87B6A">
            <w:pPr>
              <w:ind w:left="170"/>
              <w:rPr>
                <w:rFonts w:eastAsia="Times New Roman" w:cs="Calibri"/>
                <w:szCs w:val="22"/>
                <w:lang w:eastAsia="en-US"/>
              </w:rPr>
            </w:pPr>
            <w:r w:rsidRPr="00CC1D5D">
              <w:rPr>
                <w:b w:val="0"/>
                <w:bCs/>
                <w:kern w:val="24"/>
                <w:sz w:val="20"/>
                <w:szCs w:val="18"/>
              </w:rPr>
              <w:t>Among ethnic minorities WRA</w:t>
            </w:r>
            <w:r>
              <w:rPr>
                <w:b w:val="0"/>
                <w:bCs/>
                <w:kern w:val="24"/>
                <w:sz w:val="20"/>
                <w:szCs w:val="18"/>
              </w:rPr>
              <w:t>s *</w:t>
            </w:r>
          </w:p>
        </w:tc>
        <w:tc>
          <w:tcPr>
            <w:tcW w:w="1134" w:type="dxa"/>
            <w:shd w:val="clear" w:color="auto" w:fill="auto"/>
            <w:noWrap/>
            <w:hideMark/>
          </w:tcPr>
          <w:p w:rsidR="00EF2901" w:rsidRPr="00800D7F"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25.9%</w:t>
            </w:r>
          </w:p>
        </w:tc>
        <w:tc>
          <w:tcPr>
            <w:tcW w:w="1134" w:type="dxa"/>
            <w:shd w:val="clear" w:color="auto" w:fill="auto"/>
            <w:noWrap/>
            <w:hideMark/>
          </w:tcPr>
          <w:p w:rsidR="00EF2901" w:rsidRPr="00800D7F"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39.2%</w:t>
            </w:r>
          </w:p>
        </w:tc>
        <w:tc>
          <w:tcPr>
            <w:tcW w:w="1134" w:type="dxa"/>
            <w:shd w:val="clear" w:color="auto" w:fill="auto"/>
            <w:noWrap/>
            <w:hideMark/>
          </w:tcPr>
          <w:p w:rsidR="00EF2901" w:rsidRPr="00800D7F"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32.3%</w:t>
            </w:r>
          </w:p>
        </w:tc>
      </w:tr>
      <w:tr w:rsidR="00EF2901" w:rsidRPr="003D6514" w:rsidTr="00C87B6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EF2901" w:rsidRPr="005C44A8" w:rsidRDefault="00EF2901" w:rsidP="00C87B6A">
            <w:pPr>
              <w:ind w:left="170"/>
              <w:rPr>
                <w:b w:val="0"/>
                <w:bCs/>
                <w:kern w:val="24"/>
                <w:sz w:val="20"/>
                <w:szCs w:val="18"/>
              </w:rPr>
            </w:pPr>
            <w:r w:rsidRPr="005C44A8">
              <w:rPr>
                <w:b w:val="0"/>
                <w:bCs/>
                <w:kern w:val="24"/>
                <w:sz w:val="20"/>
                <w:szCs w:val="18"/>
              </w:rPr>
              <w:t>Among WRAs with disability ***</w:t>
            </w:r>
          </w:p>
        </w:tc>
        <w:tc>
          <w:tcPr>
            <w:tcW w:w="1134" w:type="dxa"/>
            <w:shd w:val="clear" w:color="auto" w:fill="auto"/>
            <w:noWrap/>
            <w:hideMark/>
          </w:tcPr>
          <w:p w:rsidR="00EF2901" w:rsidRPr="00800D7F"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29.5%</w:t>
            </w:r>
          </w:p>
        </w:tc>
        <w:tc>
          <w:tcPr>
            <w:tcW w:w="1134" w:type="dxa"/>
            <w:shd w:val="clear" w:color="auto" w:fill="auto"/>
            <w:noWrap/>
            <w:hideMark/>
          </w:tcPr>
          <w:p w:rsidR="00EF2901" w:rsidRPr="00800D7F"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54.6%</w:t>
            </w:r>
          </w:p>
        </w:tc>
        <w:tc>
          <w:tcPr>
            <w:tcW w:w="1134" w:type="dxa"/>
            <w:shd w:val="clear" w:color="auto" w:fill="auto"/>
            <w:noWrap/>
            <w:hideMark/>
          </w:tcPr>
          <w:p w:rsidR="00EF2901" w:rsidRPr="00800D7F"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30.0%</w:t>
            </w:r>
          </w:p>
        </w:tc>
      </w:tr>
      <w:tr w:rsidR="00EF2901" w:rsidRPr="003D6514" w:rsidTr="00C87B6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EF2901" w:rsidRPr="005C44A8" w:rsidRDefault="00EF2901" w:rsidP="00C87B6A">
            <w:pPr>
              <w:ind w:left="170"/>
              <w:rPr>
                <w:b w:val="0"/>
                <w:bCs/>
                <w:kern w:val="24"/>
                <w:sz w:val="20"/>
                <w:szCs w:val="18"/>
              </w:rPr>
            </w:pPr>
            <w:r>
              <w:rPr>
                <w:b w:val="0"/>
                <w:bCs/>
                <w:kern w:val="24"/>
                <w:sz w:val="20"/>
                <w:szCs w:val="18"/>
              </w:rPr>
              <w:t>Among WRAs from poor HHs **</w:t>
            </w:r>
          </w:p>
        </w:tc>
        <w:tc>
          <w:tcPr>
            <w:tcW w:w="1134" w:type="dxa"/>
            <w:shd w:val="clear" w:color="auto" w:fill="auto"/>
            <w:noWrap/>
            <w:hideMark/>
          </w:tcPr>
          <w:p w:rsidR="00EF2901" w:rsidRPr="00800D7F"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27.3%</w:t>
            </w:r>
          </w:p>
        </w:tc>
        <w:tc>
          <w:tcPr>
            <w:tcW w:w="1134" w:type="dxa"/>
            <w:shd w:val="clear" w:color="auto" w:fill="auto"/>
            <w:noWrap/>
            <w:hideMark/>
          </w:tcPr>
          <w:p w:rsidR="00EF2901" w:rsidRPr="00800D7F"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42.5%</w:t>
            </w:r>
          </w:p>
        </w:tc>
        <w:tc>
          <w:tcPr>
            <w:tcW w:w="1134" w:type="dxa"/>
            <w:shd w:val="clear" w:color="auto" w:fill="auto"/>
            <w:noWrap/>
            <w:hideMark/>
          </w:tcPr>
          <w:p w:rsidR="00EF2901" w:rsidRPr="00800D7F" w:rsidRDefault="00EF2901" w:rsidP="00C87B6A">
            <w:pPr>
              <w:cnfStyle w:val="000000100000" w:firstRow="0" w:lastRow="0" w:firstColumn="0" w:lastColumn="0" w:oddVBand="0" w:evenVBand="0" w:oddHBand="1" w:evenHBand="0"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24.7%</w:t>
            </w:r>
          </w:p>
        </w:tc>
      </w:tr>
      <w:tr w:rsidR="00EF2901" w:rsidRPr="003D6514" w:rsidTr="00C87B6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noWrap/>
            <w:hideMark/>
          </w:tcPr>
          <w:p w:rsidR="00EF2901" w:rsidRPr="005C44A8" w:rsidRDefault="00EF2901" w:rsidP="00C87B6A">
            <w:pPr>
              <w:ind w:left="170"/>
              <w:rPr>
                <w:b w:val="0"/>
                <w:bCs/>
                <w:kern w:val="24"/>
                <w:sz w:val="20"/>
                <w:szCs w:val="18"/>
              </w:rPr>
            </w:pPr>
            <w:r>
              <w:rPr>
                <w:b w:val="0"/>
                <w:bCs/>
                <w:kern w:val="24"/>
                <w:sz w:val="20"/>
                <w:szCs w:val="18"/>
              </w:rPr>
              <w:t xml:space="preserve">Among adolescents WRAs </w:t>
            </w:r>
          </w:p>
        </w:tc>
        <w:tc>
          <w:tcPr>
            <w:tcW w:w="1134" w:type="dxa"/>
            <w:shd w:val="clear" w:color="auto" w:fill="auto"/>
            <w:noWrap/>
            <w:hideMark/>
          </w:tcPr>
          <w:p w:rsidR="00EF2901" w:rsidRPr="00800D7F"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39.0%</w:t>
            </w:r>
          </w:p>
        </w:tc>
        <w:tc>
          <w:tcPr>
            <w:tcW w:w="1134" w:type="dxa"/>
            <w:shd w:val="clear" w:color="auto" w:fill="auto"/>
            <w:noWrap/>
            <w:hideMark/>
          </w:tcPr>
          <w:p w:rsidR="00EF2901" w:rsidRPr="00800D7F"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50.0%</w:t>
            </w:r>
          </w:p>
        </w:tc>
        <w:tc>
          <w:tcPr>
            <w:tcW w:w="1134" w:type="dxa"/>
            <w:shd w:val="clear" w:color="auto" w:fill="auto"/>
            <w:noWrap/>
            <w:hideMark/>
          </w:tcPr>
          <w:p w:rsidR="00EF2901" w:rsidRPr="00800D7F" w:rsidRDefault="00EF2901" w:rsidP="00C87B6A">
            <w:pPr>
              <w:cnfStyle w:val="000000010000" w:firstRow="0" w:lastRow="0" w:firstColumn="0" w:lastColumn="0" w:oddVBand="0" w:evenVBand="0" w:oddHBand="0" w:evenHBand="1" w:firstRowFirstColumn="0" w:firstRowLastColumn="0" w:lastRowFirstColumn="0" w:lastRowLastColumn="0"/>
              <w:rPr>
                <w:rFonts w:eastAsia="Times New Roman" w:cs="Calibri"/>
                <w:sz w:val="20"/>
                <w:lang w:eastAsia="en-US"/>
              </w:rPr>
            </w:pPr>
            <w:r w:rsidRPr="00800D7F">
              <w:rPr>
                <w:rFonts w:eastAsia="Times New Roman" w:cs="Calibri"/>
                <w:sz w:val="20"/>
                <w:lang w:eastAsia="en-US"/>
              </w:rPr>
              <w:t>34.9%</w:t>
            </w:r>
          </w:p>
        </w:tc>
      </w:tr>
    </w:tbl>
    <w:p w:rsidR="00800D7F" w:rsidRPr="00F63F3E" w:rsidRDefault="00800D7F" w:rsidP="00EF2901"/>
    <w:sectPr w:rsidR="00800D7F" w:rsidRPr="00F63F3E" w:rsidSect="00F65930">
      <w:pgSz w:w="11907" w:h="16839" w:code="9"/>
      <w:pgMar w:top="1138" w:right="1138" w:bottom="1138" w:left="1138" w:header="864" w:footer="864"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53BF06" w16cid:durableId="1ECC80E2"/>
  <w16cid:commentId w16cid:paraId="6FC61F15" w16cid:durableId="1ECC80E3"/>
  <w16cid:commentId w16cid:paraId="4614DB28" w16cid:durableId="1ED4BED8"/>
  <w16cid:commentId w16cid:paraId="6DED1494" w16cid:durableId="1ECC80E4"/>
  <w16cid:commentId w16cid:paraId="6BE7E9D2" w16cid:durableId="1ED4BED9"/>
  <w16cid:commentId w16cid:paraId="0ECED7D3" w16cid:durableId="1ECC80E5"/>
  <w16cid:commentId w16cid:paraId="303A8003" w16cid:durableId="1ECC80E6"/>
  <w16cid:commentId w16cid:paraId="058C9804" w16cid:durableId="1ED4BE0C"/>
  <w16cid:commentId w16cid:paraId="5A79367C" w16cid:durableId="1ED4BEF2"/>
  <w16cid:commentId w16cid:paraId="22130247" w16cid:durableId="1ECC86F0"/>
  <w16cid:commentId w16cid:paraId="764D6FC3" w16cid:durableId="1ED4BE0E"/>
  <w16cid:commentId w16cid:paraId="5CF3DC37" w16cid:durableId="1ECC80E7"/>
  <w16cid:commentId w16cid:paraId="43593C4C" w16cid:durableId="1ECC80E8"/>
  <w16cid:commentId w16cid:paraId="0253B591" w16cid:durableId="1ECC80E9"/>
  <w16cid:commentId w16cid:paraId="098B62A7" w16cid:durableId="1ED4BE12"/>
  <w16cid:commentId w16cid:paraId="29E51858" w16cid:durableId="1ECC80EA"/>
  <w16cid:commentId w16cid:paraId="2F96B554" w16cid:durableId="1ECC8177"/>
  <w16cid:commentId w16cid:paraId="67857124" w16cid:durableId="1ED4C010"/>
  <w16cid:commentId w16cid:paraId="44755DCF" w16cid:durableId="1ECC8327"/>
  <w16cid:commentId w16cid:paraId="0BD21097" w16cid:durableId="1ED4BE16"/>
  <w16cid:commentId w16cid:paraId="54E3AEA0" w16cid:durableId="1ECC80EB"/>
  <w16cid:commentId w16cid:paraId="3DAF14FB" w16cid:durableId="1ECC80EC"/>
  <w16cid:commentId w16cid:paraId="79C8733B" w16cid:durableId="1ECC80ED"/>
  <w16cid:commentId w16cid:paraId="377AF63A" w16cid:durableId="1ECC80EE"/>
  <w16cid:commentId w16cid:paraId="08766490" w16cid:durableId="1ECC8F9B"/>
  <w16cid:commentId w16cid:paraId="0344CF70" w16cid:durableId="1ECC80EF"/>
  <w16cid:commentId w16cid:paraId="01D6B04B" w16cid:durableId="1ECC80F0"/>
  <w16cid:commentId w16cid:paraId="1E54AF27" w16cid:durableId="1ECC80F1"/>
  <w16cid:commentId w16cid:paraId="2435CDFE" w16cid:durableId="1ECC80F2"/>
  <w16cid:commentId w16cid:paraId="3F2C6236" w16cid:durableId="1ECC80F3"/>
  <w16cid:commentId w16cid:paraId="24C074C1" w16cid:durableId="1ECC80F4"/>
  <w16cid:commentId w16cid:paraId="064BE05E" w16cid:durableId="1ECC80F5"/>
  <w16cid:commentId w16cid:paraId="62635369" w16cid:durableId="1ECC80F6"/>
  <w16cid:commentId w16cid:paraId="3CF1B095" w16cid:durableId="1ECCB883"/>
  <w16cid:commentId w16cid:paraId="6A6ED984" w16cid:durableId="1ECC80F7"/>
  <w16cid:commentId w16cid:paraId="399B7D89" w16cid:durableId="1ECC80F8"/>
  <w16cid:commentId w16cid:paraId="10A39738" w16cid:durableId="1ECCB61A"/>
  <w16cid:commentId w16cid:paraId="4A312563" w16cid:durableId="1ECC9060"/>
  <w16cid:commentId w16cid:paraId="6623242D" w16cid:durableId="1ECC909D"/>
  <w16cid:commentId w16cid:paraId="012A57D1" w16cid:durableId="1ECC80F9"/>
  <w16cid:commentId w16cid:paraId="22A3B76C" w16cid:durableId="1ECCBAE3"/>
  <w16cid:commentId w16cid:paraId="71405B7C" w16cid:durableId="1ED4C0CC"/>
  <w16cid:commentId w16cid:paraId="5C4DE148" w16cid:durableId="1ECCDC70"/>
  <w16cid:commentId w16cid:paraId="5077AEA3" w16cid:durableId="1ECC80FA"/>
  <w16cid:commentId w16cid:paraId="1A738886" w16cid:durableId="1ECC80FB"/>
  <w16cid:commentId w16cid:paraId="185B6B60" w16cid:durableId="1ED4BE2F"/>
  <w16cid:commentId w16cid:paraId="5D492B6F" w16cid:durableId="1ECC80FC"/>
  <w16cid:commentId w16cid:paraId="5B142859" w16cid:durableId="1ECC80FD"/>
  <w16cid:commentId w16cid:paraId="0426C1EC" w16cid:durableId="1ECC80FE"/>
  <w16cid:commentId w16cid:paraId="0EF21D48" w16cid:durableId="1ECC84A7"/>
  <w16cid:commentId w16cid:paraId="37BB5AF8" w16cid:durableId="1ED4BE34"/>
  <w16cid:commentId w16cid:paraId="4CF5DC01" w16cid:durableId="1ECC80FF"/>
  <w16cid:commentId w16cid:paraId="21E3B861" w16cid:durableId="1ECC8100"/>
  <w16cid:commentId w16cid:paraId="0B8072EF" w16cid:durableId="1ECC8101"/>
  <w16cid:commentId w16cid:paraId="59C5F27F" w16cid:durableId="1ECC8102"/>
  <w16cid:commentId w16cid:paraId="775F9675" w16cid:durableId="1ECC8103"/>
  <w16cid:commentId w16cid:paraId="291BF33A" w16cid:durableId="1ECC8104"/>
  <w16cid:commentId w16cid:paraId="71656F90" w16cid:durableId="1ED4BE3B"/>
  <w16cid:commentId w16cid:paraId="304EC120" w16cid:durableId="1ECC8105"/>
  <w16cid:commentId w16cid:paraId="5853C649" w16cid:durableId="1ECC8106"/>
  <w16cid:commentId w16cid:paraId="64406501" w16cid:durableId="1ECCC532"/>
  <w16cid:commentId w16cid:paraId="0275CDC4" w16cid:durableId="1ED4BE3F"/>
  <w16cid:commentId w16cid:paraId="45D13F87" w16cid:durableId="1ED4BE40"/>
  <w16cid:commentId w16cid:paraId="20EABA4F" w16cid:durableId="1ECC8107"/>
  <w16cid:commentId w16cid:paraId="67FA2FBB" w16cid:durableId="1ECC8108"/>
  <w16cid:commentId w16cid:paraId="745EDAAB" w16cid:durableId="1ECC8109"/>
  <w16cid:commentId w16cid:paraId="75F7B566" w16cid:durableId="1ECC810A"/>
  <w16cid:commentId w16cid:paraId="3AF6FDD2" w16cid:durableId="1ECC810B"/>
  <w16cid:commentId w16cid:paraId="30742D31" w16cid:durableId="1ECC810C"/>
  <w16cid:commentId w16cid:paraId="73F68AB6" w16cid:durableId="1ECC810D"/>
  <w16cid:commentId w16cid:paraId="5434671F" w16cid:durableId="1ECC810E"/>
  <w16cid:commentId w16cid:paraId="7964E59A" w16cid:durableId="1ECC810F"/>
  <w16cid:commentId w16cid:paraId="4E79B4AD" w16cid:durableId="1ED4BE4B"/>
  <w16cid:commentId w16cid:paraId="799BF8F6" w16cid:durableId="1ECCC27B"/>
  <w16cid:commentId w16cid:paraId="16576B2D" w16cid:durableId="1ECC8110"/>
  <w16cid:commentId w16cid:paraId="72CFDD86" w16cid:durableId="1ECC8111"/>
  <w16cid:commentId w16cid:paraId="719B11AE" w16cid:durableId="1ECC8112"/>
  <w16cid:commentId w16cid:paraId="65023DB7" w16cid:durableId="1ECC8113"/>
  <w16cid:commentId w16cid:paraId="220678EA" w16cid:durableId="1ECC8114"/>
  <w16cid:commentId w16cid:paraId="6D595DE8" w16cid:durableId="1ECC8115"/>
  <w16cid:commentId w16cid:paraId="18747044" w16cid:durableId="1ECC8116"/>
  <w16cid:commentId w16cid:paraId="4603923B" w16cid:durableId="1ECC8117"/>
  <w16cid:commentId w16cid:paraId="5213976D" w16cid:durableId="1ECC8118"/>
  <w16cid:commentId w16cid:paraId="1B7B4776" w16cid:durableId="1ECCBFCF"/>
  <w16cid:commentId w16cid:paraId="4D6B985F" w16cid:durableId="1ECCBFAF"/>
  <w16cid:commentId w16cid:paraId="44095EE8" w16cid:durableId="1ECC8119"/>
  <w16cid:commentId w16cid:paraId="013FB2DE" w16cid:durableId="1ED4C465"/>
  <w16cid:commentId w16cid:paraId="120DBDC0" w16cid:durableId="1ECC811A"/>
  <w16cid:commentId w16cid:paraId="343519D6" w16cid:durableId="1ECC811B"/>
  <w16cid:commentId w16cid:paraId="04C1C09B" w16cid:durableId="1ECC811C"/>
  <w16cid:commentId w16cid:paraId="15443CBF" w16cid:durableId="1ECCC561"/>
  <w16cid:commentId w16cid:paraId="5591C413" w16cid:durableId="1ED4BE5D"/>
  <w16cid:commentId w16cid:paraId="742CEB39" w16cid:durableId="1ECC811D"/>
  <w16cid:commentId w16cid:paraId="7A48EAA8" w16cid:durableId="1ECC811E"/>
  <w16cid:commentId w16cid:paraId="4D2BF170" w16cid:durableId="1ECCC221"/>
  <w16cid:commentId w16cid:paraId="0E5F3CAC" w16cid:durableId="1ECC811F"/>
  <w16cid:commentId w16cid:paraId="76A740F0" w16cid:durableId="1ECC8120"/>
  <w16cid:commentId w16cid:paraId="2AE5ABB1" w16cid:durableId="1ECC8121"/>
  <w16cid:commentId w16cid:paraId="678FEFD5" w16cid:durableId="1ECC8122"/>
  <w16cid:commentId w16cid:paraId="65B12605" w16cid:durableId="1ECC8123"/>
  <w16cid:commentId w16cid:paraId="4B67DAD2" w16cid:durableId="1ECC8124"/>
  <w16cid:commentId w16cid:paraId="0C2BF950" w16cid:durableId="1ECC8125"/>
  <w16cid:commentId w16cid:paraId="6A428998" w16cid:durableId="1ECC8126"/>
  <w16cid:commentId w16cid:paraId="15A58E39" w16cid:durableId="1ECC8127"/>
  <w16cid:commentId w16cid:paraId="3448DE94" w16cid:durableId="1ECC8128"/>
  <w16cid:commentId w16cid:paraId="6A8F97B9" w16cid:durableId="1ECC8129"/>
  <w16cid:commentId w16cid:paraId="21BC8ABF" w16cid:durableId="1ECC812A"/>
  <w16cid:commentId w16cid:paraId="61C86CA3" w16cid:durableId="1ED4BE6D"/>
  <w16cid:commentId w16cid:paraId="4CD85713" w16cid:durableId="1ED4C4EA"/>
  <w16cid:commentId w16cid:paraId="59238280" w16cid:durableId="1ECC812B"/>
  <w16cid:commentId w16cid:paraId="42523C6B" w16cid:durableId="1ECC812C"/>
  <w16cid:commentId w16cid:paraId="22C4BF48" w16cid:durableId="1ECC812D"/>
  <w16cid:commentId w16cid:paraId="70EB0292" w16cid:durableId="1ECC812E"/>
  <w16cid:commentId w16cid:paraId="645C3FD0" w16cid:durableId="1ECC812F"/>
  <w16cid:commentId w16cid:paraId="02CE9DF1" w16cid:durableId="1ECC8130"/>
  <w16cid:commentId w16cid:paraId="4B8DE69D" w16cid:durableId="1ECC8131"/>
  <w16cid:commentId w16cid:paraId="1DD4FA7E" w16cid:durableId="1ECC8132"/>
  <w16cid:commentId w16cid:paraId="0E9A7C02" w16cid:durableId="1ECC8133"/>
  <w16cid:commentId w16cid:paraId="57941019" w16cid:durableId="1ECC8134"/>
  <w16cid:commentId w16cid:paraId="663A71D6" w16cid:durableId="1ECC8135"/>
  <w16cid:commentId w16cid:paraId="687D1D2B" w16cid:durableId="1ECCC5C1"/>
  <w16cid:commentId w16cid:paraId="21293426" w16cid:durableId="1ED4BE7A"/>
  <w16cid:commentId w16cid:paraId="6B2E0804" w16cid:durableId="1ECC8136"/>
  <w16cid:commentId w16cid:paraId="05FE0FDE" w16cid:durableId="1ECC8137"/>
  <w16cid:commentId w16cid:paraId="5E7F0847" w16cid:durableId="1ECC8138"/>
  <w16cid:commentId w16cid:paraId="4A6D815B" w16cid:durableId="1ECC8139"/>
  <w16cid:commentId w16cid:paraId="2B5B2901" w16cid:durableId="1ECC813A"/>
  <w16cid:commentId w16cid:paraId="752EB75D" w16cid:durableId="1ECC813B"/>
  <w16cid:commentId w16cid:paraId="1C3D4E38" w16cid:durableId="1ECC813C"/>
  <w16cid:commentId w16cid:paraId="588E1ADC" w16cid:durableId="1ECC813D"/>
  <w16cid:commentId w16cid:paraId="76EE6F51" w16cid:durableId="1ECC813E"/>
  <w16cid:commentId w16cid:paraId="34316060" w16cid:durableId="1ECC813F"/>
  <w16cid:commentId w16cid:paraId="654B16B8" w16cid:durableId="1ECC8140"/>
  <w16cid:commentId w16cid:paraId="0CB37480" w16cid:durableId="1ECC8141"/>
  <w16cid:commentId w16cid:paraId="5B891C4E" w16cid:durableId="1ECC8142"/>
  <w16cid:commentId w16cid:paraId="360FB2F4" w16cid:durableId="1ECC8143"/>
  <w16cid:commentId w16cid:paraId="13511395" w16cid:durableId="1ECC8144"/>
  <w16cid:commentId w16cid:paraId="286905E9" w16cid:durableId="1ECC8145"/>
  <w16cid:commentId w16cid:paraId="515896EF" w16cid:durableId="1ED4BE8B"/>
  <w16cid:commentId w16cid:paraId="601479C2" w16cid:durableId="1ECC8146"/>
  <w16cid:commentId w16cid:paraId="0C8FF793" w16cid:durableId="1ECC8147"/>
  <w16cid:commentId w16cid:paraId="18E1B956" w16cid:durableId="1ECC8148"/>
  <w16cid:commentId w16cid:paraId="2609AB77" w16cid:durableId="1ECC8149"/>
  <w16cid:commentId w16cid:paraId="3C1D16DA" w16cid:durableId="1ECC814A"/>
  <w16cid:commentId w16cid:paraId="0A196BB1" w16cid:durableId="1ECC814B"/>
  <w16cid:commentId w16cid:paraId="0C451C00" w16cid:durableId="1ECC814C"/>
  <w16cid:commentId w16cid:paraId="6C84879A" w16cid:durableId="1ECC814D"/>
  <w16cid:commentId w16cid:paraId="14B9C0D2" w16cid:durableId="1ECC814E"/>
  <w16cid:commentId w16cid:paraId="524FF667" w16cid:durableId="1ECC814F"/>
  <w16cid:commentId w16cid:paraId="60ACB56B" w16cid:durableId="1ECC8150"/>
  <w16cid:commentId w16cid:paraId="52D3C9AD" w16cid:durableId="1ED4BE97"/>
  <w16cid:commentId w16cid:paraId="5CB8A834" w16cid:durableId="1ECC8151"/>
  <w16cid:commentId w16cid:paraId="3319C708" w16cid:durableId="1ECC8152"/>
  <w16cid:commentId w16cid:paraId="7EF54635" w16cid:durableId="1ECC8153"/>
  <w16cid:commentId w16cid:paraId="22936A53" w16cid:durableId="1ECC8154"/>
  <w16cid:commentId w16cid:paraId="0C62AA6D" w16cid:durableId="1ECC8155"/>
  <w16cid:commentId w16cid:paraId="4AB0ADEA" w16cid:durableId="1ED4BE9D"/>
  <w16cid:commentId w16cid:paraId="4030DAE2" w16cid:durableId="1ECC8156"/>
  <w16cid:commentId w16cid:paraId="2D49EE4A" w16cid:durableId="1ECC8157"/>
  <w16cid:commentId w16cid:paraId="08474CBA" w16cid:durableId="1ECC8158"/>
  <w16cid:commentId w16cid:paraId="0BADB75D" w16cid:durableId="1ED4BEA1"/>
  <w16cid:commentId w16cid:paraId="54504111" w16cid:durableId="1ECC8159"/>
  <w16cid:commentId w16cid:paraId="42FAB13E" w16cid:durableId="1ECCB154"/>
  <w16cid:commentId w16cid:paraId="50302173" w16cid:durableId="1ED4BEA4"/>
  <w16cid:commentId w16cid:paraId="25DD0EDB" w16cid:durableId="1ECC815A"/>
  <w16cid:commentId w16cid:paraId="4F08D639" w16cid:durableId="1ED4BEA6"/>
  <w16cid:commentId w16cid:paraId="733EEAB6" w16cid:durableId="1ECC815B"/>
  <w16cid:commentId w16cid:paraId="4FBF4D44" w16cid:durableId="1ECC815C"/>
  <w16cid:commentId w16cid:paraId="7903FAFF" w16cid:durableId="1ECC815D"/>
  <w16cid:commentId w16cid:paraId="2E52860F" w16cid:durableId="1ED4BEAA"/>
  <w16cid:commentId w16cid:paraId="09AB310E" w16cid:durableId="1ED4BEAB"/>
  <w16cid:commentId w16cid:paraId="28C10BEA" w16cid:durableId="1ECC815E"/>
  <w16cid:commentId w16cid:paraId="10F2CC7A" w16cid:durableId="1ECC815F"/>
  <w16cid:commentId w16cid:paraId="4D9B2E33" w16cid:durableId="1ECC8160"/>
  <w16cid:commentId w16cid:paraId="5548381D" w16cid:durableId="1ECC8161"/>
  <w16cid:commentId w16cid:paraId="6EEE9928" w16cid:durableId="1ED4BEB0"/>
  <w16cid:commentId w16cid:paraId="4B7E9D8D" w16cid:durableId="1ECC8162"/>
  <w16cid:commentId w16cid:paraId="4E9D855A" w16cid:durableId="1ECC8163"/>
  <w16cid:commentId w16cid:paraId="0C11BF37" w16cid:durableId="1ECC8164"/>
  <w16cid:commentId w16cid:paraId="1FE15B94" w16cid:durableId="1ECC8165"/>
  <w16cid:commentId w16cid:paraId="2382F1E4" w16cid:durableId="1ECC8166"/>
  <w16cid:commentId w16cid:paraId="0F505B29" w16cid:durableId="1ECC8167"/>
  <w16cid:commentId w16cid:paraId="397F7639" w16cid:durableId="1ED4BEB7"/>
  <w16cid:commentId w16cid:paraId="71868959" w16cid:durableId="1ECC8168"/>
  <w16cid:commentId w16cid:paraId="51500D26" w16cid:durableId="1ECC8169"/>
  <w16cid:commentId w16cid:paraId="40417B5E" w16cid:durableId="1ED4BEBA"/>
  <w16cid:commentId w16cid:paraId="616C4E55" w16cid:durableId="1ED4C6E0"/>
  <w16cid:commentId w16cid:paraId="0715415A" w16cid:durableId="1ECC816A"/>
  <w16cid:commentId w16cid:paraId="5578C54D" w16cid:durableId="1ECC816B"/>
  <w16cid:commentId w16cid:paraId="1536103D" w16cid:durableId="1ECC816C"/>
  <w16cid:commentId w16cid:paraId="5619B1E6" w16cid:durableId="1ECC816D"/>
  <w16cid:commentId w16cid:paraId="21F4C41D" w16cid:durableId="1ED4BEBF"/>
  <w16cid:commentId w16cid:paraId="32CAB82C" w16cid:durableId="1ECC816E"/>
  <w16cid:commentId w16cid:paraId="26082DE1" w16cid:durableId="1ECC816F"/>
  <w16cid:commentId w16cid:paraId="281CCB94" w16cid:durableId="1ED4BEC2"/>
  <w16cid:commentId w16cid:paraId="22D4C591" w16cid:durableId="1ECC8170"/>
  <w16cid:commentId w16cid:paraId="57AC0153" w16cid:durableId="1ECC8171"/>
  <w16cid:commentId w16cid:paraId="63107868" w16cid:durableId="1ED4BEC5"/>
  <w16cid:commentId w16cid:paraId="734715CE" w16cid:durableId="1ED4BEC6"/>
  <w16cid:commentId w16cid:paraId="1836769C" w16cid:durableId="1ECCD9C1"/>
  <w16cid:commentId w16cid:paraId="1516C549" w16cid:durableId="1ED4BEC8"/>
  <w16cid:commentId w16cid:paraId="549C5772" w16cid:durableId="1ECC8172"/>
  <w16cid:commentId w16cid:paraId="35A80D6E" w16cid:durableId="1ECCD491"/>
  <w16cid:commentId w16cid:paraId="0CB9F2ED" w16cid:durableId="1ECCCC90"/>
  <w16cid:commentId w16cid:paraId="1F081F87" w16cid:durableId="1ED4BECC"/>
  <w16cid:commentId w16cid:paraId="7CBBA916" w16cid:durableId="1ECC8173"/>
  <w16cid:commentId w16cid:paraId="4652AC53" w16cid:durableId="1ECC8174"/>
  <w16cid:commentId w16cid:paraId="5029D2C6" w16cid:durableId="1ECC8175"/>
  <w16cid:commentId w16cid:paraId="75C00375" w16cid:durableId="1ECCD478"/>
  <w16cid:commentId w16cid:paraId="5D5762A7" w16cid:durableId="1ECCD4F1"/>
  <w16cid:commentId w16cid:paraId="6CA9C564" w16cid:durableId="1ECC8176"/>
  <w16cid:commentId w16cid:paraId="28C790EE" w16cid:durableId="1ECCD50B"/>
  <w16cid:commentId w16cid:paraId="5B73C40B" w16cid:durableId="1ED4BED4"/>
  <w16cid:commentId w16cid:paraId="1B3F63C0" w16cid:durableId="1ED4BED5"/>
  <w16cid:commentId w16cid:paraId="00208F5F" w16cid:durableId="1ECCD950"/>
  <w16cid:commentId w16cid:paraId="43BEF99D" w16cid:durableId="1ECCD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812" w:rsidRDefault="00B50812" w:rsidP="00656DAF">
      <w:pPr>
        <w:spacing w:after="0" w:line="240" w:lineRule="auto"/>
      </w:pPr>
      <w:r>
        <w:separator/>
      </w:r>
    </w:p>
  </w:endnote>
  <w:endnote w:type="continuationSeparator" w:id="0">
    <w:p w:rsidR="00B50812" w:rsidRDefault="00B50812" w:rsidP="00656DAF">
      <w:pPr>
        <w:spacing w:after="0" w:line="240" w:lineRule="auto"/>
      </w:pPr>
      <w:r>
        <w:continuationSeparator/>
      </w:r>
    </w:p>
  </w:endnote>
  <w:endnote w:type="continuationNotice" w:id="1">
    <w:p w:rsidR="00B50812" w:rsidRDefault="00B50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altName w:val="Times New Roman"/>
    <w:charset w:val="00"/>
    <w:family w:val="auto"/>
    <w:pitch w:val="variable"/>
    <w:sig w:usb0="A00000EF" w:usb1="5000204A" w:usb2="00010000" w:usb3="00000000" w:csb0="0000011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hmer OS">
    <w:altName w:val="Leelawadee UI"/>
    <w:charset w:val="00"/>
    <w:family w:val="auto"/>
    <w:pitch w:val="variable"/>
    <w:sig w:usb0="00000001" w:usb1="50002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013876"/>
      <w:docPartObj>
        <w:docPartGallery w:val="Page Numbers (Bottom of Page)"/>
        <w:docPartUnique/>
      </w:docPartObj>
    </w:sdtPr>
    <w:sdtEndPr>
      <w:rPr>
        <w:noProof/>
      </w:rPr>
    </w:sdtEndPr>
    <w:sdtContent>
      <w:p w:rsidR="00E232E6" w:rsidRDefault="00E232E6" w:rsidP="00345478">
        <w:pPr>
          <w:pStyle w:val="Footer"/>
          <w:jc w:val="right"/>
        </w:pPr>
        <w:r>
          <w:fldChar w:fldCharType="begin"/>
        </w:r>
        <w:r>
          <w:instrText xml:space="preserve"> PAGE   \* MERGEFORMAT </w:instrText>
        </w:r>
        <w:r>
          <w:fldChar w:fldCharType="separate"/>
        </w:r>
        <w:r w:rsidR="000C73E9">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078462"/>
      <w:docPartObj>
        <w:docPartGallery w:val="Page Numbers (Bottom of Page)"/>
        <w:docPartUnique/>
      </w:docPartObj>
    </w:sdtPr>
    <w:sdtEndPr>
      <w:rPr>
        <w:noProof/>
      </w:rPr>
    </w:sdtEndPr>
    <w:sdtContent>
      <w:p w:rsidR="00E232E6" w:rsidRDefault="00E232E6" w:rsidP="009125EA">
        <w:pPr>
          <w:pStyle w:val="Footer"/>
          <w:jc w:val="right"/>
        </w:pPr>
        <w:r>
          <w:fldChar w:fldCharType="begin"/>
        </w:r>
        <w:r>
          <w:instrText xml:space="preserve"> PAGE   \* MERGEFORMAT </w:instrText>
        </w:r>
        <w:r>
          <w:fldChar w:fldCharType="separate"/>
        </w:r>
        <w:r w:rsidR="000C73E9">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812" w:rsidRDefault="00B50812" w:rsidP="00656DAF">
      <w:pPr>
        <w:spacing w:after="0" w:line="240" w:lineRule="auto"/>
      </w:pPr>
      <w:r>
        <w:separator/>
      </w:r>
    </w:p>
  </w:footnote>
  <w:footnote w:type="continuationSeparator" w:id="0">
    <w:p w:rsidR="00B50812" w:rsidRDefault="00B50812" w:rsidP="00656DAF">
      <w:pPr>
        <w:spacing w:after="0" w:line="240" w:lineRule="auto"/>
      </w:pPr>
      <w:r>
        <w:continuationSeparator/>
      </w:r>
    </w:p>
  </w:footnote>
  <w:footnote w:type="continuationNotice" w:id="1">
    <w:p w:rsidR="00B50812" w:rsidRDefault="00B50812">
      <w:pPr>
        <w:spacing w:after="0" w:line="240" w:lineRule="auto"/>
      </w:pPr>
    </w:p>
  </w:footnote>
  <w:footnote w:id="2">
    <w:p w:rsidR="00E232E6" w:rsidRPr="00F568EA" w:rsidRDefault="00E232E6" w:rsidP="007236BB">
      <w:pPr>
        <w:pStyle w:val="FootnoteText"/>
        <w:rPr>
          <w:lang w:val="en-US"/>
        </w:rPr>
      </w:pPr>
      <w:r w:rsidRPr="00F568EA">
        <w:rPr>
          <w:rStyle w:val="FootnoteReference"/>
        </w:rPr>
        <w:footnoteRef/>
      </w:r>
      <w:r w:rsidRPr="00F568EA">
        <w:t xml:space="preserve"> Save the Children International (SCI) is subject to Protecting Life in Global Health Assistance (PLGHA) and has not engaged in activities that are not compliant with PLGHA.</w:t>
      </w:r>
    </w:p>
  </w:footnote>
  <w:footnote w:id="3">
    <w:p w:rsidR="00E232E6" w:rsidRPr="001C09EF" w:rsidRDefault="00E232E6" w:rsidP="007236BB">
      <w:pPr>
        <w:pStyle w:val="FootnoteText"/>
        <w:rPr>
          <w:lang w:val="en-GB"/>
        </w:rPr>
      </w:pPr>
      <w:r>
        <w:rPr>
          <w:rStyle w:val="FootnoteReference"/>
        </w:rPr>
        <w:footnoteRef/>
      </w:r>
      <w:r>
        <w:t xml:space="preserve"> Originally seven health centres and one referral hospital. </w:t>
      </w:r>
      <w:r>
        <w:rPr>
          <w:lang w:val="en-GB"/>
        </w:rPr>
        <w:t>Snoul Health Centre was upgraded to a referral hospital between the midline and endline surveys.</w:t>
      </w:r>
    </w:p>
  </w:footnote>
  <w:footnote w:id="4">
    <w:p w:rsidR="00E232E6" w:rsidRPr="008B5F90" w:rsidRDefault="00E232E6" w:rsidP="007236BB">
      <w:pPr>
        <w:pStyle w:val="FootnoteText"/>
        <w:rPr>
          <w:lang w:val="en-US"/>
        </w:rPr>
      </w:pPr>
      <w:r w:rsidRPr="00E05DC7">
        <w:rPr>
          <w:rStyle w:val="FootnoteReference"/>
        </w:rPr>
        <w:footnoteRef/>
      </w:r>
      <w:r w:rsidRPr="00E05DC7">
        <w:t xml:space="preserve"> </w:t>
      </w:r>
      <w:r w:rsidRPr="00E05DC7">
        <w:rPr>
          <w:lang w:val="en-US"/>
        </w:rPr>
        <w:t xml:space="preserve">Chi-square is the test of statistical significance between the indicator values in each survey round. Chi-square tests were conducted for </w:t>
      </w:r>
      <w:r>
        <w:rPr>
          <w:lang w:val="en-US"/>
        </w:rPr>
        <w:t>almost all</w:t>
      </w:r>
      <w:r w:rsidRPr="00E05DC7">
        <w:rPr>
          <w:lang w:val="en-US"/>
        </w:rPr>
        <w:t xml:space="preserve"> targeted indicators</w:t>
      </w:r>
      <w:r>
        <w:rPr>
          <w:lang w:val="en-US"/>
        </w:rPr>
        <w:t xml:space="preserve"> (not for the BEmONC indicator), to characterize their trends over the project implementation period</w:t>
      </w:r>
      <w:r w:rsidRPr="00E05DC7">
        <w:rPr>
          <w:lang w:val="en-US"/>
        </w:rPr>
        <w:t>.</w:t>
      </w:r>
      <w:r>
        <w:rPr>
          <w:lang w:val="en-US"/>
        </w:rPr>
        <w:t xml:space="preserve"> </w:t>
      </w:r>
    </w:p>
  </w:footnote>
  <w:footnote w:id="5">
    <w:p w:rsidR="00E232E6" w:rsidRPr="008B53F8" w:rsidRDefault="00E232E6" w:rsidP="009C5504">
      <w:pPr>
        <w:pStyle w:val="FootnoteText"/>
      </w:pPr>
      <w:r>
        <w:rPr>
          <w:rStyle w:val="FootnoteReference"/>
        </w:rPr>
        <w:footnoteRef/>
      </w:r>
      <w:r>
        <w:t xml:space="preserve"> No DID analysis for the ethnic minorities disaggregation level as no ethnic minorities were identified in Component 2 provinces at baseline and midline.</w:t>
      </w:r>
    </w:p>
  </w:footnote>
  <w:footnote w:id="6">
    <w:p w:rsidR="00E232E6" w:rsidRPr="00EC4712" w:rsidRDefault="00E232E6">
      <w:pPr>
        <w:pStyle w:val="FootnoteText"/>
      </w:pPr>
      <w:r>
        <w:rPr>
          <w:rStyle w:val="FootnoteReference"/>
        </w:rPr>
        <w:footnoteRef/>
      </w:r>
      <w:r>
        <w:t xml:space="preserve"> The chi-square test for this indicator was run between the baseline and endline rounds only, as per PSL’s instructions, and because midline data was considered of questionable reliability.</w:t>
      </w:r>
    </w:p>
  </w:footnote>
  <w:footnote w:id="7">
    <w:p w:rsidR="00E232E6" w:rsidRPr="00EC4712" w:rsidRDefault="00E232E6">
      <w:pPr>
        <w:pStyle w:val="FootnoteText"/>
      </w:pPr>
      <w:r>
        <w:rPr>
          <w:rStyle w:val="FootnoteReference"/>
        </w:rPr>
        <w:footnoteRef/>
      </w:r>
      <w:r>
        <w:t xml:space="preserve">  The chi-square test for the PNC2 indicator was run between the midline and endline rounds only, as the available data does not permit to calculate it at baseline.</w:t>
      </w:r>
    </w:p>
  </w:footnote>
  <w:footnote w:id="8">
    <w:p w:rsidR="00E232E6" w:rsidRPr="00F568EA" w:rsidRDefault="00E232E6" w:rsidP="00A332DC">
      <w:pPr>
        <w:pStyle w:val="FootnoteText"/>
        <w:rPr>
          <w:lang w:val="en-US"/>
        </w:rPr>
      </w:pPr>
      <w:r w:rsidRPr="00F568EA">
        <w:rPr>
          <w:rStyle w:val="FootnoteReference"/>
        </w:rPr>
        <w:footnoteRef/>
      </w:r>
      <w:r w:rsidRPr="00F568EA">
        <w:t xml:space="preserve"> Save the Children International (SCI) is subject to Protecting Life in Global Health Assistance (PLGHA) and has not engaged in activities that are not compliant with PLGHA.</w:t>
      </w:r>
    </w:p>
  </w:footnote>
  <w:footnote w:id="9">
    <w:p w:rsidR="00E232E6" w:rsidRPr="009A7B95" w:rsidRDefault="00E232E6" w:rsidP="00D760B7">
      <w:pPr>
        <w:pStyle w:val="CommentText"/>
        <w:rPr>
          <w:rFonts w:asciiTheme="minorHAnsi" w:hAnsiTheme="minorHAnsi" w:cstheme="minorHAnsi"/>
        </w:rPr>
      </w:pPr>
      <w:r w:rsidRPr="009A7B95">
        <w:rPr>
          <w:rStyle w:val="FootnoteReference"/>
        </w:rPr>
        <w:footnoteRef/>
      </w:r>
      <w:r w:rsidRPr="009A7B95">
        <w:t xml:space="preserve"> </w:t>
      </w:r>
      <w:r w:rsidRPr="009A7B95">
        <w:rPr>
          <w:rFonts w:asciiTheme="minorHAnsi" w:hAnsiTheme="minorHAnsi" w:cstheme="minorHAnsi"/>
        </w:rPr>
        <w:t xml:space="preserve">Full reports can be found with any of the following links: </w:t>
      </w:r>
      <w:r w:rsidRPr="003B3A07">
        <w:rPr>
          <w:rFonts w:asciiTheme="minorHAnsi" w:hAnsiTheme="minorHAnsi" w:cstheme="minorHAnsi"/>
        </w:rPr>
        <w:t>http://www.care-cambodia.org/care-research</w:t>
      </w:r>
      <w:r w:rsidRPr="009A7B95">
        <w:rPr>
          <w:rStyle w:val="Hyperlink"/>
          <w:rFonts w:asciiTheme="minorHAnsi" w:hAnsiTheme="minorHAnsi" w:cstheme="minorHAnsi"/>
        </w:rPr>
        <w:t xml:space="preserve">; </w:t>
      </w:r>
    </w:p>
    <w:p w:rsidR="00E232E6" w:rsidRPr="0010661D" w:rsidRDefault="00E232E6" w:rsidP="00F568EA">
      <w:pPr>
        <w:pStyle w:val="FootnoteText"/>
      </w:pPr>
      <w:r w:rsidRPr="003B3A07">
        <w:t>https://cambodia.savethechildren.net/resources/health-&amp;-nutrition/t-52</w:t>
      </w:r>
      <w:r w:rsidRPr="003655C4">
        <w:rPr>
          <w:rStyle w:val="Hyperlink"/>
          <w:rFonts w:asciiTheme="minorHAnsi" w:hAnsiTheme="minorHAnsi" w:cstheme="minorHAnsi"/>
        </w:rPr>
        <w:t>;</w:t>
      </w:r>
    </w:p>
  </w:footnote>
  <w:footnote w:id="10">
    <w:p w:rsidR="00E232E6" w:rsidRPr="00D25619" w:rsidRDefault="00E232E6" w:rsidP="00F568EA">
      <w:pPr>
        <w:pStyle w:val="FootnoteText"/>
      </w:pPr>
      <w:r>
        <w:rPr>
          <w:rStyle w:val="FootnoteReference"/>
        </w:rPr>
        <w:footnoteRef/>
      </w:r>
      <w:r>
        <w:t xml:space="preserve"> One of these nine ODs got later split into two ODs, then bringing the number of target ODs to a total of ten.</w:t>
      </w:r>
    </w:p>
  </w:footnote>
  <w:footnote w:id="11">
    <w:p w:rsidR="00E232E6" w:rsidRPr="001760BF" w:rsidRDefault="00E232E6" w:rsidP="00F568EA">
      <w:pPr>
        <w:pStyle w:val="FootnoteText"/>
        <w:rPr>
          <w:lang w:val="en-GB"/>
        </w:rPr>
      </w:pPr>
      <w:r>
        <w:rPr>
          <w:rStyle w:val="FootnoteReference"/>
        </w:rPr>
        <w:footnoteRef/>
      </w:r>
      <w:r>
        <w:t xml:space="preserve"> </w:t>
      </w:r>
      <w:r w:rsidRPr="001760BF">
        <w:t>http://www.washingtongroup-disability.com/wp-content/uploads/2016/01/The-Washington-Group-Short-Set-of-Questions-on-Disability.pdf</w:t>
      </w:r>
    </w:p>
  </w:footnote>
  <w:footnote w:id="12">
    <w:p w:rsidR="00E232E6" w:rsidRPr="00B45ABB" w:rsidRDefault="00E232E6">
      <w:pPr>
        <w:pStyle w:val="FootnoteText"/>
        <w:rPr>
          <w:lang w:val="en-GB"/>
        </w:rPr>
      </w:pPr>
      <w:r>
        <w:rPr>
          <w:rStyle w:val="FootnoteReference"/>
        </w:rPr>
        <w:footnoteRef/>
      </w:r>
      <w:r>
        <w:t xml:space="preserve"> ACFID, </w:t>
      </w:r>
      <w:r>
        <w:rPr>
          <w:lang w:val="en-GB"/>
        </w:rPr>
        <w:t>Principles and Guidelines for ethical research and evaluation in development. Updated in July 2017.</w:t>
      </w:r>
    </w:p>
  </w:footnote>
  <w:footnote w:id="13">
    <w:p w:rsidR="00E232E6" w:rsidRPr="00ED58E0" w:rsidRDefault="00E232E6" w:rsidP="00ED58E0">
      <w:pPr>
        <w:pStyle w:val="Angkor"/>
        <w:rPr>
          <w:rStyle w:val="FootnoteTextChar"/>
        </w:rPr>
      </w:pPr>
      <w:r>
        <w:rPr>
          <w:rStyle w:val="FootnoteReference"/>
        </w:rPr>
        <w:footnoteRef/>
      </w:r>
      <w:r>
        <w:t xml:space="preserve"> </w:t>
      </w:r>
      <w:r w:rsidRPr="00ED58E0">
        <w:rPr>
          <w:rStyle w:val="FootnoteTextChar"/>
        </w:rPr>
        <w:t>Source: Wikipedia. Used</w:t>
      </w:r>
      <w:r>
        <w:rPr>
          <w:rStyle w:val="FootnoteTextChar"/>
        </w:rPr>
        <w:t xml:space="preserve"> under Creative Commons license.</w:t>
      </w:r>
    </w:p>
    <w:p w:rsidR="00E232E6" w:rsidRPr="00ED58E0" w:rsidRDefault="00E232E6" w:rsidP="00F568EA">
      <w:pPr>
        <w:pStyle w:val="FootnoteText"/>
      </w:pPr>
    </w:p>
  </w:footnote>
  <w:footnote w:id="14">
    <w:p w:rsidR="00E232E6" w:rsidRPr="00B7336E" w:rsidRDefault="00E232E6" w:rsidP="00F568EA">
      <w:pPr>
        <w:pStyle w:val="FootnoteText"/>
      </w:pPr>
      <w:r>
        <w:rPr>
          <w:rStyle w:val="FootnoteReference"/>
        </w:rPr>
        <w:footnoteRef/>
      </w:r>
      <w:r>
        <w:t xml:space="preserve"> Coefficients from CDHS 2010 were used for the baseline households, while the CDHS 2014 coefficients were used for the midline and endline rounds of survey. For more information on the CDHS wealth index construction, please refer to the DHS Program website </w:t>
      </w:r>
      <w:r w:rsidRPr="00B7336E">
        <w:t>https://www.dhsprogram.com/topics/wealth-index/Wealth-Index-Construction.cfm</w:t>
      </w:r>
    </w:p>
  </w:footnote>
  <w:footnote w:id="15">
    <w:p w:rsidR="00E232E6" w:rsidRPr="00E9462A" w:rsidRDefault="00E232E6" w:rsidP="00F568EA">
      <w:pPr>
        <w:pStyle w:val="FootnoteText"/>
        <w:rPr>
          <w:lang w:val="en-GB"/>
        </w:rPr>
      </w:pPr>
      <w:r>
        <w:rPr>
          <w:rStyle w:val="FootnoteReference"/>
        </w:rPr>
        <w:footnoteRef/>
      </w:r>
      <w:r>
        <w:t xml:space="preserve"> </w:t>
      </w:r>
      <w:r>
        <w:rPr>
          <w:lang w:val="en-GB"/>
        </w:rPr>
        <w:t xml:space="preserve">See the Washington Group on Disability Statistics website: </w:t>
      </w:r>
      <w:r w:rsidRPr="00E9462A">
        <w:rPr>
          <w:lang w:val="en-GB"/>
        </w:rPr>
        <w:t>http://www.washingtongroup-disability.com/washington-group-question-sets/short-set-of-disability-questions/</w:t>
      </w:r>
    </w:p>
  </w:footnote>
  <w:footnote w:id="16">
    <w:p w:rsidR="00E232E6" w:rsidRPr="001B0F73" w:rsidRDefault="00E232E6">
      <w:pPr>
        <w:pStyle w:val="FootnoteText"/>
      </w:pPr>
      <w:r>
        <w:rPr>
          <w:rStyle w:val="FootnoteReference"/>
        </w:rPr>
        <w:footnoteRef/>
      </w:r>
      <w:r>
        <w:t xml:space="preserve"> Data on abstinence was collected at endline only.</w:t>
      </w:r>
    </w:p>
  </w:footnote>
  <w:footnote w:id="17">
    <w:p w:rsidR="00E232E6" w:rsidRPr="001C47AA" w:rsidRDefault="00E232E6" w:rsidP="00F568EA">
      <w:pPr>
        <w:pStyle w:val="FootnoteText"/>
      </w:pPr>
      <w:r>
        <w:rPr>
          <w:rStyle w:val="FootnoteReference"/>
        </w:rPr>
        <w:footnoteRef/>
      </w:r>
      <w:r>
        <w:t xml:space="preserve"> </w:t>
      </w:r>
      <w:r w:rsidRPr="00A23A9B">
        <w:t xml:space="preserve">Kratie, </w:t>
      </w:r>
      <w:r>
        <w:t>Mondul Kiri</w:t>
      </w:r>
      <w:r w:rsidRPr="00A23A9B">
        <w:t xml:space="preserve">, Stung Treng, </w:t>
      </w:r>
      <w:r>
        <w:t>Ratanak Kiri</w:t>
      </w:r>
      <w:r w:rsidRPr="00A23A9B">
        <w:t xml:space="preserve"> and Preah Sihanouk</w:t>
      </w:r>
      <w:r>
        <w:t>, then referred to as Y5 provinces</w:t>
      </w:r>
    </w:p>
  </w:footnote>
  <w:footnote w:id="18">
    <w:p w:rsidR="00E232E6" w:rsidRPr="00ED2BAB" w:rsidRDefault="00E232E6">
      <w:pPr>
        <w:pStyle w:val="FootnoteText"/>
      </w:pPr>
      <w:r>
        <w:rPr>
          <w:rStyle w:val="FootnoteReference"/>
        </w:rPr>
        <w:footnoteRef/>
      </w:r>
      <w:r>
        <w:t xml:space="preserve"> As per PSL indications, further analysis was conducted on the percentage of WRAs using MCM and Voluntary Surgical Contraception (VSC; male of female sterilisation). This additional analysis can be found in Annex, </w:t>
      </w:r>
      <w:r>
        <w:fldChar w:fldCharType="begin"/>
      </w:r>
      <w:r>
        <w:instrText xml:space="preserve"> REF _Ref514934139 \h </w:instrText>
      </w:r>
      <w:r>
        <w:fldChar w:fldCharType="separate"/>
      </w:r>
      <w:r w:rsidR="00D87338">
        <w:t xml:space="preserve">Figure </w:t>
      </w:r>
      <w:r w:rsidR="00D87338">
        <w:rPr>
          <w:noProof/>
        </w:rPr>
        <w:t>40</w:t>
      </w:r>
      <w:r>
        <w:fldChar w:fldCharType="end"/>
      </w:r>
      <w:r>
        <w:t xml:space="preserve"> and </w:t>
      </w:r>
      <w:r>
        <w:fldChar w:fldCharType="begin"/>
      </w:r>
      <w:r>
        <w:instrText xml:space="preserve"> REF _Ref514934142 \h </w:instrText>
      </w:r>
      <w:r>
        <w:fldChar w:fldCharType="separate"/>
      </w:r>
      <w:r w:rsidR="00D87338">
        <w:t xml:space="preserve">Figure </w:t>
      </w:r>
      <w:r w:rsidR="00D87338">
        <w:rPr>
          <w:noProof/>
        </w:rPr>
        <w:t>41</w:t>
      </w:r>
      <w:r>
        <w:fldChar w:fldCharType="end"/>
      </w:r>
      <w:r>
        <w:t>.</w:t>
      </w:r>
    </w:p>
  </w:footnote>
  <w:footnote w:id="19">
    <w:p w:rsidR="00E232E6" w:rsidRPr="00E66A29" w:rsidRDefault="00E232E6" w:rsidP="00F568EA">
      <w:pPr>
        <w:pStyle w:val="FootnoteText"/>
        <w:rPr>
          <w:lang w:val="en-US"/>
        </w:rPr>
      </w:pPr>
      <w:r>
        <w:rPr>
          <w:rStyle w:val="FootnoteReference"/>
        </w:rPr>
        <w:footnoteRef/>
      </w:r>
      <w:r>
        <w:t xml:space="preserve"> </w:t>
      </w:r>
      <w:r>
        <w:rPr>
          <w:lang w:val="en-US"/>
        </w:rPr>
        <w:t xml:space="preserve">Baseline and midline data was not comparable because of high number of “other” responses. </w:t>
      </w:r>
    </w:p>
  </w:footnote>
  <w:footnote w:id="20">
    <w:p w:rsidR="00E232E6" w:rsidRPr="00FD47D6" w:rsidRDefault="00E232E6" w:rsidP="00E70795">
      <w:pPr>
        <w:tabs>
          <w:tab w:val="left" w:pos="5670"/>
        </w:tabs>
        <w:rPr>
          <w:sz w:val="18"/>
          <w:szCs w:val="16"/>
        </w:rPr>
      </w:pPr>
      <w:r>
        <w:rPr>
          <w:rStyle w:val="FootnoteReference"/>
        </w:rPr>
        <w:footnoteRef/>
      </w:r>
      <w:r>
        <w:t xml:space="preserve"> </w:t>
      </w:r>
      <w:r w:rsidRPr="00FD47D6">
        <w:rPr>
          <w:sz w:val="18"/>
          <w:szCs w:val="16"/>
        </w:rPr>
        <w:t>https://unstats.un.org/sdgs/metadata/files/Metadata-03-07-01.pdf</w:t>
      </w:r>
    </w:p>
    <w:p w:rsidR="00E232E6" w:rsidRPr="00FD47D6" w:rsidRDefault="00E232E6" w:rsidP="00F568EA">
      <w:pPr>
        <w:pStyle w:val="FootnoteText"/>
        <w:rPr>
          <w:lang w:val="en-US"/>
        </w:rPr>
      </w:pPr>
    </w:p>
  </w:footnote>
  <w:footnote w:id="21">
    <w:p w:rsidR="00E232E6" w:rsidRPr="00C378E9" w:rsidRDefault="00E232E6">
      <w:pPr>
        <w:pStyle w:val="FootnoteText"/>
      </w:pPr>
      <w:r>
        <w:rPr>
          <w:rStyle w:val="FootnoteReference"/>
        </w:rPr>
        <w:footnoteRef/>
      </w:r>
      <w:r>
        <w:t xml:space="preserve"> </w:t>
      </w:r>
      <w:r w:rsidRPr="00C378E9">
        <w:t>https://unstats.un.org/sdgs/metadata/files/Metadata-03-07-02.pdf</w:t>
      </w:r>
    </w:p>
  </w:footnote>
  <w:footnote w:id="22">
    <w:p w:rsidR="00E232E6" w:rsidRPr="00DD584B" w:rsidRDefault="00E232E6" w:rsidP="00F568EA">
      <w:pPr>
        <w:pStyle w:val="FootnoteText"/>
      </w:pPr>
      <w:r>
        <w:rPr>
          <w:rStyle w:val="FootnoteReference"/>
        </w:rPr>
        <w:footnoteRef/>
      </w:r>
      <w:r>
        <w:t xml:space="preserve"> Doctor, nurse, midwife or other trained health personnel</w:t>
      </w:r>
    </w:p>
  </w:footnote>
  <w:footnote w:id="23">
    <w:p w:rsidR="00E232E6" w:rsidRPr="009F6D99" w:rsidRDefault="00E232E6" w:rsidP="00F568EA">
      <w:pPr>
        <w:pStyle w:val="FootnoteText"/>
        <w:rPr>
          <w:lang w:val="en-US"/>
        </w:rPr>
      </w:pPr>
      <w:r>
        <w:rPr>
          <w:rStyle w:val="FootnoteReference"/>
        </w:rPr>
        <w:footnoteRef/>
      </w:r>
      <w:r>
        <w:t xml:space="preserve"> </w:t>
      </w:r>
      <w:r>
        <w:rPr>
          <w:lang w:val="en-US"/>
        </w:rPr>
        <w:t>Vouchers, commune investment plans, health equity funds, supply-side financing, community saving schemes, referral slips and conditional cash transfers</w:t>
      </w:r>
    </w:p>
  </w:footnote>
  <w:footnote w:id="24">
    <w:p w:rsidR="00E232E6" w:rsidRPr="007A4FB4" w:rsidRDefault="00E232E6" w:rsidP="00F568EA">
      <w:pPr>
        <w:pStyle w:val="FootnoteText"/>
        <w:rPr>
          <w:lang w:val="en-US"/>
        </w:rPr>
      </w:pPr>
      <w:r>
        <w:rPr>
          <w:rStyle w:val="FootnoteReference"/>
        </w:rPr>
        <w:footnoteRef/>
      </w:r>
      <w:r>
        <w:t xml:space="preserve"> Women's clubs or pregnancy clubs, Men’s ,club, Listening and dialogue groups, Village Savings and Loans Associations (VSLAs), VHSGs, Community Based Distribution (CBDs), Commune Council (CC) or Commune Committee for Women and Children (CCWC), TBA and community health promotion (radio broadcasting, mobile phone messages, hotline)</w:t>
      </w:r>
    </w:p>
  </w:footnote>
  <w:footnote w:id="25">
    <w:p w:rsidR="00E232E6" w:rsidRPr="001C09EF" w:rsidRDefault="00E232E6" w:rsidP="00F568EA">
      <w:pPr>
        <w:pStyle w:val="FootnoteText"/>
        <w:rPr>
          <w:lang w:val="en-GB"/>
        </w:rPr>
      </w:pPr>
      <w:r>
        <w:rPr>
          <w:rStyle w:val="FootnoteReference"/>
        </w:rPr>
        <w:footnoteRef/>
      </w:r>
      <w:r>
        <w:t xml:space="preserve"> </w:t>
      </w:r>
      <w:r>
        <w:rPr>
          <w:lang w:val="en-GB"/>
        </w:rPr>
        <w:t>Snoul health centre was upgraded to referral hospital between the midline and endline surveys.</w:t>
      </w:r>
    </w:p>
  </w:footnote>
  <w:footnote w:id="26">
    <w:p w:rsidR="00E232E6" w:rsidRPr="007507C8" w:rsidRDefault="00E232E6">
      <w:pPr>
        <w:pStyle w:val="FootnoteText"/>
      </w:pPr>
      <w:r>
        <w:rPr>
          <w:rStyle w:val="FootnoteReference"/>
        </w:rPr>
        <w:footnoteRef/>
      </w:r>
      <w:r>
        <w:t xml:space="preserve"> It is worth reminding that in order to achieve full score for a given signal function, it is essential that the facility presents any need for it, that any case applies to it.</w:t>
      </w:r>
    </w:p>
  </w:footnote>
  <w:footnote w:id="27">
    <w:p w:rsidR="00E232E6" w:rsidRPr="008F1C34" w:rsidRDefault="00E232E6" w:rsidP="00F568EA">
      <w:pPr>
        <w:pStyle w:val="FootnoteText"/>
        <w:rPr>
          <w:lang w:val="en-GB"/>
        </w:rPr>
      </w:pPr>
      <w:r>
        <w:rPr>
          <w:rStyle w:val="FootnoteReference"/>
        </w:rPr>
        <w:footnoteRef/>
      </w:r>
      <w:r>
        <w:t xml:space="preserve"> </w:t>
      </w:r>
      <w:r>
        <w:rPr>
          <w:lang w:val="en-GB"/>
        </w:rPr>
        <w:t>Respondents in component 2 provinces specifically mentioned a “travelling package” provided to midwives for them to join training, under Marie Stopes International’s support.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C80"/>
    <w:multiLevelType w:val="hybridMultilevel"/>
    <w:tmpl w:val="86ACD54C"/>
    <w:lvl w:ilvl="0" w:tplc="CA6295B4">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A7558"/>
    <w:multiLevelType w:val="hybridMultilevel"/>
    <w:tmpl w:val="E8468B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A518D"/>
    <w:multiLevelType w:val="hybridMultilevel"/>
    <w:tmpl w:val="A09C2E20"/>
    <w:lvl w:ilvl="0" w:tplc="0CD0041E">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6F3D5D"/>
    <w:multiLevelType w:val="hybridMultilevel"/>
    <w:tmpl w:val="CEDEAC8A"/>
    <w:lvl w:ilvl="0" w:tplc="3F44826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84F05"/>
    <w:multiLevelType w:val="hybridMultilevel"/>
    <w:tmpl w:val="3B463DBC"/>
    <w:lvl w:ilvl="0" w:tplc="D3307E52">
      <w:start w:val="1"/>
      <w:numFmt w:val="decimal"/>
      <w:lvlText w:val="%1."/>
      <w:lvlJc w:val="left"/>
      <w:pPr>
        <w:ind w:left="4296" w:hanging="360"/>
      </w:pPr>
      <w:rPr>
        <w:i w:val="0"/>
        <w:iCs w:val="0"/>
      </w:rPr>
    </w:lvl>
    <w:lvl w:ilvl="1" w:tplc="04090019">
      <w:start w:val="1"/>
      <w:numFmt w:val="lowerLetter"/>
      <w:lvlText w:val="%2."/>
      <w:lvlJc w:val="left"/>
      <w:pPr>
        <w:ind w:left="5016" w:hanging="360"/>
      </w:pPr>
    </w:lvl>
    <w:lvl w:ilvl="2" w:tplc="0409001B">
      <w:start w:val="1"/>
      <w:numFmt w:val="lowerRoman"/>
      <w:lvlText w:val="%3."/>
      <w:lvlJc w:val="right"/>
      <w:pPr>
        <w:ind w:left="5736" w:hanging="180"/>
      </w:pPr>
    </w:lvl>
    <w:lvl w:ilvl="3" w:tplc="0409000F" w:tentative="1">
      <w:start w:val="1"/>
      <w:numFmt w:val="decimal"/>
      <w:lvlText w:val="%4."/>
      <w:lvlJc w:val="left"/>
      <w:pPr>
        <w:ind w:left="6456" w:hanging="360"/>
      </w:pPr>
    </w:lvl>
    <w:lvl w:ilvl="4" w:tplc="04090019" w:tentative="1">
      <w:start w:val="1"/>
      <w:numFmt w:val="lowerLetter"/>
      <w:lvlText w:val="%5."/>
      <w:lvlJc w:val="left"/>
      <w:pPr>
        <w:ind w:left="7176" w:hanging="360"/>
      </w:pPr>
    </w:lvl>
    <w:lvl w:ilvl="5" w:tplc="0409001B" w:tentative="1">
      <w:start w:val="1"/>
      <w:numFmt w:val="lowerRoman"/>
      <w:lvlText w:val="%6."/>
      <w:lvlJc w:val="right"/>
      <w:pPr>
        <w:ind w:left="7896" w:hanging="180"/>
      </w:pPr>
    </w:lvl>
    <w:lvl w:ilvl="6" w:tplc="0409000F" w:tentative="1">
      <w:start w:val="1"/>
      <w:numFmt w:val="decimal"/>
      <w:lvlText w:val="%7."/>
      <w:lvlJc w:val="left"/>
      <w:pPr>
        <w:ind w:left="8616" w:hanging="360"/>
      </w:pPr>
    </w:lvl>
    <w:lvl w:ilvl="7" w:tplc="04090019" w:tentative="1">
      <w:start w:val="1"/>
      <w:numFmt w:val="lowerLetter"/>
      <w:lvlText w:val="%8."/>
      <w:lvlJc w:val="left"/>
      <w:pPr>
        <w:ind w:left="9336" w:hanging="360"/>
      </w:pPr>
    </w:lvl>
    <w:lvl w:ilvl="8" w:tplc="0409001B" w:tentative="1">
      <w:start w:val="1"/>
      <w:numFmt w:val="lowerRoman"/>
      <w:lvlText w:val="%9."/>
      <w:lvlJc w:val="right"/>
      <w:pPr>
        <w:ind w:left="10056" w:hanging="180"/>
      </w:pPr>
    </w:lvl>
  </w:abstractNum>
  <w:abstractNum w:abstractNumId="5" w15:restartNumberingAfterBreak="0">
    <w:nsid w:val="1519154A"/>
    <w:multiLevelType w:val="hybridMultilevel"/>
    <w:tmpl w:val="673005DC"/>
    <w:lvl w:ilvl="0" w:tplc="0F745C2C">
      <w:numFmt w:val="bullet"/>
      <w:pStyle w:val="ListParagraph"/>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42679"/>
    <w:multiLevelType w:val="hybridMultilevel"/>
    <w:tmpl w:val="3ECA2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4B2076"/>
    <w:multiLevelType w:val="hybridMultilevel"/>
    <w:tmpl w:val="883CC77A"/>
    <w:lvl w:ilvl="0" w:tplc="B434B8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38757F"/>
    <w:multiLevelType w:val="hybridMultilevel"/>
    <w:tmpl w:val="A0CEAA86"/>
    <w:lvl w:ilvl="0" w:tplc="A69664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692983"/>
    <w:multiLevelType w:val="hybridMultilevel"/>
    <w:tmpl w:val="EDEC28CA"/>
    <w:lvl w:ilvl="0" w:tplc="260295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6C297F"/>
    <w:multiLevelType w:val="hybridMultilevel"/>
    <w:tmpl w:val="74E4C022"/>
    <w:lvl w:ilvl="0" w:tplc="A01847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452CD"/>
    <w:multiLevelType w:val="hybridMultilevel"/>
    <w:tmpl w:val="6316A61E"/>
    <w:lvl w:ilvl="0" w:tplc="B0D0CC2A">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8C7EE6"/>
    <w:multiLevelType w:val="hybridMultilevel"/>
    <w:tmpl w:val="1C869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7A25AD"/>
    <w:multiLevelType w:val="hybridMultilevel"/>
    <w:tmpl w:val="3CD076D8"/>
    <w:lvl w:ilvl="0" w:tplc="3F44826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70437"/>
    <w:multiLevelType w:val="hybridMultilevel"/>
    <w:tmpl w:val="39F2602E"/>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5" w15:restartNumberingAfterBreak="0">
    <w:nsid w:val="4A49135B"/>
    <w:multiLevelType w:val="hybridMultilevel"/>
    <w:tmpl w:val="39F2602E"/>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6" w15:restartNumberingAfterBreak="0">
    <w:nsid w:val="61C16FAA"/>
    <w:multiLevelType w:val="hybridMultilevel"/>
    <w:tmpl w:val="09F447B6"/>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6C08E1"/>
    <w:multiLevelType w:val="hybridMultilevel"/>
    <w:tmpl w:val="19B6B606"/>
    <w:lvl w:ilvl="0" w:tplc="518236CE">
      <w:start w:val="1"/>
      <w:numFmt w:val="lowerLetter"/>
      <w:pStyle w:val="ARCH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342386"/>
    <w:multiLevelType w:val="hybridMultilevel"/>
    <w:tmpl w:val="00D8AFBA"/>
    <w:lvl w:ilvl="0" w:tplc="1CDEFA22">
      <w:start w:val="1"/>
      <w:numFmt w:val="bullet"/>
      <w:pStyle w:val="Bullet"/>
      <w:lvlText w:val="●"/>
      <w:lvlJc w:val="left"/>
      <w:pPr>
        <w:tabs>
          <w:tab w:val="num" w:pos="644"/>
        </w:tabs>
        <w:ind w:left="567" w:hanging="283"/>
      </w:pPr>
      <w:rPr>
        <w:rFonts w:ascii="Times New Roman" w:hAnsi="Times New Roman" w:hint="default"/>
        <w:color w:val="FF9900"/>
        <w:sz w:val="24"/>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C50AA0"/>
    <w:multiLevelType w:val="hybridMultilevel"/>
    <w:tmpl w:val="270C57A8"/>
    <w:lvl w:ilvl="0" w:tplc="A01847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7904F3"/>
    <w:multiLevelType w:val="hybridMultilevel"/>
    <w:tmpl w:val="75B64F7C"/>
    <w:lvl w:ilvl="0" w:tplc="0409000F">
      <w:start w:val="1"/>
      <w:numFmt w:val="bullet"/>
      <w:pStyle w:val="QualificationBullet"/>
      <w:lvlText w:val="●"/>
      <w:lvlJc w:val="left"/>
      <w:pPr>
        <w:tabs>
          <w:tab w:val="num" w:pos="3479"/>
        </w:tabs>
        <w:ind w:left="3402" w:hanging="283"/>
      </w:pPr>
      <w:rPr>
        <w:rFonts w:ascii="Times New Roman" w:hAnsi="Times New Roman" w:hint="default"/>
        <w:color w:val="FF9900"/>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7E7796"/>
    <w:multiLevelType w:val="hybridMultilevel"/>
    <w:tmpl w:val="F176C980"/>
    <w:lvl w:ilvl="0" w:tplc="BA5E49D6">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2" w15:restartNumberingAfterBreak="0">
    <w:nsid w:val="76904F4C"/>
    <w:multiLevelType w:val="hybridMultilevel"/>
    <w:tmpl w:val="D160D998"/>
    <w:lvl w:ilvl="0" w:tplc="CE006F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711311"/>
    <w:multiLevelType w:val="hybridMultilevel"/>
    <w:tmpl w:val="1F24ED46"/>
    <w:lvl w:ilvl="0" w:tplc="2432E666">
      <w:numFmt w:val="bullet"/>
      <w:lvlText w:val="-"/>
      <w:lvlJc w:val="left"/>
      <w:pPr>
        <w:ind w:left="720" w:hanging="360"/>
      </w:pPr>
      <w:rPr>
        <w:rFonts w:ascii="Calibri" w:eastAsiaTheme="minorEastAsia" w:hAnsi="Calibri" w:cs="Calibr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AF4EFE"/>
    <w:multiLevelType w:val="hybridMultilevel"/>
    <w:tmpl w:val="39F2602E"/>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5" w15:restartNumberingAfterBreak="0">
    <w:nsid w:val="7D336AD6"/>
    <w:multiLevelType w:val="hybridMultilevel"/>
    <w:tmpl w:val="C7689D4E"/>
    <w:lvl w:ilvl="0" w:tplc="04090015">
      <w:start w:val="1"/>
      <w:numFmt w:val="upperLetter"/>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8"/>
  </w:num>
  <w:num w:numId="3">
    <w:abstractNumId w:val="25"/>
  </w:num>
  <w:num w:numId="4">
    <w:abstractNumId w:val="13"/>
  </w:num>
  <w:num w:numId="5">
    <w:abstractNumId w:val="5"/>
  </w:num>
  <w:num w:numId="6">
    <w:abstractNumId w:val="1"/>
  </w:num>
  <w:num w:numId="7">
    <w:abstractNumId w:val="24"/>
  </w:num>
  <w:num w:numId="8">
    <w:abstractNumId w:val="11"/>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1"/>
  </w:num>
  <w:num w:numId="13">
    <w:abstractNumId w:val="11"/>
    <w:lvlOverride w:ilvl="0">
      <w:startOverride w:val="1"/>
    </w:lvlOverride>
  </w:num>
  <w:num w:numId="14">
    <w:abstractNumId w:val="17"/>
    <w:lvlOverride w:ilvl="0">
      <w:startOverride w:val="1"/>
    </w:lvlOverride>
  </w:num>
  <w:num w:numId="15">
    <w:abstractNumId w:val="17"/>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9"/>
  </w:num>
  <w:num w:numId="22">
    <w:abstractNumId w:val="17"/>
    <w:lvlOverride w:ilvl="0">
      <w:startOverride w:val="1"/>
    </w:lvlOverride>
  </w:num>
  <w:num w:numId="23">
    <w:abstractNumId w:val="7"/>
  </w:num>
  <w:num w:numId="24">
    <w:abstractNumId w:val="8"/>
  </w:num>
  <w:num w:numId="25">
    <w:abstractNumId w:val="0"/>
  </w:num>
  <w:num w:numId="26">
    <w:abstractNumId w:val="12"/>
  </w:num>
  <w:num w:numId="27">
    <w:abstractNumId w:val="21"/>
  </w:num>
  <w:num w:numId="28">
    <w:abstractNumId w:val="11"/>
  </w:num>
  <w:num w:numId="29">
    <w:abstractNumId w:val="10"/>
  </w:num>
  <w:num w:numId="30">
    <w:abstractNumId w:val="14"/>
  </w:num>
  <w:num w:numId="31">
    <w:abstractNumId w:val="15"/>
  </w:num>
  <w:num w:numId="32">
    <w:abstractNumId w:val="17"/>
    <w:lvlOverride w:ilvl="0">
      <w:startOverride w:val="1"/>
    </w:lvlOverride>
  </w:num>
  <w:num w:numId="33">
    <w:abstractNumId w:val="19"/>
  </w:num>
  <w:num w:numId="34">
    <w:abstractNumId w:val="16"/>
  </w:num>
  <w:num w:numId="35">
    <w:abstractNumId w:val="11"/>
    <w:lvlOverride w:ilvl="0">
      <w:startOverride w:val="1"/>
    </w:lvlOverride>
  </w:num>
  <w:num w:numId="36">
    <w:abstractNumId w:val="3"/>
  </w:num>
  <w:num w:numId="37">
    <w:abstractNumId w:val="2"/>
  </w:num>
  <w:num w:numId="38">
    <w:abstractNumId w:val="22"/>
  </w:num>
  <w:num w:numId="39">
    <w:abstractNumId w:val="23"/>
  </w:num>
  <w:num w:numId="40">
    <w:abstractNumId w:val="4"/>
  </w:num>
  <w:num w:numId="41">
    <w:abstractNumId w:val="17"/>
    <w:lvlOverride w:ilvl="0">
      <w:startOverride w:val="1"/>
    </w:lvlOverride>
  </w:num>
  <w:num w:numId="42">
    <w:abstractNumId w:val="6"/>
  </w:num>
  <w:num w:numId="43">
    <w:abstractNumId w:val="11"/>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efaultTabStop w:val="851"/>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8A3"/>
    <w:rsid w:val="00000544"/>
    <w:rsid w:val="0000092E"/>
    <w:rsid w:val="000019DA"/>
    <w:rsid w:val="00002970"/>
    <w:rsid w:val="00002A37"/>
    <w:rsid w:val="0000321B"/>
    <w:rsid w:val="000043F0"/>
    <w:rsid w:val="00004692"/>
    <w:rsid w:val="00005042"/>
    <w:rsid w:val="00005142"/>
    <w:rsid w:val="00005DBD"/>
    <w:rsid w:val="000118CE"/>
    <w:rsid w:val="00012470"/>
    <w:rsid w:val="000124DB"/>
    <w:rsid w:val="000127C4"/>
    <w:rsid w:val="000128CF"/>
    <w:rsid w:val="0001378A"/>
    <w:rsid w:val="000137E5"/>
    <w:rsid w:val="00013D26"/>
    <w:rsid w:val="00014025"/>
    <w:rsid w:val="00014850"/>
    <w:rsid w:val="0001524C"/>
    <w:rsid w:val="000173A4"/>
    <w:rsid w:val="0002022D"/>
    <w:rsid w:val="00020DED"/>
    <w:rsid w:val="00020E0D"/>
    <w:rsid w:val="00021064"/>
    <w:rsid w:val="00021B14"/>
    <w:rsid w:val="00022756"/>
    <w:rsid w:val="00022E31"/>
    <w:rsid w:val="00023CD9"/>
    <w:rsid w:val="00024D78"/>
    <w:rsid w:val="000260F1"/>
    <w:rsid w:val="0002637C"/>
    <w:rsid w:val="00026600"/>
    <w:rsid w:val="0002711A"/>
    <w:rsid w:val="000305C1"/>
    <w:rsid w:val="00030A64"/>
    <w:rsid w:val="00033462"/>
    <w:rsid w:val="000338A6"/>
    <w:rsid w:val="0003470B"/>
    <w:rsid w:val="000350A3"/>
    <w:rsid w:val="00035BFF"/>
    <w:rsid w:val="0003625D"/>
    <w:rsid w:val="00037338"/>
    <w:rsid w:val="00037999"/>
    <w:rsid w:val="00040527"/>
    <w:rsid w:val="00040A02"/>
    <w:rsid w:val="00040BF9"/>
    <w:rsid w:val="00040DF7"/>
    <w:rsid w:val="00042BFC"/>
    <w:rsid w:val="00042F5C"/>
    <w:rsid w:val="0004363B"/>
    <w:rsid w:val="00043FFA"/>
    <w:rsid w:val="00044D44"/>
    <w:rsid w:val="00044E21"/>
    <w:rsid w:val="0004508D"/>
    <w:rsid w:val="00046797"/>
    <w:rsid w:val="00046BC0"/>
    <w:rsid w:val="00046F95"/>
    <w:rsid w:val="00047EB0"/>
    <w:rsid w:val="00050442"/>
    <w:rsid w:val="0005258D"/>
    <w:rsid w:val="000535D3"/>
    <w:rsid w:val="0005464E"/>
    <w:rsid w:val="00054C19"/>
    <w:rsid w:val="000552F1"/>
    <w:rsid w:val="00055687"/>
    <w:rsid w:val="00055DB8"/>
    <w:rsid w:val="00056239"/>
    <w:rsid w:val="000562E7"/>
    <w:rsid w:val="000563EE"/>
    <w:rsid w:val="00056E62"/>
    <w:rsid w:val="00057541"/>
    <w:rsid w:val="0006065E"/>
    <w:rsid w:val="0006183E"/>
    <w:rsid w:val="0006191F"/>
    <w:rsid w:val="00061BB7"/>
    <w:rsid w:val="00061D5C"/>
    <w:rsid w:val="000624F4"/>
    <w:rsid w:val="00062EF3"/>
    <w:rsid w:val="00063954"/>
    <w:rsid w:val="00063D0B"/>
    <w:rsid w:val="00064098"/>
    <w:rsid w:val="000649A0"/>
    <w:rsid w:val="00065742"/>
    <w:rsid w:val="00065B36"/>
    <w:rsid w:val="00065F0B"/>
    <w:rsid w:val="00066026"/>
    <w:rsid w:val="00066211"/>
    <w:rsid w:val="00066518"/>
    <w:rsid w:val="0006687D"/>
    <w:rsid w:val="00066A6D"/>
    <w:rsid w:val="00067B03"/>
    <w:rsid w:val="00067B07"/>
    <w:rsid w:val="00067B57"/>
    <w:rsid w:val="00070534"/>
    <w:rsid w:val="00070F16"/>
    <w:rsid w:val="00072651"/>
    <w:rsid w:val="00073097"/>
    <w:rsid w:val="00073873"/>
    <w:rsid w:val="0007411E"/>
    <w:rsid w:val="000744D5"/>
    <w:rsid w:val="0007451E"/>
    <w:rsid w:val="000745FD"/>
    <w:rsid w:val="00074872"/>
    <w:rsid w:val="00074E63"/>
    <w:rsid w:val="00074F98"/>
    <w:rsid w:val="000760B8"/>
    <w:rsid w:val="000767B4"/>
    <w:rsid w:val="00076B26"/>
    <w:rsid w:val="000777CA"/>
    <w:rsid w:val="00077D62"/>
    <w:rsid w:val="00080511"/>
    <w:rsid w:val="00080FD5"/>
    <w:rsid w:val="00082780"/>
    <w:rsid w:val="00082C69"/>
    <w:rsid w:val="00082E27"/>
    <w:rsid w:val="00083291"/>
    <w:rsid w:val="000833A6"/>
    <w:rsid w:val="00084104"/>
    <w:rsid w:val="0008537A"/>
    <w:rsid w:val="0008584B"/>
    <w:rsid w:val="00086102"/>
    <w:rsid w:val="00086C4A"/>
    <w:rsid w:val="000903A8"/>
    <w:rsid w:val="00091BE4"/>
    <w:rsid w:val="000925D7"/>
    <w:rsid w:val="00092780"/>
    <w:rsid w:val="00093BD2"/>
    <w:rsid w:val="00093F3D"/>
    <w:rsid w:val="000942B8"/>
    <w:rsid w:val="000945DB"/>
    <w:rsid w:val="000950CE"/>
    <w:rsid w:val="00095314"/>
    <w:rsid w:val="00095FC2"/>
    <w:rsid w:val="00096166"/>
    <w:rsid w:val="000961C6"/>
    <w:rsid w:val="0009628C"/>
    <w:rsid w:val="0009733C"/>
    <w:rsid w:val="00097785"/>
    <w:rsid w:val="00097AE9"/>
    <w:rsid w:val="00097EF6"/>
    <w:rsid w:val="000A03A9"/>
    <w:rsid w:val="000A0469"/>
    <w:rsid w:val="000A0C14"/>
    <w:rsid w:val="000A0EF8"/>
    <w:rsid w:val="000A0FF1"/>
    <w:rsid w:val="000A2C90"/>
    <w:rsid w:val="000A3321"/>
    <w:rsid w:val="000A3B8A"/>
    <w:rsid w:val="000A41F8"/>
    <w:rsid w:val="000A549C"/>
    <w:rsid w:val="000A610F"/>
    <w:rsid w:val="000A6CA1"/>
    <w:rsid w:val="000A6D42"/>
    <w:rsid w:val="000A6EB9"/>
    <w:rsid w:val="000A6EE3"/>
    <w:rsid w:val="000A787A"/>
    <w:rsid w:val="000A7DAE"/>
    <w:rsid w:val="000A7EC7"/>
    <w:rsid w:val="000B0290"/>
    <w:rsid w:val="000B02E6"/>
    <w:rsid w:val="000B06DF"/>
    <w:rsid w:val="000B07A0"/>
    <w:rsid w:val="000B07AF"/>
    <w:rsid w:val="000B095A"/>
    <w:rsid w:val="000B0CDA"/>
    <w:rsid w:val="000B173C"/>
    <w:rsid w:val="000B2D5C"/>
    <w:rsid w:val="000B33F1"/>
    <w:rsid w:val="000B40D0"/>
    <w:rsid w:val="000B4157"/>
    <w:rsid w:val="000B4F72"/>
    <w:rsid w:val="000B4FA3"/>
    <w:rsid w:val="000B53FC"/>
    <w:rsid w:val="000B62D1"/>
    <w:rsid w:val="000B6A09"/>
    <w:rsid w:val="000B782F"/>
    <w:rsid w:val="000C0592"/>
    <w:rsid w:val="000C0B9B"/>
    <w:rsid w:val="000C10B3"/>
    <w:rsid w:val="000C1556"/>
    <w:rsid w:val="000C168B"/>
    <w:rsid w:val="000C1CD7"/>
    <w:rsid w:val="000C4395"/>
    <w:rsid w:val="000C4583"/>
    <w:rsid w:val="000C4BDE"/>
    <w:rsid w:val="000C6974"/>
    <w:rsid w:val="000C73E9"/>
    <w:rsid w:val="000C7B6B"/>
    <w:rsid w:val="000D02BD"/>
    <w:rsid w:val="000D0307"/>
    <w:rsid w:val="000D0556"/>
    <w:rsid w:val="000D0AF8"/>
    <w:rsid w:val="000D1954"/>
    <w:rsid w:val="000D26A2"/>
    <w:rsid w:val="000D2A2E"/>
    <w:rsid w:val="000D31C2"/>
    <w:rsid w:val="000D4108"/>
    <w:rsid w:val="000D4391"/>
    <w:rsid w:val="000D4395"/>
    <w:rsid w:val="000D47A5"/>
    <w:rsid w:val="000D4C74"/>
    <w:rsid w:val="000D4CBF"/>
    <w:rsid w:val="000D5164"/>
    <w:rsid w:val="000D5803"/>
    <w:rsid w:val="000D5B01"/>
    <w:rsid w:val="000D5EB2"/>
    <w:rsid w:val="000D61D2"/>
    <w:rsid w:val="000E031C"/>
    <w:rsid w:val="000E044B"/>
    <w:rsid w:val="000E0FD1"/>
    <w:rsid w:val="000E113E"/>
    <w:rsid w:val="000E1533"/>
    <w:rsid w:val="000E2290"/>
    <w:rsid w:val="000E35BC"/>
    <w:rsid w:val="000E3647"/>
    <w:rsid w:val="000E3AFF"/>
    <w:rsid w:val="000E3BB9"/>
    <w:rsid w:val="000E404A"/>
    <w:rsid w:val="000E418C"/>
    <w:rsid w:val="000E517B"/>
    <w:rsid w:val="000E6B30"/>
    <w:rsid w:val="000E7217"/>
    <w:rsid w:val="000E77DF"/>
    <w:rsid w:val="000F0606"/>
    <w:rsid w:val="000F09F6"/>
    <w:rsid w:val="000F1094"/>
    <w:rsid w:val="000F22CB"/>
    <w:rsid w:val="000F2734"/>
    <w:rsid w:val="000F2DEB"/>
    <w:rsid w:val="000F35CB"/>
    <w:rsid w:val="000F3B24"/>
    <w:rsid w:val="000F454B"/>
    <w:rsid w:val="000F5288"/>
    <w:rsid w:val="000F5809"/>
    <w:rsid w:val="000F5AE7"/>
    <w:rsid w:val="000F63EB"/>
    <w:rsid w:val="000F667F"/>
    <w:rsid w:val="000F6D79"/>
    <w:rsid w:val="000F6F13"/>
    <w:rsid w:val="000F6F52"/>
    <w:rsid w:val="000F79B0"/>
    <w:rsid w:val="000F79BC"/>
    <w:rsid w:val="0010104E"/>
    <w:rsid w:val="00101999"/>
    <w:rsid w:val="00102046"/>
    <w:rsid w:val="00103F39"/>
    <w:rsid w:val="001043BC"/>
    <w:rsid w:val="001043C3"/>
    <w:rsid w:val="001057C8"/>
    <w:rsid w:val="001060A3"/>
    <w:rsid w:val="00106AD0"/>
    <w:rsid w:val="00106D74"/>
    <w:rsid w:val="001072AF"/>
    <w:rsid w:val="001077C9"/>
    <w:rsid w:val="001111CA"/>
    <w:rsid w:val="001113A3"/>
    <w:rsid w:val="001115C1"/>
    <w:rsid w:val="00111D59"/>
    <w:rsid w:val="00112667"/>
    <w:rsid w:val="001133CC"/>
    <w:rsid w:val="00113698"/>
    <w:rsid w:val="00113827"/>
    <w:rsid w:val="00114280"/>
    <w:rsid w:val="0011447D"/>
    <w:rsid w:val="00114597"/>
    <w:rsid w:val="0011718E"/>
    <w:rsid w:val="001175FD"/>
    <w:rsid w:val="00117699"/>
    <w:rsid w:val="0011769F"/>
    <w:rsid w:val="00120350"/>
    <w:rsid w:val="00121200"/>
    <w:rsid w:val="00122742"/>
    <w:rsid w:val="00123B06"/>
    <w:rsid w:val="00123E41"/>
    <w:rsid w:val="00124132"/>
    <w:rsid w:val="001242BD"/>
    <w:rsid w:val="00125099"/>
    <w:rsid w:val="00125ABF"/>
    <w:rsid w:val="00125EAA"/>
    <w:rsid w:val="00125F96"/>
    <w:rsid w:val="00130CB8"/>
    <w:rsid w:val="00131DAF"/>
    <w:rsid w:val="00132693"/>
    <w:rsid w:val="00133203"/>
    <w:rsid w:val="00133AD5"/>
    <w:rsid w:val="00134784"/>
    <w:rsid w:val="001351C6"/>
    <w:rsid w:val="00135DA7"/>
    <w:rsid w:val="0013622E"/>
    <w:rsid w:val="00136540"/>
    <w:rsid w:val="001366EB"/>
    <w:rsid w:val="00136CCB"/>
    <w:rsid w:val="0013719E"/>
    <w:rsid w:val="001371BA"/>
    <w:rsid w:val="00137730"/>
    <w:rsid w:val="00140358"/>
    <w:rsid w:val="00142BF9"/>
    <w:rsid w:val="00142E62"/>
    <w:rsid w:val="001438EB"/>
    <w:rsid w:val="001449DE"/>
    <w:rsid w:val="00144EBF"/>
    <w:rsid w:val="00145B39"/>
    <w:rsid w:val="00146356"/>
    <w:rsid w:val="00146A2F"/>
    <w:rsid w:val="00146CB0"/>
    <w:rsid w:val="00147379"/>
    <w:rsid w:val="00147416"/>
    <w:rsid w:val="00147999"/>
    <w:rsid w:val="00147C7D"/>
    <w:rsid w:val="00150C2B"/>
    <w:rsid w:val="001513C8"/>
    <w:rsid w:val="001523D7"/>
    <w:rsid w:val="001525AD"/>
    <w:rsid w:val="00152F91"/>
    <w:rsid w:val="0015437D"/>
    <w:rsid w:val="00154DA1"/>
    <w:rsid w:val="0015505F"/>
    <w:rsid w:val="00155513"/>
    <w:rsid w:val="0015605C"/>
    <w:rsid w:val="00156BC6"/>
    <w:rsid w:val="00156CCD"/>
    <w:rsid w:val="00157106"/>
    <w:rsid w:val="001571B0"/>
    <w:rsid w:val="00157EA4"/>
    <w:rsid w:val="001600A9"/>
    <w:rsid w:val="001606A1"/>
    <w:rsid w:val="00161C1F"/>
    <w:rsid w:val="00161C25"/>
    <w:rsid w:val="00162CB1"/>
    <w:rsid w:val="001631E9"/>
    <w:rsid w:val="00163BAF"/>
    <w:rsid w:val="00163CC3"/>
    <w:rsid w:val="00164895"/>
    <w:rsid w:val="00164C9C"/>
    <w:rsid w:val="001655F7"/>
    <w:rsid w:val="001666D7"/>
    <w:rsid w:val="001672FC"/>
    <w:rsid w:val="001675AF"/>
    <w:rsid w:val="00167F7E"/>
    <w:rsid w:val="0017063A"/>
    <w:rsid w:val="0017165C"/>
    <w:rsid w:val="001723B8"/>
    <w:rsid w:val="0017242D"/>
    <w:rsid w:val="00172E5C"/>
    <w:rsid w:val="00173A45"/>
    <w:rsid w:val="001742CA"/>
    <w:rsid w:val="0017438D"/>
    <w:rsid w:val="00174A7C"/>
    <w:rsid w:val="0017526E"/>
    <w:rsid w:val="00175401"/>
    <w:rsid w:val="001760BF"/>
    <w:rsid w:val="001769FC"/>
    <w:rsid w:val="00176C08"/>
    <w:rsid w:val="00177A72"/>
    <w:rsid w:val="00177D2D"/>
    <w:rsid w:val="0018196A"/>
    <w:rsid w:val="00181C2E"/>
    <w:rsid w:val="0018216E"/>
    <w:rsid w:val="001825DD"/>
    <w:rsid w:val="001834CF"/>
    <w:rsid w:val="001839A6"/>
    <w:rsid w:val="00183C6A"/>
    <w:rsid w:val="00184D1B"/>
    <w:rsid w:val="00184E98"/>
    <w:rsid w:val="001852D7"/>
    <w:rsid w:val="00185BE2"/>
    <w:rsid w:val="00185C2F"/>
    <w:rsid w:val="00185FE3"/>
    <w:rsid w:val="001865FA"/>
    <w:rsid w:val="00186E72"/>
    <w:rsid w:val="00187C56"/>
    <w:rsid w:val="00187D3D"/>
    <w:rsid w:val="001900D5"/>
    <w:rsid w:val="00190185"/>
    <w:rsid w:val="001905EE"/>
    <w:rsid w:val="00190ECE"/>
    <w:rsid w:val="00191661"/>
    <w:rsid w:val="001922C0"/>
    <w:rsid w:val="00193337"/>
    <w:rsid w:val="001938B0"/>
    <w:rsid w:val="00193F6C"/>
    <w:rsid w:val="00193FD5"/>
    <w:rsid w:val="001944FD"/>
    <w:rsid w:val="00195A3A"/>
    <w:rsid w:val="00195AC5"/>
    <w:rsid w:val="00196096"/>
    <w:rsid w:val="00197281"/>
    <w:rsid w:val="00197624"/>
    <w:rsid w:val="001A2667"/>
    <w:rsid w:val="001A2C8C"/>
    <w:rsid w:val="001A37A7"/>
    <w:rsid w:val="001A37F4"/>
    <w:rsid w:val="001A4AE8"/>
    <w:rsid w:val="001A5B50"/>
    <w:rsid w:val="001A6DD3"/>
    <w:rsid w:val="001B00A4"/>
    <w:rsid w:val="001B01C1"/>
    <w:rsid w:val="001B0B26"/>
    <w:rsid w:val="001B0F73"/>
    <w:rsid w:val="001B1BDA"/>
    <w:rsid w:val="001B1E5C"/>
    <w:rsid w:val="001B2197"/>
    <w:rsid w:val="001B2E05"/>
    <w:rsid w:val="001B3112"/>
    <w:rsid w:val="001B3A5D"/>
    <w:rsid w:val="001B3DD7"/>
    <w:rsid w:val="001B3E6D"/>
    <w:rsid w:val="001B630B"/>
    <w:rsid w:val="001B6580"/>
    <w:rsid w:val="001B6C61"/>
    <w:rsid w:val="001B7653"/>
    <w:rsid w:val="001C0727"/>
    <w:rsid w:val="001C09EF"/>
    <w:rsid w:val="001C1006"/>
    <w:rsid w:val="001C3D6B"/>
    <w:rsid w:val="001C47AA"/>
    <w:rsid w:val="001C579F"/>
    <w:rsid w:val="001C62C9"/>
    <w:rsid w:val="001C6CDD"/>
    <w:rsid w:val="001C6FE4"/>
    <w:rsid w:val="001C72FE"/>
    <w:rsid w:val="001D0516"/>
    <w:rsid w:val="001D0892"/>
    <w:rsid w:val="001D1341"/>
    <w:rsid w:val="001D18AD"/>
    <w:rsid w:val="001D2656"/>
    <w:rsid w:val="001D26CA"/>
    <w:rsid w:val="001D26D7"/>
    <w:rsid w:val="001D3F31"/>
    <w:rsid w:val="001D46E0"/>
    <w:rsid w:val="001D4D00"/>
    <w:rsid w:val="001D5CBE"/>
    <w:rsid w:val="001D5F49"/>
    <w:rsid w:val="001D61B1"/>
    <w:rsid w:val="001E08B9"/>
    <w:rsid w:val="001E0AFD"/>
    <w:rsid w:val="001E23DE"/>
    <w:rsid w:val="001E266E"/>
    <w:rsid w:val="001E27D9"/>
    <w:rsid w:val="001E2AE1"/>
    <w:rsid w:val="001E3242"/>
    <w:rsid w:val="001E55B4"/>
    <w:rsid w:val="001E5E23"/>
    <w:rsid w:val="001E5EAB"/>
    <w:rsid w:val="001E62ED"/>
    <w:rsid w:val="001E6A34"/>
    <w:rsid w:val="001E7626"/>
    <w:rsid w:val="001F05D6"/>
    <w:rsid w:val="001F1060"/>
    <w:rsid w:val="001F2813"/>
    <w:rsid w:val="001F2D2F"/>
    <w:rsid w:val="001F33EB"/>
    <w:rsid w:val="001F367F"/>
    <w:rsid w:val="001F3821"/>
    <w:rsid w:val="001F3A3A"/>
    <w:rsid w:val="001F3F4A"/>
    <w:rsid w:val="001F4C03"/>
    <w:rsid w:val="001F54DD"/>
    <w:rsid w:val="001F58C3"/>
    <w:rsid w:val="001F713C"/>
    <w:rsid w:val="001F7DE4"/>
    <w:rsid w:val="00200808"/>
    <w:rsid w:val="00200A60"/>
    <w:rsid w:val="002010C7"/>
    <w:rsid w:val="00201C5C"/>
    <w:rsid w:val="0020287E"/>
    <w:rsid w:val="002036C8"/>
    <w:rsid w:val="00204F11"/>
    <w:rsid w:val="0020502E"/>
    <w:rsid w:val="00206142"/>
    <w:rsid w:val="0020630B"/>
    <w:rsid w:val="00206B43"/>
    <w:rsid w:val="00206CD6"/>
    <w:rsid w:val="00207299"/>
    <w:rsid w:val="00207A0E"/>
    <w:rsid w:val="00207CC9"/>
    <w:rsid w:val="00210923"/>
    <w:rsid w:val="00210B0B"/>
    <w:rsid w:val="00210DEA"/>
    <w:rsid w:val="002111A1"/>
    <w:rsid w:val="002111B8"/>
    <w:rsid w:val="0021142C"/>
    <w:rsid w:val="00212803"/>
    <w:rsid w:val="00212BAB"/>
    <w:rsid w:val="00213394"/>
    <w:rsid w:val="0021349C"/>
    <w:rsid w:val="002139AA"/>
    <w:rsid w:val="0021407C"/>
    <w:rsid w:val="002143ED"/>
    <w:rsid w:val="0021472B"/>
    <w:rsid w:val="00214C1A"/>
    <w:rsid w:val="00214F71"/>
    <w:rsid w:val="00215988"/>
    <w:rsid w:val="00216421"/>
    <w:rsid w:val="00216703"/>
    <w:rsid w:val="00216C09"/>
    <w:rsid w:val="00217EFA"/>
    <w:rsid w:val="00220664"/>
    <w:rsid w:val="00220A4A"/>
    <w:rsid w:val="00220BA6"/>
    <w:rsid w:val="00220D79"/>
    <w:rsid w:val="00220F97"/>
    <w:rsid w:val="00220FBE"/>
    <w:rsid w:val="002218AE"/>
    <w:rsid w:val="002220F2"/>
    <w:rsid w:val="00222E92"/>
    <w:rsid w:val="00222EB8"/>
    <w:rsid w:val="00222F07"/>
    <w:rsid w:val="00222F4A"/>
    <w:rsid w:val="00223AA0"/>
    <w:rsid w:val="00223DF8"/>
    <w:rsid w:val="00226093"/>
    <w:rsid w:val="00226D4A"/>
    <w:rsid w:val="002279E4"/>
    <w:rsid w:val="00230B55"/>
    <w:rsid w:val="00231D4D"/>
    <w:rsid w:val="002341FF"/>
    <w:rsid w:val="00234274"/>
    <w:rsid w:val="002346F8"/>
    <w:rsid w:val="00234753"/>
    <w:rsid w:val="00235237"/>
    <w:rsid w:val="00235E32"/>
    <w:rsid w:val="00235FC4"/>
    <w:rsid w:val="00236412"/>
    <w:rsid w:val="00236643"/>
    <w:rsid w:val="00237D0A"/>
    <w:rsid w:val="00237D77"/>
    <w:rsid w:val="0024031C"/>
    <w:rsid w:val="00240523"/>
    <w:rsid w:val="00240E80"/>
    <w:rsid w:val="00242058"/>
    <w:rsid w:val="00242094"/>
    <w:rsid w:val="00242226"/>
    <w:rsid w:val="00242C29"/>
    <w:rsid w:val="00244316"/>
    <w:rsid w:val="00244CB7"/>
    <w:rsid w:val="00246935"/>
    <w:rsid w:val="002477B4"/>
    <w:rsid w:val="002477CB"/>
    <w:rsid w:val="00250664"/>
    <w:rsid w:val="00250FDD"/>
    <w:rsid w:val="002511BA"/>
    <w:rsid w:val="00252A5A"/>
    <w:rsid w:val="00252BC2"/>
    <w:rsid w:val="00253A93"/>
    <w:rsid w:val="002544D2"/>
    <w:rsid w:val="00255270"/>
    <w:rsid w:val="0025548D"/>
    <w:rsid w:val="002560B2"/>
    <w:rsid w:val="00256C1A"/>
    <w:rsid w:val="0025716B"/>
    <w:rsid w:val="00257451"/>
    <w:rsid w:val="00260297"/>
    <w:rsid w:val="00261DB8"/>
    <w:rsid w:val="00262BCA"/>
    <w:rsid w:val="00263741"/>
    <w:rsid w:val="00265278"/>
    <w:rsid w:val="002657CA"/>
    <w:rsid w:val="00265E5A"/>
    <w:rsid w:val="0026610A"/>
    <w:rsid w:val="0026656D"/>
    <w:rsid w:val="0026687D"/>
    <w:rsid w:val="0026741B"/>
    <w:rsid w:val="00270599"/>
    <w:rsid w:val="00271A27"/>
    <w:rsid w:val="00271F22"/>
    <w:rsid w:val="00272995"/>
    <w:rsid w:val="00272CD5"/>
    <w:rsid w:val="00272DC1"/>
    <w:rsid w:val="002732F5"/>
    <w:rsid w:val="002737CC"/>
    <w:rsid w:val="00273830"/>
    <w:rsid w:val="00274552"/>
    <w:rsid w:val="0027541A"/>
    <w:rsid w:val="0027565F"/>
    <w:rsid w:val="00275FCB"/>
    <w:rsid w:val="00276E7B"/>
    <w:rsid w:val="00277A07"/>
    <w:rsid w:val="00277FC2"/>
    <w:rsid w:val="00281560"/>
    <w:rsid w:val="00283517"/>
    <w:rsid w:val="0028358E"/>
    <w:rsid w:val="00283FE8"/>
    <w:rsid w:val="00284B92"/>
    <w:rsid w:val="0028570B"/>
    <w:rsid w:val="00286A54"/>
    <w:rsid w:val="00286A91"/>
    <w:rsid w:val="00287ABC"/>
    <w:rsid w:val="00290B25"/>
    <w:rsid w:val="00290F28"/>
    <w:rsid w:val="00292870"/>
    <w:rsid w:val="002929DB"/>
    <w:rsid w:val="00293756"/>
    <w:rsid w:val="00294945"/>
    <w:rsid w:val="00295125"/>
    <w:rsid w:val="002976AB"/>
    <w:rsid w:val="00297A7F"/>
    <w:rsid w:val="002A02B9"/>
    <w:rsid w:val="002A1B7C"/>
    <w:rsid w:val="002A2114"/>
    <w:rsid w:val="002A2F55"/>
    <w:rsid w:val="002A4539"/>
    <w:rsid w:val="002A4DFC"/>
    <w:rsid w:val="002A525E"/>
    <w:rsid w:val="002A5ECB"/>
    <w:rsid w:val="002A656A"/>
    <w:rsid w:val="002A68F5"/>
    <w:rsid w:val="002A7A33"/>
    <w:rsid w:val="002B10A3"/>
    <w:rsid w:val="002B1506"/>
    <w:rsid w:val="002B21E8"/>
    <w:rsid w:val="002B28B4"/>
    <w:rsid w:val="002B3BE0"/>
    <w:rsid w:val="002B3C1C"/>
    <w:rsid w:val="002B471A"/>
    <w:rsid w:val="002B4B16"/>
    <w:rsid w:val="002B5052"/>
    <w:rsid w:val="002B6C9B"/>
    <w:rsid w:val="002B6E91"/>
    <w:rsid w:val="002B7792"/>
    <w:rsid w:val="002B7C8D"/>
    <w:rsid w:val="002C00E0"/>
    <w:rsid w:val="002C01E6"/>
    <w:rsid w:val="002C01F0"/>
    <w:rsid w:val="002C086F"/>
    <w:rsid w:val="002C13AC"/>
    <w:rsid w:val="002C1446"/>
    <w:rsid w:val="002C1EA1"/>
    <w:rsid w:val="002C2544"/>
    <w:rsid w:val="002C279F"/>
    <w:rsid w:val="002C298F"/>
    <w:rsid w:val="002C4965"/>
    <w:rsid w:val="002C50CB"/>
    <w:rsid w:val="002C6BB3"/>
    <w:rsid w:val="002D01D5"/>
    <w:rsid w:val="002D0757"/>
    <w:rsid w:val="002D3431"/>
    <w:rsid w:val="002D371D"/>
    <w:rsid w:val="002D3D06"/>
    <w:rsid w:val="002D4618"/>
    <w:rsid w:val="002D488D"/>
    <w:rsid w:val="002D4EB9"/>
    <w:rsid w:val="002D5CF1"/>
    <w:rsid w:val="002D5E01"/>
    <w:rsid w:val="002D64D3"/>
    <w:rsid w:val="002D6804"/>
    <w:rsid w:val="002E006A"/>
    <w:rsid w:val="002E03D1"/>
    <w:rsid w:val="002E1C28"/>
    <w:rsid w:val="002E242E"/>
    <w:rsid w:val="002E25D7"/>
    <w:rsid w:val="002E32DF"/>
    <w:rsid w:val="002E3A9D"/>
    <w:rsid w:val="002E3C9A"/>
    <w:rsid w:val="002E4A39"/>
    <w:rsid w:val="002E5D76"/>
    <w:rsid w:val="002E6071"/>
    <w:rsid w:val="002E76D6"/>
    <w:rsid w:val="002E77A3"/>
    <w:rsid w:val="002E7B7E"/>
    <w:rsid w:val="002F05D9"/>
    <w:rsid w:val="002F1E7C"/>
    <w:rsid w:val="002F3231"/>
    <w:rsid w:val="002F36EF"/>
    <w:rsid w:val="002F3FA6"/>
    <w:rsid w:val="002F53D6"/>
    <w:rsid w:val="002F55F0"/>
    <w:rsid w:val="002F577A"/>
    <w:rsid w:val="002F628C"/>
    <w:rsid w:val="002F7533"/>
    <w:rsid w:val="002F7F1F"/>
    <w:rsid w:val="00300427"/>
    <w:rsid w:val="003007AF"/>
    <w:rsid w:val="00300897"/>
    <w:rsid w:val="0030097A"/>
    <w:rsid w:val="003009DB"/>
    <w:rsid w:val="00300F79"/>
    <w:rsid w:val="003019B0"/>
    <w:rsid w:val="00303424"/>
    <w:rsid w:val="00303A7B"/>
    <w:rsid w:val="00303D6A"/>
    <w:rsid w:val="00303FCA"/>
    <w:rsid w:val="00304660"/>
    <w:rsid w:val="00306AD9"/>
    <w:rsid w:val="00306B00"/>
    <w:rsid w:val="00307788"/>
    <w:rsid w:val="003077F0"/>
    <w:rsid w:val="00307FF0"/>
    <w:rsid w:val="003111FB"/>
    <w:rsid w:val="00311A36"/>
    <w:rsid w:val="0031339D"/>
    <w:rsid w:val="00314248"/>
    <w:rsid w:val="00314328"/>
    <w:rsid w:val="003145F4"/>
    <w:rsid w:val="00314929"/>
    <w:rsid w:val="00315085"/>
    <w:rsid w:val="00315E37"/>
    <w:rsid w:val="00316064"/>
    <w:rsid w:val="00316CAE"/>
    <w:rsid w:val="0032065A"/>
    <w:rsid w:val="00320B4F"/>
    <w:rsid w:val="003211EB"/>
    <w:rsid w:val="00321E90"/>
    <w:rsid w:val="00322064"/>
    <w:rsid w:val="00322395"/>
    <w:rsid w:val="00322C85"/>
    <w:rsid w:val="00323AAB"/>
    <w:rsid w:val="00323E5F"/>
    <w:rsid w:val="00324B7D"/>
    <w:rsid w:val="00324FEE"/>
    <w:rsid w:val="00325A9B"/>
    <w:rsid w:val="00326B0D"/>
    <w:rsid w:val="00326CD7"/>
    <w:rsid w:val="00327E9C"/>
    <w:rsid w:val="0033040C"/>
    <w:rsid w:val="00331AA7"/>
    <w:rsid w:val="00332753"/>
    <w:rsid w:val="00335043"/>
    <w:rsid w:val="0033507A"/>
    <w:rsid w:val="003352F0"/>
    <w:rsid w:val="0033543C"/>
    <w:rsid w:val="0033550F"/>
    <w:rsid w:val="00335975"/>
    <w:rsid w:val="003365FC"/>
    <w:rsid w:val="003372C1"/>
    <w:rsid w:val="003377F9"/>
    <w:rsid w:val="00340C30"/>
    <w:rsid w:val="00342665"/>
    <w:rsid w:val="003438B8"/>
    <w:rsid w:val="00343F5D"/>
    <w:rsid w:val="00344480"/>
    <w:rsid w:val="00345478"/>
    <w:rsid w:val="00345591"/>
    <w:rsid w:val="00345CED"/>
    <w:rsid w:val="00346A93"/>
    <w:rsid w:val="00346C8D"/>
    <w:rsid w:val="00346F17"/>
    <w:rsid w:val="00347D48"/>
    <w:rsid w:val="00347FFB"/>
    <w:rsid w:val="00350018"/>
    <w:rsid w:val="003505DE"/>
    <w:rsid w:val="00351492"/>
    <w:rsid w:val="00351511"/>
    <w:rsid w:val="00351D1D"/>
    <w:rsid w:val="00352740"/>
    <w:rsid w:val="00352F08"/>
    <w:rsid w:val="00353A70"/>
    <w:rsid w:val="00353FA1"/>
    <w:rsid w:val="00356B74"/>
    <w:rsid w:val="00356E54"/>
    <w:rsid w:val="003572FD"/>
    <w:rsid w:val="00357D0C"/>
    <w:rsid w:val="00360B4F"/>
    <w:rsid w:val="00360D77"/>
    <w:rsid w:val="003612B9"/>
    <w:rsid w:val="003614FF"/>
    <w:rsid w:val="00361581"/>
    <w:rsid w:val="00361A56"/>
    <w:rsid w:val="00361EEE"/>
    <w:rsid w:val="00362330"/>
    <w:rsid w:val="00366EC6"/>
    <w:rsid w:val="003678A3"/>
    <w:rsid w:val="003705AD"/>
    <w:rsid w:val="003708F2"/>
    <w:rsid w:val="00370CBE"/>
    <w:rsid w:val="00370DD2"/>
    <w:rsid w:val="003724E2"/>
    <w:rsid w:val="0037279F"/>
    <w:rsid w:val="00373C63"/>
    <w:rsid w:val="00373F88"/>
    <w:rsid w:val="00373FC2"/>
    <w:rsid w:val="0037462D"/>
    <w:rsid w:val="003751F8"/>
    <w:rsid w:val="0037596C"/>
    <w:rsid w:val="0037630A"/>
    <w:rsid w:val="003763D4"/>
    <w:rsid w:val="00376861"/>
    <w:rsid w:val="00376C46"/>
    <w:rsid w:val="00377D7B"/>
    <w:rsid w:val="00377E53"/>
    <w:rsid w:val="00380A0A"/>
    <w:rsid w:val="00380E40"/>
    <w:rsid w:val="00381991"/>
    <w:rsid w:val="00382034"/>
    <w:rsid w:val="003832DB"/>
    <w:rsid w:val="00383892"/>
    <w:rsid w:val="00383F9F"/>
    <w:rsid w:val="003852CF"/>
    <w:rsid w:val="00385511"/>
    <w:rsid w:val="003858A2"/>
    <w:rsid w:val="003859DE"/>
    <w:rsid w:val="00386337"/>
    <w:rsid w:val="003869F6"/>
    <w:rsid w:val="00386F52"/>
    <w:rsid w:val="00387E35"/>
    <w:rsid w:val="00387FB4"/>
    <w:rsid w:val="00390B81"/>
    <w:rsid w:val="00390FE2"/>
    <w:rsid w:val="003912D6"/>
    <w:rsid w:val="0039256B"/>
    <w:rsid w:val="00392832"/>
    <w:rsid w:val="003928D5"/>
    <w:rsid w:val="00393B3F"/>
    <w:rsid w:val="00393D4E"/>
    <w:rsid w:val="00394981"/>
    <w:rsid w:val="00394A9F"/>
    <w:rsid w:val="003956FB"/>
    <w:rsid w:val="0039579E"/>
    <w:rsid w:val="00395C8D"/>
    <w:rsid w:val="003A0B3B"/>
    <w:rsid w:val="003A417B"/>
    <w:rsid w:val="003A5D1A"/>
    <w:rsid w:val="003A6816"/>
    <w:rsid w:val="003A736C"/>
    <w:rsid w:val="003A76B8"/>
    <w:rsid w:val="003B0329"/>
    <w:rsid w:val="003B036C"/>
    <w:rsid w:val="003B05BF"/>
    <w:rsid w:val="003B07CE"/>
    <w:rsid w:val="003B0D4C"/>
    <w:rsid w:val="003B0FB5"/>
    <w:rsid w:val="003B14EA"/>
    <w:rsid w:val="003B1FD5"/>
    <w:rsid w:val="003B3227"/>
    <w:rsid w:val="003B3A07"/>
    <w:rsid w:val="003B3C38"/>
    <w:rsid w:val="003B4DD8"/>
    <w:rsid w:val="003B5150"/>
    <w:rsid w:val="003B53D0"/>
    <w:rsid w:val="003C083F"/>
    <w:rsid w:val="003C08A5"/>
    <w:rsid w:val="003C0AE9"/>
    <w:rsid w:val="003C1F25"/>
    <w:rsid w:val="003C3D83"/>
    <w:rsid w:val="003C457E"/>
    <w:rsid w:val="003C4CD8"/>
    <w:rsid w:val="003C5AAA"/>
    <w:rsid w:val="003C5C83"/>
    <w:rsid w:val="003C6384"/>
    <w:rsid w:val="003C6B40"/>
    <w:rsid w:val="003C6E81"/>
    <w:rsid w:val="003C718A"/>
    <w:rsid w:val="003D0AF0"/>
    <w:rsid w:val="003D2A10"/>
    <w:rsid w:val="003D33C2"/>
    <w:rsid w:val="003D3644"/>
    <w:rsid w:val="003D3736"/>
    <w:rsid w:val="003D3E27"/>
    <w:rsid w:val="003D4737"/>
    <w:rsid w:val="003D52B2"/>
    <w:rsid w:val="003D59A4"/>
    <w:rsid w:val="003D5BCA"/>
    <w:rsid w:val="003D5DCE"/>
    <w:rsid w:val="003D5FD4"/>
    <w:rsid w:val="003D6514"/>
    <w:rsid w:val="003D6EE7"/>
    <w:rsid w:val="003D6F88"/>
    <w:rsid w:val="003E09E4"/>
    <w:rsid w:val="003E0D89"/>
    <w:rsid w:val="003E1EE0"/>
    <w:rsid w:val="003E25EE"/>
    <w:rsid w:val="003E3166"/>
    <w:rsid w:val="003E3503"/>
    <w:rsid w:val="003E45B9"/>
    <w:rsid w:val="003E4E6A"/>
    <w:rsid w:val="003F0598"/>
    <w:rsid w:val="003F0786"/>
    <w:rsid w:val="003F09CB"/>
    <w:rsid w:val="003F0EC2"/>
    <w:rsid w:val="003F1C06"/>
    <w:rsid w:val="003F2587"/>
    <w:rsid w:val="003F2994"/>
    <w:rsid w:val="003F2BF5"/>
    <w:rsid w:val="003F3279"/>
    <w:rsid w:val="003F3E68"/>
    <w:rsid w:val="003F460C"/>
    <w:rsid w:val="003F5214"/>
    <w:rsid w:val="003F58A3"/>
    <w:rsid w:val="003F6652"/>
    <w:rsid w:val="003F6801"/>
    <w:rsid w:val="003F6A62"/>
    <w:rsid w:val="003F7D3C"/>
    <w:rsid w:val="003F7DE5"/>
    <w:rsid w:val="004007C6"/>
    <w:rsid w:val="004022E7"/>
    <w:rsid w:val="004032EA"/>
    <w:rsid w:val="00403502"/>
    <w:rsid w:val="0040388A"/>
    <w:rsid w:val="00403D91"/>
    <w:rsid w:val="00404978"/>
    <w:rsid w:val="00404D2B"/>
    <w:rsid w:val="00404F93"/>
    <w:rsid w:val="00405794"/>
    <w:rsid w:val="00405DBC"/>
    <w:rsid w:val="00406759"/>
    <w:rsid w:val="00406B29"/>
    <w:rsid w:val="00407517"/>
    <w:rsid w:val="00410460"/>
    <w:rsid w:val="0041085B"/>
    <w:rsid w:val="00410AB6"/>
    <w:rsid w:val="00411DA7"/>
    <w:rsid w:val="004128A7"/>
    <w:rsid w:val="00412A9E"/>
    <w:rsid w:val="004130D8"/>
    <w:rsid w:val="004148CB"/>
    <w:rsid w:val="004149AB"/>
    <w:rsid w:val="00414CBB"/>
    <w:rsid w:val="00415C49"/>
    <w:rsid w:val="00416797"/>
    <w:rsid w:val="00416ADD"/>
    <w:rsid w:val="004212ED"/>
    <w:rsid w:val="00421AD2"/>
    <w:rsid w:val="00421D2A"/>
    <w:rsid w:val="00422142"/>
    <w:rsid w:val="00422976"/>
    <w:rsid w:val="00422EF7"/>
    <w:rsid w:val="0042408A"/>
    <w:rsid w:val="00424B46"/>
    <w:rsid w:val="00425416"/>
    <w:rsid w:val="00425DAE"/>
    <w:rsid w:val="00426AD6"/>
    <w:rsid w:val="00426B5A"/>
    <w:rsid w:val="004278A1"/>
    <w:rsid w:val="004301DA"/>
    <w:rsid w:val="00430CB5"/>
    <w:rsid w:val="00430F8F"/>
    <w:rsid w:val="004310C6"/>
    <w:rsid w:val="00431626"/>
    <w:rsid w:val="0043226C"/>
    <w:rsid w:val="004326A3"/>
    <w:rsid w:val="00432C7E"/>
    <w:rsid w:val="00433C74"/>
    <w:rsid w:val="00436311"/>
    <w:rsid w:val="00436829"/>
    <w:rsid w:val="0043723B"/>
    <w:rsid w:val="00441D2C"/>
    <w:rsid w:val="004428B3"/>
    <w:rsid w:val="00443882"/>
    <w:rsid w:val="004446AF"/>
    <w:rsid w:val="00444B3C"/>
    <w:rsid w:val="00445C7B"/>
    <w:rsid w:val="004474B0"/>
    <w:rsid w:val="004477D2"/>
    <w:rsid w:val="00450400"/>
    <w:rsid w:val="0045234C"/>
    <w:rsid w:val="00452BBE"/>
    <w:rsid w:val="00454D70"/>
    <w:rsid w:val="00454EA5"/>
    <w:rsid w:val="00456450"/>
    <w:rsid w:val="00457DC5"/>
    <w:rsid w:val="00460797"/>
    <w:rsid w:val="00460978"/>
    <w:rsid w:val="00462054"/>
    <w:rsid w:val="0046216C"/>
    <w:rsid w:val="00464907"/>
    <w:rsid w:val="00464F9E"/>
    <w:rsid w:val="00465761"/>
    <w:rsid w:val="00465C6D"/>
    <w:rsid w:val="00466E9A"/>
    <w:rsid w:val="004678F9"/>
    <w:rsid w:val="00467C5E"/>
    <w:rsid w:val="00467E38"/>
    <w:rsid w:val="004700F4"/>
    <w:rsid w:val="0047063E"/>
    <w:rsid w:val="00470C1A"/>
    <w:rsid w:val="00470CA9"/>
    <w:rsid w:val="004710B5"/>
    <w:rsid w:val="00471338"/>
    <w:rsid w:val="004728CD"/>
    <w:rsid w:val="00472A2B"/>
    <w:rsid w:val="00472CE7"/>
    <w:rsid w:val="00472D73"/>
    <w:rsid w:val="00473142"/>
    <w:rsid w:val="004731E4"/>
    <w:rsid w:val="00473441"/>
    <w:rsid w:val="004736B1"/>
    <w:rsid w:val="004736DD"/>
    <w:rsid w:val="004741AF"/>
    <w:rsid w:val="0047479D"/>
    <w:rsid w:val="00474CD3"/>
    <w:rsid w:val="00475CB3"/>
    <w:rsid w:val="00476AC9"/>
    <w:rsid w:val="00480D02"/>
    <w:rsid w:val="00480F41"/>
    <w:rsid w:val="0048102D"/>
    <w:rsid w:val="00481813"/>
    <w:rsid w:val="00482067"/>
    <w:rsid w:val="004829AA"/>
    <w:rsid w:val="00483490"/>
    <w:rsid w:val="004834E1"/>
    <w:rsid w:val="00485FA5"/>
    <w:rsid w:val="004860E4"/>
    <w:rsid w:val="00486970"/>
    <w:rsid w:val="00486A28"/>
    <w:rsid w:val="0048790C"/>
    <w:rsid w:val="00487B01"/>
    <w:rsid w:val="00487E07"/>
    <w:rsid w:val="00490007"/>
    <w:rsid w:val="00490B9D"/>
    <w:rsid w:val="00490CA2"/>
    <w:rsid w:val="004917B3"/>
    <w:rsid w:val="00491FFC"/>
    <w:rsid w:val="0049244F"/>
    <w:rsid w:val="0049258F"/>
    <w:rsid w:val="004930D3"/>
    <w:rsid w:val="004930DE"/>
    <w:rsid w:val="00494A31"/>
    <w:rsid w:val="00494E3F"/>
    <w:rsid w:val="004969B7"/>
    <w:rsid w:val="00496E69"/>
    <w:rsid w:val="0049760F"/>
    <w:rsid w:val="00497F77"/>
    <w:rsid w:val="004A08B0"/>
    <w:rsid w:val="004A171D"/>
    <w:rsid w:val="004A1DEA"/>
    <w:rsid w:val="004A33AA"/>
    <w:rsid w:val="004A4129"/>
    <w:rsid w:val="004A4163"/>
    <w:rsid w:val="004A4C76"/>
    <w:rsid w:val="004A5A83"/>
    <w:rsid w:val="004A5C62"/>
    <w:rsid w:val="004A77AB"/>
    <w:rsid w:val="004B0093"/>
    <w:rsid w:val="004B088E"/>
    <w:rsid w:val="004B0A16"/>
    <w:rsid w:val="004B18A7"/>
    <w:rsid w:val="004B1D5C"/>
    <w:rsid w:val="004B2A00"/>
    <w:rsid w:val="004B306C"/>
    <w:rsid w:val="004B4EF2"/>
    <w:rsid w:val="004B590E"/>
    <w:rsid w:val="004B59CD"/>
    <w:rsid w:val="004B5F37"/>
    <w:rsid w:val="004B6496"/>
    <w:rsid w:val="004B6635"/>
    <w:rsid w:val="004B6720"/>
    <w:rsid w:val="004B76B0"/>
    <w:rsid w:val="004C289C"/>
    <w:rsid w:val="004C29B5"/>
    <w:rsid w:val="004C4D81"/>
    <w:rsid w:val="004C536B"/>
    <w:rsid w:val="004C57DD"/>
    <w:rsid w:val="004C6D70"/>
    <w:rsid w:val="004C6E73"/>
    <w:rsid w:val="004C7A04"/>
    <w:rsid w:val="004C7B9C"/>
    <w:rsid w:val="004D0267"/>
    <w:rsid w:val="004D3272"/>
    <w:rsid w:val="004D3B62"/>
    <w:rsid w:val="004D4138"/>
    <w:rsid w:val="004D464C"/>
    <w:rsid w:val="004D47F1"/>
    <w:rsid w:val="004D5D27"/>
    <w:rsid w:val="004D663F"/>
    <w:rsid w:val="004D6747"/>
    <w:rsid w:val="004D72CB"/>
    <w:rsid w:val="004D7F27"/>
    <w:rsid w:val="004D7F6A"/>
    <w:rsid w:val="004E06EE"/>
    <w:rsid w:val="004E2946"/>
    <w:rsid w:val="004E2B33"/>
    <w:rsid w:val="004E2C45"/>
    <w:rsid w:val="004E3023"/>
    <w:rsid w:val="004E526E"/>
    <w:rsid w:val="004E5906"/>
    <w:rsid w:val="004E6DDC"/>
    <w:rsid w:val="004E7BB7"/>
    <w:rsid w:val="004F25E8"/>
    <w:rsid w:val="004F4621"/>
    <w:rsid w:val="004F49DD"/>
    <w:rsid w:val="004F4C29"/>
    <w:rsid w:val="004F5466"/>
    <w:rsid w:val="004F5D23"/>
    <w:rsid w:val="004F65E5"/>
    <w:rsid w:val="00500491"/>
    <w:rsid w:val="005020E1"/>
    <w:rsid w:val="005026B6"/>
    <w:rsid w:val="00503507"/>
    <w:rsid w:val="0050391A"/>
    <w:rsid w:val="005041A4"/>
    <w:rsid w:val="00505A97"/>
    <w:rsid w:val="005105DB"/>
    <w:rsid w:val="0051088C"/>
    <w:rsid w:val="0051197D"/>
    <w:rsid w:val="00512B71"/>
    <w:rsid w:val="00512F0B"/>
    <w:rsid w:val="00512FAB"/>
    <w:rsid w:val="00514A3F"/>
    <w:rsid w:val="00514E9F"/>
    <w:rsid w:val="00515080"/>
    <w:rsid w:val="0051671F"/>
    <w:rsid w:val="00517EB3"/>
    <w:rsid w:val="00520379"/>
    <w:rsid w:val="005203F7"/>
    <w:rsid w:val="0052109A"/>
    <w:rsid w:val="005221AB"/>
    <w:rsid w:val="005226E4"/>
    <w:rsid w:val="00523485"/>
    <w:rsid w:val="0052554C"/>
    <w:rsid w:val="00525A1A"/>
    <w:rsid w:val="00526F97"/>
    <w:rsid w:val="00527A46"/>
    <w:rsid w:val="005308B8"/>
    <w:rsid w:val="005329D3"/>
    <w:rsid w:val="00533CE7"/>
    <w:rsid w:val="0053507E"/>
    <w:rsid w:val="005351CE"/>
    <w:rsid w:val="005353A1"/>
    <w:rsid w:val="00535647"/>
    <w:rsid w:val="0053589D"/>
    <w:rsid w:val="00536498"/>
    <w:rsid w:val="0053684A"/>
    <w:rsid w:val="00536C61"/>
    <w:rsid w:val="0053718A"/>
    <w:rsid w:val="0053776A"/>
    <w:rsid w:val="00537E3C"/>
    <w:rsid w:val="00540186"/>
    <w:rsid w:val="00540ABF"/>
    <w:rsid w:val="005411F6"/>
    <w:rsid w:val="00541666"/>
    <w:rsid w:val="00541C4A"/>
    <w:rsid w:val="00542B68"/>
    <w:rsid w:val="005432FB"/>
    <w:rsid w:val="00543B0A"/>
    <w:rsid w:val="00543BBF"/>
    <w:rsid w:val="00543D25"/>
    <w:rsid w:val="005441DB"/>
    <w:rsid w:val="005447DB"/>
    <w:rsid w:val="005468CF"/>
    <w:rsid w:val="00546BC5"/>
    <w:rsid w:val="00547778"/>
    <w:rsid w:val="005506AF"/>
    <w:rsid w:val="00550B5A"/>
    <w:rsid w:val="00550FDB"/>
    <w:rsid w:val="00552F69"/>
    <w:rsid w:val="00553145"/>
    <w:rsid w:val="0055327D"/>
    <w:rsid w:val="00553A3C"/>
    <w:rsid w:val="00553BF4"/>
    <w:rsid w:val="005545A0"/>
    <w:rsid w:val="00554A2C"/>
    <w:rsid w:val="00555850"/>
    <w:rsid w:val="00555B9B"/>
    <w:rsid w:val="00555CC2"/>
    <w:rsid w:val="00556050"/>
    <w:rsid w:val="005561B2"/>
    <w:rsid w:val="00556E70"/>
    <w:rsid w:val="00560510"/>
    <w:rsid w:val="00560C88"/>
    <w:rsid w:val="00560D24"/>
    <w:rsid w:val="00561701"/>
    <w:rsid w:val="00563AF7"/>
    <w:rsid w:val="00565B11"/>
    <w:rsid w:val="00565C59"/>
    <w:rsid w:val="00566602"/>
    <w:rsid w:val="00566F4C"/>
    <w:rsid w:val="00567654"/>
    <w:rsid w:val="00567FC5"/>
    <w:rsid w:val="00570AF2"/>
    <w:rsid w:val="0057113E"/>
    <w:rsid w:val="0057133A"/>
    <w:rsid w:val="00571B6C"/>
    <w:rsid w:val="00572F1C"/>
    <w:rsid w:val="00572FE3"/>
    <w:rsid w:val="00573447"/>
    <w:rsid w:val="00574032"/>
    <w:rsid w:val="0057469A"/>
    <w:rsid w:val="005754E8"/>
    <w:rsid w:val="00575BAD"/>
    <w:rsid w:val="0057674A"/>
    <w:rsid w:val="00577E70"/>
    <w:rsid w:val="005804EC"/>
    <w:rsid w:val="00580D19"/>
    <w:rsid w:val="00581BC8"/>
    <w:rsid w:val="0058297D"/>
    <w:rsid w:val="00582E99"/>
    <w:rsid w:val="00584168"/>
    <w:rsid w:val="0058464E"/>
    <w:rsid w:val="00584B34"/>
    <w:rsid w:val="00584FDC"/>
    <w:rsid w:val="0058634A"/>
    <w:rsid w:val="00586493"/>
    <w:rsid w:val="00587352"/>
    <w:rsid w:val="00587E87"/>
    <w:rsid w:val="00590A1E"/>
    <w:rsid w:val="0059117E"/>
    <w:rsid w:val="005911C6"/>
    <w:rsid w:val="005915BD"/>
    <w:rsid w:val="00592C9C"/>
    <w:rsid w:val="00592CA5"/>
    <w:rsid w:val="00592E8B"/>
    <w:rsid w:val="005943D2"/>
    <w:rsid w:val="005963BB"/>
    <w:rsid w:val="00597625"/>
    <w:rsid w:val="0059772D"/>
    <w:rsid w:val="005A0107"/>
    <w:rsid w:val="005A01D6"/>
    <w:rsid w:val="005A0AC1"/>
    <w:rsid w:val="005A10BB"/>
    <w:rsid w:val="005A1301"/>
    <w:rsid w:val="005A1894"/>
    <w:rsid w:val="005A1FF5"/>
    <w:rsid w:val="005A2652"/>
    <w:rsid w:val="005A459A"/>
    <w:rsid w:val="005A4A23"/>
    <w:rsid w:val="005A6A26"/>
    <w:rsid w:val="005A712D"/>
    <w:rsid w:val="005A7247"/>
    <w:rsid w:val="005B0752"/>
    <w:rsid w:val="005B0F19"/>
    <w:rsid w:val="005B1082"/>
    <w:rsid w:val="005B11B8"/>
    <w:rsid w:val="005B1E13"/>
    <w:rsid w:val="005B1F5A"/>
    <w:rsid w:val="005B2409"/>
    <w:rsid w:val="005B2BED"/>
    <w:rsid w:val="005B36FA"/>
    <w:rsid w:val="005B37B7"/>
    <w:rsid w:val="005B4335"/>
    <w:rsid w:val="005B4978"/>
    <w:rsid w:val="005B49B8"/>
    <w:rsid w:val="005B4B10"/>
    <w:rsid w:val="005B52C6"/>
    <w:rsid w:val="005B5A8F"/>
    <w:rsid w:val="005B6797"/>
    <w:rsid w:val="005B7A68"/>
    <w:rsid w:val="005C017E"/>
    <w:rsid w:val="005C0AAF"/>
    <w:rsid w:val="005C0AE7"/>
    <w:rsid w:val="005C11B3"/>
    <w:rsid w:val="005C16C4"/>
    <w:rsid w:val="005C2CA5"/>
    <w:rsid w:val="005C3AFB"/>
    <w:rsid w:val="005C3B98"/>
    <w:rsid w:val="005C3D8D"/>
    <w:rsid w:val="005C425B"/>
    <w:rsid w:val="005C44A8"/>
    <w:rsid w:val="005C4709"/>
    <w:rsid w:val="005C537D"/>
    <w:rsid w:val="005C56E4"/>
    <w:rsid w:val="005C603E"/>
    <w:rsid w:val="005C6444"/>
    <w:rsid w:val="005C651B"/>
    <w:rsid w:val="005C6814"/>
    <w:rsid w:val="005C68CA"/>
    <w:rsid w:val="005C7801"/>
    <w:rsid w:val="005D098A"/>
    <w:rsid w:val="005D1528"/>
    <w:rsid w:val="005D21A3"/>
    <w:rsid w:val="005D2A76"/>
    <w:rsid w:val="005D3191"/>
    <w:rsid w:val="005D36D7"/>
    <w:rsid w:val="005D3809"/>
    <w:rsid w:val="005D3F45"/>
    <w:rsid w:val="005D4134"/>
    <w:rsid w:val="005D4C7C"/>
    <w:rsid w:val="005D6305"/>
    <w:rsid w:val="005D6729"/>
    <w:rsid w:val="005D7600"/>
    <w:rsid w:val="005D7811"/>
    <w:rsid w:val="005D7D72"/>
    <w:rsid w:val="005E14D7"/>
    <w:rsid w:val="005E18C5"/>
    <w:rsid w:val="005E21BF"/>
    <w:rsid w:val="005E28B2"/>
    <w:rsid w:val="005E2D87"/>
    <w:rsid w:val="005E2DC6"/>
    <w:rsid w:val="005E2E4E"/>
    <w:rsid w:val="005E3045"/>
    <w:rsid w:val="005E325D"/>
    <w:rsid w:val="005E35A4"/>
    <w:rsid w:val="005E3864"/>
    <w:rsid w:val="005E4513"/>
    <w:rsid w:val="005E459C"/>
    <w:rsid w:val="005E4D1E"/>
    <w:rsid w:val="005E572F"/>
    <w:rsid w:val="005E6433"/>
    <w:rsid w:val="005E6B79"/>
    <w:rsid w:val="005E6EE9"/>
    <w:rsid w:val="005E7215"/>
    <w:rsid w:val="005E757E"/>
    <w:rsid w:val="005F0646"/>
    <w:rsid w:val="005F0AC6"/>
    <w:rsid w:val="005F0B02"/>
    <w:rsid w:val="005F0C66"/>
    <w:rsid w:val="005F0DDC"/>
    <w:rsid w:val="005F12DE"/>
    <w:rsid w:val="005F2D6F"/>
    <w:rsid w:val="005F3BB7"/>
    <w:rsid w:val="005F4070"/>
    <w:rsid w:val="005F4A6D"/>
    <w:rsid w:val="005F4C25"/>
    <w:rsid w:val="005F50F4"/>
    <w:rsid w:val="005F6BB1"/>
    <w:rsid w:val="005F746D"/>
    <w:rsid w:val="006009E6"/>
    <w:rsid w:val="00600DDD"/>
    <w:rsid w:val="006026EF"/>
    <w:rsid w:val="00602BC5"/>
    <w:rsid w:val="00602F8B"/>
    <w:rsid w:val="00603D76"/>
    <w:rsid w:val="00604172"/>
    <w:rsid w:val="00604826"/>
    <w:rsid w:val="00604DC9"/>
    <w:rsid w:val="006051FD"/>
    <w:rsid w:val="006055C0"/>
    <w:rsid w:val="0060645D"/>
    <w:rsid w:val="006068CC"/>
    <w:rsid w:val="00607045"/>
    <w:rsid w:val="006077B0"/>
    <w:rsid w:val="00607F78"/>
    <w:rsid w:val="00610200"/>
    <w:rsid w:val="00610346"/>
    <w:rsid w:val="006105B5"/>
    <w:rsid w:val="0061066F"/>
    <w:rsid w:val="00610801"/>
    <w:rsid w:val="00610E7A"/>
    <w:rsid w:val="00611264"/>
    <w:rsid w:val="0061166F"/>
    <w:rsid w:val="00612BB8"/>
    <w:rsid w:val="006153D0"/>
    <w:rsid w:val="00615EBC"/>
    <w:rsid w:val="00615FC2"/>
    <w:rsid w:val="00617181"/>
    <w:rsid w:val="006179D6"/>
    <w:rsid w:val="00617B61"/>
    <w:rsid w:val="00617F5B"/>
    <w:rsid w:val="006206D3"/>
    <w:rsid w:val="00621836"/>
    <w:rsid w:val="00622DCC"/>
    <w:rsid w:val="00623E7B"/>
    <w:rsid w:val="006245C3"/>
    <w:rsid w:val="00624F90"/>
    <w:rsid w:val="0062529F"/>
    <w:rsid w:val="00627099"/>
    <w:rsid w:val="006271D5"/>
    <w:rsid w:val="006277BD"/>
    <w:rsid w:val="0063053D"/>
    <w:rsid w:val="006312ED"/>
    <w:rsid w:val="00631DA9"/>
    <w:rsid w:val="0063249F"/>
    <w:rsid w:val="006326A6"/>
    <w:rsid w:val="006327D3"/>
    <w:rsid w:val="00633C2E"/>
    <w:rsid w:val="00634521"/>
    <w:rsid w:val="00634EB1"/>
    <w:rsid w:val="0063513F"/>
    <w:rsid w:val="0063609F"/>
    <w:rsid w:val="006363CB"/>
    <w:rsid w:val="00636461"/>
    <w:rsid w:val="00636760"/>
    <w:rsid w:val="00636CF5"/>
    <w:rsid w:val="00637095"/>
    <w:rsid w:val="006371CA"/>
    <w:rsid w:val="006400BF"/>
    <w:rsid w:val="00640434"/>
    <w:rsid w:val="00640A04"/>
    <w:rsid w:val="0064148C"/>
    <w:rsid w:val="00641840"/>
    <w:rsid w:val="0064232A"/>
    <w:rsid w:val="0064238E"/>
    <w:rsid w:val="00642795"/>
    <w:rsid w:val="006427FE"/>
    <w:rsid w:val="00643364"/>
    <w:rsid w:val="006438AC"/>
    <w:rsid w:val="00643C41"/>
    <w:rsid w:val="00646325"/>
    <w:rsid w:val="00647309"/>
    <w:rsid w:val="00647493"/>
    <w:rsid w:val="00647ABD"/>
    <w:rsid w:val="00647EF6"/>
    <w:rsid w:val="0065003F"/>
    <w:rsid w:val="00650421"/>
    <w:rsid w:val="0065056B"/>
    <w:rsid w:val="006509A5"/>
    <w:rsid w:val="00650A6D"/>
    <w:rsid w:val="00650AEF"/>
    <w:rsid w:val="00650EED"/>
    <w:rsid w:val="00651996"/>
    <w:rsid w:val="006539F9"/>
    <w:rsid w:val="00653B60"/>
    <w:rsid w:val="006545B2"/>
    <w:rsid w:val="006552BC"/>
    <w:rsid w:val="00655BAE"/>
    <w:rsid w:val="00655E18"/>
    <w:rsid w:val="00656596"/>
    <w:rsid w:val="00656DAF"/>
    <w:rsid w:val="00657C4A"/>
    <w:rsid w:val="00660228"/>
    <w:rsid w:val="00660603"/>
    <w:rsid w:val="00660A57"/>
    <w:rsid w:val="00661176"/>
    <w:rsid w:val="00663B17"/>
    <w:rsid w:val="00663B32"/>
    <w:rsid w:val="00664FB9"/>
    <w:rsid w:val="0066534D"/>
    <w:rsid w:val="006663E3"/>
    <w:rsid w:val="006663F3"/>
    <w:rsid w:val="00666EBF"/>
    <w:rsid w:val="006673EE"/>
    <w:rsid w:val="00667F08"/>
    <w:rsid w:val="006700FC"/>
    <w:rsid w:val="006707A0"/>
    <w:rsid w:val="00670837"/>
    <w:rsid w:val="00670A78"/>
    <w:rsid w:val="006716C9"/>
    <w:rsid w:val="0067336B"/>
    <w:rsid w:val="0067367F"/>
    <w:rsid w:val="00674FBA"/>
    <w:rsid w:val="006776D8"/>
    <w:rsid w:val="00677D97"/>
    <w:rsid w:val="006810FF"/>
    <w:rsid w:val="006811A5"/>
    <w:rsid w:val="00681CF4"/>
    <w:rsid w:val="00681DC7"/>
    <w:rsid w:val="00681E21"/>
    <w:rsid w:val="00682746"/>
    <w:rsid w:val="0068439D"/>
    <w:rsid w:val="006846BF"/>
    <w:rsid w:val="00684E6F"/>
    <w:rsid w:val="00685D42"/>
    <w:rsid w:val="00686468"/>
    <w:rsid w:val="00686505"/>
    <w:rsid w:val="006867D5"/>
    <w:rsid w:val="00686D14"/>
    <w:rsid w:val="00687C0D"/>
    <w:rsid w:val="00687C22"/>
    <w:rsid w:val="006907C0"/>
    <w:rsid w:val="00690D33"/>
    <w:rsid w:val="00690E42"/>
    <w:rsid w:val="0069127D"/>
    <w:rsid w:val="00691362"/>
    <w:rsid w:val="00691CCA"/>
    <w:rsid w:val="006924BD"/>
    <w:rsid w:val="00693852"/>
    <w:rsid w:val="006952FE"/>
    <w:rsid w:val="00696A4C"/>
    <w:rsid w:val="00696F4B"/>
    <w:rsid w:val="00697008"/>
    <w:rsid w:val="00697754"/>
    <w:rsid w:val="00697BBC"/>
    <w:rsid w:val="006A120E"/>
    <w:rsid w:val="006A1B62"/>
    <w:rsid w:val="006A317E"/>
    <w:rsid w:val="006A3279"/>
    <w:rsid w:val="006A3F73"/>
    <w:rsid w:val="006A49B8"/>
    <w:rsid w:val="006A4A3A"/>
    <w:rsid w:val="006A5984"/>
    <w:rsid w:val="006A5B2A"/>
    <w:rsid w:val="006A6091"/>
    <w:rsid w:val="006A6B93"/>
    <w:rsid w:val="006A70FD"/>
    <w:rsid w:val="006B1E48"/>
    <w:rsid w:val="006B3C58"/>
    <w:rsid w:val="006B5457"/>
    <w:rsid w:val="006B59ED"/>
    <w:rsid w:val="006B635F"/>
    <w:rsid w:val="006B6FD6"/>
    <w:rsid w:val="006B777B"/>
    <w:rsid w:val="006B7D63"/>
    <w:rsid w:val="006C00B0"/>
    <w:rsid w:val="006C1075"/>
    <w:rsid w:val="006C1E88"/>
    <w:rsid w:val="006C2FF8"/>
    <w:rsid w:val="006C30CA"/>
    <w:rsid w:val="006C386B"/>
    <w:rsid w:val="006C3C3E"/>
    <w:rsid w:val="006C3C7D"/>
    <w:rsid w:val="006C3CBB"/>
    <w:rsid w:val="006C4607"/>
    <w:rsid w:val="006C5350"/>
    <w:rsid w:val="006C54D0"/>
    <w:rsid w:val="006C5FB2"/>
    <w:rsid w:val="006C6535"/>
    <w:rsid w:val="006C68A5"/>
    <w:rsid w:val="006C6A4D"/>
    <w:rsid w:val="006C6CBC"/>
    <w:rsid w:val="006C6F7B"/>
    <w:rsid w:val="006C768F"/>
    <w:rsid w:val="006D0973"/>
    <w:rsid w:val="006D1CA5"/>
    <w:rsid w:val="006D36FA"/>
    <w:rsid w:val="006D5204"/>
    <w:rsid w:val="006D538F"/>
    <w:rsid w:val="006D547C"/>
    <w:rsid w:val="006D5EBC"/>
    <w:rsid w:val="006D6643"/>
    <w:rsid w:val="006D7228"/>
    <w:rsid w:val="006D7A23"/>
    <w:rsid w:val="006D7A8A"/>
    <w:rsid w:val="006E020A"/>
    <w:rsid w:val="006E0836"/>
    <w:rsid w:val="006E0BA1"/>
    <w:rsid w:val="006E112E"/>
    <w:rsid w:val="006E18A1"/>
    <w:rsid w:val="006E1C62"/>
    <w:rsid w:val="006E23D2"/>
    <w:rsid w:val="006E3172"/>
    <w:rsid w:val="006E34BB"/>
    <w:rsid w:val="006E3D70"/>
    <w:rsid w:val="006E5D2D"/>
    <w:rsid w:val="006E5D48"/>
    <w:rsid w:val="006E6441"/>
    <w:rsid w:val="006E67A7"/>
    <w:rsid w:val="006E6C81"/>
    <w:rsid w:val="006E73AF"/>
    <w:rsid w:val="006F044D"/>
    <w:rsid w:val="006F0DEC"/>
    <w:rsid w:val="006F102B"/>
    <w:rsid w:val="006F1C68"/>
    <w:rsid w:val="006F25EA"/>
    <w:rsid w:val="006F2E63"/>
    <w:rsid w:val="006F31ED"/>
    <w:rsid w:val="006F381B"/>
    <w:rsid w:val="006F4B09"/>
    <w:rsid w:val="006F50D1"/>
    <w:rsid w:val="006F5757"/>
    <w:rsid w:val="006F7266"/>
    <w:rsid w:val="006F73A8"/>
    <w:rsid w:val="00700F46"/>
    <w:rsid w:val="00701203"/>
    <w:rsid w:val="007013DC"/>
    <w:rsid w:val="00701480"/>
    <w:rsid w:val="007016A1"/>
    <w:rsid w:val="00701869"/>
    <w:rsid w:val="007023BE"/>
    <w:rsid w:val="00703C31"/>
    <w:rsid w:val="0070401F"/>
    <w:rsid w:val="007048E9"/>
    <w:rsid w:val="0070581E"/>
    <w:rsid w:val="007076AB"/>
    <w:rsid w:val="0071003C"/>
    <w:rsid w:val="00710E0A"/>
    <w:rsid w:val="00711DD7"/>
    <w:rsid w:val="00712268"/>
    <w:rsid w:val="00712628"/>
    <w:rsid w:val="00712873"/>
    <w:rsid w:val="00712BB5"/>
    <w:rsid w:val="00713615"/>
    <w:rsid w:val="0071444A"/>
    <w:rsid w:val="00714B3E"/>
    <w:rsid w:val="007156CA"/>
    <w:rsid w:val="00715D11"/>
    <w:rsid w:val="00716BB7"/>
    <w:rsid w:val="007174E9"/>
    <w:rsid w:val="00717A03"/>
    <w:rsid w:val="007200E7"/>
    <w:rsid w:val="0072046F"/>
    <w:rsid w:val="00721519"/>
    <w:rsid w:val="00723310"/>
    <w:rsid w:val="00723323"/>
    <w:rsid w:val="007236BB"/>
    <w:rsid w:val="00723B93"/>
    <w:rsid w:val="00726655"/>
    <w:rsid w:val="00726B84"/>
    <w:rsid w:val="00726CCD"/>
    <w:rsid w:val="00730422"/>
    <w:rsid w:val="00732831"/>
    <w:rsid w:val="00733021"/>
    <w:rsid w:val="00735CBB"/>
    <w:rsid w:val="0074003E"/>
    <w:rsid w:val="00740764"/>
    <w:rsid w:val="0074155A"/>
    <w:rsid w:val="007415E0"/>
    <w:rsid w:val="00742190"/>
    <w:rsid w:val="0074290E"/>
    <w:rsid w:val="00742BA0"/>
    <w:rsid w:val="007433F3"/>
    <w:rsid w:val="0074360C"/>
    <w:rsid w:val="00743B7A"/>
    <w:rsid w:val="007443FF"/>
    <w:rsid w:val="00744B05"/>
    <w:rsid w:val="00744E85"/>
    <w:rsid w:val="007456DE"/>
    <w:rsid w:val="00746ADC"/>
    <w:rsid w:val="007507C8"/>
    <w:rsid w:val="007508A7"/>
    <w:rsid w:val="007509A0"/>
    <w:rsid w:val="00750E7B"/>
    <w:rsid w:val="00751FF3"/>
    <w:rsid w:val="007523A0"/>
    <w:rsid w:val="0075245A"/>
    <w:rsid w:val="0075278C"/>
    <w:rsid w:val="007531EB"/>
    <w:rsid w:val="00754541"/>
    <w:rsid w:val="00754E3C"/>
    <w:rsid w:val="00756166"/>
    <w:rsid w:val="0075680C"/>
    <w:rsid w:val="007573B3"/>
    <w:rsid w:val="00757834"/>
    <w:rsid w:val="00760181"/>
    <w:rsid w:val="00762530"/>
    <w:rsid w:val="00762583"/>
    <w:rsid w:val="00762629"/>
    <w:rsid w:val="00763FD8"/>
    <w:rsid w:val="0076401E"/>
    <w:rsid w:val="00764583"/>
    <w:rsid w:val="0076493A"/>
    <w:rsid w:val="00764FE4"/>
    <w:rsid w:val="00766408"/>
    <w:rsid w:val="00766E26"/>
    <w:rsid w:val="007707D0"/>
    <w:rsid w:val="00770BD1"/>
    <w:rsid w:val="00772250"/>
    <w:rsid w:val="00772DA0"/>
    <w:rsid w:val="00773337"/>
    <w:rsid w:val="0077404B"/>
    <w:rsid w:val="00775A60"/>
    <w:rsid w:val="00775E65"/>
    <w:rsid w:val="007764B2"/>
    <w:rsid w:val="0077679E"/>
    <w:rsid w:val="00777F4B"/>
    <w:rsid w:val="007805CD"/>
    <w:rsid w:val="00781233"/>
    <w:rsid w:val="007813F4"/>
    <w:rsid w:val="0078197A"/>
    <w:rsid w:val="00781AC3"/>
    <w:rsid w:val="00781C4F"/>
    <w:rsid w:val="00782FF2"/>
    <w:rsid w:val="00783396"/>
    <w:rsid w:val="00783D13"/>
    <w:rsid w:val="00784247"/>
    <w:rsid w:val="007846EB"/>
    <w:rsid w:val="00784853"/>
    <w:rsid w:val="00784E19"/>
    <w:rsid w:val="00785C43"/>
    <w:rsid w:val="00785CBB"/>
    <w:rsid w:val="00786614"/>
    <w:rsid w:val="00787419"/>
    <w:rsid w:val="007901C4"/>
    <w:rsid w:val="00790490"/>
    <w:rsid w:val="007908DC"/>
    <w:rsid w:val="00791D20"/>
    <w:rsid w:val="00791DCD"/>
    <w:rsid w:val="00791E80"/>
    <w:rsid w:val="0079271E"/>
    <w:rsid w:val="00792B61"/>
    <w:rsid w:val="00792D1D"/>
    <w:rsid w:val="00793CD4"/>
    <w:rsid w:val="0079490C"/>
    <w:rsid w:val="00794A7A"/>
    <w:rsid w:val="00795C1C"/>
    <w:rsid w:val="0079620A"/>
    <w:rsid w:val="00796947"/>
    <w:rsid w:val="00797186"/>
    <w:rsid w:val="00797E59"/>
    <w:rsid w:val="00797F29"/>
    <w:rsid w:val="007A0781"/>
    <w:rsid w:val="007A0CFA"/>
    <w:rsid w:val="007A0E39"/>
    <w:rsid w:val="007A12F3"/>
    <w:rsid w:val="007A1665"/>
    <w:rsid w:val="007A3863"/>
    <w:rsid w:val="007A4221"/>
    <w:rsid w:val="007A4FB4"/>
    <w:rsid w:val="007A56ED"/>
    <w:rsid w:val="007A5766"/>
    <w:rsid w:val="007A5EF6"/>
    <w:rsid w:val="007A6E52"/>
    <w:rsid w:val="007A7002"/>
    <w:rsid w:val="007A7983"/>
    <w:rsid w:val="007B18F5"/>
    <w:rsid w:val="007B1AE8"/>
    <w:rsid w:val="007B2F23"/>
    <w:rsid w:val="007B32AA"/>
    <w:rsid w:val="007B3A2E"/>
    <w:rsid w:val="007B3C56"/>
    <w:rsid w:val="007B5136"/>
    <w:rsid w:val="007B78C0"/>
    <w:rsid w:val="007B7FB3"/>
    <w:rsid w:val="007C09CA"/>
    <w:rsid w:val="007C09DE"/>
    <w:rsid w:val="007C0A30"/>
    <w:rsid w:val="007C1762"/>
    <w:rsid w:val="007C25EF"/>
    <w:rsid w:val="007C3FA0"/>
    <w:rsid w:val="007C3FB7"/>
    <w:rsid w:val="007C5BF6"/>
    <w:rsid w:val="007D02CF"/>
    <w:rsid w:val="007D0BC1"/>
    <w:rsid w:val="007D30A1"/>
    <w:rsid w:val="007D3736"/>
    <w:rsid w:val="007D3776"/>
    <w:rsid w:val="007D4E1B"/>
    <w:rsid w:val="007D56A9"/>
    <w:rsid w:val="007D5922"/>
    <w:rsid w:val="007D78FA"/>
    <w:rsid w:val="007D7FB0"/>
    <w:rsid w:val="007E237A"/>
    <w:rsid w:val="007E2A02"/>
    <w:rsid w:val="007E2CAA"/>
    <w:rsid w:val="007E3A12"/>
    <w:rsid w:val="007E3BA5"/>
    <w:rsid w:val="007E4783"/>
    <w:rsid w:val="007E49B7"/>
    <w:rsid w:val="007E4CD4"/>
    <w:rsid w:val="007E57C7"/>
    <w:rsid w:val="007E67B7"/>
    <w:rsid w:val="007E67C9"/>
    <w:rsid w:val="007E6833"/>
    <w:rsid w:val="007E7090"/>
    <w:rsid w:val="007E79E4"/>
    <w:rsid w:val="007E7BE0"/>
    <w:rsid w:val="007F0792"/>
    <w:rsid w:val="007F090B"/>
    <w:rsid w:val="007F0AFB"/>
    <w:rsid w:val="007F13C3"/>
    <w:rsid w:val="007F1478"/>
    <w:rsid w:val="007F1A82"/>
    <w:rsid w:val="007F2D3C"/>
    <w:rsid w:val="007F2FF4"/>
    <w:rsid w:val="007F311B"/>
    <w:rsid w:val="007F3D66"/>
    <w:rsid w:val="007F4EFD"/>
    <w:rsid w:val="007F4FFF"/>
    <w:rsid w:val="007F51FF"/>
    <w:rsid w:val="007F5911"/>
    <w:rsid w:val="007F6419"/>
    <w:rsid w:val="007F7C3A"/>
    <w:rsid w:val="008007CA"/>
    <w:rsid w:val="00800D7F"/>
    <w:rsid w:val="00801623"/>
    <w:rsid w:val="00801F27"/>
    <w:rsid w:val="0080217E"/>
    <w:rsid w:val="00802203"/>
    <w:rsid w:val="008029EC"/>
    <w:rsid w:val="00802C45"/>
    <w:rsid w:val="00803FEA"/>
    <w:rsid w:val="008049CC"/>
    <w:rsid w:val="00804ECB"/>
    <w:rsid w:val="008056E3"/>
    <w:rsid w:val="008056EB"/>
    <w:rsid w:val="00806156"/>
    <w:rsid w:val="0080651F"/>
    <w:rsid w:val="0080656A"/>
    <w:rsid w:val="00806ADA"/>
    <w:rsid w:val="008074BF"/>
    <w:rsid w:val="00807FD3"/>
    <w:rsid w:val="008103D0"/>
    <w:rsid w:val="00811559"/>
    <w:rsid w:val="00811C80"/>
    <w:rsid w:val="008122EC"/>
    <w:rsid w:val="008133C0"/>
    <w:rsid w:val="008134D9"/>
    <w:rsid w:val="0081373F"/>
    <w:rsid w:val="008145E2"/>
    <w:rsid w:val="00814DA3"/>
    <w:rsid w:val="00815143"/>
    <w:rsid w:val="00815307"/>
    <w:rsid w:val="00815C34"/>
    <w:rsid w:val="00815DC3"/>
    <w:rsid w:val="00815DEA"/>
    <w:rsid w:val="00816014"/>
    <w:rsid w:val="00816343"/>
    <w:rsid w:val="0081797C"/>
    <w:rsid w:val="00817A77"/>
    <w:rsid w:val="00820A83"/>
    <w:rsid w:val="00820D84"/>
    <w:rsid w:val="00821139"/>
    <w:rsid w:val="0082172F"/>
    <w:rsid w:val="00822893"/>
    <w:rsid w:val="00822998"/>
    <w:rsid w:val="00823417"/>
    <w:rsid w:val="0082412B"/>
    <w:rsid w:val="008246FA"/>
    <w:rsid w:val="00824E2D"/>
    <w:rsid w:val="00826602"/>
    <w:rsid w:val="0082693B"/>
    <w:rsid w:val="00827260"/>
    <w:rsid w:val="008303AA"/>
    <w:rsid w:val="00830FF1"/>
    <w:rsid w:val="00831410"/>
    <w:rsid w:val="008314D9"/>
    <w:rsid w:val="008315A7"/>
    <w:rsid w:val="008319AF"/>
    <w:rsid w:val="00832BD8"/>
    <w:rsid w:val="00832CC0"/>
    <w:rsid w:val="0083306C"/>
    <w:rsid w:val="00833A35"/>
    <w:rsid w:val="00833DF8"/>
    <w:rsid w:val="00834A07"/>
    <w:rsid w:val="008351B6"/>
    <w:rsid w:val="0083594B"/>
    <w:rsid w:val="00835B16"/>
    <w:rsid w:val="008362B0"/>
    <w:rsid w:val="008371EA"/>
    <w:rsid w:val="00837EA9"/>
    <w:rsid w:val="00841868"/>
    <w:rsid w:val="00841961"/>
    <w:rsid w:val="008419F6"/>
    <w:rsid w:val="00841DA4"/>
    <w:rsid w:val="00841DFD"/>
    <w:rsid w:val="008424BB"/>
    <w:rsid w:val="00842FB0"/>
    <w:rsid w:val="0084347D"/>
    <w:rsid w:val="00843E1F"/>
    <w:rsid w:val="008441A1"/>
    <w:rsid w:val="00845C22"/>
    <w:rsid w:val="00846BA4"/>
    <w:rsid w:val="008475CD"/>
    <w:rsid w:val="008477AB"/>
    <w:rsid w:val="00850394"/>
    <w:rsid w:val="008514A5"/>
    <w:rsid w:val="00852626"/>
    <w:rsid w:val="008529C0"/>
    <w:rsid w:val="00852AF8"/>
    <w:rsid w:val="00854028"/>
    <w:rsid w:val="00854030"/>
    <w:rsid w:val="00854A92"/>
    <w:rsid w:val="0085513E"/>
    <w:rsid w:val="00855506"/>
    <w:rsid w:val="0085664C"/>
    <w:rsid w:val="008607B4"/>
    <w:rsid w:val="00861200"/>
    <w:rsid w:val="00861817"/>
    <w:rsid w:val="0086238C"/>
    <w:rsid w:val="00862933"/>
    <w:rsid w:val="00863031"/>
    <w:rsid w:val="00863177"/>
    <w:rsid w:val="00863CC6"/>
    <w:rsid w:val="00864922"/>
    <w:rsid w:val="00864A52"/>
    <w:rsid w:val="00865286"/>
    <w:rsid w:val="0086544F"/>
    <w:rsid w:val="00865C29"/>
    <w:rsid w:val="0086653C"/>
    <w:rsid w:val="008665BE"/>
    <w:rsid w:val="00867154"/>
    <w:rsid w:val="00867AFA"/>
    <w:rsid w:val="00870880"/>
    <w:rsid w:val="00870C5C"/>
    <w:rsid w:val="00872AF5"/>
    <w:rsid w:val="00872EDA"/>
    <w:rsid w:val="008736C1"/>
    <w:rsid w:val="008739C4"/>
    <w:rsid w:val="00873EA2"/>
    <w:rsid w:val="008748E4"/>
    <w:rsid w:val="00876031"/>
    <w:rsid w:val="008764D5"/>
    <w:rsid w:val="008766AF"/>
    <w:rsid w:val="00876921"/>
    <w:rsid w:val="0087751E"/>
    <w:rsid w:val="00877E87"/>
    <w:rsid w:val="00881248"/>
    <w:rsid w:val="00881A98"/>
    <w:rsid w:val="00881C08"/>
    <w:rsid w:val="008822A1"/>
    <w:rsid w:val="00884F19"/>
    <w:rsid w:val="00885730"/>
    <w:rsid w:val="00885EA7"/>
    <w:rsid w:val="00885FDB"/>
    <w:rsid w:val="0088628B"/>
    <w:rsid w:val="0089126A"/>
    <w:rsid w:val="008914E7"/>
    <w:rsid w:val="00891A4A"/>
    <w:rsid w:val="00891C5C"/>
    <w:rsid w:val="00891CDB"/>
    <w:rsid w:val="00892608"/>
    <w:rsid w:val="00892C27"/>
    <w:rsid w:val="00892F56"/>
    <w:rsid w:val="0089321E"/>
    <w:rsid w:val="00893764"/>
    <w:rsid w:val="00893923"/>
    <w:rsid w:val="00893C6A"/>
    <w:rsid w:val="0089497F"/>
    <w:rsid w:val="00894E83"/>
    <w:rsid w:val="00894EE9"/>
    <w:rsid w:val="008958B0"/>
    <w:rsid w:val="0089594D"/>
    <w:rsid w:val="00896B2F"/>
    <w:rsid w:val="00896BE8"/>
    <w:rsid w:val="008979AE"/>
    <w:rsid w:val="00897B99"/>
    <w:rsid w:val="008A0CDB"/>
    <w:rsid w:val="008A0EA6"/>
    <w:rsid w:val="008A13BB"/>
    <w:rsid w:val="008A1687"/>
    <w:rsid w:val="008A20AC"/>
    <w:rsid w:val="008A61E8"/>
    <w:rsid w:val="008A674E"/>
    <w:rsid w:val="008A75CE"/>
    <w:rsid w:val="008B0564"/>
    <w:rsid w:val="008B2791"/>
    <w:rsid w:val="008B2AB7"/>
    <w:rsid w:val="008B37C8"/>
    <w:rsid w:val="008B4DD3"/>
    <w:rsid w:val="008B4FCF"/>
    <w:rsid w:val="008B5325"/>
    <w:rsid w:val="008B53F8"/>
    <w:rsid w:val="008B568C"/>
    <w:rsid w:val="008B5941"/>
    <w:rsid w:val="008B5BDC"/>
    <w:rsid w:val="008B6C5C"/>
    <w:rsid w:val="008C067A"/>
    <w:rsid w:val="008C0D40"/>
    <w:rsid w:val="008C1E0A"/>
    <w:rsid w:val="008C267E"/>
    <w:rsid w:val="008C274C"/>
    <w:rsid w:val="008C2985"/>
    <w:rsid w:val="008C4CE4"/>
    <w:rsid w:val="008C5978"/>
    <w:rsid w:val="008C696A"/>
    <w:rsid w:val="008C7D51"/>
    <w:rsid w:val="008C7FA0"/>
    <w:rsid w:val="008D043E"/>
    <w:rsid w:val="008D0990"/>
    <w:rsid w:val="008D11AD"/>
    <w:rsid w:val="008D2B33"/>
    <w:rsid w:val="008D314B"/>
    <w:rsid w:val="008D3246"/>
    <w:rsid w:val="008D35C5"/>
    <w:rsid w:val="008D38BE"/>
    <w:rsid w:val="008D3BB9"/>
    <w:rsid w:val="008D3E32"/>
    <w:rsid w:val="008D40CF"/>
    <w:rsid w:val="008D509D"/>
    <w:rsid w:val="008D567A"/>
    <w:rsid w:val="008D6694"/>
    <w:rsid w:val="008D6B11"/>
    <w:rsid w:val="008D6C0A"/>
    <w:rsid w:val="008D74F9"/>
    <w:rsid w:val="008D7819"/>
    <w:rsid w:val="008E0439"/>
    <w:rsid w:val="008E0877"/>
    <w:rsid w:val="008E0F48"/>
    <w:rsid w:val="008E19FF"/>
    <w:rsid w:val="008E224A"/>
    <w:rsid w:val="008E4FE5"/>
    <w:rsid w:val="008E5A8B"/>
    <w:rsid w:val="008E68A7"/>
    <w:rsid w:val="008E7103"/>
    <w:rsid w:val="008E7185"/>
    <w:rsid w:val="008F04B7"/>
    <w:rsid w:val="008F09C1"/>
    <w:rsid w:val="008F0A05"/>
    <w:rsid w:val="008F16CA"/>
    <w:rsid w:val="008F1B6E"/>
    <w:rsid w:val="008F1C34"/>
    <w:rsid w:val="008F28FD"/>
    <w:rsid w:val="008F4084"/>
    <w:rsid w:val="008F48DB"/>
    <w:rsid w:val="008F4F74"/>
    <w:rsid w:val="008F4F89"/>
    <w:rsid w:val="008F689C"/>
    <w:rsid w:val="008F73E3"/>
    <w:rsid w:val="008F740A"/>
    <w:rsid w:val="008F786F"/>
    <w:rsid w:val="00900E13"/>
    <w:rsid w:val="00900E7C"/>
    <w:rsid w:val="009012E7"/>
    <w:rsid w:val="0090255E"/>
    <w:rsid w:val="00902AA4"/>
    <w:rsid w:val="00904DD7"/>
    <w:rsid w:val="0090541E"/>
    <w:rsid w:val="009060C9"/>
    <w:rsid w:val="009065A4"/>
    <w:rsid w:val="00906848"/>
    <w:rsid w:val="0090708A"/>
    <w:rsid w:val="0090790B"/>
    <w:rsid w:val="009106B1"/>
    <w:rsid w:val="00911A2A"/>
    <w:rsid w:val="00911F3A"/>
    <w:rsid w:val="009125EA"/>
    <w:rsid w:val="00913224"/>
    <w:rsid w:val="0091476E"/>
    <w:rsid w:val="00914D62"/>
    <w:rsid w:val="00914E7A"/>
    <w:rsid w:val="009153D7"/>
    <w:rsid w:val="00915B43"/>
    <w:rsid w:val="00915FFB"/>
    <w:rsid w:val="00916D22"/>
    <w:rsid w:val="00916FD5"/>
    <w:rsid w:val="00917037"/>
    <w:rsid w:val="009171D4"/>
    <w:rsid w:val="00920208"/>
    <w:rsid w:val="009208B5"/>
    <w:rsid w:val="00920A7D"/>
    <w:rsid w:val="0092266A"/>
    <w:rsid w:val="009245EC"/>
    <w:rsid w:val="0092490C"/>
    <w:rsid w:val="009250BD"/>
    <w:rsid w:val="00925879"/>
    <w:rsid w:val="00925963"/>
    <w:rsid w:val="00925B2B"/>
    <w:rsid w:val="009268BC"/>
    <w:rsid w:val="0092771D"/>
    <w:rsid w:val="00927CBC"/>
    <w:rsid w:val="0093103E"/>
    <w:rsid w:val="00931281"/>
    <w:rsid w:val="00931E25"/>
    <w:rsid w:val="00934A9B"/>
    <w:rsid w:val="0093525D"/>
    <w:rsid w:val="00935E91"/>
    <w:rsid w:val="0093699A"/>
    <w:rsid w:val="00937586"/>
    <w:rsid w:val="00937CAB"/>
    <w:rsid w:val="00940B6A"/>
    <w:rsid w:val="00941BCD"/>
    <w:rsid w:val="00941D99"/>
    <w:rsid w:val="00941DD3"/>
    <w:rsid w:val="00941E8D"/>
    <w:rsid w:val="009423E0"/>
    <w:rsid w:val="00942CB2"/>
    <w:rsid w:val="00943F32"/>
    <w:rsid w:val="009454FF"/>
    <w:rsid w:val="009479EE"/>
    <w:rsid w:val="009526BB"/>
    <w:rsid w:val="00952797"/>
    <w:rsid w:val="009549D8"/>
    <w:rsid w:val="00954B40"/>
    <w:rsid w:val="009552B8"/>
    <w:rsid w:val="00955356"/>
    <w:rsid w:val="00955BB5"/>
    <w:rsid w:val="00957CC3"/>
    <w:rsid w:val="00957CD5"/>
    <w:rsid w:val="009602B4"/>
    <w:rsid w:val="00960C6D"/>
    <w:rsid w:val="0096265C"/>
    <w:rsid w:val="00962A74"/>
    <w:rsid w:val="00962CDA"/>
    <w:rsid w:val="00963AE5"/>
    <w:rsid w:val="009648A6"/>
    <w:rsid w:val="00965F69"/>
    <w:rsid w:val="009662F7"/>
    <w:rsid w:val="009665DF"/>
    <w:rsid w:val="009677AB"/>
    <w:rsid w:val="009707F0"/>
    <w:rsid w:val="009713B3"/>
    <w:rsid w:val="00971989"/>
    <w:rsid w:val="00971C4C"/>
    <w:rsid w:val="00972630"/>
    <w:rsid w:val="00973140"/>
    <w:rsid w:val="00973F84"/>
    <w:rsid w:val="009745BA"/>
    <w:rsid w:val="009749AB"/>
    <w:rsid w:val="00975304"/>
    <w:rsid w:val="00975AE8"/>
    <w:rsid w:val="00977819"/>
    <w:rsid w:val="00980897"/>
    <w:rsid w:val="009819F1"/>
    <w:rsid w:val="00981A0A"/>
    <w:rsid w:val="00981A41"/>
    <w:rsid w:val="00981AA3"/>
    <w:rsid w:val="00981D9D"/>
    <w:rsid w:val="009822A3"/>
    <w:rsid w:val="00982F64"/>
    <w:rsid w:val="009853EE"/>
    <w:rsid w:val="00985E70"/>
    <w:rsid w:val="00986E39"/>
    <w:rsid w:val="00991366"/>
    <w:rsid w:val="0099288B"/>
    <w:rsid w:val="009931BB"/>
    <w:rsid w:val="009933EA"/>
    <w:rsid w:val="00993A8B"/>
    <w:rsid w:val="009964F5"/>
    <w:rsid w:val="0099669F"/>
    <w:rsid w:val="009977C5"/>
    <w:rsid w:val="00997A1D"/>
    <w:rsid w:val="009A032F"/>
    <w:rsid w:val="009A23A7"/>
    <w:rsid w:val="009A31D8"/>
    <w:rsid w:val="009A3E44"/>
    <w:rsid w:val="009A3E5B"/>
    <w:rsid w:val="009A4397"/>
    <w:rsid w:val="009A59DC"/>
    <w:rsid w:val="009A5D9A"/>
    <w:rsid w:val="009A660E"/>
    <w:rsid w:val="009A6DD5"/>
    <w:rsid w:val="009A75D7"/>
    <w:rsid w:val="009B1C4A"/>
    <w:rsid w:val="009B2248"/>
    <w:rsid w:val="009B4C88"/>
    <w:rsid w:val="009B5685"/>
    <w:rsid w:val="009B5A60"/>
    <w:rsid w:val="009B68B9"/>
    <w:rsid w:val="009B756D"/>
    <w:rsid w:val="009B7A18"/>
    <w:rsid w:val="009C062A"/>
    <w:rsid w:val="009C07DF"/>
    <w:rsid w:val="009C0A54"/>
    <w:rsid w:val="009C1D33"/>
    <w:rsid w:val="009C4087"/>
    <w:rsid w:val="009C41FC"/>
    <w:rsid w:val="009C4334"/>
    <w:rsid w:val="009C43E4"/>
    <w:rsid w:val="009C5504"/>
    <w:rsid w:val="009C65D4"/>
    <w:rsid w:val="009C6753"/>
    <w:rsid w:val="009D0898"/>
    <w:rsid w:val="009D0FFB"/>
    <w:rsid w:val="009D15D0"/>
    <w:rsid w:val="009D1AD1"/>
    <w:rsid w:val="009D1F0D"/>
    <w:rsid w:val="009D2117"/>
    <w:rsid w:val="009D2AF8"/>
    <w:rsid w:val="009D398D"/>
    <w:rsid w:val="009D3F8D"/>
    <w:rsid w:val="009D4E6C"/>
    <w:rsid w:val="009D519E"/>
    <w:rsid w:val="009D5A1A"/>
    <w:rsid w:val="009D5C37"/>
    <w:rsid w:val="009D6293"/>
    <w:rsid w:val="009D71ED"/>
    <w:rsid w:val="009D780E"/>
    <w:rsid w:val="009E0451"/>
    <w:rsid w:val="009E060A"/>
    <w:rsid w:val="009E080B"/>
    <w:rsid w:val="009E0DDF"/>
    <w:rsid w:val="009E1497"/>
    <w:rsid w:val="009E180E"/>
    <w:rsid w:val="009E3359"/>
    <w:rsid w:val="009E3F64"/>
    <w:rsid w:val="009E47B6"/>
    <w:rsid w:val="009E4A48"/>
    <w:rsid w:val="009E64CF"/>
    <w:rsid w:val="009E6A73"/>
    <w:rsid w:val="009E6B69"/>
    <w:rsid w:val="009F32DC"/>
    <w:rsid w:val="009F44A7"/>
    <w:rsid w:val="009F481A"/>
    <w:rsid w:val="009F5653"/>
    <w:rsid w:val="009F5F46"/>
    <w:rsid w:val="009F6D99"/>
    <w:rsid w:val="009F734E"/>
    <w:rsid w:val="00A00236"/>
    <w:rsid w:val="00A00508"/>
    <w:rsid w:val="00A00656"/>
    <w:rsid w:val="00A0098C"/>
    <w:rsid w:val="00A01630"/>
    <w:rsid w:val="00A0242A"/>
    <w:rsid w:val="00A038DB"/>
    <w:rsid w:val="00A05406"/>
    <w:rsid w:val="00A061FB"/>
    <w:rsid w:val="00A06730"/>
    <w:rsid w:val="00A06C4F"/>
    <w:rsid w:val="00A06C53"/>
    <w:rsid w:val="00A10253"/>
    <w:rsid w:val="00A108A0"/>
    <w:rsid w:val="00A11329"/>
    <w:rsid w:val="00A118F8"/>
    <w:rsid w:val="00A121DA"/>
    <w:rsid w:val="00A12553"/>
    <w:rsid w:val="00A12A45"/>
    <w:rsid w:val="00A13049"/>
    <w:rsid w:val="00A138AC"/>
    <w:rsid w:val="00A13923"/>
    <w:rsid w:val="00A13B6A"/>
    <w:rsid w:val="00A13CA3"/>
    <w:rsid w:val="00A14255"/>
    <w:rsid w:val="00A1444D"/>
    <w:rsid w:val="00A145EB"/>
    <w:rsid w:val="00A14842"/>
    <w:rsid w:val="00A14F14"/>
    <w:rsid w:val="00A15508"/>
    <w:rsid w:val="00A15554"/>
    <w:rsid w:val="00A15D8F"/>
    <w:rsid w:val="00A15F1B"/>
    <w:rsid w:val="00A16A7F"/>
    <w:rsid w:val="00A17C46"/>
    <w:rsid w:val="00A20198"/>
    <w:rsid w:val="00A20305"/>
    <w:rsid w:val="00A20DFB"/>
    <w:rsid w:val="00A214D2"/>
    <w:rsid w:val="00A218E0"/>
    <w:rsid w:val="00A21E6A"/>
    <w:rsid w:val="00A22327"/>
    <w:rsid w:val="00A22C18"/>
    <w:rsid w:val="00A22EAE"/>
    <w:rsid w:val="00A22FDE"/>
    <w:rsid w:val="00A2337C"/>
    <w:rsid w:val="00A23A9B"/>
    <w:rsid w:val="00A24A3F"/>
    <w:rsid w:val="00A26460"/>
    <w:rsid w:val="00A266B3"/>
    <w:rsid w:val="00A26832"/>
    <w:rsid w:val="00A2690B"/>
    <w:rsid w:val="00A26929"/>
    <w:rsid w:val="00A26BB6"/>
    <w:rsid w:val="00A2794C"/>
    <w:rsid w:val="00A27DBB"/>
    <w:rsid w:val="00A3005D"/>
    <w:rsid w:val="00A301B9"/>
    <w:rsid w:val="00A306A4"/>
    <w:rsid w:val="00A3091D"/>
    <w:rsid w:val="00A30DA5"/>
    <w:rsid w:val="00A310BB"/>
    <w:rsid w:val="00A314E6"/>
    <w:rsid w:val="00A316E1"/>
    <w:rsid w:val="00A31958"/>
    <w:rsid w:val="00A31B6A"/>
    <w:rsid w:val="00A31E26"/>
    <w:rsid w:val="00A32A6A"/>
    <w:rsid w:val="00A332DC"/>
    <w:rsid w:val="00A33F26"/>
    <w:rsid w:val="00A34163"/>
    <w:rsid w:val="00A35F62"/>
    <w:rsid w:val="00A36009"/>
    <w:rsid w:val="00A3669B"/>
    <w:rsid w:val="00A36817"/>
    <w:rsid w:val="00A36A26"/>
    <w:rsid w:val="00A41298"/>
    <w:rsid w:val="00A41547"/>
    <w:rsid w:val="00A41EC2"/>
    <w:rsid w:val="00A42307"/>
    <w:rsid w:val="00A42659"/>
    <w:rsid w:val="00A42921"/>
    <w:rsid w:val="00A42970"/>
    <w:rsid w:val="00A43058"/>
    <w:rsid w:val="00A43282"/>
    <w:rsid w:val="00A435D5"/>
    <w:rsid w:val="00A43CC6"/>
    <w:rsid w:val="00A446EC"/>
    <w:rsid w:val="00A44B53"/>
    <w:rsid w:val="00A45164"/>
    <w:rsid w:val="00A458E3"/>
    <w:rsid w:val="00A4613D"/>
    <w:rsid w:val="00A46989"/>
    <w:rsid w:val="00A50363"/>
    <w:rsid w:val="00A50EBF"/>
    <w:rsid w:val="00A51EA6"/>
    <w:rsid w:val="00A5314A"/>
    <w:rsid w:val="00A53465"/>
    <w:rsid w:val="00A54097"/>
    <w:rsid w:val="00A5413C"/>
    <w:rsid w:val="00A558D3"/>
    <w:rsid w:val="00A55E8A"/>
    <w:rsid w:val="00A55FD8"/>
    <w:rsid w:val="00A56371"/>
    <w:rsid w:val="00A565CB"/>
    <w:rsid w:val="00A567C7"/>
    <w:rsid w:val="00A5741D"/>
    <w:rsid w:val="00A57FBA"/>
    <w:rsid w:val="00A604DF"/>
    <w:rsid w:val="00A60B21"/>
    <w:rsid w:val="00A60E85"/>
    <w:rsid w:val="00A62AEC"/>
    <w:rsid w:val="00A63F8E"/>
    <w:rsid w:val="00A64076"/>
    <w:rsid w:val="00A6489C"/>
    <w:rsid w:val="00A65003"/>
    <w:rsid w:val="00A663B6"/>
    <w:rsid w:val="00A66580"/>
    <w:rsid w:val="00A66714"/>
    <w:rsid w:val="00A66724"/>
    <w:rsid w:val="00A66C3A"/>
    <w:rsid w:val="00A67524"/>
    <w:rsid w:val="00A70042"/>
    <w:rsid w:val="00A7073B"/>
    <w:rsid w:val="00A7095A"/>
    <w:rsid w:val="00A70C12"/>
    <w:rsid w:val="00A70D0F"/>
    <w:rsid w:val="00A71865"/>
    <w:rsid w:val="00A71DD0"/>
    <w:rsid w:val="00A73851"/>
    <w:rsid w:val="00A747CF"/>
    <w:rsid w:val="00A74F72"/>
    <w:rsid w:val="00A75FA1"/>
    <w:rsid w:val="00A767CF"/>
    <w:rsid w:val="00A76C90"/>
    <w:rsid w:val="00A77393"/>
    <w:rsid w:val="00A775B1"/>
    <w:rsid w:val="00A802FD"/>
    <w:rsid w:val="00A80566"/>
    <w:rsid w:val="00A81B72"/>
    <w:rsid w:val="00A825A0"/>
    <w:rsid w:val="00A83303"/>
    <w:rsid w:val="00A841B0"/>
    <w:rsid w:val="00A8438C"/>
    <w:rsid w:val="00A84C9A"/>
    <w:rsid w:val="00A8567D"/>
    <w:rsid w:val="00A866CF"/>
    <w:rsid w:val="00A86FEB"/>
    <w:rsid w:val="00A8773C"/>
    <w:rsid w:val="00A87818"/>
    <w:rsid w:val="00A902D2"/>
    <w:rsid w:val="00A90429"/>
    <w:rsid w:val="00A90720"/>
    <w:rsid w:val="00A91FD3"/>
    <w:rsid w:val="00A924B6"/>
    <w:rsid w:val="00A92626"/>
    <w:rsid w:val="00A92A65"/>
    <w:rsid w:val="00A9314A"/>
    <w:rsid w:val="00A9349A"/>
    <w:rsid w:val="00A94987"/>
    <w:rsid w:val="00A94DEB"/>
    <w:rsid w:val="00A958FD"/>
    <w:rsid w:val="00A965A6"/>
    <w:rsid w:val="00A97377"/>
    <w:rsid w:val="00A97E87"/>
    <w:rsid w:val="00AA0DCB"/>
    <w:rsid w:val="00AA227F"/>
    <w:rsid w:val="00AA2C1F"/>
    <w:rsid w:val="00AA441A"/>
    <w:rsid w:val="00AA5545"/>
    <w:rsid w:val="00AA55A4"/>
    <w:rsid w:val="00AA5FDE"/>
    <w:rsid w:val="00AA60B8"/>
    <w:rsid w:val="00AA63A3"/>
    <w:rsid w:val="00AA7278"/>
    <w:rsid w:val="00AB0365"/>
    <w:rsid w:val="00AB0E8A"/>
    <w:rsid w:val="00AB2177"/>
    <w:rsid w:val="00AB34A5"/>
    <w:rsid w:val="00AB356F"/>
    <w:rsid w:val="00AB35C6"/>
    <w:rsid w:val="00AB3BCF"/>
    <w:rsid w:val="00AB4846"/>
    <w:rsid w:val="00AB53AE"/>
    <w:rsid w:val="00AB566A"/>
    <w:rsid w:val="00AB58D0"/>
    <w:rsid w:val="00AB6292"/>
    <w:rsid w:val="00AB6FED"/>
    <w:rsid w:val="00AB706C"/>
    <w:rsid w:val="00AB7C35"/>
    <w:rsid w:val="00AC0BB2"/>
    <w:rsid w:val="00AC0D06"/>
    <w:rsid w:val="00AC0D89"/>
    <w:rsid w:val="00AC0FBC"/>
    <w:rsid w:val="00AC116E"/>
    <w:rsid w:val="00AC11B8"/>
    <w:rsid w:val="00AC1DE5"/>
    <w:rsid w:val="00AC2D59"/>
    <w:rsid w:val="00AC2E88"/>
    <w:rsid w:val="00AC403F"/>
    <w:rsid w:val="00AC46A6"/>
    <w:rsid w:val="00AC4B26"/>
    <w:rsid w:val="00AC53D6"/>
    <w:rsid w:val="00AC55F4"/>
    <w:rsid w:val="00AC6474"/>
    <w:rsid w:val="00AC66FE"/>
    <w:rsid w:val="00AC6D37"/>
    <w:rsid w:val="00AC6FD2"/>
    <w:rsid w:val="00AC75F8"/>
    <w:rsid w:val="00AC7B39"/>
    <w:rsid w:val="00AC7D5C"/>
    <w:rsid w:val="00AD0F58"/>
    <w:rsid w:val="00AD18FC"/>
    <w:rsid w:val="00AD2069"/>
    <w:rsid w:val="00AD3250"/>
    <w:rsid w:val="00AD4081"/>
    <w:rsid w:val="00AD4A44"/>
    <w:rsid w:val="00AD6295"/>
    <w:rsid w:val="00AD6472"/>
    <w:rsid w:val="00AD65C6"/>
    <w:rsid w:val="00AD70E5"/>
    <w:rsid w:val="00AD7BBD"/>
    <w:rsid w:val="00AD7E8E"/>
    <w:rsid w:val="00AE0CD2"/>
    <w:rsid w:val="00AE1563"/>
    <w:rsid w:val="00AE1B5E"/>
    <w:rsid w:val="00AE1D0E"/>
    <w:rsid w:val="00AE1EF3"/>
    <w:rsid w:val="00AE391C"/>
    <w:rsid w:val="00AE4FD0"/>
    <w:rsid w:val="00AE5480"/>
    <w:rsid w:val="00AE6331"/>
    <w:rsid w:val="00AE6423"/>
    <w:rsid w:val="00AE660B"/>
    <w:rsid w:val="00AE6789"/>
    <w:rsid w:val="00AE6FEC"/>
    <w:rsid w:val="00AE7155"/>
    <w:rsid w:val="00AE725D"/>
    <w:rsid w:val="00AE7D56"/>
    <w:rsid w:val="00AE7DBC"/>
    <w:rsid w:val="00AF018A"/>
    <w:rsid w:val="00AF0786"/>
    <w:rsid w:val="00AF0967"/>
    <w:rsid w:val="00AF14F3"/>
    <w:rsid w:val="00AF280B"/>
    <w:rsid w:val="00AF2B52"/>
    <w:rsid w:val="00AF2CBD"/>
    <w:rsid w:val="00AF2E6C"/>
    <w:rsid w:val="00AF38E4"/>
    <w:rsid w:val="00AF771D"/>
    <w:rsid w:val="00AF774E"/>
    <w:rsid w:val="00AF7777"/>
    <w:rsid w:val="00B005D3"/>
    <w:rsid w:val="00B0073A"/>
    <w:rsid w:val="00B00DF5"/>
    <w:rsid w:val="00B02F1E"/>
    <w:rsid w:val="00B032FA"/>
    <w:rsid w:val="00B03307"/>
    <w:rsid w:val="00B03383"/>
    <w:rsid w:val="00B04268"/>
    <w:rsid w:val="00B042CF"/>
    <w:rsid w:val="00B045A8"/>
    <w:rsid w:val="00B05C08"/>
    <w:rsid w:val="00B06083"/>
    <w:rsid w:val="00B06324"/>
    <w:rsid w:val="00B065F6"/>
    <w:rsid w:val="00B06727"/>
    <w:rsid w:val="00B06775"/>
    <w:rsid w:val="00B0685B"/>
    <w:rsid w:val="00B10585"/>
    <w:rsid w:val="00B1187B"/>
    <w:rsid w:val="00B11C2F"/>
    <w:rsid w:val="00B11C6F"/>
    <w:rsid w:val="00B125AA"/>
    <w:rsid w:val="00B131E7"/>
    <w:rsid w:val="00B14DC7"/>
    <w:rsid w:val="00B159DD"/>
    <w:rsid w:val="00B15C84"/>
    <w:rsid w:val="00B16820"/>
    <w:rsid w:val="00B17395"/>
    <w:rsid w:val="00B17448"/>
    <w:rsid w:val="00B17517"/>
    <w:rsid w:val="00B20FA2"/>
    <w:rsid w:val="00B212CB"/>
    <w:rsid w:val="00B217A2"/>
    <w:rsid w:val="00B21AB8"/>
    <w:rsid w:val="00B224B6"/>
    <w:rsid w:val="00B227F6"/>
    <w:rsid w:val="00B228E1"/>
    <w:rsid w:val="00B22D2A"/>
    <w:rsid w:val="00B2347B"/>
    <w:rsid w:val="00B23673"/>
    <w:rsid w:val="00B236EF"/>
    <w:rsid w:val="00B23F8E"/>
    <w:rsid w:val="00B245C5"/>
    <w:rsid w:val="00B24B6D"/>
    <w:rsid w:val="00B25654"/>
    <w:rsid w:val="00B258C1"/>
    <w:rsid w:val="00B25E46"/>
    <w:rsid w:val="00B2627F"/>
    <w:rsid w:val="00B27A93"/>
    <w:rsid w:val="00B27D2E"/>
    <w:rsid w:val="00B3028E"/>
    <w:rsid w:val="00B30CCF"/>
    <w:rsid w:val="00B32B61"/>
    <w:rsid w:val="00B32E3B"/>
    <w:rsid w:val="00B33726"/>
    <w:rsid w:val="00B33B09"/>
    <w:rsid w:val="00B33BE7"/>
    <w:rsid w:val="00B33CF7"/>
    <w:rsid w:val="00B35039"/>
    <w:rsid w:val="00B35B3E"/>
    <w:rsid w:val="00B376D8"/>
    <w:rsid w:val="00B37BE4"/>
    <w:rsid w:val="00B37F7B"/>
    <w:rsid w:val="00B41677"/>
    <w:rsid w:val="00B45593"/>
    <w:rsid w:val="00B458CA"/>
    <w:rsid w:val="00B45ABB"/>
    <w:rsid w:val="00B47E7B"/>
    <w:rsid w:val="00B50812"/>
    <w:rsid w:val="00B51484"/>
    <w:rsid w:val="00B51957"/>
    <w:rsid w:val="00B51DEE"/>
    <w:rsid w:val="00B51E1D"/>
    <w:rsid w:val="00B523D3"/>
    <w:rsid w:val="00B52BFD"/>
    <w:rsid w:val="00B52E4B"/>
    <w:rsid w:val="00B5464F"/>
    <w:rsid w:val="00B55123"/>
    <w:rsid w:val="00B55505"/>
    <w:rsid w:val="00B55525"/>
    <w:rsid w:val="00B55CE3"/>
    <w:rsid w:val="00B57AE0"/>
    <w:rsid w:val="00B57C27"/>
    <w:rsid w:val="00B616F0"/>
    <w:rsid w:val="00B62E20"/>
    <w:rsid w:val="00B63F99"/>
    <w:rsid w:val="00B640CF"/>
    <w:rsid w:val="00B666B2"/>
    <w:rsid w:val="00B676A3"/>
    <w:rsid w:val="00B70142"/>
    <w:rsid w:val="00B70240"/>
    <w:rsid w:val="00B7033F"/>
    <w:rsid w:val="00B716FB"/>
    <w:rsid w:val="00B71F6D"/>
    <w:rsid w:val="00B7251F"/>
    <w:rsid w:val="00B72592"/>
    <w:rsid w:val="00B73193"/>
    <w:rsid w:val="00B7336E"/>
    <w:rsid w:val="00B73B2F"/>
    <w:rsid w:val="00B74C8D"/>
    <w:rsid w:val="00B75005"/>
    <w:rsid w:val="00B8121E"/>
    <w:rsid w:val="00B818B8"/>
    <w:rsid w:val="00B8207F"/>
    <w:rsid w:val="00B82089"/>
    <w:rsid w:val="00B82584"/>
    <w:rsid w:val="00B83457"/>
    <w:rsid w:val="00B83FA9"/>
    <w:rsid w:val="00B84275"/>
    <w:rsid w:val="00B844E4"/>
    <w:rsid w:val="00B84821"/>
    <w:rsid w:val="00B85AF8"/>
    <w:rsid w:val="00B85C5C"/>
    <w:rsid w:val="00B85C61"/>
    <w:rsid w:val="00B86B94"/>
    <w:rsid w:val="00B87543"/>
    <w:rsid w:val="00B87C3D"/>
    <w:rsid w:val="00B9154A"/>
    <w:rsid w:val="00B93031"/>
    <w:rsid w:val="00B934F9"/>
    <w:rsid w:val="00B93E7B"/>
    <w:rsid w:val="00B95573"/>
    <w:rsid w:val="00B95710"/>
    <w:rsid w:val="00B9602F"/>
    <w:rsid w:val="00B97FBE"/>
    <w:rsid w:val="00BA0A53"/>
    <w:rsid w:val="00BA13AA"/>
    <w:rsid w:val="00BA1B1C"/>
    <w:rsid w:val="00BA1CEB"/>
    <w:rsid w:val="00BA1EA5"/>
    <w:rsid w:val="00BA22B7"/>
    <w:rsid w:val="00BA309F"/>
    <w:rsid w:val="00BA3555"/>
    <w:rsid w:val="00BA412D"/>
    <w:rsid w:val="00BA434B"/>
    <w:rsid w:val="00BA443A"/>
    <w:rsid w:val="00BA4AF6"/>
    <w:rsid w:val="00BA5986"/>
    <w:rsid w:val="00BA5E8C"/>
    <w:rsid w:val="00BA5EF0"/>
    <w:rsid w:val="00BA6040"/>
    <w:rsid w:val="00BA6180"/>
    <w:rsid w:val="00BA68AB"/>
    <w:rsid w:val="00BA6AA2"/>
    <w:rsid w:val="00BA70F3"/>
    <w:rsid w:val="00BA71F5"/>
    <w:rsid w:val="00BB074B"/>
    <w:rsid w:val="00BB0C1A"/>
    <w:rsid w:val="00BB153D"/>
    <w:rsid w:val="00BB1C09"/>
    <w:rsid w:val="00BB304A"/>
    <w:rsid w:val="00BB374E"/>
    <w:rsid w:val="00BB4209"/>
    <w:rsid w:val="00BB490C"/>
    <w:rsid w:val="00BB49BA"/>
    <w:rsid w:val="00BB4E75"/>
    <w:rsid w:val="00BB504C"/>
    <w:rsid w:val="00BB56C5"/>
    <w:rsid w:val="00BB610D"/>
    <w:rsid w:val="00BB6487"/>
    <w:rsid w:val="00BB6737"/>
    <w:rsid w:val="00BB68DD"/>
    <w:rsid w:val="00BB6FE5"/>
    <w:rsid w:val="00BB7AEE"/>
    <w:rsid w:val="00BC0759"/>
    <w:rsid w:val="00BC084E"/>
    <w:rsid w:val="00BC3749"/>
    <w:rsid w:val="00BC42B7"/>
    <w:rsid w:val="00BC432C"/>
    <w:rsid w:val="00BC45C7"/>
    <w:rsid w:val="00BC4A95"/>
    <w:rsid w:val="00BC4D7B"/>
    <w:rsid w:val="00BC59A1"/>
    <w:rsid w:val="00BC7715"/>
    <w:rsid w:val="00BD089E"/>
    <w:rsid w:val="00BD2D95"/>
    <w:rsid w:val="00BD4549"/>
    <w:rsid w:val="00BD49B9"/>
    <w:rsid w:val="00BD52BC"/>
    <w:rsid w:val="00BD54A1"/>
    <w:rsid w:val="00BD5A40"/>
    <w:rsid w:val="00BD5B5A"/>
    <w:rsid w:val="00BD6568"/>
    <w:rsid w:val="00BD702B"/>
    <w:rsid w:val="00BD7E76"/>
    <w:rsid w:val="00BE0E51"/>
    <w:rsid w:val="00BE136B"/>
    <w:rsid w:val="00BE1BD6"/>
    <w:rsid w:val="00BE211D"/>
    <w:rsid w:val="00BE2A0B"/>
    <w:rsid w:val="00BE2A2D"/>
    <w:rsid w:val="00BE2E69"/>
    <w:rsid w:val="00BE4A8F"/>
    <w:rsid w:val="00BE4F7E"/>
    <w:rsid w:val="00BE59A5"/>
    <w:rsid w:val="00BE65DA"/>
    <w:rsid w:val="00BE7B23"/>
    <w:rsid w:val="00BE7D28"/>
    <w:rsid w:val="00BF02A4"/>
    <w:rsid w:val="00BF11B2"/>
    <w:rsid w:val="00BF11D5"/>
    <w:rsid w:val="00BF1C39"/>
    <w:rsid w:val="00BF1DEE"/>
    <w:rsid w:val="00BF2E21"/>
    <w:rsid w:val="00BF3319"/>
    <w:rsid w:val="00BF38E7"/>
    <w:rsid w:val="00BF4F79"/>
    <w:rsid w:val="00BF5431"/>
    <w:rsid w:val="00BF555E"/>
    <w:rsid w:val="00BF5BD1"/>
    <w:rsid w:val="00BF6844"/>
    <w:rsid w:val="00BF75CD"/>
    <w:rsid w:val="00BF7653"/>
    <w:rsid w:val="00C00599"/>
    <w:rsid w:val="00C009C5"/>
    <w:rsid w:val="00C009D3"/>
    <w:rsid w:val="00C00C43"/>
    <w:rsid w:val="00C00FBA"/>
    <w:rsid w:val="00C013D0"/>
    <w:rsid w:val="00C017F0"/>
    <w:rsid w:val="00C01AA6"/>
    <w:rsid w:val="00C01DE0"/>
    <w:rsid w:val="00C024AE"/>
    <w:rsid w:val="00C02633"/>
    <w:rsid w:val="00C028EA"/>
    <w:rsid w:val="00C033D0"/>
    <w:rsid w:val="00C03C39"/>
    <w:rsid w:val="00C0418B"/>
    <w:rsid w:val="00C05363"/>
    <w:rsid w:val="00C05968"/>
    <w:rsid w:val="00C05A5D"/>
    <w:rsid w:val="00C06499"/>
    <w:rsid w:val="00C06567"/>
    <w:rsid w:val="00C06D93"/>
    <w:rsid w:val="00C07DA6"/>
    <w:rsid w:val="00C10014"/>
    <w:rsid w:val="00C1030A"/>
    <w:rsid w:val="00C1095A"/>
    <w:rsid w:val="00C11D01"/>
    <w:rsid w:val="00C11DE7"/>
    <w:rsid w:val="00C125F0"/>
    <w:rsid w:val="00C12700"/>
    <w:rsid w:val="00C12B0A"/>
    <w:rsid w:val="00C14274"/>
    <w:rsid w:val="00C14D42"/>
    <w:rsid w:val="00C153AF"/>
    <w:rsid w:val="00C16E4B"/>
    <w:rsid w:val="00C174BB"/>
    <w:rsid w:val="00C17B1A"/>
    <w:rsid w:val="00C17F4A"/>
    <w:rsid w:val="00C2003C"/>
    <w:rsid w:val="00C20898"/>
    <w:rsid w:val="00C22164"/>
    <w:rsid w:val="00C2230E"/>
    <w:rsid w:val="00C22AF0"/>
    <w:rsid w:val="00C22BEC"/>
    <w:rsid w:val="00C22CC1"/>
    <w:rsid w:val="00C2305B"/>
    <w:rsid w:val="00C2396F"/>
    <w:rsid w:val="00C247D8"/>
    <w:rsid w:val="00C25B18"/>
    <w:rsid w:val="00C25BF8"/>
    <w:rsid w:val="00C26280"/>
    <w:rsid w:val="00C27ABB"/>
    <w:rsid w:val="00C27B4B"/>
    <w:rsid w:val="00C27D46"/>
    <w:rsid w:val="00C31B7A"/>
    <w:rsid w:val="00C31DA9"/>
    <w:rsid w:val="00C324FB"/>
    <w:rsid w:val="00C32984"/>
    <w:rsid w:val="00C32AE2"/>
    <w:rsid w:val="00C330D2"/>
    <w:rsid w:val="00C334AA"/>
    <w:rsid w:val="00C3421C"/>
    <w:rsid w:val="00C3566E"/>
    <w:rsid w:val="00C36099"/>
    <w:rsid w:val="00C3665C"/>
    <w:rsid w:val="00C36889"/>
    <w:rsid w:val="00C368B1"/>
    <w:rsid w:val="00C371F3"/>
    <w:rsid w:val="00C378E9"/>
    <w:rsid w:val="00C37A50"/>
    <w:rsid w:val="00C37ED7"/>
    <w:rsid w:val="00C4095C"/>
    <w:rsid w:val="00C40CEE"/>
    <w:rsid w:val="00C41A90"/>
    <w:rsid w:val="00C43010"/>
    <w:rsid w:val="00C4318B"/>
    <w:rsid w:val="00C43474"/>
    <w:rsid w:val="00C4366A"/>
    <w:rsid w:val="00C44C37"/>
    <w:rsid w:val="00C45300"/>
    <w:rsid w:val="00C45524"/>
    <w:rsid w:val="00C4574C"/>
    <w:rsid w:val="00C45771"/>
    <w:rsid w:val="00C45836"/>
    <w:rsid w:val="00C45DD6"/>
    <w:rsid w:val="00C4688A"/>
    <w:rsid w:val="00C46B5E"/>
    <w:rsid w:val="00C4735F"/>
    <w:rsid w:val="00C47C8E"/>
    <w:rsid w:val="00C5060C"/>
    <w:rsid w:val="00C51B59"/>
    <w:rsid w:val="00C5236D"/>
    <w:rsid w:val="00C52A92"/>
    <w:rsid w:val="00C532F7"/>
    <w:rsid w:val="00C53CEA"/>
    <w:rsid w:val="00C541A2"/>
    <w:rsid w:val="00C5464E"/>
    <w:rsid w:val="00C54C12"/>
    <w:rsid w:val="00C551CF"/>
    <w:rsid w:val="00C55C5E"/>
    <w:rsid w:val="00C56861"/>
    <w:rsid w:val="00C56C2C"/>
    <w:rsid w:val="00C5732B"/>
    <w:rsid w:val="00C575E2"/>
    <w:rsid w:val="00C57D20"/>
    <w:rsid w:val="00C57FE1"/>
    <w:rsid w:val="00C607A2"/>
    <w:rsid w:val="00C6088E"/>
    <w:rsid w:val="00C60A7A"/>
    <w:rsid w:val="00C61B84"/>
    <w:rsid w:val="00C61EAE"/>
    <w:rsid w:val="00C62943"/>
    <w:rsid w:val="00C6310F"/>
    <w:rsid w:val="00C63362"/>
    <w:rsid w:val="00C6390A"/>
    <w:rsid w:val="00C64823"/>
    <w:rsid w:val="00C64B92"/>
    <w:rsid w:val="00C65A35"/>
    <w:rsid w:val="00C66CFC"/>
    <w:rsid w:val="00C66F29"/>
    <w:rsid w:val="00C672DC"/>
    <w:rsid w:val="00C67A67"/>
    <w:rsid w:val="00C67E94"/>
    <w:rsid w:val="00C70BCB"/>
    <w:rsid w:val="00C712E1"/>
    <w:rsid w:val="00C72158"/>
    <w:rsid w:val="00C729E3"/>
    <w:rsid w:val="00C7331C"/>
    <w:rsid w:val="00C73EFB"/>
    <w:rsid w:val="00C74298"/>
    <w:rsid w:val="00C74768"/>
    <w:rsid w:val="00C7558F"/>
    <w:rsid w:val="00C756B9"/>
    <w:rsid w:val="00C75BF1"/>
    <w:rsid w:val="00C75DAC"/>
    <w:rsid w:val="00C75F21"/>
    <w:rsid w:val="00C76271"/>
    <w:rsid w:val="00C76527"/>
    <w:rsid w:val="00C76753"/>
    <w:rsid w:val="00C76B72"/>
    <w:rsid w:val="00C7727C"/>
    <w:rsid w:val="00C8002B"/>
    <w:rsid w:val="00C80EA2"/>
    <w:rsid w:val="00C81276"/>
    <w:rsid w:val="00C815F9"/>
    <w:rsid w:val="00C8270A"/>
    <w:rsid w:val="00C82D87"/>
    <w:rsid w:val="00C837B1"/>
    <w:rsid w:val="00C84575"/>
    <w:rsid w:val="00C851F8"/>
    <w:rsid w:val="00C86378"/>
    <w:rsid w:val="00C86734"/>
    <w:rsid w:val="00C86F0E"/>
    <w:rsid w:val="00C87700"/>
    <w:rsid w:val="00C87728"/>
    <w:rsid w:val="00C87B6A"/>
    <w:rsid w:val="00C87E8F"/>
    <w:rsid w:val="00C90169"/>
    <w:rsid w:val="00C90984"/>
    <w:rsid w:val="00C90A25"/>
    <w:rsid w:val="00C91067"/>
    <w:rsid w:val="00C91833"/>
    <w:rsid w:val="00C92A20"/>
    <w:rsid w:val="00C931B1"/>
    <w:rsid w:val="00C93B18"/>
    <w:rsid w:val="00C93B9E"/>
    <w:rsid w:val="00C94658"/>
    <w:rsid w:val="00C94991"/>
    <w:rsid w:val="00C949A8"/>
    <w:rsid w:val="00C94EBA"/>
    <w:rsid w:val="00C9580A"/>
    <w:rsid w:val="00C95C11"/>
    <w:rsid w:val="00C95C4F"/>
    <w:rsid w:val="00C96EC3"/>
    <w:rsid w:val="00C97820"/>
    <w:rsid w:val="00C97BB7"/>
    <w:rsid w:val="00C97E82"/>
    <w:rsid w:val="00CA0D83"/>
    <w:rsid w:val="00CA1517"/>
    <w:rsid w:val="00CA1563"/>
    <w:rsid w:val="00CA16FE"/>
    <w:rsid w:val="00CA24C0"/>
    <w:rsid w:val="00CA402F"/>
    <w:rsid w:val="00CA51B6"/>
    <w:rsid w:val="00CA7323"/>
    <w:rsid w:val="00CB0AC8"/>
    <w:rsid w:val="00CB19F5"/>
    <w:rsid w:val="00CB216E"/>
    <w:rsid w:val="00CB378A"/>
    <w:rsid w:val="00CB3B39"/>
    <w:rsid w:val="00CB5049"/>
    <w:rsid w:val="00CB5612"/>
    <w:rsid w:val="00CB5F25"/>
    <w:rsid w:val="00CB6505"/>
    <w:rsid w:val="00CB6A68"/>
    <w:rsid w:val="00CB716C"/>
    <w:rsid w:val="00CB77DD"/>
    <w:rsid w:val="00CB7C81"/>
    <w:rsid w:val="00CC0E07"/>
    <w:rsid w:val="00CC18FD"/>
    <w:rsid w:val="00CC1D5D"/>
    <w:rsid w:val="00CC2680"/>
    <w:rsid w:val="00CC2ACA"/>
    <w:rsid w:val="00CC2BC2"/>
    <w:rsid w:val="00CC3534"/>
    <w:rsid w:val="00CC75A4"/>
    <w:rsid w:val="00CD01F8"/>
    <w:rsid w:val="00CD11DD"/>
    <w:rsid w:val="00CD1663"/>
    <w:rsid w:val="00CD1706"/>
    <w:rsid w:val="00CD179D"/>
    <w:rsid w:val="00CD1C8A"/>
    <w:rsid w:val="00CD28DB"/>
    <w:rsid w:val="00CD34CA"/>
    <w:rsid w:val="00CD458E"/>
    <w:rsid w:val="00CD50A2"/>
    <w:rsid w:val="00CD59F2"/>
    <w:rsid w:val="00CD5B3A"/>
    <w:rsid w:val="00CD6540"/>
    <w:rsid w:val="00CD6C07"/>
    <w:rsid w:val="00CD6CFD"/>
    <w:rsid w:val="00CD6F95"/>
    <w:rsid w:val="00CD754B"/>
    <w:rsid w:val="00CD7AE5"/>
    <w:rsid w:val="00CD7CA2"/>
    <w:rsid w:val="00CE05A2"/>
    <w:rsid w:val="00CE0A2C"/>
    <w:rsid w:val="00CE1158"/>
    <w:rsid w:val="00CE2DDC"/>
    <w:rsid w:val="00CE3AD4"/>
    <w:rsid w:val="00CE3B0E"/>
    <w:rsid w:val="00CE4D53"/>
    <w:rsid w:val="00CE4FD5"/>
    <w:rsid w:val="00CE6B42"/>
    <w:rsid w:val="00CE6B7E"/>
    <w:rsid w:val="00CE6B7F"/>
    <w:rsid w:val="00CE70A2"/>
    <w:rsid w:val="00CE7DC9"/>
    <w:rsid w:val="00CF0138"/>
    <w:rsid w:val="00CF020F"/>
    <w:rsid w:val="00CF02C3"/>
    <w:rsid w:val="00CF0D78"/>
    <w:rsid w:val="00CF1965"/>
    <w:rsid w:val="00CF206A"/>
    <w:rsid w:val="00CF2775"/>
    <w:rsid w:val="00CF3A19"/>
    <w:rsid w:val="00CF49FC"/>
    <w:rsid w:val="00CF54D9"/>
    <w:rsid w:val="00CF5DB5"/>
    <w:rsid w:val="00CF5FD3"/>
    <w:rsid w:val="00CF6C3D"/>
    <w:rsid w:val="00CF6D21"/>
    <w:rsid w:val="00CF7755"/>
    <w:rsid w:val="00D009E6"/>
    <w:rsid w:val="00D035CE"/>
    <w:rsid w:val="00D04076"/>
    <w:rsid w:val="00D0529D"/>
    <w:rsid w:val="00D059D2"/>
    <w:rsid w:val="00D062F4"/>
    <w:rsid w:val="00D063A1"/>
    <w:rsid w:val="00D0650B"/>
    <w:rsid w:val="00D06AE8"/>
    <w:rsid w:val="00D07239"/>
    <w:rsid w:val="00D07392"/>
    <w:rsid w:val="00D07CD4"/>
    <w:rsid w:val="00D07F0D"/>
    <w:rsid w:val="00D1050E"/>
    <w:rsid w:val="00D10965"/>
    <w:rsid w:val="00D10EB9"/>
    <w:rsid w:val="00D10F07"/>
    <w:rsid w:val="00D12893"/>
    <w:rsid w:val="00D13A3E"/>
    <w:rsid w:val="00D13E1A"/>
    <w:rsid w:val="00D13E2A"/>
    <w:rsid w:val="00D1410D"/>
    <w:rsid w:val="00D14331"/>
    <w:rsid w:val="00D15B49"/>
    <w:rsid w:val="00D1695D"/>
    <w:rsid w:val="00D175B2"/>
    <w:rsid w:val="00D17EB5"/>
    <w:rsid w:val="00D203A2"/>
    <w:rsid w:val="00D20B35"/>
    <w:rsid w:val="00D219AC"/>
    <w:rsid w:val="00D220D5"/>
    <w:rsid w:val="00D222F2"/>
    <w:rsid w:val="00D22459"/>
    <w:rsid w:val="00D2404F"/>
    <w:rsid w:val="00D2531C"/>
    <w:rsid w:val="00D25619"/>
    <w:rsid w:val="00D257A2"/>
    <w:rsid w:val="00D25CB7"/>
    <w:rsid w:val="00D2605B"/>
    <w:rsid w:val="00D261D1"/>
    <w:rsid w:val="00D26875"/>
    <w:rsid w:val="00D26CEB"/>
    <w:rsid w:val="00D2715A"/>
    <w:rsid w:val="00D30C7B"/>
    <w:rsid w:val="00D319F1"/>
    <w:rsid w:val="00D32403"/>
    <w:rsid w:val="00D32A91"/>
    <w:rsid w:val="00D3355E"/>
    <w:rsid w:val="00D341B8"/>
    <w:rsid w:val="00D34C64"/>
    <w:rsid w:val="00D3559D"/>
    <w:rsid w:val="00D355A4"/>
    <w:rsid w:val="00D3568F"/>
    <w:rsid w:val="00D35732"/>
    <w:rsid w:val="00D35BEC"/>
    <w:rsid w:val="00D371BA"/>
    <w:rsid w:val="00D3792B"/>
    <w:rsid w:val="00D422BC"/>
    <w:rsid w:val="00D4256F"/>
    <w:rsid w:val="00D445C3"/>
    <w:rsid w:val="00D446D4"/>
    <w:rsid w:val="00D45039"/>
    <w:rsid w:val="00D45616"/>
    <w:rsid w:val="00D456EF"/>
    <w:rsid w:val="00D46D9E"/>
    <w:rsid w:val="00D500CC"/>
    <w:rsid w:val="00D500F0"/>
    <w:rsid w:val="00D50436"/>
    <w:rsid w:val="00D511FC"/>
    <w:rsid w:val="00D515FC"/>
    <w:rsid w:val="00D517B5"/>
    <w:rsid w:val="00D5185F"/>
    <w:rsid w:val="00D52487"/>
    <w:rsid w:val="00D53093"/>
    <w:rsid w:val="00D54735"/>
    <w:rsid w:val="00D553B3"/>
    <w:rsid w:val="00D55431"/>
    <w:rsid w:val="00D565C1"/>
    <w:rsid w:val="00D57934"/>
    <w:rsid w:val="00D60C34"/>
    <w:rsid w:val="00D60D1D"/>
    <w:rsid w:val="00D60E1A"/>
    <w:rsid w:val="00D60F5E"/>
    <w:rsid w:val="00D6151D"/>
    <w:rsid w:val="00D616DA"/>
    <w:rsid w:val="00D61E76"/>
    <w:rsid w:val="00D63610"/>
    <w:rsid w:val="00D63BAD"/>
    <w:rsid w:val="00D64CA4"/>
    <w:rsid w:val="00D664F2"/>
    <w:rsid w:val="00D66B33"/>
    <w:rsid w:val="00D66D3A"/>
    <w:rsid w:val="00D672E2"/>
    <w:rsid w:val="00D70834"/>
    <w:rsid w:val="00D7163A"/>
    <w:rsid w:val="00D71672"/>
    <w:rsid w:val="00D71783"/>
    <w:rsid w:val="00D7211F"/>
    <w:rsid w:val="00D72518"/>
    <w:rsid w:val="00D72761"/>
    <w:rsid w:val="00D7328A"/>
    <w:rsid w:val="00D740BF"/>
    <w:rsid w:val="00D7472D"/>
    <w:rsid w:val="00D74E99"/>
    <w:rsid w:val="00D750F7"/>
    <w:rsid w:val="00D75240"/>
    <w:rsid w:val="00D752AD"/>
    <w:rsid w:val="00D753A6"/>
    <w:rsid w:val="00D75511"/>
    <w:rsid w:val="00D75B9B"/>
    <w:rsid w:val="00D760B7"/>
    <w:rsid w:val="00D77A27"/>
    <w:rsid w:val="00D80E4A"/>
    <w:rsid w:val="00D84100"/>
    <w:rsid w:val="00D846B0"/>
    <w:rsid w:val="00D8479C"/>
    <w:rsid w:val="00D850D3"/>
    <w:rsid w:val="00D86777"/>
    <w:rsid w:val="00D86A85"/>
    <w:rsid w:val="00D87338"/>
    <w:rsid w:val="00D87376"/>
    <w:rsid w:val="00D87746"/>
    <w:rsid w:val="00D87B57"/>
    <w:rsid w:val="00D913D5"/>
    <w:rsid w:val="00D91BA0"/>
    <w:rsid w:val="00D9208F"/>
    <w:rsid w:val="00D929A7"/>
    <w:rsid w:val="00D92D4E"/>
    <w:rsid w:val="00D92F4D"/>
    <w:rsid w:val="00D94DD8"/>
    <w:rsid w:val="00D94FDD"/>
    <w:rsid w:val="00D954A1"/>
    <w:rsid w:val="00D956A5"/>
    <w:rsid w:val="00D95FFA"/>
    <w:rsid w:val="00D96EE6"/>
    <w:rsid w:val="00D971FE"/>
    <w:rsid w:val="00D97219"/>
    <w:rsid w:val="00D974F4"/>
    <w:rsid w:val="00D97F07"/>
    <w:rsid w:val="00DA14E9"/>
    <w:rsid w:val="00DA2000"/>
    <w:rsid w:val="00DA452F"/>
    <w:rsid w:val="00DA517C"/>
    <w:rsid w:val="00DA54C4"/>
    <w:rsid w:val="00DA5DEE"/>
    <w:rsid w:val="00DA6607"/>
    <w:rsid w:val="00DA6BEE"/>
    <w:rsid w:val="00DA7F7F"/>
    <w:rsid w:val="00DB078A"/>
    <w:rsid w:val="00DB0A0D"/>
    <w:rsid w:val="00DB0F27"/>
    <w:rsid w:val="00DB127C"/>
    <w:rsid w:val="00DB16CF"/>
    <w:rsid w:val="00DB23CD"/>
    <w:rsid w:val="00DB2804"/>
    <w:rsid w:val="00DB430C"/>
    <w:rsid w:val="00DB43E8"/>
    <w:rsid w:val="00DB484A"/>
    <w:rsid w:val="00DB5C69"/>
    <w:rsid w:val="00DB6228"/>
    <w:rsid w:val="00DB6659"/>
    <w:rsid w:val="00DB68BA"/>
    <w:rsid w:val="00DB6BF3"/>
    <w:rsid w:val="00DB6D36"/>
    <w:rsid w:val="00DC017D"/>
    <w:rsid w:val="00DC02D5"/>
    <w:rsid w:val="00DC1017"/>
    <w:rsid w:val="00DC1C55"/>
    <w:rsid w:val="00DC1D64"/>
    <w:rsid w:val="00DC1D79"/>
    <w:rsid w:val="00DC25FC"/>
    <w:rsid w:val="00DC2EB5"/>
    <w:rsid w:val="00DC4D6A"/>
    <w:rsid w:val="00DC4EA0"/>
    <w:rsid w:val="00DC68A8"/>
    <w:rsid w:val="00DC6D0F"/>
    <w:rsid w:val="00DC6FA4"/>
    <w:rsid w:val="00DC71BB"/>
    <w:rsid w:val="00DC74FC"/>
    <w:rsid w:val="00DC79B9"/>
    <w:rsid w:val="00DC7C73"/>
    <w:rsid w:val="00DD032A"/>
    <w:rsid w:val="00DD0AD1"/>
    <w:rsid w:val="00DD0E70"/>
    <w:rsid w:val="00DD1568"/>
    <w:rsid w:val="00DD18F5"/>
    <w:rsid w:val="00DD1A20"/>
    <w:rsid w:val="00DD1F5A"/>
    <w:rsid w:val="00DD238B"/>
    <w:rsid w:val="00DD29B6"/>
    <w:rsid w:val="00DD2CD0"/>
    <w:rsid w:val="00DD38FB"/>
    <w:rsid w:val="00DD4878"/>
    <w:rsid w:val="00DD584B"/>
    <w:rsid w:val="00DD7774"/>
    <w:rsid w:val="00DD78B6"/>
    <w:rsid w:val="00DE04B8"/>
    <w:rsid w:val="00DE128C"/>
    <w:rsid w:val="00DE173D"/>
    <w:rsid w:val="00DE1A28"/>
    <w:rsid w:val="00DE1A9E"/>
    <w:rsid w:val="00DE1EAD"/>
    <w:rsid w:val="00DE2057"/>
    <w:rsid w:val="00DE24C5"/>
    <w:rsid w:val="00DE27AB"/>
    <w:rsid w:val="00DE35C2"/>
    <w:rsid w:val="00DE3BC4"/>
    <w:rsid w:val="00DE4408"/>
    <w:rsid w:val="00DE44DD"/>
    <w:rsid w:val="00DE4798"/>
    <w:rsid w:val="00DE4D7B"/>
    <w:rsid w:val="00DE52B8"/>
    <w:rsid w:val="00DE6704"/>
    <w:rsid w:val="00DE69E1"/>
    <w:rsid w:val="00DE70D6"/>
    <w:rsid w:val="00DF02DB"/>
    <w:rsid w:val="00DF0BE7"/>
    <w:rsid w:val="00DF1A38"/>
    <w:rsid w:val="00DF27CD"/>
    <w:rsid w:val="00DF289C"/>
    <w:rsid w:val="00DF32A9"/>
    <w:rsid w:val="00DF3981"/>
    <w:rsid w:val="00DF5302"/>
    <w:rsid w:val="00DF5526"/>
    <w:rsid w:val="00DF5893"/>
    <w:rsid w:val="00DF5949"/>
    <w:rsid w:val="00DF5DBC"/>
    <w:rsid w:val="00DF5F58"/>
    <w:rsid w:val="00DF6137"/>
    <w:rsid w:val="00DF64F8"/>
    <w:rsid w:val="00E00F34"/>
    <w:rsid w:val="00E0115E"/>
    <w:rsid w:val="00E025CC"/>
    <w:rsid w:val="00E03B68"/>
    <w:rsid w:val="00E03CC3"/>
    <w:rsid w:val="00E03EA3"/>
    <w:rsid w:val="00E04A51"/>
    <w:rsid w:val="00E05DC7"/>
    <w:rsid w:val="00E06679"/>
    <w:rsid w:val="00E0696B"/>
    <w:rsid w:val="00E06F6C"/>
    <w:rsid w:val="00E0730C"/>
    <w:rsid w:val="00E0731D"/>
    <w:rsid w:val="00E07E52"/>
    <w:rsid w:val="00E1251A"/>
    <w:rsid w:val="00E127A9"/>
    <w:rsid w:val="00E12D22"/>
    <w:rsid w:val="00E12DC0"/>
    <w:rsid w:val="00E1351E"/>
    <w:rsid w:val="00E15055"/>
    <w:rsid w:val="00E1554A"/>
    <w:rsid w:val="00E15AEB"/>
    <w:rsid w:val="00E16746"/>
    <w:rsid w:val="00E16F9C"/>
    <w:rsid w:val="00E20BA4"/>
    <w:rsid w:val="00E214EE"/>
    <w:rsid w:val="00E21E0C"/>
    <w:rsid w:val="00E21F86"/>
    <w:rsid w:val="00E228E4"/>
    <w:rsid w:val="00E22B58"/>
    <w:rsid w:val="00E232E6"/>
    <w:rsid w:val="00E232F5"/>
    <w:rsid w:val="00E2444E"/>
    <w:rsid w:val="00E257AC"/>
    <w:rsid w:val="00E25D2A"/>
    <w:rsid w:val="00E276A2"/>
    <w:rsid w:val="00E30132"/>
    <w:rsid w:val="00E30C45"/>
    <w:rsid w:val="00E30D56"/>
    <w:rsid w:val="00E30FB7"/>
    <w:rsid w:val="00E31D89"/>
    <w:rsid w:val="00E31E5E"/>
    <w:rsid w:val="00E32EF4"/>
    <w:rsid w:val="00E339E6"/>
    <w:rsid w:val="00E33A8D"/>
    <w:rsid w:val="00E34036"/>
    <w:rsid w:val="00E3444E"/>
    <w:rsid w:val="00E34CF9"/>
    <w:rsid w:val="00E3570F"/>
    <w:rsid w:val="00E35932"/>
    <w:rsid w:val="00E362D0"/>
    <w:rsid w:val="00E36555"/>
    <w:rsid w:val="00E36AFF"/>
    <w:rsid w:val="00E36BC0"/>
    <w:rsid w:val="00E376D2"/>
    <w:rsid w:val="00E37A4E"/>
    <w:rsid w:val="00E37FB9"/>
    <w:rsid w:val="00E400BF"/>
    <w:rsid w:val="00E404DD"/>
    <w:rsid w:val="00E41CD6"/>
    <w:rsid w:val="00E42474"/>
    <w:rsid w:val="00E434CD"/>
    <w:rsid w:val="00E43DED"/>
    <w:rsid w:val="00E44256"/>
    <w:rsid w:val="00E44D08"/>
    <w:rsid w:val="00E44D0A"/>
    <w:rsid w:val="00E4543A"/>
    <w:rsid w:val="00E45585"/>
    <w:rsid w:val="00E45678"/>
    <w:rsid w:val="00E458B0"/>
    <w:rsid w:val="00E462A6"/>
    <w:rsid w:val="00E46DD7"/>
    <w:rsid w:val="00E46FE8"/>
    <w:rsid w:val="00E4735F"/>
    <w:rsid w:val="00E47B53"/>
    <w:rsid w:val="00E50134"/>
    <w:rsid w:val="00E5151C"/>
    <w:rsid w:val="00E51DE9"/>
    <w:rsid w:val="00E52ED6"/>
    <w:rsid w:val="00E53265"/>
    <w:rsid w:val="00E54A57"/>
    <w:rsid w:val="00E55934"/>
    <w:rsid w:val="00E55E9D"/>
    <w:rsid w:val="00E567A6"/>
    <w:rsid w:val="00E570C0"/>
    <w:rsid w:val="00E57431"/>
    <w:rsid w:val="00E577CF"/>
    <w:rsid w:val="00E57DAD"/>
    <w:rsid w:val="00E6037A"/>
    <w:rsid w:val="00E609F3"/>
    <w:rsid w:val="00E60D12"/>
    <w:rsid w:val="00E61020"/>
    <w:rsid w:val="00E62879"/>
    <w:rsid w:val="00E6292B"/>
    <w:rsid w:val="00E62A1F"/>
    <w:rsid w:val="00E62A84"/>
    <w:rsid w:val="00E62F50"/>
    <w:rsid w:val="00E6394C"/>
    <w:rsid w:val="00E6454A"/>
    <w:rsid w:val="00E64E86"/>
    <w:rsid w:val="00E64EF4"/>
    <w:rsid w:val="00E65E58"/>
    <w:rsid w:val="00E666EF"/>
    <w:rsid w:val="00E6683F"/>
    <w:rsid w:val="00E66A29"/>
    <w:rsid w:val="00E66C75"/>
    <w:rsid w:val="00E66E48"/>
    <w:rsid w:val="00E66E7F"/>
    <w:rsid w:val="00E66FAD"/>
    <w:rsid w:val="00E6742B"/>
    <w:rsid w:val="00E674D0"/>
    <w:rsid w:val="00E701D7"/>
    <w:rsid w:val="00E7074A"/>
    <w:rsid w:val="00E70795"/>
    <w:rsid w:val="00E70BB1"/>
    <w:rsid w:val="00E712E6"/>
    <w:rsid w:val="00E714C7"/>
    <w:rsid w:val="00E726B0"/>
    <w:rsid w:val="00E7382C"/>
    <w:rsid w:val="00E73CC2"/>
    <w:rsid w:val="00E73D45"/>
    <w:rsid w:val="00E73FB8"/>
    <w:rsid w:val="00E74554"/>
    <w:rsid w:val="00E74D39"/>
    <w:rsid w:val="00E750FC"/>
    <w:rsid w:val="00E7638A"/>
    <w:rsid w:val="00E7735C"/>
    <w:rsid w:val="00E776F5"/>
    <w:rsid w:val="00E7787E"/>
    <w:rsid w:val="00E77E8E"/>
    <w:rsid w:val="00E80009"/>
    <w:rsid w:val="00E8260B"/>
    <w:rsid w:val="00E82D7E"/>
    <w:rsid w:val="00E82E32"/>
    <w:rsid w:val="00E83221"/>
    <w:rsid w:val="00E83489"/>
    <w:rsid w:val="00E84E71"/>
    <w:rsid w:val="00E86C75"/>
    <w:rsid w:val="00E87786"/>
    <w:rsid w:val="00E900B1"/>
    <w:rsid w:val="00E9056F"/>
    <w:rsid w:val="00E91F6E"/>
    <w:rsid w:val="00E9258A"/>
    <w:rsid w:val="00E930A4"/>
    <w:rsid w:val="00E93496"/>
    <w:rsid w:val="00E9419C"/>
    <w:rsid w:val="00E9462A"/>
    <w:rsid w:val="00E95D9C"/>
    <w:rsid w:val="00E96884"/>
    <w:rsid w:val="00E97360"/>
    <w:rsid w:val="00E97475"/>
    <w:rsid w:val="00E97FD7"/>
    <w:rsid w:val="00EA04A0"/>
    <w:rsid w:val="00EA0A87"/>
    <w:rsid w:val="00EA1B94"/>
    <w:rsid w:val="00EA29A3"/>
    <w:rsid w:val="00EA2FED"/>
    <w:rsid w:val="00EA31FF"/>
    <w:rsid w:val="00EA3EA5"/>
    <w:rsid w:val="00EA4764"/>
    <w:rsid w:val="00EA4DF6"/>
    <w:rsid w:val="00EA53A8"/>
    <w:rsid w:val="00EA55DD"/>
    <w:rsid w:val="00EA5BE4"/>
    <w:rsid w:val="00EA6307"/>
    <w:rsid w:val="00EA7365"/>
    <w:rsid w:val="00EB0AA6"/>
    <w:rsid w:val="00EB28F7"/>
    <w:rsid w:val="00EB3C5E"/>
    <w:rsid w:val="00EB3F8C"/>
    <w:rsid w:val="00EB43A8"/>
    <w:rsid w:val="00EB47E2"/>
    <w:rsid w:val="00EB4A7B"/>
    <w:rsid w:val="00EB4ADA"/>
    <w:rsid w:val="00EB5109"/>
    <w:rsid w:val="00EB5D9C"/>
    <w:rsid w:val="00EB5DDC"/>
    <w:rsid w:val="00EB6342"/>
    <w:rsid w:val="00EB6660"/>
    <w:rsid w:val="00EB7629"/>
    <w:rsid w:val="00EC11E8"/>
    <w:rsid w:val="00EC159E"/>
    <w:rsid w:val="00EC2104"/>
    <w:rsid w:val="00EC2DA6"/>
    <w:rsid w:val="00EC2DE5"/>
    <w:rsid w:val="00EC3308"/>
    <w:rsid w:val="00EC3905"/>
    <w:rsid w:val="00EC43B6"/>
    <w:rsid w:val="00EC4469"/>
    <w:rsid w:val="00EC4712"/>
    <w:rsid w:val="00EC5D8B"/>
    <w:rsid w:val="00EC6605"/>
    <w:rsid w:val="00ED132D"/>
    <w:rsid w:val="00ED1892"/>
    <w:rsid w:val="00ED1C10"/>
    <w:rsid w:val="00ED2391"/>
    <w:rsid w:val="00ED23D5"/>
    <w:rsid w:val="00ED2973"/>
    <w:rsid w:val="00ED2BAB"/>
    <w:rsid w:val="00ED31CC"/>
    <w:rsid w:val="00ED39AC"/>
    <w:rsid w:val="00ED517F"/>
    <w:rsid w:val="00ED58E0"/>
    <w:rsid w:val="00ED7058"/>
    <w:rsid w:val="00ED752B"/>
    <w:rsid w:val="00ED7A47"/>
    <w:rsid w:val="00ED7B66"/>
    <w:rsid w:val="00EE01E2"/>
    <w:rsid w:val="00EE06F6"/>
    <w:rsid w:val="00EE1571"/>
    <w:rsid w:val="00EE1844"/>
    <w:rsid w:val="00EE1CEB"/>
    <w:rsid w:val="00EE2B53"/>
    <w:rsid w:val="00EE406A"/>
    <w:rsid w:val="00EE48F3"/>
    <w:rsid w:val="00EE4D8D"/>
    <w:rsid w:val="00EE5548"/>
    <w:rsid w:val="00EE5F5C"/>
    <w:rsid w:val="00EE7403"/>
    <w:rsid w:val="00EE7A37"/>
    <w:rsid w:val="00EE7A4B"/>
    <w:rsid w:val="00EF25E9"/>
    <w:rsid w:val="00EF2901"/>
    <w:rsid w:val="00EF4564"/>
    <w:rsid w:val="00EF4C6B"/>
    <w:rsid w:val="00EF4E49"/>
    <w:rsid w:val="00EF5ECF"/>
    <w:rsid w:val="00EF65E5"/>
    <w:rsid w:val="00EF6950"/>
    <w:rsid w:val="00F000F9"/>
    <w:rsid w:val="00F00DB9"/>
    <w:rsid w:val="00F01496"/>
    <w:rsid w:val="00F021CA"/>
    <w:rsid w:val="00F02A16"/>
    <w:rsid w:val="00F02BA4"/>
    <w:rsid w:val="00F02C90"/>
    <w:rsid w:val="00F03BEA"/>
    <w:rsid w:val="00F0446C"/>
    <w:rsid w:val="00F04F2A"/>
    <w:rsid w:val="00F05E63"/>
    <w:rsid w:val="00F06437"/>
    <w:rsid w:val="00F07C8D"/>
    <w:rsid w:val="00F10B19"/>
    <w:rsid w:val="00F12217"/>
    <w:rsid w:val="00F12A69"/>
    <w:rsid w:val="00F13128"/>
    <w:rsid w:val="00F137C0"/>
    <w:rsid w:val="00F1453E"/>
    <w:rsid w:val="00F14CF4"/>
    <w:rsid w:val="00F15B42"/>
    <w:rsid w:val="00F170D6"/>
    <w:rsid w:val="00F175AC"/>
    <w:rsid w:val="00F20130"/>
    <w:rsid w:val="00F20B12"/>
    <w:rsid w:val="00F20BB3"/>
    <w:rsid w:val="00F20BE0"/>
    <w:rsid w:val="00F20F27"/>
    <w:rsid w:val="00F21C63"/>
    <w:rsid w:val="00F220F5"/>
    <w:rsid w:val="00F22900"/>
    <w:rsid w:val="00F234B3"/>
    <w:rsid w:val="00F2375D"/>
    <w:rsid w:val="00F23DFB"/>
    <w:rsid w:val="00F23F57"/>
    <w:rsid w:val="00F2403D"/>
    <w:rsid w:val="00F2525E"/>
    <w:rsid w:val="00F26AD4"/>
    <w:rsid w:val="00F27C39"/>
    <w:rsid w:val="00F27E79"/>
    <w:rsid w:val="00F30467"/>
    <w:rsid w:val="00F30811"/>
    <w:rsid w:val="00F32737"/>
    <w:rsid w:val="00F32EC4"/>
    <w:rsid w:val="00F33DB0"/>
    <w:rsid w:val="00F33FC9"/>
    <w:rsid w:val="00F34368"/>
    <w:rsid w:val="00F3633A"/>
    <w:rsid w:val="00F413F1"/>
    <w:rsid w:val="00F4195A"/>
    <w:rsid w:val="00F42805"/>
    <w:rsid w:val="00F4296B"/>
    <w:rsid w:val="00F43ED0"/>
    <w:rsid w:val="00F4458B"/>
    <w:rsid w:val="00F45514"/>
    <w:rsid w:val="00F467A5"/>
    <w:rsid w:val="00F46E2A"/>
    <w:rsid w:val="00F47F28"/>
    <w:rsid w:val="00F50799"/>
    <w:rsid w:val="00F50EBC"/>
    <w:rsid w:val="00F5136B"/>
    <w:rsid w:val="00F5172A"/>
    <w:rsid w:val="00F518C7"/>
    <w:rsid w:val="00F51945"/>
    <w:rsid w:val="00F5256B"/>
    <w:rsid w:val="00F52649"/>
    <w:rsid w:val="00F52AB7"/>
    <w:rsid w:val="00F532A5"/>
    <w:rsid w:val="00F534B3"/>
    <w:rsid w:val="00F5396A"/>
    <w:rsid w:val="00F53C99"/>
    <w:rsid w:val="00F54603"/>
    <w:rsid w:val="00F54764"/>
    <w:rsid w:val="00F5563E"/>
    <w:rsid w:val="00F55887"/>
    <w:rsid w:val="00F55984"/>
    <w:rsid w:val="00F568EA"/>
    <w:rsid w:val="00F56977"/>
    <w:rsid w:val="00F573CE"/>
    <w:rsid w:val="00F57BD1"/>
    <w:rsid w:val="00F57E22"/>
    <w:rsid w:val="00F606E8"/>
    <w:rsid w:val="00F607E6"/>
    <w:rsid w:val="00F60926"/>
    <w:rsid w:val="00F60B94"/>
    <w:rsid w:val="00F614AA"/>
    <w:rsid w:val="00F61697"/>
    <w:rsid w:val="00F61D4B"/>
    <w:rsid w:val="00F61EF6"/>
    <w:rsid w:val="00F62845"/>
    <w:rsid w:val="00F63373"/>
    <w:rsid w:val="00F63A78"/>
    <w:rsid w:val="00F63F3E"/>
    <w:rsid w:val="00F640AD"/>
    <w:rsid w:val="00F6430B"/>
    <w:rsid w:val="00F64AAC"/>
    <w:rsid w:val="00F6567B"/>
    <w:rsid w:val="00F65930"/>
    <w:rsid w:val="00F67F44"/>
    <w:rsid w:val="00F708F1"/>
    <w:rsid w:val="00F71BA8"/>
    <w:rsid w:val="00F71FEE"/>
    <w:rsid w:val="00F7377C"/>
    <w:rsid w:val="00F73D79"/>
    <w:rsid w:val="00F7431D"/>
    <w:rsid w:val="00F7465B"/>
    <w:rsid w:val="00F749FB"/>
    <w:rsid w:val="00F75E4B"/>
    <w:rsid w:val="00F75F5E"/>
    <w:rsid w:val="00F76FCE"/>
    <w:rsid w:val="00F77C04"/>
    <w:rsid w:val="00F809EE"/>
    <w:rsid w:val="00F815BB"/>
    <w:rsid w:val="00F81D22"/>
    <w:rsid w:val="00F81F93"/>
    <w:rsid w:val="00F830FB"/>
    <w:rsid w:val="00F83399"/>
    <w:rsid w:val="00F83D69"/>
    <w:rsid w:val="00F845D2"/>
    <w:rsid w:val="00F86EFD"/>
    <w:rsid w:val="00F87086"/>
    <w:rsid w:val="00F8716D"/>
    <w:rsid w:val="00F8798A"/>
    <w:rsid w:val="00F91055"/>
    <w:rsid w:val="00F91D0F"/>
    <w:rsid w:val="00F924F2"/>
    <w:rsid w:val="00F9362F"/>
    <w:rsid w:val="00F94126"/>
    <w:rsid w:val="00F948F4"/>
    <w:rsid w:val="00F96F7B"/>
    <w:rsid w:val="00F975E0"/>
    <w:rsid w:val="00F978E0"/>
    <w:rsid w:val="00F97B2A"/>
    <w:rsid w:val="00F97CB3"/>
    <w:rsid w:val="00FA0C58"/>
    <w:rsid w:val="00FA2E27"/>
    <w:rsid w:val="00FA2EF0"/>
    <w:rsid w:val="00FA3499"/>
    <w:rsid w:val="00FA3E76"/>
    <w:rsid w:val="00FA401E"/>
    <w:rsid w:val="00FA49F8"/>
    <w:rsid w:val="00FA5496"/>
    <w:rsid w:val="00FA578B"/>
    <w:rsid w:val="00FA578F"/>
    <w:rsid w:val="00FA5B91"/>
    <w:rsid w:val="00FA7762"/>
    <w:rsid w:val="00FB13F0"/>
    <w:rsid w:val="00FB181A"/>
    <w:rsid w:val="00FB1CBA"/>
    <w:rsid w:val="00FB29F5"/>
    <w:rsid w:val="00FB33E1"/>
    <w:rsid w:val="00FB3941"/>
    <w:rsid w:val="00FB4A3B"/>
    <w:rsid w:val="00FB4B5F"/>
    <w:rsid w:val="00FB5B6B"/>
    <w:rsid w:val="00FB7023"/>
    <w:rsid w:val="00FB708E"/>
    <w:rsid w:val="00FB786B"/>
    <w:rsid w:val="00FB7A1D"/>
    <w:rsid w:val="00FC0DA8"/>
    <w:rsid w:val="00FC0FB7"/>
    <w:rsid w:val="00FC115B"/>
    <w:rsid w:val="00FC1CF3"/>
    <w:rsid w:val="00FC28F4"/>
    <w:rsid w:val="00FC3491"/>
    <w:rsid w:val="00FC4680"/>
    <w:rsid w:val="00FC49A3"/>
    <w:rsid w:val="00FC49AD"/>
    <w:rsid w:val="00FC4E51"/>
    <w:rsid w:val="00FC4F15"/>
    <w:rsid w:val="00FC5402"/>
    <w:rsid w:val="00FC566B"/>
    <w:rsid w:val="00FC587D"/>
    <w:rsid w:val="00FC62D5"/>
    <w:rsid w:val="00FC6F97"/>
    <w:rsid w:val="00FD00D0"/>
    <w:rsid w:val="00FD0C85"/>
    <w:rsid w:val="00FD1862"/>
    <w:rsid w:val="00FD187F"/>
    <w:rsid w:val="00FD28A1"/>
    <w:rsid w:val="00FD2EEA"/>
    <w:rsid w:val="00FD3AFA"/>
    <w:rsid w:val="00FD54E1"/>
    <w:rsid w:val="00FD6563"/>
    <w:rsid w:val="00FD7248"/>
    <w:rsid w:val="00FD7EFB"/>
    <w:rsid w:val="00FE00BF"/>
    <w:rsid w:val="00FE0506"/>
    <w:rsid w:val="00FE07DD"/>
    <w:rsid w:val="00FE2EFB"/>
    <w:rsid w:val="00FE3E97"/>
    <w:rsid w:val="00FE4B16"/>
    <w:rsid w:val="00FE507B"/>
    <w:rsid w:val="00FE72F6"/>
    <w:rsid w:val="00FE7420"/>
    <w:rsid w:val="00FF0FB2"/>
    <w:rsid w:val="00FF11B1"/>
    <w:rsid w:val="00FF11EB"/>
    <w:rsid w:val="00FF11FE"/>
    <w:rsid w:val="00FF1886"/>
    <w:rsid w:val="00FF1BA9"/>
    <w:rsid w:val="00FF2758"/>
    <w:rsid w:val="00FF313E"/>
    <w:rsid w:val="00FF31DE"/>
    <w:rsid w:val="00FF3641"/>
    <w:rsid w:val="00FF3809"/>
    <w:rsid w:val="00FF4BC5"/>
    <w:rsid w:val="00FF4CD1"/>
    <w:rsid w:val="00FF4E2F"/>
    <w:rsid w:val="00FF59DD"/>
    <w:rsid w:val="00FF5ACB"/>
    <w:rsid w:val="00FF6054"/>
    <w:rsid w:val="00FF6116"/>
    <w:rsid w:val="00FF6341"/>
    <w:rsid w:val="00FF6740"/>
    <w:rsid w:val="00FF68B2"/>
    <w:rsid w:val="00FF7000"/>
  </w:rsids>
  <m:mathPr>
    <m:mathFont m:val="Cambria Math"/>
    <m:brkBin m:val="before"/>
    <m:brkBinSub m:val="--"/>
    <m:smallFrac/>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47BC486-74E2-413F-AA21-D13BBDA6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36"/>
        <w:lang w:val="en-AU" w:eastAsia="ja-JP" w:bidi="km-KH"/>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502E"/>
  </w:style>
  <w:style w:type="paragraph" w:styleId="Heading1">
    <w:name w:val="heading 1"/>
    <w:aliases w:val="ARC H1"/>
    <w:basedOn w:val="Angkor"/>
    <w:next w:val="Angkor"/>
    <w:link w:val="Heading1Char"/>
    <w:qFormat/>
    <w:rsid w:val="00E36555"/>
    <w:pPr>
      <w:keepNext/>
      <w:numPr>
        <w:numId w:val="3"/>
      </w:numPr>
      <w:pBdr>
        <w:bottom w:val="single" w:sz="4" w:space="1" w:color="auto"/>
      </w:pBdr>
      <w:spacing w:before="120" w:after="240"/>
      <w:jc w:val="left"/>
      <w:outlineLvl w:val="0"/>
    </w:pPr>
    <w:rPr>
      <w:rFonts w:ascii="Cambria" w:eastAsia="MS Gothic" w:hAnsi="Cambria" w:cs="MoolBoran"/>
      <w:b/>
      <w:bCs/>
      <w:color w:val="17365D"/>
      <w:sz w:val="28"/>
      <w:szCs w:val="45"/>
    </w:rPr>
  </w:style>
  <w:style w:type="paragraph" w:styleId="Heading2">
    <w:name w:val="heading 2"/>
    <w:aliases w:val="ARCH2"/>
    <w:basedOn w:val="Angkor"/>
    <w:next w:val="Angkor"/>
    <w:link w:val="Heading2Char"/>
    <w:qFormat/>
    <w:rsid w:val="00046F95"/>
    <w:pPr>
      <w:keepNext/>
      <w:numPr>
        <w:numId w:val="12"/>
      </w:numPr>
      <w:shd w:val="clear" w:color="auto" w:fill="FFFFFF" w:themeFill="background1"/>
      <w:tabs>
        <w:tab w:val="right" w:pos="9631"/>
      </w:tabs>
      <w:spacing w:after="120"/>
      <w:contextualSpacing/>
      <w:outlineLvl w:val="1"/>
    </w:pPr>
    <w:rPr>
      <w:rFonts w:asciiTheme="majorHAnsi" w:hAnsiTheme="majorHAnsi"/>
      <w:b/>
      <w:bCs/>
      <w:i/>
      <w:iCs/>
      <w:color w:val="17365D"/>
      <w:sz w:val="26"/>
      <w:szCs w:val="28"/>
    </w:rPr>
  </w:style>
  <w:style w:type="paragraph" w:styleId="Heading3">
    <w:name w:val="heading 3"/>
    <w:basedOn w:val="Normal"/>
    <w:next w:val="Normal"/>
    <w:link w:val="Heading3Char"/>
    <w:unhideWhenUsed/>
    <w:qFormat/>
    <w:rsid w:val="00914D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rsid w:val="0026610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C0B9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B629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RCH2 Char"/>
    <w:basedOn w:val="DefaultParagraphFont"/>
    <w:link w:val="Heading2"/>
    <w:rsid w:val="00046F95"/>
    <w:rPr>
      <w:rFonts w:asciiTheme="majorHAnsi" w:eastAsia="Times New Roman" w:hAnsiTheme="majorHAnsi" w:cs="Calibri"/>
      <w:b/>
      <w:bCs/>
      <w:i/>
      <w:iCs/>
      <w:color w:val="17365D"/>
      <w:sz w:val="26"/>
      <w:szCs w:val="28"/>
      <w:shd w:val="clear" w:color="auto" w:fill="FFFFFF" w:themeFill="background1"/>
      <w:lang w:eastAsia="en-US" w:bidi="ar-SA"/>
    </w:rPr>
  </w:style>
  <w:style w:type="character" w:customStyle="1" w:styleId="Heading1Char">
    <w:name w:val="Heading 1 Char"/>
    <w:aliases w:val="ARC H1 Char"/>
    <w:link w:val="Heading1"/>
    <w:rsid w:val="00E36555"/>
    <w:rPr>
      <w:rFonts w:ascii="Cambria" w:eastAsia="MS Gothic" w:hAnsi="Cambria" w:cs="MoolBoran"/>
      <w:b/>
      <w:bCs/>
      <w:color w:val="17365D"/>
      <w:sz w:val="28"/>
      <w:szCs w:val="45"/>
      <w:lang w:eastAsia="en-US" w:bidi="ar-SA"/>
    </w:rPr>
  </w:style>
  <w:style w:type="paragraph" w:styleId="ListParagraph">
    <w:name w:val="List Paragraph"/>
    <w:aliases w:val="ARC List,Colorful List - Accent 11"/>
    <w:basedOn w:val="Angkor"/>
    <w:link w:val="ListParagraphChar"/>
    <w:uiPriority w:val="34"/>
    <w:qFormat/>
    <w:rsid w:val="00A26BB6"/>
    <w:pPr>
      <w:numPr>
        <w:numId w:val="5"/>
      </w:numPr>
      <w:spacing w:before="120" w:after="120"/>
      <w:contextualSpacing/>
    </w:pPr>
    <w:rPr>
      <w:rFonts w:eastAsia="MS Gothic"/>
    </w:rPr>
  </w:style>
  <w:style w:type="paragraph" w:styleId="Caption">
    <w:name w:val="caption"/>
    <w:aliases w:val="ARCCaption,Domrei Captions"/>
    <w:basedOn w:val="Normal"/>
    <w:next w:val="Normal"/>
    <w:autoRedefine/>
    <w:uiPriority w:val="35"/>
    <w:unhideWhenUsed/>
    <w:qFormat/>
    <w:rsid w:val="00E42474"/>
    <w:pPr>
      <w:keepNext/>
      <w:spacing w:after="0"/>
      <w:jc w:val="center"/>
    </w:pPr>
    <w:rPr>
      <w:rFonts w:ascii="Calibri" w:hAnsi="Calibri" w:cs="Times New Roman"/>
      <w:b/>
      <w:bCs/>
      <w:i/>
      <w:iCs/>
      <w:szCs w:val="29"/>
      <w:lang w:val="en-US"/>
    </w:rPr>
  </w:style>
  <w:style w:type="paragraph" w:styleId="Title">
    <w:name w:val="Title"/>
    <w:aliases w:val="ARCTitle"/>
    <w:basedOn w:val="Angkor"/>
    <w:next w:val="Angkor"/>
    <w:link w:val="TitleChar"/>
    <w:qFormat/>
    <w:rsid w:val="005226E4"/>
    <w:pPr>
      <w:pBdr>
        <w:bottom w:val="single" w:sz="12" w:space="4" w:color="17365D"/>
      </w:pBdr>
      <w:spacing w:after="300"/>
      <w:contextualSpacing/>
      <w:jc w:val="center"/>
    </w:pPr>
    <w:rPr>
      <w:rFonts w:ascii="Cambria" w:eastAsia="MS Gothic" w:hAnsi="Cambria" w:cs="MoolBoran"/>
      <w:color w:val="17365D"/>
      <w:spacing w:val="5"/>
      <w:kern w:val="28"/>
      <w:sz w:val="52"/>
      <w:szCs w:val="85"/>
    </w:rPr>
  </w:style>
  <w:style w:type="character" w:customStyle="1" w:styleId="TitleChar">
    <w:name w:val="Title Char"/>
    <w:aliases w:val="ARCTitle Char"/>
    <w:link w:val="Title"/>
    <w:rsid w:val="005226E4"/>
    <w:rPr>
      <w:rFonts w:ascii="Cambria" w:eastAsia="MS Gothic" w:hAnsi="Cambria" w:cs="MoolBoran"/>
      <w:color w:val="17365D"/>
      <w:spacing w:val="5"/>
      <w:kern w:val="28"/>
      <w:sz w:val="52"/>
      <w:szCs w:val="85"/>
      <w:lang w:eastAsia="en-US" w:bidi="ar-SA"/>
    </w:rPr>
  </w:style>
  <w:style w:type="paragraph" w:customStyle="1" w:styleId="ARCH3">
    <w:name w:val="ARCH3"/>
    <w:basedOn w:val="Heading3"/>
    <w:next w:val="Angkor"/>
    <w:link w:val="ARCH3Char"/>
    <w:qFormat/>
    <w:rsid w:val="006E6C81"/>
    <w:pPr>
      <w:keepLines w:val="0"/>
      <w:numPr>
        <w:numId w:val="15"/>
      </w:numPr>
      <w:spacing w:before="120"/>
    </w:pPr>
    <w:rPr>
      <w:rFonts w:eastAsiaTheme="minorHAnsi" w:cstheme="minorBidi"/>
      <w:iCs/>
      <w:color w:val="17365D"/>
      <w:sz w:val="24"/>
      <w:szCs w:val="17"/>
      <w:shd w:val="clear" w:color="auto" w:fill="FFFFFF"/>
      <w:lang w:val="en-GB"/>
    </w:rPr>
  </w:style>
  <w:style w:type="character" w:customStyle="1" w:styleId="ARCH3Char">
    <w:name w:val="ARCH3 Char"/>
    <w:basedOn w:val="DefaultParagraphFont"/>
    <w:link w:val="ARCH3"/>
    <w:rsid w:val="006E6C81"/>
    <w:rPr>
      <w:rFonts w:asciiTheme="majorHAnsi" w:eastAsiaTheme="minorHAnsi" w:hAnsiTheme="majorHAnsi"/>
      <w:b/>
      <w:bCs/>
      <w:iCs/>
      <w:color w:val="17365D"/>
      <w:sz w:val="24"/>
      <w:szCs w:val="17"/>
      <w:lang w:val="en-GB"/>
    </w:rPr>
  </w:style>
  <w:style w:type="character" w:customStyle="1" w:styleId="Heading3Char">
    <w:name w:val="Heading 3 Char"/>
    <w:basedOn w:val="DefaultParagraphFont"/>
    <w:link w:val="Heading3"/>
    <w:uiPriority w:val="9"/>
    <w:semiHidden/>
    <w:rsid w:val="00914D62"/>
    <w:rPr>
      <w:rFonts w:asciiTheme="majorHAnsi" w:eastAsiaTheme="majorEastAsia" w:hAnsiTheme="majorHAnsi" w:cstheme="majorBidi"/>
      <w:b/>
      <w:bCs/>
      <w:color w:val="4F81BD" w:themeColor="accent1"/>
    </w:rPr>
  </w:style>
  <w:style w:type="paragraph" w:customStyle="1" w:styleId="Angkor">
    <w:name w:val="Angkor"/>
    <w:basedOn w:val="Normal"/>
    <w:link w:val="AngkorChar"/>
    <w:qFormat/>
    <w:rsid w:val="006B3C58"/>
    <w:pPr>
      <w:tabs>
        <w:tab w:val="left" w:pos="-5940"/>
      </w:tabs>
      <w:spacing w:after="0"/>
      <w:jc w:val="both"/>
    </w:pPr>
    <w:rPr>
      <w:rFonts w:ascii="Calibri" w:eastAsia="Times New Roman" w:hAnsi="Calibri" w:cs="Calibri"/>
      <w:szCs w:val="22"/>
      <w:lang w:eastAsia="en-US" w:bidi="ar-SA"/>
    </w:rPr>
  </w:style>
  <w:style w:type="paragraph" w:styleId="BalloonText">
    <w:name w:val="Balloon Text"/>
    <w:basedOn w:val="Normal"/>
    <w:link w:val="BalloonTextChar"/>
    <w:unhideWhenUsed/>
    <w:rsid w:val="00436311"/>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rsid w:val="00436311"/>
    <w:rPr>
      <w:rFonts w:ascii="Tahoma" w:hAnsi="Tahoma" w:cs="Tahoma"/>
      <w:sz w:val="16"/>
      <w:szCs w:val="26"/>
    </w:rPr>
  </w:style>
  <w:style w:type="character" w:styleId="Hyperlink">
    <w:name w:val="Hyperlink"/>
    <w:basedOn w:val="DefaultParagraphFont"/>
    <w:uiPriority w:val="99"/>
    <w:unhideWhenUsed/>
    <w:rsid w:val="00656DAF"/>
    <w:rPr>
      <w:color w:val="0000FF" w:themeColor="hyperlink"/>
      <w:u w:val="single"/>
    </w:rPr>
  </w:style>
  <w:style w:type="paragraph" w:styleId="Header">
    <w:name w:val="header"/>
    <w:basedOn w:val="Normal"/>
    <w:link w:val="HeaderChar"/>
    <w:uiPriority w:val="99"/>
    <w:unhideWhenUsed/>
    <w:rsid w:val="00656D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DAF"/>
  </w:style>
  <w:style w:type="paragraph" w:styleId="Footer">
    <w:name w:val="footer"/>
    <w:basedOn w:val="Normal"/>
    <w:link w:val="FooterChar"/>
    <w:uiPriority w:val="99"/>
    <w:unhideWhenUsed/>
    <w:rsid w:val="00656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DAF"/>
  </w:style>
  <w:style w:type="paragraph" w:customStyle="1" w:styleId="domrei">
    <w:name w:val="domrei"/>
    <w:basedOn w:val="Normal"/>
    <w:link w:val="domreiChar"/>
    <w:uiPriority w:val="99"/>
    <w:qFormat/>
    <w:rsid w:val="009B5A60"/>
    <w:pPr>
      <w:spacing w:after="0"/>
      <w:jc w:val="both"/>
    </w:pPr>
    <w:rPr>
      <w:rFonts w:ascii="Arial" w:eastAsia="Times New Roman" w:hAnsi="Arial" w:cs="Arial"/>
      <w:szCs w:val="22"/>
      <w:lang w:val="en-GB" w:eastAsia="en-US" w:bidi="ar-SA"/>
    </w:rPr>
  </w:style>
  <w:style w:type="character" w:customStyle="1" w:styleId="domreiChar">
    <w:name w:val="domrei Char"/>
    <w:link w:val="domrei"/>
    <w:uiPriority w:val="99"/>
    <w:locked/>
    <w:rsid w:val="009B5A60"/>
    <w:rPr>
      <w:rFonts w:ascii="Arial" w:eastAsia="Times New Roman" w:hAnsi="Arial" w:cs="Arial"/>
      <w:szCs w:val="22"/>
      <w:lang w:val="en-GB" w:eastAsia="en-US" w:bidi="ar-SA"/>
    </w:rPr>
  </w:style>
  <w:style w:type="character" w:customStyle="1" w:styleId="Heading4Char">
    <w:name w:val="Heading 4 Char"/>
    <w:basedOn w:val="DefaultParagraphFont"/>
    <w:link w:val="Heading4"/>
    <w:uiPriority w:val="9"/>
    <w:semiHidden/>
    <w:rsid w:val="0026610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rsid w:val="0026610A"/>
    <w:rPr>
      <w:i/>
      <w:iCs/>
    </w:rPr>
  </w:style>
  <w:style w:type="character" w:customStyle="1" w:styleId="Heading5Char">
    <w:name w:val="Heading 5 Char"/>
    <w:basedOn w:val="DefaultParagraphFont"/>
    <w:link w:val="Heading5"/>
    <w:uiPriority w:val="9"/>
    <w:semiHidden/>
    <w:rsid w:val="000C0B9B"/>
    <w:rPr>
      <w:rFonts w:asciiTheme="majorHAnsi" w:eastAsiaTheme="majorEastAsia" w:hAnsiTheme="majorHAnsi" w:cstheme="majorBidi"/>
      <w:color w:val="243F60" w:themeColor="accent1" w:themeShade="7F"/>
    </w:rPr>
  </w:style>
  <w:style w:type="paragraph" w:styleId="FootnoteText">
    <w:name w:val="footnote text"/>
    <w:aliases w:val="ARCFootnote,ALTS FOOTNOTE,Note de bas de page Car Car Car,Note de bas de page Car Car,FOOTNOTES,fn,single space,Footnote Text1,Fodnotetekst Tegn,footnote text Char,Fodnotetekst Tegn Char,single space Char,footnote text Char Char Char"/>
    <w:basedOn w:val="Angkor"/>
    <w:next w:val="Angkor"/>
    <w:link w:val="FootnoteTextChar"/>
    <w:autoRedefine/>
    <w:uiPriority w:val="99"/>
    <w:qFormat/>
    <w:rsid w:val="00F568EA"/>
    <w:pPr>
      <w:spacing w:line="240" w:lineRule="auto"/>
    </w:pPr>
    <w:rPr>
      <w:rFonts w:cs="Times New Roman"/>
      <w:sz w:val="20"/>
      <w:szCs w:val="20"/>
      <w:lang w:bidi="he-IL"/>
    </w:rPr>
  </w:style>
  <w:style w:type="character" w:customStyle="1" w:styleId="FootnoteTextChar">
    <w:name w:val="Footnote Text Char"/>
    <w:aliases w:val="ARCFootnote Char,ALTS FOOTNOTE Char,Note de bas de page Car Car Car Char,Note de bas de page Car Car Char,FOOTNOTES Char,fn Char,single space Char1,Footnote Text1 Char,Fodnotetekst Tegn Char1,footnote text Char Char"/>
    <w:basedOn w:val="DefaultParagraphFont"/>
    <w:link w:val="FootnoteText"/>
    <w:uiPriority w:val="99"/>
    <w:rsid w:val="00F568EA"/>
    <w:rPr>
      <w:rFonts w:ascii="Calibri" w:eastAsia="Times New Roman" w:hAnsi="Calibri" w:cs="Times New Roman"/>
      <w:sz w:val="20"/>
      <w:szCs w:val="20"/>
      <w:lang w:eastAsia="en-US" w:bidi="he-IL"/>
    </w:rPr>
  </w:style>
  <w:style w:type="character" w:styleId="FootnoteReference">
    <w:name w:val="footnote reference"/>
    <w:aliases w:val="ftref,BVI fnr,Знак сноски 1,16 Point,Superscript 6 Point,Footnote symbol,(NECG) Footnote Reference,Ref,de nota al pie,Footnote,fr,Used by Word for Help footnote symbols,Footnote Reference Number"/>
    <w:basedOn w:val="DefaultParagraphFont"/>
    <w:link w:val="footnotenumberCharChar"/>
    <w:uiPriority w:val="99"/>
    <w:rsid w:val="005D4C7C"/>
    <w:rPr>
      <w:vertAlign w:val="superscript"/>
    </w:rPr>
  </w:style>
  <w:style w:type="table" w:customStyle="1" w:styleId="DomreiTable1">
    <w:name w:val="Domrei Table 1"/>
    <w:basedOn w:val="TableNormal"/>
    <w:rsid w:val="005D4C7C"/>
    <w:pPr>
      <w:spacing w:after="0" w:line="240" w:lineRule="auto"/>
      <w:jc w:val="center"/>
    </w:pPr>
    <w:rPr>
      <w:rFonts w:ascii="Arial" w:eastAsia="Times New Roman" w:hAnsi="Arial" w:cs="Times New Roman"/>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22"/>
      </w:rPr>
      <w:tblPr/>
      <w:trPr>
        <w:tblHeader/>
      </w:trPr>
      <w:tcPr>
        <w:shd w:val="clear" w:color="auto" w:fill="003366"/>
      </w:tcPr>
    </w:tblStylePr>
    <w:tblStylePr w:type="firstCol">
      <w:rPr>
        <w:rFonts w:ascii="Arial" w:hAnsi="Arial"/>
        <w:b/>
        <w:sz w:val="22"/>
      </w:rPr>
    </w:tblStylePr>
    <w:tblStylePr w:type="band2Horz">
      <w:tblPr/>
      <w:tcPr>
        <w:shd w:val="clear" w:color="auto" w:fill="E0E0E0"/>
      </w:tcPr>
    </w:tblStylePr>
  </w:style>
  <w:style w:type="character" w:customStyle="1" w:styleId="StyleBookAntiqua">
    <w:name w:val="Style Book Antiqua"/>
    <w:basedOn w:val="DefaultParagraphFont"/>
    <w:uiPriority w:val="99"/>
    <w:rsid w:val="00B005D3"/>
    <w:rPr>
      <w:rFonts w:ascii="Arial" w:hAnsi="Arial"/>
      <w:sz w:val="22"/>
    </w:rPr>
  </w:style>
  <w:style w:type="paragraph" w:customStyle="1" w:styleId="DomreiNormal">
    <w:name w:val="Domrei Normal"/>
    <w:basedOn w:val="Normal"/>
    <w:link w:val="DomreiNormalChar"/>
    <w:rsid w:val="00B005D3"/>
    <w:pPr>
      <w:spacing w:after="0" w:line="240" w:lineRule="auto"/>
      <w:jc w:val="both"/>
    </w:pPr>
    <w:rPr>
      <w:rFonts w:ascii="Arial" w:eastAsia="Times New Roman" w:hAnsi="Arial" w:cs="Times New Roman"/>
      <w:sz w:val="24"/>
      <w:szCs w:val="24"/>
      <w:lang w:val="en-US" w:eastAsia="en-US" w:bidi="ar-SA"/>
    </w:rPr>
  </w:style>
  <w:style w:type="character" w:customStyle="1" w:styleId="DomreiNormalChar">
    <w:name w:val="Domrei Normal Char"/>
    <w:basedOn w:val="DefaultParagraphFont"/>
    <w:link w:val="DomreiNormal"/>
    <w:rsid w:val="00B005D3"/>
    <w:rPr>
      <w:rFonts w:ascii="Arial" w:eastAsia="Times New Roman" w:hAnsi="Arial" w:cs="Times New Roman"/>
      <w:sz w:val="24"/>
      <w:szCs w:val="24"/>
      <w:lang w:val="en-US" w:eastAsia="en-US" w:bidi="ar-SA"/>
    </w:rPr>
  </w:style>
  <w:style w:type="paragraph" w:customStyle="1" w:styleId="DomreiHeading2">
    <w:name w:val="Domrei Heading 2"/>
    <w:basedOn w:val="Normal"/>
    <w:next w:val="DomreiNormal"/>
    <w:rsid w:val="00B005D3"/>
    <w:pPr>
      <w:pBdr>
        <w:top w:val="single" w:sz="4" w:space="1" w:color="auto"/>
        <w:left w:val="single" w:sz="4" w:space="4" w:color="auto"/>
      </w:pBdr>
      <w:shd w:val="clear" w:color="auto" w:fill="E0E0E0"/>
      <w:spacing w:before="240" w:after="120" w:line="240" w:lineRule="auto"/>
      <w:jc w:val="both"/>
    </w:pPr>
    <w:rPr>
      <w:rFonts w:ascii="Arial" w:eastAsia="Times New Roman" w:hAnsi="Arial" w:cs="Helvetica"/>
      <w:b/>
      <w:color w:val="003366"/>
      <w:sz w:val="24"/>
      <w:szCs w:val="20"/>
      <w:lang w:val="en-US" w:eastAsia="en-US" w:bidi="ar-SA"/>
    </w:rPr>
  </w:style>
  <w:style w:type="paragraph" w:customStyle="1" w:styleId="QualificationBullet">
    <w:name w:val="Qualification Bullet"/>
    <w:aliases w:val="qb"/>
    <w:basedOn w:val="Normal"/>
    <w:rsid w:val="00B005D3"/>
    <w:pPr>
      <w:numPr>
        <w:numId w:val="1"/>
      </w:numPr>
      <w:shd w:val="clear" w:color="008080" w:fill="FFFFFF"/>
      <w:tabs>
        <w:tab w:val="num" w:pos="284"/>
      </w:tabs>
      <w:spacing w:after="60" w:line="240" w:lineRule="auto"/>
    </w:pPr>
    <w:rPr>
      <w:rFonts w:ascii="Arial Narrow" w:eastAsia="Times New Roman" w:hAnsi="Arial Narrow" w:cs="Times New Roman"/>
      <w:sz w:val="24"/>
      <w:szCs w:val="20"/>
      <w:lang w:eastAsia="en-US" w:bidi="ar-SA"/>
    </w:rPr>
  </w:style>
  <w:style w:type="paragraph" w:customStyle="1" w:styleId="Bullet">
    <w:name w:val="Bullet"/>
    <w:aliases w:val="b"/>
    <w:basedOn w:val="BodyText"/>
    <w:rsid w:val="00B005D3"/>
    <w:pPr>
      <w:numPr>
        <w:numId w:val="2"/>
      </w:numPr>
      <w:tabs>
        <w:tab w:val="left" w:pos="284"/>
      </w:tabs>
      <w:spacing w:after="40" w:line="300" w:lineRule="exact"/>
      <w:jc w:val="both"/>
    </w:pPr>
    <w:rPr>
      <w:rFonts w:ascii="Arial Narrow" w:hAnsi="Arial Narrow"/>
      <w:color w:val="000000"/>
      <w:szCs w:val="20"/>
    </w:rPr>
  </w:style>
  <w:style w:type="paragraph" w:styleId="BodyText">
    <w:name w:val="Body Text"/>
    <w:basedOn w:val="Normal"/>
    <w:link w:val="BodyTextChar"/>
    <w:rsid w:val="00B005D3"/>
    <w:pPr>
      <w:spacing w:after="120" w:line="240" w:lineRule="auto"/>
    </w:pPr>
    <w:rPr>
      <w:rFonts w:ascii="Times New Roman" w:eastAsia="Times New Roman" w:hAnsi="Times New Roman" w:cs="Times New Roman"/>
      <w:sz w:val="24"/>
      <w:szCs w:val="24"/>
      <w:lang w:eastAsia="en-US" w:bidi="ar-SA"/>
    </w:rPr>
  </w:style>
  <w:style w:type="character" w:customStyle="1" w:styleId="BodyTextChar">
    <w:name w:val="Body Text Char"/>
    <w:basedOn w:val="DefaultParagraphFont"/>
    <w:link w:val="BodyText"/>
    <w:rsid w:val="00B005D3"/>
    <w:rPr>
      <w:rFonts w:ascii="Times New Roman" w:eastAsia="Times New Roman" w:hAnsi="Times New Roman" w:cs="Times New Roman"/>
      <w:sz w:val="24"/>
      <w:szCs w:val="24"/>
      <w:lang w:eastAsia="en-US" w:bidi="ar-SA"/>
    </w:rPr>
  </w:style>
  <w:style w:type="paragraph" w:customStyle="1" w:styleId="bodytext0">
    <w:name w:val="bodytext"/>
    <w:basedOn w:val="Normal"/>
    <w:rsid w:val="00B005D3"/>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character" w:styleId="CommentReference">
    <w:name w:val="annotation reference"/>
    <w:basedOn w:val="DefaultParagraphFont"/>
    <w:rsid w:val="00B005D3"/>
    <w:rPr>
      <w:sz w:val="16"/>
      <w:szCs w:val="16"/>
    </w:rPr>
  </w:style>
  <w:style w:type="paragraph" w:styleId="CommentText">
    <w:name w:val="annotation text"/>
    <w:basedOn w:val="Normal"/>
    <w:link w:val="CommentTextChar"/>
    <w:rsid w:val="00B005D3"/>
    <w:pPr>
      <w:spacing w:after="0" w:line="240" w:lineRule="auto"/>
    </w:pPr>
    <w:rPr>
      <w:rFonts w:ascii="Times New Roman" w:eastAsia="Times New Roman" w:hAnsi="Times New Roman" w:cs="Times New Roman"/>
      <w:sz w:val="20"/>
      <w:szCs w:val="20"/>
      <w:lang w:eastAsia="en-US" w:bidi="ar-SA"/>
    </w:rPr>
  </w:style>
  <w:style w:type="character" w:customStyle="1" w:styleId="CommentTextChar">
    <w:name w:val="Comment Text Char"/>
    <w:basedOn w:val="DefaultParagraphFont"/>
    <w:link w:val="CommentText"/>
    <w:rsid w:val="00B005D3"/>
    <w:rPr>
      <w:rFonts w:ascii="Times New Roman" w:eastAsia="Times New Roman" w:hAnsi="Times New Roman" w:cs="Times New Roman"/>
      <w:sz w:val="20"/>
      <w:szCs w:val="20"/>
      <w:lang w:eastAsia="en-US" w:bidi="ar-SA"/>
    </w:rPr>
  </w:style>
  <w:style w:type="paragraph" w:styleId="CommentSubject">
    <w:name w:val="annotation subject"/>
    <w:basedOn w:val="CommentText"/>
    <w:next w:val="CommentText"/>
    <w:link w:val="CommentSubjectChar"/>
    <w:rsid w:val="00B005D3"/>
    <w:rPr>
      <w:b/>
      <w:bCs/>
    </w:rPr>
  </w:style>
  <w:style w:type="character" w:customStyle="1" w:styleId="CommentSubjectChar">
    <w:name w:val="Comment Subject Char"/>
    <w:basedOn w:val="CommentTextChar"/>
    <w:link w:val="CommentSubject"/>
    <w:rsid w:val="00B005D3"/>
    <w:rPr>
      <w:rFonts w:ascii="Times New Roman" w:eastAsia="Times New Roman" w:hAnsi="Times New Roman" w:cs="Times New Roman"/>
      <w:b/>
      <w:bCs/>
      <w:sz w:val="20"/>
      <w:szCs w:val="20"/>
      <w:lang w:eastAsia="en-US" w:bidi="ar-SA"/>
    </w:rPr>
  </w:style>
  <w:style w:type="character" w:styleId="BookTitle">
    <w:name w:val="Book Title"/>
    <w:basedOn w:val="DefaultParagraphFont"/>
    <w:uiPriority w:val="33"/>
    <w:rsid w:val="00346A93"/>
    <w:rPr>
      <w:b/>
      <w:bCs/>
      <w:smallCaps/>
      <w:spacing w:val="5"/>
    </w:rPr>
  </w:style>
  <w:style w:type="table" w:styleId="TableGrid">
    <w:name w:val="Table Grid"/>
    <w:basedOn w:val="TableNormal"/>
    <w:uiPriority w:val="59"/>
    <w:rsid w:val="00E60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AB6292"/>
    <w:rPr>
      <w:rFonts w:asciiTheme="majorHAnsi" w:eastAsiaTheme="majorEastAsia" w:hAnsiTheme="majorHAnsi" w:cstheme="majorBidi"/>
      <w:i/>
      <w:iCs/>
      <w:color w:val="404040" w:themeColor="text1" w:themeTint="BF"/>
    </w:rPr>
  </w:style>
  <w:style w:type="table" w:customStyle="1" w:styleId="ARCTable1">
    <w:name w:val="ARCTable1"/>
    <w:basedOn w:val="TableNormal"/>
    <w:uiPriority w:val="99"/>
    <w:qFormat/>
    <w:rsid w:val="00914E7A"/>
    <w:pPr>
      <w:spacing w:after="0" w:line="240" w:lineRule="auto"/>
      <w:jc w:val="center"/>
    </w:pPr>
    <w:rPr>
      <w:rFonts w:ascii="Calibri" w:eastAsia="MS Mincho" w:hAnsi="Calibri" w:cs="Times New Roman"/>
      <w:color w:val="17365D"/>
      <w:szCs w:val="20"/>
      <w:lang w:bidi="ar-S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1F2F45"/>
        <w:sz w:val="22"/>
      </w:rPr>
      <w:tblPr/>
      <w:trPr>
        <w:cantSplit/>
        <w:tblHeader/>
      </w:trPr>
      <w:tcPr>
        <w:tcBorders>
          <w:top w:val="nil"/>
          <w:left w:val="nil"/>
          <w:bottom w:val="single" w:sz="18" w:space="0" w:color="D71C3F"/>
          <w:right w:val="nil"/>
          <w:insideH w:val="nil"/>
          <w:insideV w:val="nil"/>
          <w:tl2br w:val="nil"/>
          <w:tr2bl w:val="nil"/>
        </w:tcBorders>
      </w:tcPr>
    </w:tblStylePr>
    <w:tblStylePr w:type="firstCol">
      <w:pPr>
        <w:jc w:val="left"/>
      </w:pPr>
      <w:rPr>
        <w:rFonts w:ascii="Calibri" w:hAnsi="Calibri"/>
        <w:b/>
        <w:sz w:val="22"/>
      </w:rPr>
    </w:tblStylePr>
    <w:tblStylePr w:type="band1Horz">
      <w:pPr>
        <w:jc w:val="center"/>
      </w:pPr>
      <w:rPr>
        <w:rFonts w:ascii="Calibri" w:hAnsi="Calibri"/>
        <w:sz w:val="22"/>
      </w:rPr>
      <w:tblPr/>
      <w:tcPr>
        <w:tcBorders>
          <w:top w:val="nil"/>
          <w:left w:val="nil"/>
          <w:bottom w:val="nil"/>
          <w:right w:val="nil"/>
          <w:insideH w:val="nil"/>
          <w:insideV w:val="nil"/>
          <w:tl2br w:val="nil"/>
          <w:tr2bl w:val="nil"/>
        </w:tcBorders>
        <w:shd w:val="clear" w:color="auto" w:fill="FFFFFF"/>
      </w:tcPr>
    </w:tblStylePr>
    <w:tblStylePr w:type="band2Horz">
      <w:pPr>
        <w:jc w:val="center"/>
      </w:pPr>
      <w:rPr>
        <w:rFonts w:ascii="Calibri" w:hAnsi="Calibri"/>
        <w:sz w:val="22"/>
      </w:rPr>
      <w:tblPr/>
      <w:tcPr>
        <w:tcBorders>
          <w:top w:val="nil"/>
          <w:left w:val="nil"/>
          <w:bottom w:val="nil"/>
          <w:right w:val="nil"/>
          <w:insideH w:val="nil"/>
          <w:insideV w:val="nil"/>
          <w:tl2br w:val="nil"/>
          <w:tr2bl w:val="nil"/>
        </w:tcBorders>
        <w:shd w:val="clear" w:color="auto" w:fill="D9D9D9"/>
      </w:tcPr>
    </w:tblStylePr>
  </w:style>
  <w:style w:type="paragraph" w:customStyle="1" w:styleId="ARCHeader">
    <w:name w:val="ARCHeader"/>
    <w:basedOn w:val="Angkor"/>
    <w:link w:val="ARCHeaderChar"/>
    <w:qFormat/>
    <w:rsid w:val="005226E4"/>
    <w:pPr>
      <w:pBdr>
        <w:bottom w:val="single" w:sz="4" w:space="1" w:color="auto"/>
      </w:pBdr>
      <w:tabs>
        <w:tab w:val="right" w:pos="9540"/>
      </w:tabs>
      <w:spacing w:line="360" w:lineRule="auto"/>
      <w:jc w:val="center"/>
    </w:pPr>
    <w:rPr>
      <w:rFonts w:asciiTheme="majorHAnsi" w:hAnsiTheme="majorHAnsi" w:cstheme="minorHAnsi"/>
    </w:rPr>
  </w:style>
  <w:style w:type="character" w:customStyle="1" w:styleId="AngkorChar">
    <w:name w:val="Angkor Char"/>
    <w:basedOn w:val="DefaultParagraphFont"/>
    <w:link w:val="Angkor"/>
    <w:rsid w:val="005226E4"/>
    <w:rPr>
      <w:rFonts w:ascii="Calibri" w:eastAsia="Times New Roman" w:hAnsi="Calibri" w:cs="Calibri"/>
      <w:szCs w:val="22"/>
      <w:lang w:eastAsia="en-US" w:bidi="ar-SA"/>
    </w:rPr>
  </w:style>
  <w:style w:type="character" w:customStyle="1" w:styleId="ARCHeaderChar">
    <w:name w:val="ARCHeader Char"/>
    <w:basedOn w:val="AngkorChar"/>
    <w:link w:val="ARCHeader"/>
    <w:rsid w:val="005226E4"/>
    <w:rPr>
      <w:rFonts w:asciiTheme="majorHAnsi" w:eastAsia="Times New Roman" w:hAnsiTheme="majorHAnsi" w:cstheme="minorHAnsi"/>
      <w:szCs w:val="22"/>
      <w:lang w:eastAsia="en-US" w:bidi="ar-SA"/>
    </w:rPr>
  </w:style>
  <w:style w:type="character" w:customStyle="1" w:styleId="ListParagraphChar">
    <w:name w:val="List Paragraph Char"/>
    <w:aliases w:val="ARC List Char,Colorful List - Accent 11 Char"/>
    <w:basedOn w:val="DefaultParagraphFont"/>
    <w:link w:val="ListParagraph"/>
    <w:uiPriority w:val="34"/>
    <w:rsid w:val="00A26BB6"/>
    <w:rPr>
      <w:rFonts w:ascii="Calibri" w:eastAsia="MS Gothic" w:hAnsi="Calibri" w:cs="Calibri"/>
      <w:szCs w:val="22"/>
      <w:lang w:eastAsia="en-US" w:bidi="ar-SA"/>
    </w:rPr>
  </w:style>
  <w:style w:type="numbering" w:customStyle="1" w:styleId="NoList1">
    <w:name w:val="No List1"/>
    <w:next w:val="NoList"/>
    <w:uiPriority w:val="99"/>
    <w:semiHidden/>
    <w:unhideWhenUsed/>
    <w:rsid w:val="002D3D06"/>
  </w:style>
  <w:style w:type="paragraph" w:styleId="Revision">
    <w:name w:val="Revision"/>
    <w:hidden/>
    <w:uiPriority w:val="99"/>
    <w:semiHidden/>
    <w:rsid w:val="007E67B7"/>
    <w:pPr>
      <w:spacing w:after="0" w:line="240" w:lineRule="auto"/>
    </w:pPr>
  </w:style>
  <w:style w:type="paragraph" w:styleId="DocumentMap">
    <w:name w:val="Document Map"/>
    <w:basedOn w:val="Normal"/>
    <w:link w:val="DocumentMapChar"/>
    <w:uiPriority w:val="99"/>
    <w:semiHidden/>
    <w:unhideWhenUsed/>
    <w:rsid w:val="003E0D89"/>
    <w:pPr>
      <w:spacing w:after="0" w:line="240" w:lineRule="auto"/>
    </w:pPr>
    <w:rPr>
      <w:rFonts w:ascii="Tahoma" w:hAnsi="Tahoma" w:cs="Tahoma"/>
      <w:sz w:val="16"/>
      <w:szCs w:val="26"/>
    </w:rPr>
  </w:style>
  <w:style w:type="character" w:customStyle="1" w:styleId="DocumentMapChar">
    <w:name w:val="Document Map Char"/>
    <w:basedOn w:val="DefaultParagraphFont"/>
    <w:link w:val="DocumentMap"/>
    <w:uiPriority w:val="99"/>
    <w:semiHidden/>
    <w:rsid w:val="003E0D89"/>
    <w:rPr>
      <w:rFonts w:ascii="Tahoma" w:hAnsi="Tahoma" w:cs="Tahoma"/>
      <w:sz w:val="16"/>
      <w:szCs w:val="26"/>
    </w:rPr>
  </w:style>
  <w:style w:type="paragraph" w:styleId="TOC1">
    <w:name w:val="toc 1"/>
    <w:basedOn w:val="Normal"/>
    <w:next w:val="Normal"/>
    <w:autoRedefine/>
    <w:uiPriority w:val="39"/>
    <w:unhideWhenUsed/>
    <w:rsid w:val="008351B6"/>
    <w:pPr>
      <w:spacing w:after="100"/>
    </w:pPr>
  </w:style>
  <w:style w:type="paragraph" w:styleId="TOC3">
    <w:name w:val="toc 3"/>
    <w:basedOn w:val="Normal"/>
    <w:next w:val="Normal"/>
    <w:autoRedefine/>
    <w:uiPriority w:val="39"/>
    <w:unhideWhenUsed/>
    <w:rsid w:val="008351B6"/>
    <w:pPr>
      <w:spacing w:after="100"/>
      <w:ind w:left="440"/>
    </w:pPr>
  </w:style>
  <w:style w:type="paragraph" w:styleId="TOC2">
    <w:name w:val="toc 2"/>
    <w:basedOn w:val="Normal"/>
    <w:next w:val="Normal"/>
    <w:autoRedefine/>
    <w:uiPriority w:val="39"/>
    <w:unhideWhenUsed/>
    <w:rsid w:val="008351B6"/>
    <w:pPr>
      <w:spacing w:after="100"/>
      <w:ind w:left="220"/>
    </w:pPr>
  </w:style>
  <w:style w:type="character" w:customStyle="1" w:styleId="apple-converted-space">
    <w:name w:val="apple-converted-space"/>
    <w:basedOn w:val="DefaultParagraphFont"/>
    <w:rsid w:val="00DF6137"/>
  </w:style>
  <w:style w:type="character" w:styleId="PageNumber">
    <w:name w:val="page number"/>
    <w:basedOn w:val="DefaultParagraphFont"/>
    <w:rsid w:val="00DA6BEE"/>
  </w:style>
  <w:style w:type="paragraph" w:styleId="BodyText2">
    <w:name w:val="Body Text 2"/>
    <w:basedOn w:val="Normal"/>
    <w:link w:val="BodyText2Char"/>
    <w:rsid w:val="00DA6BEE"/>
    <w:pPr>
      <w:spacing w:after="120" w:line="480" w:lineRule="auto"/>
    </w:pPr>
    <w:rPr>
      <w:rFonts w:ascii="Times New Roman" w:eastAsia="Times New Roman" w:hAnsi="Times New Roman" w:cs="Times New Roman"/>
      <w:sz w:val="24"/>
      <w:szCs w:val="20"/>
      <w:lang w:val="en-US" w:eastAsia="en-US" w:bidi="ar-SA"/>
    </w:rPr>
  </w:style>
  <w:style w:type="character" w:customStyle="1" w:styleId="BodyText2Char">
    <w:name w:val="Body Text 2 Char"/>
    <w:basedOn w:val="DefaultParagraphFont"/>
    <w:link w:val="BodyText2"/>
    <w:rsid w:val="00DA6BEE"/>
    <w:rPr>
      <w:rFonts w:ascii="Times New Roman" w:eastAsia="Times New Roman" w:hAnsi="Times New Roman" w:cs="Times New Roman"/>
      <w:sz w:val="24"/>
      <w:szCs w:val="20"/>
      <w:lang w:val="en-US" w:eastAsia="en-US" w:bidi="ar-SA"/>
    </w:rPr>
  </w:style>
  <w:style w:type="character" w:styleId="FollowedHyperlink">
    <w:name w:val="FollowedHyperlink"/>
    <w:basedOn w:val="DefaultParagraphFont"/>
    <w:uiPriority w:val="99"/>
    <w:semiHidden/>
    <w:unhideWhenUsed/>
    <w:rsid w:val="00CE70A2"/>
    <w:rPr>
      <w:color w:val="800080" w:themeColor="followedHyperlink"/>
      <w:u w:val="single"/>
    </w:rPr>
  </w:style>
  <w:style w:type="paragraph" w:customStyle="1" w:styleId="xl63">
    <w:name w:val="xl63"/>
    <w:basedOn w:val="Normal"/>
    <w:rsid w:val="00D21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GB" w:eastAsia="en-GB" w:bidi="ar-SA"/>
    </w:rPr>
  </w:style>
  <w:style w:type="paragraph" w:customStyle="1" w:styleId="xl64">
    <w:name w:val="xl64"/>
    <w:basedOn w:val="Normal"/>
    <w:rsid w:val="00D219AC"/>
    <w:pPr>
      <w:spacing w:before="100" w:beforeAutospacing="1" w:after="100" w:afterAutospacing="1" w:line="240" w:lineRule="auto"/>
    </w:pPr>
    <w:rPr>
      <w:rFonts w:ascii="Times New Roman" w:eastAsia="Times New Roman" w:hAnsi="Times New Roman" w:cs="Times New Roman"/>
      <w:sz w:val="18"/>
      <w:szCs w:val="18"/>
      <w:lang w:val="en-GB" w:eastAsia="en-GB" w:bidi="ar-SA"/>
    </w:rPr>
  </w:style>
  <w:style w:type="paragraph" w:customStyle="1" w:styleId="xl65">
    <w:name w:val="xl65"/>
    <w:basedOn w:val="Normal"/>
    <w:rsid w:val="00D219A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sz w:val="18"/>
      <w:szCs w:val="18"/>
      <w:lang w:val="en-GB" w:eastAsia="en-GB" w:bidi="ar-SA"/>
    </w:rPr>
  </w:style>
  <w:style w:type="paragraph" w:customStyle="1" w:styleId="xl66">
    <w:name w:val="xl66"/>
    <w:basedOn w:val="Normal"/>
    <w:rsid w:val="00D21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GB" w:eastAsia="en-GB" w:bidi="ar-SA"/>
    </w:rPr>
  </w:style>
  <w:style w:type="paragraph" w:customStyle="1" w:styleId="xl67">
    <w:name w:val="xl67"/>
    <w:basedOn w:val="Normal"/>
    <w:rsid w:val="00D219AC"/>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bidi="ar-SA"/>
    </w:rPr>
  </w:style>
  <w:style w:type="paragraph" w:customStyle="1" w:styleId="xl68">
    <w:name w:val="xl68"/>
    <w:basedOn w:val="Normal"/>
    <w:rsid w:val="00D219A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bidi="ar-SA"/>
    </w:rPr>
  </w:style>
  <w:style w:type="paragraph" w:customStyle="1" w:styleId="xl69">
    <w:name w:val="xl69"/>
    <w:basedOn w:val="Normal"/>
    <w:rsid w:val="00D21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bidi="ar-SA"/>
    </w:rPr>
  </w:style>
  <w:style w:type="paragraph" w:customStyle="1" w:styleId="xl70">
    <w:name w:val="xl70"/>
    <w:basedOn w:val="Normal"/>
    <w:rsid w:val="00D21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bidi="ar-SA"/>
    </w:rPr>
  </w:style>
  <w:style w:type="paragraph" w:customStyle="1" w:styleId="xl71">
    <w:name w:val="xl71"/>
    <w:basedOn w:val="Normal"/>
    <w:rsid w:val="00D219A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sz w:val="18"/>
      <w:szCs w:val="18"/>
      <w:lang w:val="en-GB" w:eastAsia="en-GB" w:bidi="ar-SA"/>
    </w:rPr>
  </w:style>
  <w:style w:type="paragraph" w:customStyle="1" w:styleId="xl72">
    <w:name w:val="xl72"/>
    <w:basedOn w:val="Normal"/>
    <w:rsid w:val="00D219A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18"/>
      <w:szCs w:val="18"/>
      <w:lang w:val="en-GB" w:eastAsia="en-GB" w:bidi="ar-SA"/>
    </w:rPr>
  </w:style>
  <w:style w:type="paragraph" w:customStyle="1" w:styleId="xl73">
    <w:name w:val="xl73"/>
    <w:basedOn w:val="Normal"/>
    <w:rsid w:val="00D219A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18"/>
      <w:szCs w:val="18"/>
      <w:lang w:val="en-GB" w:eastAsia="en-GB" w:bidi="ar-SA"/>
    </w:rPr>
  </w:style>
  <w:style w:type="paragraph" w:customStyle="1" w:styleId="xl74">
    <w:name w:val="xl74"/>
    <w:basedOn w:val="Normal"/>
    <w:rsid w:val="00D21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4F81BD"/>
      <w:sz w:val="18"/>
      <w:szCs w:val="18"/>
      <w:lang w:val="en-GB" w:eastAsia="en-GB" w:bidi="ar-SA"/>
    </w:rPr>
  </w:style>
  <w:style w:type="paragraph" w:customStyle="1" w:styleId="xl75">
    <w:name w:val="xl75"/>
    <w:basedOn w:val="Normal"/>
    <w:rsid w:val="00D219A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Times New Roman" w:eastAsia="Times New Roman" w:hAnsi="Times New Roman" w:cs="Times New Roman"/>
      <w:sz w:val="18"/>
      <w:szCs w:val="18"/>
      <w:lang w:val="en-GB" w:eastAsia="en-GB" w:bidi="ar-SA"/>
    </w:rPr>
  </w:style>
  <w:style w:type="paragraph" w:customStyle="1" w:styleId="xl76">
    <w:name w:val="xl76"/>
    <w:basedOn w:val="Normal"/>
    <w:rsid w:val="00D219A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18"/>
      <w:szCs w:val="18"/>
      <w:lang w:val="en-GB" w:eastAsia="en-GB" w:bidi="ar-SA"/>
    </w:rPr>
  </w:style>
  <w:style w:type="paragraph" w:customStyle="1" w:styleId="xl77">
    <w:name w:val="xl77"/>
    <w:basedOn w:val="Normal"/>
    <w:rsid w:val="00D219A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bidi="ar-SA"/>
    </w:rPr>
  </w:style>
  <w:style w:type="paragraph" w:customStyle="1" w:styleId="xl78">
    <w:name w:val="xl78"/>
    <w:basedOn w:val="Normal"/>
    <w:rsid w:val="00D219A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4F81BD"/>
      <w:sz w:val="18"/>
      <w:szCs w:val="18"/>
      <w:lang w:val="en-GB" w:eastAsia="en-GB" w:bidi="ar-SA"/>
    </w:rPr>
  </w:style>
  <w:style w:type="paragraph" w:customStyle="1" w:styleId="xl79">
    <w:name w:val="xl79"/>
    <w:basedOn w:val="Normal"/>
    <w:rsid w:val="00D219AC"/>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right"/>
    </w:pPr>
    <w:rPr>
      <w:rFonts w:ascii="Times New Roman" w:eastAsia="Times New Roman" w:hAnsi="Times New Roman" w:cs="Times New Roman"/>
      <w:sz w:val="18"/>
      <w:szCs w:val="18"/>
      <w:lang w:val="en-GB" w:eastAsia="en-GB" w:bidi="ar-SA"/>
    </w:rPr>
  </w:style>
  <w:style w:type="paragraph" w:customStyle="1" w:styleId="xl80">
    <w:name w:val="xl80"/>
    <w:basedOn w:val="Normal"/>
    <w:rsid w:val="00D219AC"/>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18"/>
      <w:szCs w:val="18"/>
      <w:lang w:val="en-GB" w:eastAsia="en-GB" w:bidi="ar-SA"/>
    </w:rPr>
  </w:style>
  <w:style w:type="paragraph" w:customStyle="1" w:styleId="xl81">
    <w:name w:val="xl81"/>
    <w:basedOn w:val="Normal"/>
    <w:rsid w:val="00D219AC"/>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bidi="ar-SA"/>
    </w:rPr>
  </w:style>
  <w:style w:type="paragraph" w:customStyle="1" w:styleId="xl82">
    <w:name w:val="xl82"/>
    <w:basedOn w:val="Normal"/>
    <w:rsid w:val="00D219AC"/>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4F81BD"/>
      <w:sz w:val="18"/>
      <w:szCs w:val="18"/>
      <w:lang w:val="en-GB" w:eastAsia="en-GB" w:bidi="ar-SA"/>
    </w:rPr>
  </w:style>
  <w:style w:type="paragraph" w:customStyle="1" w:styleId="xl83">
    <w:name w:val="xl83"/>
    <w:basedOn w:val="Normal"/>
    <w:rsid w:val="00D219A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pPr>
    <w:rPr>
      <w:rFonts w:ascii="Times New Roman" w:eastAsia="Times New Roman" w:hAnsi="Times New Roman" w:cs="Times New Roman"/>
      <w:sz w:val="18"/>
      <w:szCs w:val="18"/>
      <w:lang w:val="en-GB" w:eastAsia="en-GB" w:bidi="ar-SA"/>
    </w:rPr>
  </w:style>
  <w:style w:type="paragraph" w:customStyle="1" w:styleId="xl84">
    <w:name w:val="xl84"/>
    <w:basedOn w:val="Normal"/>
    <w:rsid w:val="00D219A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18"/>
      <w:szCs w:val="18"/>
      <w:lang w:val="en-GB" w:eastAsia="en-GB" w:bidi="ar-SA"/>
    </w:rPr>
  </w:style>
  <w:style w:type="paragraph" w:customStyle="1" w:styleId="xl85">
    <w:name w:val="xl85"/>
    <w:basedOn w:val="Normal"/>
    <w:rsid w:val="00D219A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bidi="ar-SA"/>
    </w:rPr>
  </w:style>
  <w:style w:type="paragraph" w:customStyle="1" w:styleId="xl86">
    <w:name w:val="xl86"/>
    <w:basedOn w:val="Normal"/>
    <w:rsid w:val="00D219A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4F81BD"/>
      <w:sz w:val="18"/>
      <w:szCs w:val="18"/>
      <w:lang w:val="en-GB" w:eastAsia="en-GB" w:bidi="ar-SA"/>
    </w:rPr>
  </w:style>
  <w:style w:type="paragraph" w:customStyle="1" w:styleId="m3909435322372853192gmail-domrei">
    <w:name w:val="m_3909435322372853192gmail-domrei"/>
    <w:basedOn w:val="Normal"/>
    <w:rsid w:val="009749AB"/>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uiPriority w:val="99"/>
    <w:rsid w:val="00DC79B9"/>
    <w:pPr>
      <w:spacing w:after="160" w:line="240" w:lineRule="exact"/>
    </w:pPr>
    <w:rPr>
      <w:vertAlign w:val="superscript"/>
    </w:rPr>
  </w:style>
  <w:style w:type="paragraph" w:customStyle="1" w:styleId="gBodytext11pt">
    <w:name w:val="g. Body text 11 pt"/>
    <w:basedOn w:val="Normal"/>
    <w:qFormat/>
    <w:rsid w:val="00DC79B9"/>
    <w:pPr>
      <w:spacing w:after="120" w:line="288" w:lineRule="auto"/>
    </w:pPr>
    <w:rPr>
      <w:rFonts w:ascii="Calibri" w:eastAsia="Calibri" w:hAnsi="Calibri" w:cs="DaunPenh"/>
      <w:szCs w:val="22"/>
      <w:lang w:eastAsia="en-US" w:bidi="ar-SA"/>
    </w:rPr>
  </w:style>
  <w:style w:type="character" w:customStyle="1" w:styleId="UnresolvedMention1">
    <w:name w:val="Unresolved Mention1"/>
    <w:basedOn w:val="DefaultParagraphFont"/>
    <w:uiPriority w:val="99"/>
    <w:semiHidden/>
    <w:unhideWhenUsed/>
    <w:rsid w:val="00D96EE6"/>
    <w:rPr>
      <w:color w:val="808080"/>
      <w:shd w:val="clear" w:color="auto" w:fill="E6E6E6"/>
    </w:rPr>
  </w:style>
  <w:style w:type="paragraph" w:styleId="NormalWeb">
    <w:name w:val="Normal (Web)"/>
    <w:basedOn w:val="Normal"/>
    <w:uiPriority w:val="99"/>
    <w:unhideWhenUsed/>
    <w:rsid w:val="00CC1D5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styleId="TableofFigures">
    <w:name w:val="table of figures"/>
    <w:basedOn w:val="Normal"/>
    <w:next w:val="Normal"/>
    <w:uiPriority w:val="99"/>
    <w:unhideWhenUsed/>
    <w:rsid w:val="005A0107"/>
    <w:pPr>
      <w:spacing w:after="0"/>
    </w:pPr>
  </w:style>
  <w:style w:type="paragraph" w:customStyle="1" w:styleId="ARCH4">
    <w:name w:val="ARCH4"/>
    <w:basedOn w:val="Normal"/>
    <w:next w:val="Normal"/>
    <w:qFormat/>
    <w:rsid w:val="00195AC5"/>
    <w:pPr>
      <w:keepNext/>
      <w:spacing w:before="120" w:after="0"/>
      <w:outlineLvl w:val="3"/>
    </w:pPr>
    <w:rPr>
      <w:rFonts w:asciiTheme="majorHAnsi" w:eastAsiaTheme="minorHAnsi" w:hAnsiTheme="majorHAnsi"/>
      <w:b/>
      <w:bCs/>
      <w:iCs/>
      <w:color w:val="17365D"/>
      <w:szCs w:val="22"/>
      <w:lang w:val="en-GB" w:eastAsia="en-US" w:bidi="ar-SA"/>
    </w:rPr>
  </w:style>
  <w:style w:type="paragraph" w:styleId="NoSpacing">
    <w:name w:val="No Spacing"/>
    <w:link w:val="NoSpacingChar"/>
    <w:uiPriority w:val="1"/>
    <w:qFormat/>
    <w:rsid w:val="00195AC5"/>
    <w:pPr>
      <w:spacing w:after="0" w:line="240" w:lineRule="auto"/>
    </w:pPr>
    <w:rPr>
      <w:rFonts w:ascii="Calibri" w:eastAsia="Times New Roman" w:hAnsi="Calibri" w:cs="DaunPenh"/>
      <w:szCs w:val="22"/>
      <w:lang w:val="en-US" w:eastAsia="en-US" w:bidi="ar-SA"/>
    </w:rPr>
  </w:style>
  <w:style w:type="character" w:customStyle="1" w:styleId="NoSpacingChar">
    <w:name w:val="No Spacing Char"/>
    <w:basedOn w:val="DefaultParagraphFont"/>
    <w:link w:val="NoSpacing"/>
    <w:uiPriority w:val="1"/>
    <w:rsid w:val="00195AC5"/>
    <w:rPr>
      <w:rFonts w:ascii="Calibri" w:eastAsia="Times New Roman" w:hAnsi="Calibri" w:cs="DaunPenh"/>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44509">
      <w:bodyDiv w:val="1"/>
      <w:marLeft w:val="0"/>
      <w:marRight w:val="0"/>
      <w:marTop w:val="0"/>
      <w:marBottom w:val="0"/>
      <w:divBdr>
        <w:top w:val="none" w:sz="0" w:space="0" w:color="auto"/>
        <w:left w:val="none" w:sz="0" w:space="0" w:color="auto"/>
        <w:bottom w:val="none" w:sz="0" w:space="0" w:color="auto"/>
        <w:right w:val="none" w:sz="0" w:space="0" w:color="auto"/>
      </w:divBdr>
    </w:div>
    <w:div w:id="96292407">
      <w:bodyDiv w:val="1"/>
      <w:marLeft w:val="0"/>
      <w:marRight w:val="0"/>
      <w:marTop w:val="0"/>
      <w:marBottom w:val="0"/>
      <w:divBdr>
        <w:top w:val="none" w:sz="0" w:space="0" w:color="auto"/>
        <w:left w:val="none" w:sz="0" w:space="0" w:color="auto"/>
        <w:bottom w:val="none" w:sz="0" w:space="0" w:color="auto"/>
        <w:right w:val="none" w:sz="0" w:space="0" w:color="auto"/>
      </w:divBdr>
    </w:div>
    <w:div w:id="195387745">
      <w:bodyDiv w:val="1"/>
      <w:marLeft w:val="0"/>
      <w:marRight w:val="0"/>
      <w:marTop w:val="0"/>
      <w:marBottom w:val="0"/>
      <w:divBdr>
        <w:top w:val="none" w:sz="0" w:space="0" w:color="auto"/>
        <w:left w:val="none" w:sz="0" w:space="0" w:color="auto"/>
        <w:bottom w:val="none" w:sz="0" w:space="0" w:color="auto"/>
        <w:right w:val="none" w:sz="0" w:space="0" w:color="auto"/>
      </w:divBdr>
    </w:div>
    <w:div w:id="246965796">
      <w:bodyDiv w:val="1"/>
      <w:marLeft w:val="0"/>
      <w:marRight w:val="0"/>
      <w:marTop w:val="0"/>
      <w:marBottom w:val="0"/>
      <w:divBdr>
        <w:top w:val="none" w:sz="0" w:space="0" w:color="auto"/>
        <w:left w:val="none" w:sz="0" w:space="0" w:color="auto"/>
        <w:bottom w:val="none" w:sz="0" w:space="0" w:color="auto"/>
        <w:right w:val="none" w:sz="0" w:space="0" w:color="auto"/>
      </w:divBdr>
    </w:div>
    <w:div w:id="302198178">
      <w:bodyDiv w:val="1"/>
      <w:marLeft w:val="0"/>
      <w:marRight w:val="0"/>
      <w:marTop w:val="0"/>
      <w:marBottom w:val="0"/>
      <w:divBdr>
        <w:top w:val="none" w:sz="0" w:space="0" w:color="auto"/>
        <w:left w:val="none" w:sz="0" w:space="0" w:color="auto"/>
        <w:bottom w:val="none" w:sz="0" w:space="0" w:color="auto"/>
        <w:right w:val="none" w:sz="0" w:space="0" w:color="auto"/>
      </w:divBdr>
    </w:div>
    <w:div w:id="381095204">
      <w:bodyDiv w:val="1"/>
      <w:marLeft w:val="0"/>
      <w:marRight w:val="0"/>
      <w:marTop w:val="0"/>
      <w:marBottom w:val="0"/>
      <w:divBdr>
        <w:top w:val="none" w:sz="0" w:space="0" w:color="auto"/>
        <w:left w:val="none" w:sz="0" w:space="0" w:color="auto"/>
        <w:bottom w:val="none" w:sz="0" w:space="0" w:color="auto"/>
        <w:right w:val="none" w:sz="0" w:space="0" w:color="auto"/>
      </w:divBdr>
    </w:div>
    <w:div w:id="391008255">
      <w:bodyDiv w:val="1"/>
      <w:marLeft w:val="0"/>
      <w:marRight w:val="0"/>
      <w:marTop w:val="0"/>
      <w:marBottom w:val="0"/>
      <w:divBdr>
        <w:top w:val="none" w:sz="0" w:space="0" w:color="auto"/>
        <w:left w:val="none" w:sz="0" w:space="0" w:color="auto"/>
        <w:bottom w:val="none" w:sz="0" w:space="0" w:color="auto"/>
        <w:right w:val="none" w:sz="0" w:space="0" w:color="auto"/>
      </w:divBdr>
    </w:div>
    <w:div w:id="439645430">
      <w:bodyDiv w:val="1"/>
      <w:marLeft w:val="0"/>
      <w:marRight w:val="0"/>
      <w:marTop w:val="0"/>
      <w:marBottom w:val="0"/>
      <w:divBdr>
        <w:top w:val="none" w:sz="0" w:space="0" w:color="auto"/>
        <w:left w:val="none" w:sz="0" w:space="0" w:color="auto"/>
        <w:bottom w:val="none" w:sz="0" w:space="0" w:color="auto"/>
        <w:right w:val="none" w:sz="0" w:space="0" w:color="auto"/>
      </w:divBdr>
    </w:div>
    <w:div w:id="448208879">
      <w:bodyDiv w:val="1"/>
      <w:marLeft w:val="0"/>
      <w:marRight w:val="0"/>
      <w:marTop w:val="0"/>
      <w:marBottom w:val="0"/>
      <w:divBdr>
        <w:top w:val="none" w:sz="0" w:space="0" w:color="auto"/>
        <w:left w:val="none" w:sz="0" w:space="0" w:color="auto"/>
        <w:bottom w:val="none" w:sz="0" w:space="0" w:color="auto"/>
        <w:right w:val="none" w:sz="0" w:space="0" w:color="auto"/>
      </w:divBdr>
    </w:div>
    <w:div w:id="459760533">
      <w:bodyDiv w:val="1"/>
      <w:marLeft w:val="0"/>
      <w:marRight w:val="0"/>
      <w:marTop w:val="0"/>
      <w:marBottom w:val="0"/>
      <w:divBdr>
        <w:top w:val="none" w:sz="0" w:space="0" w:color="auto"/>
        <w:left w:val="none" w:sz="0" w:space="0" w:color="auto"/>
        <w:bottom w:val="none" w:sz="0" w:space="0" w:color="auto"/>
        <w:right w:val="none" w:sz="0" w:space="0" w:color="auto"/>
      </w:divBdr>
    </w:div>
    <w:div w:id="470757194">
      <w:bodyDiv w:val="1"/>
      <w:marLeft w:val="0"/>
      <w:marRight w:val="0"/>
      <w:marTop w:val="0"/>
      <w:marBottom w:val="0"/>
      <w:divBdr>
        <w:top w:val="none" w:sz="0" w:space="0" w:color="auto"/>
        <w:left w:val="none" w:sz="0" w:space="0" w:color="auto"/>
        <w:bottom w:val="none" w:sz="0" w:space="0" w:color="auto"/>
        <w:right w:val="none" w:sz="0" w:space="0" w:color="auto"/>
      </w:divBdr>
    </w:div>
    <w:div w:id="512689418">
      <w:bodyDiv w:val="1"/>
      <w:marLeft w:val="0"/>
      <w:marRight w:val="0"/>
      <w:marTop w:val="0"/>
      <w:marBottom w:val="0"/>
      <w:divBdr>
        <w:top w:val="none" w:sz="0" w:space="0" w:color="auto"/>
        <w:left w:val="none" w:sz="0" w:space="0" w:color="auto"/>
        <w:bottom w:val="none" w:sz="0" w:space="0" w:color="auto"/>
        <w:right w:val="none" w:sz="0" w:space="0" w:color="auto"/>
      </w:divBdr>
      <w:divsChild>
        <w:div w:id="280385537">
          <w:marLeft w:val="720"/>
          <w:marRight w:val="0"/>
          <w:marTop w:val="0"/>
          <w:marBottom w:val="0"/>
          <w:divBdr>
            <w:top w:val="none" w:sz="0" w:space="0" w:color="auto"/>
            <w:left w:val="none" w:sz="0" w:space="0" w:color="auto"/>
            <w:bottom w:val="none" w:sz="0" w:space="0" w:color="auto"/>
            <w:right w:val="none" w:sz="0" w:space="0" w:color="auto"/>
          </w:divBdr>
        </w:div>
        <w:div w:id="1060403039">
          <w:marLeft w:val="720"/>
          <w:marRight w:val="0"/>
          <w:marTop w:val="0"/>
          <w:marBottom w:val="0"/>
          <w:divBdr>
            <w:top w:val="none" w:sz="0" w:space="0" w:color="auto"/>
            <w:left w:val="none" w:sz="0" w:space="0" w:color="auto"/>
            <w:bottom w:val="none" w:sz="0" w:space="0" w:color="auto"/>
            <w:right w:val="none" w:sz="0" w:space="0" w:color="auto"/>
          </w:divBdr>
        </w:div>
        <w:div w:id="1330063143">
          <w:marLeft w:val="720"/>
          <w:marRight w:val="0"/>
          <w:marTop w:val="0"/>
          <w:marBottom w:val="0"/>
          <w:divBdr>
            <w:top w:val="none" w:sz="0" w:space="0" w:color="auto"/>
            <w:left w:val="none" w:sz="0" w:space="0" w:color="auto"/>
            <w:bottom w:val="none" w:sz="0" w:space="0" w:color="auto"/>
            <w:right w:val="none" w:sz="0" w:space="0" w:color="auto"/>
          </w:divBdr>
        </w:div>
      </w:divsChild>
    </w:div>
    <w:div w:id="534461060">
      <w:bodyDiv w:val="1"/>
      <w:marLeft w:val="0"/>
      <w:marRight w:val="0"/>
      <w:marTop w:val="0"/>
      <w:marBottom w:val="0"/>
      <w:divBdr>
        <w:top w:val="none" w:sz="0" w:space="0" w:color="auto"/>
        <w:left w:val="none" w:sz="0" w:space="0" w:color="auto"/>
        <w:bottom w:val="none" w:sz="0" w:space="0" w:color="auto"/>
        <w:right w:val="none" w:sz="0" w:space="0" w:color="auto"/>
      </w:divBdr>
    </w:div>
    <w:div w:id="536427057">
      <w:bodyDiv w:val="1"/>
      <w:marLeft w:val="0"/>
      <w:marRight w:val="0"/>
      <w:marTop w:val="0"/>
      <w:marBottom w:val="0"/>
      <w:divBdr>
        <w:top w:val="none" w:sz="0" w:space="0" w:color="auto"/>
        <w:left w:val="none" w:sz="0" w:space="0" w:color="auto"/>
        <w:bottom w:val="none" w:sz="0" w:space="0" w:color="auto"/>
        <w:right w:val="none" w:sz="0" w:space="0" w:color="auto"/>
      </w:divBdr>
    </w:div>
    <w:div w:id="556162493">
      <w:bodyDiv w:val="1"/>
      <w:marLeft w:val="0"/>
      <w:marRight w:val="0"/>
      <w:marTop w:val="0"/>
      <w:marBottom w:val="0"/>
      <w:divBdr>
        <w:top w:val="none" w:sz="0" w:space="0" w:color="auto"/>
        <w:left w:val="none" w:sz="0" w:space="0" w:color="auto"/>
        <w:bottom w:val="none" w:sz="0" w:space="0" w:color="auto"/>
        <w:right w:val="none" w:sz="0" w:space="0" w:color="auto"/>
      </w:divBdr>
    </w:div>
    <w:div w:id="623002063">
      <w:bodyDiv w:val="1"/>
      <w:marLeft w:val="0"/>
      <w:marRight w:val="0"/>
      <w:marTop w:val="0"/>
      <w:marBottom w:val="0"/>
      <w:divBdr>
        <w:top w:val="none" w:sz="0" w:space="0" w:color="auto"/>
        <w:left w:val="none" w:sz="0" w:space="0" w:color="auto"/>
        <w:bottom w:val="none" w:sz="0" w:space="0" w:color="auto"/>
        <w:right w:val="none" w:sz="0" w:space="0" w:color="auto"/>
      </w:divBdr>
    </w:div>
    <w:div w:id="700783717">
      <w:bodyDiv w:val="1"/>
      <w:marLeft w:val="0"/>
      <w:marRight w:val="0"/>
      <w:marTop w:val="0"/>
      <w:marBottom w:val="0"/>
      <w:divBdr>
        <w:top w:val="none" w:sz="0" w:space="0" w:color="auto"/>
        <w:left w:val="none" w:sz="0" w:space="0" w:color="auto"/>
        <w:bottom w:val="none" w:sz="0" w:space="0" w:color="auto"/>
        <w:right w:val="none" w:sz="0" w:space="0" w:color="auto"/>
      </w:divBdr>
    </w:div>
    <w:div w:id="708654106">
      <w:bodyDiv w:val="1"/>
      <w:marLeft w:val="0"/>
      <w:marRight w:val="0"/>
      <w:marTop w:val="0"/>
      <w:marBottom w:val="0"/>
      <w:divBdr>
        <w:top w:val="none" w:sz="0" w:space="0" w:color="auto"/>
        <w:left w:val="none" w:sz="0" w:space="0" w:color="auto"/>
        <w:bottom w:val="none" w:sz="0" w:space="0" w:color="auto"/>
        <w:right w:val="none" w:sz="0" w:space="0" w:color="auto"/>
      </w:divBdr>
    </w:div>
    <w:div w:id="718744537">
      <w:bodyDiv w:val="1"/>
      <w:marLeft w:val="0"/>
      <w:marRight w:val="0"/>
      <w:marTop w:val="0"/>
      <w:marBottom w:val="0"/>
      <w:divBdr>
        <w:top w:val="none" w:sz="0" w:space="0" w:color="auto"/>
        <w:left w:val="none" w:sz="0" w:space="0" w:color="auto"/>
        <w:bottom w:val="none" w:sz="0" w:space="0" w:color="auto"/>
        <w:right w:val="none" w:sz="0" w:space="0" w:color="auto"/>
      </w:divBdr>
    </w:div>
    <w:div w:id="936671104">
      <w:bodyDiv w:val="1"/>
      <w:marLeft w:val="0"/>
      <w:marRight w:val="0"/>
      <w:marTop w:val="0"/>
      <w:marBottom w:val="0"/>
      <w:divBdr>
        <w:top w:val="none" w:sz="0" w:space="0" w:color="auto"/>
        <w:left w:val="none" w:sz="0" w:space="0" w:color="auto"/>
        <w:bottom w:val="none" w:sz="0" w:space="0" w:color="auto"/>
        <w:right w:val="none" w:sz="0" w:space="0" w:color="auto"/>
      </w:divBdr>
    </w:div>
    <w:div w:id="940644745">
      <w:bodyDiv w:val="1"/>
      <w:marLeft w:val="0"/>
      <w:marRight w:val="0"/>
      <w:marTop w:val="0"/>
      <w:marBottom w:val="0"/>
      <w:divBdr>
        <w:top w:val="none" w:sz="0" w:space="0" w:color="auto"/>
        <w:left w:val="none" w:sz="0" w:space="0" w:color="auto"/>
        <w:bottom w:val="none" w:sz="0" w:space="0" w:color="auto"/>
        <w:right w:val="none" w:sz="0" w:space="0" w:color="auto"/>
      </w:divBdr>
    </w:div>
    <w:div w:id="958413406">
      <w:bodyDiv w:val="1"/>
      <w:marLeft w:val="0"/>
      <w:marRight w:val="0"/>
      <w:marTop w:val="0"/>
      <w:marBottom w:val="0"/>
      <w:divBdr>
        <w:top w:val="none" w:sz="0" w:space="0" w:color="auto"/>
        <w:left w:val="none" w:sz="0" w:space="0" w:color="auto"/>
        <w:bottom w:val="none" w:sz="0" w:space="0" w:color="auto"/>
        <w:right w:val="none" w:sz="0" w:space="0" w:color="auto"/>
      </w:divBdr>
    </w:div>
    <w:div w:id="1031498299">
      <w:bodyDiv w:val="1"/>
      <w:marLeft w:val="0"/>
      <w:marRight w:val="0"/>
      <w:marTop w:val="0"/>
      <w:marBottom w:val="0"/>
      <w:divBdr>
        <w:top w:val="none" w:sz="0" w:space="0" w:color="auto"/>
        <w:left w:val="none" w:sz="0" w:space="0" w:color="auto"/>
        <w:bottom w:val="none" w:sz="0" w:space="0" w:color="auto"/>
        <w:right w:val="none" w:sz="0" w:space="0" w:color="auto"/>
      </w:divBdr>
    </w:div>
    <w:div w:id="1078481542">
      <w:bodyDiv w:val="1"/>
      <w:marLeft w:val="0"/>
      <w:marRight w:val="0"/>
      <w:marTop w:val="0"/>
      <w:marBottom w:val="0"/>
      <w:divBdr>
        <w:top w:val="none" w:sz="0" w:space="0" w:color="auto"/>
        <w:left w:val="none" w:sz="0" w:space="0" w:color="auto"/>
        <w:bottom w:val="none" w:sz="0" w:space="0" w:color="auto"/>
        <w:right w:val="none" w:sz="0" w:space="0" w:color="auto"/>
      </w:divBdr>
    </w:div>
    <w:div w:id="1128402016">
      <w:bodyDiv w:val="1"/>
      <w:marLeft w:val="0"/>
      <w:marRight w:val="0"/>
      <w:marTop w:val="0"/>
      <w:marBottom w:val="0"/>
      <w:divBdr>
        <w:top w:val="none" w:sz="0" w:space="0" w:color="auto"/>
        <w:left w:val="none" w:sz="0" w:space="0" w:color="auto"/>
        <w:bottom w:val="none" w:sz="0" w:space="0" w:color="auto"/>
        <w:right w:val="none" w:sz="0" w:space="0" w:color="auto"/>
      </w:divBdr>
    </w:div>
    <w:div w:id="1189444839">
      <w:bodyDiv w:val="1"/>
      <w:marLeft w:val="0"/>
      <w:marRight w:val="0"/>
      <w:marTop w:val="0"/>
      <w:marBottom w:val="0"/>
      <w:divBdr>
        <w:top w:val="none" w:sz="0" w:space="0" w:color="auto"/>
        <w:left w:val="none" w:sz="0" w:space="0" w:color="auto"/>
        <w:bottom w:val="none" w:sz="0" w:space="0" w:color="auto"/>
        <w:right w:val="none" w:sz="0" w:space="0" w:color="auto"/>
      </w:divBdr>
      <w:divsChild>
        <w:div w:id="268973412">
          <w:marLeft w:val="720"/>
          <w:marRight w:val="0"/>
          <w:marTop w:val="0"/>
          <w:marBottom w:val="0"/>
          <w:divBdr>
            <w:top w:val="none" w:sz="0" w:space="0" w:color="auto"/>
            <w:left w:val="none" w:sz="0" w:space="0" w:color="auto"/>
            <w:bottom w:val="none" w:sz="0" w:space="0" w:color="auto"/>
            <w:right w:val="none" w:sz="0" w:space="0" w:color="auto"/>
          </w:divBdr>
        </w:div>
      </w:divsChild>
    </w:div>
    <w:div w:id="1390613056">
      <w:bodyDiv w:val="1"/>
      <w:marLeft w:val="0"/>
      <w:marRight w:val="0"/>
      <w:marTop w:val="0"/>
      <w:marBottom w:val="0"/>
      <w:divBdr>
        <w:top w:val="none" w:sz="0" w:space="0" w:color="auto"/>
        <w:left w:val="none" w:sz="0" w:space="0" w:color="auto"/>
        <w:bottom w:val="none" w:sz="0" w:space="0" w:color="auto"/>
        <w:right w:val="none" w:sz="0" w:space="0" w:color="auto"/>
      </w:divBdr>
    </w:div>
    <w:div w:id="1402946519">
      <w:bodyDiv w:val="1"/>
      <w:marLeft w:val="0"/>
      <w:marRight w:val="0"/>
      <w:marTop w:val="0"/>
      <w:marBottom w:val="0"/>
      <w:divBdr>
        <w:top w:val="none" w:sz="0" w:space="0" w:color="auto"/>
        <w:left w:val="none" w:sz="0" w:space="0" w:color="auto"/>
        <w:bottom w:val="none" w:sz="0" w:space="0" w:color="auto"/>
        <w:right w:val="none" w:sz="0" w:space="0" w:color="auto"/>
      </w:divBdr>
    </w:div>
    <w:div w:id="1406340011">
      <w:bodyDiv w:val="1"/>
      <w:marLeft w:val="0"/>
      <w:marRight w:val="0"/>
      <w:marTop w:val="0"/>
      <w:marBottom w:val="0"/>
      <w:divBdr>
        <w:top w:val="none" w:sz="0" w:space="0" w:color="auto"/>
        <w:left w:val="none" w:sz="0" w:space="0" w:color="auto"/>
        <w:bottom w:val="none" w:sz="0" w:space="0" w:color="auto"/>
        <w:right w:val="none" w:sz="0" w:space="0" w:color="auto"/>
      </w:divBdr>
    </w:div>
    <w:div w:id="1460609723">
      <w:bodyDiv w:val="1"/>
      <w:marLeft w:val="0"/>
      <w:marRight w:val="0"/>
      <w:marTop w:val="0"/>
      <w:marBottom w:val="0"/>
      <w:divBdr>
        <w:top w:val="none" w:sz="0" w:space="0" w:color="auto"/>
        <w:left w:val="none" w:sz="0" w:space="0" w:color="auto"/>
        <w:bottom w:val="none" w:sz="0" w:space="0" w:color="auto"/>
        <w:right w:val="none" w:sz="0" w:space="0" w:color="auto"/>
      </w:divBdr>
    </w:div>
    <w:div w:id="1539123745">
      <w:bodyDiv w:val="1"/>
      <w:marLeft w:val="0"/>
      <w:marRight w:val="0"/>
      <w:marTop w:val="0"/>
      <w:marBottom w:val="0"/>
      <w:divBdr>
        <w:top w:val="none" w:sz="0" w:space="0" w:color="auto"/>
        <w:left w:val="none" w:sz="0" w:space="0" w:color="auto"/>
        <w:bottom w:val="none" w:sz="0" w:space="0" w:color="auto"/>
        <w:right w:val="none" w:sz="0" w:space="0" w:color="auto"/>
      </w:divBdr>
    </w:div>
    <w:div w:id="1591234684">
      <w:bodyDiv w:val="1"/>
      <w:marLeft w:val="0"/>
      <w:marRight w:val="0"/>
      <w:marTop w:val="0"/>
      <w:marBottom w:val="0"/>
      <w:divBdr>
        <w:top w:val="none" w:sz="0" w:space="0" w:color="auto"/>
        <w:left w:val="none" w:sz="0" w:space="0" w:color="auto"/>
        <w:bottom w:val="none" w:sz="0" w:space="0" w:color="auto"/>
        <w:right w:val="none" w:sz="0" w:space="0" w:color="auto"/>
      </w:divBdr>
    </w:div>
    <w:div w:id="1608393256">
      <w:bodyDiv w:val="1"/>
      <w:marLeft w:val="0"/>
      <w:marRight w:val="0"/>
      <w:marTop w:val="0"/>
      <w:marBottom w:val="0"/>
      <w:divBdr>
        <w:top w:val="none" w:sz="0" w:space="0" w:color="auto"/>
        <w:left w:val="none" w:sz="0" w:space="0" w:color="auto"/>
        <w:bottom w:val="none" w:sz="0" w:space="0" w:color="auto"/>
        <w:right w:val="none" w:sz="0" w:space="0" w:color="auto"/>
      </w:divBdr>
    </w:div>
    <w:div w:id="1608467374">
      <w:bodyDiv w:val="1"/>
      <w:marLeft w:val="0"/>
      <w:marRight w:val="0"/>
      <w:marTop w:val="0"/>
      <w:marBottom w:val="0"/>
      <w:divBdr>
        <w:top w:val="none" w:sz="0" w:space="0" w:color="auto"/>
        <w:left w:val="none" w:sz="0" w:space="0" w:color="auto"/>
        <w:bottom w:val="none" w:sz="0" w:space="0" w:color="auto"/>
        <w:right w:val="none" w:sz="0" w:space="0" w:color="auto"/>
      </w:divBdr>
    </w:div>
    <w:div w:id="1621450552">
      <w:bodyDiv w:val="1"/>
      <w:marLeft w:val="0"/>
      <w:marRight w:val="0"/>
      <w:marTop w:val="0"/>
      <w:marBottom w:val="0"/>
      <w:divBdr>
        <w:top w:val="none" w:sz="0" w:space="0" w:color="auto"/>
        <w:left w:val="none" w:sz="0" w:space="0" w:color="auto"/>
        <w:bottom w:val="none" w:sz="0" w:space="0" w:color="auto"/>
        <w:right w:val="none" w:sz="0" w:space="0" w:color="auto"/>
      </w:divBdr>
    </w:div>
    <w:div w:id="1682972625">
      <w:bodyDiv w:val="1"/>
      <w:marLeft w:val="0"/>
      <w:marRight w:val="0"/>
      <w:marTop w:val="0"/>
      <w:marBottom w:val="0"/>
      <w:divBdr>
        <w:top w:val="none" w:sz="0" w:space="0" w:color="auto"/>
        <w:left w:val="none" w:sz="0" w:space="0" w:color="auto"/>
        <w:bottom w:val="none" w:sz="0" w:space="0" w:color="auto"/>
        <w:right w:val="none" w:sz="0" w:space="0" w:color="auto"/>
      </w:divBdr>
    </w:div>
    <w:div w:id="1694109631">
      <w:bodyDiv w:val="1"/>
      <w:marLeft w:val="0"/>
      <w:marRight w:val="0"/>
      <w:marTop w:val="0"/>
      <w:marBottom w:val="0"/>
      <w:divBdr>
        <w:top w:val="none" w:sz="0" w:space="0" w:color="auto"/>
        <w:left w:val="none" w:sz="0" w:space="0" w:color="auto"/>
        <w:bottom w:val="none" w:sz="0" w:space="0" w:color="auto"/>
        <w:right w:val="none" w:sz="0" w:space="0" w:color="auto"/>
      </w:divBdr>
    </w:div>
    <w:div w:id="1711611868">
      <w:bodyDiv w:val="1"/>
      <w:marLeft w:val="0"/>
      <w:marRight w:val="0"/>
      <w:marTop w:val="0"/>
      <w:marBottom w:val="0"/>
      <w:divBdr>
        <w:top w:val="none" w:sz="0" w:space="0" w:color="auto"/>
        <w:left w:val="none" w:sz="0" w:space="0" w:color="auto"/>
        <w:bottom w:val="none" w:sz="0" w:space="0" w:color="auto"/>
        <w:right w:val="none" w:sz="0" w:space="0" w:color="auto"/>
      </w:divBdr>
    </w:div>
    <w:div w:id="1714695800">
      <w:bodyDiv w:val="1"/>
      <w:marLeft w:val="0"/>
      <w:marRight w:val="0"/>
      <w:marTop w:val="0"/>
      <w:marBottom w:val="0"/>
      <w:divBdr>
        <w:top w:val="none" w:sz="0" w:space="0" w:color="auto"/>
        <w:left w:val="none" w:sz="0" w:space="0" w:color="auto"/>
        <w:bottom w:val="none" w:sz="0" w:space="0" w:color="auto"/>
        <w:right w:val="none" w:sz="0" w:space="0" w:color="auto"/>
      </w:divBdr>
    </w:div>
    <w:div w:id="1775976684">
      <w:bodyDiv w:val="1"/>
      <w:marLeft w:val="0"/>
      <w:marRight w:val="0"/>
      <w:marTop w:val="0"/>
      <w:marBottom w:val="0"/>
      <w:divBdr>
        <w:top w:val="none" w:sz="0" w:space="0" w:color="auto"/>
        <w:left w:val="none" w:sz="0" w:space="0" w:color="auto"/>
        <w:bottom w:val="none" w:sz="0" w:space="0" w:color="auto"/>
        <w:right w:val="none" w:sz="0" w:space="0" w:color="auto"/>
      </w:divBdr>
    </w:div>
    <w:div w:id="1870488583">
      <w:bodyDiv w:val="1"/>
      <w:marLeft w:val="0"/>
      <w:marRight w:val="0"/>
      <w:marTop w:val="0"/>
      <w:marBottom w:val="0"/>
      <w:divBdr>
        <w:top w:val="none" w:sz="0" w:space="0" w:color="auto"/>
        <w:left w:val="none" w:sz="0" w:space="0" w:color="auto"/>
        <w:bottom w:val="none" w:sz="0" w:space="0" w:color="auto"/>
        <w:right w:val="none" w:sz="0" w:space="0" w:color="auto"/>
      </w:divBdr>
    </w:div>
    <w:div w:id="1884055387">
      <w:bodyDiv w:val="1"/>
      <w:marLeft w:val="0"/>
      <w:marRight w:val="0"/>
      <w:marTop w:val="0"/>
      <w:marBottom w:val="0"/>
      <w:divBdr>
        <w:top w:val="none" w:sz="0" w:space="0" w:color="auto"/>
        <w:left w:val="none" w:sz="0" w:space="0" w:color="auto"/>
        <w:bottom w:val="none" w:sz="0" w:space="0" w:color="auto"/>
        <w:right w:val="none" w:sz="0" w:space="0" w:color="auto"/>
      </w:divBdr>
      <w:divsChild>
        <w:div w:id="61217157">
          <w:marLeft w:val="720"/>
          <w:marRight w:val="0"/>
          <w:marTop w:val="0"/>
          <w:marBottom w:val="0"/>
          <w:divBdr>
            <w:top w:val="none" w:sz="0" w:space="0" w:color="auto"/>
            <w:left w:val="none" w:sz="0" w:space="0" w:color="auto"/>
            <w:bottom w:val="none" w:sz="0" w:space="0" w:color="auto"/>
            <w:right w:val="none" w:sz="0" w:space="0" w:color="auto"/>
          </w:divBdr>
        </w:div>
        <w:div w:id="137848576">
          <w:marLeft w:val="720"/>
          <w:marRight w:val="0"/>
          <w:marTop w:val="0"/>
          <w:marBottom w:val="0"/>
          <w:divBdr>
            <w:top w:val="none" w:sz="0" w:space="0" w:color="auto"/>
            <w:left w:val="none" w:sz="0" w:space="0" w:color="auto"/>
            <w:bottom w:val="none" w:sz="0" w:space="0" w:color="auto"/>
            <w:right w:val="none" w:sz="0" w:space="0" w:color="auto"/>
          </w:divBdr>
        </w:div>
        <w:div w:id="1153448433">
          <w:marLeft w:val="720"/>
          <w:marRight w:val="0"/>
          <w:marTop w:val="0"/>
          <w:marBottom w:val="0"/>
          <w:divBdr>
            <w:top w:val="none" w:sz="0" w:space="0" w:color="auto"/>
            <w:left w:val="none" w:sz="0" w:space="0" w:color="auto"/>
            <w:bottom w:val="none" w:sz="0" w:space="0" w:color="auto"/>
            <w:right w:val="none" w:sz="0" w:space="0" w:color="auto"/>
          </w:divBdr>
        </w:div>
        <w:div w:id="1740128560">
          <w:marLeft w:val="720"/>
          <w:marRight w:val="0"/>
          <w:marTop w:val="0"/>
          <w:marBottom w:val="0"/>
          <w:divBdr>
            <w:top w:val="none" w:sz="0" w:space="0" w:color="auto"/>
            <w:left w:val="none" w:sz="0" w:space="0" w:color="auto"/>
            <w:bottom w:val="none" w:sz="0" w:space="0" w:color="auto"/>
            <w:right w:val="none" w:sz="0" w:space="0" w:color="auto"/>
          </w:divBdr>
        </w:div>
      </w:divsChild>
    </w:div>
    <w:div w:id="1901360571">
      <w:bodyDiv w:val="1"/>
      <w:marLeft w:val="0"/>
      <w:marRight w:val="0"/>
      <w:marTop w:val="0"/>
      <w:marBottom w:val="0"/>
      <w:divBdr>
        <w:top w:val="none" w:sz="0" w:space="0" w:color="auto"/>
        <w:left w:val="none" w:sz="0" w:space="0" w:color="auto"/>
        <w:bottom w:val="none" w:sz="0" w:space="0" w:color="auto"/>
        <w:right w:val="none" w:sz="0" w:space="0" w:color="auto"/>
      </w:divBdr>
    </w:div>
    <w:div w:id="1973511959">
      <w:bodyDiv w:val="1"/>
      <w:marLeft w:val="0"/>
      <w:marRight w:val="0"/>
      <w:marTop w:val="0"/>
      <w:marBottom w:val="0"/>
      <w:divBdr>
        <w:top w:val="none" w:sz="0" w:space="0" w:color="auto"/>
        <w:left w:val="none" w:sz="0" w:space="0" w:color="auto"/>
        <w:bottom w:val="none" w:sz="0" w:space="0" w:color="auto"/>
        <w:right w:val="none" w:sz="0" w:space="0" w:color="auto"/>
      </w:divBdr>
    </w:div>
    <w:div w:id="2009212584">
      <w:bodyDiv w:val="1"/>
      <w:marLeft w:val="0"/>
      <w:marRight w:val="0"/>
      <w:marTop w:val="0"/>
      <w:marBottom w:val="0"/>
      <w:divBdr>
        <w:top w:val="none" w:sz="0" w:space="0" w:color="auto"/>
        <w:left w:val="none" w:sz="0" w:space="0" w:color="auto"/>
        <w:bottom w:val="none" w:sz="0" w:space="0" w:color="auto"/>
        <w:right w:val="none" w:sz="0" w:space="0" w:color="auto"/>
      </w:divBdr>
      <w:divsChild>
        <w:div w:id="1369840989">
          <w:marLeft w:val="720"/>
          <w:marRight w:val="0"/>
          <w:marTop w:val="0"/>
          <w:marBottom w:val="0"/>
          <w:divBdr>
            <w:top w:val="none" w:sz="0" w:space="0" w:color="auto"/>
            <w:left w:val="none" w:sz="0" w:space="0" w:color="auto"/>
            <w:bottom w:val="none" w:sz="0" w:space="0" w:color="auto"/>
            <w:right w:val="none" w:sz="0" w:space="0" w:color="auto"/>
          </w:divBdr>
        </w:div>
      </w:divsChild>
    </w:div>
    <w:div w:id="2042317217">
      <w:bodyDiv w:val="1"/>
      <w:marLeft w:val="0"/>
      <w:marRight w:val="0"/>
      <w:marTop w:val="0"/>
      <w:marBottom w:val="0"/>
      <w:divBdr>
        <w:top w:val="none" w:sz="0" w:space="0" w:color="auto"/>
        <w:left w:val="none" w:sz="0" w:space="0" w:color="auto"/>
        <w:bottom w:val="none" w:sz="0" w:space="0" w:color="auto"/>
        <w:right w:val="none" w:sz="0" w:space="0" w:color="auto"/>
      </w:divBdr>
    </w:div>
    <w:div w:id="213759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chart" Target="charts/chart91.xml"/><Relationship Id="rId21" Type="http://schemas.openxmlformats.org/officeDocument/2006/relationships/chart" Target="charts/chart10.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package" Target="embeddings/Microsoft_Word_Document4.docx"/><Relationship Id="rId89" Type="http://schemas.openxmlformats.org/officeDocument/2006/relationships/chart" Target="charts/chart63.xml"/><Relationship Id="rId112" Type="http://schemas.openxmlformats.org/officeDocument/2006/relationships/chart" Target="charts/chart86.xml"/><Relationship Id="rId16" Type="http://schemas.openxmlformats.org/officeDocument/2006/relationships/chart" Target="charts/chart5.xml"/><Relationship Id="rId107" Type="http://schemas.openxmlformats.org/officeDocument/2006/relationships/chart" Target="charts/chart81.xml"/><Relationship Id="rId11" Type="http://schemas.openxmlformats.org/officeDocument/2006/relationships/chart" Target="charts/chart1.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image" Target="media/image6.emf"/><Relationship Id="rId102" Type="http://schemas.openxmlformats.org/officeDocument/2006/relationships/chart" Target="charts/chart76.xml"/><Relationship Id="rId123"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chart" Target="charts/chart64.xml"/><Relationship Id="rId95" Type="http://schemas.openxmlformats.org/officeDocument/2006/relationships/chart" Target="charts/chart69.xml"/><Relationship Id="rId22" Type="http://schemas.openxmlformats.org/officeDocument/2006/relationships/chart" Target="charts/chart11.xml"/><Relationship Id="rId27" Type="http://schemas.openxmlformats.org/officeDocument/2006/relationships/image" Target="media/image3.png"/><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2.xml"/><Relationship Id="rId69" Type="http://schemas.openxmlformats.org/officeDocument/2006/relationships/chart" Target="charts/chart57.xml"/><Relationship Id="rId113" Type="http://schemas.openxmlformats.org/officeDocument/2006/relationships/chart" Target="charts/chart87.xml"/><Relationship Id="rId118" Type="http://schemas.openxmlformats.org/officeDocument/2006/relationships/fontTable" Target="fontTable.xml"/><Relationship Id="rId80" Type="http://schemas.openxmlformats.org/officeDocument/2006/relationships/package" Target="embeddings/Microsoft_Word_Document2.docx"/><Relationship Id="rId85" Type="http://schemas.openxmlformats.org/officeDocument/2006/relationships/image" Target="media/image9.emf"/><Relationship Id="rId12" Type="http://schemas.openxmlformats.org/officeDocument/2006/relationships/image" Target="media/image2.png"/><Relationship Id="rId17" Type="http://schemas.openxmlformats.org/officeDocument/2006/relationships/chart" Target="charts/chart6.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77.xml"/><Relationship Id="rId108" Type="http://schemas.openxmlformats.org/officeDocument/2006/relationships/chart" Target="charts/chart82.xml"/><Relationship Id="rId124" Type="http://schemas.openxmlformats.org/officeDocument/2006/relationships/customXml" Target="../customXml/item2.xml"/><Relationship Id="rId54" Type="http://schemas.openxmlformats.org/officeDocument/2006/relationships/chart" Target="charts/chart42.xml"/><Relationship Id="rId70" Type="http://schemas.openxmlformats.org/officeDocument/2006/relationships/chart" Target="charts/chart58.xml"/><Relationship Id="rId75" Type="http://schemas.openxmlformats.org/officeDocument/2006/relationships/image" Target="media/image4.emf"/><Relationship Id="rId91" Type="http://schemas.openxmlformats.org/officeDocument/2006/relationships/chart" Target="charts/chart65.xml"/><Relationship Id="rId96"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88.xml"/><Relationship Id="rId119" Type="http://schemas.openxmlformats.org/officeDocument/2006/relationships/theme" Target="theme/theme1.xml"/><Relationship Id="rId44" Type="http://schemas.openxmlformats.org/officeDocument/2006/relationships/chart" Target="charts/chart32.xml"/><Relationship Id="rId60" Type="http://schemas.openxmlformats.org/officeDocument/2006/relationships/chart" Target="charts/chart48.xml"/><Relationship Id="rId65" Type="http://schemas.openxmlformats.org/officeDocument/2006/relationships/chart" Target="charts/chart53.xml"/><Relationship Id="rId81" Type="http://schemas.openxmlformats.org/officeDocument/2006/relationships/image" Target="media/image7.emf"/><Relationship Id="rId86"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7.xml"/><Relationship Id="rId109" Type="http://schemas.openxmlformats.org/officeDocument/2006/relationships/chart" Target="charts/chart83.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package" Target="embeddings/Microsoft_Word_Document.docx"/><Relationship Id="rId97" Type="http://schemas.openxmlformats.org/officeDocument/2006/relationships/chart" Target="charts/chart71.xml"/><Relationship Id="rId104" Type="http://schemas.openxmlformats.org/officeDocument/2006/relationships/chart" Target="charts/chart78.xm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66.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3.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image" Target="media/image10.emf"/><Relationship Id="rId110" Type="http://schemas.openxmlformats.org/officeDocument/2006/relationships/chart" Target="charts/chart84.xml"/><Relationship Id="rId115" Type="http://schemas.openxmlformats.org/officeDocument/2006/relationships/chart" Target="charts/chart89.xml"/><Relationship Id="rId61" Type="http://schemas.openxmlformats.org/officeDocument/2006/relationships/chart" Target="charts/chart49.xml"/><Relationship Id="rId82" Type="http://schemas.openxmlformats.org/officeDocument/2006/relationships/package" Target="embeddings/Microsoft_Word_Document3.docx"/><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image" Target="media/image5.emf"/><Relationship Id="rId100" Type="http://schemas.openxmlformats.org/officeDocument/2006/relationships/chart" Target="charts/chart74.xml"/><Relationship Id="rId105" Type="http://schemas.openxmlformats.org/officeDocument/2006/relationships/chart" Target="charts/chart79.xml"/><Relationship Id="rId12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67.xml"/><Relationship Id="rId98" Type="http://schemas.openxmlformats.org/officeDocument/2006/relationships/chart" Target="charts/chart72.xm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chart" Target="charts/chart90.xml"/><Relationship Id="rId20" Type="http://schemas.openxmlformats.org/officeDocument/2006/relationships/chart" Target="charts/chart9.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image" Target="media/image8.emf"/><Relationship Id="rId88" Type="http://schemas.openxmlformats.org/officeDocument/2006/relationships/package" Target="embeddings/Microsoft_Word_Document6.docx"/><Relationship Id="rId111" Type="http://schemas.openxmlformats.org/officeDocument/2006/relationships/chart" Target="charts/chart85.xml"/><Relationship Id="rId15" Type="http://schemas.openxmlformats.org/officeDocument/2006/relationships/chart" Target="charts/chart4.xml"/><Relationship Id="rId36" Type="http://schemas.openxmlformats.org/officeDocument/2006/relationships/chart" Target="charts/chart24.xml"/><Relationship Id="rId57" Type="http://schemas.openxmlformats.org/officeDocument/2006/relationships/chart" Target="charts/chart45.xml"/><Relationship Id="rId106" Type="http://schemas.openxmlformats.org/officeDocument/2006/relationships/chart" Target="charts/chart80.xml"/><Relationship Id="rId10" Type="http://schemas.openxmlformats.org/officeDocument/2006/relationships/footer" Target="footer2.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78" Type="http://schemas.openxmlformats.org/officeDocument/2006/relationships/package" Target="embeddings/Microsoft_Word_Document1.docx"/><Relationship Id="rId94" Type="http://schemas.openxmlformats.org/officeDocument/2006/relationships/chart" Target="charts/chart68.xml"/><Relationship Id="rId99" Type="http://schemas.openxmlformats.org/officeDocument/2006/relationships/chart" Target="charts/chart73.xml"/><Relationship Id="rId101" Type="http://schemas.openxmlformats.org/officeDocument/2006/relationships/chart" Target="charts/chart75.xml"/></Relationships>
</file>

<file path=word/charts/_rels/chart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Lach%20Work\PSL%20Endline%202018\Report%20and%20presentation\Analysis%20PSL%20Lot%201_v1.xlsx" TargetMode="External"/><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benjamin\Downloads\Analysis%20PSL%20Lot%201_v2.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1.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2.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Lach%20Work\PSL%20Endline%202018\Report%20and%20presentation\Analysis%20PSL%20Lot%201_v1.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ANGKORSERVER\Public\Current%20Projects\PSL%20Endline%202017\Lot%201_Northeast\Analysis\Analysis%20PSL%20Lot%201_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delete val="1"/>
              <c:extLst>
                <c:ext xmlns:c15="http://schemas.microsoft.com/office/drawing/2012/chart" uri="{CE6537A1-D6FC-4f65-9D91-7224C49458BB}"/>
                <c:ext xmlns:c16="http://schemas.microsoft.com/office/drawing/2014/chart" uri="{C3380CC4-5D6E-409C-BE32-E72D297353CC}">
                  <c16:uniqueId val="{00000000-7836-439E-BDD8-4AB01280581D}"/>
                </c:ext>
              </c:extLst>
            </c:dLbl>
            <c:dLbl>
              <c:idx val="2"/>
              <c:layout>
                <c:manualLayout>
                  <c:x val="-2.3628518518518552E-2"/>
                  <c:y val="1.03010416666668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36-439E-BDD8-4AB01280581D}"/>
                </c:ext>
              </c:extLst>
            </c:dLbl>
            <c:dLbl>
              <c:idx val="3"/>
              <c:delete val="1"/>
              <c:extLst>
                <c:ext xmlns:c15="http://schemas.microsoft.com/office/drawing/2012/chart" uri="{CE6537A1-D6FC-4f65-9D91-7224C49458BB}"/>
                <c:ext xmlns:c16="http://schemas.microsoft.com/office/drawing/2014/chart" uri="{C3380CC4-5D6E-409C-BE32-E72D297353CC}">
                  <c16:uniqueId val="{00000002-7836-439E-BDD8-4AB01280581D}"/>
                </c:ext>
              </c:extLst>
            </c:dLbl>
            <c:dLbl>
              <c:idx val="4"/>
              <c:layout>
                <c:manualLayout>
                  <c:x val="8.507407407407578E-4"/>
                  <c:y val="-4.457638888888903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36-439E-BDD8-4AB01280581D}"/>
                </c:ext>
              </c:extLst>
            </c:dLbl>
            <c:dLbl>
              <c:idx val="5"/>
              <c:layout>
                <c:manualLayout>
                  <c:x val="3.2928703703703842E-2"/>
                  <c:y val="-1.95937500000002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836-439E-BDD8-4AB01280581D}"/>
                </c:ext>
              </c:extLst>
            </c:dLbl>
            <c:numFmt formatCode="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HH!$A$10:$A$15</c:f>
              <c:strCache>
                <c:ptCount val="6"/>
                <c:pt idx="0">
                  <c:v>Completed</c:v>
                </c:pt>
                <c:pt idx="1">
                  <c:v>Incomplete-respondent termination</c:v>
                </c:pt>
                <c:pt idx="2">
                  <c:v>Respondent refusal</c:v>
                </c:pt>
                <c:pt idx="3">
                  <c:v>Parent / administrator / husband refusal</c:v>
                </c:pt>
                <c:pt idx="4">
                  <c:v>Respondent absent at 2nd appointment</c:v>
                </c:pt>
                <c:pt idx="5">
                  <c:v>Cannot interview respondent</c:v>
                </c:pt>
              </c:strCache>
            </c:strRef>
          </c:cat>
          <c:val>
            <c:numRef>
              <c:f>HH!$D$10:$D$15</c:f>
              <c:numCache>
                <c:formatCode>General</c:formatCode>
                <c:ptCount val="6"/>
                <c:pt idx="0" formatCode="#,##0">
                  <c:v>2658</c:v>
                </c:pt>
                <c:pt idx="1">
                  <c:v>1</c:v>
                </c:pt>
                <c:pt idx="2">
                  <c:v>40</c:v>
                </c:pt>
                <c:pt idx="3">
                  <c:v>1</c:v>
                </c:pt>
                <c:pt idx="4">
                  <c:v>60</c:v>
                </c:pt>
                <c:pt idx="5">
                  <c:v>9</c:v>
                </c:pt>
              </c:numCache>
            </c:numRef>
          </c:val>
          <c:extLst>
            <c:ext xmlns:c16="http://schemas.microsoft.com/office/drawing/2014/chart" uri="{C3380CC4-5D6E-409C-BE32-E72D297353CC}">
              <c16:uniqueId val="{00000005-7836-439E-BDD8-4AB01280581D}"/>
            </c:ext>
          </c:extLst>
        </c:ser>
        <c:dLbls>
          <c:showLegendKey val="0"/>
          <c:showVal val="0"/>
          <c:showCatName val="0"/>
          <c:showSerName val="0"/>
          <c:showPercent val="0"/>
          <c:showBubbleSize val="0"/>
          <c:showLeaderLines val="1"/>
        </c:dLbls>
        <c:firstSliceAng val="0"/>
      </c:pieChart>
    </c:plotArea>
    <c:legend>
      <c:legendPos val="r"/>
      <c:legendEntry>
        <c:idx val="1"/>
        <c:delete val="1"/>
      </c:legendEntry>
      <c:legendEntry>
        <c:idx val="3"/>
        <c:delete val="1"/>
      </c:legendEntry>
      <c:layout>
        <c:manualLayout>
          <c:xMode val="edge"/>
          <c:yMode val="edge"/>
          <c:x val="0.55539537037037801"/>
          <c:y val="0.23763263888888889"/>
          <c:w val="0.43049351851851853"/>
          <c:h val="0.50268611111111106"/>
        </c:manualLayout>
      </c:layout>
      <c:overlay val="0"/>
      <c:txPr>
        <a:bodyPr/>
        <a:lstStyle/>
        <a:p>
          <a:pPr rtl="0">
            <a:defRPr/>
          </a:pPr>
          <a:endParaRPr lang="en-US"/>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O2.2'!$F$13</c:f>
              <c:strCache>
                <c:ptCount val="1"/>
                <c:pt idx="0">
                  <c:v>Baseline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O2.2'!$G$12:$J$12</c:f>
              <c:strCache>
                <c:ptCount val="4"/>
                <c:pt idx="0">
                  <c:v>Y5 Provinces</c:v>
                </c:pt>
                <c:pt idx="1">
                  <c:v>Component 1</c:v>
                </c:pt>
                <c:pt idx="2">
                  <c:v>Component 2</c:v>
                </c:pt>
                <c:pt idx="3">
                  <c:v>Total</c:v>
                </c:pt>
              </c:strCache>
            </c:strRef>
          </c:cat>
          <c:val>
            <c:numRef>
              <c:f>'MERI O2.2'!$G$13:$J$13</c:f>
              <c:numCache>
                <c:formatCode>0.0%</c:formatCode>
                <c:ptCount val="4"/>
                <c:pt idx="0">
                  <c:v>0.20890000000000111</c:v>
                </c:pt>
                <c:pt idx="1">
                  <c:v>0.20820000000000041</c:v>
                </c:pt>
                <c:pt idx="2">
                  <c:v>0.26200000000000001</c:v>
                </c:pt>
                <c:pt idx="3">
                  <c:v>0.23550000000000001</c:v>
                </c:pt>
              </c:numCache>
            </c:numRef>
          </c:val>
          <c:extLst>
            <c:ext xmlns:c16="http://schemas.microsoft.com/office/drawing/2014/chart" uri="{C3380CC4-5D6E-409C-BE32-E72D297353CC}">
              <c16:uniqueId val="{00000000-47A9-49F0-AA5A-C76483D5C5E2}"/>
            </c:ext>
          </c:extLst>
        </c:ser>
        <c:ser>
          <c:idx val="1"/>
          <c:order val="1"/>
          <c:tx>
            <c:strRef>
              <c:f>'MERI O2.2'!$F$14</c:f>
              <c:strCache>
                <c:ptCount val="1"/>
                <c:pt idx="0">
                  <c:v>Midline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O2.2'!$G$12:$J$12</c:f>
              <c:strCache>
                <c:ptCount val="4"/>
                <c:pt idx="0">
                  <c:v>Y5 Provinces</c:v>
                </c:pt>
                <c:pt idx="1">
                  <c:v>Component 1</c:v>
                </c:pt>
                <c:pt idx="2">
                  <c:v>Component 2</c:v>
                </c:pt>
                <c:pt idx="3">
                  <c:v>Total</c:v>
                </c:pt>
              </c:strCache>
            </c:strRef>
          </c:cat>
          <c:val>
            <c:numRef>
              <c:f>'MERI O2.2'!$G$14:$J$14</c:f>
              <c:numCache>
                <c:formatCode>0.0%</c:formatCode>
                <c:ptCount val="4"/>
                <c:pt idx="0">
                  <c:v>0.1948</c:v>
                </c:pt>
                <c:pt idx="1">
                  <c:v>0.18320000000000111</c:v>
                </c:pt>
                <c:pt idx="2">
                  <c:v>0.30160000000000031</c:v>
                </c:pt>
                <c:pt idx="3">
                  <c:v>0.24190000000000111</c:v>
                </c:pt>
              </c:numCache>
            </c:numRef>
          </c:val>
          <c:extLst>
            <c:ext xmlns:c16="http://schemas.microsoft.com/office/drawing/2014/chart" uri="{C3380CC4-5D6E-409C-BE32-E72D297353CC}">
              <c16:uniqueId val="{00000001-47A9-49F0-AA5A-C76483D5C5E2}"/>
            </c:ext>
          </c:extLst>
        </c:ser>
        <c:ser>
          <c:idx val="2"/>
          <c:order val="2"/>
          <c:tx>
            <c:strRef>
              <c:f>'MERI O2.2'!$F$15</c:f>
              <c:strCache>
                <c:ptCount val="1"/>
                <c:pt idx="0">
                  <c:v>Endline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O2.2'!$G$12:$J$12</c:f>
              <c:strCache>
                <c:ptCount val="4"/>
                <c:pt idx="0">
                  <c:v>Y5 Provinces</c:v>
                </c:pt>
                <c:pt idx="1">
                  <c:v>Component 1</c:v>
                </c:pt>
                <c:pt idx="2">
                  <c:v>Component 2</c:v>
                </c:pt>
                <c:pt idx="3">
                  <c:v>Total</c:v>
                </c:pt>
              </c:strCache>
            </c:strRef>
          </c:cat>
          <c:val>
            <c:numRef>
              <c:f>'MERI O2.2'!$G$15:$J$15</c:f>
              <c:numCache>
                <c:formatCode>0.0%</c:formatCode>
                <c:ptCount val="4"/>
                <c:pt idx="0">
                  <c:v>0.18530000000000021</c:v>
                </c:pt>
                <c:pt idx="1">
                  <c:v>0.15730000000000041</c:v>
                </c:pt>
                <c:pt idx="2">
                  <c:v>0.25990000000000002</c:v>
                </c:pt>
                <c:pt idx="3">
                  <c:v>0.21290000000000125</c:v>
                </c:pt>
              </c:numCache>
            </c:numRef>
          </c:val>
          <c:extLst>
            <c:ext xmlns:c16="http://schemas.microsoft.com/office/drawing/2014/chart" uri="{C3380CC4-5D6E-409C-BE32-E72D297353CC}">
              <c16:uniqueId val="{00000002-47A9-49F0-AA5A-C76483D5C5E2}"/>
            </c:ext>
          </c:extLst>
        </c:ser>
        <c:dLbls>
          <c:showLegendKey val="0"/>
          <c:showVal val="1"/>
          <c:showCatName val="0"/>
          <c:showSerName val="0"/>
          <c:showPercent val="0"/>
          <c:showBubbleSize val="0"/>
        </c:dLbls>
        <c:gapWidth val="219"/>
        <c:overlap val="-27"/>
        <c:axId val="219139232"/>
        <c:axId val="219140800"/>
      </c:barChart>
      <c:catAx>
        <c:axId val="2191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40800"/>
        <c:crosses val="autoZero"/>
        <c:auto val="1"/>
        <c:lblAlgn val="ctr"/>
        <c:lblOffset val="100"/>
        <c:noMultiLvlLbl val="0"/>
      </c:catAx>
      <c:valAx>
        <c:axId val="21914080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3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noFill/>
              <a:ln>
                <a:solidFill>
                  <a:schemeClr val="accent1"/>
                </a:solidFill>
              </a:ln>
              <a:effectLst/>
            </c:spPr>
            <c:extLst>
              <c:ext xmlns:c16="http://schemas.microsoft.com/office/drawing/2014/chart" uri="{C3380CC4-5D6E-409C-BE32-E72D297353CC}">
                <c16:uniqueId val="{00000000-0568-4A53-8ED4-5B9EE31683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 Planning section'!$J$500:$J$510</c:f>
              <c:strCache>
                <c:ptCount val="11"/>
                <c:pt idx="0">
                  <c:v>Other (specify)</c:v>
                </c:pt>
                <c:pt idx="1">
                  <c:v>Disapproval by family or partner</c:v>
                </c:pt>
                <c:pt idx="2">
                  <c:v>Sexual dissatisfaction</c:v>
                </c:pt>
                <c:pt idx="3">
                  <c:v>No longer in relationship (divorced, etc.)</c:v>
                </c:pt>
                <c:pt idx="4">
                  <c:v>Too expensive</c:v>
                </c:pt>
                <c:pt idx="5">
                  <c:v>Not having sex / Husband far away</c:v>
                </c:pt>
                <c:pt idx="6">
                  <c:v>Hard to find </c:v>
                </c:pt>
                <c:pt idx="7">
                  <c:v>Do not like side effects</c:v>
                </c:pt>
                <c:pt idx="8">
                  <c:v>Cannot have child anymore (infecund)</c:v>
                </c:pt>
                <c:pt idx="9">
                  <c:v>Want to have a child</c:v>
                </c:pt>
                <c:pt idx="10">
                  <c:v>Fear of complications / effect on health </c:v>
                </c:pt>
              </c:strCache>
            </c:strRef>
          </c:cat>
          <c:val>
            <c:numRef>
              <c:f>'Family Planning section'!$M$500:$M$510</c:f>
              <c:numCache>
                <c:formatCode>0.0%</c:formatCode>
                <c:ptCount val="11"/>
                <c:pt idx="0">
                  <c:v>5.2600000000000001E-2</c:v>
                </c:pt>
                <c:pt idx="1">
                  <c:v>5.3000000000000104E-3</c:v>
                </c:pt>
                <c:pt idx="2">
                  <c:v>3.1600000000000052E-2</c:v>
                </c:pt>
                <c:pt idx="3">
                  <c:v>3.1600000000000052E-2</c:v>
                </c:pt>
                <c:pt idx="4">
                  <c:v>6.8400000000000002E-2</c:v>
                </c:pt>
                <c:pt idx="5">
                  <c:v>0.1</c:v>
                </c:pt>
                <c:pt idx="6">
                  <c:v>0.14740000000000114</c:v>
                </c:pt>
                <c:pt idx="7">
                  <c:v>0.15260000000000001</c:v>
                </c:pt>
                <c:pt idx="8">
                  <c:v>0.19469999999999998</c:v>
                </c:pt>
                <c:pt idx="9">
                  <c:v>0.26840000000000008</c:v>
                </c:pt>
                <c:pt idx="10">
                  <c:v>0.3684000000000025</c:v>
                </c:pt>
              </c:numCache>
            </c:numRef>
          </c:val>
          <c:extLst>
            <c:ext xmlns:c16="http://schemas.microsoft.com/office/drawing/2014/chart" uri="{C3380CC4-5D6E-409C-BE32-E72D297353CC}">
              <c16:uniqueId val="{00000000-7B6C-4505-A7E0-88860E978424}"/>
            </c:ext>
          </c:extLst>
        </c:ser>
        <c:dLbls>
          <c:showLegendKey val="0"/>
          <c:showVal val="0"/>
          <c:showCatName val="0"/>
          <c:showSerName val="0"/>
          <c:showPercent val="0"/>
          <c:showBubbleSize val="0"/>
        </c:dLbls>
        <c:gapWidth val="182"/>
        <c:axId val="253221464"/>
        <c:axId val="253223424"/>
      </c:barChart>
      <c:catAx>
        <c:axId val="253221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23424"/>
        <c:crosses val="autoZero"/>
        <c:auto val="1"/>
        <c:lblAlgn val="ctr"/>
        <c:lblOffset val="100"/>
        <c:noMultiLvlLbl val="0"/>
      </c:catAx>
      <c:valAx>
        <c:axId val="2532234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214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ANC4'!$G$14</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ANC4'!$F$15:$F$17</c:f>
              <c:strCache>
                <c:ptCount val="3"/>
                <c:pt idx="0">
                  <c:v>Baseline</c:v>
                </c:pt>
                <c:pt idx="1">
                  <c:v>Midline</c:v>
                </c:pt>
                <c:pt idx="2">
                  <c:v>Endline</c:v>
                </c:pt>
              </c:strCache>
            </c:strRef>
          </c:cat>
          <c:val>
            <c:numRef>
              <c:f>'MERI O4.1 ANC4'!$G$15:$G$17</c:f>
              <c:numCache>
                <c:formatCode>0.0%</c:formatCode>
                <c:ptCount val="3"/>
                <c:pt idx="0">
                  <c:v>0.46970000000000001</c:v>
                </c:pt>
                <c:pt idx="1">
                  <c:v>0.55420000000000003</c:v>
                </c:pt>
                <c:pt idx="2">
                  <c:v>0.60600000000000065</c:v>
                </c:pt>
              </c:numCache>
            </c:numRef>
          </c:val>
          <c:smooth val="0"/>
          <c:extLst>
            <c:ext xmlns:c16="http://schemas.microsoft.com/office/drawing/2014/chart" uri="{C3380CC4-5D6E-409C-BE32-E72D297353CC}">
              <c16:uniqueId val="{00000000-B065-4459-9173-ECEE17188AF7}"/>
            </c:ext>
          </c:extLst>
        </c:ser>
        <c:ser>
          <c:idx val="1"/>
          <c:order val="1"/>
          <c:tx>
            <c:strRef>
              <c:f>'MERI O4.1 ANC4'!$H$14</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ANC4'!$F$15:$F$17</c:f>
              <c:strCache>
                <c:ptCount val="3"/>
                <c:pt idx="0">
                  <c:v>Baseline</c:v>
                </c:pt>
                <c:pt idx="1">
                  <c:v>Midline</c:v>
                </c:pt>
                <c:pt idx="2">
                  <c:v>Endline</c:v>
                </c:pt>
              </c:strCache>
            </c:strRef>
          </c:cat>
          <c:val>
            <c:numRef>
              <c:f>'MERI O4.1 ANC4'!$H$15:$H$17</c:f>
              <c:numCache>
                <c:formatCode>0.0%</c:formatCode>
                <c:ptCount val="3"/>
                <c:pt idx="0">
                  <c:v>0.78139999999999998</c:v>
                </c:pt>
                <c:pt idx="1">
                  <c:v>0.81270000000000064</c:v>
                </c:pt>
                <c:pt idx="2">
                  <c:v>0.87749999999999995</c:v>
                </c:pt>
              </c:numCache>
            </c:numRef>
          </c:val>
          <c:smooth val="0"/>
          <c:extLst>
            <c:ext xmlns:c16="http://schemas.microsoft.com/office/drawing/2014/chart" uri="{C3380CC4-5D6E-409C-BE32-E72D297353CC}">
              <c16:uniqueId val="{00000001-B065-4459-9173-ECEE17188AF7}"/>
            </c:ext>
          </c:extLst>
        </c:ser>
        <c:ser>
          <c:idx val="2"/>
          <c:order val="2"/>
          <c:tx>
            <c:strRef>
              <c:f>'MERI O4.1 ANC4'!$I$14</c:f>
              <c:strCache>
                <c:ptCount val="1"/>
                <c:pt idx="0">
                  <c:v>Counterfactual</c:v>
                </c:pt>
              </c:strCache>
            </c:strRef>
          </c:tx>
          <c:spPr>
            <a:ln w="28575" cap="rnd">
              <a:solidFill>
                <a:schemeClr val="accent3"/>
              </a:solidFill>
              <a:prstDash val="dash"/>
              <a:round/>
            </a:ln>
            <a:effectLst/>
          </c:spPr>
          <c:marker>
            <c:symbol val="none"/>
          </c:marker>
          <c:cat>
            <c:strRef>
              <c:f>'MERI O4.1 ANC4'!$F$15:$F$17</c:f>
              <c:strCache>
                <c:ptCount val="3"/>
                <c:pt idx="0">
                  <c:v>Baseline</c:v>
                </c:pt>
                <c:pt idx="1">
                  <c:v>Midline</c:v>
                </c:pt>
                <c:pt idx="2">
                  <c:v>Endline</c:v>
                </c:pt>
              </c:strCache>
            </c:strRef>
          </c:cat>
          <c:val>
            <c:numRef>
              <c:f>'MERI O4.1 ANC4'!$I$15:$I$17</c:f>
              <c:numCache>
                <c:formatCode>0.0%</c:formatCode>
                <c:ptCount val="3"/>
                <c:pt idx="0">
                  <c:v>0.46970000000000001</c:v>
                </c:pt>
                <c:pt idx="1">
                  <c:v>0.501</c:v>
                </c:pt>
                <c:pt idx="2">
                  <c:v>0.56580000000000064</c:v>
                </c:pt>
              </c:numCache>
            </c:numRef>
          </c:val>
          <c:smooth val="0"/>
          <c:extLst>
            <c:ext xmlns:c16="http://schemas.microsoft.com/office/drawing/2014/chart" uri="{C3380CC4-5D6E-409C-BE32-E72D297353CC}">
              <c16:uniqueId val="{00000002-B065-4459-9173-ECEE17188AF7}"/>
            </c:ext>
          </c:extLst>
        </c:ser>
        <c:dLbls>
          <c:showLegendKey val="0"/>
          <c:showVal val="0"/>
          <c:showCatName val="0"/>
          <c:showSerName val="0"/>
          <c:showPercent val="0"/>
          <c:showBubbleSize val="0"/>
        </c:dLbls>
        <c:smooth val="0"/>
        <c:axId val="318807896"/>
        <c:axId val="318806720"/>
      </c:lineChart>
      <c:catAx>
        <c:axId val="31880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806720"/>
        <c:crosses val="autoZero"/>
        <c:auto val="1"/>
        <c:lblAlgn val="ctr"/>
        <c:lblOffset val="100"/>
        <c:noMultiLvlLbl val="0"/>
      </c:catAx>
      <c:valAx>
        <c:axId val="31880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807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ANC4'!$G$60</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ANC4'!$F$61:$F$63</c:f>
              <c:strCache>
                <c:ptCount val="3"/>
                <c:pt idx="0">
                  <c:v>Baseline</c:v>
                </c:pt>
                <c:pt idx="1">
                  <c:v>Midline</c:v>
                </c:pt>
                <c:pt idx="2">
                  <c:v>Endline</c:v>
                </c:pt>
              </c:strCache>
            </c:strRef>
          </c:cat>
          <c:val>
            <c:numRef>
              <c:f>'MERI O4.1 ANC4'!$G$61:$G$63</c:f>
              <c:numCache>
                <c:formatCode>0.0%</c:formatCode>
                <c:ptCount val="3"/>
                <c:pt idx="0">
                  <c:v>0.4390000000000025</c:v>
                </c:pt>
                <c:pt idx="1">
                  <c:v>0.5</c:v>
                </c:pt>
                <c:pt idx="2">
                  <c:v>0.55559999999999998</c:v>
                </c:pt>
              </c:numCache>
            </c:numRef>
          </c:val>
          <c:smooth val="0"/>
          <c:extLst>
            <c:ext xmlns:c16="http://schemas.microsoft.com/office/drawing/2014/chart" uri="{C3380CC4-5D6E-409C-BE32-E72D297353CC}">
              <c16:uniqueId val="{00000000-3F93-42C1-A529-62ACF2C8A9DF}"/>
            </c:ext>
          </c:extLst>
        </c:ser>
        <c:ser>
          <c:idx val="1"/>
          <c:order val="1"/>
          <c:tx>
            <c:strRef>
              <c:f>'MERI O4.1 ANC4'!$H$60</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ANC4'!$F$61:$F$63</c:f>
              <c:strCache>
                <c:ptCount val="3"/>
                <c:pt idx="0">
                  <c:v>Baseline</c:v>
                </c:pt>
                <c:pt idx="1">
                  <c:v>Midline</c:v>
                </c:pt>
                <c:pt idx="2">
                  <c:v>Endline</c:v>
                </c:pt>
              </c:strCache>
            </c:strRef>
          </c:cat>
          <c:val>
            <c:numRef>
              <c:f>'MERI O4.1 ANC4'!$H$61:$H$63</c:f>
              <c:numCache>
                <c:formatCode>0.0%</c:formatCode>
                <c:ptCount val="3"/>
                <c:pt idx="0">
                  <c:v>0.5</c:v>
                </c:pt>
                <c:pt idx="1">
                  <c:v>0.79170000000000063</c:v>
                </c:pt>
                <c:pt idx="2">
                  <c:v>0.85710000000000064</c:v>
                </c:pt>
              </c:numCache>
            </c:numRef>
          </c:val>
          <c:smooth val="0"/>
          <c:extLst>
            <c:ext xmlns:c16="http://schemas.microsoft.com/office/drawing/2014/chart" uri="{C3380CC4-5D6E-409C-BE32-E72D297353CC}">
              <c16:uniqueId val="{00000001-3F93-42C1-A529-62ACF2C8A9DF}"/>
            </c:ext>
          </c:extLst>
        </c:ser>
        <c:ser>
          <c:idx val="2"/>
          <c:order val="2"/>
          <c:tx>
            <c:strRef>
              <c:f>'MERI O4.1 ANC4'!$I$60</c:f>
              <c:strCache>
                <c:ptCount val="1"/>
                <c:pt idx="0">
                  <c:v>Counterfactual</c:v>
                </c:pt>
              </c:strCache>
            </c:strRef>
          </c:tx>
          <c:spPr>
            <a:ln w="28575" cap="rnd">
              <a:solidFill>
                <a:schemeClr val="accent3"/>
              </a:solidFill>
              <a:prstDash val="dash"/>
              <a:round/>
            </a:ln>
            <a:effectLst/>
          </c:spPr>
          <c:marker>
            <c:symbol val="none"/>
          </c:marker>
          <c:cat>
            <c:strRef>
              <c:f>'MERI O4.1 ANC4'!$F$61:$F$63</c:f>
              <c:strCache>
                <c:ptCount val="3"/>
                <c:pt idx="0">
                  <c:v>Baseline</c:v>
                </c:pt>
                <c:pt idx="1">
                  <c:v>Midline</c:v>
                </c:pt>
                <c:pt idx="2">
                  <c:v>Endline</c:v>
                </c:pt>
              </c:strCache>
            </c:strRef>
          </c:cat>
          <c:val>
            <c:numRef>
              <c:f>'MERI O4.1 ANC4'!$I$61:$I$63</c:f>
              <c:numCache>
                <c:formatCode>0.0%</c:formatCode>
                <c:ptCount val="3"/>
                <c:pt idx="0">
                  <c:v>0.4390000000000025</c:v>
                </c:pt>
                <c:pt idx="1">
                  <c:v>0.73070000000000579</c:v>
                </c:pt>
                <c:pt idx="2">
                  <c:v>0.79610000000000003</c:v>
                </c:pt>
              </c:numCache>
            </c:numRef>
          </c:val>
          <c:smooth val="0"/>
          <c:extLst>
            <c:ext xmlns:c16="http://schemas.microsoft.com/office/drawing/2014/chart" uri="{C3380CC4-5D6E-409C-BE32-E72D297353CC}">
              <c16:uniqueId val="{00000002-3F93-42C1-A529-62ACF2C8A9DF}"/>
            </c:ext>
          </c:extLst>
        </c:ser>
        <c:dLbls>
          <c:showLegendKey val="0"/>
          <c:showVal val="0"/>
          <c:showCatName val="0"/>
          <c:showSerName val="0"/>
          <c:showPercent val="0"/>
          <c:showBubbleSize val="0"/>
        </c:dLbls>
        <c:smooth val="0"/>
        <c:axId val="318804760"/>
        <c:axId val="318804368"/>
      </c:lineChart>
      <c:catAx>
        <c:axId val="31880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804368"/>
        <c:crosses val="autoZero"/>
        <c:auto val="1"/>
        <c:lblAlgn val="ctr"/>
        <c:lblOffset val="100"/>
        <c:noMultiLvlLbl val="0"/>
      </c:catAx>
      <c:valAx>
        <c:axId val="3188043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804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ANC4'!$G$240</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ANC4'!$F$241:$F$243</c:f>
              <c:strCache>
                <c:ptCount val="3"/>
                <c:pt idx="0">
                  <c:v>Baseline</c:v>
                </c:pt>
                <c:pt idx="1">
                  <c:v>Midline</c:v>
                </c:pt>
                <c:pt idx="2">
                  <c:v>Endline</c:v>
                </c:pt>
              </c:strCache>
            </c:strRef>
          </c:cat>
          <c:val>
            <c:numRef>
              <c:f>'MERI O4.1 ANC4'!$G$241:$G$243</c:f>
              <c:numCache>
                <c:formatCode>0.0%</c:formatCode>
                <c:ptCount val="3"/>
                <c:pt idx="0">
                  <c:v>0.29870000000000002</c:v>
                </c:pt>
                <c:pt idx="1">
                  <c:v>0.3982000000000025</c:v>
                </c:pt>
                <c:pt idx="2">
                  <c:v>0.38270000000000032</c:v>
                </c:pt>
              </c:numCache>
            </c:numRef>
          </c:val>
          <c:smooth val="0"/>
          <c:extLst>
            <c:ext xmlns:c16="http://schemas.microsoft.com/office/drawing/2014/chart" uri="{C3380CC4-5D6E-409C-BE32-E72D297353CC}">
              <c16:uniqueId val="{00000000-4902-4E7C-BE45-26E02B0D04A4}"/>
            </c:ext>
          </c:extLst>
        </c:ser>
        <c:ser>
          <c:idx val="1"/>
          <c:order val="1"/>
          <c:tx>
            <c:strRef>
              <c:f>'MERI O4.1 ANC4'!$H$240</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ANC4'!$F$241:$F$243</c:f>
              <c:strCache>
                <c:ptCount val="3"/>
                <c:pt idx="0">
                  <c:v>Baseline</c:v>
                </c:pt>
                <c:pt idx="1">
                  <c:v>Midline</c:v>
                </c:pt>
                <c:pt idx="2">
                  <c:v>Endline</c:v>
                </c:pt>
              </c:strCache>
            </c:strRef>
          </c:cat>
          <c:val>
            <c:numRef>
              <c:f>'MERI O4.1 ANC4'!$H$241:$H$243</c:f>
              <c:numCache>
                <c:formatCode>0.0%</c:formatCode>
                <c:ptCount val="3"/>
                <c:pt idx="0">
                  <c:v>0.63240000000000063</c:v>
                </c:pt>
                <c:pt idx="1">
                  <c:v>0.67240000000000499</c:v>
                </c:pt>
                <c:pt idx="2">
                  <c:v>0.62500000000000511</c:v>
                </c:pt>
              </c:numCache>
            </c:numRef>
          </c:val>
          <c:smooth val="0"/>
          <c:extLst>
            <c:ext xmlns:c16="http://schemas.microsoft.com/office/drawing/2014/chart" uri="{C3380CC4-5D6E-409C-BE32-E72D297353CC}">
              <c16:uniqueId val="{00000001-4902-4E7C-BE45-26E02B0D04A4}"/>
            </c:ext>
          </c:extLst>
        </c:ser>
        <c:ser>
          <c:idx val="2"/>
          <c:order val="2"/>
          <c:tx>
            <c:strRef>
              <c:f>'MERI O4.1 ANC4'!$I$240</c:f>
              <c:strCache>
                <c:ptCount val="1"/>
                <c:pt idx="0">
                  <c:v>Counterfactual</c:v>
                </c:pt>
              </c:strCache>
            </c:strRef>
          </c:tx>
          <c:spPr>
            <a:ln w="28575" cap="rnd">
              <a:solidFill>
                <a:schemeClr val="accent3"/>
              </a:solidFill>
              <a:prstDash val="dash"/>
              <a:round/>
            </a:ln>
            <a:effectLst/>
          </c:spPr>
          <c:marker>
            <c:symbol val="none"/>
          </c:marker>
          <c:cat>
            <c:strRef>
              <c:f>'MERI O4.1 ANC4'!$F$241:$F$243</c:f>
              <c:strCache>
                <c:ptCount val="3"/>
                <c:pt idx="0">
                  <c:v>Baseline</c:v>
                </c:pt>
                <c:pt idx="1">
                  <c:v>Midline</c:v>
                </c:pt>
                <c:pt idx="2">
                  <c:v>Endline</c:v>
                </c:pt>
              </c:strCache>
            </c:strRef>
          </c:cat>
          <c:val>
            <c:numRef>
              <c:f>'MERI O4.1 ANC4'!$I$241:$I$243</c:f>
              <c:numCache>
                <c:formatCode>0.0%</c:formatCode>
                <c:ptCount val="3"/>
                <c:pt idx="0">
                  <c:v>0.29870000000000002</c:v>
                </c:pt>
                <c:pt idx="1">
                  <c:v>0.3387000000000025</c:v>
                </c:pt>
                <c:pt idx="2">
                  <c:v>0.29130000000000256</c:v>
                </c:pt>
              </c:numCache>
            </c:numRef>
          </c:val>
          <c:smooth val="0"/>
          <c:extLst>
            <c:ext xmlns:c16="http://schemas.microsoft.com/office/drawing/2014/chart" uri="{C3380CC4-5D6E-409C-BE32-E72D297353CC}">
              <c16:uniqueId val="{00000002-4902-4E7C-BE45-26E02B0D04A4}"/>
            </c:ext>
          </c:extLst>
        </c:ser>
        <c:dLbls>
          <c:showLegendKey val="0"/>
          <c:showVal val="0"/>
          <c:showCatName val="0"/>
          <c:showSerName val="0"/>
          <c:showPercent val="0"/>
          <c:showBubbleSize val="0"/>
        </c:dLbls>
        <c:smooth val="0"/>
        <c:axId val="338891640"/>
        <c:axId val="338891248"/>
      </c:lineChart>
      <c:catAx>
        <c:axId val="33889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891248"/>
        <c:crosses val="autoZero"/>
        <c:auto val="1"/>
        <c:lblAlgn val="ctr"/>
        <c:lblOffset val="100"/>
        <c:noMultiLvlLbl val="0"/>
      </c:catAx>
      <c:valAx>
        <c:axId val="3388912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8916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ANC4'!$G$378</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ANC4'!$F$379:$F$381</c:f>
              <c:strCache>
                <c:ptCount val="3"/>
                <c:pt idx="0">
                  <c:v>Baseline</c:v>
                </c:pt>
                <c:pt idx="1">
                  <c:v>Midline</c:v>
                </c:pt>
                <c:pt idx="2">
                  <c:v>Endline</c:v>
                </c:pt>
              </c:strCache>
            </c:strRef>
          </c:cat>
          <c:val>
            <c:numRef>
              <c:f>'MERI O4.1 ANC4'!$G$379:$G$381</c:f>
              <c:numCache>
                <c:formatCode>0.0%</c:formatCode>
                <c:ptCount val="3"/>
                <c:pt idx="0">
                  <c:v>0.46390000000000031</c:v>
                </c:pt>
                <c:pt idx="1">
                  <c:v>0.58179999999999998</c:v>
                </c:pt>
                <c:pt idx="2">
                  <c:v>0.70000000000000062</c:v>
                </c:pt>
              </c:numCache>
            </c:numRef>
          </c:val>
          <c:smooth val="0"/>
          <c:extLst>
            <c:ext xmlns:c16="http://schemas.microsoft.com/office/drawing/2014/chart" uri="{C3380CC4-5D6E-409C-BE32-E72D297353CC}">
              <c16:uniqueId val="{00000000-A375-4D02-8D55-4AAF8FF8F95B}"/>
            </c:ext>
          </c:extLst>
        </c:ser>
        <c:ser>
          <c:idx val="1"/>
          <c:order val="1"/>
          <c:tx>
            <c:strRef>
              <c:f>'MERI O4.1 ANC4'!$H$378</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ANC4'!$F$379:$F$381</c:f>
              <c:strCache>
                <c:ptCount val="3"/>
                <c:pt idx="0">
                  <c:v>Baseline</c:v>
                </c:pt>
                <c:pt idx="1">
                  <c:v>Midline</c:v>
                </c:pt>
                <c:pt idx="2">
                  <c:v>Endline</c:v>
                </c:pt>
              </c:strCache>
            </c:strRef>
          </c:cat>
          <c:val>
            <c:numRef>
              <c:f>'MERI O4.1 ANC4'!$H$379:$H$381</c:f>
              <c:numCache>
                <c:formatCode>0.0%</c:formatCode>
                <c:ptCount val="3"/>
                <c:pt idx="0">
                  <c:v>0.78890000000000005</c:v>
                </c:pt>
                <c:pt idx="1">
                  <c:v>0.80390000000000061</c:v>
                </c:pt>
                <c:pt idx="2">
                  <c:v>0.88890000000000002</c:v>
                </c:pt>
              </c:numCache>
            </c:numRef>
          </c:val>
          <c:smooth val="0"/>
          <c:extLst>
            <c:ext xmlns:c16="http://schemas.microsoft.com/office/drawing/2014/chart" uri="{C3380CC4-5D6E-409C-BE32-E72D297353CC}">
              <c16:uniqueId val="{00000001-A375-4D02-8D55-4AAF8FF8F95B}"/>
            </c:ext>
          </c:extLst>
        </c:ser>
        <c:ser>
          <c:idx val="2"/>
          <c:order val="2"/>
          <c:tx>
            <c:strRef>
              <c:f>'MERI O4.1 ANC4'!$I$378</c:f>
              <c:strCache>
                <c:ptCount val="1"/>
                <c:pt idx="0">
                  <c:v>Counterfactual</c:v>
                </c:pt>
              </c:strCache>
            </c:strRef>
          </c:tx>
          <c:spPr>
            <a:ln w="28575" cap="rnd">
              <a:solidFill>
                <a:schemeClr val="accent3"/>
              </a:solidFill>
              <a:prstDash val="dash"/>
              <a:round/>
            </a:ln>
            <a:effectLst/>
          </c:spPr>
          <c:marker>
            <c:symbol val="none"/>
          </c:marker>
          <c:cat>
            <c:strRef>
              <c:f>'MERI O4.1 ANC4'!$F$379:$F$381</c:f>
              <c:strCache>
                <c:ptCount val="3"/>
                <c:pt idx="0">
                  <c:v>Baseline</c:v>
                </c:pt>
                <c:pt idx="1">
                  <c:v>Midline</c:v>
                </c:pt>
                <c:pt idx="2">
                  <c:v>Endline</c:v>
                </c:pt>
              </c:strCache>
            </c:strRef>
          </c:cat>
          <c:val>
            <c:numRef>
              <c:f>'MERI O4.1 ANC4'!$I$379:$I$381</c:f>
              <c:numCache>
                <c:formatCode>0.0%</c:formatCode>
                <c:ptCount val="3"/>
                <c:pt idx="0">
                  <c:v>0.46390000000000031</c:v>
                </c:pt>
                <c:pt idx="1">
                  <c:v>0.47890000000000038</c:v>
                </c:pt>
                <c:pt idx="2">
                  <c:v>0.56390000000000062</c:v>
                </c:pt>
              </c:numCache>
            </c:numRef>
          </c:val>
          <c:smooth val="0"/>
          <c:extLst>
            <c:ext xmlns:c16="http://schemas.microsoft.com/office/drawing/2014/chart" uri="{C3380CC4-5D6E-409C-BE32-E72D297353CC}">
              <c16:uniqueId val="{00000002-A375-4D02-8D55-4AAF8FF8F95B}"/>
            </c:ext>
          </c:extLst>
        </c:ser>
        <c:dLbls>
          <c:showLegendKey val="0"/>
          <c:showVal val="0"/>
          <c:showCatName val="0"/>
          <c:showSerName val="0"/>
          <c:showPercent val="0"/>
          <c:showBubbleSize val="0"/>
        </c:dLbls>
        <c:smooth val="0"/>
        <c:axId val="338606968"/>
        <c:axId val="338611280"/>
      </c:lineChart>
      <c:catAx>
        <c:axId val="33860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11280"/>
        <c:crosses val="autoZero"/>
        <c:auto val="1"/>
        <c:lblAlgn val="ctr"/>
        <c:lblOffset val="100"/>
        <c:noMultiLvlLbl val="0"/>
      </c:catAx>
      <c:valAx>
        <c:axId val="33861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6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O4.1 ANC4'!$M$464</c:f>
              <c:strCache>
                <c:ptCount val="1"/>
                <c:pt idx="0">
                  <c:v>Baseline</c:v>
                </c:pt>
              </c:strCache>
            </c:strRef>
          </c:tx>
          <c:spPr>
            <a:solidFill>
              <a:schemeClr val="accent1"/>
            </a:solidFill>
            <a:ln>
              <a:noFill/>
            </a:ln>
            <a:effectLst/>
          </c:spPr>
          <c:invertIfNegative val="0"/>
          <c:dLbls>
            <c:dLbl>
              <c:idx val="2"/>
              <c:layout>
                <c:manualLayout>
                  <c:x val="0"/>
                  <c:y val="2.6490066225165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A5-46E9-8EF8-14E6800AB968}"/>
                </c:ext>
              </c:extLst>
            </c:dLbl>
            <c:dLbl>
              <c:idx val="4"/>
              <c:layout>
                <c:manualLayout>
                  <c:x val="0"/>
                  <c:y val="3.9735099337748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A5-46E9-8EF8-14E6800AB968}"/>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O4.1 ANC4'!$N$463:$U$463</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O4.1 ANC4'!$N$464:$U$464</c:f>
              <c:numCache>
                <c:formatCode>0.0%</c:formatCode>
                <c:ptCount val="8"/>
                <c:pt idx="0">
                  <c:v>0.81940000000000002</c:v>
                </c:pt>
                <c:pt idx="1">
                  <c:v>0.8125</c:v>
                </c:pt>
                <c:pt idx="2">
                  <c:v>0.49280000000000257</c:v>
                </c:pt>
                <c:pt idx="3">
                  <c:v>0.411800000000002</c:v>
                </c:pt>
                <c:pt idx="4">
                  <c:v>0.79409999999999992</c:v>
                </c:pt>
                <c:pt idx="5">
                  <c:v>0.748000000000004</c:v>
                </c:pt>
                <c:pt idx="6">
                  <c:v>0.37760000000000032</c:v>
                </c:pt>
                <c:pt idx="7">
                  <c:v>0.65630000000000399</c:v>
                </c:pt>
              </c:numCache>
            </c:numRef>
          </c:val>
          <c:extLst>
            <c:ext xmlns:c16="http://schemas.microsoft.com/office/drawing/2014/chart" uri="{C3380CC4-5D6E-409C-BE32-E72D297353CC}">
              <c16:uniqueId val="{00000000-2EB0-4C70-96B2-A266CD448F3A}"/>
            </c:ext>
          </c:extLst>
        </c:ser>
        <c:ser>
          <c:idx val="1"/>
          <c:order val="1"/>
          <c:tx>
            <c:strRef>
              <c:f>'MERI O4.1 ANC4'!$M$465</c:f>
              <c:strCache>
                <c:ptCount val="1"/>
                <c:pt idx="0">
                  <c:v>Midline</c:v>
                </c:pt>
              </c:strCache>
            </c:strRef>
          </c:tx>
          <c:spPr>
            <a:solidFill>
              <a:schemeClr val="accent2"/>
            </a:solidFill>
            <a:ln>
              <a:noFill/>
            </a:ln>
            <a:effectLst/>
          </c:spPr>
          <c:invertIfNegative val="0"/>
          <c:dLbls>
            <c:dLbl>
              <c:idx val="5"/>
              <c:layout>
                <c:manualLayout>
                  <c:x val="0"/>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A5-46E9-8EF8-14E6800AB968}"/>
                </c:ext>
              </c:extLst>
            </c:dLbl>
            <c:dLbl>
              <c:idx val="7"/>
              <c:layout>
                <c:manualLayout>
                  <c:x val="0"/>
                  <c:y val="-2.2075055187638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A5-46E9-8EF8-14E6800AB968}"/>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O4.1 ANC4'!$N$463:$U$463</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O4.1 ANC4'!$N$465:$U$465</c:f>
              <c:numCache>
                <c:formatCode>0.0%</c:formatCode>
                <c:ptCount val="8"/>
                <c:pt idx="0">
                  <c:v>0.74730000000000063</c:v>
                </c:pt>
                <c:pt idx="1">
                  <c:v>0.9</c:v>
                </c:pt>
                <c:pt idx="2">
                  <c:v>0.51100000000000001</c:v>
                </c:pt>
                <c:pt idx="3">
                  <c:v>0.71430000000000005</c:v>
                </c:pt>
                <c:pt idx="4">
                  <c:v>0.81440000000000001</c:v>
                </c:pt>
                <c:pt idx="5">
                  <c:v>0.82629999999999992</c:v>
                </c:pt>
                <c:pt idx="6">
                  <c:v>0.47970000000000002</c:v>
                </c:pt>
                <c:pt idx="7">
                  <c:v>0.68830000000000002</c:v>
                </c:pt>
              </c:numCache>
            </c:numRef>
          </c:val>
          <c:extLst>
            <c:ext xmlns:c16="http://schemas.microsoft.com/office/drawing/2014/chart" uri="{C3380CC4-5D6E-409C-BE32-E72D297353CC}">
              <c16:uniqueId val="{00000001-2EB0-4C70-96B2-A266CD448F3A}"/>
            </c:ext>
          </c:extLst>
        </c:ser>
        <c:ser>
          <c:idx val="2"/>
          <c:order val="2"/>
          <c:tx>
            <c:strRef>
              <c:f>'MERI O4.1 ANC4'!$M$466</c:f>
              <c:strCache>
                <c:ptCount val="1"/>
                <c:pt idx="0">
                  <c:v>Endline</c:v>
                </c:pt>
              </c:strCache>
            </c:strRef>
          </c:tx>
          <c:spPr>
            <a:solidFill>
              <a:srgbClr val="92D050"/>
            </a:solidFill>
            <a:ln>
              <a:noFill/>
            </a:ln>
            <a:effectLst/>
          </c:spPr>
          <c:invertIfNegative val="0"/>
          <c:dLbls>
            <c:dLbl>
              <c:idx val="2"/>
              <c:layout>
                <c:manualLayout>
                  <c:x val="0"/>
                  <c:y val="-2.6490066225165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A5-46E9-8EF8-14E6800AB968}"/>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O4.1 ANC4'!$N$463:$U$463</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O4.1 ANC4'!$N$466:$U$466</c:f>
              <c:numCache>
                <c:formatCode>0.0%</c:formatCode>
                <c:ptCount val="8"/>
                <c:pt idx="0">
                  <c:v>0.89800000000000002</c:v>
                </c:pt>
                <c:pt idx="1">
                  <c:v>0.94739999999999991</c:v>
                </c:pt>
                <c:pt idx="2">
                  <c:v>0.53010000000000002</c:v>
                </c:pt>
                <c:pt idx="3">
                  <c:v>0.86540000000000061</c:v>
                </c:pt>
                <c:pt idx="4">
                  <c:v>0.87380000000000435</c:v>
                </c:pt>
                <c:pt idx="5">
                  <c:v>0.85090000000000265</c:v>
                </c:pt>
                <c:pt idx="6">
                  <c:v>0.60710000000000064</c:v>
                </c:pt>
                <c:pt idx="7">
                  <c:v>0.59149999999999958</c:v>
                </c:pt>
              </c:numCache>
            </c:numRef>
          </c:val>
          <c:extLst>
            <c:ext xmlns:c16="http://schemas.microsoft.com/office/drawing/2014/chart" uri="{C3380CC4-5D6E-409C-BE32-E72D297353CC}">
              <c16:uniqueId val="{00000002-2EB0-4C70-96B2-A266CD448F3A}"/>
            </c:ext>
          </c:extLst>
        </c:ser>
        <c:dLbls>
          <c:showLegendKey val="0"/>
          <c:showVal val="1"/>
          <c:showCatName val="0"/>
          <c:showSerName val="0"/>
          <c:showPercent val="0"/>
          <c:showBubbleSize val="0"/>
        </c:dLbls>
        <c:gapWidth val="219"/>
        <c:overlap val="-27"/>
        <c:axId val="338605792"/>
        <c:axId val="338607360"/>
      </c:barChart>
      <c:catAx>
        <c:axId val="3386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7360"/>
        <c:crosses val="autoZero"/>
        <c:auto val="1"/>
        <c:lblAlgn val="ctr"/>
        <c:lblOffset val="100"/>
        <c:noMultiLvlLbl val="0"/>
      </c:catAx>
      <c:valAx>
        <c:axId val="33860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ANC2'!$G$14</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ANC2'!$F$15:$F$17</c:f>
              <c:strCache>
                <c:ptCount val="3"/>
                <c:pt idx="0">
                  <c:v>Baseline</c:v>
                </c:pt>
                <c:pt idx="1">
                  <c:v>Midline</c:v>
                </c:pt>
                <c:pt idx="2">
                  <c:v>Endline</c:v>
                </c:pt>
              </c:strCache>
            </c:strRef>
          </c:cat>
          <c:val>
            <c:numRef>
              <c:f>'MERI O4.1 ANC2'!$G$15:$G$17</c:f>
              <c:numCache>
                <c:formatCode>0.0%</c:formatCode>
                <c:ptCount val="3"/>
                <c:pt idx="0">
                  <c:v>0.73349999999999993</c:v>
                </c:pt>
                <c:pt idx="1">
                  <c:v>0.82780000000000065</c:v>
                </c:pt>
                <c:pt idx="2">
                  <c:v>0.89529999999999998</c:v>
                </c:pt>
              </c:numCache>
            </c:numRef>
          </c:val>
          <c:smooth val="0"/>
          <c:extLst>
            <c:ext xmlns:c16="http://schemas.microsoft.com/office/drawing/2014/chart" uri="{C3380CC4-5D6E-409C-BE32-E72D297353CC}">
              <c16:uniqueId val="{00000000-03E9-4257-A838-8E75C95A029C}"/>
            </c:ext>
          </c:extLst>
        </c:ser>
        <c:ser>
          <c:idx val="1"/>
          <c:order val="1"/>
          <c:tx>
            <c:strRef>
              <c:f>'MERI O4.1 ANC2'!$H$14</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ANC2'!$F$15:$F$17</c:f>
              <c:strCache>
                <c:ptCount val="3"/>
                <c:pt idx="0">
                  <c:v>Baseline</c:v>
                </c:pt>
                <c:pt idx="1">
                  <c:v>Midline</c:v>
                </c:pt>
                <c:pt idx="2">
                  <c:v>Endline</c:v>
                </c:pt>
              </c:strCache>
            </c:strRef>
          </c:cat>
          <c:val>
            <c:numRef>
              <c:f>'MERI O4.1 ANC2'!$H$15:$H$17</c:f>
              <c:numCache>
                <c:formatCode>0.0%</c:formatCode>
                <c:ptCount val="3"/>
                <c:pt idx="0">
                  <c:v>0.94620000000000004</c:v>
                </c:pt>
                <c:pt idx="1">
                  <c:v>0.89529999999999998</c:v>
                </c:pt>
                <c:pt idx="2">
                  <c:v>0.97250000000000003</c:v>
                </c:pt>
              </c:numCache>
            </c:numRef>
          </c:val>
          <c:smooth val="0"/>
          <c:extLst>
            <c:ext xmlns:c16="http://schemas.microsoft.com/office/drawing/2014/chart" uri="{C3380CC4-5D6E-409C-BE32-E72D297353CC}">
              <c16:uniqueId val="{00000001-03E9-4257-A838-8E75C95A029C}"/>
            </c:ext>
          </c:extLst>
        </c:ser>
        <c:ser>
          <c:idx val="2"/>
          <c:order val="2"/>
          <c:tx>
            <c:strRef>
              <c:f>'MERI O4.1 ANC2'!$I$14</c:f>
              <c:strCache>
                <c:ptCount val="1"/>
                <c:pt idx="0">
                  <c:v>Counterfactual</c:v>
                </c:pt>
              </c:strCache>
            </c:strRef>
          </c:tx>
          <c:spPr>
            <a:ln w="28575" cap="rnd">
              <a:solidFill>
                <a:schemeClr val="accent3"/>
              </a:solidFill>
              <a:prstDash val="dash"/>
              <a:round/>
            </a:ln>
            <a:effectLst/>
          </c:spPr>
          <c:marker>
            <c:symbol val="none"/>
          </c:marker>
          <c:cat>
            <c:strRef>
              <c:f>'MERI O4.1 ANC2'!$F$15:$F$17</c:f>
              <c:strCache>
                <c:ptCount val="3"/>
                <c:pt idx="0">
                  <c:v>Baseline</c:v>
                </c:pt>
                <c:pt idx="1">
                  <c:v>Midline</c:v>
                </c:pt>
                <c:pt idx="2">
                  <c:v>Endline</c:v>
                </c:pt>
              </c:strCache>
            </c:strRef>
          </c:cat>
          <c:val>
            <c:numRef>
              <c:f>'MERI O4.1 ANC2'!$I$15:$I$17</c:f>
              <c:numCache>
                <c:formatCode>0.0%</c:formatCode>
                <c:ptCount val="3"/>
                <c:pt idx="0">
                  <c:v>0.73349999999999993</c:v>
                </c:pt>
                <c:pt idx="1">
                  <c:v>0.68259999999999987</c:v>
                </c:pt>
                <c:pt idx="2">
                  <c:v>0.75980000000000603</c:v>
                </c:pt>
              </c:numCache>
            </c:numRef>
          </c:val>
          <c:smooth val="0"/>
          <c:extLst>
            <c:ext xmlns:c16="http://schemas.microsoft.com/office/drawing/2014/chart" uri="{C3380CC4-5D6E-409C-BE32-E72D297353CC}">
              <c16:uniqueId val="{00000002-03E9-4257-A838-8E75C95A029C}"/>
            </c:ext>
          </c:extLst>
        </c:ser>
        <c:dLbls>
          <c:showLegendKey val="0"/>
          <c:showVal val="0"/>
          <c:showCatName val="0"/>
          <c:showSerName val="0"/>
          <c:showPercent val="0"/>
          <c:showBubbleSize val="0"/>
        </c:dLbls>
        <c:smooth val="0"/>
        <c:axId val="338606576"/>
        <c:axId val="338607752"/>
      </c:lineChart>
      <c:catAx>
        <c:axId val="3386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7752"/>
        <c:crosses val="autoZero"/>
        <c:auto val="1"/>
        <c:lblAlgn val="ctr"/>
        <c:lblOffset val="100"/>
        <c:noMultiLvlLbl val="0"/>
      </c:catAx>
      <c:valAx>
        <c:axId val="3386077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ANC2'!$G$59</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ANC2'!$F$60:$F$62</c:f>
              <c:strCache>
                <c:ptCount val="3"/>
                <c:pt idx="0">
                  <c:v>Baseline</c:v>
                </c:pt>
                <c:pt idx="1">
                  <c:v>Midline</c:v>
                </c:pt>
                <c:pt idx="2">
                  <c:v>Endline</c:v>
                </c:pt>
              </c:strCache>
            </c:strRef>
          </c:cat>
          <c:val>
            <c:numRef>
              <c:f>'MERI O4.1 ANC2'!$G$60:$G$62</c:f>
              <c:numCache>
                <c:formatCode>0.0%</c:formatCode>
                <c:ptCount val="3"/>
                <c:pt idx="0">
                  <c:v>0.68290000000000062</c:v>
                </c:pt>
                <c:pt idx="1">
                  <c:v>0.8125</c:v>
                </c:pt>
                <c:pt idx="2">
                  <c:v>0.90480000000000005</c:v>
                </c:pt>
              </c:numCache>
            </c:numRef>
          </c:val>
          <c:smooth val="0"/>
          <c:extLst>
            <c:ext xmlns:c16="http://schemas.microsoft.com/office/drawing/2014/chart" uri="{C3380CC4-5D6E-409C-BE32-E72D297353CC}">
              <c16:uniqueId val="{00000000-537C-4B66-8506-8F89EC0C0967}"/>
            </c:ext>
          </c:extLst>
        </c:ser>
        <c:ser>
          <c:idx val="1"/>
          <c:order val="1"/>
          <c:tx>
            <c:strRef>
              <c:f>'MERI O4.1 ANC2'!$H$59</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ANC2'!$F$60:$F$62</c:f>
              <c:strCache>
                <c:ptCount val="3"/>
                <c:pt idx="0">
                  <c:v>Baseline</c:v>
                </c:pt>
                <c:pt idx="1">
                  <c:v>Midline</c:v>
                </c:pt>
                <c:pt idx="2">
                  <c:v>Endline</c:v>
                </c:pt>
              </c:strCache>
            </c:strRef>
          </c:cat>
          <c:val>
            <c:numRef>
              <c:f>'MERI O4.1 ANC2'!$H$60:$H$62</c:f>
              <c:numCache>
                <c:formatCode>0.0%</c:formatCode>
                <c:ptCount val="3"/>
                <c:pt idx="0">
                  <c:v>0.92859999999999998</c:v>
                </c:pt>
                <c:pt idx="1">
                  <c:v>0.95829999999999993</c:v>
                </c:pt>
                <c:pt idx="2">
                  <c:v>1</c:v>
                </c:pt>
              </c:numCache>
            </c:numRef>
          </c:val>
          <c:smooth val="0"/>
          <c:extLst>
            <c:ext xmlns:c16="http://schemas.microsoft.com/office/drawing/2014/chart" uri="{C3380CC4-5D6E-409C-BE32-E72D297353CC}">
              <c16:uniqueId val="{00000001-537C-4B66-8506-8F89EC0C0967}"/>
            </c:ext>
          </c:extLst>
        </c:ser>
        <c:ser>
          <c:idx val="2"/>
          <c:order val="2"/>
          <c:tx>
            <c:strRef>
              <c:f>'MERI O4.1 ANC2'!$I$59</c:f>
              <c:strCache>
                <c:ptCount val="1"/>
                <c:pt idx="0">
                  <c:v>Counterfactual</c:v>
                </c:pt>
              </c:strCache>
            </c:strRef>
          </c:tx>
          <c:spPr>
            <a:ln w="28575" cap="rnd">
              <a:solidFill>
                <a:schemeClr val="accent3"/>
              </a:solidFill>
              <a:prstDash val="dash"/>
              <a:round/>
            </a:ln>
            <a:effectLst/>
          </c:spPr>
          <c:marker>
            <c:symbol val="none"/>
          </c:marker>
          <c:cat>
            <c:strRef>
              <c:f>'MERI O4.1 ANC2'!$F$60:$F$62</c:f>
              <c:strCache>
                <c:ptCount val="3"/>
                <c:pt idx="0">
                  <c:v>Baseline</c:v>
                </c:pt>
                <c:pt idx="1">
                  <c:v>Midline</c:v>
                </c:pt>
                <c:pt idx="2">
                  <c:v>Endline</c:v>
                </c:pt>
              </c:strCache>
            </c:strRef>
          </c:cat>
          <c:val>
            <c:numRef>
              <c:f>'MERI O4.1 ANC2'!$I$60:$I$62</c:f>
              <c:numCache>
                <c:formatCode>0.0%</c:formatCode>
                <c:ptCount val="3"/>
                <c:pt idx="0">
                  <c:v>0.68290000000000062</c:v>
                </c:pt>
                <c:pt idx="1">
                  <c:v>0.71260000000000534</c:v>
                </c:pt>
                <c:pt idx="2">
                  <c:v>0.75430000000000064</c:v>
                </c:pt>
              </c:numCache>
            </c:numRef>
          </c:val>
          <c:smooth val="0"/>
          <c:extLst>
            <c:ext xmlns:c16="http://schemas.microsoft.com/office/drawing/2014/chart" uri="{C3380CC4-5D6E-409C-BE32-E72D297353CC}">
              <c16:uniqueId val="{00000002-537C-4B66-8506-8F89EC0C0967}"/>
            </c:ext>
          </c:extLst>
        </c:ser>
        <c:dLbls>
          <c:showLegendKey val="0"/>
          <c:showVal val="0"/>
          <c:showCatName val="0"/>
          <c:showSerName val="0"/>
          <c:showPercent val="0"/>
          <c:showBubbleSize val="0"/>
        </c:dLbls>
        <c:smooth val="0"/>
        <c:axId val="338609712"/>
        <c:axId val="338610104"/>
      </c:lineChart>
      <c:catAx>
        <c:axId val="33860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10104"/>
        <c:crosses val="autoZero"/>
        <c:auto val="1"/>
        <c:lblAlgn val="ctr"/>
        <c:lblOffset val="100"/>
        <c:noMultiLvlLbl val="0"/>
      </c:catAx>
      <c:valAx>
        <c:axId val="3386101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ANC2'!$G$241</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ANC2'!$F$242:$F$244</c:f>
              <c:strCache>
                <c:ptCount val="3"/>
                <c:pt idx="0">
                  <c:v>Baseline</c:v>
                </c:pt>
                <c:pt idx="1">
                  <c:v>Midline</c:v>
                </c:pt>
                <c:pt idx="2">
                  <c:v>Endline</c:v>
                </c:pt>
              </c:strCache>
            </c:strRef>
          </c:cat>
          <c:val>
            <c:numRef>
              <c:f>'MERI O4.1 ANC2'!$G$242:$G$244</c:f>
              <c:numCache>
                <c:formatCode>0.0%</c:formatCode>
                <c:ptCount val="3"/>
                <c:pt idx="0">
                  <c:v>0.57790000000000064</c:v>
                </c:pt>
                <c:pt idx="1">
                  <c:v>0.72570000000000545</c:v>
                </c:pt>
                <c:pt idx="2">
                  <c:v>0.79010000000000002</c:v>
                </c:pt>
              </c:numCache>
            </c:numRef>
          </c:val>
          <c:smooth val="0"/>
          <c:extLst>
            <c:ext xmlns:c16="http://schemas.microsoft.com/office/drawing/2014/chart" uri="{C3380CC4-5D6E-409C-BE32-E72D297353CC}">
              <c16:uniqueId val="{00000000-60CA-4366-A053-763081A3CF5A}"/>
            </c:ext>
          </c:extLst>
        </c:ser>
        <c:ser>
          <c:idx val="1"/>
          <c:order val="1"/>
          <c:tx>
            <c:strRef>
              <c:f>'MERI O4.1 ANC2'!$H$241</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ANC2'!$F$242:$F$244</c:f>
              <c:strCache>
                <c:ptCount val="3"/>
                <c:pt idx="0">
                  <c:v>Baseline</c:v>
                </c:pt>
                <c:pt idx="1">
                  <c:v>Midline</c:v>
                </c:pt>
                <c:pt idx="2">
                  <c:v>Endline</c:v>
                </c:pt>
              </c:strCache>
            </c:strRef>
          </c:cat>
          <c:val>
            <c:numRef>
              <c:f>'MERI O4.1 ANC2'!$H$242:$H$244</c:f>
              <c:numCache>
                <c:formatCode>0.0%</c:formatCode>
                <c:ptCount val="3"/>
                <c:pt idx="0">
                  <c:v>0.9265000000000001</c:v>
                </c:pt>
                <c:pt idx="1">
                  <c:v>0.87930000000000064</c:v>
                </c:pt>
                <c:pt idx="2">
                  <c:v>0.87500000000000511</c:v>
                </c:pt>
              </c:numCache>
            </c:numRef>
          </c:val>
          <c:smooth val="0"/>
          <c:extLst>
            <c:ext xmlns:c16="http://schemas.microsoft.com/office/drawing/2014/chart" uri="{C3380CC4-5D6E-409C-BE32-E72D297353CC}">
              <c16:uniqueId val="{00000001-60CA-4366-A053-763081A3CF5A}"/>
            </c:ext>
          </c:extLst>
        </c:ser>
        <c:ser>
          <c:idx val="2"/>
          <c:order val="2"/>
          <c:tx>
            <c:strRef>
              <c:f>'MERI O4.1 ANC2'!$I$241</c:f>
              <c:strCache>
                <c:ptCount val="1"/>
                <c:pt idx="0">
                  <c:v>Counterfactual</c:v>
                </c:pt>
              </c:strCache>
            </c:strRef>
          </c:tx>
          <c:spPr>
            <a:ln w="28575" cap="rnd">
              <a:solidFill>
                <a:schemeClr val="accent3"/>
              </a:solidFill>
              <a:prstDash val="dash"/>
              <a:round/>
            </a:ln>
            <a:effectLst/>
          </c:spPr>
          <c:marker>
            <c:symbol val="none"/>
          </c:marker>
          <c:cat>
            <c:strRef>
              <c:f>'MERI O4.1 ANC2'!$F$242:$F$244</c:f>
              <c:strCache>
                <c:ptCount val="3"/>
                <c:pt idx="0">
                  <c:v>Baseline</c:v>
                </c:pt>
                <c:pt idx="1">
                  <c:v>Midline</c:v>
                </c:pt>
                <c:pt idx="2">
                  <c:v>Endline</c:v>
                </c:pt>
              </c:strCache>
            </c:strRef>
          </c:cat>
          <c:val>
            <c:numRef>
              <c:f>'MERI O4.1 ANC2'!$I$242:$I$244</c:f>
              <c:numCache>
                <c:formatCode>0.0%</c:formatCode>
                <c:ptCount val="3"/>
                <c:pt idx="0">
                  <c:v>0.57790000000000064</c:v>
                </c:pt>
                <c:pt idx="1">
                  <c:v>0.53069999999999995</c:v>
                </c:pt>
                <c:pt idx="2">
                  <c:v>0.52639999999999987</c:v>
                </c:pt>
              </c:numCache>
            </c:numRef>
          </c:val>
          <c:smooth val="0"/>
          <c:extLst>
            <c:ext xmlns:c16="http://schemas.microsoft.com/office/drawing/2014/chart" uri="{C3380CC4-5D6E-409C-BE32-E72D297353CC}">
              <c16:uniqueId val="{00000002-60CA-4366-A053-763081A3CF5A}"/>
            </c:ext>
          </c:extLst>
        </c:ser>
        <c:dLbls>
          <c:showLegendKey val="0"/>
          <c:showVal val="0"/>
          <c:showCatName val="0"/>
          <c:showSerName val="0"/>
          <c:showPercent val="0"/>
          <c:showBubbleSize val="0"/>
        </c:dLbls>
        <c:smooth val="0"/>
        <c:axId val="338608536"/>
        <c:axId val="336950344"/>
      </c:lineChart>
      <c:catAx>
        <c:axId val="33860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50344"/>
        <c:crosses val="autoZero"/>
        <c:auto val="1"/>
        <c:lblAlgn val="ctr"/>
        <c:lblOffset val="100"/>
        <c:noMultiLvlLbl val="0"/>
      </c:catAx>
      <c:valAx>
        <c:axId val="336950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08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v>Poorest</c:v>
          </c:tx>
          <c:spPr>
            <a:solidFill>
              <a:srgbClr val="FF000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HH!$O$26:$R$26</c:f>
              <c:strCache>
                <c:ptCount val="4"/>
                <c:pt idx="0">
                  <c:v>Baseline</c:v>
                </c:pt>
                <c:pt idx="1">
                  <c:v>Midline</c:v>
                </c:pt>
                <c:pt idx="2">
                  <c:v>Endline</c:v>
                </c:pt>
                <c:pt idx="3">
                  <c:v>Total</c:v>
                </c:pt>
              </c:strCache>
            </c:strRef>
          </c:cat>
          <c:val>
            <c:numRef>
              <c:f>HH!$O$27:$Q$27</c:f>
              <c:numCache>
                <c:formatCode>0.0%</c:formatCode>
                <c:ptCount val="3"/>
                <c:pt idx="0">
                  <c:v>4.1199999999999987E-2</c:v>
                </c:pt>
                <c:pt idx="1">
                  <c:v>2.9900000000000006E-2</c:v>
                </c:pt>
                <c:pt idx="2">
                  <c:v>2.0299999999999999E-2</c:v>
                </c:pt>
              </c:numCache>
            </c:numRef>
          </c:val>
          <c:extLst>
            <c:ext xmlns:c16="http://schemas.microsoft.com/office/drawing/2014/chart" uri="{C3380CC4-5D6E-409C-BE32-E72D297353CC}">
              <c16:uniqueId val="{00000000-EA30-4C5C-BA02-243F752A2537}"/>
            </c:ext>
          </c:extLst>
        </c:ser>
        <c:ser>
          <c:idx val="1"/>
          <c:order val="1"/>
          <c:tx>
            <c:strRef>
              <c:f>HH!$N$28</c:f>
              <c:strCache>
                <c:ptCount val="1"/>
                <c:pt idx="0">
                  <c:v>2</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HH!$O$26:$R$26</c:f>
              <c:strCache>
                <c:ptCount val="4"/>
                <c:pt idx="0">
                  <c:v>Baseline</c:v>
                </c:pt>
                <c:pt idx="1">
                  <c:v>Midline</c:v>
                </c:pt>
                <c:pt idx="2">
                  <c:v>Endline</c:v>
                </c:pt>
                <c:pt idx="3">
                  <c:v>Total</c:v>
                </c:pt>
              </c:strCache>
            </c:strRef>
          </c:cat>
          <c:val>
            <c:numRef>
              <c:f>HH!$O$28:$Q$28</c:f>
              <c:numCache>
                <c:formatCode>0.0%</c:formatCode>
                <c:ptCount val="3"/>
                <c:pt idx="0">
                  <c:v>0.17140000000000022</c:v>
                </c:pt>
                <c:pt idx="1">
                  <c:v>0.13300000000000001</c:v>
                </c:pt>
                <c:pt idx="2">
                  <c:v>8.2000000000000017E-2</c:v>
                </c:pt>
              </c:numCache>
            </c:numRef>
          </c:val>
          <c:extLst>
            <c:ext xmlns:c16="http://schemas.microsoft.com/office/drawing/2014/chart" uri="{C3380CC4-5D6E-409C-BE32-E72D297353CC}">
              <c16:uniqueId val="{00000001-EA30-4C5C-BA02-243F752A2537}"/>
            </c:ext>
          </c:extLst>
        </c:ser>
        <c:ser>
          <c:idx val="2"/>
          <c:order val="2"/>
          <c:tx>
            <c:strRef>
              <c:f>HH!$N$29</c:f>
              <c:strCache>
                <c:ptCount val="1"/>
                <c:pt idx="0">
                  <c:v>3</c:v>
                </c:pt>
              </c:strCache>
            </c:strRef>
          </c:tx>
          <c:spPr>
            <a:solidFill>
              <a:schemeClr val="accent6">
                <a:lumMod val="40000"/>
                <a:lumOff val="60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HH!$O$26:$R$26</c:f>
              <c:strCache>
                <c:ptCount val="4"/>
                <c:pt idx="0">
                  <c:v>Baseline</c:v>
                </c:pt>
                <c:pt idx="1">
                  <c:v>Midline</c:v>
                </c:pt>
                <c:pt idx="2">
                  <c:v>Endline</c:v>
                </c:pt>
                <c:pt idx="3">
                  <c:v>Total</c:v>
                </c:pt>
              </c:strCache>
            </c:strRef>
          </c:cat>
          <c:val>
            <c:numRef>
              <c:f>HH!$O$29:$Q$29</c:f>
              <c:numCache>
                <c:formatCode>0.0%</c:formatCode>
                <c:ptCount val="3"/>
                <c:pt idx="0">
                  <c:v>0.26400000000000001</c:v>
                </c:pt>
                <c:pt idx="1">
                  <c:v>0.24550000000000022</c:v>
                </c:pt>
                <c:pt idx="2">
                  <c:v>0.17950000000000021</c:v>
                </c:pt>
              </c:numCache>
            </c:numRef>
          </c:val>
          <c:extLst>
            <c:ext xmlns:c16="http://schemas.microsoft.com/office/drawing/2014/chart" uri="{C3380CC4-5D6E-409C-BE32-E72D297353CC}">
              <c16:uniqueId val="{00000002-EA30-4C5C-BA02-243F752A2537}"/>
            </c:ext>
          </c:extLst>
        </c:ser>
        <c:ser>
          <c:idx val="3"/>
          <c:order val="3"/>
          <c:tx>
            <c:strRef>
              <c:f>HH!$N$30</c:f>
              <c:strCache>
                <c:ptCount val="1"/>
                <c:pt idx="0">
                  <c:v>4</c:v>
                </c:pt>
              </c:strCache>
            </c:strRef>
          </c:tx>
          <c:spPr>
            <a:solidFill>
              <a:schemeClr val="accent3"/>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HH!$O$26:$R$26</c:f>
              <c:strCache>
                <c:ptCount val="4"/>
                <c:pt idx="0">
                  <c:v>Baseline</c:v>
                </c:pt>
                <c:pt idx="1">
                  <c:v>Midline</c:v>
                </c:pt>
                <c:pt idx="2">
                  <c:v>Endline</c:v>
                </c:pt>
                <c:pt idx="3">
                  <c:v>Total</c:v>
                </c:pt>
              </c:strCache>
            </c:strRef>
          </c:cat>
          <c:val>
            <c:numRef>
              <c:f>HH!$O$30:$Q$30</c:f>
              <c:numCache>
                <c:formatCode>0.0%</c:formatCode>
                <c:ptCount val="3"/>
                <c:pt idx="0">
                  <c:v>0.29410000000000008</c:v>
                </c:pt>
                <c:pt idx="1">
                  <c:v>0.32610000000000045</c:v>
                </c:pt>
                <c:pt idx="2">
                  <c:v>0.37580000000000052</c:v>
                </c:pt>
              </c:numCache>
            </c:numRef>
          </c:val>
          <c:extLst>
            <c:ext xmlns:c16="http://schemas.microsoft.com/office/drawing/2014/chart" uri="{C3380CC4-5D6E-409C-BE32-E72D297353CC}">
              <c16:uniqueId val="{00000003-EA30-4C5C-BA02-243F752A2537}"/>
            </c:ext>
          </c:extLst>
        </c:ser>
        <c:ser>
          <c:idx val="4"/>
          <c:order val="4"/>
          <c:tx>
            <c:strRef>
              <c:f>HH!$N$31</c:f>
              <c:strCache>
                <c:ptCount val="1"/>
                <c:pt idx="0">
                  <c:v>Better off</c:v>
                </c:pt>
              </c:strCache>
            </c:strRef>
          </c:tx>
          <c:spPr>
            <a:solidFill>
              <a:srgbClr val="00B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HH!$O$26:$R$26</c:f>
              <c:strCache>
                <c:ptCount val="4"/>
                <c:pt idx="0">
                  <c:v>Baseline</c:v>
                </c:pt>
                <c:pt idx="1">
                  <c:v>Midline</c:v>
                </c:pt>
                <c:pt idx="2">
                  <c:v>Endline</c:v>
                </c:pt>
                <c:pt idx="3">
                  <c:v>Total</c:v>
                </c:pt>
              </c:strCache>
            </c:strRef>
          </c:cat>
          <c:val>
            <c:numRef>
              <c:f>HH!$O$31:$Q$31</c:f>
              <c:numCache>
                <c:formatCode>0.0%</c:formatCode>
                <c:ptCount val="3"/>
                <c:pt idx="0">
                  <c:v>0.22940000000000021</c:v>
                </c:pt>
                <c:pt idx="1">
                  <c:v>0.26550000000000001</c:v>
                </c:pt>
                <c:pt idx="2">
                  <c:v>0.34240000000000032</c:v>
                </c:pt>
              </c:numCache>
            </c:numRef>
          </c:val>
          <c:extLst>
            <c:ext xmlns:c16="http://schemas.microsoft.com/office/drawing/2014/chart" uri="{C3380CC4-5D6E-409C-BE32-E72D297353CC}">
              <c16:uniqueId val="{00000004-EA30-4C5C-BA02-243F752A2537}"/>
            </c:ext>
          </c:extLst>
        </c:ser>
        <c:dLbls>
          <c:showLegendKey val="0"/>
          <c:showVal val="1"/>
          <c:showCatName val="0"/>
          <c:showSerName val="0"/>
          <c:showPercent val="0"/>
          <c:showBubbleSize val="0"/>
        </c:dLbls>
        <c:gapWidth val="150"/>
        <c:overlap val="100"/>
        <c:axId val="338930112"/>
        <c:axId val="338929720"/>
      </c:barChart>
      <c:catAx>
        <c:axId val="338930112"/>
        <c:scaling>
          <c:orientation val="minMax"/>
        </c:scaling>
        <c:delete val="0"/>
        <c:axPos val="b"/>
        <c:numFmt formatCode="General" sourceLinked="0"/>
        <c:majorTickMark val="out"/>
        <c:minorTickMark val="none"/>
        <c:tickLblPos val="nextTo"/>
        <c:crossAx val="338929720"/>
        <c:crosses val="autoZero"/>
        <c:auto val="1"/>
        <c:lblAlgn val="ctr"/>
        <c:lblOffset val="100"/>
        <c:noMultiLvlLbl val="0"/>
      </c:catAx>
      <c:valAx>
        <c:axId val="338929720"/>
        <c:scaling>
          <c:orientation val="minMax"/>
        </c:scaling>
        <c:delete val="0"/>
        <c:axPos val="l"/>
        <c:majorGridlines/>
        <c:numFmt formatCode="0%" sourceLinked="1"/>
        <c:majorTickMark val="out"/>
        <c:minorTickMark val="none"/>
        <c:tickLblPos val="nextTo"/>
        <c:crossAx val="3389301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O4.1 ANC2'!$G$378</c:f>
              <c:strCache>
                <c:ptCount val="1"/>
                <c:pt idx="0">
                  <c:v>Component 1</c:v>
                </c:pt>
              </c:strCache>
            </c:strRef>
          </c:tx>
          <c:spPr>
            <a:ln w="28575" cap="rnd">
              <a:solidFill>
                <a:schemeClr val="accent1"/>
              </a:solidFill>
              <a:round/>
            </a:ln>
            <a:effectLst/>
          </c:spPr>
          <c:marker>
            <c:symbol val="none"/>
          </c:marker>
          <c:dLbls>
            <c:dLbl>
              <c:idx val="1"/>
              <c:layout>
                <c:manualLayout>
                  <c:x val="-1.1111111111111125E-2"/>
                  <c:y val="8.7962962962963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2B-4A72-BF78-A2AD2B8A08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ANC2'!$F$379:$F$381</c:f>
              <c:strCache>
                <c:ptCount val="3"/>
                <c:pt idx="0">
                  <c:v>Baseline</c:v>
                </c:pt>
                <c:pt idx="1">
                  <c:v>Midline</c:v>
                </c:pt>
                <c:pt idx="2">
                  <c:v>Endline</c:v>
                </c:pt>
              </c:strCache>
            </c:strRef>
          </c:cat>
          <c:val>
            <c:numRef>
              <c:f>'MERI O4.1 ANC2'!$G$379:$G$381</c:f>
              <c:numCache>
                <c:formatCode>0.0%</c:formatCode>
                <c:ptCount val="3"/>
                <c:pt idx="0">
                  <c:v>0.71080000000000065</c:v>
                </c:pt>
                <c:pt idx="1">
                  <c:v>0.90910000000000002</c:v>
                </c:pt>
                <c:pt idx="2">
                  <c:v>0.88</c:v>
                </c:pt>
              </c:numCache>
            </c:numRef>
          </c:val>
          <c:smooth val="0"/>
          <c:extLst>
            <c:ext xmlns:c16="http://schemas.microsoft.com/office/drawing/2014/chart" uri="{C3380CC4-5D6E-409C-BE32-E72D297353CC}">
              <c16:uniqueId val="{00000001-1B2B-4A72-BF78-A2AD2B8A0834}"/>
            </c:ext>
          </c:extLst>
        </c:ser>
        <c:ser>
          <c:idx val="1"/>
          <c:order val="1"/>
          <c:tx>
            <c:strRef>
              <c:f>'MERI O4.1 ANC2'!$H$378</c:f>
              <c:strCache>
                <c:ptCount val="1"/>
                <c:pt idx="0">
                  <c:v>Component 2</c:v>
                </c:pt>
              </c:strCache>
            </c:strRef>
          </c:tx>
          <c:spPr>
            <a:ln w="28575" cap="rnd">
              <a:solidFill>
                <a:schemeClr val="accent2"/>
              </a:solidFill>
              <a:round/>
            </a:ln>
            <a:effectLst/>
          </c:spPr>
          <c:marker>
            <c:symbol val="none"/>
          </c:marker>
          <c:dLbls>
            <c:dLbl>
              <c:idx val="0"/>
              <c:layout>
                <c:manualLayout>
                  <c:x val="0"/>
                  <c:y val="-3.2407407407407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2B-4A72-BF78-A2AD2B8A0834}"/>
                </c:ext>
              </c:extLst>
            </c:dLbl>
            <c:dLbl>
              <c:idx val="1"/>
              <c:layout>
                <c:manualLayout>
                  <c:x val="0"/>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2B-4A72-BF78-A2AD2B8A08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O4.1 ANC2'!$F$379:$F$381</c:f>
              <c:strCache>
                <c:ptCount val="3"/>
                <c:pt idx="0">
                  <c:v>Baseline</c:v>
                </c:pt>
                <c:pt idx="1">
                  <c:v>Midline</c:v>
                </c:pt>
                <c:pt idx="2">
                  <c:v>Endline</c:v>
                </c:pt>
              </c:strCache>
            </c:strRef>
          </c:cat>
          <c:val>
            <c:numRef>
              <c:f>'MERI O4.1 ANC2'!$H$379:$H$381</c:f>
              <c:numCache>
                <c:formatCode>0.0%</c:formatCode>
                <c:ptCount val="3"/>
                <c:pt idx="0">
                  <c:v>0.94440000000000002</c:v>
                </c:pt>
                <c:pt idx="1">
                  <c:v>0.92159999999999997</c:v>
                </c:pt>
                <c:pt idx="2">
                  <c:v>0.97219999999999995</c:v>
                </c:pt>
              </c:numCache>
            </c:numRef>
          </c:val>
          <c:smooth val="0"/>
          <c:extLst>
            <c:ext xmlns:c16="http://schemas.microsoft.com/office/drawing/2014/chart" uri="{C3380CC4-5D6E-409C-BE32-E72D297353CC}">
              <c16:uniqueId val="{00000004-1B2B-4A72-BF78-A2AD2B8A0834}"/>
            </c:ext>
          </c:extLst>
        </c:ser>
        <c:ser>
          <c:idx val="2"/>
          <c:order val="2"/>
          <c:tx>
            <c:strRef>
              <c:f>'MERI O4.1 ANC2'!$I$378</c:f>
              <c:strCache>
                <c:ptCount val="1"/>
                <c:pt idx="0">
                  <c:v>Counterfactual</c:v>
                </c:pt>
              </c:strCache>
            </c:strRef>
          </c:tx>
          <c:spPr>
            <a:ln w="28575" cap="rnd">
              <a:solidFill>
                <a:schemeClr val="accent3"/>
              </a:solidFill>
              <a:prstDash val="dash"/>
              <a:round/>
            </a:ln>
            <a:effectLst/>
          </c:spPr>
          <c:marker>
            <c:symbol val="none"/>
          </c:marker>
          <c:cat>
            <c:strRef>
              <c:f>'MERI O4.1 ANC2'!$F$379:$F$381</c:f>
              <c:strCache>
                <c:ptCount val="3"/>
                <c:pt idx="0">
                  <c:v>Baseline</c:v>
                </c:pt>
                <c:pt idx="1">
                  <c:v>Midline</c:v>
                </c:pt>
                <c:pt idx="2">
                  <c:v>Endline</c:v>
                </c:pt>
              </c:strCache>
            </c:strRef>
          </c:cat>
          <c:val>
            <c:numRef>
              <c:f>'MERI O4.1 ANC2'!$I$379:$I$381</c:f>
              <c:numCache>
                <c:formatCode>0.0%</c:formatCode>
                <c:ptCount val="3"/>
                <c:pt idx="0">
                  <c:v>0.71080000000000065</c:v>
                </c:pt>
                <c:pt idx="1">
                  <c:v>0.68799999999999994</c:v>
                </c:pt>
                <c:pt idx="2">
                  <c:v>0.73859999999999992</c:v>
                </c:pt>
              </c:numCache>
            </c:numRef>
          </c:val>
          <c:smooth val="0"/>
          <c:extLst>
            <c:ext xmlns:c16="http://schemas.microsoft.com/office/drawing/2014/chart" uri="{C3380CC4-5D6E-409C-BE32-E72D297353CC}">
              <c16:uniqueId val="{00000005-1B2B-4A72-BF78-A2AD2B8A0834}"/>
            </c:ext>
          </c:extLst>
        </c:ser>
        <c:dLbls>
          <c:showLegendKey val="0"/>
          <c:showVal val="0"/>
          <c:showCatName val="0"/>
          <c:showSerName val="0"/>
          <c:showPercent val="0"/>
          <c:showBubbleSize val="0"/>
        </c:dLbls>
        <c:smooth val="0"/>
        <c:axId val="336952304"/>
        <c:axId val="336949560"/>
      </c:lineChart>
      <c:catAx>
        <c:axId val="33695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49560"/>
        <c:crosses val="autoZero"/>
        <c:auto val="1"/>
        <c:lblAlgn val="ctr"/>
        <c:lblOffset val="100"/>
        <c:noMultiLvlLbl val="0"/>
      </c:catAx>
      <c:valAx>
        <c:axId val="336949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52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O4.1 ANC2'!$M$465</c:f>
              <c:strCache>
                <c:ptCount val="1"/>
                <c:pt idx="0">
                  <c:v>Baseline</c:v>
                </c:pt>
              </c:strCache>
            </c:strRef>
          </c:tx>
          <c:spPr>
            <a:solidFill>
              <a:schemeClr val="accent1"/>
            </a:solidFill>
            <a:ln>
              <a:noFill/>
            </a:ln>
            <a:effectLst/>
          </c:spPr>
          <c:invertIfNegative val="0"/>
          <c:dLbls>
            <c:dLbl>
              <c:idx val="1"/>
              <c:layout>
                <c:manualLayout>
                  <c:x val="2.0751633986928193E-3"/>
                  <c:y val="5.73951434878587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52-4D40-A893-8C55832394FD}"/>
                </c:ext>
              </c:extLst>
            </c:dLbl>
            <c:dLbl>
              <c:idx val="4"/>
              <c:layout>
                <c:manualLayout>
                  <c:x val="0"/>
                  <c:y val="4.8565121412803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52-4D40-A893-8C55832394FD}"/>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O4.1 ANC2'!$N$464:$U$464</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O4.1 ANC2'!$N$465:$U$465</c:f>
              <c:numCache>
                <c:formatCode>0.0%</c:formatCode>
                <c:ptCount val="8"/>
                <c:pt idx="0">
                  <c:v>0.95829999999999993</c:v>
                </c:pt>
                <c:pt idx="1">
                  <c:v>0.9375</c:v>
                </c:pt>
                <c:pt idx="2">
                  <c:v>0.74639999999999995</c:v>
                </c:pt>
                <c:pt idx="3">
                  <c:v>0.76470000000000504</c:v>
                </c:pt>
                <c:pt idx="4">
                  <c:v>0.94120000000000004</c:v>
                </c:pt>
                <c:pt idx="5">
                  <c:v>0.94310000000000005</c:v>
                </c:pt>
                <c:pt idx="6">
                  <c:v>0.63640000000000063</c:v>
                </c:pt>
                <c:pt idx="7">
                  <c:v>0.90629999999999999</c:v>
                </c:pt>
              </c:numCache>
            </c:numRef>
          </c:val>
          <c:extLst>
            <c:ext xmlns:c16="http://schemas.microsoft.com/office/drawing/2014/chart" uri="{C3380CC4-5D6E-409C-BE32-E72D297353CC}">
              <c16:uniqueId val="{00000000-DA33-4A76-B662-B3E4676E2E3C}"/>
            </c:ext>
          </c:extLst>
        </c:ser>
        <c:ser>
          <c:idx val="1"/>
          <c:order val="1"/>
          <c:tx>
            <c:strRef>
              <c:f>'MERI O4.1 ANC2'!$M$466</c:f>
              <c:strCache>
                <c:ptCount val="1"/>
                <c:pt idx="0">
                  <c:v>Midline</c:v>
                </c:pt>
              </c:strCache>
            </c:strRef>
          </c:tx>
          <c:spPr>
            <a:solidFill>
              <a:schemeClr val="accent2"/>
            </a:solidFill>
            <a:ln>
              <a:noFill/>
            </a:ln>
            <a:effectLst/>
          </c:spPr>
          <c:invertIfNegative val="0"/>
          <c:dLbls>
            <c:dLbl>
              <c:idx val="0"/>
              <c:layout>
                <c:manualLayout>
                  <c:x val="0"/>
                  <c:y val="3.090507726269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2-4D40-A893-8C55832394FD}"/>
                </c:ext>
              </c:extLst>
            </c:dLbl>
            <c:dLbl>
              <c:idx val="1"/>
              <c:layout>
                <c:manualLayout>
                  <c:x val="0"/>
                  <c:y val="2.64900662251656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2-4D40-A893-8C55832394FD}"/>
                </c:ext>
              </c:extLst>
            </c:dLbl>
            <c:dLbl>
              <c:idx val="2"/>
              <c:layout>
                <c:manualLayout>
                  <c:x val="0"/>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2-4D40-A893-8C55832394FD}"/>
                </c:ext>
              </c:extLst>
            </c:dLbl>
            <c:dLbl>
              <c:idx val="4"/>
              <c:layout>
                <c:manualLayout>
                  <c:x val="-6.2254901960784323E-3"/>
                  <c:y val="1.1066143318229501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2-4D40-A893-8C55832394FD}"/>
                </c:ext>
              </c:extLst>
            </c:dLbl>
            <c:dLbl>
              <c:idx val="5"/>
              <c:layout>
                <c:manualLayout>
                  <c:x val="0"/>
                  <c:y val="3.97350993377483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2-4D40-A893-8C55832394FD}"/>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O4.1 ANC2'!$N$464:$U$464</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O4.1 ANC2'!$N$466:$U$466</c:f>
              <c:numCache>
                <c:formatCode>0.0%</c:formatCode>
                <c:ptCount val="8"/>
                <c:pt idx="0">
                  <c:v>0.93409999999999993</c:v>
                </c:pt>
                <c:pt idx="1">
                  <c:v>0.95000000000000062</c:v>
                </c:pt>
                <c:pt idx="2">
                  <c:v>0.8845999999999995</c:v>
                </c:pt>
                <c:pt idx="3">
                  <c:v>0.85710000000000064</c:v>
                </c:pt>
                <c:pt idx="4">
                  <c:v>0.96910000000000063</c:v>
                </c:pt>
                <c:pt idx="5">
                  <c:v>0.94010000000000005</c:v>
                </c:pt>
                <c:pt idx="6">
                  <c:v>0.72360000000000446</c:v>
                </c:pt>
                <c:pt idx="7">
                  <c:v>0.84420000000000062</c:v>
                </c:pt>
              </c:numCache>
            </c:numRef>
          </c:val>
          <c:extLst>
            <c:ext xmlns:c16="http://schemas.microsoft.com/office/drawing/2014/chart" uri="{C3380CC4-5D6E-409C-BE32-E72D297353CC}">
              <c16:uniqueId val="{00000001-DA33-4A76-B662-B3E4676E2E3C}"/>
            </c:ext>
          </c:extLst>
        </c:ser>
        <c:ser>
          <c:idx val="2"/>
          <c:order val="2"/>
          <c:tx>
            <c:strRef>
              <c:f>'MERI O4.1 ANC2'!$M$467</c:f>
              <c:strCache>
                <c:ptCount val="1"/>
                <c:pt idx="0">
                  <c:v>Endline</c:v>
                </c:pt>
              </c:strCache>
            </c:strRef>
          </c:tx>
          <c:spPr>
            <a:solidFill>
              <a:srgbClr val="92D050"/>
            </a:solidFill>
            <a:ln>
              <a:noFill/>
            </a:ln>
            <a:effectLst/>
          </c:spPr>
          <c:invertIfNegative val="0"/>
          <c:dLbls>
            <c:dLbl>
              <c:idx val="0"/>
              <c:layout>
                <c:manualLayout>
                  <c:x val="1.037581699346403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52-4D40-A893-8C55832394FD}"/>
                </c:ext>
              </c:extLst>
            </c:dLbl>
            <c:dLbl>
              <c:idx val="2"/>
              <c:layout>
                <c:manualLayout>
                  <c:x val="0"/>
                  <c:y val="2.64900662251656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52-4D40-A893-8C55832394FD}"/>
                </c:ext>
              </c:extLst>
            </c:dLbl>
            <c:dLbl>
              <c:idx val="4"/>
              <c:layout>
                <c:manualLayout>
                  <c:x val="0"/>
                  <c:y val="4.41501103752758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52-4D40-A893-8C55832394FD}"/>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O4.1 ANC2'!$N$464:$U$464</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O4.1 ANC2'!$N$467:$U$467</c:f>
              <c:numCache>
                <c:formatCode>0.0%</c:formatCode>
                <c:ptCount val="8"/>
                <c:pt idx="0">
                  <c:v>0.97959999999999992</c:v>
                </c:pt>
                <c:pt idx="1">
                  <c:v>1</c:v>
                </c:pt>
                <c:pt idx="2">
                  <c:v>0.87950000000000061</c:v>
                </c:pt>
                <c:pt idx="3">
                  <c:v>0.94230000000000003</c:v>
                </c:pt>
                <c:pt idx="4">
                  <c:v>0.95150000000000001</c:v>
                </c:pt>
                <c:pt idx="5">
                  <c:v>0.97520000000000062</c:v>
                </c:pt>
                <c:pt idx="6">
                  <c:v>0.87500000000000411</c:v>
                </c:pt>
                <c:pt idx="7">
                  <c:v>0.92959999999999998</c:v>
                </c:pt>
              </c:numCache>
            </c:numRef>
          </c:val>
          <c:extLst>
            <c:ext xmlns:c16="http://schemas.microsoft.com/office/drawing/2014/chart" uri="{C3380CC4-5D6E-409C-BE32-E72D297353CC}">
              <c16:uniqueId val="{00000002-DA33-4A76-B662-B3E4676E2E3C}"/>
            </c:ext>
          </c:extLst>
        </c:ser>
        <c:dLbls>
          <c:showLegendKey val="0"/>
          <c:showVal val="1"/>
          <c:showCatName val="0"/>
          <c:showSerName val="0"/>
          <c:showPercent val="0"/>
          <c:showBubbleSize val="0"/>
        </c:dLbls>
        <c:gapWidth val="219"/>
        <c:overlap val="-27"/>
        <c:axId val="336948776"/>
        <c:axId val="336952696"/>
      </c:barChart>
      <c:catAx>
        <c:axId val="33694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52696"/>
        <c:crosses val="autoZero"/>
        <c:auto val="1"/>
        <c:lblAlgn val="ctr"/>
        <c:lblOffset val="100"/>
        <c:noMultiLvlLbl val="0"/>
      </c:catAx>
      <c:valAx>
        <c:axId val="336952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4877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'Pregnancy Section'!$B$25</c:f>
              <c:strCache>
                <c:ptCount val="1"/>
                <c:pt idx="0">
                  <c:v>Baseline</c:v>
                </c:pt>
              </c:strCache>
            </c:strRef>
          </c:tx>
          <c:invertIfNegative val="0"/>
          <c:dLbls>
            <c:dLbl>
              <c:idx val="2"/>
              <c:layout>
                <c:manualLayout>
                  <c:x val="0"/>
                  <c:y val="2.178649237472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C3-44A5-A5DE-C0D5A3CCA3F5}"/>
                </c:ext>
              </c:extLst>
            </c:dLbl>
            <c:dLbl>
              <c:idx val="3"/>
              <c:layout>
                <c:manualLayout>
                  <c:x val="0"/>
                  <c:y val="2.614379084967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C3-44A5-A5DE-C0D5A3CCA3F5}"/>
                </c:ext>
              </c:extLst>
            </c:dLbl>
            <c:dLbl>
              <c:idx val="5"/>
              <c:layout>
                <c:manualLayout>
                  <c:x val="-7.6088445638520476E-17"/>
                  <c:y val="2.614379084967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C3-44A5-A5DE-C0D5A3CCA3F5}"/>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'Pregnancy Section'!$A$26:$A$33</c:f>
              <c:strCache>
                <c:ptCount val="8"/>
                <c:pt idx="0">
                  <c:v>Health center /post</c:v>
                </c:pt>
                <c:pt idx="1">
                  <c:v>Provincial hospital (</c:v>
                </c:pt>
                <c:pt idx="2">
                  <c:v>District hospital (RH</c:v>
                </c:pt>
                <c:pt idx="3">
                  <c:v>Other public facility</c:v>
                </c:pt>
                <c:pt idx="4">
                  <c:v>Your home</c:v>
                </c:pt>
                <c:pt idx="5">
                  <c:v>Private clinic/cabine</c:v>
                </c:pt>
                <c:pt idx="6">
                  <c:v>Private hospital</c:v>
                </c:pt>
                <c:pt idx="7">
                  <c:v>Other</c:v>
                </c:pt>
              </c:strCache>
            </c:strRef>
          </c:cat>
          <c:val>
            <c:numRef>
              <c:f>'Pregnancy Section'!$B$26:$B$33</c:f>
              <c:numCache>
                <c:formatCode>0.0%</c:formatCode>
                <c:ptCount val="8"/>
                <c:pt idx="0">
                  <c:v>0.43770000000000031</c:v>
                </c:pt>
                <c:pt idx="1">
                  <c:v>0.14130000000000001</c:v>
                </c:pt>
                <c:pt idx="2">
                  <c:v>4.7100000000000003E-2</c:v>
                </c:pt>
                <c:pt idx="3">
                  <c:v>3.0000000000000092E-3</c:v>
                </c:pt>
                <c:pt idx="4">
                  <c:v>0.29180000000000189</c:v>
                </c:pt>
                <c:pt idx="5">
                  <c:v>3.1900000000000005E-2</c:v>
                </c:pt>
                <c:pt idx="6">
                  <c:v>4.1000000000000002E-2</c:v>
                </c:pt>
                <c:pt idx="7">
                  <c:v>6.0000000000000114E-3</c:v>
                </c:pt>
              </c:numCache>
            </c:numRef>
          </c:val>
          <c:extLst>
            <c:ext xmlns:c16="http://schemas.microsoft.com/office/drawing/2014/chart" uri="{C3380CC4-5D6E-409C-BE32-E72D297353CC}">
              <c16:uniqueId val="{00000000-ACA4-4E52-8329-F69A904BC5A6}"/>
            </c:ext>
          </c:extLst>
        </c:ser>
        <c:ser>
          <c:idx val="1"/>
          <c:order val="1"/>
          <c:tx>
            <c:strRef>
              <c:f>'Pregnancy Section'!$C$25</c:f>
              <c:strCache>
                <c:ptCount val="1"/>
                <c:pt idx="0">
                  <c:v>Midline</c:v>
                </c:pt>
              </c:strCache>
            </c:strRef>
          </c:tx>
          <c:invertIfNegative val="0"/>
          <c:dLbls>
            <c:dLbl>
              <c:idx val="1"/>
              <c:layout>
                <c:manualLayout>
                  <c:x val="0"/>
                  <c:y val="-2.614379084967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C3-44A5-A5DE-C0D5A3CCA3F5}"/>
                </c:ext>
              </c:extLst>
            </c:dLbl>
            <c:dLbl>
              <c:idx val="6"/>
              <c:layout>
                <c:manualLayout>
                  <c:x val="0"/>
                  <c:y val="2.614379084967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C3-44A5-A5DE-C0D5A3CCA3F5}"/>
                </c:ext>
              </c:extLst>
            </c:dLbl>
            <c:dLbl>
              <c:idx val="7"/>
              <c:layout>
                <c:manualLayout>
                  <c:x val="0"/>
                  <c:y val="2.61437908496734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C3-44A5-A5DE-C0D5A3CCA3F5}"/>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'Pregnancy Section'!$A$26:$A$33</c:f>
              <c:strCache>
                <c:ptCount val="8"/>
                <c:pt idx="0">
                  <c:v>Health center /post</c:v>
                </c:pt>
                <c:pt idx="1">
                  <c:v>Provincial hospital (</c:v>
                </c:pt>
                <c:pt idx="2">
                  <c:v>District hospital (RH</c:v>
                </c:pt>
                <c:pt idx="3">
                  <c:v>Other public facility</c:v>
                </c:pt>
                <c:pt idx="4">
                  <c:v>Your home</c:v>
                </c:pt>
                <c:pt idx="5">
                  <c:v>Private clinic/cabine</c:v>
                </c:pt>
                <c:pt idx="6">
                  <c:v>Private hospital</c:v>
                </c:pt>
                <c:pt idx="7">
                  <c:v>Other</c:v>
                </c:pt>
              </c:strCache>
            </c:strRef>
          </c:cat>
          <c:val>
            <c:numRef>
              <c:f>'Pregnancy Section'!$C$26:$C$33</c:f>
              <c:numCache>
                <c:formatCode>0.0%</c:formatCode>
                <c:ptCount val="8"/>
                <c:pt idx="0">
                  <c:v>0.51890000000000003</c:v>
                </c:pt>
                <c:pt idx="1">
                  <c:v>0.15750000000000092</c:v>
                </c:pt>
                <c:pt idx="2">
                  <c:v>5.8600000000000006E-2</c:v>
                </c:pt>
                <c:pt idx="3">
                  <c:v>9.8000000000000708E-3</c:v>
                </c:pt>
                <c:pt idx="4">
                  <c:v>0.17460000000000001</c:v>
                </c:pt>
                <c:pt idx="5">
                  <c:v>6.4699999999999994E-2</c:v>
                </c:pt>
                <c:pt idx="6">
                  <c:v>1.2199999999999923E-2</c:v>
                </c:pt>
                <c:pt idx="7">
                  <c:v>3.6000000000000229E-3</c:v>
                </c:pt>
              </c:numCache>
            </c:numRef>
          </c:val>
          <c:extLst>
            <c:ext xmlns:c16="http://schemas.microsoft.com/office/drawing/2014/chart" uri="{C3380CC4-5D6E-409C-BE32-E72D297353CC}">
              <c16:uniqueId val="{00000001-ACA4-4E52-8329-F69A904BC5A6}"/>
            </c:ext>
          </c:extLst>
        </c:ser>
        <c:ser>
          <c:idx val="2"/>
          <c:order val="2"/>
          <c:tx>
            <c:strRef>
              <c:f>'Pregnancy Section'!$D$25</c:f>
              <c:strCache>
                <c:ptCount val="1"/>
                <c:pt idx="0">
                  <c:v>Endline</c:v>
                </c:pt>
              </c:strCache>
            </c:strRef>
          </c:tx>
          <c:spPr>
            <a:solidFill>
              <a:srgbClr val="92D050"/>
            </a:solidFill>
          </c:spPr>
          <c:invertIfNegative val="0"/>
          <c:dLbls>
            <c:dLbl>
              <c:idx val="3"/>
              <c:layout>
                <c:manualLayout>
                  <c:x val="0"/>
                  <c:y val="-3.92156862745098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C3-44A5-A5DE-C0D5A3CCA3F5}"/>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'Pregnancy Section'!$A$26:$A$33</c:f>
              <c:strCache>
                <c:ptCount val="8"/>
                <c:pt idx="0">
                  <c:v>Health center /post</c:v>
                </c:pt>
                <c:pt idx="1">
                  <c:v>Provincial hospital (</c:v>
                </c:pt>
                <c:pt idx="2">
                  <c:v>District hospital (RH</c:v>
                </c:pt>
                <c:pt idx="3">
                  <c:v>Other public facility</c:v>
                </c:pt>
                <c:pt idx="4">
                  <c:v>Your home</c:v>
                </c:pt>
                <c:pt idx="5">
                  <c:v>Private clinic/cabine</c:v>
                </c:pt>
                <c:pt idx="6">
                  <c:v>Private hospital</c:v>
                </c:pt>
                <c:pt idx="7">
                  <c:v>Other</c:v>
                </c:pt>
              </c:strCache>
            </c:strRef>
          </c:cat>
          <c:val>
            <c:numRef>
              <c:f>'Pregnancy Section'!$D$26:$D$33</c:f>
              <c:numCache>
                <c:formatCode>0.0%</c:formatCode>
                <c:ptCount val="8"/>
                <c:pt idx="0">
                  <c:v>0.55820000000000003</c:v>
                </c:pt>
                <c:pt idx="1">
                  <c:v>0.1139</c:v>
                </c:pt>
                <c:pt idx="2">
                  <c:v>0.11509999999999998</c:v>
                </c:pt>
                <c:pt idx="3">
                  <c:v>1.2600000000000005E-2</c:v>
                </c:pt>
                <c:pt idx="4">
                  <c:v>0.10390000000000002</c:v>
                </c:pt>
                <c:pt idx="5">
                  <c:v>1.7500000000000005E-2</c:v>
                </c:pt>
                <c:pt idx="6">
                  <c:v>5.6299999999999996E-2</c:v>
                </c:pt>
                <c:pt idx="7">
                  <c:v>2.2700000000000001E-2</c:v>
                </c:pt>
              </c:numCache>
            </c:numRef>
          </c:val>
          <c:extLst>
            <c:ext xmlns:c16="http://schemas.microsoft.com/office/drawing/2014/chart" uri="{C3380CC4-5D6E-409C-BE32-E72D297353CC}">
              <c16:uniqueId val="{00000002-ACA4-4E52-8329-F69A904BC5A6}"/>
            </c:ext>
          </c:extLst>
        </c:ser>
        <c:dLbls>
          <c:showLegendKey val="0"/>
          <c:showVal val="1"/>
          <c:showCatName val="0"/>
          <c:showSerName val="0"/>
          <c:showPercent val="0"/>
          <c:showBubbleSize val="0"/>
        </c:dLbls>
        <c:gapWidth val="150"/>
        <c:axId val="317135448"/>
        <c:axId val="317135056"/>
      </c:barChart>
      <c:catAx>
        <c:axId val="317135448"/>
        <c:scaling>
          <c:orientation val="minMax"/>
        </c:scaling>
        <c:delete val="0"/>
        <c:axPos val="b"/>
        <c:numFmt formatCode="General" sourceLinked="0"/>
        <c:majorTickMark val="out"/>
        <c:minorTickMark val="none"/>
        <c:tickLblPos val="nextTo"/>
        <c:crossAx val="317135056"/>
        <c:crosses val="autoZero"/>
        <c:auto val="1"/>
        <c:lblAlgn val="ctr"/>
        <c:lblOffset val="100"/>
        <c:noMultiLvlLbl val="0"/>
      </c:catAx>
      <c:valAx>
        <c:axId val="317135056"/>
        <c:scaling>
          <c:orientation val="minMax"/>
          <c:max val="1"/>
        </c:scaling>
        <c:delete val="0"/>
        <c:axPos val="l"/>
        <c:majorGridlines/>
        <c:numFmt formatCode="0%" sourceLinked="0"/>
        <c:majorTickMark val="out"/>
        <c:minorTickMark val="none"/>
        <c:tickLblPos val="nextTo"/>
        <c:crossAx val="3171354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O1.4 all fac'!$G$13</c:f>
              <c:strCache>
                <c:ptCount val="1"/>
                <c:pt idx="0">
                  <c:v>Component 1</c:v>
                </c:pt>
              </c:strCache>
            </c:strRef>
          </c:tx>
          <c:spPr>
            <a:ln w="28575" cap="rnd">
              <a:solidFill>
                <a:schemeClr val="accent1"/>
              </a:solidFill>
              <a:round/>
            </a:ln>
            <a:effectLst/>
          </c:spPr>
          <c:marker>
            <c:symbol val="none"/>
          </c:marker>
          <c:dLbls>
            <c:dLbl>
              <c:idx val="1"/>
              <c:layout>
                <c:manualLayout>
                  <c:x val="2.777777777777751E-3"/>
                  <c:y val="1.388888888888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AC-407C-8F08-5306AA3EDC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fac'!$F$14:$F$16</c:f>
              <c:strCache>
                <c:ptCount val="3"/>
                <c:pt idx="0">
                  <c:v>Baseline</c:v>
                </c:pt>
                <c:pt idx="1">
                  <c:v>Midline</c:v>
                </c:pt>
                <c:pt idx="2">
                  <c:v>Endline</c:v>
                </c:pt>
              </c:strCache>
            </c:strRef>
          </c:cat>
          <c:val>
            <c:numRef>
              <c:f>'MERI O1.4 all fac'!$G$14:$G$16</c:f>
              <c:numCache>
                <c:formatCode>0.0%</c:formatCode>
                <c:ptCount val="3"/>
                <c:pt idx="0">
                  <c:v>0.55149999999999999</c:v>
                </c:pt>
                <c:pt idx="1">
                  <c:v>0.70280000000000065</c:v>
                </c:pt>
                <c:pt idx="2">
                  <c:v>0.78549999999999998</c:v>
                </c:pt>
              </c:numCache>
            </c:numRef>
          </c:val>
          <c:smooth val="0"/>
          <c:extLst>
            <c:ext xmlns:c16="http://schemas.microsoft.com/office/drawing/2014/chart" uri="{C3380CC4-5D6E-409C-BE32-E72D297353CC}">
              <c16:uniqueId val="{00000001-5BAC-407C-8F08-5306AA3EDC23}"/>
            </c:ext>
          </c:extLst>
        </c:ser>
        <c:ser>
          <c:idx val="1"/>
          <c:order val="1"/>
          <c:tx>
            <c:strRef>
              <c:f>'MERI O1.4 all fac'!$H$13</c:f>
              <c:strCache>
                <c:ptCount val="1"/>
                <c:pt idx="0">
                  <c:v>Component 2</c:v>
                </c:pt>
              </c:strCache>
            </c:strRef>
          </c:tx>
          <c:spPr>
            <a:ln w="28575" cap="rnd">
              <a:solidFill>
                <a:schemeClr val="accent2"/>
              </a:solidFill>
              <a:round/>
            </a:ln>
            <a:effectLst/>
          </c:spPr>
          <c:marker>
            <c:symbol val="none"/>
          </c:marker>
          <c:dLbls>
            <c:dLbl>
              <c:idx val="0"/>
              <c:layout>
                <c:manualLayout>
                  <c:x val="0"/>
                  <c:y val="2.777777777777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AC-407C-8F08-5306AA3EDC23}"/>
                </c:ext>
              </c:extLst>
            </c:dLbl>
            <c:dLbl>
              <c:idx val="1"/>
              <c:layout>
                <c:manualLayout>
                  <c:x val="0"/>
                  <c:y val="2.777777777777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AC-407C-8F08-5306AA3EDC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fac'!$F$14:$F$16</c:f>
              <c:strCache>
                <c:ptCount val="3"/>
                <c:pt idx="0">
                  <c:v>Baseline</c:v>
                </c:pt>
                <c:pt idx="1">
                  <c:v>Midline</c:v>
                </c:pt>
                <c:pt idx="2">
                  <c:v>Endline</c:v>
                </c:pt>
              </c:strCache>
            </c:strRef>
          </c:cat>
          <c:val>
            <c:numRef>
              <c:f>'MERI O1.4 all fac'!$H$14:$H$16</c:f>
              <c:numCache>
                <c:formatCode>0.0%</c:formatCode>
                <c:ptCount val="3"/>
                <c:pt idx="0">
                  <c:v>0.9104000000000001</c:v>
                </c:pt>
                <c:pt idx="1">
                  <c:v>0.94680000000000064</c:v>
                </c:pt>
                <c:pt idx="2">
                  <c:v>0.92500000000000004</c:v>
                </c:pt>
              </c:numCache>
            </c:numRef>
          </c:val>
          <c:smooth val="0"/>
          <c:extLst>
            <c:ext xmlns:c16="http://schemas.microsoft.com/office/drawing/2014/chart" uri="{C3380CC4-5D6E-409C-BE32-E72D297353CC}">
              <c16:uniqueId val="{00000004-5BAC-407C-8F08-5306AA3EDC23}"/>
            </c:ext>
          </c:extLst>
        </c:ser>
        <c:ser>
          <c:idx val="2"/>
          <c:order val="2"/>
          <c:tx>
            <c:strRef>
              <c:f>'MERI O1.4 all fac'!$I$13</c:f>
              <c:strCache>
                <c:ptCount val="1"/>
                <c:pt idx="0">
                  <c:v>Counterfactual</c:v>
                </c:pt>
              </c:strCache>
            </c:strRef>
          </c:tx>
          <c:spPr>
            <a:ln w="28575" cap="rnd">
              <a:solidFill>
                <a:schemeClr val="accent3"/>
              </a:solidFill>
              <a:prstDash val="dash"/>
              <a:round/>
            </a:ln>
            <a:effectLst/>
          </c:spPr>
          <c:marker>
            <c:symbol val="none"/>
          </c:marker>
          <c:cat>
            <c:strRef>
              <c:f>'MERI O1.4 all fac'!$F$14:$F$16</c:f>
              <c:strCache>
                <c:ptCount val="3"/>
                <c:pt idx="0">
                  <c:v>Baseline</c:v>
                </c:pt>
                <c:pt idx="1">
                  <c:v>Midline</c:v>
                </c:pt>
                <c:pt idx="2">
                  <c:v>Endline</c:v>
                </c:pt>
              </c:strCache>
            </c:strRef>
          </c:cat>
          <c:val>
            <c:numRef>
              <c:f>'MERI O1.4 all fac'!$I$14:$I$16</c:f>
              <c:numCache>
                <c:formatCode>0.0%</c:formatCode>
                <c:ptCount val="3"/>
                <c:pt idx="0">
                  <c:v>0.55149999999999999</c:v>
                </c:pt>
                <c:pt idx="1">
                  <c:v>0.58789999999999998</c:v>
                </c:pt>
                <c:pt idx="2">
                  <c:v>0.56609999999999994</c:v>
                </c:pt>
              </c:numCache>
            </c:numRef>
          </c:val>
          <c:smooth val="0"/>
          <c:extLst>
            <c:ext xmlns:c16="http://schemas.microsoft.com/office/drawing/2014/chart" uri="{C3380CC4-5D6E-409C-BE32-E72D297353CC}">
              <c16:uniqueId val="{00000005-5BAC-407C-8F08-5306AA3EDC23}"/>
            </c:ext>
          </c:extLst>
        </c:ser>
        <c:dLbls>
          <c:showLegendKey val="0"/>
          <c:showVal val="0"/>
          <c:showCatName val="0"/>
          <c:showSerName val="0"/>
          <c:showPercent val="0"/>
          <c:showBubbleSize val="0"/>
        </c:dLbls>
        <c:smooth val="0"/>
        <c:axId val="317134272"/>
        <c:axId val="337182368"/>
      </c:lineChart>
      <c:catAx>
        <c:axId val="3171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82368"/>
        <c:crosses val="autoZero"/>
        <c:auto val="1"/>
        <c:lblAlgn val="ctr"/>
        <c:lblOffset val="100"/>
        <c:noMultiLvlLbl val="0"/>
      </c:catAx>
      <c:valAx>
        <c:axId val="33718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13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O1.4 all fac'!$G$56</c:f>
              <c:strCache>
                <c:ptCount val="1"/>
                <c:pt idx="0">
                  <c:v>Component 1</c:v>
                </c:pt>
              </c:strCache>
            </c:strRef>
          </c:tx>
          <c:spPr>
            <a:ln w="28575" cap="rnd">
              <a:solidFill>
                <a:schemeClr val="accent1"/>
              </a:solidFill>
              <a:round/>
            </a:ln>
            <a:effectLst/>
          </c:spPr>
          <c:marker>
            <c:symbol val="none"/>
          </c:marker>
          <c:dLbls>
            <c:dLbl>
              <c:idx val="0"/>
              <c:layout>
                <c:manualLayout>
                  <c:x val="0"/>
                  <c:y val="2.777777777777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51-4E87-A7FD-2EBDC97F0E44}"/>
                </c:ext>
              </c:extLst>
            </c:dLbl>
            <c:dLbl>
              <c:idx val="1"/>
              <c:layout>
                <c:manualLayout>
                  <c:x val="0"/>
                  <c:y val="-3.2407407407407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51-4E87-A7FD-2EBDC97F0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fac'!$F$57:$F$59</c:f>
              <c:strCache>
                <c:ptCount val="3"/>
                <c:pt idx="0">
                  <c:v>Baseline</c:v>
                </c:pt>
                <c:pt idx="1">
                  <c:v>Midline</c:v>
                </c:pt>
                <c:pt idx="2">
                  <c:v>Endline</c:v>
                </c:pt>
              </c:strCache>
            </c:strRef>
          </c:cat>
          <c:val>
            <c:numRef>
              <c:f>'MERI O1.4 all fac'!$G$57:$G$59</c:f>
              <c:numCache>
                <c:formatCode>0.0%</c:formatCode>
                <c:ptCount val="3"/>
                <c:pt idx="0">
                  <c:v>0.51219999999999999</c:v>
                </c:pt>
                <c:pt idx="1">
                  <c:v>0.65630000000000499</c:v>
                </c:pt>
                <c:pt idx="2">
                  <c:v>0.66670000000000773</c:v>
                </c:pt>
              </c:numCache>
            </c:numRef>
          </c:val>
          <c:smooth val="0"/>
          <c:extLst>
            <c:ext xmlns:c16="http://schemas.microsoft.com/office/drawing/2014/chart" uri="{C3380CC4-5D6E-409C-BE32-E72D297353CC}">
              <c16:uniqueId val="{00000002-C251-4E87-A7FD-2EBDC97F0E44}"/>
            </c:ext>
          </c:extLst>
        </c:ser>
        <c:ser>
          <c:idx val="1"/>
          <c:order val="1"/>
          <c:tx>
            <c:strRef>
              <c:f>'MERI O1.4 all fac'!$H$56</c:f>
              <c:strCache>
                <c:ptCount val="1"/>
                <c:pt idx="0">
                  <c:v>Component 2</c:v>
                </c:pt>
              </c:strCache>
            </c:strRef>
          </c:tx>
          <c:spPr>
            <a:ln w="28575" cap="rnd">
              <a:solidFill>
                <a:schemeClr val="accent2"/>
              </a:solidFill>
              <a:round/>
            </a:ln>
            <a:effectLst/>
          </c:spPr>
          <c:marker>
            <c:symbol val="none"/>
          </c:marker>
          <c:dLbls>
            <c:dLbl>
              <c:idx val="0"/>
              <c:layout>
                <c:manualLayout>
                  <c:x val="0"/>
                  <c:y val="3.2407407407407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1-4E87-A7FD-2EBDC97F0E44}"/>
                </c:ext>
              </c:extLst>
            </c:dLbl>
            <c:dLbl>
              <c:idx val="1"/>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1-4E87-A7FD-2EBDC97F0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fac'!$F$57:$F$59</c:f>
              <c:strCache>
                <c:ptCount val="3"/>
                <c:pt idx="0">
                  <c:v>Baseline</c:v>
                </c:pt>
                <c:pt idx="1">
                  <c:v>Midline</c:v>
                </c:pt>
                <c:pt idx="2">
                  <c:v>Endline</c:v>
                </c:pt>
              </c:strCache>
            </c:strRef>
          </c:cat>
          <c:val>
            <c:numRef>
              <c:f>'MERI O1.4 all fac'!$H$57:$H$59</c:f>
              <c:numCache>
                <c:formatCode>0.0%</c:formatCode>
                <c:ptCount val="3"/>
                <c:pt idx="0">
                  <c:v>0.85710000000000064</c:v>
                </c:pt>
                <c:pt idx="1">
                  <c:v>0.95829999999999993</c:v>
                </c:pt>
                <c:pt idx="2">
                  <c:v>0.92859999999999998</c:v>
                </c:pt>
              </c:numCache>
            </c:numRef>
          </c:val>
          <c:smooth val="0"/>
          <c:extLst>
            <c:ext xmlns:c16="http://schemas.microsoft.com/office/drawing/2014/chart" uri="{C3380CC4-5D6E-409C-BE32-E72D297353CC}">
              <c16:uniqueId val="{00000005-C251-4E87-A7FD-2EBDC97F0E44}"/>
            </c:ext>
          </c:extLst>
        </c:ser>
        <c:ser>
          <c:idx val="2"/>
          <c:order val="2"/>
          <c:tx>
            <c:strRef>
              <c:f>'MERI O1.4 all fac'!$I$56</c:f>
              <c:strCache>
                <c:ptCount val="1"/>
                <c:pt idx="0">
                  <c:v>Counterfactual</c:v>
                </c:pt>
              </c:strCache>
            </c:strRef>
          </c:tx>
          <c:spPr>
            <a:ln w="28575" cap="rnd">
              <a:solidFill>
                <a:schemeClr val="accent3"/>
              </a:solidFill>
              <a:prstDash val="dash"/>
              <a:round/>
            </a:ln>
            <a:effectLst/>
          </c:spPr>
          <c:marker>
            <c:symbol val="none"/>
          </c:marker>
          <c:cat>
            <c:strRef>
              <c:f>'MERI O1.4 all fac'!$F$57:$F$59</c:f>
              <c:strCache>
                <c:ptCount val="3"/>
                <c:pt idx="0">
                  <c:v>Baseline</c:v>
                </c:pt>
                <c:pt idx="1">
                  <c:v>Midline</c:v>
                </c:pt>
                <c:pt idx="2">
                  <c:v>Endline</c:v>
                </c:pt>
              </c:strCache>
            </c:strRef>
          </c:cat>
          <c:val>
            <c:numRef>
              <c:f>'MERI O1.4 all fac'!$I$57:$I$59</c:f>
              <c:numCache>
                <c:formatCode>0.0%</c:formatCode>
                <c:ptCount val="3"/>
                <c:pt idx="0">
                  <c:v>0.51219999999999999</c:v>
                </c:pt>
                <c:pt idx="1">
                  <c:v>0.61339999999999995</c:v>
                </c:pt>
                <c:pt idx="2">
                  <c:v>0.5837</c:v>
                </c:pt>
              </c:numCache>
            </c:numRef>
          </c:val>
          <c:smooth val="0"/>
          <c:extLst>
            <c:ext xmlns:c16="http://schemas.microsoft.com/office/drawing/2014/chart" uri="{C3380CC4-5D6E-409C-BE32-E72D297353CC}">
              <c16:uniqueId val="{00000006-C251-4E87-A7FD-2EBDC97F0E44}"/>
            </c:ext>
          </c:extLst>
        </c:ser>
        <c:dLbls>
          <c:showLegendKey val="0"/>
          <c:showVal val="0"/>
          <c:showCatName val="0"/>
          <c:showSerName val="0"/>
          <c:showPercent val="0"/>
          <c:showBubbleSize val="0"/>
        </c:dLbls>
        <c:smooth val="0"/>
        <c:axId val="337181584"/>
        <c:axId val="337181192"/>
      </c:lineChart>
      <c:catAx>
        <c:axId val="3371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81192"/>
        <c:crosses val="autoZero"/>
        <c:auto val="1"/>
        <c:lblAlgn val="ctr"/>
        <c:lblOffset val="100"/>
        <c:noMultiLvlLbl val="0"/>
      </c:catAx>
      <c:valAx>
        <c:axId val="3371811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8158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O1.4 all fac'!$G$235</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fac'!$F$236:$F$238</c:f>
              <c:strCache>
                <c:ptCount val="3"/>
                <c:pt idx="0">
                  <c:v>Baseline</c:v>
                </c:pt>
                <c:pt idx="1">
                  <c:v>Midline</c:v>
                </c:pt>
                <c:pt idx="2">
                  <c:v>Endline</c:v>
                </c:pt>
              </c:strCache>
            </c:strRef>
          </c:cat>
          <c:val>
            <c:numRef>
              <c:f>'MERI O1.4 all fac'!$G$236:$G$238</c:f>
              <c:numCache>
                <c:formatCode>0.0%</c:formatCode>
                <c:ptCount val="3"/>
                <c:pt idx="0">
                  <c:v>0.42210000000000031</c:v>
                </c:pt>
                <c:pt idx="1">
                  <c:v>0.48670000000000002</c:v>
                </c:pt>
                <c:pt idx="2">
                  <c:v>0.58019999999999949</c:v>
                </c:pt>
              </c:numCache>
            </c:numRef>
          </c:val>
          <c:smooth val="0"/>
          <c:extLst>
            <c:ext xmlns:c16="http://schemas.microsoft.com/office/drawing/2014/chart" uri="{C3380CC4-5D6E-409C-BE32-E72D297353CC}">
              <c16:uniqueId val="{00000000-CEDC-4FA3-9AEF-AEB7D09F0040}"/>
            </c:ext>
          </c:extLst>
        </c:ser>
        <c:ser>
          <c:idx val="1"/>
          <c:order val="1"/>
          <c:tx>
            <c:strRef>
              <c:f>'MERI O1.4 all fac'!$H$235</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fac'!$F$236:$F$238</c:f>
              <c:strCache>
                <c:ptCount val="3"/>
                <c:pt idx="0">
                  <c:v>Baseline</c:v>
                </c:pt>
                <c:pt idx="1">
                  <c:v>Midline</c:v>
                </c:pt>
                <c:pt idx="2">
                  <c:v>Endline</c:v>
                </c:pt>
              </c:strCache>
            </c:strRef>
          </c:cat>
          <c:val>
            <c:numRef>
              <c:f>'MERI O1.4 all fac'!$H$236:$H$238</c:f>
              <c:numCache>
                <c:formatCode>0.0%</c:formatCode>
                <c:ptCount val="3"/>
                <c:pt idx="0">
                  <c:v>0.8970999999999999</c:v>
                </c:pt>
                <c:pt idx="1">
                  <c:v>0.94830000000000003</c:v>
                </c:pt>
                <c:pt idx="2">
                  <c:v>0.87500000000000533</c:v>
                </c:pt>
              </c:numCache>
            </c:numRef>
          </c:val>
          <c:smooth val="0"/>
          <c:extLst>
            <c:ext xmlns:c16="http://schemas.microsoft.com/office/drawing/2014/chart" uri="{C3380CC4-5D6E-409C-BE32-E72D297353CC}">
              <c16:uniqueId val="{00000001-CEDC-4FA3-9AEF-AEB7D09F0040}"/>
            </c:ext>
          </c:extLst>
        </c:ser>
        <c:ser>
          <c:idx val="2"/>
          <c:order val="2"/>
          <c:tx>
            <c:strRef>
              <c:f>'MERI O1.4 all fac'!$I$235</c:f>
              <c:strCache>
                <c:ptCount val="1"/>
                <c:pt idx="0">
                  <c:v>Counterfactual</c:v>
                </c:pt>
              </c:strCache>
            </c:strRef>
          </c:tx>
          <c:spPr>
            <a:ln w="28575" cap="rnd">
              <a:solidFill>
                <a:schemeClr val="accent3"/>
              </a:solidFill>
              <a:prstDash val="dash"/>
              <a:round/>
            </a:ln>
            <a:effectLst/>
          </c:spPr>
          <c:marker>
            <c:symbol val="none"/>
          </c:marker>
          <c:cat>
            <c:strRef>
              <c:f>'MERI O1.4 all fac'!$F$236:$F$238</c:f>
              <c:strCache>
                <c:ptCount val="3"/>
                <c:pt idx="0">
                  <c:v>Baseline</c:v>
                </c:pt>
                <c:pt idx="1">
                  <c:v>Midline</c:v>
                </c:pt>
                <c:pt idx="2">
                  <c:v>Endline</c:v>
                </c:pt>
              </c:strCache>
            </c:strRef>
          </c:cat>
          <c:val>
            <c:numRef>
              <c:f>'MERI O1.4 all fac'!$I$236:$I$238</c:f>
              <c:numCache>
                <c:formatCode>0.0%</c:formatCode>
                <c:ptCount val="3"/>
                <c:pt idx="0">
                  <c:v>0.42210000000000031</c:v>
                </c:pt>
                <c:pt idx="1">
                  <c:v>0.47330000000000277</c:v>
                </c:pt>
                <c:pt idx="2">
                  <c:v>0.4000000000000003</c:v>
                </c:pt>
              </c:numCache>
            </c:numRef>
          </c:val>
          <c:smooth val="0"/>
          <c:extLst>
            <c:ext xmlns:c16="http://schemas.microsoft.com/office/drawing/2014/chart" uri="{C3380CC4-5D6E-409C-BE32-E72D297353CC}">
              <c16:uniqueId val="{00000002-CEDC-4FA3-9AEF-AEB7D09F0040}"/>
            </c:ext>
          </c:extLst>
        </c:ser>
        <c:dLbls>
          <c:showLegendKey val="0"/>
          <c:showVal val="0"/>
          <c:showCatName val="0"/>
          <c:showSerName val="0"/>
          <c:showPercent val="0"/>
          <c:showBubbleSize val="0"/>
        </c:dLbls>
        <c:smooth val="0"/>
        <c:axId val="247665928"/>
        <c:axId val="247665536"/>
      </c:lineChart>
      <c:catAx>
        <c:axId val="24766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665536"/>
        <c:crosses val="autoZero"/>
        <c:auto val="1"/>
        <c:lblAlgn val="ctr"/>
        <c:lblOffset val="100"/>
        <c:noMultiLvlLbl val="0"/>
      </c:catAx>
      <c:valAx>
        <c:axId val="247665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665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O1.4 all fac'!$G$375</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fac'!$F$376:$F$378</c:f>
              <c:strCache>
                <c:ptCount val="3"/>
                <c:pt idx="0">
                  <c:v>Baseline</c:v>
                </c:pt>
                <c:pt idx="1">
                  <c:v>Midline</c:v>
                </c:pt>
                <c:pt idx="2">
                  <c:v>Endline</c:v>
                </c:pt>
              </c:strCache>
            </c:strRef>
          </c:cat>
          <c:val>
            <c:numRef>
              <c:f>'MERI O1.4 all fac'!$G$376:$G$378</c:f>
              <c:numCache>
                <c:formatCode>0.0%</c:formatCode>
                <c:ptCount val="3"/>
                <c:pt idx="0">
                  <c:v>0.56630000000000003</c:v>
                </c:pt>
                <c:pt idx="1">
                  <c:v>0.76359999999999995</c:v>
                </c:pt>
                <c:pt idx="2">
                  <c:v>0.70000000000000062</c:v>
                </c:pt>
              </c:numCache>
            </c:numRef>
          </c:val>
          <c:smooth val="0"/>
          <c:extLst>
            <c:ext xmlns:c16="http://schemas.microsoft.com/office/drawing/2014/chart" uri="{C3380CC4-5D6E-409C-BE32-E72D297353CC}">
              <c16:uniqueId val="{00000000-0575-4161-BB1D-DD6621CB1F12}"/>
            </c:ext>
          </c:extLst>
        </c:ser>
        <c:ser>
          <c:idx val="1"/>
          <c:order val="1"/>
          <c:tx>
            <c:strRef>
              <c:f>'MERI O1.4 all fac'!$H$375</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O1.4 all fac'!$F$376:$F$378</c:f>
              <c:strCache>
                <c:ptCount val="3"/>
                <c:pt idx="0">
                  <c:v>Baseline</c:v>
                </c:pt>
                <c:pt idx="1">
                  <c:v>Midline</c:v>
                </c:pt>
                <c:pt idx="2">
                  <c:v>Endline</c:v>
                </c:pt>
              </c:strCache>
            </c:strRef>
          </c:cat>
          <c:val>
            <c:numRef>
              <c:f>'MERI O1.4 all fac'!$H$376:$H$378</c:f>
              <c:numCache>
                <c:formatCode>0.0%</c:formatCode>
                <c:ptCount val="3"/>
                <c:pt idx="0">
                  <c:v>0.91110000000000002</c:v>
                </c:pt>
                <c:pt idx="1">
                  <c:v>0.94120000000000004</c:v>
                </c:pt>
                <c:pt idx="2">
                  <c:v>0.91670000000000063</c:v>
                </c:pt>
              </c:numCache>
            </c:numRef>
          </c:val>
          <c:smooth val="0"/>
          <c:extLst>
            <c:ext xmlns:c16="http://schemas.microsoft.com/office/drawing/2014/chart" uri="{C3380CC4-5D6E-409C-BE32-E72D297353CC}">
              <c16:uniqueId val="{00000001-0575-4161-BB1D-DD6621CB1F12}"/>
            </c:ext>
          </c:extLst>
        </c:ser>
        <c:ser>
          <c:idx val="2"/>
          <c:order val="2"/>
          <c:tx>
            <c:strRef>
              <c:f>'MERI O1.4 all fac'!$I$375</c:f>
              <c:strCache>
                <c:ptCount val="1"/>
                <c:pt idx="0">
                  <c:v>Counterfactual</c:v>
                </c:pt>
              </c:strCache>
            </c:strRef>
          </c:tx>
          <c:spPr>
            <a:ln w="28575" cap="rnd">
              <a:solidFill>
                <a:schemeClr val="accent3"/>
              </a:solidFill>
              <a:prstDash val="dash"/>
              <a:round/>
            </a:ln>
            <a:effectLst/>
          </c:spPr>
          <c:marker>
            <c:symbol val="none"/>
          </c:marker>
          <c:cat>
            <c:strRef>
              <c:f>'MERI O1.4 all fac'!$F$376:$F$378</c:f>
              <c:strCache>
                <c:ptCount val="3"/>
                <c:pt idx="0">
                  <c:v>Baseline</c:v>
                </c:pt>
                <c:pt idx="1">
                  <c:v>Midline</c:v>
                </c:pt>
                <c:pt idx="2">
                  <c:v>Endline</c:v>
                </c:pt>
              </c:strCache>
            </c:strRef>
          </c:cat>
          <c:val>
            <c:numRef>
              <c:f>'MERI O1.4 all fac'!$I$376:$I$378</c:f>
              <c:numCache>
                <c:formatCode>0.0%</c:formatCode>
                <c:ptCount val="3"/>
                <c:pt idx="0">
                  <c:v>0.56630000000000003</c:v>
                </c:pt>
                <c:pt idx="1">
                  <c:v>0.59639999999999949</c:v>
                </c:pt>
                <c:pt idx="2">
                  <c:v>0.57190000000000063</c:v>
                </c:pt>
              </c:numCache>
            </c:numRef>
          </c:val>
          <c:smooth val="0"/>
          <c:extLst>
            <c:ext xmlns:c16="http://schemas.microsoft.com/office/drawing/2014/chart" uri="{C3380CC4-5D6E-409C-BE32-E72D297353CC}">
              <c16:uniqueId val="{00000002-0575-4161-BB1D-DD6621CB1F12}"/>
            </c:ext>
          </c:extLst>
        </c:ser>
        <c:dLbls>
          <c:showLegendKey val="0"/>
          <c:showVal val="0"/>
          <c:showCatName val="0"/>
          <c:showSerName val="0"/>
          <c:showPercent val="0"/>
          <c:showBubbleSize val="0"/>
        </c:dLbls>
        <c:smooth val="0"/>
        <c:axId val="340987304"/>
        <c:axId val="340983384"/>
      </c:lineChart>
      <c:catAx>
        <c:axId val="34098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83384"/>
        <c:crosses val="autoZero"/>
        <c:auto val="1"/>
        <c:lblAlgn val="ctr"/>
        <c:lblOffset val="100"/>
        <c:noMultiLvlLbl val="0"/>
      </c:catAx>
      <c:valAx>
        <c:axId val="340983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87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O1.4 all fac'!$M$470</c:f>
              <c:strCache>
                <c:ptCount val="1"/>
                <c:pt idx="0">
                  <c:v>Baseline</c:v>
                </c:pt>
              </c:strCache>
            </c:strRef>
          </c:tx>
          <c:spPr>
            <a:solidFill>
              <a:schemeClr val="accent1"/>
            </a:solidFill>
            <a:ln>
              <a:noFill/>
            </a:ln>
            <a:effectLst/>
          </c:spPr>
          <c:invertIfNegative val="0"/>
          <c:dLbls>
            <c:dLbl>
              <c:idx val="0"/>
              <c:layout>
                <c:manualLayout>
                  <c:x val="-9.7933341600154862E-18"/>
                  <c:y val="2.7247956403269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E1-4825-A97B-EF0F935554AA}"/>
                </c:ext>
              </c:extLst>
            </c:dLbl>
            <c:dLbl>
              <c:idx val="5"/>
              <c:layout>
                <c:manualLayout>
                  <c:x val="0"/>
                  <c:y val="5.9037238873751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E1-4825-A97B-EF0F935554AA}"/>
                </c:ext>
              </c:extLst>
            </c:dLbl>
            <c:dLbl>
              <c:idx val="7"/>
              <c:layout>
                <c:manualLayout>
                  <c:x val="0"/>
                  <c:y val="2.7247956403269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E1-4825-A97B-EF0F935554AA}"/>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O1.4 all fac'!$N$469:$U$469</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O1.4 all fac'!$N$470:$U$470</c:f>
              <c:numCache>
                <c:formatCode>0.0%</c:formatCode>
                <c:ptCount val="8"/>
                <c:pt idx="0">
                  <c:v>0.94440000000000002</c:v>
                </c:pt>
                <c:pt idx="1">
                  <c:v>0.75000000000000167</c:v>
                </c:pt>
                <c:pt idx="2">
                  <c:v>0.66670000000000262</c:v>
                </c:pt>
                <c:pt idx="3">
                  <c:v>0.58820000000000006</c:v>
                </c:pt>
                <c:pt idx="4">
                  <c:v>0.91180000000000005</c:v>
                </c:pt>
                <c:pt idx="5">
                  <c:v>0.91060000000000063</c:v>
                </c:pt>
                <c:pt idx="6">
                  <c:v>0.39160000000000089</c:v>
                </c:pt>
                <c:pt idx="7">
                  <c:v>0.6406000000000025</c:v>
                </c:pt>
              </c:numCache>
            </c:numRef>
          </c:val>
          <c:extLst>
            <c:ext xmlns:c16="http://schemas.microsoft.com/office/drawing/2014/chart" uri="{C3380CC4-5D6E-409C-BE32-E72D297353CC}">
              <c16:uniqueId val="{00000000-6D1E-4EB0-8DE3-D1D5C48C9C15}"/>
            </c:ext>
          </c:extLst>
        </c:ser>
        <c:ser>
          <c:idx val="1"/>
          <c:order val="1"/>
          <c:tx>
            <c:strRef>
              <c:f>'MERI O1.4 all fac'!$M$471</c:f>
              <c:strCache>
                <c:ptCount val="1"/>
                <c:pt idx="0">
                  <c:v>Midline</c:v>
                </c:pt>
              </c:strCache>
            </c:strRef>
          </c:tx>
          <c:spPr>
            <a:solidFill>
              <a:schemeClr val="accent2"/>
            </a:solidFill>
            <a:ln>
              <a:noFill/>
            </a:ln>
            <a:effectLst/>
          </c:spPr>
          <c:invertIfNegative val="0"/>
          <c:dLbls>
            <c:dLbl>
              <c:idx val="3"/>
              <c:layout>
                <c:manualLayout>
                  <c:x val="0"/>
                  <c:y val="2.7247956403269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E1-4825-A97B-EF0F935554AA}"/>
                </c:ext>
              </c:extLst>
            </c:dLbl>
            <c:dLbl>
              <c:idx val="5"/>
              <c:layout>
                <c:manualLayout>
                  <c:x val="0"/>
                  <c:y val="1.8165304268846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E1-4825-A97B-EF0F935554AA}"/>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O1.4 all fac'!$N$469:$U$469</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O1.4 all fac'!$N$471:$U$471</c:f>
              <c:numCache>
                <c:formatCode>0.0%</c:formatCode>
                <c:ptCount val="8"/>
                <c:pt idx="0">
                  <c:v>0.96700000000000064</c:v>
                </c:pt>
                <c:pt idx="1">
                  <c:v>0.87500000000000167</c:v>
                </c:pt>
                <c:pt idx="2">
                  <c:v>0.78569999999999995</c:v>
                </c:pt>
                <c:pt idx="3">
                  <c:v>0.85710000000000064</c:v>
                </c:pt>
                <c:pt idx="4">
                  <c:v>0.96910000000000063</c:v>
                </c:pt>
                <c:pt idx="5">
                  <c:v>0.94010000000000005</c:v>
                </c:pt>
                <c:pt idx="6">
                  <c:v>0.56100000000000005</c:v>
                </c:pt>
                <c:pt idx="7">
                  <c:v>0.64940000000000064</c:v>
                </c:pt>
              </c:numCache>
            </c:numRef>
          </c:val>
          <c:extLst>
            <c:ext xmlns:c16="http://schemas.microsoft.com/office/drawing/2014/chart" uri="{C3380CC4-5D6E-409C-BE32-E72D297353CC}">
              <c16:uniqueId val="{00000001-6D1E-4EB0-8DE3-D1D5C48C9C15}"/>
            </c:ext>
          </c:extLst>
        </c:ser>
        <c:ser>
          <c:idx val="2"/>
          <c:order val="2"/>
          <c:tx>
            <c:strRef>
              <c:f>'MERI O1.4 all fac'!$M$472</c:f>
              <c:strCache>
                <c:ptCount val="1"/>
                <c:pt idx="0">
                  <c:v>Endline</c:v>
                </c:pt>
              </c:strCache>
            </c:strRef>
          </c:tx>
          <c:spPr>
            <a:solidFill>
              <a:srgbClr val="92D050"/>
            </a:solidFill>
            <a:ln>
              <a:noFill/>
            </a:ln>
            <a:effectLst/>
          </c:spPr>
          <c:invertIfNegative val="0"/>
          <c:dLbls>
            <c:dLbl>
              <c:idx val="0"/>
              <c:layout>
                <c:manualLayout>
                  <c:x val="8.547008547008567E-3"/>
                  <c:y val="1.36239782016349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E1-4825-A97B-EF0F935554AA}"/>
                </c:ext>
              </c:extLst>
            </c:dLbl>
            <c:dLbl>
              <c:idx val="4"/>
              <c:layout>
                <c:manualLayout>
                  <c:x val="0"/>
                  <c:y val="2.2706630336058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E1-4825-A97B-EF0F935554AA}"/>
                </c:ext>
              </c:extLst>
            </c:dLbl>
            <c:dLbl>
              <c:idx val="5"/>
              <c:layout>
                <c:manualLayout>
                  <c:x val="0"/>
                  <c:y val="-9.08265213442330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E1-4825-A97B-EF0F935554AA}"/>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O1.4 all fac'!$N$469:$U$469</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 O1.4 all fac'!$N$472:$U$472</c:f>
              <c:numCache>
                <c:formatCode>0.0%</c:formatCode>
                <c:ptCount val="8"/>
                <c:pt idx="0">
                  <c:v>0.91839999999999999</c:v>
                </c:pt>
                <c:pt idx="1">
                  <c:v>0.76320000000000143</c:v>
                </c:pt>
                <c:pt idx="2">
                  <c:v>0.87349999999999994</c:v>
                </c:pt>
                <c:pt idx="3">
                  <c:v>0.86540000000000061</c:v>
                </c:pt>
                <c:pt idx="4">
                  <c:v>0.95150000000000001</c:v>
                </c:pt>
                <c:pt idx="5">
                  <c:v>0.95030000000000003</c:v>
                </c:pt>
                <c:pt idx="6">
                  <c:v>0.6339000000000018</c:v>
                </c:pt>
                <c:pt idx="7">
                  <c:v>0.76060000000000205</c:v>
                </c:pt>
              </c:numCache>
            </c:numRef>
          </c:val>
          <c:extLst>
            <c:ext xmlns:c16="http://schemas.microsoft.com/office/drawing/2014/chart" uri="{C3380CC4-5D6E-409C-BE32-E72D297353CC}">
              <c16:uniqueId val="{00000002-6D1E-4EB0-8DE3-D1D5C48C9C15}"/>
            </c:ext>
          </c:extLst>
        </c:ser>
        <c:dLbls>
          <c:showLegendKey val="0"/>
          <c:showVal val="1"/>
          <c:showCatName val="0"/>
          <c:showSerName val="0"/>
          <c:showPercent val="0"/>
          <c:showBubbleSize val="0"/>
        </c:dLbls>
        <c:gapWidth val="219"/>
        <c:overlap val="-27"/>
        <c:axId val="303890312"/>
        <c:axId val="303890704"/>
      </c:barChart>
      <c:catAx>
        <c:axId val="30389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90704"/>
        <c:crosses val="autoZero"/>
        <c:auto val="1"/>
        <c:lblAlgn val="ctr"/>
        <c:lblOffset val="100"/>
        <c:noMultiLvlLbl val="0"/>
      </c:catAx>
      <c:valAx>
        <c:axId val="303890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9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'Pregnancy Section'!$I$98</c:f>
              <c:strCache>
                <c:ptCount val="1"/>
                <c:pt idx="0">
                  <c:v>Low Birth Weight (LBW)</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BB4A-49CB-9892-2DD0B9C23EAC}"/>
              </c:ext>
            </c:extLst>
          </c:dPt>
          <c:dPt>
            <c:idx val="2"/>
            <c:invertIfNegative val="0"/>
            <c:bubble3D val="0"/>
            <c:spPr>
              <a:solidFill>
                <a:srgbClr val="92D050"/>
              </a:solidFill>
              <a:ln>
                <a:noFill/>
              </a:ln>
              <a:effectLst/>
            </c:spPr>
            <c:extLst>
              <c:ext xmlns:c16="http://schemas.microsoft.com/office/drawing/2014/chart" uri="{C3380CC4-5D6E-409C-BE32-E72D297353CC}">
                <c16:uniqueId val="{00000003-BB4A-49CB-9892-2DD0B9C23E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'Pregnancy Section'!$J$97:$L$97</c:f>
              <c:strCache>
                <c:ptCount val="3"/>
                <c:pt idx="0">
                  <c:v>Baseline</c:v>
                </c:pt>
                <c:pt idx="1">
                  <c:v>Midline</c:v>
                </c:pt>
                <c:pt idx="2">
                  <c:v>Endline</c:v>
                </c:pt>
              </c:strCache>
            </c:strRef>
          </c:cat>
          <c:val>
            <c:numRef>
              <c:f>'Pregnancy Section'!$J$98:$L$98</c:f>
              <c:numCache>
                <c:formatCode>0.0%</c:formatCode>
                <c:ptCount val="3"/>
                <c:pt idx="0">
                  <c:v>6.720000000000001E-2</c:v>
                </c:pt>
                <c:pt idx="1">
                  <c:v>6.6000000000000003E-2</c:v>
                </c:pt>
                <c:pt idx="2">
                  <c:v>0.05</c:v>
                </c:pt>
              </c:numCache>
            </c:numRef>
          </c:val>
          <c:extLst>
            <c:ext xmlns:c16="http://schemas.microsoft.com/office/drawing/2014/chart" uri="{C3380CC4-5D6E-409C-BE32-E72D297353CC}">
              <c16:uniqueId val="{00000000-BB4A-49CB-9892-2DD0B9C23EAC}"/>
            </c:ext>
          </c:extLst>
        </c:ser>
        <c:dLbls>
          <c:showLegendKey val="0"/>
          <c:showVal val="0"/>
          <c:showCatName val="0"/>
          <c:showSerName val="0"/>
          <c:showPercent val="0"/>
          <c:showBubbleSize val="0"/>
        </c:dLbls>
        <c:gapWidth val="219"/>
        <c:overlap val="-27"/>
        <c:axId val="308376576"/>
        <c:axId val="226313912"/>
      </c:barChart>
      <c:catAx>
        <c:axId val="3083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313912"/>
        <c:crosses val="autoZero"/>
        <c:auto val="1"/>
        <c:lblAlgn val="ctr"/>
        <c:lblOffset val="100"/>
        <c:noMultiLvlLbl val="0"/>
      </c:catAx>
      <c:valAx>
        <c:axId val="226313912"/>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'Pregnancy Section'!$V$103</c:f>
              <c:strCache>
                <c:ptCount val="1"/>
                <c:pt idx="0">
                  <c:v>Low Birth Weight (LBW)</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BB4A-49CB-9892-2DD0B9C23EAC}"/>
              </c:ext>
            </c:extLst>
          </c:dPt>
          <c:dPt>
            <c:idx val="2"/>
            <c:invertIfNegative val="0"/>
            <c:bubble3D val="0"/>
            <c:spPr>
              <a:solidFill>
                <a:srgbClr val="92D050"/>
              </a:solidFill>
              <a:ln>
                <a:noFill/>
              </a:ln>
              <a:effectLst/>
            </c:spPr>
            <c:extLst>
              <c:ext xmlns:c16="http://schemas.microsoft.com/office/drawing/2014/chart" uri="{C3380CC4-5D6E-409C-BE32-E72D297353CC}">
                <c16:uniqueId val="{00000003-BB4A-49CB-9892-2DD0B9C23E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'Pregnancy Section'!$W$102:$Y$102</c:f>
              <c:strCache>
                <c:ptCount val="3"/>
                <c:pt idx="0">
                  <c:v>Baseline</c:v>
                </c:pt>
                <c:pt idx="1">
                  <c:v>Midline</c:v>
                </c:pt>
                <c:pt idx="2">
                  <c:v>Endline</c:v>
                </c:pt>
              </c:strCache>
            </c:strRef>
          </c:cat>
          <c:val>
            <c:numRef>
              <c:f>'Pregnancy Section'!$W$103:$Y$103</c:f>
              <c:numCache>
                <c:formatCode>0.0%</c:formatCode>
                <c:ptCount val="3"/>
                <c:pt idx="0">
                  <c:v>0.10760000000000022</c:v>
                </c:pt>
                <c:pt idx="1">
                  <c:v>8.5000000000000006E-2</c:v>
                </c:pt>
                <c:pt idx="2">
                  <c:v>8.2300000000000012E-2</c:v>
                </c:pt>
              </c:numCache>
            </c:numRef>
          </c:val>
          <c:extLst>
            <c:ext xmlns:c16="http://schemas.microsoft.com/office/drawing/2014/chart" uri="{C3380CC4-5D6E-409C-BE32-E72D297353CC}">
              <c16:uniqueId val="{00000000-BB4A-49CB-9892-2DD0B9C23EAC}"/>
            </c:ext>
          </c:extLst>
        </c:ser>
        <c:dLbls>
          <c:showLegendKey val="0"/>
          <c:showVal val="0"/>
          <c:showCatName val="0"/>
          <c:showSerName val="0"/>
          <c:showPercent val="0"/>
          <c:showBubbleSize val="0"/>
        </c:dLbls>
        <c:gapWidth val="219"/>
        <c:overlap val="-27"/>
        <c:axId val="309354576"/>
        <c:axId val="309354968"/>
      </c:barChart>
      <c:catAx>
        <c:axId val="30935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54968"/>
        <c:crosses val="autoZero"/>
        <c:auto val="1"/>
        <c:lblAlgn val="ctr"/>
        <c:lblOffset val="100"/>
        <c:noMultiLvlLbl val="0"/>
      </c:catAx>
      <c:valAx>
        <c:axId val="309354968"/>
        <c:scaling>
          <c:orientation val="minMax"/>
          <c:max val="0.1500000000000002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354576"/>
        <c:crosses val="autoZero"/>
        <c:crossBetween val="between"/>
        <c:majorUnit val="2.000000000000001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WRA!$I$67</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WRA!$H$68:$H$71</c:f>
              <c:strCache>
                <c:ptCount val="4"/>
                <c:pt idx="0">
                  <c:v>15-19yo</c:v>
                </c:pt>
                <c:pt idx="1">
                  <c:v>20-29yo</c:v>
                </c:pt>
                <c:pt idx="2">
                  <c:v>30-39yo</c:v>
                </c:pt>
                <c:pt idx="3">
                  <c:v>40-49yo</c:v>
                </c:pt>
              </c:strCache>
            </c:strRef>
          </c:cat>
          <c:val>
            <c:numRef>
              <c:f>WRA!$I$68:$I$71</c:f>
              <c:numCache>
                <c:formatCode>0.0%</c:formatCode>
                <c:ptCount val="4"/>
                <c:pt idx="0">
                  <c:v>0.15150000000000041</c:v>
                </c:pt>
                <c:pt idx="1">
                  <c:v>0.37050000000000038</c:v>
                </c:pt>
                <c:pt idx="2">
                  <c:v>0.28050000000000008</c:v>
                </c:pt>
                <c:pt idx="3">
                  <c:v>0.19739999999999999</c:v>
                </c:pt>
              </c:numCache>
            </c:numRef>
          </c:val>
          <c:extLst>
            <c:ext xmlns:c16="http://schemas.microsoft.com/office/drawing/2014/chart" uri="{C3380CC4-5D6E-409C-BE32-E72D297353CC}">
              <c16:uniqueId val="{00000000-5A6D-4083-9689-005966CFBEA7}"/>
            </c:ext>
          </c:extLst>
        </c:ser>
        <c:ser>
          <c:idx val="1"/>
          <c:order val="1"/>
          <c:tx>
            <c:strRef>
              <c:f>WRA!$J$67</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WRA!$H$68:$H$71</c:f>
              <c:strCache>
                <c:ptCount val="4"/>
                <c:pt idx="0">
                  <c:v>15-19yo</c:v>
                </c:pt>
                <c:pt idx="1">
                  <c:v>20-29yo</c:v>
                </c:pt>
                <c:pt idx="2">
                  <c:v>30-39yo</c:v>
                </c:pt>
                <c:pt idx="3">
                  <c:v>40-49yo</c:v>
                </c:pt>
              </c:strCache>
            </c:strRef>
          </c:cat>
          <c:val>
            <c:numRef>
              <c:f>WRA!$J$68:$J$71</c:f>
              <c:numCache>
                <c:formatCode>0.0%</c:formatCode>
                <c:ptCount val="4"/>
                <c:pt idx="0">
                  <c:v>0.14250000000000004</c:v>
                </c:pt>
                <c:pt idx="1">
                  <c:v>0.36460000000000031</c:v>
                </c:pt>
                <c:pt idx="2">
                  <c:v>0.29350000000000032</c:v>
                </c:pt>
                <c:pt idx="3">
                  <c:v>0.19940000000000024</c:v>
                </c:pt>
              </c:numCache>
            </c:numRef>
          </c:val>
          <c:extLst>
            <c:ext xmlns:c16="http://schemas.microsoft.com/office/drawing/2014/chart" uri="{C3380CC4-5D6E-409C-BE32-E72D297353CC}">
              <c16:uniqueId val="{00000001-5A6D-4083-9689-005966CFBEA7}"/>
            </c:ext>
          </c:extLst>
        </c:ser>
        <c:ser>
          <c:idx val="2"/>
          <c:order val="2"/>
          <c:tx>
            <c:strRef>
              <c:f>WRA!$K$67</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WRA!$H$68:$H$71</c:f>
              <c:strCache>
                <c:ptCount val="4"/>
                <c:pt idx="0">
                  <c:v>15-19yo</c:v>
                </c:pt>
                <c:pt idx="1">
                  <c:v>20-29yo</c:v>
                </c:pt>
                <c:pt idx="2">
                  <c:v>30-39yo</c:v>
                </c:pt>
                <c:pt idx="3">
                  <c:v>40-49yo</c:v>
                </c:pt>
              </c:strCache>
            </c:strRef>
          </c:cat>
          <c:val>
            <c:numRef>
              <c:f>WRA!$K$68:$K$71</c:f>
              <c:numCache>
                <c:formatCode>0.0%</c:formatCode>
                <c:ptCount val="4"/>
                <c:pt idx="0">
                  <c:v>0.15390000000000137</c:v>
                </c:pt>
                <c:pt idx="1">
                  <c:v>0.35430000000000245</c:v>
                </c:pt>
                <c:pt idx="2">
                  <c:v>0.31520000000000031</c:v>
                </c:pt>
                <c:pt idx="3">
                  <c:v>0.17670000000000041</c:v>
                </c:pt>
              </c:numCache>
            </c:numRef>
          </c:val>
          <c:extLst>
            <c:ext xmlns:c16="http://schemas.microsoft.com/office/drawing/2014/chart" uri="{C3380CC4-5D6E-409C-BE32-E72D297353CC}">
              <c16:uniqueId val="{00000002-5A6D-4083-9689-005966CFBEA7}"/>
            </c:ext>
          </c:extLst>
        </c:ser>
        <c:dLbls>
          <c:showLegendKey val="0"/>
          <c:showVal val="1"/>
          <c:showCatName val="0"/>
          <c:showSerName val="0"/>
          <c:showPercent val="0"/>
          <c:showBubbleSize val="0"/>
        </c:dLbls>
        <c:gapWidth val="219"/>
        <c:overlap val="-27"/>
        <c:axId val="338928544"/>
        <c:axId val="338928936"/>
      </c:barChart>
      <c:catAx>
        <c:axId val="33892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928936"/>
        <c:crosses val="autoZero"/>
        <c:auto val="1"/>
        <c:lblAlgn val="ctr"/>
        <c:lblOffset val="100"/>
        <c:noMultiLvlLbl val="0"/>
      </c:catAx>
      <c:valAx>
        <c:axId val="3389289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92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O4.2 PNC1_48h '!$G$12</c:f>
              <c:strCache>
                <c:ptCount val="1"/>
                <c:pt idx="0">
                  <c:v>Component 1</c:v>
                </c:pt>
              </c:strCache>
            </c:strRef>
          </c:tx>
          <c:spPr>
            <a:ln w="28575" cap="rnd">
              <a:solidFill>
                <a:schemeClr val="accent1"/>
              </a:solidFill>
              <a:round/>
            </a:ln>
            <a:effectLst/>
          </c:spPr>
          <c:marker>
            <c:symbol val="none"/>
          </c:marker>
          <c:dLbls>
            <c:dLbl>
              <c:idx val="0"/>
              <c:layout>
                <c:manualLayout>
                  <c:x val="5.0925337632081604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F4-493B-A55A-35AC9F65AE3A}"/>
                </c:ext>
              </c:extLst>
            </c:dLbl>
            <c:dLbl>
              <c:idx val="1"/>
              <c:layout>
                <c:manualLayout>
                  <c:x val="-1.0185067526416277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F4-493B-A55A-35AC9F65AE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'!$F$13:$F$15</c:f>
              <c:strCache>
                <c:ptCount val="3"/>
                <c:pt idx="0">
                  <c:v>Baseline</c:v>
                </c:pt>
                <c:pt idx="1">
                  <c:v>Midline</c:v>
                </c:pt>
                <c:pt idx="2">
                  <c:v>Endline</c:v>
                </c:pt>
              </c:strCache>
            </c:strRef>
          </c:cat>
          <c:val>
            <c:numRef>
              <c:f>'MERI O4.2 PNC1_48h '!$G$13:$G$15</c:f>
              <c:numCache>
                <c:formatCode>0.0%</c:formatCode>
                <c:ptCount val="3"/>
                <c:pt idx="0">
                  <c:v>0.43270000000000008</c:v>
                </c:pt>
                <c:pt idx="1">
                  <c:v>0.66510000000000091</c:v>
                </c:pt>
                <c:pt idx="2">
                  <c:v>0.71570000000000056</c:v>
                </c:pt>
              </c:numCache>
            </c:numRef>
          </c:val>
          <c:smooth val="0"/>
          <c:extLst>
            <c:ext xmlns:c16="http://schemas.microsoft.com/office/drawing/2014/chart" uri="{C3380CC4-5D6E-409C-BE32-E72D297353CC}">
              <c16:uniqueId val="{00000000-0EF4-493B-A55A-35AC9F65AE3A}"/>
            </c:ext>
          </c:extLst>
        </c:ser>
        <c:ser>
          <c:idx val="1"/>
          <c:order val="1"/>
          <c:tx>
            <c:strRef>
              <c:f>'MERI O4.2 PNC1_48h '!$H$12</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F4-493B-A55A-35AC9F65AE3A}"/>
                </c:ext>
              </c:extLst>
            </c:dLbl>
            <c:dLbl>
              <c:idx val="1"/>
              <c:layout>
                <c:manualLayout>
                  <c:x val="-1.0185067526416277E-16"/>
                  <c:y val="2.7777777777778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F4-493B-A55A-35AC9F65AE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'!$F$13:$F$15</c:f>
              <c:strCache>
                <c:ptCount val="3"/>
                <c:pt idx="0">
                  <c:v>Baseline</c:v>
                </c:pt>
                <c:pt idx="1">
                  <c:v>Midline</c:v>
                </c:pt>
                <c:pt idx="2">
                  <c:v>Endline</c:v>
                </c:pt>
              </c:strCache>
            </c:strRef>
          </c:cat>
          <c:val>
            <c:numRef>
              <c:f>'MERI O4.2 PNC1_48h '!$H$13:$H$15</c:f>
              <c:numCache>
                <c:formatCode>0.0%</c:formatCode>
                <c:ptCount val="3"/>
                <c:pt idx="0">
                  <c:v>0.81359999999999999</c:v>
                </c:pt>
                <c:pt idx="1">
                  <c:v>0.94430000000000003</c:v>
                </c:pt>
                <c:pt idx="2">
                  <c:v>0.86470000000000091</c:v>
                </c:pt>
              </c:numCache>
            </c:numRef>
          </c:val>
          <c:smooth val="0"/>
          <c:extLst>
            <c:ext xmlns:c16="http://schemas.microsoft.com/office/drawing/2014/chart" uri="{C3380CC4-5D6E-409C-BE32-E72D297353CC}">
              <c16:uniqueId val="{00000001-0EF4-493B-A55A-35AC9F65AE3A}"/>
            </c:ext>
          </c:extLst>
        </c:ser>
        <c:ser>
          <c:idx val="2"/>
          <c:order val="2"/>
          <c:tx>
            <c:strRef>
              <c:f>'MERI O4.2 PNC1_48h '!$I$12</c:f>
              <c:strCache>
                <c:ptCount val="1"/>
                <c:pt idx="0">
                  <c:v>Counterfactual</c:v>
                </c:pt>
              </c:strCache>
            </c:strRef>
          </c:tx>
          <c:spPr>
            <a:ln w="28575" cap="rnd">
              <a:solidFill>
                <a:schemeClr val="accent3"/>
              </a:solidFill>
              <a:prstDash val="dash"/>
              <a:round/>
            </a:ln>
            <a:effectLst/>
          </c:spPr>
          <c:marker>
            <c:symbol val="none"/>
          </c:marker>
          <c:cat>
            <c:strRef>
              <c:f>'MERI O4.2 PNC1_48h '!$F$13:$F$15</c:f>
              <c:strCache>
                <c:ptCount val="3"/>
                <c:pt idx="0">
                  <c:v>Baseline</c:v>
                </c:pt>
                <c:pt idx="1">
                  <c:v>Midline</c:v>
                </c:pt>
                <c:pt idx="2">
                  <c:v>Endline</c:v>
                </c:pt>
              </c:strCache>
            </c:strRef>
          </c:cat>
          <c:val>
            <c:numRef>
              <c:f>'MERI O4.2 PNC1_48h '!$I$13:$I$15</c:f>
              <c:numCache>
                <c:formatCode>0.0%</c:formatCode>
                <c:ptCount val="3"/>
                <c:pt idx="0">
                  <c:v>0.43270000000000008</c:v>
                </c:pt>
                <c:pt idx="1">
                  <c:v>0.56340000000000012</c:v>
                </c:pt>
                <c:pt idx="2">
                  <c:v>0.48380000000000051</c:v>
                </c:pt>
              </c:numCache>
            </c:numRef>
          </c:val>
          <c:smooth val="0"/>
          <c:extLst>
            <c:ext xmlns:c16="http://schemas.microsoft.com/office/drawing/2014/chart" uri="{C3380CC4-5D6E-409C-BE32-E72D297353CC}">
              <c16:uniqueId val="{00000002-0EF4-493B-A55A-35AC9F65AE3A}"/>
            </c:ext>
          </c:extLst>
        </c:ser>
        <c:dLbls>
          <c:showLegendKey val="0"/>
          <c:showVal val="0"/>
          <c:showCatName val="0"/>
          <c:showSerName val="0"/>
          <c:showPercent val="0"/>
          <c:showBubbleSize val="0"/>
        </c:dLbls>
        <c:smooth val="0"/>
        <c:axId val="226129992"/>
        <c:axId val="317720592"/>
      </c:lineChart>
      <c:catAx>
        <c:axId val="22612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720592"/>
        <c:crosses val="autoZero"/>
        <c:auto val="1"/>
        <c:lblAlgn val="ctr"/>
        <c:lblOffset val="100"/>
        <c:noMultiLvlLbl val="0"/>
      </c:catAx>
      <c:valAx>
        <c:axId val="3177205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29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O4.2 PNC1_48h '!$G$55</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'!$F$56:$F$58</c:f>
              <c:strCache>
                <c:ptCount val="3"/>
                <c:pt idx="0">
                  <c:v>Baseline</c:v>
                </c:pt>
                <c:pt idx="1">
                  <c:v>Midline</c:v>
                </c:pt>
                <c:pt idx="2">
                  <c:v>Endline</c:v>
                </c:pt>
              </c:strCache>
            </c:strRef>
          </c:cat>
          <c:val>
            <c:numRef>
              <c:f>'MERI O4.2 PNC1_48h '!$G$56:$G$58</c:f>
              <c:numCache>
                <c:formatCode>0.0%</c:formatCode>
                <c:ptCount val="3"/>
                <c:pt idx="0">
                  <c:v>0.41460000000000002</c:v>
                </c:pt>
                <c:pt idx="1">
                  <c:v>0.62500000000000078</c:v>
                </c:pt>
                <c:pt idx="2">
                  <c:v>0.65080000000000082</c:v>
                </c:pt>
              </c:numCache>
            </c:numRef>
          </c:val>
          <c:smooth val="0"/>
          <c:extLst>
            <c:ext xmlns:c16="http://schemas.microsoft.com/office/drawing/2014/chart" uri="{C3380CC4-5D6E-409C-BE32-E72D297353CC}">
              <c16:uniqueId val="{00000000-F7AC-4E45-9EFD-B056B6585784}"/>
            </c:ext>
          </c:extLst>
        </c:ser>
        <c:ser>
          <c:idx val="1"/>
          <c:order val="1"/>
          <c:tx>
            <c:strRef>
              <c:f>'MERI O4.2 PNC1_48h '!$H$55</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'!$F$56:$F$58</c:f>
              <c:strCache>
                <c:ptCount val="3"/>
                <c:pt idx="0">
                  <c:v>Baseline</c:v>
                </c:pt>
                <c:pt idx="1">
                  <c:v>Midline</c:v>
                </c:pt>
                <c:pt idx="2">
                  <c:v>Endline</c:v>
                </c:pt>
              </c:strCache>
            </c:strRef>
          </c:cat>
          <c:val>
            <c:numRef>
              <c:f>'MERI O4.2 PNC1_48h '!$H$56:$H$58</c:f>
              <c:numCache>
                <c:formatCode>0.0%</c:formatCode>
                <c:ptCount val="3"/>
                <c:pt idx="0">
                  <c:v>0.85710000000000064</c:v>
                </c:pt>
                <c:pt idx="1">
                  <c:v>1</c:v>
                </c:pt>
                <c:pt idx="2">
                  <c:v>0.75000000000000078</c:v>
                </c:pt>
              </c:numCache>
            </c:numRef>
          </c:val>
          <c:smooth val="0"/>
          <c:extLst>
            <c:ext xmlns:c16="http://schemas.microsoft.com/office/drawing/2014/chart" uri="{C3380CC4-5D6E-409C-BE32-E72D297353CC}">
              <c16:uniqueId val="{00000001-F7AC-4E45-9EFD-B056B6585784}"/>
            </c:ext>
          </c:extLst>
        </c:ser>
        <c:ser>
          <c:idx val="2"/>
          <c:order val="2"/>
          <c:tx>
            <c:strRef>
              <c:f>'MERI O4.2 PNC1_48h '!$I$55</c:f>
              <c:strCache>
                <c:ptCount val="1"/>
                <c:pt idx="0">
                  <c:v>Counterfactual</c:v>
                </c:pt>
              </c:strCache>
            </c:strRef>
          </c:tx>
          <c:spPr>
            <a:ln w="28575" cap="rnd">
              <a:solidFill>
                <a:schemeClr val="accent3"/>
              </a:solidFill>
              <a:prstDash val="dash"/>
              <a:round/>
            </a:ln>
            <a:effectLst/>
          </c:spPr>
          <c:marker>
            <c:symbol val="none"/>
          </c:marker>
          <c:cat>
            <c:strRef>
              <c:f>'MERI O4.2 PNC1_48h '!$F$56:$F$58</c:f>
              <c:strCache>
                <c:ptCount val="3"/>
                <c:pt idx="0">
                  <c:v>Baseline</c:v>
                </c:pt>
                <c:pt idx="1">
                  <c:v>Midline</c:v>
                </c:pt>
                <c:pt idx="2">
                  <c:v>Endline</c:v>
                </c:pt>
              </c:strCache>
            </c:strRef>
          </c:cat>
          <c:val>
            <c:numRef>
              <c:f>'MERI O4.2 PNC1_48h '!$I$56:$I$58</c:f>
              <c:numCache>
                <c:formatCode>0.0%</c:formatCode>
                <c:ptCount val="3"/>
                <c:pt idx="0">
                  <c:v>0.41460000000000002</c:v>
                </c:pt>
                <c:pt idx="1">
                  <c:v>0.55750000000000011</c:v>
                </c:pt>
                <c:pt idx="2">
                  <c:v>0.30750000000000038</c:v>
                </c:pt>
              </c:numCache>
            </c:numRef>
          </c:val>
          <c:smooth val="0"/>
          <c:extLst>
            <c:ext xmlns:c16="http://schemas.microsoft.com/office/drawing/2014/chart" uri="{C3380CC4-5D6E-409C-BE32-E72D297353CC}">
              <c16:uniqueId val="{00000002-F7AC-4E45-9EFD-B056B6585784}"/>
            </c:ext>
          </c:extLst>
        </c:ser>
        <c:dLbls>
          <c:showLegendKey val="0"/>
          <c:showVal val="0"/>
          <c:showCatName val="0"/>
          <c:showSerName val="0"/>
          <c:showPercent val="0"/>
          <c:showBubbleSize val="0"/>
        </c:dLbls>
        <c:smooth val="0"/>
        <c:axId val="257401640"/>
        <c:axId val="316099200"/>
      </c:lineChart>
      <c:catAx>
        <c:axId val="25740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099200"/>
        <c:crosses val="autoZero"/>
        <c:auto val="1"/>
        <c:lblAlgn val="ctr"/>
        <c:lblOffset val="100"/>
        <c:noMultiLvlLbl val="0"/>
      </c:catAx>
      <c:valAx>
        <c:axId val="316099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01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O4.2 PNC1_48h '!$G$133</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'!$F$134:$F$136</c:f>
              <c:strCache>
                <c:ptCount val="3"/>
                <c:pt idx="0">
                  <c:v>Baseline</c:v>
                </c:pt>
                <c:pt idx="1">
                  <c:v>Midline</c:v>
                </c:pt>
                <c:pt idx="2">
                  <c:v>Endline</c:v>
                </c:pt>
              </c:strCache>
            </c:strRef>
          </c:cat>
          <c:val>
            <c:numRef>
              <c:f>'MERI O4.2 PNC1_48h '!$G$134:$G$136</c:f>
              <c:numCache>
                <c:formatCode>0.0%</c:formatCode>
                <c:ptCount val="3"/>
                <c:pt idx="0">
                  <c:v>0.30520000000000008</c:v>
                </c:pt>
                <c:pt idx="1">
                  <c:v>0.46020000000000005</c:v>
                </c:pt>
                <c:pt idx="2">
                  <c:v>0.56790000000000063</c:v>
                </c:pt>
              </c:numCache>
            </c:numRef>
          </c:val>
          <c:smooth val="0"/>
          <c:extLst>
            <c:ext xmlns:c16="http://schemas.microsoft.com/office/drawing/2014/chart" uri="{C3380CC4-5D6E-409C-BE32-E72D297353CC}">
              <c16:uniqueId val="{00000000-F7AC-4E45-9EFD-B056B6585784}"/>
            </c:ext>
          </c:extLst>
        </c:ser>
        <c:ser>
          <c:idx val="1"/>
          <c:order val="1"/>
          <c:tx>
            <c:strRef>
              <c:f>'MERI O4.2 PNC1_48h '!$H$133</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'!$F$134:$F$136</c:f>
              <c:strCache>
                <c:ptCount val="3"/>
                <c:pt idx="0">
                  <c:v>Baseline</c:v>
                </c:pt>
                <c:pt idx="1">
                  <c:v>Midline</c:v>
                </c:pt>
                <c:pt idx="2">
                  <c:v>Endline</c:v>
                </c:pt>
              </c:strCache>
            </c:strRef>
          </c:cat>
          <c:val>
            <c:numRef>
              <c:f>'MERI O4.2 PNC1_48h '!$H$134:$H$136</c:f>
              <c:numCache>
                <c:formatCode>0.0%</c:formatCode>
                <c:ptCount val="3"/>
                <c:pt idx="0">
                  <c:v>0.83819999999999995</c:v>
                </c:pt>
                <c:pt idx="1">
                  <c:v>0.96550000000000002</c:v>
                </c:pt>
                <c:pt idx="2">
                  <c:v>0.8125</c:v>
                </c:pt>
              </c:numCache>
            </c:numRef>
          </c:val>
          <c:smooth val="0"/>
          <c:extLst>
            <c:ext xmlns:c16="http://schemas.microsoft.com/office/drawing/2014/chart" uri="{C3380CC4-5D6E-409C-BE32-E72D297353CC}">
              <c16:uniqueId val="{00000001-F7AC-4E45-9EFD-B056B6585784}"/>
            </c:ext>
          </c:extLst>
        </c:ser>
        <c:ser>
          <c:idx val="2"/>
          <c:order val="2"/>
          <c:tx>
            <c:strRef>
              <c:f>'MERI O4.2 PNC1_48h '!$I$133</c:f>
              <c:strCache>
                <c:ptCount val="1"/>
                <c:pt idx="0">
                  <c:v>Counterfactual</c:v>
                </c:pt>
              </c:strCache>
            </c:strRef>
          </c:tx>
          <c:spPr>
            <a:ln w="28575" cap="rnd">
              <a:solidFill>
                <a:schemeClr val="accent3"/>
              </a:solidFill>
              <a:prstDash val="dash"/>
              <a:round/>
            </a:ln>
            <a:effectLst/>
          </c:spPr>
          <c:marker>
            <c:symbol val="none"/>
          </c:marker>
          <c:cat>
            <c:strRef>
              <c:f>'MERI O4.2 PNC1_48h '!$F$134:$F$136</c:f>
              <c:strCache>
                <c:ptCount val="3"/>
                <c:pt idx="0">
                  <c:v>Baseline</c:v>
                </c:pt>
                <c:pt idx="1">
                  <c:v>Midline</c:v>
                </c:pt>
                <c:pt idx="2">
                  <c:v>Endline</c:v>
                </c:pt>
              </c:strCache>
            </c:strRef>
          </c:cat>
          <c:val>
            <c:numRef>
              <c:f>'MERI O4.2 PNC1_48h '!$I$134:$I$136</c:f>
              <c:numCache>
                <c:formatCode>0.0%</c:formatCode>
                <c:ptCount val="3"/>
                <c:pt idx="0">
                  <c:v>0.30520000000000008</c:v>
                </c:pt>
                <c:pt idx="1">
                  <c:v>0.43250000000000038</c:v>
                </c:pt>
                <c:pt idx="2">
                  <c:v>0.27950000000000008</c:v>
                </c:pt>
              </c:numCache>
            </c:numRef>
          </c:val>
          <c:smooth val="0"/>
          <c:extLst>
            <c:ext xmlns:c16="http://schemas.microsoft.com/office/drawing/2014/chart" uri="{C3380CC4-5D6E-409C-BE32-E72D297353CC}">
              <c16:uniqueId val="{00000002-F7AC-4E45-9EFD-B056B6585784}"/>
            </c:ext>
          </c:extLst>
        </c:ser>
        <c:dLbls>
          <c:showLegendKey val="0"/>
          <c:showVal val="0"/>
          <c:showCatName val="0"/>
          <c:showSerName val="0"/>
          <c:showPercent val="0"/>
          <c:showBubbleSize val="0"/>
        </c:dLbls>
        <c:smooth val="0"/>
        <c:axId val="234560464"/>
        <c:axId val="308366336"/>
      </c:lineChart>
      <c:catAx>
        <c:axId val="2345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6336"/>
        <c:crosses val="autoZero"/>
        <c:auto val="1"/>
        <c:lblAlgn val="ctr"/>
        <c:lblOffset val="100"/>
        <c:noMultiLvlLbl val="0"/>
      </c:catAx>
      <c:valAx>
        <c:axId val="308366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560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O4.2 PNC1_48h '!$G$180</c:f>
              <c:strCache>
                <c:ptCount val="1"/>
                <c:pt idx="0">
                  <c:v>Component 1</c:v>
                </c:pt>
              </c:strCache>
            </c:strRef>
          </c:tx>
          <c:spPr>
            <a:ln w="28575" cap="rnd">
              <a:solidFill>
                <a:schemeClr val="accent1"/>
              </a:solidFill>
              <a:round/>
            </a:ln>
            <a:effectLst/>
          </c:spPr>
          <c:marker>
            <c:symbol val="none"/>
          </c:marker>
          <c:dLbls>
            <c:dLbl>
              <c:idx val="0"/>
              <c:layout>
                <c:manualLayout>
                  <c:x val="5.0925337632081604E-17"/>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C4-46EF-BBDA-DB78D91CC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'!$F$181:$F$183</c:f>
              <c:strCache>
                <c:ptCount val="3"/>
                <c:pt idx="0">
                  <c:v>Baseline</c:v>
                </c:pt>
                <c:pt idx="1">
                  <c:v>Midline</c:v>
                </c:pt>
                <c:pt idx="2">
                  <c:v>Endline</c:v>
                </c:pt>
              </c:strCache>
            </c:strRef>
          </c:cat>
          <c:val>
            <c:numRef>
              <c:f>'MERI O4.2 PNC1_48h '!$G$181:$G$183</c:f>
              <c:numCache>
                <c:formatCode>0.0%</c:formatCode>
                <c:ptCount val="3"/>
                <c:pt idx="0">
                  <c:v>0.43370000000000031</c:v>
                </c:pt>
                <c:pt idx="1">
                  <c:v>0.72730000000000061</c:v>
                </c:pt>
                <c:pt idx="2">
                  <c:v>0.64000000000000079</c:v>
                </c:pt>
              </c:numCache>
            </c:numRef>
          </c:val>
          <c:smooth val="0"/>
          <c:extLst>
            <c:ext xmlns:c16="http://schemas.microsoft.com/office/drawing/2014/chart" uri="{C3380CC4-5D6E-409C-BE32-E72D297353CC}">
              <c16:uniqueId val="{00000000-4DC4-46EF-BBDA-DB78D91CC737}"/>
            </c:ext>
          </c:extLst>
        </c:ser>
        <c:ser>
          <c:idx val="1"/>
          <c:order val="1"/>
          <c:tx>
            <c:strRef>
              <c:f>'MERI O4.2 PNC1_48h '!$H$180</c:f>
              <c:strCache>
                <c:ptCount val="1"/>
                <c:pt idx="0">
                  <c:v>Component 2</c:v>
                </c:pt>
              </c:strCache>
            </c:strRef>
          </c:tx>
          <c:spPr>
            <a:ln w="28575" cap="rnd">
              <a:solidFill>
                <a:schemeClr val="accent2"/>
              </a:solidFill>
              <a:round/>
            </a:ln>
            <a:effectLst/>
          </c:spPr>
          <c:marker>
            <c:symbol val="none"/>
          </c:marker>
          <c:dLbls>
            <c:dLbl>
              <c:idx val="0"/>
              <c:layout>
                <c:manualLayout>
                  <c:x val="5.0925337632081604E-17"/>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C4-46EF-BBDA-DB78D91CC737}"/>
                </c:ext>
              </c:extLst>
            </c:dLbl>
            <c:dLbl>
              <c:idx val="1"/>
              <c:layout>
                <c:manualLayout>
                  <c:x val="-1.0185067526416277E-16"/>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C4-46EF-BBDA-DB78D91CC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O4.2 PNC1_48h '!$F$181:$F$183</c:f>
              <c:strCache>
                <c:ptCount val="3"/>
                <c:pt idx="0">
                  <c:v>Baseline</c:v>
                </c:pt>
                <c:pt idx="1">
                  <c:v>Midline</c:v>
                </c:pt>
                <c:pt idx="2">
                  <c:v>Endline</c:v>
                </c:pt>
              </c:strCache>
            </c:strRef>
          </c:cat>
          <c:val>
            <c:numRef>
              <c:f>'MERI O4.2 PNC1_48h '!$H$181:$H$183</c:f>
              <c:numCache>
                <c:formatCode>0.0%</c:formatCode>
                <c:ptCount val="3"/>
                <c:pt idx="0">
                  <c:v>0.77780000000000094</c:v>
                </c:pt>
                <c:pt idx="1">
                  <c:v>0.92159999999999997</c:v>
                </c:pt>
                <c:pt idx="2">
                  <c:v>0.80559999999999998</c:v>
                </c:pt>
              </c:numCache>
            </c:numRef>
          </c:val>
          <c:smooth val="0"/>
          <c:extLst>
            <c:ext xmlns:c16="http://schemas.microsoft.com/office/drawing/2014/chart" uri="{C3380CC4-5D6E-409C-BE32-E72D297353CC}">
              <c16:uniqueId val="{00000001-4DC4-46EF-BBDA-DB78D91CC737}"/>
            </c:ext>
          </c:extLst>
        </c:ser>
        <c:ser>
          <c:idx val="2"/>
          <c:order val="2"/>
          <c:tx>
            <c:strRef>
              <c:f>'MERI O4.2 PNC1_48h '!$I$180</c:f>
              <c:strCache>
                <c:ptCount val="1"/>
                <c:pt idx="0">
                  <c:v>Counterfactual</c:v>
                </c:pt>
              </c:strCache>
            </c:strRef>
          </c:tx>
          <c:spPr>
            <a:ln w="28575" cap="rnd">
              <a:solidFill>
                <a:schemeClr val="accent3"/>
              </a:solidFill>
              <a:prstDash val="dash"/>
              <a:round/>
            </a:ln>
            <a:effectLst/>
          </c:spPr>
          <c:marker>
            <c:symbol val="none"/>
          </c:marker>
          <c:cat>
            <c:strRef>
              <c:f>'MERI O4.2 PNC1_48h '!$F$181:$F$183</c:f>
              <c:strCache>
                <c:ptCount val="3"/>
                <c:pt idx="0">
                  <c:v>Baseline</c:v>
                </c:pt>
                <c:pt idx="1">
                  <c:v>Midline</c:v>
                </c:pt>
                <c:pt idx="2">
                  <c:v>Endline</c:v>
                </c:pt>
              </c:strCache>
            </c:strRef>
          </c:cat>
          <c:val>
            <c:numRef>
              <c:f>'MERI O4.2 PNC1_48h '!$I$181:$I$183</c:f>
              <c:numCache>
                <c:formatCode>0.0%</c:formatCode>
                <c:ptCount val="3"/>
                <c:pt idx="0">
                  <c:v>0.43370000000000031</c:v>
                </c:pt>
                <c:pt idx="1">
                  <c:v>0.5774999999999999</c:v>
                </c:pt>
                <c:pt idx="2">
                  <c:v>0.46150000000000002</c:v>
                </c:pt>
              </c:numCache>
            </c:numRef>
          </c:val>
          <c:smooth val="0"/>
          <c:extLst>
            <c:ext xmlns:c16="http://schemas.microsoft.com/office/drawing/2014/chart" uri="{C3380CC4-5D6E-409C-BE32-E72D297353CC}">
              <c16:uniqueId val="{00000002-4DC4-46EF-BBDA-DB78D91CC737}"/>
            </c:ext>
          </c:extLst>
        </c:ser>
        <c:dLbls>
          <c:showLegendKey val="0"/>
          <c:showVal val="0"/>
          <c:showCatName val="0"/>
          <c:showSerName val="0"/>
          <c:showPercent val="0"/>
          <c:showBubbleSize val="0"/>
        </c:dLbls>
        <c:smooth val="0"/>
        <c:axId val="308367120"/>
        <c:axId val="308367512"/>
      </c:lineChart>
      <c:catAx>
        <c:axId val="3083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7512"/>
        <c:crosses val="autoZero"/>
        <c:auto val="1"/>
        <c:lblAlgn val="ctr"/>
        <c:lblOffset val="100"/>
        <c:noMultiLvlLbl val="0"/>
      </c:catAx>
      <c:valAx>
        <c:axId val="308367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O4.2 PNC1_48h '!$L$225</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O4.2 PNC1_48h '!$M$224:$T$224</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O4.2 PNC1_48h '!$M$225:$T$225</c:f>
              <c:numCache>
                <c:formatCode>0.0%</c:formatCode>
                <c:ptCount val="8"/>
                <c:pt idx="0">
                  <c:v>0.79170000000000063</c:v>
                </c:pt>
                <c:pt idx="1">
                  <c:v>0.62500000000000078</c:v>
                </c:pt>
                <c:pt idx="2">
                  <c:v>0.5</c:v>
                </c:pt>
                <c:pt idx="3">
                  <c:v>0.41180000000000033</c:v>
                </c:pt>
                <c:pt idx="4">
                  <c:v>0.83819999999999995</c:v>
                </c:pt>
                <c:pt idx="5">
                  <c:v>0.83739999999999992</c:v>
                </c:pt>
                <c:pt idx="6">
                  <c:v>0.29370000000000002</c:v>
                </c:pt>
                <c:pt idx="7">
                  <c:v>0.60939999999999994</c:v>
                </c:pt>
              </c:numCache>
            </c:numRef>
          </c:val>
          <c:extLst>
            <c:ext xmlns:c16="http://schemas.microsoft.com/office/drawing/2014/chart" uri="{C3380CC4-5D6E-409C-BE32-E72D297353CC}">
              <c16:uniqueId val="{00000000-1971-4DA8-8730-C9A81A7A17E4}"/>
            </c:ext>
          </c:extLst>
        </c:ser>
        <c:ser>
          <c:idx val="1"/>
          <c:order val="1"/>
          <c:tx>
            <c:strRef>
              <c:f>'MERI O4.2 PNC1_48h '!$L$226</c:f>
              <c:strCache>
                <c:ptCount val="1"/>
                <c:pt idx="0">
                  <c:v>Midline</c:v>
                </c:pt>
              </c:strCache>
            </c:strRef>
          </c:tx>
          <c:spPr>
            <a:solidFill>
              <a:schemeClr val="accent2"/>
            </a:solidFill>
            <a:ln>
              <a:noFill/>
            </a:ln>
            <a:effectLst/>
          </c:spPr>
          <c:invertIfNegative val="0"/>
          <c:dLbls>
            <c:dLbl>
              <c:idx val="7"/>
              <c:layout>
                <c:manualLayout>
                  <c:x val="-6.4102564102564152E-3"/>
                  <c:y val="-1.8165304268846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33-4BCE-8A6B-B775E42E57E8}"/>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O4.2 PNC1_48h '!$M$224:$T$224</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O4.2 PNC1_48h '!$M$226:$T$226</c:f>
              <c:numCache>
                <c:formatCode>0.0%</c:formatCode>
                <c:ptCount val="8"/>
                <c:pt idx="0">
                  <c:v>0.96700000000000064</c:v>
                </c:pt>
                <c:pt idx="1">
                  <c:v>0.85000000000000064</c:v>
                </c:pt>
                <c:pt idx="2">
                  <c:v>0.71430000000000005</c:v>
                </c:pt>
                <c:pt idx="3">
                  <c:v>0.85710000000000064</c:v>
                </c:pt>
                <c:pt idx="4">
                  <c:v>0.96910000000000063</c:v>
                </c:pt>
                <c:pt idx="5">
                  <c:v>0.94010000000000005</c:v>
                </c:pt>
                <c:pt idx="6">
                  <c:v>0.54470000000000063</c:v>
                </c:pt>
                <c:pt idx="7">
                  <c:v>0.63640000000000063</c:v>
                </c:pt>
              </c:numCache>
            </c:numRef>
          </c:val>
          <c:extLst>
            <c:ext xmlns:c16="http://schemas.microsoft.com/office/drawing/2014/chart" uri="{C3380CC4-5D6E-409C-BE32-E72D297353CC}">
              <c16:uniqueId val="{00000001-1971-4DA8-8730-C9A81A7A17E4}"/>
            </c:ext>
          </c:extLst>
        </c:ser>
        <c:ser>
          <c:idx val="2"/>
          <c:order val="2"/>
          <c:tx>
            <c:strRef>
              <c:f>'MERI O4.2 PNC1_48h '!$L$227</c:f>
              <c:strCache>
                <c:ptCount val="1"/>
                <c:pt idx="0">
                  <c:v>Endline</c:v>
                </c:pt>
              </c:strCache>
            </c:strRef>
          </c:tx>
          <c:spPr>
            <a:solidFill>
              <a:srgbClr val="92D050"/>
            </a:solidFill>
            <a:ln>
              <a:noFill/>
            </a:ln>
            <a:effectLst/>
          </c:spPr>
          <c:invertIfNegative val="0"/>
          <c:dLbls>
            <c:dLbl>
              <c:idx val="0"/>
              <c:layout>
                <c:manualLayout>
                  <c:x val="0"/>
                  <c:y val="1.36239782016348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33-4BCE-8A6B-B775E42E57E8}"/>
                </c:ext>
              </c:extLst>
            </c:dLbl>
            <c:dLbl>
              <c:idx val="5"/>
              <c:layout>
                <c:manualLayout>
                  <c:x val="0"/>
                  <c:y val="1.8165304268846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33-4BCE-8A6B-B775E42E57E8}"/>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O4.2 PNC1_48h '!$M$224:$T$224</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O4.2 PNC1_48h '!$M$227:$T$227</c:f>
              <c:numCache>
                <c:formatCode>0.0%</c:formatCode>
                <c:ptCount val="8"/>
                <c:pt idx="0">
                  <c:v>0.91839999999999999</c:v>
                </c:pt>
                <c:pt idx="1">
                  <c:v>0.7368000000000009</c:v>
                </c:pt>
                <c:pt idx="2">
                  <c:v>0.76510000000000078</c:v>
                </c:pt>
                <c:pt idx="3">
                  <c:v>0.78849999999999998</c:v>
                </c:pt>
                <c:pt idx="4">
                  <c:v>0.80390000000000061</c:v>
                </c:pt>
                <c:pt idx="5">
                  <c:v>0.90060000000000062</c:v>
                </c:pt>
                <c:pt idx="6">
                  <c:v>0.59819999999999951</c:v>
                </c:pt>
                <c:pt idx="7">
                  <c:v>0.73239999999999994</c:v>
                </c:pt>
              </c:numCache>
            </c:numRef>
          </c:val>
          <c:extLst>
            <c:ext xmlns:c16="http://schemas.microsoft.com/office/drawing/2014/chart" uri="{C3380CC4-5D6E-409C-BE32-E72D297353CC}">
              <c16:uniqueId val="{00000002-1971-4DA8-8730-C9A81A7A17E4}"/>
            </c:ext>
          </c:extLst>
        </c:ser>
        <c:dLbls>
          <c:showLegendKey val="0"/>
          <c:showVal val="1"/>
          <c:showCatName val="0"/>
          <c:showSerName val="0"/>
          <c:showPercent val="0"/>
          <c:showBubbleSize val="0"/>
        </c:dLbls>
        <c:gapWidth val="219"/>
        <c:overlap val="-27"/>
        <c:axId val="308368296"/>
        <c:axId val="308368688"/>
      </c:barChart>
      <c:catAx>
        <c:axId val="3083682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8688"/>
        <c:crosses val="autoZero"/>
        <c:auto val="1"/>
        <c:lblAlgn val="ctr"/>
        <c:lblOffset val="100"/>
        <c:noMultiLvlLbl val="0"/>
      </c:catAx>
      <c:valAx>
        <c:axId val="308368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O4.2 PNC2_correct'!$L$195</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O4.2 PNC2_correct'!$M$194:$T$194</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O4.2 PNC2_correct'!$M$195:$T$195</c:f>
              <c:numCache>
                <c:formatCode>0.0%</c:formatCode>
                <c:ptCount val="8"/>
                <c:pt idx="0">
                  <c:v>8.790000000000002E-2</c:v>
                </c:pt>
                <c:pt idx="1">
                  <c:v>2.5000000000000001E-2</c:v>
                </c:pt>
                <c:pt idx="2">
                  <c:v>6.0400000000000023E-2</c:v>
                </c:pt>
                <c:pt idx="3">
                  <c:v>7.1399999999999991E-2</c:v>
                </c:pt>
                <c:pt idx="4">
                  <c:v>0.17530000000000001</c:v>
                </c:pt>
                <c:pt idx="5">
                  <c:v>5.3900000000000003E-2</c:v>
                </c:pt>
                <c:pt idx="6">
                  <c:v>5.6900000000000013E-2</c:v>
                </c:pt>
                <c:pt idx="7">
                  <c:v>0.10390000000000002</c:v>
                </c:pt>
              </c:numCache>
            </c:numRef>
          </c:val>
          <c:extLst>
            <c:ext xmlns:c16="http://schemas.microsoft.com/office/drawing/2014/chart" uri="{C3380CC4-5D6E-409C-BE32-E72D297353CC}">
              <c16:uniqueId val="{00000000-D3BF-4DC0-8D0A-BBF5FC8D49C3}"/>
            </c:ext>
          </c:extLst>
        </c:ser>
        <c:ser>
          <c:idx val="1"/>
          <c:order val="1"/>
          <c:tx>
            <c:strRef>
              <c:f>'MERI O4.2 PNC2_correct'!$L$196</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O4.2 PNC2_correct'!$M$194:$T$194</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O4.2 PNC2_correct'!$M$196:$T$196</c:f>
              <c:numCache>
                <c:formatCode>0.0%</c:formatCode>
                <c:ptCount val="8"/>
                <c:pt idx="0">
                  <c:v>0.3265000000000004</c:v>
                </c:pt>
                <c:pt idx="1">
                  <c:v>0.44740000000000002</c:v>
                </c:pt>
                <c:pt idx="2">
                  <c:v>0.56020000000000003</c:v>
                </c:pt>
                <c:pt idx="3">
                  <c:v>0.21150000000000016</c:v>
                </c:pt>
                <c:pt idx="4">
                  <c:v>0.29410000000000008</c:v>
                </c:pt>
                <c:pt idx="5">
                  <c:v>0.2671</c:v>
                </c:pt>
                <c:pt idx="6">
                  <c:v>0.21430000000000016</c:v>
                </c:pt>
                <c:pt idx="7">
                  <c:v>0.64790000000000092</c:v>
                </c:pt>
              </c:numCache>
            </c:numRef>
          </c:val>
          <c:extLst>
            <c:ext xmlns:c16="http://schemas.microsoft.com/office/drawing/2014/chart" uri="{C3380CC4-5D6E-409C-BE32-E72D297353CC}">
              <c16:uniqueId val="{00000001-D3BF-4DC0-8D0A-BBF5FC8D49C3}"/>
            </c:ext>
          </c:extLst>
        </c:ser>
        <c:dLbls>
          <c:showLegendKey val="0"/>
          <c:showVal val="1"/>
          <c:showCatName val="0"/>
          <c:showSerName val="0"/>
          <c:showPercent val="0"/>
          <c:showBubbleSize val="0"/>
        </c:dLbls>
        <c:gapWidth val="219"/>
        <c:overlap val="-27"/>
        <c:axId val="308369472"/>
        <c:axId val="308369864"/>
      </c:barChart>
      <c:catAx>
        <c:axId val="3083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9864"/>
        <c:crosses val="autoZero"/>
        <c:auto val="1"/>
        <c:lblAlgn val="ctr"/>
        <c:lblOffset val="100"/>
        <c:noMultiLvlLbl val="0"/>
      </c:catAx>
      <c:valAx>
        <c:axId val="3083698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MERI_O3.2!$G$14</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MERI_O3.2!$F$15:$F$17</c:f>
              <c:strCache>
                <c:ptCount val="3"/>
                <c:pt idx="0">
                  <c:v>Baseline</c:v>
                </c:pt>
                <c:pt idx="1">
                  <c:v>Midline</c:v>
                </c:pt>
                <c:pt idx="2">
                  <c:v>Endline</c:v>
                </c:pt>
              </c:strCache>
            </c:strRef>
          </c:cat>
          <c:val>
            <c:numRef>
              <c:f>MERI_O3.2!$G$15:$G$17</c:f>
              <c:numCache>
                <c:formatCode>0.0%</c:formatCode>
                <c:ptCount val="3"/>
                <c:pt idx="0">
                  <c:v>0.25990000000000002</c:v>
                </c:pt>
                <c:pt idx="1">
                  <c:v>0.46</c:v>
                </c:pt>
                <c:pt idx="2">
                  <c:v>0.26520000000000005</c:v>
                </c:pt>
              </c:numCache>
            </c:numRef>
          </c:val>
          <c:smooth val="0"/>
          <c:extLst>
            <c:ext xmlns:c16="http://schemas.microsoft.com/office/drawing/2014/chart" uri="{C3380CC4-5D6E-409C-BE32-E72D297353CC}">
              <c16:uniqueId val="{00000000-3CBD-4F61-B39F-8D67048A9C37}"/>
            </c:ext>
          </c:extLst>
        </c:ser>
        <c:ser>
          <c:idx val="1"/>
          <c:order val="1"/>
          <c:tx>
            <c:strRef>
              <c:f>MERI_O3.2!$H$14</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MERI_O3.2!$F$15:$F$17</c:f>
              <c:strCache>
                <c:ptCount val="3"/>
                <c:pt idx="0">
                  <c:v>Baseline</c:v>
                </c:pt>
                <c:pt idx="1">
                  <c:v>Midline</c:v>
                </c:pt>
                <c:pt idx="2">
                  <c:v>Endline</c:v>
                </c:pt>
              </c:strCache>
            </c:strRef>
          </c:cat>
          <c:val>
            <c:numRef>
              <c:f>MERI_O3.2!$H$15:$H$17</c:f>
              <c:numCache>
                <c:formatCode>0.0%</c:formatCode>
                <c:ptCount val="3"/>
                <c:pt idx="0">
                  <c:v>0.39380000000000415</c:v>
                </c:pt>
                <c:pt idx="1">
                  <c:v>0.54880000000000062</c:v>
                </c:pt>
                <c:pt idx="2">
                  <c:v>0.36830000000000296</c:v>
                </c:pt>
              </c:numCache>
            </c:numRef>
          </c:val>
          <c:smooth val="0"/>
          <c:extLst>
            <c:ext xmlns:c16="http://schemas.microsoft.com/office/drawing/2014/chart" uri="{C3380CC4-5D6E-409C-BE32-E72D297353CC}">
              <c16:uniqueId val="{00000001-3CBD-4F61-B39F-8D67048A9C37}"/>
            </c:ext>
          </c:extLst>
        </c:ser>
        <c:ser>
          <c:idx val="2"/>
          <c:order val="2"/>
          <c:tx>
            <c:strRef>
              <c:f>MERI_O3.2!$I$14</c:f>
              <c:strCache>
                <c:ptCount val="1"/>
                <c:pt idx="0">
                  <c:v>Counterfactual</c:v>
                </c:pt>
              </c:strCache>
            </c:strRef>
          </c:tx>
          <c:spPr>
            <a:ln w="28575" cap="rnd">
              <a:solidFill>
                <a:schemeClr val="accent3"/>
              </a:solidFill>
              <a:prstDash val="dash"/>
              <a:round/>
            </a:ln>
            <a:effectLst/>
          </c:spPr>
          <c:marker>
            <c:symbol val="none"/>
          </c:marker>
          <c:cat>
            <c:strRef>
              <c:f>MERI_O3.2!$F$15:$F$17</c:f>
              <c:strCache>
                <c:ptCount val="3"/>
                <c:pt idx="0">
                  <c:v>Baseline</c:v>
                </c:pt>
                <c:pt idx="1">
                  <c:v>Midline</c:v>
                </c:pt>
                <c:pt idx="2">
                  <c:v>Endline</c:v>
                </c:pt>
              </c:strCache>
            </c:strRef>
          </c:cat>
          <c:val>
            <c:numRef>
              <c:f>MERI_O3.2!$I$15:$I$17</c:f>
              <c:numCache>
                <c:formatCode>0.0%</c:formatCode>
                <c:ptCount val="3"/>
                <c:pt idx="0">
                  <c:v>0.25990000000000002</c:v>
                </c:pt>
                <c:pt idx="1">
                  <c:v>0.41490000000000032</c:v>
                </c:pt>
                <c:pt idx="2">
                  <c:v>0.23439999999999991</c:v>
                </c:pt>
              </c:numCache>
            </c:numRef>
          </c:val>
          <c:smooth val="0"/>
          <c:extLst>
            <c:ext xmlns:c16="http://schemas.microsoft.com/office/drawing/2014/chart" uri="{C3380CC4-5D6E-409C-BE32-E72D297353CC}">
              <c16:uniqueId val="{00000002-3CBD-4F61-B39F-8D67048A9C37}"/>
            </c:ext>
          </c:extLst>
        </c:ser>
        <c:dLbls>
          <c:showLegendKey val="0"/>
          <c:showVal val="0"/>
          <c:showCatName val="0"/>
          <c:showSerName val="0"/>
          <c:showPercent val="0"/>
          <c:showBubbleSize val="0"/>
        </c:dLbls>
        <c:smooth val="0"/>
        <c:axId val="308370648"/>
        <c:axId val="308371040"/>
      </c:lineChart>
      <c:catAx>
        <c:axId val="30837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1040"/>
        <c:crosses val="autoZero"/>
        <c:auto val="1"/>
        <c:lblAlgn val="ctr"/>
        <c:lblOffset val="100"/>
        <c:noMultiLvlLbl val="0"/>
      </c:catAx>
      <c:valAx>
        <c:axId val="308371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0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MERI_O3.2!$G$64</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MERI_O3.2!$F$65:$F$67</c:f>
              <c:strCache>
                <c:ptCount val="3"/>
                <c:pt idx="0">
                  <c:v>Baseline</c:v>
                </c:pt>
                <c:pt idx="1">
                  <c:v>Midline</c:v>
                </c:pt>
                <c:pt idx="2">
                  <c:v>Endline</c:v>
                </c:pt>
              </c:strCache>
            </c:strRef>
          </c:cat>
          <c:val>
            <c:numRef>
              <c:f>MERI_O3.2!$G$65:$G$67</c:f>
              <c:numCache>
                <c:formatCode>0.0%</c:formatCode>
                <c:ptCount val="3"/>
                <c:pt idx="0">
                  <c:v>0.20690000000000044</c:v>
                </c:pt>
                <c:pt idx="1">
                  <c:v>0.65000000000000535</c:v>
                </c:pt>
                <c:pt idx="2">
                  <c:v>0.15220000000000125</c:v>
                </c:pt>
              </c:numCache>
            </c:numRef>
          </c:val>
          <c:smooth val="0"/>
          <c:extLst>
            <c:ext xmlns:c16="http://schemas.microsoft.com/office/drawing/2014/chart" uri="{C3380CC4-5D6E-409C-BE32-E72D297353CC}">
              <c16:uniqueId val="{00000000-3091-4909-987A-088C16383133}"/>
            </c:ext>
          </c:extLst>
        </c:ser>
        <c:ser>
          <c:idx val="1"/>
          <c:order val="1"/>
          <c:tx>
            <c:strRef>
              <c:f>MERI_O3.2!$H$64</c:f>
              <c:strCache>
                <c:ptCount val="1"/>
                <c:pt idx="0">
                  <c:v>Component 2</c:v>
                </c:pt>
              </c:strCache>
            </c:strRef>
          </c:tx>
          <c:spPr>
            <a:ln w="28575" cap="rnd">
              <a:solidFill>
                <a:schemeClr val="accent2"/>
              </a:solidFill>
              <a:round/>
            </a:ln>
            <a:effectLst/>
          </c:spPr>
          <c:marker>
            <c:symbol val="none"/>
          </c:marker>
          <c:dLbls>
            <c:dLbl>
              <c:idx val="2"/>
              <c:layout>
                <c:manualLayout>
                  <c:x val="-1.7638888888888891E-2"/>
                  <c:y val="4.6989720998531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FB-4298-96F1-4197E5821A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MERI_O3.2!$F$65:$F$67</c:f>
              <c:strCache>
                <c:ptCount val="3"/>
                <c:pt idx="0">
                  <c:v>Baseline</c:v>
                </c:pt>
                <c:pt idx="1">
                  <c:v>Midline</c:v>
                </c:pt>
                <c:pt idx="2">
                  <c:v>Endline</c:v>
                </c:pt>
              </c:strCache>
            </c:strRef>
          </c:cat>
          <c:val>
            <c:numRef>
              <c:f>MERI_O3.2!$H$65:$H$67</c:f>
              <c:numCache>
                <c:formatCode>0.0%</c:formatCode>
                <c:ptCount val="3"/>
                <c:pt idx="0">
                  <c:v>0.14290000000000044</c:v>
                </c:pt>
                <c:pt idx="1">
                  <c:v>0.37500000000000233</c:v>
                </c:pt>
                <c:pt idx="2">
                  <c:v>0.13039999999999999</c:v>
                </c:pt>
              </c:numCache>
            </c:numRef>
          </c:val>
          <c:smooth val="0"/>
          <c:extLst>
            <c:ext xmlns:c16="http://schemas.microsoft.com/office/drawing/2014/chart" uri="{C3380CC4-5D6E-409C-BE32-E72D297353CC}">
              <c16:uniqueId val="{00000001-3091-4909-987A-088C16383133}"/>
            </c:ext>
          </c:extLst>
        </c:ser>
        <c:ser>
          <c:idx val="2"/>
          <c:order val="2"/>
          <c:tx>
            <c:strRef>
              <c:f>MERI_O3.2!$I$64</c:f>
              <c:strCache>
                <c:ptCount val="1"/>
                <c:pt idx="0">
                  <c:v>Counterfactual</c:v>
                </c:pt>
              </c:strCache>
            </c:strRef>
          </c:tx>
          <c:spPr>
            <a:ln w="28575" cap="rnd">
              <a:solidFill>
                <a:schemeClr val="accent3"/>
              </a:solidFill>
              <a:prstDash val="dash"/>
              <a:round/>
            </a:ln>
            <a:effectLst/>
          </c:spPr>
          <c:marker>
            <c:symbol val="none"/>
          </c:marker>
          <c:cat>
            <c:strRef>
              <c:f>MERI_O3.2!$F$65:$F$67</c:f>
              <c:strCache>
                <c:ptCount val="3"/>
                <c:pt idx="0">
                  <c:v>Baseline</c:v>
                </c:pt>
                <c:pt idx="1">
                  <c:v>Midline</c:v>
                </c:pt>
                <c:pt idx="2">
                  <c:v>Endline</c:v>
                </c:pt>
              </c:strCache>
            </c:strRef>
          </c:cat>
          <c:val>
            <c:numRef>
              <c:f>MERI_O3.2!$I$65:$I$67</c:f>
              <c:numCache>
                <c:formatCode>0.0%</c:formatCode>
                <c:ptCount val="3"/>
                <c:pt idx="0">
                  <c:v>0.20690000000000044</c:v>
                </c:pt>
                <c:pt idx="1">
                  <c:v>0.43900000000000233</c:v>
                </c:pt>
                <c:pt idx="2">
                  <c:v>0.19439999999999999</c:v>
                </c:pt>
              </c:numCache>
            </c:numRef>
          </c:val>
          <c:smooth val="0"/>
          <c:extLst>
            <c:ext xmlns:c16="http://schemas.microsoft.com/office/drawing/2014/chart" uri="{C3380CC4-5D6E-409C-BE32-E72D297353CC}">
              <c16:uniqueId val="{00000002-3091-4909-987A-088C16383133}"/>
            </c:ext>
          </c:extLst>
        </c:ser>
        <c:dLbls>
          <c:showLegendKey val="0"/>
          <c:showVal val="0"/>
          <c:showCatName val="0"/>
          <c:showSerName val="0"/>
          <c:showPercent val="0"/>
          <c:showBubbleSize val="0"/>
        </c:dLbls>
        <c:smooth val="0"/>
        <c:axId val="308371824"/>
        <c:axId val="308372216"/>
      </c:lineChart>
      <c:catAx>
        <c:axId val="30837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2216"/>
        <c:crosses val="autoZero"/>
        <c:auto val="1"/>
        <c:lblAlgn val="ctr"/>
        <c:lblOffset val="100"/>
        <c:noMultiLvlLbl val="0"/>
      </c:catAx>
      <c:valAx>
        <c:axId val="308372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1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MERI_O3.2!$G$390</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MERI_O3.2!$F$391:$F$393</c:f>
              <c:strCache>
                <c:ptCount val="3"/>
                <c:pt idx="0">
                  <c:v>Baseline</c:v>
                </c:pt>
                <c:pt idx="1">
                  <c:v>Midline</c:v>
                </c:pt>
                <c:pt idx="2">
                  <c:v>Endline</c:v>
                </c:pt>
              </c:strCache>
            </c:strRef>
          </c:cat>
          <c:val>
            <c:numRef>
              <c:f>MERI_O3.2!$G$391:$G$393</c:f>
              <c:numCache>
                <c:formatCode>0.0%</c:formatCode>
                <c:ptCount val="3"/>
                <c:pt idx="0">
                  <c:v>0.2626</c:v>
                </c:pt>
                <c:pt idx="1">
                  <c:v>0.34550000000000008</c:v>
                </c:pt>
                <c:pt idx="2">
                  <c:v>0.2</c:v>
                </c:pt>
              </c:numCache>
            </c:numRef>
          </c:val>
          <c:smooth val="0"/>
          <c:extLst>
            <c:ext xmlns:c16="http://schemas.microsoft.com/office/drawing/2014/chart" uri="{C3380CC4-5D6E-409C-BE32-E72D297353CC}">
              <c16:uniqueId val="{00000000-1E86-43BF-B0F7-093FE8727E6D}"/>
            </c:ext>
          </c:extLst>
        </c:ser>
        <c:ser>
          <c:idx val="1"/>
          <c:order val="1"/>
          <c:tx>
            <c:strRef>
              <c:f>MERI_O3.2!$H$390</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MERI_O3.2!$F$391:$F$393</c:f>
              <c:strCache>
                <c:ptCount val="3"/>
                <c:pt idx="0">
                  <c:v>Baseline</c:v>
                </c:pt>
                <c:pt idx="1">
                  <c:v>Midline</c:v>
                </c:pt>
                <c:pt idx="2">
                  <c:v>Endline</c:v>
                </c:pt>
              </c:strCache>
            </c:strRef>
          </c:cat>
          <c:val>
            <c:numRef>
              <c:f>MERI_O3.2!$H$391:$H$393</c:f>
              <c:numCache>
                <c:formatCode>0.0%</c:formatCode>
                <c:ptCount val="3"/>
                <c:pt idx="0">
                  <c:v>0.5161</c:v>
                </c:pt>
                <c:pt idx="1">
                  <c:v>0.56140000000000001</c:v>
                </c:pt>
                <c:pt idx="2">
                  <c:v>0.42860000000000031</c:v>
                </c:pt>
              </c:numCache>
            </c:numRef>
          </c:val>
          <c:smooth val="0"/>
          <c:extLst>
            <c:ext xmlns:c16="http://schemas.microsoft.com/office/drawing/2014/chart" uri="{C3380CC4-5D6E-409C-BE32-E72D297353CC}">
              <c16:uniqueId val="{00000001-1E86-43BF-B0F7-093FE8727E6D}"/>
            </c:ext>
          </c:extLst>
        </c:ser>
        <c:ser>
          <c:idx val="2"/>
          <c:order val="2"/>
          <c:tx>
            <c:strRef>
              <c:f>MERI_O3.2!$I$390</c:f>
              <c:strCache>
                <c:ptCount val="1"/>
                <c:pt idx="0">
                  <c:v>Counterfactual</c:v>
                </c:pt>
              </c:strCache>
            </c:strRef>
          </c:tx>
          <c:spPr>
            <a:ln w="28575" cap="rnd">
              <a:solidFill>
                <a:schemeClr val="accent3"/>
              </a:solidFill>
              <a:prstDash val="dash"/>
              <a:round/>
            </a:ln>
            <a:effectLst/>
          </c:spPr>
          <c:marker>
            <c:symbol val="none"/>
          </c:marker>
          <c:cat>
            <c:strRef>
              <c:f>MERI_O3.2!$F$391:$F$393</c:f>
              <c:strCache>
                <c:ptCount val="3"/>
                <c:pt idx="0">
                  <c:v>Baseline</c:v>
                </c:pt>
                <c:pt idx="1">
                  <c:v>Midline</c:v>
                </c:pt>
                <c:pt idx="2">
                  <c:v>Endline</c:v>
                </c:pt>
              </c:strCache>
            </c:strRef>
          </c:cat>
          <c:val>
            <c:numRef>
              <c:f>MERI_O3.2!$I$391:$I$393</c:f>
              <c:numCache>
                <c:formatCode>0.0%</c:formatCode>
                <c:ptCount val="3"/>
                <c:pt idx="0">
                  <c:v>0.2626</c:v>
                </c:pt>
                <c:pt idx="1">
                  <c:v>0.30790000000000262</c:v>
                </c:pt>
                <c:pt idx="2">
                  <c:v>0.17510000000000001</c:v>
                </c:pt>
              </c:numCache>
            </c:numRef>
          </c:val>
          <c:smooth val="0"/>
          <c:extLst>
            <c:ext xmlns:c16="http://schemas.microsoft.com/office/drawing/2014/chart" uri="{C3380CC4-5D6E-409C-BE32-E72D297353CC}">
              <c16:uniqueId val="{00000002-1E86-43BF-B0F7-093FE8727E6D}"/>
            </c:ext>
          </c:extLst>
        </c:ser>
        <c:dLbls>
          <c:showLegendKey val="0"/>
          <c:showVal val="0"/>
          <c:showCatName val="0"/>
          <c:showSerName val="0"/>
          <c:showPercent val="0"/>
          <c:showBubbleSize val="0"/>
        </c:dLbls>
        <c:smooth val="0"/>
        <c:axId val="308373000"/>
        <c:axId val="308373392"/>
      </c:lineChart>
      <c:catAx>
        <c:axId val="30837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3392"/>
        <c:crosses val="autoZero"/>
        <c:auto val="1"/>
        <c:lblAlgn val="ctr"/>
        <c:lblOffset val="100"/>
        <c:noMultiLvlLbl val="0"/>
      </c:catAx>
      <c:valAx>
        <c:axId val="308373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73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MERI_O3.2!$G$301</c:f>
              <c:strCache>
                <c:ptCount val="1"/>
                <c:pt idx="0">
                  <c:v>Component 1</c:v>
                </c:pt>
              </c:strCache>
            </c:strRef>
          </c:tx>
          <c:spPr>
            <a:ln w="28575" cap="rnd">
              <a:solidFill>
                <a:schemeClr val="accent1"/>
              </a:solidFill>
              <a:round/>
            </a:ln>
            <a:effectLst/>
          </c:spPr>
          <c:marker>
            <c:symbol val="none"/>
          </c:marker>
          <c:dLbls>
            <c:dLbl>
              <c:idx val="2"/>
              <c:layout>
                <c:manualLayout>
                  <c:x val="0"/>
                  <c:y val="-3.2407407407407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88-4E68-8968-B70815B70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MERI_O3.2!$F$302:$F$304</c:f>
              <c:strCache>
                <c:ptCount val="3"/>
                <c:pt idx="0">
                  <c:v>Baseline</c:v>
                </c:pt>
                <c:pt idx="1">
                  <c:v>Midline</c:v>
                </c:pt>
                <c:pt idx="2">
                  <c:v>Endline</c:v>
                </c:pt>
              </c:strCache>
            </c:strRef>
          </c:cat>
          <c:val>
            <c:numRef>
              <c:f>MERI_O3.2!$G$302:$G$304</c:f>
              <c:numCache>
                <c:formatCode>0.0%</c:formatCode>
                <c:ptCount val="3"/>
                <c:pt idx="0">
                  <c:v>0.25410000000000005</c:v>
                </c:pt>
                <c:pt idx="1">
                  <c:v>0.48840000000000239</c:v>
                </c:pt>
                <c:pt idx="2">
                  <c:v>0.38890000000000302</c:v>
                </c:pt>
              </c:numCache>
            </c:numRef>
          </c:val>
          <c:smooth val="0"/>
          <c:extLst>
            <c:ext xmlns:c16="http://schemas.microsoft.com/office/drawing/2014/chart" uri="{C3380CC4-5D6E-409C-BE32-E72D297353CC}">
              <c16:uniqueId val="{00000001-7B88-4E68-8968-B70815B70753}"/>
            </c:ext>
          </c:extLst>
        </c:ser>
        <c:ser>
          <c:idx val="1"/>
          <c:order val="1"/>
          <c:tx>
            <c:strRef>
              <c:f>MERI_O3.2!$H$301</c:f>
              <c:strCache>
                <c:ptCount val="1"/>
                <c:pt idx="0">
                  <c:v>Component 2</c:v>
                </c:pt>
              </c:strCache>
            </c:strRef>
          </c:tx>
          <c:spPr>
            <a:ln w="28575" cap="rnd">
              <a:solidFill>
                <a:schemeClr val="accent2"/>
              </a:solidFill>
              <a:round/>
            </a:ln>
            <a:effectLst/>
          </c:spPr>
          <c:marker>
            <c:symbol val="none"/>
          </c:marker>
          <c:dLbls>
            <c:dLbl>
              <c:idx val="2"/>
              <c:layout>
                <c:manualLayout>
                  <c:x val="0"/>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88-4E68-8968-B70815B70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MERI_O3.2!$F$302:$F$304</c:f>
              <c:strCache>
                <c:ptCount val="3"/>
                <c:pt idx="0">
                  <c:v>Baseline</c:v>
                </c:pt>
                <c:pt idx="1">
                  <c:v>Midline</c:v>
                </c:pt>
                <c:pt idx="2">
                  <c:v>Endline</c:v>
                </c:pt>
              </c:strCache>
            </c:strRef>
          </c:cat>
          <c:val>
            <c:numRef>
              <c:f>MERI_O3.2!$H$302:$H$304</c:f>
              <c:numCache>
                <c:formatCode>0.0%</c:formatCode>
                <c:ptCount val="3"/>
                <c:pt idx="0">
                  <c:v>0.46910000000000002</c:v>
                </c:pt>
                <c:pt idx="1">
                  <c:v>0.62500000000000477</c:v>
                </c:pt>
                <c:pt idx="2">
                  <c:v>0.37500000000000233</c:v>
                </c:pt>
              </c:numCache>
            </c:numRef>
          </c:val>
          <c:smooth val="0"/>
          <c:extLst>
            <c:ext xmlns:c16="http://schemas.microsoft.com/office/drawing/2014/chart" uri="{C3380CC4-5D6E-409C-BE32-E72D297353CC}">
              <c16:uniqueId val="{00000003-7B88-4E68-8968-B70815B70753}"/>
            </c:ext>
          </c:extLst>
        </c:ser>
        <c:ser>
          <c:idx val="2"/>
          <c:order val="2"/>
          <c:tx>
            <c:strRef>
              <c:f>MERI_O3.2!$I$301</c:f>
              <c:strCache>
                <c:ptCount val="1"/>
                <c:pt idx="0">
                  <c:v>Counterfactual</c:v>
                </c:pt>
              </c:strCache>
            </c:strRef>
          </c:tx>
          <c:spPr>
            <a:ln w="28575" cap="rnd">
              <a:solidFill>
                <a:schemeClr val="accent3"/>
              </a:solidFill>
              <a:prstDash val="dash"/>
              <a:round/>
            </a:ln>
            <a:effectLst/>
          </c:spPr>
          <c:marker>
            <c:symbol val="none"/>
          </c:marker>
          <c:cat>
            <c:strRef>
              <c:f>MERI_O3.2!$F$302:$F$304</c:f>
              <c:strCache>
                <c:ptCount val="3"/>
                <c:pt idx="0">
                  <c:v>Baseline</c:v>
                </c:pt>
                <c:pt idx="1">
                  <c:v>Midline</c:v>
                </c:pt>
                <c:pt idx="2">
                  <c:v>Endline</c:v>
                </c:pt>
              </c:strCache>
            </c:strRef>
          </c:cat>
          <c:val>
            <c:numRef>
              <c:f>MERI_O3.2!$I$302:$I$304</c:f>
              <c:numCache>
                <c:formatCode>0.0%</c:formatCode>
                <c:ptCount val="3"/>
                <c:pt idx="0">
                  <c:v>0.25410000000000005</c:v>
                </c:pt>
                <c:pt idx="1">
                  <c:v>0.41000000000000031</c:v>
                </c:pt>
                <c:pt idx="2">
                  <c:v>0.16000000000000003</c:v>
                </c:pt>
              </c:numCache>
            </c:numRef>
          </c:val>
          <c:smooth val="0"/>
          <c:extLst>
            <c:ext xmlns:c16="http://schemas.microsoft.com/office/drawing/2014/chart" uri="{C3380CC4-5D6E-409C-BE32-E72D297353CC}">
              <c16:uniqueId val="{00000004-7B88-4E68-8968-B70815B70753}"/>
            </c:ext>
          </c:extLst>
        </c:ser>
        <c:dLbls>
          <c:showLegendKey val="0"/>
          <c:showVal val="0"/>
          <c:showCatName val="0"/>
          <c:showSerName val="0"/>
          <c:showPercent val="0"/>
          <c:showBubbleSize val="0"/>
        </c:dLbls>
        <c:smooth val="0"/>
        <c:axId val="317630984"/>
        <c:axId val="317631376"/>
      </c:lineChart>
      <c:catAx>
        <c:axId val="31763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1376"/>
        <c:crosses val="autoZero"/>
        <c:auto val="1"/>
        <c:lblAlgn val="ctr"/>
        <c:lblOffset val="100"/>
        <c:noMultiLvlLbl val="0"/>
      </c:catAx>
      <c:valAx>
        <c:axId val="317631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0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WRA!$I$25</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WRA!$H$26:$H$29</c:f>
              <c:strCache>
                <c:ptCount val="4"/>
                <c:pt idx="0">
                  <c:v>Buddhist</c:v>
                </c:pt>
                <c:pt idx="1">
                  <c:v>Muslim</c:v>
                </c:pt>
                <c:pt idx="2">
                  <c:v>Christian</c:v>
                </c:pt>
                <c:pt idx="3">
                  <c:v>Indigenous religions</c:v>
                </c:pt>
              </c:strCache>
            </c:strRef>
          </c:cat>
          <c:val>
            <c:numRef>
              <c:f>WRA!$I$26:$I$29</c:f>
              <c:numCache>
                <c:formatCode>0.0%</c:formatCode>
                <c:ptCount val="4"/>
                <c:pt idx="0">
                  <c:v>0.82880000000000065</c:v>
                </c:pt>
                <c:pt idx="1">
                  <c:v>5.5000000000000014E-2</c:v>
                </c:pt>
                <c:pt idx="2">
                  <c:v>9.800000000000024E-3</c:v>
                </c:pt>
                <c:pt idx="3">
                  <c:v>0.10529999999999999</c:v>
                </c:pt>
              </c:numCache>
            </c:numRef>
          </c:val>
          <c:extLst>
            <c:ext xmlns:c16="http://schemas.microsoft.com/office/drawing/2014/chart" uri="{C3380CC4-5D6E-409C-BE32-E72D297353CC}">
              <c16:uniqueId val="{00000000-ED92-44D2-8CEE-B883A7DDB24D}"/>
            </c:ext>
          </c:extLst>
        </c:ser>
        <c:ser>
          <c:idx val="1"/>
          <c:order val="1"/>
          <c:tx>
            <c:strRef>
              <c:f>WRA!$J$25</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WRA!$H$26:$H$29</c:f>
              <c:strCache>
                <c:ptCount val="4"/>
                <c:pt idx="0">
                  <c:v>Buddhist</c:v>
                </c:pt>
                <c:pt idx="1">
                  <c:v>Muslim</c:v>
                </c:pt>
                <c:pt idx="2">
                  <c:v>Christian</c:v>
                </c:pt>
                <c:pt idx="3">
                  <c:v>Indigenous religions</c:v>
                </c:pt>
              </c:strCache>
            </c:strRef>
          </c:cat>
          <c:val>
            <c:numRef>
              <c:f>WRA!$J$26:$J$29</c:f>
              <c:numCache>
                <c:formatCode>0.0%</c:formatCode>
                <c:ptCount val="4"/>
                <c:pt idx="0">
                  <c:v>0.86370000000000113</c:v>
                </c:pt>
                <c:pt idx="1">
                  <c:v>5.1100000000000007E-2</c:v>
                </c:pt>
                <c:pt idx="2">
                  <c:v>1.5100000000000018E-2</c:v>
                </c:pt>
                <c:pt idx="3">
                  <c:v>6.9500000000000034E-2</c:v>
                </c:pt>
              </c:numCache>
            </c:numRef>
          </c:val>
          <c:extLst>
            <c:ext xmlns:c16="http://schemas.microsoft.com/office/drawing/2014/chart" uri="{C3380CC4-5D6E-409C-BE32-E72D297353CC}">
              <c16:uniqueId val="{00000001-ED92-44D2-8CEE-B883A7DDB24D}"/>
            </c:ext>
          </c:extLst>
        </c:ser>
        <c:ser>
          <c:idx val="2"/>
          <c:order val="2"/>
          <c:tx>
            <c:strRef>
              <c:f>WRA!$K$25</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WRA!$H$26:$H$29</c:f>
              <c:strCache>
                <c:ptCount val="4"/>
                <c:pt idx="0">
                  <c:v>Buddhist</c:v>
                </c:pt>
                <c:pt idx="1">
                  <c:v>Muslim</c:v>
                </c:pt>
                <c:pt idx="2">
                  <c:v>Christian</c:v>
                </c:pt>
                <c:pt idx="3">
                  <c:v>Indigenous religions</c:v>
                </c:pt>
              </c:strCache>
            </c:strRef>
          </c:cat>
          <c:val>
            <c:numRef>
              <c:f>WRA!$K$26:$K$29</c:f>
              <c:numCache>
                <c:formatCode>0.0%</c:formatCode>
                <c:ptCount val="4"/>
                <c:pt idx="0">
                  <c:v>0.86770000000000103</c:v>
                </c:pt>
                <c:pt idx="1">
                  <c:v>4.4299999999999999E-2</c:v>
                </c:pt>
                <c:pt idx="2">
                  <c:v>1.3899999999999999E-2</c:v>
                </c:pt>
                <c:pt idx="3">
                  <c:v>7.1099999999999997E-2</c:v>
                </c:pt>
              </c:numCache>
            </c:numRef>
          </c:val>
          <c:extLst>
            <c:ext xmlns:c16="http://schemas.microsoft.com/office/drawing/2014/chart" uri="{C3380CC4-5D6E-409C-BE32-E72D297353CC}">
              <c16:uniqueId val="{00000002-ED92-44D2-8CEE-B883A7DDB24D}"/>
            </c:ext>
          </c:extLst>
        </c:ser>
        <c:dLbls>
          <c:showLegendKey val="0"/>
          <c:showVal val="1"/>
          <c:showCatName val="0"/>
          <c:showSerName val="0"/>
          <c:showPercent val="0"/>
          <c:showBubbleSize val="0"/>
        </c:dLbls>
        <c:gapWidth val="219"/>
        <c:overlap val="-27"/>
        <c:axId val="338927368"/>
        <c:axId val="341037648"/>
      </c:barChart>
      <c:catAx>
        <c:axId val="33892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7648"/>
        <c:crosses val="autoZero"/>
        <c:auto val="1"/>
        <c:lblAlgn val="ctr"/>
        <c:lblOffset val="100"/>
        <c:noMultiLvlLbl val="0"/>
      </c:catAx>
      <c:valAx>
        <c:axId val="34103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92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MERI_O3.2!$L$488</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MERI_O3.2!$M$487:$T$487</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MERI_O3.2!$M$488:$T$488</c:f>
              <c:numCache>
                <c:formatCode>0.0%</c:formatCode>
                <c:ptCount val="8"/>
                <c:pt idx="0">
                  <c:v>0.35480000000000217</c:v>
                </c:pt>
                <c:pt idx="1">
                  <c:v>0.25</c:v>
                </c:pt>
                <c:pt idx="2">
                  <c:v>0.30360000000000031</c:v>
                </c:pt>
                <c:pt idx="3">
                  <c:v>0.40740000000000032</c:v>
                </c:pt>
                <c:pt idx="4">
                  <c:v>0.43080000000000251</c:v>
                </c:pt>
                <c:pt idx="5">
                  <c:v>0.413800000000002</c:v>
                </c:pt>
                <c:pt idx="6">
                  <c:v>0.15290000000000117</c:v>
                </c:pt>
                <c:pt idx="7">
                  <c:v>0.26420000000000005</c:v>
                </c:pt>
              </c:numCache>
            </c:numRef>
          </c:val>
          <c:extLst>
            <c:ext xmlns:c16="http://schemas.microsoft.com/office/drawing/2014/chart" uri="{C3380CC4-5D6E-409C-BE32-E72D297353CC}">
              <c16:uniqueId val="{00000000-E21D-45B0-88BB-479E8BFFE932}"/>
            </c:ext>
          </c:extLst>
        </c:ser>
        <c:ser>
          <c:idx val="1"/>
          <c:order val="1"/>
          <c:tx>
            <c:strRef>
              <c:f>MERI_O3.2!$L$489</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MERI_O3.2!$M$487:$T$487</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MERI_O3.2!$M$489:$T$489</c:f>
              <c:numCache>
                <c:formatCode>0.0%</c:formatCode>
                <c:ptCount val="8"/>
                <c:pt idx="0">
                  <c:v>0.375000000000002</c:v>
                </c:pt>
                <c:pt idx="1">
                  <c:v>0.57140000000000002</c:v>
                </c:pt>
                <c:pt idx="2">
                  <c:v>0.48200000000000032</c:v>
                </c:pt>
                <c:pt idx="3">
                  <c:v>0.63159999999999994</c:v>
                </c:pt>
                <c:pt idx="4">
                  <c:v>0.47420000000000001</c:v>
                </c:pt>
                <c:pt idx="5">
                  <c:v>0.6855</c:v>
                </c:pt>
                <c:pt idx="6">
                  <c:v>0.35140000000000032</c:v>
                </c:pt>
                <c:pt idx="7">
                  <c:v>0.42860000000000031</c:v>
                </c:pt>
              </c:numCache>
            </c:numRef>
          </c:val>
          <c:extLst>
            <c:ext xmlns:c16="http://schemas.microsoft.com/office/drawing/2014/chart" uri="{C3380CC4-5D6E-409C-BE32-E72D297353CC}">
              <c16:uniqueId val="{00000001-E21D-45B0-88BB-479E8BFFE932}"/>
            </c:ext>
          </c:extLst>
        </c:ser>
        <c:ser>
          <c:idx val="2"/>
          <c:order val="2"/>
          <c:tx>
            <c:strRef>
              <c:f>MERI_O3.2!$L$490</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MERI_O3.2!$M$487:$T$487</c:f>
              <c:strCache>
                <c:ptCount val="8"/>
                <c:pt idx="0">
                  <c:v>Battambang</c:v>
                </c:pt>
                <c:pt idx="1">
                  <c:v>Koh Kong**</c:v>
                </c:pt>
                <c:pt idx="2">
                  <c:v>Kratie***</c:v>
                </c:pt>
                <c:pt idx="3">
                  <c:v>Mondul Kiri***</c:v>
                </c:pt>
                <c:pt idx="4">
                  <c:v>Sihanoukville</c:v>
                </c:pt>
                <c:pt idx="5">
                  <c:v>Pursat***</c:v>
                </c:pt>
                <c:pt idx="6">
                  <c:v>Ratanak Kiri***</c:v>
                </c:pt>
                <c:pt idx="7">
                  <c:v>Stung Treng***</c:v>
                </c:pt>
              </c:strCache>
            </c:strRef>
          </c:cat>
          <c:val>
            <c:numRef>
              <c:f>MERI_O3.2!$M$490:$T$490</c:f>
              <c:numCache>
                <c:formatCode>0.0%</c:formatCode>
                <c:ptCount val="8"/>
                <c:pt idx="0">
                  <c:v>0.30850000000000088</c:v>
                </c:pt>
                <c:pt idx="1">
                  <c:v>0.2727</c:v>
                </c:pt>
                <c:pt idx="2">
                  <c:v>0.27210000000000001</c:v>
                </c:pt>
                <c:pt idx="3">
                  <c:v>0.20450000000000004</c:v>
                </c:pt>
                <c:pt idx="4">
                  <c:v>0.36670000000000008</c:v>
                </c:pt>
                <c:pt idx="5">
                  <c:v>0.42580000000000218</c:v>
                </c:pt>
                <c:pt idx="6">
                  <c:v>0.38670000000000032</c:v>
                </c:pt>
                <c:pt idx="7">
                  <c:v>0.13789999999999999</c:v>
                </c:pt>
              </c:numCache>
            </c:numRef>
          </c:val>
          <c:extLst>
            <c:ext xmlns:c16="http://schemas.microsoft.com/office/drawing/2014/chart" uri="{C3380CC4-5D6E-409C-BE32-E72D297353CC}">
              <c16:uniqueId val="{00000002-E21D-45B0-88BB-479E8BFFE932}"/>
            </c:ext>
          </c:extLst>
        </c:ser>
        <c:dLbls>
          <c:showLegendKey val="0"/>
          <c:showVal val="1"/>
          <c:showCatName val="0"/>
          <c:showSerName val="0"/>
          <c:showPercent val="0"/>
          <c:showBubbleSize val="0"/>
        </c:dLbls>
        <c:gapWidth val="219"/>
        <c:overlap val="-27"/>
        <c:axId val="317632160"/>
        <c:axId val="317632552"/>
      </c:barChart>
      <c:catAx>
        <c:axId val="31763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2552"/>
        <c:crosses val="autoZero"/>
        <c:auto val="1"/>
        <c:lblAlgn val="ctr"/>
        <c:lblOffset val="100"/>
        <c:noMultiLvlLbl val="0"/>
      </c:catAx>
      <c:valAx>
        <c:axId val="317632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'Pregnancy Section'!$B$110</c:f>
              <c:strCache>
                <c:ptCount val="1"/>
                <c:pt idx="0">
                  <c:v>Baseline</c:v>
                </c:pt>
              </c:strCache>
            </c:strRef>
          </c:tx>
          <c:invertIfNegative val="0"/>
          <c:dLbls>
            <c:dLbl>
              <c:idx val="1"/>
              <c:layout>
                <c:manualLayout>
                  <c:x val="0"/>
                  <c:y val="-2.1166666666666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1-4A42-8282-99549C4D636B}"/>
                </c:ext>
              </c:extLst>
            </c:dLbl>
            <c:dLbl>
              <c:idx val="3"/>
              <c:layout>
                <c:manualLayout>
                  <c:x val="-1.0368066355624676E-2"/>
                  <c:y val="4.40972222222226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1-4A42-8282-99549C4D636B}"/>
                </c:ext>
              </c:extLst>
            </c:dLbl>
            <c:dLbl>
              <c:idx val="6"/>
              <c:layout>
                <c:manualLayout>
                  <c:x val="0"/>
                  <c:y val="-1.76388888888888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1-4A42-8282-99549C4D636B}"/>
                </c:ext>
              </c:extLst>
            </c:dLbl>
            <c:dLbl>
              <c:idx val="7"/>
              <c:delete val="1"/>
              <c:extLst>
                <c:ext xmlns:c15="http://schemas.microsoft.com/office/drawing/2012/chart" uri="{CE6537A1-D6FC-4f65-9D91-7224C49458BB}"/>
                <c:ext xmlns:c16="http://schemas.microsoft.com/office/drawing/2014/chart" uri="{C3380CC4-5D6E-409C-BE32-E72D297353CC}">
                  <c16:uniqueId val="{00000003-10B1-4A42-8282-99549C4D636B}"/>
                </c:ext>
              </c:extLst>
            </c:dLbl>
            <c:dLbl>
              <c:idx val="8"/>
              <c:layout>
                <c:manualLayout>
                  <c:x val="0"/>
                  <c:y val="-2.46944444444444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B1-4A42-8282-99549C4D636B}"/>
                </c:ext>
              </c:extLst>
            </c:dLbl>
            <c:dLbl>
              <c:idx val="9"/>
              <c:delete val="1"/>
              <c:extLst>
                <c:ext xmlns:c15="http://schemas.microsoft.com/office/drawing/2012/chart" uri="{CE6537A1-D6FC-4f65-9D91-7224C49458BB}"/>
                <c:ext xmlns:c16="http://schemas.microsoft.com/office/drawing/2014/chart" uri="{C3380CC4-5D6E-409C-BE32-E72D297353CC}">
                  <c16:uniqueId val="{00000005-10B1-4A42-8282-99549C4D636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'Pregnancy Section'!$A$112:$A$121</c:f>
              <c:strCache>
                <c:ptCount val="10"/>
                <c:pt idx="0">
                  <c:v>Health center or heal</c:v>
                </c:pt>
                <c:pt idx="1">
                  <c:v>Provincial hospital</c:v>
                </c:pt>
                <c:pt idx="2">
                  <c:v>Other public</c:v>
                </c:pt>
                <c:pt idx="3">
                  <c:v>Your home</c:v>
                </c:pt>
                <c:pt idx="4">
                  <c:v>Private clinic/cabine</c:v>
                </c:pt>
                <c:pt idx="5">
                  <c:v>Private hospital</c:v>
                </c:pt>
                <c:pt idx="6">
                  <c:v>Other private medical</c:v>
                </c:pt>
                <c:pt idx="7">
                  <c:v>Other home</c:v>
                </c:pt>
                <c:pt idx="8">
                  <c:v>NGO clinic (specify):</c:v>
                </c:pt>
                <c:pt idx="9">
                  <c:v>Other</c:v>
                </c:pt>
              </c:strCache>
            </c:strRef>
          </c:cat>
          <c:val>
            <c:numRef>
              <c:f>'Pregnancy Section'!$B$112:$B$121</c:f>
              <c:numCache>
                <c:formatCode>0.0%</c:formatCode>
                <c:ptCount val="10"/>
                <c:pt idx="0">
                  <c:v>5.3300000000000014E-2</c:v>
                </c:pt>
                <c:pt idx="1">
                  <c:v>4.0000000000000022E-2</c:v>
                </c:pt>
                <c:pt idx="2">
                  <c:v>2.6600000000000016E-2</c:v>
                </c:pt>
                <c:pt idx="3">
                  <c:v>0.32000000000000089</c:v>
                </c:pt>
                <c:pt idx="4">
                  <c:v>0.32000000000000089</c:v>
                </c:pt>
                <c:pt idx="5">
                  <c:v>0.18670000000000048</c:v>
                </c:pt>
                <c:pt idx="6">
                  <c:v>4.0000000000000022E-2</c:v>
                </c:pt>
                <c:pt idx="7">
                  <c:v>0</c:v>
                </c:pt>
                <c:pt idx="8">
                  <c:v>1.3300000000000034E-2</c:v>
                </c:pt>
                <c:pt idx="9">
                  <c:v>0</c:v>
                </c:pt>
              </c:numCache>
            </c:numRef>
          </c:val>
          <c:extLst>
            <c:ext xmlns:c16="http://schemas.microsoft.com/office/drawing/2014/chart" uri="{C3380CC4-5D6E-409C-BE32-E72D297353CC}">
              <c16:uniqueId val="{00000000-7FB1-4C05-AC0E-FB1725872318}"/>
            </c:ext>
          </c:extLst>
        </c:ser>
        <c:ser>
          <c:idx val="1"/>
          <c:order val="1"/>
          <c:tx>
            <c:strRef>
              <c:f>'Pregnancy Section'!$C$110</c:f>
              <c:strCache>
                <c:ptCount val="1"/>
                <c:pt idx="0">
                  <c:v>Midline</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10B1-4A42-8282-99549C4D636B}"/>
                </c:ext>
              </c:extLst>
            </c:dLbl>
            <c:dLbl>
              <c:idx val="5"/>
              <c:delete val="1"/>
              <c:extLst>
                <c:ext xmlns:c15="http://schemas.microsoft.com/office/drawing/2012/chart" uri="{CE6537A1-D6FC-4f65-9D91-7224C49458BB}"/>
                <c:ext xmlns:c16="http://schemas.microsoft.com/office/drawing/2014/chart" uri="{C3380CC4-5D6E-409C-BE32-E72D297353CC}">
                  <c16:uniqueId val="{00000007-10B1-4A42-8282-99549C4D636B}"/>
                </c:ext>
              </c:extLst>
            </c:dLbl>
            <c:dLbl>
              <c:idx val="6"/>
              <c:layout>
                <c:manualLayout>
                  <c:x val="0"/>
                  <c:y val="1.3229166666666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B1-4A42-8282-99549C4D636B}"/>
                </c:ext>
              </c:extLst>
            </c:dLbl>
            <c:dLbl>
              <c:idx val="9"/>
              <c:delete val="1"/>
              <c:extLst>
                <c:ext xmlns:c15="http://schemas.microsoft.com/office/drawing/2012/chart" uri="{CE6537A1-D6FC-4f65-9D91-7224C49458BB}"/>
                <c:ext xmlns:c16="http://schemas.microsoft.com/office/drawing/2014/chart" uri="{C3380CC4-5D6E-409C-BE32-E72D297353CC}">
                  <c16:uniqueId val="{00000009-10B1-4A42-8282-99549C4D636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'Pregnancy Section'!$A$112:$A$121</c:f>
              <c:strCache>
                <c:ptCount val="10"/>
                <c:pt idx="0">
                  <c:v>Health center or heal</c:v>
                </c:pt>
                <c:pt idx="1">
                  <c:v>Provincial hospital</c:v>
                </c:pt>
                <c:pt idx="2">
                  <c:v>Other public</c:v>
                </c:pt>
                <c:pt idx="3">
                  <c:v>Your home</c:v>
                </c:pt>
                <c:pt idx="4">
                  <c:v>Private clinic/cabine</c:v>
                </c:pt>
                <c:pt idx="5">
                  <c:v>Private hospital</c:v>
                </c:pt>
                <c:pt idx="6">
                  <c:v>Other private medical</c:v>
                </c:pt>
                <c:pt idx="7">
                  <c:v>Other home</c:v>
                </c:pt>
                <c:pt idx="8">
                  <c:v>NGO clinic (specify):</c:v>
                </c:pt>
                <c:pt idx="9">
                  <c:v>Other</c:v>
                </c:pt>
              </c:strCache>
            </c:strRef>
          </c:cat>
          <c:val>
            <c:numRef>
              <c:f>'Pregnancy Section'!$C$112:$C$121</c:f>
              <c:numCache>
                <c:formatCode>0.0%</c:formatCode>
                <c:ptCount val="10"/>
                <c:pt idx="0">
                  <c:v>8.7400000000000005E-2</c:v>
                </c:pt>
                <c:pt idx="1">
                  <c:v>3.8800000000000001E-2</c:v>
                </c:pt>
                <c:pt idx="2">
                  <c:v>0</c:v>
                </c:pt>
                <c:pt idx="3">
                  <c:v>0.38830000000000114</c:v>
                </c:pt>
                <c:pt idx="4">
                  <c:v>0.3981000000000009</c:v>
                </c:pt>
                <c:pt idx="5">
                  <c:v>0</c:v>
                </c:pt>
                <c:pt idx="6">
                  <c:v>3.8800000000000001E-2</c:v>
                </c:pt>
                <c:pt idx="7">
                  <c:v>3.8800000000000001E-2</c:v>
                </c:pt>
                <c:pt idx="8">
                  <c:v>9.7000000000000003E-3</c:v>
                </c:pt>
                <c:pt idx="9">
                  <c:v>0</c:v>
                </c:pt>
              </c:numCache>
            </c:numRef>
          </c:val>
          <c:extLst>
            <c:ext xmlns:c16="http://schemas.microsoft.com/office/drawing/2014/chart" uri="{C3380CC4-5D6E-409C-BE32-E72D297353CC}">
              <c16:uniqueId val="{00000001-7FB1-4C05-AC0E-FB1725872318}"/>
            </c:ext>
          </c:extLst>
        </c:ser>
        <c:ser>
          <c:idx val="2"/>
          <c:order val="2"/>
          <c:tx>
            <c:strRef>
              <c:f>'Pregnancy Section'!$D$110</c:f>
              <c:strCache>
                <c:ptCount val="1"/>
                <c:pt idx="0">
                  <c:v>Endline</c:v>
                </c:pt>
              </c:strCache>
            </c:strRef>
          </c:tx>
          <c:spPr>
            <a:solidFill>
              <a:srgbClr val="92D050"/>
            </a:solidFill>
          </c:spPr>
          <c:invertIfNegative val="0"/>
          <c:dLbls>
            <c:dLbl>
              <c:idx val="0"/>
              <c:layout>
                <c:manualLayout>
                  <c:x val="0"/>
                  <c:y val="-1.41111111111111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B1-4A42-8282-99549C4D636B}"/>
                </c:ext>
              </c:extLst>
            </c:dLbl>
            <c:dLbl>
              <c:idx val="7"/>
              <c:layout>
                <c:manualLayout>
                  <c:x val="0"/>
                  <c:y val="-2.82222222222222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B1-4A42-8282-99549C4D636B}"/>
                </c:ext>
              </c:extLst>
            </c:dLbl>
            <c:dLbl>
              <c:idx val="8"/>
              <c:delete val="1"/>
              <c:extLst>
                <c:ext xmlns:c15="http://schemas.microsoft.com/office/drawing/2012/chart" uri="{CE6537A1-D6FC-4f65-9D91-7224C49458BB}"/>
                <c:ext xmlns:c16="http://schemas.microsoft.com/office/drawing/2014/chart" uri="{C3380CC4-5D6E-409C-BE32-E72D297353CC}">
                  <c16:uniqueId val="{0000000C-10B1-4A42-8282-99549C4D636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'Pregnancy Section'!$A$112:$A$121</c:f>
              <c:strCache>
                <c:ptCount val="10"/>
                <c:pt idx="0">
                  <c:v>Health center or heal</c:v>
                </c:pt>
                <c:pt idx="1">
                  <c:v>Provincial hospital</c:v>
                </c:pt>
                <c:pt idx="2">
                  <c:v>Other public</c:v>
                </c:pt>
                <c:pt idx="3">
                  <c:v>Your home</c:v>
                </c:pt>
                <c:pt idx="4">
                  <c:v>Private clinic/cabine</c:v>
                </c:pt>
                <c:pt idx="5">
                  <c:v>Private hospital</c:v>
                </c:pt>
                <c:pt idx="6">
                  <c:v>Other private medical</c:v>
                </c:pt>
                <c:pt idx="7">
                  <c:v>Other home</c:v>
                </c:pt>
                <c:pt idx="8">
                  <c:v>NGO clinic (specify):</c:v>
                </c:pt>
                <c:pt idx="9">
                  <c:v>Other</c:v>
                </c:pt>
              </c:strCache>
            </c:strRef>
          </c:cat>
          <c:val>
            <c:numRef>
              <c:f>'Pregnancy Section'!$D$112:$D$121</c:f>
              <c:numCache>
                <c:formatCode>0.0%</c:formatCode>
                <c:ptCount val="10"/>
                <c:pt idx="0">
                  <c:v>9.7800000000000026E-2</c:v>
                </c:pt>
                <c:pt idx="1">
                  <c:v>2.1700000000000001E-2</c:v>
                </c:pt>
                <c:pt idx="2">
                  <c:v>2.1700000000000001E-2</c:v>
                </c:pt>
                <c:pt idx="3">
                  <c:v>0.31520000000000031</c:v>
                </c:pt>
                <c:pt idx="4">
                  <c:v>0.17390000000000042</c:v>
                </c:pt>
                <c:pt idx="5">
                  <c:v>0.18480000000000021</c:v>
                </c:pt>
                <c:pt idx="6">
                  <c:v>0.11960000000000012</c:v>
                </c:pt>
                <c:pt idx="7">
                  <c:v>4.3500000000000004E-2</c:v>
                </c:pt>
                <c:pt idx="8">
                  <c:v>0</c:v>
                </c:pt>
                <c:pt idx="9">
                  <c:v>1.0900000000000003E-2</c:v>
                </c:pt>
              </c:numCache>
            </c:numRef>
          </c:val>
          <c:extLst>
            <c:ext xmlns:c16="http://schemas.microsoft.com/office/drawing/2014/chart" uri="{C3380CC4-5D6E-409C-BE32-E72D297353CC}">
              <c16:uniqueId val="{00000002-7FB1-4C05-AC0E-FB1725872318}"/>
            </c:ext>
          </c:extLst>
        </c:ser>
        <c:dLbls>
          <c:showLegendKey val="0"/>
          <c:showVal val="1"/>
          <c:showCatName val="0"/>
          <c:showSerName val="0"/>
          <c:showPercent val="0"/>
          <c:showBubbleSize val="0"/>
        </c:dLbls>
        <c:gapWidth val="150"/>
        <c:axId val="317633336"/>
        <c:axId val="317633728"/>
      </c:barChart>
      <c:catAx>
        <c:axId val="317633336"/>
        <c:scaling>
          <c:orientation val="minMax"/>
        </c:scaling>
        <c:delete val="0"/>
        <c:axPos val="b"/>
        <c:numFmt formatCode="General" sourceLinked="0"/>
        <c:majorTickMark val="out"/>
        <c:minorTickMark val="none"/>
        <c:tickLblPos val="nextTo"/>
        <c:crossAx val="317633728"/>
        <c:crosses val="autoZero"/>
        <c:auto val="1"/>
        <c:lblAlgn val="ctr"/>
        <c:lblOffset val="100"/>
        <c:noMultiLvlLbl val="0"/>
      </c:catAx>
      <c:valAx>
        <c:axId val="317633728"/>
        <c:scaling>
          <c:orientation val="minMax"/>
          <c:max val="0.5"/>
        </c:scaling>
        <c:delete val="0"/>
        <c:axPos val="l"/>
        <c:majorGridlines/>
        <c:numFmt formatCode="0%" sourceLinked="0"/>
        <c:majorTickMark val="out"/>
        <c:minorTickMark val="none"/>
        <c:tickLblPos val="nextTo"/>
        <c:crossAx val="317633336"/>
        <c:crosses val="autoZero"/>
        <c:crossBetween val="between"/>
        <c:majorUnit val="0.1"/>
      </c:valAx>
    </c:plotArea>
    <c:legend>
      <c:legendPos val="b"/>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O3.3'!$H$13</c:f>
              <c:strCache>
                <c:ptCount val="1"/>
                <c:pt idx="0">
                  <c:v>Component 1</c:v>
                </c:pt>
              </c:strCache>
            </c:strRef>
          </c:tx>
          <c:spPr>
            <a:ln w="28575" cap="rnd">
              <a:solidFill>
                <a:schemeClr val="accent1"/>
              </a:solidFill>
              <a:round/>
            </a:ln>
            <a:effectLst/>
          </c:spPr>
          <c:marker>
            <c:symbol val="none"/>
          </c:marker>
          <c:dLbls>
            <c:dLbl>
              <c:idx val="0"/>
              <c:spPr/>
              <c:txPr>
                <a:bodyPr/>
                <a:lstStyle/>
                <a:p>
                  <a:pPr>
                    <a:defRPr sz="900">
                      <a:solidFill>
                        <a:srgbClr val="000000"/>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E650-4F1D-BEE7-1824F56A60AD}"/>
                </c:ext>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O3.3'!$G$14,'MERI O3.3'!$G$16)</c:f>
              <c:strCache>
                <c:ptCount val="2"/>
                <c:pt idx="0">
                  <c:v>Baseline</c:v>
                </c:pt>
                <c:pt idx="1">
                  <c:v>Endline</c:v>
                </c:pt>
              </c:strCache>
            </c:strRef>
          </c:cat>
          <c:val>
            <c:numRef>
              <c:f>('MERI O3.3'!$H$14,'MERI O3.3'!$H$16)</c:f>
              <c:numCache>
                <c:formatCode>0.0%</c:formatCode>
                <c:ptCount val="2"/>
                <c:pt idx="0">
                  <c:v>0.44420000000000004</c:v>
                </c:pt>
                <c:pt idx="1">
                  <c:v>0.41490000000000032</c:v>
                </c:pt>
              </c:numCache>
            </c:numRef>
          </c:val>
          <c:smooth val="0"/>
          <c:extLst>
            <c:ext xmlns:c16="http://schemas.microsoft.com/office/drawing/2014/chart" uri="{C3380CC4-5D6E-409C-BE32-E72D297353CC}">
              <c16:uniqueId val="{00000000-37BA-4078-ADCC-F8F75BF2ADBA}"/>
            </c:ext>
          </c:extLst>
        </c:ser>
        <c:ser>
          <c:idx val="1"/>
          <c:order val="1"/>
          <c:tx>
            <c:strRef>
              <c:f>'MERI O3.3'!$I$13</c:f>
              <c:strCache>
                <c:ptCount val="1"/>
                <c:pt idx="0">
                  <c:v>Component 2</c:v>
                </c:pt>
              </c:strCache>
            </c:strRef>
          </c:tx>
          <c:spPr>
            <a:ln w="28575" cap="rnd">
              <a:solidFill>
                <a:schemeClr val="accent2"/>
              </a:solidFill>
              <a:round/>
            </a:ln>
            <a:effectLst/>
          </c:spPr>
          <c:marker>
            <c:symbol val="none"/>
          </c:marker>
          <c:dLbls>
            <c:dLbl>
              <c:idx val="0"/>
              <c:layout>
                <c:manualLayout>
                  <c:x val="-9.2350694444444464E-2"/>
                  <c:y val="-6.36374998579725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06-46B8-8603-5B7BED432F3C}"/>
                </c:ext>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O3.3'!$G$14,'MERI O3.3'!$G$16)</c:f>
              <c:strCache>
                <c:ptCount val="2"/>
                <c:pt idx="0">
                  <c:v>Baseline</c:v>
                </c:pt>
                <c:pt idx="1">
                  <c:v>Endline</c:v>
                </c:pt>
              </c:strCache>
            </c:strRef>
          </c:cat>
          <c:val>
            <c:numRef>
              <c:f>('MERI O3.3'!$I$14,'MERI O3.3'!$I$16)</c:f>
              <c:numCache>
                <c:formatCode>0.0%</c:formatCode>
                <c:ptCount val="2"/>
                <c:pt idx="0">
                  <c:v>0.42930000000000096</c:v>
                </c:pt>
                <c:pt idx="1">
                  <c:v>0.50180000000000002</c:v>
                </c:pt>
              </c:numCache>
            </c:numRef>
          </c:val>
          <c:smooth val="0"/>
          <c:extLst>
            <c:ext xmlns:c16="http://schemas.microsoft.com/office/drawing/2014/chart" uri="{C3380CC4-5D6E-409C-BE32-E72D297353CC}">
              <c16:uniqueId val="{00000001-37BA-4078-ADCC-F8F75BF2ADBA}"/>
            </c:ext>
          </c:extLst>
        </c:ser>
        <c:ser>
          <c:idx val="2"/>
          <c:order val="2"/>
          <c:tx>
            <c:strRef>
              <c:f>'MERI O3.3'!$J$13</c:f>
              <c:strCache>
                <c:ptCount val="1"/>
                <c:pt idx="0">
                  <c:v>Counterfactual</c:v>
                </c:pt>
              </c:strCache>
            </c:strRef>
          </c:tx>
          <c:spPr>
            <a:ln w="28575" cap="rnd">
              <a:solidFill>
                <a:schemeClr val="accent3"/>
              </a:solidFill>
              <a:prstDash val="dash"/>
              <a:round/>
            </a:ln>
            <a:effectLst/>
          </c:spPr>
          <c:marker>
            <c:symbol val="none"/>
          </c:marker>
          <c:cat>
            <c:strRef>
              <c:f>('MERI O3.3'!$G$14,'MERI O3.3'!$G$16)</c:f>
              <c:strCache>
                <c:ptCount val="2"/>
                <c:pt idx="0">
                  <c:v>Baseline</c:v>
                </c:pt>
                <c:pt idx="1">
                  <c:v>Endline</c:v>
                </c:pt>
              </c:strCache>
            </c:strRef>
          </c:cat>
          <c:val>
            <c:numRef>
              <c:f>('MERI O3.3'!$J$14,'MERI O3.3'!$J$16)</c:f>
              <c:numCache>
                <c:formatCode>0.0%</c:formatCode>
                <c:ptCount val="2"/>
                <c:pt idx="0">
                  <c:v>0.44420000000000004</c:v>
                </c:pt>
                <c:pt idx="1">
                  <c:v>0.51670000000000005</c:v>
                </c:pt>
              </c:numCache>
            </c:numRef>
          </c:val>
          <c:smooth val="0"/>
          <c:extLst>
            <c:ext xmlns:c16="http://schemas.microsoft.com/office/drawing/2014/chart" uri="{C3380CC4-5D6E-409C-BE32-E72D297353CC}">
              <c16:uniqueId val="{00000002-37BA-4078-ADCC-F8F75BF2ADBA}"/>
            </c:ext>
          </c:extLst>
        </c:ser>
        <c:dLbls>
          <c:showLegendKey val="0"/>
          <c:showVal val="0"/>
          <c:showCatName val="0"/>
          <c:showSerName val="0"/>
          <c:showPercent val="0"/>
          <c:showBubbleSize val="0"/>
        </c:dLbls>
        <c:smooth val="0"/>
        <c:axId val="317634512"/>
        <c:axId val="317634904"/>
      </c:lineChart>
      <c:catAx>
        <c:axId val="31763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4904"/>
        <c:crosses val="autoZero"/>
        <c:auto val="1"/>
        <c:lblAlgn val="ctr"/>
        <c:lblOffset val="100"/>
        <c:noMultiLvlLbl val="0"/>
      </c:catAx>
      <c:valAx>
        <c:axId val="3176349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O3.3'!$H$59</c:f>
              <c:strCache>
                <c:ptCount val="1"/>
                <c:pt idx="0">
                  <c:v>Component 1</c:v>
                </c:pt>
              </c:strCache>
            </c:strRef>
          </c:tx>
          <c:spPr>
            <a:ln w="28575" cap="rnd">
              <a:solidFill>
                <a:schemeClr val="accent1"/>
              </a:solidFill>
              <a:round/>
            </a:ln>
            <a:effectLst/>
          </c:spPr>
          <c:marker>
            <c:symbol val="none"/>
          </c:marker>
          <c:dLbls>
            <c:dLbl>
              <c:idx val="0"/>
              <c:layout>
                <c:manualLayout>
                  <c:x val="-2.7777777777778286E-3"/>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35-446E-B491-7F67205828F8}"/>
                </c:ext>
              </c:extLst>
            </c:dLbl>
            <c:dLbl>
              <c:idx val="1"/>
              <c:layout>
                <c:manualLayout>
                  <c:x val="1.9444444444444445E-2"/>
                  <c:y val="9.2592592592593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35-446E-B491-7F67205828F8}"/>
                </c:ext>
              </c:extLst>
            </c:dLbl>
            <c:dLbl>
              <c:idx val="2"/>
              <c:layout>
                <c:manualLayout>
                  <c:x val="0"/>
                  <c:y val="-6.4814814814815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35-446E-B491-7F67205828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O3.3'!$G$60,'MERI O3.3'!$G$62)</c:f>
              <c:strCache>
                <c:ptCount val="2"/>
                <c:pt idx="0">
                  <c:v>Baseline</c:v>
                </c:pt>
                <c:pt idx="1">
                  <c:v>Endline</c:v>
                </c:pt>
              </c:strCache>
            </c:strRef>
          </c:cat>
          <c:val>
            <c:numRef>
              <c:f>('MERI O3.3'!$H$60,'MERI O3.3'!$H$62)</c:f>
              <c:numCache>
                <c:formatCode>0.0%</c:formatCode>
                <c:ptCount val="2"/>
                <c:pt idx="0">
                  <c:v>0.43180000000000096</c:v>
                </c:pt>
                <c:pt idx="1">
                  <c:v>0.46480000000000032</c:v>
                </c:pt>
              </c:numCache>
            </c:numRef>
          </c:val>
          <c:smooth val="0"/>
          <c:extLst>
            <c:ext xmlns:c16="http://schemas.microsoft.com/office/drawing/2014/chart" uri="{C3380CC4-5D6E-409C-BE32-E72D297353CC}">
              <c16:uniqueId val="{00000000-C835-446E-B491-7F67205828F8}"/>
            </c:ext>
          </c:extLst>
        </c:ser>
        <c:ser>
          <c:idx val="1"/>
          <c:order val="1"/>
          <c:tx>
            <c:strRef>
              <c:f>'MERI O3.3'!$I$59</c:f>
              <c:strCache>
                <c:ptCount val="1"/>
                <c:pt idx="0">
                  <c:v>Component 2</c:v>
                </c:pt>
              </c:strCache>
            </c:strRef>
          </c:tx>
          <c:spPr>
            <a:ln w="28575" cap="rnd">
              <a:solidFill>
                <a:schemeClr val="accent2"/>
              </a:solidFill>
              <a:round/>
            </a:ln>
            <a:effectLst/>
          </c:spPr>
          <c:marker>
            <c:symbol val="none"/>
          </c:marker>
          <c:dLbls>
            <c:dLbl>
              <c:idx val="0"/>
              <c:layout>
                <c:manualLayout>
                  <c:x val="-2.7777777777778286E-3"/>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35-446E-B491-7F67205828F8}"/>
                </c:ext>
              </c:extLst>
            </c:dLbl>
            <c:dLbl>
              <c:idx val="1"/>
              <c:layout>
                <c:manualLayout>
                  <c:x val="-3.6111111111111212E-2"/>
                  <c:y val="-0.10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35-446E-B491-7F67205828F8}"/>
                </c:ext>
              </c:extLst>
            </c:dLbl>
            <c:dLbl>
              <c:idx val="2"/>
              <c:layout>
                <c:manualLayout>
                  <c:x val="1.1111111111111125E-2"/>
                  <c:y val="1.8518518518518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35-446E-B491-7F67205828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O3.3'!$G$60,'MERI O3.3'!$G$62)</c:f>
              <c:strCache>
                <c:ptCount val="2"/>
                <c:pt idx="0">
                  <c:v>Baseline</c:v>
                </c:pt>
                <c:pt idx="1">
                  <c:v>Endline</c:v>
                </c:pt>
              </c:strCache>
            </c:strRef>
          </c:cat>
          <c:val>
            <c:numRef>
              <c:f>('MERI O3.3'!$I$60,'MERI O3.3'!$I$62)</c:f>
              <c:numCache>
                <c:formatCode>0.0%</c:formatCode>
                <c:ptCount val="2"/>
                <c:pt idx="0">
                  <c:v>0.52939999999999998</c:v>
                </c:pt>
                <c:pt idx="1">
                  <c:v>0.45450000000000002</c:v>
                </c:pt>
              </c:numCache>
            </c:numRef>
          </c:val>
          <c:smooth val="0"/>
          <c:extLst>
            <c:ext xmlns:c16="http://schemas.microsoft.com/office/drawing/2014/chart" uri="{C3380CC4-5D6E-409C-BE32-E72D297353CC}">
              <c16:uniqueId val="{00000001-C835-446E-B491-7F67205828F8}"/>
            </c:ext>
          </c:extLst>
        </c:ser>
        <c:ser>
          <c:idx val="2"/>
          <c:order val="2"/>
          <c:tx>
            <c:strRef>
              <c:f>'MERI O3.3'!$J$59</c:f>
              <c:strCache>
                <c:ptCount val="1"/>
                <c:pt idx="0">
                  <c:v>Counterfactual</c:v>
                </c:pt>
              </c:strCache>
            </c:strRef>
          </c:tx>
          <c:spPr>
            <a:ln w="28575" cap="rnd">
              <a:solidFill>
                <a:schemeClr val="accent3"/>
              </a:solidFill>
              <a:prstDash val="dash"/>
              <a:round/>
            </a:ln>
            <a:effectLst/>
          </c:spPr>
          <c:marker>
            <c:symbol val="none"/>
          </c:marker>
          <c:cat>
            <c:strRef>
              <c:f>('MERI O3.3'!$G$60,'MERI O3.3'!$G$62)</c:f>
              <c:strCache>
                <c:ptCount val="2"/>
                <c:pt idx="0">
                  <c:v>Baseline</c:v>
                </c:pt>
                <c:pt idx="1">
                  <c:v>Endline</c:v>
                </c:pt>
              </c:strCache>
            </c:strRef>
          </c:cat>
          <c:val>
            <c:numRef>
              <c:f>('MERI O3.3'!$J$60,'MERI O3.3'!$J$62)</c:f>
              <c:numCache>
                <c:formatCode>0.0%</c:formatCode>
                <c:ptCount val="2"/>
                <c:pt idx="0">
                  <c:v>0.43180000000000096</c:v>
                </c:pt>
                <c:pt idx="1">
                  <c:v>0.35690000000000038</c:v>
                </c:pt>
              </c:numCache>
            </c:numRef>
          </c:val>
          <c:smooth val="0"/>
          <c:extLst>
            <c:ext xmlns:c16="http://schemas.microsoft.com/office/drawing/2014/chart" uri="{C3380CC4-5D6E-409C-BE32-E72D297353CC}">
              <c16:uniqueId val="{00000002-C835-446E-B491-7F67205828F8}"/>
            </c:ext>
          </c:extLst>
        </c:ser>
        <c:dLbls>
          <c:showLegendKey val="0"/>
          <c:showVal val="0"/>
          <c:showCatName val="0"/>
          <c:showSerName val="0"/>
          <c:showPercent val="0"/>
          <c:showBubbleSize val="0"/>
        </c:dLbls>
        <c:smooth val="0"/>
        <c:axId val="317635688"/>
        <c:axId val="317636080"/>
      </c:lineChart>
      <c:catAx>
        <c:axId val="31763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6080"/>
        <c:crosses val="autoZero"/>
        <c:auto val="1"/>
        <c:lblAlgn val="ctr"/>
        <c:lblOffset val="100"/>
        <c:noMultiLvlLbl val="0"/>
      </c:catAx>
      <c:valAx>
        <c:axId val="3176360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5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O3.3'!$G$248</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O3.3'!$F$249,'MERI O3.3'!$F$251)</c:f>
              <c:strCache>
                <c:ptCount val="2"/>
                <c:pt idx="0">
                  <c:v>Baseline</c:v>
                </c:pt>
                <c:pt idx="1">
                  <c:v>Endline</c:v>
                </c:pt>
              </c:strCache>
            </c:strRef>
          </c:cat>
          <c:val>
            <c:numRef>
              <c:f>('MERI O3.3'!$G$249,'MERI O3.3'!$G$251)</c:f>
              <c:numCache>
                <c:formatCode>0.0%</c:formatCode>
                <c:ptCount val="2"/>
                <c:pt idx="0">
                  <c:v>0.44440000000000002</c:v>
                </c:pt>
                <c:pt idx="1">
                  <c:v>0.44140000000000001</c:v>
                </c:pt>
              </c:numCache>
            </c:numRef>
          </c:val>
          <c:smooth val="0"/>
          <c:extLst>
            <c:ext xmlns:c16="http://schemas.microsoft.com/office/drawing/2014/chart" uri="{C3380CC4-5D6E-409C-BE32-E72D297353CC}">
              <c16:uniqueId val="{00000000-C08C-4250-912D-4C6E19B19ABB}"/>
            </c:ext>
          </c:extLst>
        </c:ser>
        <c:ser>
          <c:idx val="1"/>
          <c:order val="1"/>
          <c:tx>
            <c:strRef>
              <c:f>'MERI O3.3'!$H$248</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O3.3'!$F$249,'MERI O3.3'!$F$251)</c:f>
              <c:strCache>
                <c:ptCount val="2"/>
                <c:pt idx="0">
                  <c:v>Baseline</c:v>
                </c:pt>
                <c:pt idx="1">
                  <c:v>Endline</c:v>
                </c:pt>
              </c:strCache>
            </c:strRef>
          </c:cat>
          <c:val>
            <c:numRef>
              <c:f>('MERI O3.3'!$H$249,'MERI O3.3'!$H$251)</c:f>
              <c:numCache>
                <c:formatCode>0.0%</c:formatCode>
                <c:ptCount val="2"/>
                <c:pt idx="0">
                  <c:v>0.4</c:v>
                </c:pt>
                <c:pt idx="1">
                  <c:v>0.52380000000000004</c:v>
                </c:pt>
              </c:numCache>
            </c:numRef>
          </c:val>
          <c:smooth val="0"/>
          <c:extLst>
            <c:ext xmlns:c16="http://schemas.microsoft.com/office/drawing/2014/chart" uri="{C3380CC4-5D6E-409C-BE32-E72D297353CC}">
              <c16:uniqueId val="{00000001-C08C-4250-912D-4C6E19B19ABB}"/>
            </c:ext>
          </c:extLst>
        </c:ser>
        <c:ser>
          <c:idx val="2"/>
          <c:order val="2"/>
          <c:tx>
            <c:strRef>
              <c:f>'MERI O3.3'!$I$248</c:f>
              <c:strCache>
                <c:ptCount val="1"/>
                <c:pt idx="0">
                  <c:v>Counterfactual</c:v>
                </c:pt>
              </c:strCache>
            </c:strRef>
          </c:tx>
          <c:spPr>
            <a:ln w="28575" cap="rnd">
              <a:solidFill>
                <a:schemeClr val="accent3"/>
              </a:solidFill>
              <a:prstDash val="dash"/>
              <a:round/>
            </a:ln>
            <a:effectLst/>
          </c:spPr>
          <c:marker>
            <c:symbol val="none"/>
          </c:marker>
          <c:cat>
            <c:strRef>
              <c:f>('MERI O3.3'!$F$249,'MERI O3.3'!$F$251)</c:f>
              <c:strCache>
                <c:ptCount val="2"/>
                <c:pt idx="0">
                  <c:v>Baseline</c:v>
                </c:pt>
                <c:pt idx="1">
                  <c:v>Endline</c:v>
                </c:pt>
              </c:strCache>
            </c:strRef>
          </c:cat>
          <c:val>
            <c:numRef>
              <c:f>('MERI O3.3'!$I$249,'MERI O3.3'!$I$251)</c:f>
              <c:numCache>
                <c:formatCode>0.0%</c:formatCode>
                <c:ptCount val="2"/>
                <c:pt idx="0">
                  <c:v>0.44440000000000002</c:v>
                </c:pt>
                <c:pt idx="1">
                  <c:v>0.56820000000000004</c:v>
                </c:pt>
              </c:numCache>
            </c:numRef>
          </c:val>
          <c:smooth val="0"/>
          <c:extLst>
            <c:ext xmlns:c16="http://schemas.microsoft.com/office/drawing/2014/chart" uri="{C3380CC4-5D6E-409C-BE32-E72D297353CC}">
              <c16:uniqueId val="{00000003-C08C-4250-912D-4C6E19B19ABB}"/>
            </c:ext>
          </c:extLst>
        </c:ser>
        <c:dLbls>
          <c:showLegendKey val="0"/>
          <c:showVal val="0"/>
          <c:showCatName val="0"/>
          <c:showSerName val="0"/>
          <c:showPercent val="0"/>
          <c:showBubbleSize val="0"/>
        </c:dLbls>
        <c:smooth val="0"/>
        <c:axId val="317636864"/>
        <c:axId val="317637256"/>
      </c:lineChart>
      <c:catAx>
        <c:axId val="3176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7256"/>
        <c:crosses val="autoZero"/>
        <c:auto val="1"/>
        <c:lblAlgn val="ctr"/>
        <c:lblOffset val="100"/>
        <c:noMultiLvlLbl val="0"/>
      </c:catAx>
      <c:valAx>
        <c:axId val="3176372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6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O3.3'!$G$390</c:f>
              <c:strCache>
                <c:ptCount val="1"/>
                <c:pt idx="0">
                  <c:v>Component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O3.3'!$F$391,'MERI O3.3'!$F$393)</c:f>
              <c:strCache>
                <c:ptCount val="2"/>
                <c:pt idx="0">
                  <c:v>Baseline</c:v>
                </c:pt>
                <c:pt idx="1">
                  <c:v>Endline</c:v>
                </c:pt>
              </c:strCache>
            </c:strRef>
          </c:cat>
          <c:val>
            <c:numRef>
              <c:f>('MERI O3.3'!$G$391,'MERI O3.3'!$G$393)</c:f>
              <c:numCache>
                <c:formatCode>0.0%</c:formatCode>
                <c:ptCount val="2"/>
                <c:pt idx="0">
                  <c:v>0.40780000000000038</c:v>
                </c:pt>
                <c:pt idx="1">
                  <c:v>0.37890000000000096</c:v>
                </c:pt>
              </c:numCache>
            </c:numRef>
          </c:val>
          <c:smooth val="0"/>
          <c:extLst>
            <c:ext xmlns:c16="http://schemas.microsoft.com/office/drawing/2014/chart" uri="{C3380CC4-5D6E-409C-BE32-E72D297353CC}">
              <c16:uniqueId val="{00000000-5408-4438-8126-002A807DF1CE}"/>
            </c:ext>
          </c:extLst>
        </c:ser>
        <c:ser>
          <c:idx val="1"/>
          <c:order val="1"/>
          <c:tx>
            <c:strRef>
              <c:f>'MERI O3.3'!$H$390</c:f>
              <c:strCache>
                <c:ptCount val="1"/>
                <c:pt idx="0">
                  <c:v>Component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O3.3'!$F$391,'MERI O3.3'!$F$393)</c:f>
              <c:strCache>
                <c:ptCount val="2"/>
                <c:pt idx="0">
                  <c:v>Baseline</c:v>
                </c:pt>
                <c:pt idx="1">
                  <c:v>Endline</c:v>
                </c:pt>
              </c:strCache>
            </c:strRef>
          </c:cat>
          <c:val>
            <c:numRef>
              <c:f>('MERI O3.3'!$H$391,'MERI O3.3'!$H$393)</c:f>
              <c:numCache>
                <c:formatCode>0.0%</c:formatCode>
                <c:ptCount val="2"/>
                <c:pt idx="0">
                  <c:v>0.4667</c:v>
                </c:pt>
                <c:pt idx="1">
                  <c:v>0.45650000000000002</c:v>
                </c:pt>
              </c:numCache>
            </c:numRef>
          </c:val>
          <c:smooth val="0"/>
          <c:extLst>
            <c:ext xmlns:c16="http://schemas.microsoft.com/office/drawing/2014/chart" uri="{C3380CC4-5D6E-409C-BE32-E72D297353CC}">
              <c16:uniqueId val="{00000001-5408-4438-8126-002A807DF1CE}"/>
            </c:ext>
          </c:extLst>
        </c:ser>
        <c:ser>
          <c:idx val="2"/>
          <c:order val="2"/>
          <c:tx>
            <c:strRef>
              <c:f>'MERI O3.3'!$I$390</c:f>
              <c:strCache>
                <c:ptCount val="1"/>
                <c:pt idx="0">
                  <c:v>Counterfactual</c:v>
                </c:pt>
              </c:strCache>
            </c:strRef>
          </c:tx>
          <c:spPr>
            <a:ln w="28575" cap="rnd">
              <a:solidFill>
                <a:schemeClr val="accent3"/>
              </a:solidFill>
              <a:prstDash val="dash"/>
              <a:round/>
            </a:ln>
            <a:effectLst/>
          </c:spPr>
          <c:marker>
            <c:symbol val="none"/>
          </c:marker>
          <c:cat>
            <c:strRef>
              <c:f>('MERI O3.3'!$F$391,'MERI O3.3'!$F$393)</c:f>
              <c:strCache>
                <c:ptCount val="2"/>
                <c:pt idx="0">
                  <c:v>Baseline</c:v>
                </c:pt>
                <c:pt idx="1">
                  <c:v>Endline</c:v>
                </c:pt>
              </c:strCache>
            </c:strRef>
          </c:cat>
          <c:val>
            <c:numRef>
              <c:f>('MERI O3.3'!$I$391,'MERI O3.3'!$I$393)</c:f>
              <c:numCache>
                <c:formatCode>0.0%</c:formatCode>
                <c:ptCount val="2"/>
                <c:pt idx="0">
                  <c:v>0.40780000000000038</c:v>
                </c:pt>
                <c:pt idx="1">
                  <c:v>0.39760000000000084</c:v>
                </c:pt>
              </c:numCache>
            </c:numRef>
          </c:val>
          <c:smooth val="0"/>
          <c:extLst>
            <c:ext xmlns:c16="http://schemas.microsoft.com/office/drawing/2014/chart" uri="{C3380CC4-5D6E-409C-BE32-E72D297353CC}">
              <c16:uniqueId val="{00000002-5408-4438-8126-002A807DF1CE}"/>
            </c:ext>
          </c:extLst>
        </c:ser>
        <c:dLbls>
          <c:showLegendKey val="0"/>
          <c:showVal val="0"/>
          <c:showCatName val="0"/>
          <c:showSerName val="0"/>
          <c:showPercent val="0"/>
          <c:showBubbleSize val="0"/>
        </c:dLbls>
        <c:smooth val="0"/>
        <c:axId val="317638040"/>
        <c:axId val="317638432"/>
      </c:lineChart>
      <c:catAx>
        <c:axId val="31763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8432"/>
        <c:crosses val="autoZero"/>
        <c:auto val="1"/>
        <c:lblAlgn val="ctr"/>
        <c:lblOffset val="100"/>
        <c:noMultiLvlLbl val="0"/>
      </c:catAx>
      <c:valAx>
        <c:axId val="3176384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8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I3.1'!$B$61</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I3.1'!$A$62:$A$69</c:f>
              <c:strCache>
                <c:ptCount val="8"/>
                <c:pt idx="0">
                  <c:v>Battambang**</c:v>
                </c:pt>
                <c:pt idx="1">
                  <c:v>Mondul Kiri</c:v>
                </c:pt>
                <c:pt idx="2">
                  <c:v>Pursat</c:v>
                </c:pt>
                <c:pt idx="3">
                  <c:v>Stung Treng**</c:v>
                </c:pt>
                <c:pt idx="4">
                  <c:v>Koh Kong</c:v>
                </c:pt>
                <c:pt idx="5">
                  <c:v>Kratie</c:v>
                </c:pt>
                <c:pt idx="6">
                  <c:v>Preah Sihanouk</c:v>
                </c:pt>
                <c:pt idx="7">
                  <c:v>Ratanak Kiri</c:v>
                </c:pt>
              </c:strCache>
            </c:strRef>
          </c:cat>
          <c:val>
            <c:numRef>
              <c:f>'MERI I3.1'!$B$62:$B$69</c:f>
              <c:numCache>
                <c:formatCode>0.0%</c:formatCode>
                <c:ptCount val="8"/>
                <c:pt idx="0">
                  <c:v>9.1500000000000026E-2</c:v>
                </c:pt>
                <c:pt idx="1">
                  <c:v>8.9600000000000068E-2</c:v>
                </c:pt>
                <c:pt idx="2">
                  <c:v>0.13489999999999999</c:v>
                </c:pt>
                <c:pt idx="3">
                  <c:v>4.7200000000000013E-2</c:v>
                </c:pt>
                <c:pt idx="4">
                  <c:v>9.3000000000000208E-2</c:v>
                </c:pt>
                <c:pt idx="5">
                  <c:v>8.0900000000000027E-2</c:v>
                </c:pt>
                <c:pt idx="6">
                  <c:v>5.2600000000000001E-2</c:v>
                </c:pt>
                <c:pt idx="7">
                  <c:v>2.0199999999999999E-2</c:v>
                </c:pt>
              </c:numCache>
            </c:numRef>
          </c:val>
          <c:extLst>
            <c:ext xmlns:c16="http://schemas.microsoft.com/office/drawing/2014/chart" uri="{C3380CC4-5D6E-409C-BE32-E72D297353CC}">
              <c16:uniqueId val="{00000000-EDC7-46C5-8AC7-C7B29C52087D}"/>
            </c:ext>
          </c:extLst>
        </c:ser>
        <c:ser>
          <c:idx val="1"/>
          <c:order val="1"/>
          <c:tx>
            <c:strRef>
              <c:f>'MERI I3.1'!$D$61</c:f>
              <c:strCache>
                <c:ptCount val="1"/>
                <c:pt idx="0">
                  <c:v>Endline</c:v>
                </c:pt>
              </c:strCache>
            </c:strRef>
          </c:tx>
          <c:spPr>
            <a:solidFill>
              <a:srgbClr val="92D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I3.1'!$A$62:$A$69</c:f>
              <c:strCache>
                <c:ptCount val="8"/>
                <c:pt idx="0">
                  <c:v>Battambang**</c:v>
                </c:pt>
                <c:pt idx="1">
                  <c:v>Mondul Kiri</c:v>
                </c:pt>
                <c:pt idx="2">
                  <c:v>Pursat</c:v>
                </c:pt>
                <c:pt idx="3">
                  <c:v>Stung Treng**</c:v>
                </c:pt>
                <c:pt idx="4">
                  <c:v>Koh Kong</c:v>
                </c:pt>
                <c:pt idx="5">
                  <c:v>Kratie</c:v>
                </c:pt>
                <c:pt idx="6">
                  <c:v>Preah Sihanouk</c:v>
                </c:pt>
                <c:pt idx="7">
                  <c:v>Ratanak Kiri</c:v>
                </c:pt>
              </c:strCache>
            </c:strRef>
          </c:cat>
          <c:val>
            <c:numRef>
              <c:f>'MERI I3.1'!$D$62:$D$69</c:f>
              <c:numCache>
                <c:formatCode>0.0%</c:formatCode>
                <c:ptCount val="8"/>
                <c:pt idx="0">
                  <c:v>0.17430000000000001</c:v>
                </c:pt>
                <c:pt idx="1">
                  <c:v>0.1293</c:v>
                </c:pt>
                <c:pt idx="2">
                  <c:v>0.1003</c:v>
                </c:pt>
                <c:pt idx="3">
                  <c:v>0.1288</c:v>
                </c:pt>
                <c:pt idx="4">
                  <c:v>0.1013</c:v>
                </c:pt>
                <c:pt idx="5">
                  <c:v>9.9800000000000028E-2</c:v>
                </c:pt>
                <c:pt idx="6">
                  <c:v>5.3199999999999997E-2</c:v>
                </c:pt>
                <c:pt idx="7">
                  <c:v>4.5300000000000014E-2</c:v>
                </c:pt>
              </c:numCache>
            </c:numRef>
          </c:val>
          <c:extLst>
            <c:ext xmlns:c16="http://schemas.microsoft.com/office/drawing/2014/chart" uri="{C3380CC4-5D6E-409C-BE32-E72D297353CC}">
              <c16:uniqueId val="{00000000-25B7-4768-B631-BDFD8943A594}"/>
            </c:ext>
          </c:extLst>
        </c:ser>
        <c:dLbls>
          <c:showLegendKey val="0"/>
          <c:showVal val="1"/>
          <c:showCatName val="0"/>
          <c:showSerName val="0"/>
          <c:showPercent val="0"/>
          <c:showBubbleSize val="0"/>
        </c:dLbls>
        <c:gapWidth val="150"/>
        <c:axId val="221736920"/>
        <c:axId val="221737312"/>
      </c:barChart>
      <c:catAx>
        <c:axId val="221736920"/>
        <c:scaling>
          <c:orientation val="minMax"/>
        </c:scaling>
        <c:delete val="0"/>
        <c:axPos val="b"/>
        <c:numFmt formatCode="General" sourceLinked="0"/>
        <c:majorTickMark val="out"/>
        <c:minorTickMark val="none"/>
        <c:tickLblPos val="nextTo"/>
        <c:crossAx val="221737312"/>
        <c:crosses val="autoZero"/>
        <c:auto val="1"/>
        <c:lblAlgn val="ctr"/>
        <c:lblOffset val="100"/>
        <c:noMultiLvlLbl val="0"/>
      </c:catAx>
      <c:valAx>
        <c:axId val="221737312"/>
        <c:scaling>
          <c:orientation val="minMax"/>
        </c:scaling>
        <c:delete val="0"/>
        <c:axPos val="l"/>
        <c:majorGridlines/>
        <c:numFmt formatCode="0%" sourceLinked="0"/>
        <c:majorTickMark val="out"/>
        <c:minorTickMark val="none"/>
        <c:tickLblPos val="nextTo"/>
        <c:crossAx val="221736920"/>
        <c:crosses val="autoZero"/>
        <c:crossBetween val="between"/>
        <c:majorUnit val="0.05"/>
      </c:valAx>
    </c:plotArea>
    <c:legend>
      <c:legendPos val="b"/>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I2.1'!$T$23</c:f>
              <c:strCache>
                <c:ptCount val="1"/>
                <c:pt idx="0">
                  <c:v>Component 1</c:v>
                </c:pt>
              </c:strCache>
            </c:strRef>
          </c:tx>
          <c:spPr>
            <a:ln w="28575" cap="rnd">
              <a:solidFill>
                <a:schemeClr val="accent1"/>
              </a:solidFill>
              <a:round/>
            </a:ln>
            <a:effectLst/>
          </c:spPr>
          <c:marker>
            <c:symbol val="none"/>
          </c:marker>
          <c:dLbls>
            <c:dLbl>
              <c:idx val="0"/>
              <c:layout>
                <c:manualLayout>
                  <c:x val="5.0925337632081506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63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I2.1'!$S$24,'MERI I2.1'!$S$26)</c:f>
              <c:strCache>
                <c:ptCount val="2"/>
                <c:pt idx="0">
                  <c:v>Baseline</c:v>
                </c:pt>
                <c:pt idx="1">
                  <c:v>Endline</c:v>
                </c:pt>
              </c:strCache>
            </c:strRef>
          </c:cat>
          <c:val>
            <c:numRef>
              <c:f>('MERI I2.1'!$T$24,'MERI I2.1'!$T$26)</c:f>
              <c:numCache>
                <c:formatCode>0.0%</c:formatCode>
                <c:ptCount val="2"/>
                <c:pt idx="0">
                  <c:v>7.0000000000000021E-2</c:v>
                </c:pt>
                <c:pt idx="1">
                  <c:v>4.8000000000000001E-2</c:v>
                </c:pt>
              </c:numCache>
            </c:numRef>
          </c:val>
          <c:smooth val="0"/>
          <c:extLst>
            <c:ext xmlns:c16="http://schemas.microsoft.com/office/drawing/2014/chart" uri="{C3380CC4-5D6E-409C-BE32-E72D297353CC}">
              <c16:uniqueId val="{00000002-29E9-4F7E-8549-899EF4894CCC}"/>
            </c:ext>
          </c:extLst>
        </c:ser>
        <c:ser>
          <c:idx val="1"/>
          <c:order val="1"/>
          <c:tx>
            <c:strRef>
              <c:f>'MERI I2.1'!$U$23</c:f>
              <c:strCache>
                <c:ptCount val="1"/>
                <c:pt idx="0">
                  <c:v>Component 2</c:v>
                </c:pt>
              </c:strCache>
            </c:strRef>
          </c:tx>
          <c:spPr>
            <a:ln w="28575" cap="rnd">
              <a:solidFill>
                <a:schemeClr val="accent2"/>
              </a:solidFill>
              <a:round/>
            </a:ln>
            <a:effectLst/>
          </c:spPr>
          <c:marker>
            <c:symbol val="none"/>
          </c:marker>
          <c:dLbls>
            <c:dLbl>
              <c:idx val="0"/>
              <c:layout>
                <c:manualLayout>
                  <c:x val="-5.5555555555555089E-3"/>
                  <c:y val="-3.1084750769790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63E-16"/>
                  <c:y val="2.7777777777778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I2.1'!$S$24,'MERI I2.1'!$S$26)</c:f>
              <c:strCache>
                <c:ptCount val="2"/>
                <c:pt idx="0">
                  <c:v>Baseline</c:v>
                </c:pt>
                <c:pt idx="1">
                  <c:v>Endline</c:v>
                </c:pt>
              </c:strCache>
            </c:strRef>
          </c:cat>
          <c:val>
            <c:numRef>
              <c:f>('MERI I2.1'!$U$24,'MERI I2.1'!$U$26)</c:f>
              <c:numCache>
                <c:formatCode>0.0%</c:formatCode>
                <c:ptCount val="2"/>
                <c:pt idx="0">
                  <c:v>7.6999999999999999E-2</c:v>
                </c:pt>
                <c:pt idx="1">
                  <c:v>2.0000000000000011E-2</c:v>
                </c:pt>
              </c:numCache>
            </c:numRef>
          </c:val>
          <c:smooth val="0"/>
          <c:extLst>
            <c:ext xmlns:c16="http://schemas.microsoft.com/office/drawing/2014/chart" uri="{C3380CC4-5D6E-409C-BE32-E72D297353CC}">
              <c16:uniqueId val="{00000005-29E9-4F7E-8549-899EF4894CCC}"/>
            </c:ext>
          </c:extLst>
        </c:ser>
        <c:ser>
          <c:idx val="2"/>
          <c:order val="2"/>
          <c:tx>
            <c:strRef>
              <c:f>'MERI I2.1'!$V$23</c:f>
              <c:strCache>
                <c:ptCount val="1"/>
                <c:pt idx="0">
                  <c:v>Counterfactual</c:v>
                </c:pt>
              </c:strCache>
            </c:strRef>
          </c:tx>
          <c:spPr>
            <a:ln w="28575" cap="rnd">
              <a:solidFill>
                <a:schemeClr val="accent3"/>
              </a:solidFill>
              <a:prstDash val="dash"/>
              <a:round/>
            </a:ln>
            <a:effectLst/>
          </c:spPr>
          <c:marker>
            <c:symbol val="none"/>
          </c:marker>
          <c:cat>
            <c:strRef>
              <c:f>('MERI I2.1'!$S$24,'MERI I2.1'!$S$26)</c:f>
              <c:strCache>
                <c:ptCount val="2"/>
                <c:pt idx="0">
                  <c:v>Baseline</c:v>
                </c:pt>
                <c:pt idx="1">
                  <c:v>Endline</c:v>
                </c:pt>
              </c:strCache>
            </c:strRef>
          </c:cat>
          <c:val>
            <c:numRef>
              <c:f>('MERI I2.1'!$V$24,'MERI I2.1'!$V$26)</c:f>
              <c:numCache>
                <c:formatCode>0.0%</c:formatCode>
                <c:ptCount val="2"/>
                <c:pt idx="0">
                  <c:v>7.0000000000000021E-2</c:v>
                </c:pt>
                <c:pt idx="1">
                  <c:v>1.3000000000000027E-2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21738096"/>
        <c:axId val="221738488"/>
      </c:lineChart>
      <c:catAx>
        <c:axId val="22173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38488"/>
        <c:crosses val="autoZero"/>
        <c:auto val="1"/>
        <c:lblAlgn val="ctr"/>
        <c:lblOffset val="100"/>
        <c:noMultiLvlLbl val="0"/>
      </c:catAx>
      <c:valAx>
        <c:axId val="221738488"/>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38096"/>
        <c:crosses val="autoZero"/>
        <c:crossBetween val="between"/>
        <c:majorUnit val="2.000000000000001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I2.1'!$T$46</c:f>
              <c:strCache>
                <c:ptCount val="1"/>
                <c:pt idx="0">
                  <c:v>Component 1</c:v>
                </c:pt>
              </c:strCache>
            </c:strRef>
          </c:tx>
          <c:spPr>
            <a:ln w="28575" cap="rnd">
              <a:solidFill>
                <a:schemeClr val="accent1"/>
              </a:solidFill>
              <a:round/>
            </a:ln>
            <a:effectLst/>
          </c:spPr>
          <c:marker>
            <c:symbol val="none"/>
          </c:marker>
          <c:dLbls>
            <c:dLbl>
              <c:idx val="0"/>
              <c:layout>
                <c:manualLayout>
                  <c:x val="5.0925337632081604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77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I2.1'!$S$47,'MERI I2.1'!$S$49)</c:f>
              <c:strCache>
                <c:ptCount val="2"/>
                <c:pt idx="0">
                  <c:v>Baseline</c:v>
                </c:pt>
                <c:pt idx="1">
                  <c:v>Endline</c:v>
                </c:pt>
              </c:strCache>
            </c:strRef>
          </c:cat>
          <c:val>
            <c:numRef>
              <c:f>('MERI I2.1'!$T$47,'MERI I2.1'!$T$49)</c:f>
              <c:numCache>
                <c:formatCode>0.0%</c:formatCode>
                <c:ptCount val="2"/>
                <c:pt idx="0">
                  <c:v>8.0000000000000043E-2</c:v>
                </c:pt>
                <c:pt idx="1">
                  <c:v>9.4000000000000028E-2</c:v>
                </c:pt>
              </c:numCache>
            </c:numRef>
          </c:val>
          <c:smooth val="0"/>
          <c:extLst>
            <c:ext xmlns:c16="http://schemas.microsoft.com/office/drawing/2014/chart" uri="{C3380CC4-5D6E-409C-BE32-E72D297353CC}">
              <c16:uniqueId val="{00000002-29E9-4F7E-8549-899EF4894CCC}"/>
            </c:ext>
          </c:extLst>
        </c:ser>
        <c:ser>
          <c:idx val="1"/>
          <c:order val="1"/>
          <c:tx>
            <c:strRef>
              <c:f>'MERI I2.1'!$U$46</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77E-16"/>
                  <c:y val="2.7777777777778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I2.1'!$S$47,'MERI I2.1'!$S$49)</c:f>
              <c:strCache>
                <c:ptCount val="2"/>
                <c:pt idx="0">
                  <c:v>Baseline</c:v>
                </c:pt>
                <c:pt idx="1">
                  <c:v>Endline</c:v>
                </c:pt>
              </c:strCache>
            </c:strRef>
          </c:cat>
          <c:val>
            <c:numRef>
              <c:f>('MERI I2.1'!$U$47,'MERI I2.1'!$U$49)</c:f>
              <c:numCache>
                <c:formatCode>0.0%</c:formatCode>
                <c:ptCount val="2"/>
                <c:pt idx="0">
                  <c:v>9.5000000000000043E-2</c:v>
                </c:pt>
                <c:pt idx="1">
                  <c:v>0</c:v>
                </c:pt>
              </c:numCache>
            </c:numRef>
          </c:val>
          <c:smooth val="0"/>
          <c:extLst>
            <c:ext xmlns:c16="http://schemas.microsoft.com/office/drawing/2014/chart" uri="{C3380CC4-5D6E-409C-BE32-E72D297353CC}">
              <c16:uniqueId val="{00000005-29E9-4F7E-8549-899EF4894CCC}"/>
            </c:ext>
          </c:extLst>
        </c:ser>
        <c:ser>
          <c:idx val="2"/>
          <c:order val="2"/>
          <c:tx>
            <c:strRef>
              <c:f>'MERI I2.1'!$V$46</c:f>
              <c:strCache>
                <c:ptCount val="1"/>
                <c:pt idx="0">
                  <c:v>Counterfactual</c:v>
                </c:pt>
              </c:strCache>
            </c:strRef>
          </c:tx>
          <c:spPr>
            <a:ln w="28575" cap="rnd">
              <a:solidFill>
                <a:schemeClr val="accent3"/>
              </a:solidFill>
              <a:prstDash val="dash"/>
              <a:round/>
            </a:ln>
            <a:effectLst/>
          </c:spPr>
          <c:marker>
            <c:symbol val="none"/>
          </c:marker>
          <c:cat>
            <c:strRef>
              <c:f>('MERI I2.1'!$S$47,'MERI I2.1'!$S$49)</c:f>
              <c:strCache>
                <c:ptCount val="2"/>
                <c:pt idx="0">
                  <c:v>Baseline</c:v>
                </c:pt>
                <c:pt idx="1">
                  <c:v>Endline</c:v>
                </c:pt>
              </c:strCache>
            </c:strRef>
          </c:cat>
          <c:val>
            <c:numRef>
              <c:f>('MERI I2.1'!$V$47,'MERI I2.1'!$V$49)</c:f>
              <c:numCache>
                <c:formatCode>0.0%</c:formatCode>
                <c:ptCount val="2"/>
                <c:pt idx="0">
                  <c:v>8.0000000000000043E-2</c:v>
                </c:pt>
                <c:pt idx="1">
                  <c:v>-1.4999999999999998E-2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21739272"/>
        <c:axId val="221739664"/>
      </c:lineChart>
      <c:catAx>
        <c:axId val="22173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39664"/>
        <c:crosses val="autoZero"/>
        <c:auto val="1"/>
        <c:lblAlgn val="ctr"/>
        <c:lblOffset val="100"/>
        <c:noMultiLvlLbl val="0"/>
      </c:catAx>
      <c:valAx>
        <c:axId val="221739664"/>
        <c:scaling>
          <c:orientation val="minMax"/>
          <c:max val="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39272"/>
        <c:crosses val="autoZero"/>
        <c:crossBetween val="between"/>
        <c:majorUnit val="2.000000000000001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I2.1'!$T$90</c:f>
              <c:strCache>
                <c:ptCount val="1"/>
                <c:pt idx="0">
                  <c:v>Component 1</c:v>
                </c:pt>
              </c:strCache>
            </c:strRef>
          </c:tx>
          <c:spPr>
            <a:ln w="28575" cap="rnd">
              <a:solidFill>
                <a:schemeClr val="accent1"/>
              </a:solidFill>
              <a:round/>
            </a:ln>
            <a:effectLst/>
          </c:spPr>
          <c:marker>
            <c:symbol val="none"/>
          </c:marker>
          <c:dLbls>
            <c:dLbl>
              <c:idx val="0"/>
              <c:layout>
                <c:manualLayout>
                  <c:x val="5.0925337632081703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91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I2.1'!$S$91,'MERI I2.1'!$S$93)</c:f>
              <c:strCache>
                <c:ptCount val="2"/>
                <c:pt idx="0">
                  <c:v>Baseline</c:v>
                </c:pt>
                <c:pt idx="1">
                  <c:v>Endline</c:v>
                </c:pt>
              </c:strCache>
            </c:strRef>
          </c:cat>
          <c:val>
            <c:numRef>
              <c:f>('MERI I2.1'!$T$91,'MERI I2.1'!$T$93)</c:f>
              <c:numCache>
                <c:formatCode>0.0%</c:formatCode>
                <c:ptCount val="2"/>
                <c:pt idx="0">
                  <c:v>8.3000000000000046E-2</c:v>
                </c:pt>
                <c:pt idx="1">
                  <c:v>6.3E-2</c:v>
                </c:pt>
              </c:numCache>
            </c:numRef>
          </c:val>
          <c:smooth val="0"/>
          <c:extLst>
            <c:ext xmlns:c16="http://schemas.microsoft.com/office/drawing/2014/chart" uri="{C3380CC4-5D6E-409C-BE32-E72D297353CC}">
              <c16:uniqueId val="{00000002-29E9-4F7E-8549-899EF4894CCC}"/>
            </c:ext>
          </c:extLst>
        </c:ser>
        <c:ser>
          <c:idx val="1"/>
          <c:order val="1"/>
          <c:tx>
            <c:strRef>
              <c:f>'MERI I2.1'!$U$90</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91E-16"/>
                  <c:y val="2.777777777777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I2.1'!$S$91,'MERI I2.1'!$S$93)</c:f>
              <c:strCache>
                <c:ptCount val="2"/>
                <c:pt idx="0">
                  <c:v>Baseline</c:v>
                </c:pt>
                <c:pt idx="1">
                  <c:v>Endline</c:v>
                </c:pt>
              </c:strCache>
            </c:strRef>
          </c:cat>
          <c:val>
            <c:numRef>
              <c:f>('MERI I2.1'!$U$91,'MERI I2.1'!$U$93)</c:f>
              <c:numCache>
                <c:formatCode>0.0%</c:formatCode>
                <c:ptCount val="2"/>
                <c:pt idx="0">
                  <c:v>0.14500000000000016</c:v>
                </c:pt>
                <c:pt idx="1">
                  <c:v>0</c:v>
                </c:pt>
              </c:numCache>
            </c:numRef>
          </c:val>
          <c:smooth val="0"/>
          <c:extLst>
            <c:ext xmlns:c16="http://schemas.microsoft.com/office/drawing/2014/chart" uri="{C3380CC4-5D6E-409C-BE32-E72D297353CC}">
              <c16:uniqueId val="{00000005-29E9-4F7E-8549-899EF4894CCC}"/>
            </c:ext>
          </c:extLst>
        </c:ser>
        <c:ser>
          <c:idx val="2"/>
          <c:order val="2"/>
          <c:tx>
            <c:strRef>
              <c:f>'MERI I2.1'!$V$90</c:f>
              <c:strCache>
                <c:ptCount val="1"/>
                <c:pt idx="0">
                  <c:v>Counterfactual</c:v>
                </c:pt>
              </c:strCache>
            </c:strRef>
          </c:tx>
          <c:spPr>
            <a:ln w="28575" cap="rnd">
              <a:solidFill>
                <a:schemeClr val="accent3"/>
              </a:solidFill>
              <a:prstDash val="dash"/>
              <a:round/>
            </a:ln>
            <a:effectLst/>
          </c:spPr>
          <c:marker>
            <c:symbol val="none"/>
          </c:marker>
          <c:cat>
            <c:strRef>
              <c:f>('MERI I2.1'!$S$91,'MERI I2.1'!$S$93)</c:f>
              <c:strCache>
                <c:ptCount val="2"/>
                <c:pt idx="0">
                  <c:v>Baseline</c:v>
                </c:pt>
                <c:pt idx="1">
                  <c:v>Endline</c:v>
                </c:pt>
              </c:strCache>
            </c:strRef>
          </c:cat>
          <c:val>
            <c:numRef>
              <c:f>('MERI I2.1'!$V$91,'MERI I2.1'!$V$93)</c:f>
              <c:numCache>
                <c:formatCode>0.0%</c:formatCode>
                <c:ptCount val="2"/>
                <c:pt idx="0">
                  <c:v>8.3000000000000046E-2</c:v>
                </c:pt>
                <c:pt idx="1">
                  <c:v>-6.1999999999999993E-2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21740448"/>
        <c:axId val="221740840"/>
      </c:lineChart>
      <c:catAx>
        <c:axId val="2217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40840"/>
        <c:crosses val="autoZero"/>
        <c:auto val="1"/>
        <c:lblAlgn val="ctr"/>
        <c:lblOffset val="100"/>
        <c:noMultiLvlLbl val="0"/>
      </c:catAx>
      <c:valAx>
        <c:axId val="221740840"/>
        <c:scaling>
          <c:orientation val="minMax"/>
          <c:max val="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40448"/>
        <c:crosses val="autoZero"/>
        <c:crossBetween val="between"/>
        <c:majorUnit val="2.000000000000001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WRA!$A$46</c:f>
              <c:strCache>
                <c:ptCount val="1"/>
                <c:pt idx="0">
                  <c:v>DISABLE1 (incl.)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WRA!$B$53:$E$53</c:f>
              <c:strCache>
                <c:ptCount val="4"/>
                <c:pt idx="0">
                  <c:v>Baseline</c:v>
                </c:pt>
                <c:pt idx="1">
                  <c:v>Midline</c:v>
                </c:pt>
                <c:pt idx="2">
                  <c:v>Endline</c:v>
                </c:pt>
                <c:pt idx="3">
                  <c:v>Total</c:v>
                </c:pt>
              </c:strCache>
            </c:strRef>
          </c:cat>
          <c:val>
            <c:numRef>
              <c:f>WRA!$G$48:$I$48</c:f>
              <c:numCache>
                <c:formatCode>0.0%</c:formatCode>
                <c:ptCount val="3"/>
                <c:pt idx="0">
                  <c:v>0.4399000000000024</c:v>
                </c:pt>
                <c:pt idx="1">
                  <c:v>0.18370000000000111</c:v>
                </c:pt>
                <c:pt idx="2">
                  <c:v>0.1348</c:v>
                </c:pt>
              </c:numCache>
            </c:numRef>
          </c:val>
          <c:extLst>
            <c:ext xmlns:c16="http://schemas.microsoft.com/office/drawing/2014/chart" uri="{C3380CC4-5D6E-409C-BE32-E72D297353CC}">
              <c16:uniqueId val="{00000000-2095-4C00-A520-9A5F7A09CE9E}"/>
            </c:ext>
          </c:extLst>
        </c:ser>
        <c:ser>
          <c:idx val="1"/>
          <c:order val="1"/>
          <c:tx>
            <c:strRef>
              <c:f>WRA!$A$53</c:f>
              <c:strCache>
                <c:ptCount val="1"/>
                <c:pt idx="0">
                  <c:v>DISABLE3 (excl.)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WRA!$B$53:$E$53</c:f>
              <c:strCache>
                <c:ptCount val="4"/>
                <c:pt idx="0">
                  <c:v>Baseline</c:v>
                </c:pt>
                <c:pt idx="1">
                  <c:v>Midline</c:v>
                </c:pt>
                <c:pt idx="2">
                  <c:v>Endline</c:v>
                </c:pt>
                <c:pt idx="3">
                  <c:v>Total</c:v>
                </c:pt>
              </c:strCache>
            </c:strRef>
          </c:cat>
          <c:val>
            <c:numRef>
              <c:f>WRA!$G$55:$I$55</c:f>
              <c:numCache>
                <c:formatCode>0.0%</c:formatCode>
                <c:ptCount val="3"/>
                <c:pt idx="0">
                  <c:v>4.7400000000000032E-2</c:v>
                </c:pt>
                <c:pt idx="1">
                  <c:v>5.5000000000000014E-3</c:v>
                </c:pt>
                <c:pt idx="2">
                  <c:v>1.0500000000000021E-2</c:v>
                </c:pt>
              </c:numCache>
            </c:numRef>
          </c:val>
          <c:extLst>
            <c:ext xmlns:c16="http://schemas.microsoft.com/office/drawing/2014/chart" uri="{C3380CC4-5D6E-409C-BE32-E72D297353CC}">
              <c16:uniqueId val="{00000001-2095-4C00-A520-9A5F7A09CE9E}"/>
            </c:ext>
          </c:extLst>
        </c:ser>
        <c:dLbls>
          <c:showLegendKey val="0"/>
          <c:showVal val="1"/>
          <c:showCatName val="0"/>
          <c:showSerName val="0"/>
          <c:showPercent val="0"/>
          <c:showBubbleSize val="0"/>
        </c:dLbls>
        <c:gapWidth val="150"/>
        <c:axId val="341033336"/>
        <c:axId val="341033728"/>
      </c:barChart>
      <c:catAx>
        <c:axId val="341033336"/>
        <c:scaling>
          <c:orientation val="minMax"/>
        </c:scaling>
        <c:delete val="0"/>
        <c:axPos val="b"/>
        <c:numFmt formatCode="General" sourceLinked="0"/>
        <c:majorTickMark val="out"/>
        <c:minorTickMark val="none"/>
        <c:tickLblPos val="nextTo"/>
        <c:crossAx val="341033728"/>
        <c:crosses val="autoZero"/>
        <c:auto val="1"/>
        <c:lblAlgn val="ctr"/>
        <c:lblOffset val="100"/>
        <c:noMultiLvlLbl val="0"/>
      </c:catAx>
      <c:valAx>
        <c:axId val="341033728"/>
        <c:scaling>
          <c:orientation val="minMax"/>
        </c:scaling>
        <c:delete val="0"/>
        <c:axPos val="l"/>
        <c:majorGridlines/>
        <c:numFmt formatCode="0%" sourceLinked="0"/>
        <c:majorTickMark val="out"/>
        <c:minorTickMark val="none"/>
        <c:tickLblPos val="nextTo"/>
        <c:crossAx val="3410333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I2.1'!$T$182</c:f>
              <c:strCache>
                <c:ptCount val="1"/>
                <c:pt idx="0">
                  <c:v>Component 1</c:v>
                </c:pt>
              </c:strCache>
            </c:strRef>
          </c:tx>
          <c:spPr>
            <a:ln w="28575" cap="rnd">
              <a:solidFill>
                <a:schemeClr val="accent1"/>
              </a:solidFill>
              <a:round/>
            </a:ln>
            <a:effectLst/>
          </c:spPr>
          <c:marker>
            <c:symbol val="none"/>
          </c:marker>
          <c:dLbls>
            <c:dLbl>
              <c:idx val="0"/>
              <c:layout>
                <c:manualLayout>
                  <c:x val="5.0925337632081802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307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I2.1'!$S$183,'MERI I2.1'!$S$185)</c:f>
              <c:strCache>
                <c:ptCount val="2"/>
                <c:pt idx="0">
                  <c:v>Baseline</c:v>
                </c:pt>
                <c:pt idx="1">
                  <c:v>Endline</c:v>
                </c:pt>
              </c:strCache>
            </c:strRef>
          </c:cat>
          <c:val>
            <c:numRef>
              <c:f>('MERI I2.1'!$T$183,'MERI I2.1'!$T$185)</c:f>
              <c:numCache>
                <c:formatCode>0.0%</c:formatCode>
                <c:ptCount val="2"/>
                <c:pt idx="0">
                  <c:v>6.7000000000000004E-2</c:v>
                </c:pt>
                <c:pt idx="1">
                  <c:v>3.7999999999999999E-2</c:v>
                </c:pt>
              </c:numCache>
            </c:numRef>
          </c:val>
          <c:smooth val="0"/>
          <c:extLst>
            <c:ext xmlns:c16="http://schemas.microsoft.com/office/drawing/2014/chart" uri="{C3380CC4-5D6E-409C-BE32-E72D297353CC}">
              <c16:uniqueId val="{00000002-29E9-4F7E-8549-899EF4894CCC}"/>
            </c:ext>
          </c:extLst>
        </c:ser>
        <c:ser>
          <c:idx val="1"/>
          <c:order val="1"/>
          <c:tx>
            <c:strRef>
              <c:f>'MERI I2.1'!$U$182</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307E-16"/>
                  <c:y val="2.7777777777778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I2.1'!$S$183,'MERI I2.1'!$S$185)</c:f>
              <c:strCache>
                <c:ptCount val="2"/>
                <c:pt idx="0">
                  <c:v>Baseline</c:v>
                </c:pt>
                <c:pt idx="1">
                  <c:v>Endline</c:v>
                </c:pt>
              </c:strCache>
            </c:strRef>
          </c:cat>
          <c:val>
            <c:numRef>
              <c:f>('MERI I2.1'!$U$183,'MERI I2.1'!$U$185)</c:f>
              <c:numCache>
                <c:formatCode>0.0%</c:formatCode>
                <c:ptCount val="2"/>
                <c:pt idx="0">
                  <c:v>0.113</c:v>
                </c:pt>
                <c:pt idx="1">
                  <c:v>1.0000000000000005E-2</c:v>
                </c:pt>
              </c:numCache>
            </c:numRef>
          </c:val>
          <c:smooth val="0"/>
          <c:extLst>
            <c:ext xmlns:c16="http://schemas.microsoft.com/office/drawing/2014/chart" uri="{C3380CC4-5D6E-409C-BE32-E72D297353CC}">
              <c16:uniqueId val="{00000005-29E9-4F7E-8549-899EF4894CCC}"/>
            </c:ext>
          </c:extLst>
        </c:ser>
        <c:ser>
          <c:idx val="2"/>
          <c:order val="2"/>
          <c:tx>
            <c:strRef>
              <c:f>'MERI I2.1'!$V$182</c:f>
              <c:strCache>
                <c:ptCount val="1"/>
                <c:pt idx="0">
                  <c:v>Counterfactual</c:v>
                </c:pt>
              </c:strCache>
            </c:strRef>
          </c:tx>
          <c:spPr>
            <a:ln w="28575" cap="rnd">
              <a:solidFill>
                <a:schemeClr val="accent3"/>
              </a:solidFill>
              <a:prstDash val="dash"/>
              <a:round/>
            </a:ln>
            <a:effectLst/>
          </c:spPr>
          <c:marker>
            <c:symbol val="none"/>
          </c:marker>
          <c:cat>
            <c:strRef>
              <c:f>('MERI I2.1'!$S$183,'MERI I2.1'!$S$185)</c:f>
              <c:strCache>
                <c:ptCount val="2"/>
                <c:pt idx="0">
                  <c:v>Baseline</c:v>
                </c:pt>
                <c:pt idx="1">
                  <c:v>Endline</c:v>
                </c:pt>
              </c:strCache>
            </c:strRef>
          </c:cat>
          <c:val>
            <c:numRef>
              <c:f>('MERI I2.1'!$V$183,'MERI I2.1'!$V$185)</c:f>
              <c:numCache>
                <c:formatCode>0.0%</c:formatCode>
                <c:ptCount val="2"/>
                <c:pt idx="0">
                  <c:v>6.7000000000000004E-2</c:v>
                </c:pt>
                <c:pt idx="1">
                  <c:v>-3.6000000000000011E-2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21741624"/>
        <c:axId val="221742016"/>
      </c:lineChart>
      <c:catAx>
        <c:axId val="22174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42016"/>
        <c:crosses val="autoZero"/>
        <c:auto val="1"/>
        <c:lblAlgn val="ctr"/>
        <c:lblOffset val="100"/>
        <c:noMultiLvlLbl val="0"/>
      </c:catAx>
      <c:valAx>
        <c:axId val="221742016"/>
        <c:scaling>
          <c:orientation val="minMax"/>
          <c:max val="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41624"/>
        <c:crosses val="autoZero"/>
        <c:crossBetween val="between"/>
        <c:majorUnit val="2.000000000000001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'MERI I2.1'!$B$296</c:f>
              <c:strCache>
                <c:ptCount val="1"/>
                <c:pt idx="0">
                  <c:v>Baseline </c:v>
                </c:pt>
              </c:strCache>
            </c:strRef>
          </c:tx>
          <c:spPr>
            <a:solidFill>
              <a:schemeClr val="accent1"/>
            </a:solidFill>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F8C0-4E9F-AAAD-6D8C193AAB15}"/>
                </c:ext>
              </c:extLst>
            </c:dLbl>
            <c:dLbl>
              <c:idx val="7"/>
              <c:delete val="1"/>
              <c:extLst>
                <c:ext xmlns:c15="http://schemas.microsoft.com/office/drawing/2012/chart" uri="{CE6537A1-D6FC-4f65-9D91-7224C49458BB}"/>
                <c:ext xmlns:c16="http://schemas.microsoft.com/office/drawing/2014/chart" uri="{C3380CC4-5D6E-409C-BE32-E72D297353CC}">
                  <c16:uniqueId val="{00000001-F8C0-4E9F-AAAD-6D8C193AAB15}"/>
                </c:ext>
              </c:extLst>
            </c:dLbl>
            <c:dLbl>
              <c:idx val="8"/>
              <c:delete val="1"/>
              <c:extLst>
                <c:ext xmlns:c15="http://schemas.microsoft.com/office/drawing/2012/chart" uri="{CE6537A1-D6FC-4f65-9D91-7224C49458BB}"/>
                <c:ext xmlns:c16="http://schemas.microsoft.com/office/drawing/2014/chart" uri="{C3380CC4-5D6E-409C-BE32-E72D297353CC}">
                  <c16:uniqueId val="{00000002-F8C0-4E9F-AAAD-6D8C193AAB15}"/>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I2.1'!$A$297:$A$305</c:f>
              <c:strCache>
                <c:ptCount val="9"/>
                <c:pt idx="0">
                  <c:v>Family or relatives***</c:v>
                </c:pt>
                <c:pt idx="1">
                  <c:v>Health facility staff***</c:v>
                </c:pt>
                <c:pt idx="2">
                  <c:v>Friends or neighbours</c:v>
                </c:pt>
                <c:pt idx="3">
                  <c:v>VHSGs***</c:v>
                </c:pt>
                <c:pt idx="4">
                  <c:v>CHP***</c:v>
                </c:pt>
                <c:pt idx="5">
                  <c:v>CBDs***</c:v>
                </c:pt>
                <c:pt idx="6">
                  <c:v>CC or CCWC***</c:v>
                </c:pt>
                <c:pt idx="7">
                  <c:v>TBA***</c:v>
                </c:pt>
                <c:pt idx="8">
                  <c:v>Other***</c:v>
                </c:pt>
              </c:strCache>
            </c:strRef>
          </c:cat>
          <c:val>
            <c:numRef>
              <c:f>'MERI I2.1'!$B$297:$B$305</c:f>
              <c:numCache>
                <c:formatCode>0.0%</c:formatCode>
                <c:ptCount val="9"/>
                <c:pt idx="0">
                  <c:v>0.4</c:v>
                </c:pt>
                <c:pt idx="1">
                  <c:v>0.23370000000000021</c:v>
                </c:pt>
                <c:pt idx="2">
                  <c:v>8.6700000000000041E-2</c:v>
                </c:pt>
                <c:pt idx="3">
                  <c:v>8.6700000000000041E-2</c:v>
                </c:pt>
                <c:pt idx="4">
                  <c:v>8.4000000000000047E-3</c:v>
                </c:pt>
                <c:pt idx="5">
                  <c:v>1.6899999999999998E-2</c:v>
                </c:pt>
                <c:pt idx="6">
                  <c:v>0</c:v>
                </c:pt>
                <c:pt idx="7">
                  <c:v>0</c:v>
                </c:pt>
                <c:pt idx="8">
                  <c:v>0</c:v>
                </c:pt>
              </c:numCache>
            </c:numRef>
          </c:val>
          <c:extLst>
            <c:ext xmlns:c16="http://schemas.microsoft.com/office/drawing/2014/chart" uri="{C3380CC4-5D6E-409C-BE32-E72D297353CC}">
              <c16:uniqueId val="{00000003-F8C0-4E9F-AAAD-6D8C193AAB15}"/>
            </c:ext>
          </c:extLst>
        </c:ser>
        <c:ser>
          <c:idx val="0"/>
          <c:order val="1"/>
          <c:tx>
            <c:strRef>
              <c:f>'MERI I2.1'!$D$296</c:f>
              <c:strCache>
                <c:ptCount val="1"/>
                <c:pt idx="0">
                  <c:v>Endline</c:v>
                </c:pt>
              </c:strCache>
            </c:strRef>
          </c:tx>
          <c:spPr>
            <a:solidFill>
              <a:srgbClr val="92D050"/>
            </a:solidFill>
          </c:spPr>
          <c:invertIfNegative val="0"/>
          <c:dLbls>
            <c:dLbl>
              <c:idx val="2"/>
              <c:layout>
                <c:manualLayout>
                  <c:x val="2.0751633986928184E-3"/>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C0-4E9F-AAAD-6D8C193AAB15}"/>
                </c:ext>
              </c:extLst>
            </c:dLbl>
            <c:dLbl>
              <c:idx val="4"/>
              <c:layout>
                <c:manualLayout>
                  <c:x val="6.2254901960785104E-3"/>
                  <c:y val="-3.2407407407407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C0-4E9F-AAAD-6D8C193AAB15}"/>
                </c:ext>
              </c:extLst>
            </c:dLbl>
            <c:dLbl>
              <c:idx val="5"/>
              <c:layout>
                <c:manualLayout>
                  <c:x val="0"/>
                  <c:y val="2.7777777777777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C0-4E9F-AAAD-6D8C193AAB15}"/>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I2.1'!$A$297:$A$305</c:f>
              <c:strCache>
                <c:ptCount val="9"/>
                <c:pt idx="0">
                  <c:v>Family or relatives***</c:v>
                </c:pt>
                <c:pt idx="1">
                  <c:v>Health facility staff***</c:v>
                </c:pt>
                <c:pt idx="2">
                  <c:v>Friends or neighbours</c:v>
                </c:pt>
                <c:pt idx="3">
                  <c:v>VHSGs***</c:v>
                </c:pt>
                <c:pt idx="4">
                  <c:v>CHP***</c:v>
                </c:pt>
                <c:pt idx="5">
                  <c:v>CBDs***</c:v>
                </c:pt>
                <c:pt idx="6">
                  <c:v>CC or CCWC***</c:v>
                </c:pt>
                <c:pt idx="7">
                  <c:v>TBA***</c:v>
                </c:pt>
                <c:pt idx="8">
                  <c:v>Other***</c:v>
                </c:pt>
              </c:strCache>
            </c:strRef>
          </c:cat>
          <c:val>
            <c:numRef>
              <c:f>'MERI I2.1'!$D$297:$D$305</c:f>
              <c:numCache>
                <c:formatCode>0.0%</c:formatCode>
                <c:ptCount val="9"/>
                <c:pt idx="0">
                  <c:v>0.22950000000000001</c:v>
                </c:pt>
                <c:pt idx="1">
                  <c:v>0.11560000000000002</c:v>
                </c:pt>
                <c:pt idx="2">
                  <c:v>8.8900000000000048E-2</c:v>
                </c:pt>
                <c:pt idx="3">
                  <c:v>2.1600000000000012E-2</c:v>
                </c:pt>
                <c:pt idx="4">
                  <c:v>1.5500000000000029E-2</c:v>
                </c:pt>
                <c:pt idx="5">
                  <c:v>3.4999999999999996E-3</c:v>
                </c:pt>
                <c:pt idx="6">
                  <c:v>1.0400000000000001E-2</c:v>
                </c:pt>
                <c:pt idx="7">
                  <c:v>1.0400000000000001E-2</c:v>
                </c:pt>
                <c:pt idx="8">
                  <c:v>8.6000000000000208E-3</c:v>
                </c:pt>
              </c:numCache>
            </c:numRef>
          </c:val>
          <c:extLst>
            <c:ext xmlns:c16="http://schemas.microsoft.com/office/drawing/2014/chart" uri="{C3380CC4-5D6E-409C-BE32-E72D297353CC}">
              <c16:uniqueId val="{00000007-F8C0-4E9F-AAAD-6D8C193AAB15}"/>
            </c:ext>
          </c:extLst>
        </c:ser>
        <c:dLbls>
          <c:showLegendKey val="0"/>
          <c:showVal val="1"/>
          <c:showCatName val="0"/>
          <c:showSerName val="0"/>
          <c:showPercent val="0"/>
          <c:showBubbleSize val="0"/>
        </c:dLbls>
        <c:gapWidth val="150"/>
        <c:axId val="221742800"/>
        <c:axId val="221743192"/>
      </c:barChart>
      <c:catAx>
        <c:axId val="221742800"/>
        <c:scaling>
          <c:orientation val="minMax"/>
        </c:scaling>
        <c:delete val="0"/>
        <c:axPos val="b"/>
        <c:numFmt formatCode="General" sourceLinked="0"/>
        <c:majorTickMark val="out"/>
        <c:minorTickMark val="none"/>
        <c:tickLblPos val="nextTo"/>
        <c:crossAx val="221743192"/>
        <c:crosses val="autoZero"/>
        <c:auto val="1"/>
        <c:lblAlgn val="ctr"/>
        <c:lblOffset val="100"/>
        <c:noMultiLvlLbl val="0"/>
      </c:catAx>
      <c:valAx>
        <c:axId val="221743192"/>
        <c:scaling>
          <c:orientation val="minMax"/>
        </c:scaling>
        <c:delete val="0"/>
        <c:axPos val="l"/>
        <c:majorGridlines/>
        <c:numFmt formatCode="0%" sourceLinked="0"/>
        <c:majorTickMark val="out"/>
        <c:minorTickMark val="none"/>
        <c:tickLblPos val="nextTo"/>
        <c:crossAx val="2217428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I4.1'!$T$32</c:f>
              <c:strCache>
                <c:ptCount val="1"/>
                <c:pt idx="0">
                  <c:v>Component 1</c:v>
                </c:pt>
              </c:strCache>
            </c:strRef>
          </c:tx>
          <c:spPr>
            <a:ln w="28575" cap="rnd">
              <a:solidFill>
                <a:schemeClr val="accent1"/>
              </a:solidFill>
              <a:round/>
            </a:ln>
            <a:effectLst/>
          </c:spPr>
          <c:marker>
            <c:symbol val="none"/>
          </c:marker>
          <c:dLbls>
            <c:dLbl>
              <c:idx val="0"/>
              <c:layout>
                <c:manualLayout>
                  <c:x val="5.0925337632081648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85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I4.1'!$S$33,'MERI I4.1'!$S$35)</c:f>
              <c:strCache>
                <c:ptCount val="2"/>
                <c:pt idx="0">
                  <c:v>Baseline</c:v>
                </c:pt>
                <c:pt idx="1">
                  <c:v>Endline</c:v>
                </c:pt>
              </c:strCache>
            </c:strRef>
          </c:cat>
          <c:val>
            <c:numRef>
              <c:f>('MERI I4.1'!$T$33,'MERI I4.1'!$T$35)</c:f>
              <c:numCache>
                <c:formatCode>0.0%</c:formatCode>
                <c:ptCount val="2"/>
                <c:pt idx="0">
                  <c:v>0.20900000000000021</c:v>
                </c:pt>
                <c:pt idx="1">
                  <c:v>0.126</c:v>
                </c:pt>
              </c:numCache>
            </c:numRef>
          </c:val>
          <c:smooth val="0"/>
          <c:extLst>
            <c:ext xmlns:c16="http://schemas.microsoft.com/office/drawing/2014/chart" uri="{C3380CC4-5D6E-409C-BE32-E72D297353CC}">
              <c16:uniqueId val="{00000002-29E9-4F7E-8549-899EF4894CCC}"/>
            </c:ext>
          </c:extLst>
        </c:ser>
        <c:ser>
          <c:idx val="1"/>
          <c:order val="1"/>
          <c:tx>
            <c:strRef>
              <c:f>'MERI I4.1'!$U$32</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85E-16"/>
                  <c:y val="2.7777777777778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I4.1'!$S$33,'MERI I4.1'!$S$35)</c:f>
              <c:strCache>
                <c:ptCount val="2"/>
                <c:pt idx="0">
                  <c:v>Baseline</c:v>
                </c:pt>
                <c:pt idx="1">
                  <c:v>Endline</c:v>
                </c:pt>
              </c:strCache>
            </c:strRef>
          </c:cat>
          <c:val>
            <c:numRef>
              <c:f>('MERI I4.1'!$U$33,'MERI I4.1'!$U$35)</c:f>
              <c:numCache>
                <c:formatCode>0.0%</c:formatCode>
                <c:ptCount val="2"/>
                <c:pt idx="0">
                  <c:v>0.26400000000000001</c:v>
                </c:pt>
                <c:pt idx="1">
                  <c:v>9.7000000000000003E-2</c:v>
                </c:pt>
              </c:numCache>
            </c:numRef>
          </c:val>
          <c:smooth val="0"/>
          <c:extLst>
            <c:ext xmlns:c16="http://schemas.microsoft.com/office/drawing/2014/chart" uri="{C3380CC4-5D6E-409C-BE32-E72D297353CC}">
              <c16:uniqueId val="{00000005-29E9-4F7E-8549-899EF4894CCC}"/>
            </c:ext>
          </c:extLst>
        </c:ser>
        <c:ser>
          <c:idx val="2"/>
          <c:order val="2"/>
          <c:tx>
            <c:strRef>
              <c:f>'MERI I4.1'!$V$32</c:f>
              <c:strCache>
                <c:ptCount val="1"/>
                <c:pt idx="0">
                  <c:v>Counterfactual</c:v>
                </c:pt>
              </c:strCache>
            </c:strRef>
          </c:tx>
          <c:spPr>
            <a:ln w="28575" cap="rnd">
              <a:solidFill>
                <a:schemeClr val="accent3"/>
              </a:solidFill>
              <a:prstDash val="dash"/>
              <a:round/>
            </a:ln>
            <a:effectLst/>
          </c:spPr>
          <c:marker>
            <c:symbol val="none"/>
          </c:marker>
          <c:cat>
            <c:strRef>
              <c:f>('MERI I4.1'!$S$33,'MERI I4.1'!$S$35)</c:f>
              <c:strCache>
                <c:ptCount val="2"/>
                <c:pt idx="0">
                  <c:v>Baseline</c:v>
                </c:pt>
                <c:pt idx="1">
                  <c:v>Endline</c:v>
                </c:pt>
              </c:strCache>
            </c:strRef>
          </c:cat>
          <c:val>
            <c:numRef>
              <c:f>('MERI I4.1'!$V$33,'MERI I4.1'!$V$35)</c:f>
              <c:numCache>
                <c:formatCode>0.0%</c:formatCode>
                <c:ptCount val="2"/>
                <c:pt idx="0">
                  <c:v>0.20900000000000021</c:v>
                </c:pt>
                <c:pt idx="1">
                  <c:v>4.1999999999999982E-2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21743976"/>
        <c:axId val="253749120"/>
      </c:lineChart>
      <c:catAx>
        <c:axId val="22174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49120"/>
        <c:crosses val="autoZero"/>
        <c:auto val="1"/>
        <c:lblAlgn val="ctr"/>
        <c:lblOffset val="100"/>
        <c:noMultiLvlLbl val="0"/>
      </c:catAx>
      <c:valAx>
        <c:axId val="25374912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43976"/>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I4.1'!$T$55</c:f>
              <c:strCache>
                <c:ptCount val="1"/>
                <c:pt idx="0">
                  <c:v>Component 1</c:v>
                </c:pt>
              </c:strCache>
            </c:strRef>
          </c:tx>
          <c:spPr>
            <a:ln w="28575" cap="rnd">
              <a:solidFill>
                <a:schemeClr val="accent1"/>
              </a:solidFill>
              <a:round/>
            </a:ln>
            <a:effectLst/>
          </c:spPr>
          <c:marker>
            <c:symbol val="none"/>
          </c:marker>
          <c:dLbls>
            <c:dLbl>
              <c:idx val="0"/>
              <c:layout>
                <c:manualLayout>
                  <c:x val="5.0925337632081648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85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I4.1'!$S$56,'MERI I4.1'!$S$58)</c:f>
              <c:strCache>
                <c:ptCount val="2"/>
                <c:pt idx="0">
                  <c:v>Baseline</c:v>
                </c:pt>
                <c:pt idx="1">
                  <c:v>Endline</c:v>
                </c:pt>
              </c:strCache>
            </c:strRef>
          </c:cat>
          <c:val>
            <c:numRef>
              <c:f>('MERI I4.1'!$T$56,'MERI I4.1'!$T$58)</c:f>
              <c:numCache>
                <c:formatCode>0.0%</c:formatCode>
                <c:ptCount val="2"/>
                <c:pt idx="0">
                  <c:v>0.11700000000000002</c:v>
                </c:pt>
                <c:pt idx="1">
                  <c:v>7.9000000000000167E-2</c:v>
                </c:pt>
              </c:numCache>
            </c:numRef>
          </c:val>
          <c:smooth val="0"/>
          <c:extLst>
            <c:ext xmlns:c16="http://schemas.microsoft.com/office/drawing/2014/chart" uri="{C3380CC4-5D6E-409C-BE32-E72D297353CC}">
              <c16:uniqueId val="{00000002-29E9-4F7E-8549-899EF4894CCC}"/>
            </c:ext>
          </c:extLst>
        </c:ser>
        <c:ser>
          <c:idx val="1"/>
          <c:order val="1"/>
          <c:tx>
            <c:strRef>
              <c:f>'MERI I4.1'!$U$55</c:f>
              <c:strCache>
                <c:ptCount val="1"/>
                <c:pt idx="0">
                  <c:v>Component 2</c:v>
                </c:pt>
              </c:strCache>
            </c:strRef>
          </c:tx>
          <c:spPr>
            <a:ln w="28575" cap="rnd">
              <a:solidFill>
                <a:schemeClr val="accent2"/>
              </a:solidFill>
              <a:round/>
            </a:ln>
            <a:effectLst/>
          </c:spPr>
          <c:marker>
            <c:symbol val="none"/>
          </c:marker>
          <c:dLbls>
            <c:dLbl>
              <c:idx val="0"/>
              <c:layout>
                <c:manualLayout>
                  <c:x val="3.2638888888888917E-3"/>
                  <c:y val="-5.4172773857813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85E-16"/>
                  <c:y val="2.7777777777778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I4.1'!$S$56,'MERI I4.1'!$S$58)</c:f>
              <c:strCache>
                <c:ptCount val="2"/>
                <c:pt idx="0">
                  <c:v>Baseline</c:v>
                </c:pt>
                <c:pt idx="1">
                  <c:v>Endline</c:v>
                </c:pt>
              </c:strCache>
            </c:strRef>
          </c:cat>
          <c:val>
            <c:numRef>
              <c:f>('MERI I4.1'!$U$56,'MERI I4.1'!$U$58)</c:f>
              <c:numCache>
                <c:formatCode>0.0%</c:formatCode>
                <c:ptCount val="2"/>
                <c:pt idx="0">
                  <c:v>0.12400000000000012</c:v>
                </c:pt>
                <c:pt idx="1">
                  <c:v>1.7999999999999999E-2</c:v>
                </c:pt>
              </c:numCache>
            </c:numRef>
          </c:val>
          <c:smooth val="0"/>
          <c:extLst>
            <c:ext xmlns:c16="http://schemas.microsoft.com/office/drawing/2014/chart" uri="{C3380CC4-5D6E-409C-BE32-E72D297353CC}">
              <c16:uniqueId val="{00000005-29E9-4F7E-8549-899EF4894CCC}"/>
            </c:ext>
          </c:extLst>
        </c:ser>
        <c:ser>
          <c:idx val="2"/>
          <c:order val="2"/>
          <c:tx>
            <c:strRef>
              <c:f>'MERI I4.1'!$V$55</c:f>
              <c:strCache>
                <c:ptCount val="1"/>
                <c:pt idx="0">
                  <c:v>Counterfactual</c:v>
                </c:pt>
              </c:strCache>
            </c:strRef>
          </c:tx>
          <c:spPr>
            <a:ln w="28575" cap="rnd">
              <a:solidFill>
                <a:schemeClr val="accent3"/>
              </a:solidFill>
              <a:prstDash val="dash"/>
              <a:round/>
            </a:ln>
            <a:effectLst/>
          </c:spPr>
          <c:marker>
            <c:symbol val="none"/>
          </c:marker>
          <c:cat>
            <c:strRef>
              <c:f>('MERI I4.1'!$S$56,'MERI I4.1'!$S$58)</c:f>
              <c:strCache>
                <c:ptCount val="2"/>
                <c:pt idx="0">
                  <c:v>Baseline</c:v>
                </c:pt>
                <c:pt idx="1">
                  <c:v>Endline</c:v>
                </c:pt>
              </c:strCache>
            </c:strRef>
          </c:cat>
          <c:val>
            <c:numRef>
              <c:f>('MERI I4.1'!$V$56,'MERI I4.1'!$V$58)</c:f>
              <c:numCache>
                <c:formatCode>0.0%</c:formatCode>
                <c:ptCount val="2"/>
                <c:pt idx="0">
                  <c:v>0.11700000000000002</c:v>
                </c:pt>
                <c:pt idx="1">
                  <c:v>1.1000000000000044E-2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49904"/>
        <c:axId val="253750296"/>
      </c:lineChart>
      <c:catAx>
        <c:axId val="25374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0296"/>
        <c:crosses val="autoZero"/>
        <c:auto val="1"/>
        <c:lblAlgn val="ctr"/>
        <c:lblOffset val="100"/>
        <c:noMultiLvlLbl val="0"/>
      </c:catAx>
      <c:valAx>
        <c:axId val="25375029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49904"/>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I4.1'!$T$99</c:f>
              <c:strCache>
                <c:ptCount val="1"/>
                <c:pt idx="0">
                  <c:v>Component 1</c:v>
                </c:pt>
              </c:strCache>
            </c:strRef>
          </c:tx>
          <c:spPr>
            <a:ln w="28575" cap="rnd">
              <a:solidFill>
                <a:schemeClr val="accent1"/>
              </a:solidFill>
              <a:round/>
            </a:ln>
            <a:effectLst/>
          </c:spPr>
          <c:marker>
            <c:symbol val="none"/>
          </c:marker>
          <c:dLbls>
            <c:dLbl>
              <c:idx val="0"/>
              <c:layout>
                <c:manualLayout>
                  <c:x val="5.0925337632081648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85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I4.1'!$S$100,'MERI I4.1'!$S$102)</c:f>
              <c:strCache>
                <c:ptCount val="2"/>
                <c:pt idx="0">
                  <c:v>Baseline</c:v>
                </c:pt>
                <c:pt idx="1">
                  <c:v>Endline</c:v>
                </c:pt>
              </c:strCache>
            </c:strRef>
          </c:cat>
          <c:val>
            <c:numRef>
              <c:f>('MERI I4.1'!$T$100,'MERI I4.1'!$T$102)</c:f>
              <c:numCache>
                <c:formatCode>0.0%</c:formatCode>
                <c:ptCount val="2"/>
                <c:pt idx="0">
                  <c:v>0.16900000000000001</c:v>
                </c:pt>
                <c:pt idx="1">
                  <c:v>0.11700000000000002</c:v>
                </c:pt>
              </c:numCache>
            </c:numRef>
          </c:val>
          <c:smooth val="0"/>
          <c:extLst>
            <c:ext xmlns:c16="http://schemas.microsoft.com/office/drawing/2014/chart" uri="{C3380CC4-5D6E-409C-BE32-E72D297353CC}">
              <c16:uniqueId val="{00000002-29E9-4F7E-8549-899EF4894CCC}"/>
            </c:ext>
          </c:extLst>
        </c:ser>
        <c:ser>
          <c:idx val="1"/>
          <c:order val="1"/>
          <c:tx>
            <c:strRef>
              <c:f>'MERI I4.1'!$U$99</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85E-16"/>
                  <c:y val="2.7777777777778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I4.1'!$S$100,'MERI I4.1'!$S$102)</c:f>
              <c:strCache>
                <c:ptCount val="2"/>
                <c:pt idx="0">
                  <c:v>Baseline</c:v>
                </c:pt>
                <c:pt idx="1">
                  <c:v>Endline</c:v>
                </c:pt>
              </c:strCache>
            </c:strRef>
          </c:cat>
          <c:val>
            <c:numRef>
              <c:f>('MERI I4.1'!$U$100,'MERI I4.1'!$U$102)</c:f>
              <c:numCache>
                <c:formatCode>0.0%</c:formatCode>
                <c:ptCount val="2"/>
                <c:pt idx="0">
                  <c:v>0.27600000000000002</c:v>
                </c:pt>
                <c:pt idx="1">
                  <c:v>9.9000000000000046E-2</c:v>
                </c:pt>
              </c:numCache>
            </c:numRef>
          </c:val>
          <c:smooth val="0"/>
          <c:extLst>
            <c:ext xmlns:c16="http://schemas.microsoft.com/office/drawing/2014/chart" uri="{C3380CC4-5D6E-409C-BE32-E72D297353CC}">
              <c16:uniqueId val="{00000005-29E9-4F7E-8549-899EF4894CCC}"/>
            </c:ext>
          </c:extLst>
        </c:ser>
        <c:ser>
          <c:idx val="2"/>
          <c:order val="2"/>
          <c:tx>
            <c:strRef>
              <c:f>'MERI I4.1'!$V$99</c:f>
              <c:strCache>
                <c:ptCount val="1"/>
                <c:pt idx="0">
                  <c:v>Counterfactual</c:v>
                </c:pt>
              </c:strCache>
            </c:strRef>
          </c:tx>
          <c:spPr>
            <a:ln w="28575" cap="rnd">
              <a:solidFill>
                <a:schemeClr val="accent3"/>
              </a:solidFill>
              <a:prstDash val="dash"/>
              <a:round/>
            </a:ln>
            <a:effectLst/>
          </c:spPr>
          <c:marker>
            <c:symbol val="none"/>
          </c:marker>
          <c:cat>
            <c:strRef>
              <c:f>('MERI I4.1'!$S$100,'MERI I4.1'!$S$102)</c:f>
              <c:strCache>
                <c:ptCount val="2"/>
                <c:pt idx="0">
                  <c:v>Baseline</c:v>
                </c:pt>
                <c:pt idx="1">
                  <c:v>Endline</c:v>
                </c:pt>
              </c:strCache>
            </c:strRef>
          </c:cat>
          <c:val>
            <c:numRef>
              <c:f>('MERI I4.1'!$V$100,'MERI I4.1'!$V$102)</c:f>
              <c:numCache>
                <c:formatCode>0.0%</c:formatCode>
                <c:ptCount val="2"/>
                <c:pt idx="0">
                  <c:v>0.16900000000000001</c:v>
                </c:pt>
                <c:pt idx="1">
                  <c:v>-8.0000000000000227E-3</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51080"/>
        <c:axId val="253751472"/>
      </c:lineChart>
      <c:catAx>
        <c:axId val="25375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1472"/>
        <c:crosses val="autoZero"/>
        <c:auto val="1"/>
        <c:lblAlgn val="ctr"/>
        <c:lblOffset val="100"/>
        <c:noMultiLvlLbl val="0"/>
      </c:catAx>
      <c:valAx>
        <c:axId val="253751472"/>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1080"/>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I4.1'!$S$191</c:f>
              <c:strCache>
                <c:ptCount val="1"/>
                <c:pt idx="0">
                  <c:v>Component 1</c:v>
                </c:pt>
              </c:strCache>
            </c:strRef>
          </c:tx>
          <c:spPr>
            <a:ln w="28575" cap="rnd">
              <a:solidFill>
                <a:schemeClr val="accent1"/>
              </a:solidFill>
              <a:round/>
            </a:ln>
            <a:effectLst/>
          </c:spPr>
          <c:marker>
            <c:symbol val="none"/>
          </c:marker>
          <c:dLbls>
            <c:dLbl>
              <c:idx val="0"/>
              <c:layout>
                <c:manualLayout>
                  <c:x val="5.0925337632081648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85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I4.1'!$R$192,'MERI I4.1'!$R$194)</c:f>
              <c:strCache>
                <c:ptCount val="2"/>
                <c:pt idx="0">
                  <c:v>Baseline</c:v>
                </c:pt>
                <c:pt idx="1">
                  <c:v>Endline</c:v>
                </c:pt>
              </c:strCache>
            </c:strRef>
          </c:cat>
          <c:val>
            <c:numRef>
              <c:f>('MERI I4.1'!$S$192,'MERI I4.1'!$S$194)</c:f>
              <c:numCache>
                <c:formatCode>0.0%</c:formatCode>
                <c:ptCount val="2"/>
                <c:pt idx="0">
                  <c:v>0.26500000000000001</c:v>
                </c:pt>
                <c:pt idx="1">
                  <c:v>8.9000000000000065E-2</c:v>
                </c:pt>
              </c:numCache>
            </c:numRef>
          </c:val>
          <c:smooth val="0"/>
          <c:extLst>
            <c:ext xmlns:c16="http://schemas.microsoft.com/office/drawing/2014/chart" uri="{C3380CC4-5D6E-409C-BE32-E72D297353CC}">
              <c16:uniqueId val="{00000002-29E9-4F7E-8549-899EF4894CCC}"/>
            </c:ext>
          </c:extLst>
        </c:ser>
        <c:ser>
          <c:idx val="1"/>
          <c:order val="1"/>
          <c:tx>
            <c:strRef>
              <c:f>'MERI I4.1'!$T$191</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0"/>
                  <c:y val="-2.9942166320119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I4.1'!$R$192,'MERI I4.1'!$R$194)</c:f>
              <c:strCache>
                <c:ptCount val="2"/>
                <c:pt idx="0">
                  <c:v>Baseline</c:v>
                </c:pt>
                <c:pt idx="1">
                  <c:v>Endline</c:v>
                </c:pt>
              </c:strCache>
            </c:strRef>
          </c:cat>
          <c:val>
            <c:numRef>
              <c:f>('MERI I4.1'!$T$192,'MERI I4.1'!$T$194)</c:f>
              <c:numCache>
                <c:formatCode>0.0%</c:formatCode>
                <c:ptCount val="2"/>
                <c:pt idx="0">
                  <c:v>0.33200000000000091</c:v>
                </c:pt>
                <c:pt idx="1">
                  <c:v>9.4000000000000028E-2</c:v>
                </c:pt>
              </c:numCache>
            </c:numRef>
          </c:val>
          <c:smooth val="0"/>
          <c:extLst>
            <c:ext xmlns:c16="http://schemas.microsoft.com/office/drawing/2014/chart" uri="{C3380CC4-5D6E-409C-BE32-E72D297353CC}">
              <c16:uniqueId val="{00000005-29E9-4F7E-8549-899EF4894CCC}"/>
            </c:ext>
          </c:extLst>
        </c:ser>
        <c:ser>
          <c:idx val="2"/>
          <c:order val="2"/>
          <c:tx>
            <c:strRef>
              <c:f>'MERI I4.1'!$U$191</c:f>
              <c:strCache>
                <c:ptCount val="1"/>
                <c:pt idx="0">
                  <c:v>Counterfactual</c:v>
                </c:pt>
              </c:strCache>
            </c:strRef>
          </c:tx>
          <c:spPr>
            <a:ln w="28575" cap="rnd">
              <a:solidFill>
                <a:schemeClr val="accent3"/>
              </a:solidFill>
              <a:prstDash val="dash"/>
              <a:round/>
            </a:ln>
            <a:effectLst/>
          </c:spPr>
          <c:marker>
            <c:symbol val="none"/>
          </c:marker>
          <c:cat>
            <c:strRef>
              <c:f>('MERI I4.1'!$R$192,'MERI I4.1'!$R$194)</c:f>
              <c:strCache>
                <c:ptCount val="2"/>
                <c:pt idx="0">
                  <c:v>Baseline</c:v>
                </c:pt>
                <c:pt idx="1">
                  <c:v>Endline</c:v>
                </c:pt>
              </c:strCache>
            </c:strRef>
          </c:cat>
          <c:val>
            <c:numRef>
              <c:f>('MERI I4.1'!$U$192,'MERI I4.1'!$U$194)</c:f>
              <c:numCache>
                <c:formatCode>0.0%</c:formatCode>
                <c:ptCount val="2"/>
                <c:pt idx="0">
                  <c:v>0.26500000000000001</c:v>
                </c:pt>
                <c:pt idx="1">
                  <c:v>2.6999999999999996E-2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52256"/>
        <c:axId val="253752648"/>
      </c:lineChart>
      <c:catAx>
        <c:axId val="2537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2648"/>
        <c:crosses val="autoZero"/>
        <c:auto val="1"/>
        <c:lblAlgn val="ctr"/>
        <c:lblOffset val="100"/>
        <c:noMultiLvlLbl val="0"/>
      </c:catAx>
      <c:valAx>
        <c:axId val="25375264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2256"/>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I4.1'!$O$18</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I4.1'!$P$17:$W$17</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I4.1'!$P$18:$W$18</c:f>
              <c:numCache>
                <c:formatCode>0.0%</c:formatCode>
                <c:ptCount val="8"/>
                <c:pt idx="0">
                  <c:v>0.31580000000000091</c:v>
                </c:pt>
                <c:pt idx="1">
                  <c:v>0.18490000000000037</c:v>
                </c:pt>
                <c:pt idx="2">
                  <c:v>0.21810000000000004</c:v>
                </c:pt>
                <c:pt idx="3">
                  <c:v>0.19700000000000001</c:v>
                </c:pt>
                <c:pt idx="4">
                  <c:v>0.20900000000000021</c:v>
                </c:pt>
                <c:pt idx="5">
                  <c:v>0.29410000000000008</c:v>
                </c:pt>
                <c:pt idx="6">
                  <c:v>0.15490000000000048</c:v>
                </c:pt>
                <c:pt idx="7">
                  <c:v>0.28090000000000032</c:v>
                </c:pt>
              </c:numCache>
            </c:numRef>
          </c:val>
          <c:extLst>
            <c:ext xmlns:c16="http://schemas.microsoft.com/office/drawing/2014/chart" uri="{C3380CC4-5D6E-409C-BE32-E72D297353CC}">
              <c16:uniqueId val="{00000000-EB1E-4EE5-B80A-D8C2B519090A}"/>
            </c:ext>
          </c:extLst>
        </c:ser>
        <c:ser>
          <c:idx val="1"/>
          <c:order val="1"/>
          <c:tx>
            <c:strRef>
              <c:f>'MERI I4.1'!$O$20</c:f>
              <c:strCache>
                <c:ptCount val="1"/>
                <c:pt idx="0">
                  <c:v>Endline</c:v>
                </c:pt>
              </c:strCache>
            </c:strRef>
          </c:tx>
          <c:spPr>
            <a:solidFill>
              <a:srgbClr val="92D050"/>
            </a:solidFill>
          </c:spPr>
          <c:invertIfNegative val="0"/>
          <c:dLbls>
            <c:dLbl>
              <c:idx val="3"/>
              <c:layout>
                <c:manualLayout>
                  <c:x val="0"/>
                  <c:y val="-3.0868055555555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2C-43F7-A9C0-C5D5F15F7936}"/>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I4.1'!$P$17:$W$17</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I4.1'!$P$20:$W$20</c:f>
              <c:numCache>
                <c:formatCode>0.0%</c:formatCode>
                <c:ptCount val="8"/>
                <c:pt idx="0">
                  <c:v>9.64E-2</c:v>
                </c:pt>
                <c:pt idx="1">
                  <c:v>9.3000000000000208E-2</c:v>
                </c:pt>
                <c:pt idx="2">
                  <c:v>0.10820000000000018</c:v>
                </c:pt>
                <c:pt idx="3">
                  <c:v>0.20120000000000021</c:v>
                </c:pt>
                <c:pt idx="4">
                  <c:v>4.8500000000000001E-2</c:v>
                </c:pt>
                <c:pt idx="5">
                  <c:v>0.13239999999999999</c:v>
                </c:pt>
                <c:pt idx="6">
                  <c:v>9.74E-2</c:v>
                </c:pt>
                <c:pt idx="7">
                  <c:v>0.17350000000000004</c:v>
                </c:pt>
              </c:numCache>
            </c:numRef>
          </c:val>
          <c:extLst>
            <c:ext xmlns:c16="http://schemas.microsoft.com/office/drawing/2014/chart" uri="{C3380CC4-5D6E-409C-BE32-E72D297353CC}">
              <c16:uniqueId val="{00000001-402C-43F7-A9C0-C5D5F15F7936}"/>
            </c:ext>
          </c:extLst>
        </c:ser>
        <c:dLbls>
          <c:showLegendKey val="0"/>
          <c:showVal val="1"/>
          <c:showCatName val="0"/>
          <c:showSerName val="0"/>
          <c:showPercent val="0"/>
          <c:showBubbleSize val="0"/>
        </c:dLbls>
        <c:gapWidth val="219"/>
        <c:overlap val="-27"/>
        <c:axId val="253753432"/>
        <c:axId val="253753824"/>
      </c:barChart>
      <c:catAx>
        <c:axId val="25375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3824"/>
        <c:crosses val="autoZero"/>
        <c:auto val="1"/>
        <c:lblAlgn val="ctr"/>
        <c:lblOffset val="100"/>
        <c:noMultiLvlLbl val="0"/>
      </c:catAx>
      <c:valAx>
        <c:axId val="2537538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34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I4.2'!$U$32</c:f>
              <c:strCache>
                <c:ptCount val="1"/>
                <c:pt idx="0">
                  <c:v>Component 1</c:v>
                </c:pt>
              </c:strCache>
            </c:strRef>
          </c:tx>
          <c:spPr>
            <a:ln w="28575" cap="rnd">
              <a:solidFill>
                <a:schemeClr val="accent1"/>
              </a:solidFill>
              <a:round/>
            </a:ln>
            <a:effectLst/>
          </c:spPr>
          <c:marker>
            <c:symbol val="none"/>
          </c:marker>
          <c:dLbls>
            <c:dLbl>
              <c:idx val="0"/>
              <c:layout>
                <c:manualLayout>
                  <c:x val="5.0925337632081746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99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I4.2'!$T$33,'MERI I4.2'!$T$35)</c:f>
              <c:strCache>
                <c:ptCount val="2"/>
                <c:pt idx="0">
                  <c:v>Baseline</c:v>
                </c:pt>
                <c:pt idx="1">
                  <c:v>Endline</c:v>
                </c:pt>
              </c:strCache>
            </c:strRef>
          </c:cat>
          <c:val>
            <c:numRef>
              <c:f>('MERI I4.2'!$U$33,'MERI I4.2'!$U$35)</c:f>
              <c:numCache>
                <c:formatCode>0.0%</c:formatCode>
                <c:ptCount val="2"/>
                <c:pt idx="0">
                  <c:v>0.113</c:v>
                </c:pt>
                <c:pt idx="1">
                  <c:v>7.3000000000000009E-2</c:v>
                </c:pt>
              </c:numCache>
            </c:numRef>
          </c:val>
          <c:smooth val="0"/>
          <c:extLst>
            <c:ext xmlns:c16="http://schemas.microsoft.com/office/drawing/2014/chart" uri="{C3380CC4-5D6E-409C-BE32-E72D297353CC}">
              <c16:uniqueId val="{00000002-29E9-4F7E-8549-899EF4894CCC}"/>
            </c:ext>
          </c:extLst>
        </c:ser>
        <c:ser>
          <c:idx val="1"/>
          <c:order val="1"/>
          <c:tx>
            <c:strRef>
              <c:f>'MERI I4.2'!$V$32</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99E-16"/>
                  <c:y val="2.7777777777778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I4.2'!$T$33,'MERI I4.2'!$T$35)</c:f>
              <c:strCache>
                <c:ptCount val="2"/>
                <c:pt idx="0">
                  <c:v>Baseline</c:v>
                </c:pt>
                <c:pt idx="1">
                  <c:v>Endline</c:v>
                </c:pt>
              </c:strCache>
            </c:strRef>
          </c:cat>
          <c:val>
            <c:numRef>
              <c:f>('MERI I4.2'!$V$33,'MERI I4.2'!$V$35)</c:f>
              <c:numCache>
                <c:formatCode>0.0%</c:formatCode>
                <c:ptCount val="2"/>
                <c:pt idx="0">
                  <c:v>0.13600000000000001</c:v>
                </c:pt>
                <c:pt idx="1">
                  <c:v>4.0000000000000022E-2</c:v>
                </c:pt>
              </c:numCache>
            </c:numRef>
          </c:val>
          <c:smooth val="0"/>
          <c:extLst>
            <c:ext xmlns:c16="http://schemas.microsoft.com/office/drawing/2014/chart" uri="{C3380CC4-5D6E-409C-BE32-E72D297353CC}">
              <c16:uniqueId val="{00000005-29E9-4F7E-8549-899EF4894CCC}"/>
            </c:ext>
          </c:extLst>
        </c:ser>
        <c:ser>
          <c:idx val="2"/>
          <c:order val="2"/>
          <c:tx>
            <c:strRef>
              <c:f>'MERI I4.2'!$W$32</c:f>
              <c:strCache>
                <c:ptCount val="1"/>
                <c:pt idx="0">
                  <c:v>Counterfactual</c:v>
                </c:pt>
              </c:strCache>
            </c:strRef>
          </c:tx>
          <c:spPr>
            <a:ln w="28575" cap="rnd">
              <a:solidFill>
                <a:schemeClr val="accent3"/>
              </a:solidFill>
              <a:prstDash val="dash"/>
              <a:round/>
            </a:ln>
            <a:effectLst/>
          </c:spPr>
          <c:marker>
            <c:symbol val="none"/>
          </c:marker>
          <c:cat>
            <c:strRef>
              <c:f>('MERI I4.2'!$T$33,'MERI I4.2'!$T$35)</c:f>
              <c:strCache>
                <c:ptCount val="2"/>
                <c:pt idx="0">
                  <c:v>Baseline</c:v>
                </c:pt>
                <c:pt idx="1">
                  <c:v>Endline</c:v>
                </c:pt>
              </c:strCache>
            </c:strRef>
          </c:cat>
          <c:val>
            <c:numRef>
              <c:f>('MERI I4.2'!$W$33,'MERI I4.2'!$W$35)</c:f>
              <c:numCache>
                <c:formatCode>0.0%</c:formatCode>
                <c:ptCount val="2"/>
                <c:pt idx="0">
                  <c:v>0.113</c:v>
                </c:pt>
                <c:pt idx="1">
                  <c:v>1.7000000000000001E-2</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54608"/>
        <c:axId val="253755000"/>
      </c:lineChart>
      <c:catAx>
        <c:axId val="2537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5000"/>
        <c:crosses val="autoZero"/>
        <c:auto val="1"/>
        <c:lblAlgn val="ctr"/>
        <c:lblOffset val="100"/>
        <c:noMultiLvlLbl val="0"/>
      </c:catAx>
      <c:valAx>
        <c:axId val="25375500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4608"/>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I4.2'!$T$55</c:f>
              <c:strCache>
                <c:ptCount val="1"/>
                <c:pt idx="0">
                  <c:v>Component 1</c:v>
                </c:pt>
              </c:strCache>
            </c:strRef>
          </c:tx>
          <c:spPr>
            <a:ln w="28575" cap="rnd">
              <a:solidFill>
                <a:schemeClr val="accent1"/>
              </a:solidFill>
              <a:round/>
            </a:ln>
            <a:effectLst/>
          </c:spPr>
          <c:marker>
            <c:symbol val="none"/>
          </c:marker>
          <c:dLbls>
            <c:dLbl>
              <c:idx val="0"/>
              <c:layout>
                <c:manualLayout>
                  <c:x val="5.0925337632081746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299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I4.2'!$S$56,'MERI I4.2'!$S$58)</c:f>
              <c:strCache>
                <c:ptCount val="2"/>
                <c:pt idx="0">
                  <c:v>Baseline</c:v>
                </c:pt>
                <c:pt idx="1">
                  <c:v>Endline</c:v>
                </c:pt>
              </c:strCache>
            </c:strRef>
          </c:cat>
          <c:val>
            <c:numRef>
              <c:f>('MERI I4.2'!$T$56,'MERI I4.2'!$T$58)</c:f>
              <c:numCache>
                <c:formatCode>0.0%</c:formatCode>
                <c:ptCount val="2"/>
                <c:pt idx="0">
                  <c:v>4.5000000000000012E-2</c:v>
                </c:pt>
                <c:pt idx="1">
                  <c:v>4.3000000000000003E-2</c:v>
                </c:pt>
              </c:numCache>
            </c:numRef>
          </c:val>
          <c:smooth val="0"/>
          <c:extLst>
            <c:ext xmlns:c16="http://schemas.microsoft.com/office/drawing/2014/chart" uri="{C3380CC4-5D6E-409C-BE32-E72D297353CC}">
              <c16:uniqueId val="{00000002-29E9-4F7E-8549-899EF4894CCC}"/>
            </c:ext>
          </c:extLst>
        </c:ser>
        <c:ser>
          <c:idx val="1"/>
          <c:order val="1"/>
          <c:tx>
            <c:strRef>
              <c:f>'MERI I4.2'!$U$55</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299E-16"/>
                  <c:y val="2.7777777777778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I4.2'!$S$56,'MERI I4.2'!$S$58)</c:f>
              <c:strCache>
                <c:ptCount val="2"/>
                <c:pt idx="0">
                  <c:v>Baseline</c:v>
                </c:pt>
                <c:pt idx="1">
                  <c:v>Endline</c:v>
                </c:pt>
              </c:strCache>
            </c:strRef>
          </c:cat>
          <c:val>
            <c:numRef>
              <c:f>('MERI I4.2'!$U$56,'MERI I4.2'!$U$58)</c:f>
              <c:numCache>
                <c:formatCode>0.0%</c:formatCode>
                <c:ptCount val="2"/>
                <c:pt idx="0">
                  <c:v>6.2000000000000034E-2</c:v>
                </c:pt>
                <c:pt idx="1">
                  <c:v>1.4E-2</c:v>
                </c:pt>
              </c:numCache>
            </c:numRef>
          </c:val>
          <c:smooth val="0"/>
          <c:extLst>
            <c:ext xmlns:c16="http://schemas.microsoft.com/office/drawing/2014/chart" uri="{C3380CC4-5D6E-409C-BE32-E72D297353CC}">
              <c16:uniqueId val="{00000005-29E9-4F7E-8549-899EF4894CCC}"/>
            </c:ext>
          </c:extLst>
        </c:ser>
        <c:ser>
          <c:idx val="2"/>
          <c:order val="2"/>
          <c:tx>
            <c:strRef>
              <c:f>'MERI I4.2'!$V$55</c:f>
              <c:strCache>
                <c:ptCount val="1"/>
                <c:pt idx="0">
                  <c:v>Counterfactual</c:v>
                </c:pt>
              </c:strCache>
            </c:strRef>
          </c:tx>
          <c:spPr>
            <a:ln w="28575" cap="rnd">
              <a:solidFill>
                <a:schemeClr val="accent3"/>
              </a:solidFill>
              <a:prstDash val="dash"/>
              <a:round/>
            </a:ln>
            <a:effectLst/>
          </c:spPr>
          <c:marker>
            <c:symbol val="none"/>
          </c:marker>
          <c:cat>
            <c:strRef>
              <c:f>('MERI I4.2'!$S$56,'MERI I4.2'!$S$58)</c:f>
              <c:strCache>
                <c:ptCount val="2"/>
                <c:pt idx="0">
                  <c:v>Baseline</c:v>
                </c:pt>
                <c:pt idx="1">
                  <c:v>Endline</c:v>
                </c:pt>
              </c:strCache>
            </c:strRef>
          </c:cat>
          <c:val>
            <c:numRef>
              <c:f>('MERI I4.2'!$V$56,'MERI I4.2'!$V$58)</c:f>
              <c:numCache>
                <c:formatCode>0.0%</c:formatCode>
                <c:ptCount val="2"/>
                <c:pt idx="0">
                  <c:v>4.5000000000000012E-2</c:v>
                </c:pt>
                <c:pt idx="1">
                  <c:v>-3.0000000000000083E-3</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55784"/>
        <c:axId val="253756176"/>
      </c:lineChart>
      <c:catAx>
        <c:axId val="25375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6176"/>
        <c:crosses val="autoZero"/>
        <c:auto val="1"/>
        <c:lblAlgn val="ctr"/>
        <c:lblOffset val="100"/>
        <c:noMultiLvlLbl val="0"/>
      </c:catAx>
      <c:valAx>
        <c:axId val="253756176"/>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5784"/>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I4.2'!$T$99</c:f>
              <c:strCache>
                <c:ptCount val="1"/>
                <c:pt idx="0">
                  <c:v>Component 1</c:v>
                </c:pt>
              </c:strCache>
            </c:strRef>
          </c:tx>
          <c:spPr>
            <a:ln w="28575" cap="rnd">
              <a:solidFill>
                <a:schemeClr val="accent1"/>
              </a:solidFill>
              <a:round/>
            </a:ln>
            <a:effectLst/>
          </c:spPr>
          <c:marker>
            <c:symbol val="none"/>
          </c:marker>
          <c:dLbls>
            <c:dLbl>
              <c:idx val="0"/>
              <c:layout>
                <c:manualLayout>
                  <c:x val="5.0925337632081845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313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I4.2'!$S$100,'MERI I4.2'!$S$102)</c:f>
              <c:strCache>
                <c:ptCount val="2"/>
                <c:pt idx="0">
                  <c:v>Baseline</c:v>
                </c:pt>
                <c:pt idx="1">
                  <c:v>Endline</c:v>
                </c:pt>
              </c:strCache>
            </c:strRef>
          </c:cat>
          <c:val>
            <c:numRef>
              <c:f>('MERI I4.2'!$T$100,'MERI I4.2'!$T$102)</c:f>
              <c:numCache>
                <c:formatCode>0.0%</c:formatCode>
                <c:ptCount val="2"/>
                <c:pt idx="0">
                  <c:v>8.1000000000000003E-2</c:v>
                </c:pt>
                <c:pt idx="1">
                  <c:v>4.3000000000000003E-2</c:v>
                </c:pt>
              </c:numCache>
            </c:numRef>
          </c:val>
          <c:smooth val="0"/>
          <c:extLst>
            <c:ext xmlns:c16="http://schemas.microsoft.com/office/drawing/2014/chart" uri="{C3380CC4-5D6E-409C-BE32-E72D297353CC}">
              <c16:uniqueId val="{00000002-29E9-4F7E-8549-899EF4894CCC}"/>
            </c:ext>
          </c:extLst>
        </c:ser>
        <c:ser>
          <c:idx val="1"/>
          <c:order val="1"/>
          <c:tx>
            <c:strRef>
              <c:f>'MERI I4.2'!$U$99</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313E-16"/>
                  <c:y val="2.7777777777778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I4.2'!$S$100,'MERI I4.2'!$S$102)</c:f>
              <c:strCache>
                <c:ptCount val="2"/>
                <c:pt idx="0">
                  <c:v>Baseline</c:v>
                </c:pt>
                <c:pt idx="1">
                  <c:v>Endline</c:v>
                </c:pt>
              </c:strCache>
            </c:strRef>
          </c:cat>
          <c:val>
            <c:numRef>
              <c:f>('MERI I4.2'!$U$100,'MERI I4.2'!$U$102)</c:f>
              <c:numCache>
                <c:formatCode>0.0%</c:formatCode>
                <c:ptCount val="2"/>
                <c:pt idx="0">
                  <c:v>9.1000000000000025E-2</c:v>
                </c:pt>
                <c:pt idx="1">
                  <c:v>1.7999999999999999E-2</c:v>
                </c:pt>
              </c:numCache>
            </c:numRef>
          </c:val>
          <c:smooth val="0"/>
          <c:extLst>
            <c:ext xmlns:c16="http://schemas.microsoft.com/office/drawing/2014/chart" uri="{C3380CC4-5D6E-409C-BE32-E72D297353CC}">
              <c16:uniqueId val="{00000005-29E9-4F7E-8549-899EF4894CCC}"/>
            </c:ext>
          </c:extLst>
        </c:ser>
        <c:ser>
          <c:idx val="2"/>
          <c:order val="2"/>
          <c:tx>
            <c:strRef>
              <c:f>'MERI I4.2'!$V$99</c:f>
              <c:strCache>
                <c:ptCount val="1"/>
                <c:pt idx="0">
                  <c:v>Counterfactual</c:v>
                </c:pt>
              </c:strCache>
            </c:strRef>
          </c:tx>
          <c:spPr>
            <a:ln w="28575" cap="rnd">
              <a:solidFill>
                <a:schemeClr val="accent3"/>
              </a:solidFill>
              <a:prstDash val="dash"/>
              <a:round/>
            </a:ln>
            <a:effectLst/>
          </c:spPr>
          <c:marker>
            <c:symbol val="none"/>
          </c:marker>
          <c:cat>
            <c:strRef>
              <c:f>('MERI I4.2'!$S$100,'MERI I4.2'!$S$102)</c:f>
              <c:strCache>
                <c:ptCount val="2"/>
                <c:pt idx="0">
                  <c:v>Baseline</c:v>
                </c:pt>
                <c:pt idx="1">
                  <c:v>Endline</c:v>
                </c:pt>
              </c:strCache>
            </c:strRef>
          </c:cat>
          <c:val>
            <c:numRef>
              <c:f>('MERI I4.2'!$V$100,'MERI I4.2'!$V$102)</c:f>
              <c:numCache>
                <c:formatCode>0.0%</c:formatCode>
                <c:ptCount val="2"/>
                <c:pt idx="0">
                  <c:v>8.1000000000000003E-2</c:v>
                </c:pt>
                <c:pt idx="1">
                  <c:v>8.0000000000000227E-3</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56960"/>
        <c:axId val="253757352"/>
      </c:lineChart>
      <c:catAx>
        <c:axId val="2537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7352"/>
        <c:crosses val="autoZero"/>
        <c:auto val="1"/>
        <c:lblAlgn val="ctr"/>
        <c:lblOffset val="100"/>
        <c:noMultiLvlLbl val="0"/>
      </c:catAx>
      <c:valAx>
        <c:axId val="25375735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6960"/>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'Family Planning section'!$C$31</c:f>
              <c:strCache>
                <c:ptCount val="1"/>
                <c:pt idx="0">
                  <c:v>Baseline</c:v>
                </c:pt>
              </c:strCache>
            </c:strRef>
          </c:tx>
          <c:spPr>
            <a:solidFill>
              <a:schemeClr val="accent1"/>
            </a:solidFill>
            <a:ln>
              <a:noFill/>
            </a:ln>
            <a:effectLst/>
          </c:spPr>
          <c:invertIfNegative val="0"/>
          <c:cat>
            <c:multiLvlStrRef>
              <c:f>'Family Planning section'!$A$32:$B$48</c:f>
              <c:multiLvlStrCache>
                <c:ptCount val="17"/>
                <c:lvl>
                  <c:pt idx="0">
                    <c:v>Any method***</c:v>
                  </c:pt>
                  <c:pt idx="1">
                    <c:v>Any MCM***</c:v>
                  </c:pt>
                  <c:pt idx="2">
                    <c:v>Any traditional***</c:v>
                  </c:pt>
                  <c:pt idx="3">
                    <c:v>Daily Pill***</c:v>
                  </c:pt>
                  <c:pt idx="4">
                    <c:v>Injection***</c:v>
                  </c:pt>
                  <c:pt idx="5">
                    <c:v>IUD***</c:v>
                  </c:pt>
                  <c:pt idx="6">
                    <c:v>Implant***</c:v>
                  </c:pt>
                  <c:pt idx="7">
                    <c:v>Male Condom***</c:v>
                  </c:pt>
                  <c:pt idx="8">
                    <c:v>Female Sterilization***</c:v>
                  </c:pt>
                  <c:pt idx="9">
                    <c:v>Monthly Pill***</c:v>
                  </c:pt>
                  <c:pt idx="10">
                    <c:v>Male Sterilization***</c:v>
                  </c:pt>
                  <c:pt idx="11">
                    <c:v>Female Condom***</c:v>
                  </c:pt>
                  <c:pt idx="12">
                    <c:v>Emergency Contraception***</c:v>
                  </c:pt>
                  <c:pt idx="13">
                    <c:v>Withdrawal***</c:v>
                  </c:pt>
                  <c:pt idx="14">
                    <c:v>Rhythm Method***</c:v>
                  </c:pt>
                  <c:pt idx="15">
                    <c:v>LAM***</c:v>
                  </c:pt>
                  <c:pt idx="16">
                    <c:v>Abstinence</c:v>
                  </c:pt>
                </c:lvl>
                <c:lvl>
                  <c:pt idx="3">
                    <c:v>MCM</c:v>
                  </c:pt>
                  <c:pt idx="13">
                    <c:v>Traditional</c:v>
                  </c:pt>
                </c:lvl>
              </c:multiLvlStrCache>
            </c:multiLvlStrRef>
          </c:cat>
          <c:val>
            <c:numRef>
              <c:f>'Family Planning section'!$C$32:$C$48</c:f>
              <c:numCache>
                <c:formatCode>0.0%</c:formatCode>
                <c:ptCount val="17"/>
                <c:pt idx="0">
                  <c:v>0.98260000000000003</c:v>
                </c:pt>
                <c:pt idx="1">
                  <c:v>0.98120000000000007</c:v>
                </c:pt>
                <c:pt idx="2">
                  <c:v>0.69010000000000005</c:v>
                </c:pt>
                <c:pt idx="3">
                  <c:v>0.95330000000000004</c:v>
                </c:pt>
                <c:pt idx="4">
                  <c:v>0.94709999999999994</c:v>
                </c:pt>
                <c:pt idx="5">
                  <c:v>0.90040000000000009</c:v>
                </c:pt>
                <c:pt idx="6">
                  <c:v>0.84140000000000004</c:v>
                </c:pt>
                <c:pt idx="7">
                  <c:v>0.85920000000000063</c:v>
                </c:pt>
                <c:pt idx="8">
                  <c:v>0.76940000000000064</c:v>
                </c:pt>
                <c:pt idx="9">
                  <c:v>0.73970000000000291</c:v>
                </c:pt>
                <c:pt idx="10">
                  <c:v>0.47650000000000031</c:v>
                </c:pt>
                <c:pt idx="11">
                  <c:v>0.14050000000000001</c:v>
                </c:pt>
                <c:pt idx="12">
                  <c:v>0.13070000000000001</c:v>
                </c:pt>
                <c:pt idx="13">
                  <c:v>0.5</c:v>
                </c:pt>
                <c:pt idx="14">
                  <c:v>0.46560000000000001</c:v>
                </c:pt>
                <c:pt idx="15">
                  <c:v>0.36060000000000031</c:v>
                </c:pt>
              </c:numCache>
            </c:numRef>
          </c:val>
          <c:extLst>
            <c:ext xmlns:c16="http://schemas.microsoft.com/office/drawing/2014/chart" uri="{C3380CC4-5D6E-409C-BE32-E72D297353CC}">
              <c16:uniqueId val="{00000000-1F5C-465C-93AE-DB0B96D59F01}"/>
            </c:ext>
          </c:extLst>
        </c:ser>
        <c:ser>
          <c:idx val="1"/>
          <c:order val="1"/>
          <c:tx>
            <c:strRef>
              <c:f>'Family Planning section'!$D$31</c:f>
              <c:strCache>
                <c:ptCount val="1"/>
                <c:pt idx="0">
                  <c:v>Midline</c:v>
                </c:pt>
              </c:strCache>
            </c:strRef>
          </c:tx>
          <c:spPr>
            <a:solidFill>
              <a:schemeClr val="accent2"/>
            </a:solidFill>
            <a:ln>
              <a:noFill/>
            </a:ln>
            <a:effectLst/>
          </c:spPr>
          <c:invertIfNegative val="0"/>
          <c:cat>
            <c:multiLvlStrRef>
              <c:f>'Family Planning section'!$A$32:$B$48</c:f>
              <c:multiLvlStrCache>
                <c:ptCount val="17"/>
                <c:lvl>
                  <c:pt idx="0">
                    <c:v>Any method***</c:v>
                  </c:pt>
                  <c:pt idx="1">
                    <c:v>Any MCM***</c:v>
                  </c:pt>
                  <c:pt idx="2">
                    <c:v>Any traditional***</c:v>
                  </c:pt>
                  <c:pt idx="3">
                    <c:v>Daily Pill***</c:v>
                  </c:pt>
                  <c:pt idx="4">
                    <c:v>Injection***</c:v>
                  </c:pt>
                  <c:pt idx="5">
                    <c:v>IUD***</c:v>
                  </c:pt>
                  <c:pt idx="6">
                    <c:v>Implant***</c:v>
                  </c:pt>
                  <c:pt idx="7">
                    <c:v>Male Condom***</c:v>
                  </c:pt>
                  <c:pt idx="8">
                    <c:v>Female Sterilization***</c:v>
                  </c:pt>
                  <c:pt idx="9">
                    <c:v>Monthly Pill***</c:v>
                  </c:pt>
                  <c:pt idx="10">
                    <c:v>Male Sterilization***</c:v>
                  </c:pt>
                  <c:pt idx="11">
                    <c:v>Female Condom***</c:v>
                  </c:pt>
                  <c:pt idx="12">
                    <c:v>Emergency Contraception***</c:v>
                  </c:pt>
                  <c:pt idx="13">
                    <c:v>Withdrawal***</c:v>
                  </c:pt>
                  <c:pt idx="14">
                    <c:v>Rhythm Method***</c:v>
                  </c:pt>
                  <c:pt idx="15">
                    <c:v>LAM***</c:v>
                  </c:pt>
                  <c:pt idx="16">
                    <c:v>Abstinence</c:v>
                  </c:pt>
                </c:lvl>
                <c:lvl>
                  <c:pt idx="3">
                    <c:v>MCM</c:v>
                  </c:pt>
                  <c:pt idx="13">
                    <c:v>Traditional</c:v>
                  </c:pt>
                </c:lvl>
              </c:multiLvlStrCache>
            </c:multiLvlStrRef>
          </c:cat>
          <c:val>
            <c:numRef>
              <c:f>'Family Planning section'!$D$32:$D$48</c:f>
              <c:numCache>
                <c:formatCode>0.0%</c:formatCode>
                <c:ptCount val="17"/>
                <c:pt idx="0">
                  <c:v>0.99349999999999949</c:v>
                </c:pt>
                <c:pt idx="1">
                  <c:v>0.99319999999999997</c:v>
                </c:pt>
                <c:pt idx="2">
                  <c:v>0.70430000000000004</c:v>
                </c:pt>
                <c:pt idx="3">
                  <c:v>0.98120000000000007</c:v>
                </c:pt>
                <c:pt idx="4">
                  <c:v>0.96490000000000065</c:v>
                </c:pt>
                <c:pt idx="5">
                  <c:v>0.94490000000000063</c:v>
                </c:pt>
                <c:pt idx="6">
                  <c:v>0.92249999999999999</c:v>
                </c:pt>
                <c:pt idx="7">
                  <c:v>0.88919999999999999</c:v>
                </c:pt>
                <c:pt idx="8">
                  <c:v>0.78799999999999992</c:v>
                </c:pt>
                <c:pt idx="9">
                  <c:v>0.4446</c:v>
                </c:pt>
                <c:pt idx="10">
                  <c:v>0.48460000000000031</c:v>
                </c:pt>
                <c:pt idx="11">
                  <c:v>0.14250000000000004</c:v>
                </c:pt>
                <c:pt idx="12">
                  <c:v>9.3800000000000244E-2</c:v>
                </c:pt>
                <c:pt idx="13">
                  <c:v>0.6298000000000028</c:v>
                </c:pt>
                <c:pt idx="14">
                  <c:v>0.43230000000000141</c:v>
                </c:pt>
                <c:pt idx="15">
                  <c:v>0.24310000000000001</c:v>
                </c:pt>
              </c:numCache>
            </c:numRef>
          </c:val>
          <c:extLst>
            <c:ext xmlns:c16="http://schemas.microsoft.com/office/drawing/2014/chart" uri="{C3380CC4-5D6E-409C-BE32-E72D297353CC}">
              <c16:uniqueId val="{00000001-1F5C-465C-93AE-DB0B96D59F01}"/>
            </c:ext>
          </c:extLst>
        </c:ser>
        <c:ser>
          <c:idx val="2"/>
          <c:order val="2"/>
          <c:tx>
            <c:strRef>
              <c:f>'Family Planning section'!$E$31</c:f>
              <c:strCache>
                <c:ptCount val="1"/>
                <c:pt idx="0">
                  <c:v>Endline</c:v>
                </c:pt>
              </c:strCache>
            </c:strRef>
          </c:tx>
          <c:spPr>
            <a:solidFill>
              <a:srgbClr val="92D050"/>
            </a:solidFill>
            <a:ln>
              <a:noFill/>
            </a:ln>
            <a:effectLst/>
          </c:spPr>
          <c:invertIfNegative val="0"/>
          <c:cat>
            <c:multiLvlStrRef>
              <c:f>'Family Planning section'!$A$32:$B$48</c:f>
              <c:multiLvlStrCache>
                <c:ptCount val="17"/>
                <c:lvl>
                  <c:pt idx="0">
                    <c:v>Any method***</c:v>
                  </c:pt>
                  <c:pt idx="1">
                    <c:v>Any MCM***</c:v>
                  </c:pt>
                  <c:pt idx="2">
                    <c:v>Any traditional***</c:v>
                  </c:pt>
                  <c:pt idx="3">
                    <c:v>Daily Pill***</c:v>
                  </c:pt>
                  <c:pt idx="4">
                    <c:v>Injection***</c:v>
                  </c:pt>
                  <c:pt idx="5">
                    <c:v>IUD***</c:v>
                  </c:pt>
                  <c:pt idx="6">
                    <c:v>Implant***</c:v>
                  </c:pt>
                  <c:pt idx="7">
                    <c:v>Male Condom***</c:v>
                  </c:pt>
                  <c:pt idx="8">
                    <c:v>Female Sterilization***</c:v>
                  </c:pt>
                  <c:pt idx="9">
                    <c:v>Monthly Pill***</c:v>
                  </c:pt>
                  <c:pt idx="10">
                    <c:v>Male Sterilization***</c:v>
                  </c:pt>
                  <c:pt idx="11">
                    <c:v>Female Condom***</c:v>
                  </c:pt>
                  <c:pt idx="12">
                    <c:v>Emergency Contraception***</c:v>
                  </c:pt>
                  <c:pt idx="13">
                    <c:v>Withdrawal***</c:v>
                  </c:pt>
                  <c:pt idx="14">
                    <c:v>Rhythm Method***</c:v>
                  </c:pt>
                  <c:pt idx="15">
                    <c:v>LAM***</c:v>
                  </c:pt>
                  <c:pt idx="16">
                    <c:v>Abstinence</c:v>
                  </c:pt>
                </c:lvl>
                <c:lvl>
                  <c:pt idx="3">
                    <c:v>MCM</c:v>
                  </c:pt>
                  <c:pt idx="13">
                    <c:v>Traditional</c:v>
                  </c:pt>
                </c:lvl>
              </c:multiLvlStrCache>
            </c:multiLvlStrRef>
          </c:cat>
          <c:val>
            <c:numRef>
              <c:f>'Family Planning section'!$E$32:$E$48</c:f>
              <c:numCache>
                <c:formatCode>0.0%</c:formatCode>
                <c:ptCount val="17"/>
                <c:pt idx="0">
                  <c:v>0.95010000000000061</c:v>
                </c:pt>
                <c:pt idx="1">
                  <c:v>0.94950000000000001</c:v>
                </c:pt>
                <c:pt idx="2">
                  <c:v>0.76080000000000292</c:v>
                </c:pt>
                <c:pt idx="3">
                  <c:v>0.92900000000000005</c:v>
                </c:pt>
                <c:pt idx="4">
                  <c:v>0.90200000000000002</c:v>
                </c:pt>
                <c:pt idx="5">
                  <c:v>0.87300000000000222</c:v>
                </c:pt>
                <c:pt idx="6">
                  <c:v>0.87600000000000244</c:v>
                </c:pt>
                <c:pt idx="7">
                  <c:v>0.81200000000000061</c:v>
                </c:pt>
                <c:pt idx="8">
                  <c:v>0.69199999999999995</c:v>
                </c:pt>
                <c:pt idx="9">
                  <c:v>0.64000000000000246</c:v>
                </c:pt>
                <c:pt idx="10">
                  <c:v>0.40700000000000008</c:v>
                </c:pt>
                <c:pt idx="11">
                  <c:v>0.17500000000000004</c:v>
                </c:pt>
                <c:pt idx="12">
                  <c:v>0.11</c:v>
                </c:pt>
                <c:pt idx="13">
                  <c:v>0.63300000000000245</c:v>
                </c:pt>
                <c:pt idx="14">
                  <c:v>0.39500000000000146</c:v>
                </c:pt>
                <c:pt idx="15">
                  <c:v>0.17900000000000021</c:v>
                </c:pt>
                <c:pt idx="16">
                  <c:v>0.33700000000000147</c:v>
                </c:pt>
              </c:numCache>
            </c:numRef>
          </c:val>
          <c:extLst>
            <c:ext xmlns:c16="http://schemas.microsoft.com/office/drawing/2014/chart" uri="{C3380CC4-5D6E-409C-BE32-E72D297353CC}">
              <c16:uniqueId val="{00000002-1F5C-465C-93AE-DB0B96D59F01}"/>
            </c:ext>
          </c:extLst>
        </c:ser>
        <c:dLbls>
          <c:showLegendKey val="0"/>
          <c:showVal val="0"/>
          <c:showCatName val="0"/>
          <c:showSerName val="0"/>
          <c:showPercent val="0"/>
          <c:showBubbleSize val="0"/>
        </c:dLbls>
        <c:gapWidth val="219"/>
        <c:axId val="341034904"/>
        <c:axId val="341036080"/>
      </c:barChart>
      <c:catAx>
        <c:axId val="341034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6080"/>
        <c:crosses val="autoZero"/>
        <c:auto val="1"/>
        <c:lblAlgn val="ctr"/>
        <c:lblOffset val="100"/>
        <c:noMultiLvlLbl val="0"/>
      </c:catAx>
      <c:valAx>
        <c:axId val="34103608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I4.2'!$T$192</c:f>
              <c:strCache>
                <c:ptCount val="1"/>
                <c:pt idx="0">
                  <c:v>Component 1</c:v>
                </c:pt>
              </c:strCache>
            </c:strRef>
          </c:tx>
          <c:spPr>
            <a:ln w="28575" cap="rnd">
              <a:solidFill>
                <a:schemeClr val="accent1"/>
              </a:solidFill>
              <a:round/>
            </a:ln>
            <a:effectLst/>
          </c:spPr>
          <c:marker>
            <c:symbol val="none"/>
          </c:marker>
          <c:dLbls>
            <c:dLbl>
              <c:idx val="0"/>
              <c:layout>
                <c:manualLayout>
                  <c:x val="5.0925337632081845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F7E-8549-899EF4894CCC}"/>
                </c:ext>
              </c:extLst>
            </c:dLbl>
            <c:dLbl>
              <c:idx val="1"/>
              <c:layout>
                <c:manualLayout>
                  <c:x val="-1.0185067526416313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I4.2'!$S$193,'MERI I4.2'!$S$195)</c:f>
              <c:strCache>
                <c:ptCount val="2"/>
                <c:pt idx="0">
                  <c:v>Baseline</c:v>
                </c:pt>
                <c:pt idx="1">
                  <c:v>Endline</c:v>
                </c:pt>
              </c:strCache>
            </c:strRef>
          </c:cat>
          <c:val>
            <c:numRef>
              <c:f>('MERI I4.2'!$T$193,'MERI I4.2'!$T$195)</c:f>
              <c:numCache>
                <c:formatCode>0.0%</c:formatCode>
                <c:ptCount val="2"/>
                <c:pt idx="0">
                  <c:v>0.13300000000000001</c:v>
                </c:pt>
                <c:pt idx="1">
                  <c:v>6.2000000000000034E-2</c:v>
                </c:pt>
              </c:numCache>
            </c:numRef>
          </c:val>
          <c:smooth val="0"/>
          <c:extLst>
            <c:ext xmlns:c16="http://schemas.microsoft.com/office/drawing/2014/chart" uri="{C3380CC4-5D6E-409C-BE32-E72D297353CC}">
              <c16:uniqueId val="{00000002-29E9-4F7E-8549-899EF4894CCC}"/>
            </c:ext>
          </c:extLst>
        </c:ser>
        <c:ser>
          <c:idx val="1"/>
          <c:order val="1"/>
          <c:tx>
            <c:strRef>
              <c:f>'MERI I4.2'!$U$192</c:f>
              <c:strCache>
                <c:ptCount val="1"/>
                <c:pt idx="0">
                  <c:v>Component 2</c:v>
                </c:pt>
              </c:strCache>
            </c:strRef>
          </c:tx>
          <c:spPr>
            <a:ln w="28575" cap="rnd">
              <a:solidFill>
                <a:schemeClr val="accent2"/>
              </a:solidFill>
              <a:round/>
            </a:ln>
            <a:effectLst/>
          </c:spPr>
          <c:marker>
            <c:symbol val="none"/>
          </c:marker>
          <c:dLbls>
            <c:dLbl>
              <c:idx val="0"/>
              <c:layout>
                <c:manualLayout>
                  <c:x val="-5.5555555555555558E-3"/>
                  <c:y val="3.2407407407407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F7E-8549-899EF4894CCC}"/>
                </c:ext>
              </c:extLst>
            </c:dLbl>
            <c:dLbl>
              <c:idx val="1"/>
              <c:layout>
                <c:manualLayout>
                  <c:x val="-1.0185067526416313E-16"/>
                  <c:y val="2.7777777777778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F7E-8549-899EF4894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I4.2'!$S$193,'MERI I4.2'!$S$195)</c:f>
              <c:strCache>
                <c:ptCount val="2"/>
                <c:pt idx="0">
                  <c:v>Baseline</c:v>
                </c:pt>
                <c:pt idx="1">
                  <c:v>Endline</c:v>
                </c:pt>
              </c:strCache>
            </c:strRef>
          </c:cat>
          <c:val>
            <c:numRef>
              <c:f>('MERI I4.2'!$U$193,'MERI I4.2'!$U$195)</c:f>
              <c:numCache>
                <c:formatCode>0.0%</c:formatCode>
                <c:ptCount val="2"/>
                <c:pt idx="0">
                  <c:v>0.18000000000000024</c:v>
                </c:pt>
                <c:pt idx="1">
                  <c:v>3.9000000000000014E-2</c:v>
                </c:pt>
              </c:numCache>
            </c:numRef>
          </c:val>
          <c:smooth val="0"/>
          <c:extLst>
            <c:ext xmlns:c16="http://schemas.microsoft.com/office/drawing/2014/chart" uri="{C3380CC4-5D6E-409C-BE32-E72D297353CC}">
              <c16:uniqueId val="{00000005-29E9-4F7E-8549-899EF4894CCC}"/>
            </c:ext>
          </c:extLst>
        </c:ser>
        <c:ser>
          <c:idx val="2"/>
          <c:order val="2"/>
          <c:tx>
            <c:strRef>
              <c:f>'MERI I4.2'!$V$192</c:f>
              <c:strCache>
                <c:ptCount val="1"/>
                <c:pt idx="0">
                  <c:v>Counterfactual</c:v>
                </c:pt>
              </c:strCache>
            </c:strRef>
          </c:tx>
          <c:spPr>
            <a:ln w="28575" cap="rnd">
              <a:solidFill>
                <a:schemeClr val="accent3"/>
              </a:solidFill>
              <a:prstDash val="dash"/>
              <a:round/>
            </a:ln>
            <a:effectLst/>
          </c:spPr>
          <c:marker>
            <c:symbol val="none"/>
          </c:marker>
          <c:cat>
            <c:strRef>
              <c:f>('MERI I4.2'!$S$193,'MERI I4.2'!$S$195)</c:f>
              <c:strCache>
                <c:ptCount val="2"/>
                <c:pt idx="0">
                  <c:v>Baseline</c:v>
                </c:pt>
                <c:pt idx="1">
                  <c:v>Endline</c:v>
                </c:pt>
              </c:strCache>
            </c:strRef>
          </c:cat>
          <c:val>
            <c:numRef>
              <c:f>('MERI I4.2'!$V$193,'MERI I4.2'!$V$195)</c:f>
              <c:numCache>
                <c:formatCode>0.0%</c:formatCode>
                <c:ptCount val="2"/>
                <c:pt idx="0">
                  <c:v>0.13300000000000001</c:v>
                </c:pt>
                <c:pt idx="1">
                  <c:v>-8.0000000000000002E-3</c:v>
                </c:pt>
              </c:numCache>
            </c:numRef>
          </c:val>
          <c:smooth val="0"/>
          <c:extLst>
            <c:ext xmlns:c16="http://schemas.microsoft.com/office/drawing/2014/chart" uri="{C3380CC4-5D6E-409C-BE32-E72D297353CC}">
              <c16:uniqueId val="{00000006-29E9-4F7E-8549-899EF4894CCC}"/>
            </c:ext>
          </c:extLst>
        </c:ser>
        <c:dLbls>
          <c:showLegendKey val="0"/>
          <c:showVal val="0"/>
          <c:showCatName val="0"/>
          <c:showSerName val="0"/>
          <c:showPercent val="0"/>
          <c:showBubbleSize val="0"/>
        </c:dLbls>
        <c:smooth val="0"/>
        <c:axId val="253758136"/>
        <c:axId val="253758528"/>
      </c:lineChart>
      <c:catAx>
        <c:axId val="25375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8528"/>
        <c:crosses val="autoZero"/>
        <c:auto val="1"/>
        <c:lblAlgn val="ctr"/>
        <c:lblOffset val="100"/>
        <c:noMultiLvlLbl val="0"/>
      </c:catAx>
      <c:valAx>
        <c:axId val="25375852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8136"/>
        <c:crosses val="autoZero"/>
        <c:crossBetween val="between"/>
        <c:majorUnit val="0.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I4.2'!$O$18</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I4.2'!$P$17:$W$17</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I4.2'!$P$18:$W$18</c:f>
              <c:numCache>
                <c:formatCode>0.0%</c:formatCode>
                <c:ptCount val="8"/>
                <c:pt idx="0">
                  <c:v>0.21400000000000033</c:v>
                </c:pt>
                <c:pt idx="1">
                  <c:v>0.1681</c:v>
                </c:pt>
                <c:pt idx="2">
                  <c:v>0.1295</c:v>
                </c:pt>
                <c:pt idx="3">
                  <c:v>9.8500000000000268E-2</c:v>
                </c:pt>
                <c:pt idx="4">
                  <c:v>0.1318</c:v>
                </c:pt>
                <c:pt idx="5">
                  <c:v>9.0100000000000027E-2</c:v>
                </c:pt>
                <c:pt idx="6">
                  <c:v>8.2200000000000009E-2</c:v>
                </c:pt>
                <c:pt idx="7">
                  <c:v>0.13109999999999999</c:v>
                </c:pt>
              </c:numCache>
            </c:numRef>
          </c:val>
          <c:extLst>
            <c:ext xmlns:c16="http://schemas.microsoft.com/office/drawing/2014/chart" uri="{C3380CC4-5D6E-409C-BE32-E72D297353CC}">
              <c16:uniqueId val="{00000000-EB1E-4EE5-B80A-D8C2B519090A}"/>
            </c:ext>
          </c:extLst>
        </c:ser>
        <c:ser>
          <c:idx val="1"/>
          <c:order val="1"/>
          <c:tx>
            <c:strRef>
              <c:f>'MERI I4.2'!$O$20</c:f>
              <c:strCache>
                <c:ptCount val="1"/>
                <c:pt idx="0">
                  <c:v>Endline</c:v>
                </c:pt>
              </c:strCache>
            </c:strRef>
          </c:tx>
          <c:spPr>
            <a:solidFill>
              <a:srgbClr val="92D050"/>
            </a:solidFill>
          </c:spPr>
          <c:invertIfNegative val="0"/>
          <c:dLbls>
            <c:dLbl>
              <c:idx val="3"/>
              <c:layout>
                <c:manualLayout>
                  <c:x val="0"/>
                  <c:y val="3.30305532617671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AF-4594-ADAD-77117CF7458B}"/>
                </c:ext>
              </c:extLst>
            </c:dLbl>
            <c:dLbl>
              <c:idx val="7"/>
              <c:layout>
                <c:manualLayout>
                  <c:x val="0"/>
                  <c:y val="2.89017341040462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AF-4594-ADAD-77117CF7458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I4.2'!$P$17:$W$17</c:f>
              <c:strCache>
                <c:ptCount val="8"/>
                <c:pt idx="0">
                  <c:v>Battambang***</c:v>
                </c:pt>
                <c:pt idx="1">
                  <c:v>Koh Kong***</c:v>
                </c:pt>
                <c:pt idx="2">
                  <c:v>Kratie***</c:v>
                </c:pt>
                <c:pt idx="3">
                  <c:v>Mondul Kiri</c:v>
                </c:pt>
                <c:pt idx="4">
                  <c:v>Preah Sihanouk***</c:v>
                </c:pt>
                <c:pt idx="5">
                  <c:v>Pursat**</c:v>
                </c:pt>
                <c:pt idx="6">
                  <c:v>Ratanak Kiri**</c:v>
                </c:pt>
                <c:pt idx="7">
                  <c:v>Stung Treng</c:v>
                </c:pt>
              </c:strCache>
            </c:strRef>
          </c:cat>
          <c:val>
            <c:numRef>
              <c:f>'MERI I4.2'!$P$20:$W$20</c:f>
              <c:numCache>
                <c:formatCode>0.0%</c:formatCode>
                <c:ptCount val="8"/>
                <c:pt idx="0">
                  <c:v>5.4200000000000012E-2</c:v>
                </c:pt>
                <c:pt idx="1">
                  <c:v>7.8000000000000135E-3</c:v>
                </c:pt>
                <c:pt idx="2">
                  <c:v>6.1799999999999994E-2</c:v>
                </c:pt>
                <c:pt idx="3">
                  <c:v>9.4700000000000048E-2</c:v>
                </c:pt>
                <c:pt idx="4">
                  <c:v>2.2200000000000053E-2</c:v>
                </c:pt>
                <c:pt idx="5">
                  <c:v>5.2900000000000023E-2</c:v>
                </c:pt>
                <c:pt idx="6">
                  <c:v>4.5700000000000032E-2</c:v>
                </c:pt>
                <c:pt idx="7">
                  <c:v>0.1293</c:v>
                </c:pt>
              </c:numCache>
            </c:numRef>
          </c:val>
          <c:extLst>
            <c:ext xmlns:c16="http://schemas.microsoft.com/office/drawing/2014/chart" uri="{C3380CC4-5D6E-409C-BE32-E72D297353CC}">
              <c16:uniqueId val="{00000002-CBAF-4594-ADAD-77117CF7458B}"/>
            </c:ext>
          </c:extLst>
        </c:ser>
        <c:dLbls>
          <c:showLegendKey val="0"/>
          <c:showVal val="1"/>
          <c:showCatName val="0"/>
          <c:showSerName val="0"/>
          <c:showPercent val="0"/>
          <c:showBubbleSize val="0"/>
        </c:dLbls>
        <c:gapWidth val="219"/>
        <c:overlap val="-27"/>
        <c:axId val="253759312"/>
        <c:axId val="253759704"/>
      </c:barChart>
      <c:catAx>
        <c:axId val="2537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9704"/>
        <c:crosses val="autoZero"/>
        <c:auto val="1"/>
        <c:lblAlgn val="ctr"/>
        <c:lblOffset val="100"/>
        <c:noMultiLvlLbl val="0"/>
      </c:catAx>
      <c:valAx>
        <c:axId val="253759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5931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I4.3'!$A$56:$A$63</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I4.3'!$B$56:$B$63</c:f>
              <c:numCache>
                <c:formatCode>0.0%</c:formatCode>
                <c:ptCount val="8"/>
                <c:pt idx="0">
                  <c:v>0.38660000000000067</c:v>
                </c:pt>
                <c:pt idx="1">
                  <c:v>0.33330000000000115</c:v>
                </c:pt>
                <c:pt idx="2">
                  <c:v>0.24240000000000037</c:v>
                </c:pt>
                <c:pt idx="3">
                  <c:v>0.29590000000000038</c:v>
                </c:pt>
                <c:pt idx="4">
                  <c:v>0.24700000000000033</c:v>
                </c:pt>
                <c:pt idx="5">
                  <c:v>0.27610000000000001</c:v>
                </c:pt>
                <c:pt idx="6">
                  <c:v>0.23</c:v>
                </c:pt>
                <c:pt idx="7">
                  <c:v>0.16880000000000001</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D5-410A-9671-120D19906560}"/>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I4.3'!$A$56:$A$63</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I4.3'!$D$56:$D$63</c:f>
              <c:numCache>
                <c:formatCode>0.0%</c:formatCode>
                <c:ptCount val="8"/>
                <c:pt idx="0">
                  <c:v>0.18600000000000039</c:v>
                </c:pt>
                <c:pt idx="1">
                  <c:v>0.21390000000000042</c:v>
                </c:pt>
                <c:pt idx="2">
                  <c:v>0.20120000000000021</c:v>
                </c:pt>
                <c:pt idx="3">
                  <c:v>9.180000000000002E-2</c:v>
                </c:pt>
                <c:pt idx="4">
                  <c:v>8.5000000000000006E-2</c:v>
                </c:pt>
                <c:pt idx="5">
                  <c:v>0.14750000000000021</c:v>
                </c:pt>
                <c:pt idx="6">
                  <c:v>0.161</c:v>
                </c:pt>
                <c:pt idx="7">
                  <c:v>0.15000000000000024</c:v>
                </c:pt>
              </c:numCache>
            </c:numRef>
          </c:val>
          <c:extLst>
            <c:ext xmlns:c16="http://schemas.microsoft.com/office/drawing/2014/chart" uri="{C3380CC4-5D6E-409C-BE32-E72D297353CC}">
              <c16:uniqueId val="{00000001-FCD5-410A-9671-120D19906560}"/>
            </c:ext>
          </c:extLst>
        </c:ser>
        <c:dLbls>
          <c:showLegendKey val="0"/>
          <c:showVal val="1"/>
          <c:showCatName val="0"/>
          <c:showSerName val="0"/>
          <c:showPercent val="0"/>
          <c:showBubbleSize val="0"/>
        </c:dLbls>
        <c:gapWidth val="150"/>
        <c:axId val="253760488"/>
        <c:axId val="253760880"/>
      </c:barChart>
      <c:catAx>
        <c:axId val="253760488"/>
        <c:scaling>
          <c:orientation val="minMax"/>
        </c:scaling>
        <c:delete val="0"/>
        <c:axPos val="b"/>
        <c:numFmt formatCode="General" sourceLinked="0"/>
        <c:majorTickMark val="out"/>
        <c:minorTickMark val="none"/>
        <c:tickLblPos val="nextTo"/>
        <c:crossAx val="253760880"/>
        <c:crosses val="autoZero"/>
        <c:auto val="1"/>
        <c:lblAlgn val="ctr"/>
        <c:lblOffset val="100"/>
        <c:noMultiLvlLbl val="0"/>
      </c:catAx>
      <c:valAx>
        <c:axId val="253760880"/>
        <c:scaling>
          <c:orientation val="minMax"/>
        </c:scaling>
        <c:delete val="0"/>
        <c:axPos val="l"/>
        <c:majorGridlines/>
        <c:numFmt formatCode="0%" sourceLinked="0"/>
        <c:majorTickMark val="out"/>
        <c:minorTickMark val="none"/>
        <c:tickLblPos val="nextTo"/>
        <c:crossAx val="25376048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Planning section'!$L$109</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section'!$M$108:$U$108</c:f>
              <c:strCache>
                <c:ptCount val="9"/>
                <c:pt idx="0">
                  <c:v>Kratie***</c:v>
                </c:pt>
                <c:pt idx="1">
                  <c:v>Mondul Kiri</c:v>
                </c:pt>
                <c:pt idx="2">
                  <c:v>Stung Treng</c:v>
                </c:pt>
                <c:pt idx="3">
                  <c:v>Ratanak Kiri</c:v>
                </c:pt>
                <c:pt idx="4">
                  <c:v>Preah Sihanouk</c:v>
                </c:pt>
                <c:pt idx="5">
                  <c:v>Pursat</c:v>
                </c:pt>
                <c:pt idx="6">
                  <c:v>Battambang*</c:v>
                </c:pt>
                <c:pt idx="7">
                  <c:v>Koh Kong</c:v>
                </c:pt>
                <c:pt idx="8">
                  <c:v>Total***</c:v>
                </c:pt>
              </c:strCache>
            </c:strRef>
          </c:cat>
          <c:val>
            <c:numRef>
              <c:f>'Family Planning section'!$M$109:$U$109</c:f>
              <c:numCache>
                <c:formatCode>0.0%</c:formatCode>
                <c:ptCount val="9"/>
                <c:pt idx="0">
                  <c:v>0.20950000000000021</c:v>
                </c:pt>
                <c:pt idx="1">
                  <c:v>0.35610000000000008</c:v>
                </c:pt>
                <c:pt idx="2">
                  <c:v>0.191</c:v>
                </c:pt>
                <c:pt idx="3">
                  <c:v>0.33800000000000263</c:v>
                </c:pt>
                <c:pt idx="4">
                  <c:v>0.27110000000000001</c:v>
                </c:pt>
                <c:pt idx="5">
                  <c:v>0.25920000000000004</c:v>
                </c:pt>
                <c:pt idx="6">
                  <c:v>0.30180000000000234</c:v>
                </c:pt>
                <c:pt idx="7">
                  <c:v>0.31930000000000303</c:v>
                </c:pt>
                <c:pt idx="8">
                  <c:v>0.2676</c:v>
                </c:pt>
              </c:numCache>
            </c:numRef>
          </c:val>
          <c:extLst>
            <c:ext xmlns:c16="http://schemas.microsoft.com/office/drawing/2014/chart" uri="{C3380CC4-5D6E-409C-BE32-E72D297353CC}">
              <c16:uniqueId val="{00000000-1B1D-4261-BA5D-7FCE9AC48BD6}"/>
            </c:ext>
          </c:extLst>
        </c:ser>
        <c:ser>
          <c:idx val="1"/>
          <c:order val="1"/>
          <c:tx>
            <c:strRef>
              <c:f>'Family Planning section'!$L$110</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section'!$M$108:$U$108</c:f>
              <c:strCache>
                <c:ptCount val="9"/>
                <c:pt idx="0">
                  <c:v>Kratie***</c:v>
                </c:pt>
                <c:pt idx="1">
                  <c:v>Mondul Kiri</c:v>
                </c:pt>
                <c:pt idx="2">
                  <c:v>Stung Treng</c:v>
                </c:pt>
                <c:pt idx="3">
                  <c:v>Ratanak Kiri</c:v>
                </c:pt>
                <c:pt idx="4">
                  <c:v>Preah Sihanouk</c:v>
                </c:pt>
                <c:pt idx="5">
                  <c:v>Pursat</c:v>
                </c:pt>
                <c:pt idx="6">
                  <c:v>Battambang*</c:v>
                </c:pt>
                <c:pt idx="7">
                  <c:v>Koh Kong</c:v>
                </c:pt>
                <c:pt idx="8">
                  <c:v>Total***</c:v>
                </c:pt>
              </c:strCache>
            </c:strRef>
          </c:cat>
          <c:val>
            <c:numRef>
              <c:f>'Family Planning section'!$M$110:$U$110</c:f>
              <c:numCache>
                <c:formatCode>0.0%</c:formatCode>
                <c:ptCount val="9"/>
                <c:pt idx="0">
                  <c:v>0.27300000000000002</c:v>
                </c:pt>
                <c:pt idx="1">
                  <c:v>0.38310000000000038</c:v>
                </c:pt>
                <c:pt idx="2">
                  <c:v>0.21740000000000131</c:v>
                </c:pt>
                <c:pt idx="3">
                  <c:v>0.39790000000000303</c:v>
                </c:pt>
                <c:pt idx="4">
                  <c:v>0.29760000000000031</c:v>
                </c:pt>
                <c:pt idx="5">
                  <c:v>0.29940000000000205</c:v>
                </c:pt>
                <c:pt idx="6">
                  <c:v>0.36440000000000206</c:v>
                </c:pt>
                <c:pt idx="7">
                  <c:v>0.35660000000000008</c:v>
                </c:pt>
                <c:pt idx="8">
                  <c:v>0.31290000000000234</c:v>
                </c:pt>
              </c:numCache>
            </c:numRef>
          </c:val>
          <c:extLst>
            <c:ext xmlns:c16="http://schemas.microsoft.com/office/drawing/2014/chart" uri="{C3380CC4-5D6E-409C-BE32-E72D297353CC}">
              <c16:uniqueId val="{00000001-1B1D-4261-BA5D-7FCE9AC48BD6}"/>
            </c:ext>
          </c:extLst>
        </c:ser>
        <c:ser>
          <c:idx val="2"/>
          <c:order val="2"/>
          <c:tx>
            <c:strRef>
              <c:f>'Family Planning section'!$L$111</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section'!$M$108:$U$108</c:f>
              <c:strCache>
                <c:ptCount val="9"/>
                <c:pt idx="0">
                  <c:v>Kratie***</c:v>
                </c:pt>
                <c:pt idx="1">
                  <c:v>Mondul Kiri</c:v>
                </c:pt>
                <c:pt idx="2">
                  <c:v>Stung Treng</c:v>
                </c:pt>
                <c:pt idx="3">
                  <c:v>Ratanak Kiri</c:v>
                </c:pt>
                <c:pt idx="4">
                  <c:v>Preah Sihanouk</c:v>
                </c:pt>
                <c:pt idx="5">
                  <c:v>Pursat</c:v>
                </c:pt>
                <c:pt idx="6">
                  <c:v>Battambang*</c:v>
                </c:pt>
                <c:pt idx="7">
                  <c:v>Koh Kong</c:v>
                </c:pt>
                <c:pt idx="8">
                  <c:v>Total***</c:v>
                </c:pt>
              </c:strCache>
            </c:strRef>
          </c:cat>
          <c:val>
            <c:numRef>
              <c:f>'Family Planning section'!$M$111:$U$111</c:f>
              <c:numCache>
                <c:formatCode>0.0%</c:formatCode>
                <c:ptCount val="9"/>
                <c:pt idx="0">
                  <c:v>0.19940000000000024</c:v>
                </c:pt>
                <c:pt idx="1">
                  <c:v>0.36090000000000211</c:v>
                </c:pt>
                <c:pt idx="2">
                  <c:v>0.15310000000000001</c:v>
                </c:pt>
                <c:pt idx="3">
                  <c:v>0.37970000000000032</c:v>
                </c:pt>
                <c:pt idx="4">
                  <c:v>0.2626</c:v>
                </c:pt>
                <c:pt idx="5">
                  <c:v>0.29850000000000032</c:v>
                </c:pt>
                <c:pt idx="6">
                  <c:v>0.38550000000000234</c:v>
                </c:pt>
                <c:pt idx="7">
                  <c:v>0.33330000000000365</c:v>
                </c:pt>
                <c:pt idx="8">
                  <c:v>0.28620000000000001</c:v>
                </c:pt>
              </c:numCache>
            </c:numRef>
          </c:val>
          <c:extLst>
            <c:ext xmlns:c16="http://schemas.microsoft.com/office/drawing/2014/chart" uri="{C3380CC4-5D6E-409C-BE32-E72D297353CC}">
              <c16:uniqueId val="{00000002-1B1D-4261-BA5D-7FCE9AC48BD6}"/>
            </c:ext>
          </c:extLst>
        </c:ser>
        <c:dLbls>
          <c:showLegendKey val="0"/>
          <c:showVal val="1"/>
          <c:showCatName val="0"/>
          <c:showSerName val="0"/>
          <c:showPercent val="0"/>
          <c:showBubbleSize val="0"/>
        </c:dLbls>
        <c:gapWidth val="219"/>
        <c:overlap val="-27"/>
        <c:axId val="253761664"/>
        <c:axId val="253762056"/>
      </c:barChart>
      <c:catAx>
        <c:axId val="2537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62056"/>
        <c:crosses val="autoZero"/>
        <c:auto val="1"/>
        <c:lblAlgn val="ctr"/>
        <c:lblOffset val="100"/>
        <c:noMultiLvlLbl val="0"/>
      </c:catAx>
      <c:valAx>
        <c:axId val="25376205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Planning section'!$H$151</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section'!$I$150:$S$150</c:f>
              <c:strCache>
                <c:ptCount val="11"/>
                <c:pt idx="0">
                  <c:v>Teens</c:v>
                </c:pt>
                <c:pt idx="1">
                  <c:v>20s*</c:v>
                </c:pt>
                <c:pt idx="2">
                  <c:v>30s**</c:v>
                </c:pt>
                <c:pt idx="3">
                  <c:v>40s**</c:v>
                </c:pt>
                <c:pt idx="4">
                  <c:v>Single*</c:v>
                </c:pt>
                <c:pt idx="5">
                  <c:v>Married**</c:v>
                </c:pt>
                <c:pt idx="6">
                  <c:v>Divorced / Widowed</c:v>
                </c:pt>
                <c:pt idx="7">
                  <c:v>No Education</c:v>
                </c:pt>
                <c:pt idx="8">
                  <c:v>Primary **</c:v>
                </c:pt>
                <c:pt idx="9">
                  <c:v>Secondary or higher**</c:v>
                </c:pt>
                <c:pt idx="10">
                  <c:v>All WRA***</c:v>
                </c:pt>
              </c:strCache>
            </c:strRef>
          </c:cat>
          <c:val>
            <c:numRef>
              <c:f>'Family Planning section'!$I$151:$S$151</c:f>
              <c:numCache>
                <c:formatCode>0.0%</c:formatCode>
                <c:ptCount val="11"/>
                <c:pt idx="0">
                  <c:v>5.5300000000000113E-2</c:v>
                </c:pt>
                <c:pt idx="1">
                  <c:v>0.29010000000000002</c:v>
                </c:pt>
                <c:pt idx="2">
                  <c:v>0.39090000000000275</c:v>
                </c:pt>
                <c:pt idx="3">
                  <c:v>0.21770000000000123</c:v>
                </c:pt>
                <c:pt idx="4">
                  <c:v>3.4000000000000219E-3</c:v>
                </c:pt>
                <c:pt idx="5">
                  <c:v>0.36580000000000235</c:v>
                </c:pt>
                <c:pt idx="6">
                  <c:v>2.3699999999999999E-2</c:v>
                </c:pt>
                <c:pt idx="7">
                  <c:v>0.34820000000000001</c:v>
                </c:pt>
                <c:pt idx="8">
                  <c:v>0.29140000000000038</c:v>
                </c:pt>
                <c:pt idx="9">
                  <c:v>0.16900000000000001</c:v>
                </c:pt>
                <c:pt idx="10">
                  <c:v>0.2676</c:v>
                </c:pt>
              </c:numCache>
            </c:numRef>
          </c:val>
          <c:extLst>
            <c:ext xmlns:c16="http://schemas.microsoft.com/office/drawing/2014/chart" uri="{C3380CC4-5D6E-409C-BE32-E72D297353CC}">
              <c16:uniqueId val="{00000000-7044-42CC-A777-E8F79F85927F}"/>
            </c:ext>
          </c:extLst>
        </c:ser>
        <c:ser>
          <c:idx val="1"/>
          <c:order val="1"/>
          <c:tx>
            <c:strRef>
              <c:f>'Family Planning section'!$H$152</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section'!$I$150:$S$150</c:f>
              <c:strCache>
                <c:ptCount val="11"/>
                <c:pt idx="0">
                  <c:v>Teens</c:v>
                </c:pt>
                <c:pt idx="1">
                  <c:v>20s*</c:v>
                </c:pt>
                <c:pt idx="2">
                  <c:v>30s**</c:v>
                </c:pt>
                <c:pt idx="3">
                  <c:v>40s**</c:v>
                </c:pt>
                <c:pt idx="4">
                  <c:v>Single*</c:v>
                </c:pt>
                <c:pt idx="5">
                  <c:v>Married**</c:v>
                </c:pt>
                <c:pt idx="6">
                  <c:v>Divorced / Widowed</c:v>
                </c:pt>
                <c:pt idx="7">
                  <c:v>No Education</c:v>
                </c:pt>
                <c:pt idx="8">
                  <c:v>Primary **</c:v>
                </c:pt>
                <c:pt idx="9">
                  <c:v>Secondary or higher**</c:v>
                </c:pt>
                <c:pt idx="10">
                  <c:v>All WRA***</c:v>
                </c:pt>
              </c:strCache>
            </c:strRef>
          </c:cat>
          <c:val>
            <c:numRef>
              <c:f>'Family Planning section'!$I$152:$S$152</c:f>
              <c:numCache>
                <c:formatCode>0.0%</c:formatCode>
                <c:ptCount val="11"/>
                <c:pt idx="0">
                  <c:v>6.2600000000000003E-2</c:v>
                </c:pt>
                <c:pt idx="1">
                  <c:v>0.33590000000000314</c:v>
                </c:pt>
                <c:pt idx="2">
                  <c:v>0.45280000000000031</c:v>
                </c:pt>
                <c:pt idx="3">
                  <c:v>0.24380000000000004</c:v>
                </c:pt>
                <c:pt idx="4">
                  <c:v>1.3999999999999999E-2</c:v>
                </c:pt>
                <c:pt idx="5">
                  <c:v>0.39980000000000365</c:v>
                </c:pt>
                <c:pt idx="6">
                  <c:v>1.8400000000000041E-2</c:v>
                </c:pt>
                <c:pt idx="7">
                  <c:v>0.39320000000000038</c:v>
                </c:pt>
                <c:pt idx="8">
                  <c:v>0.33570000000000205</c:v>
                </c:pt>
                <c:pt idx="9">
                  <c:v>0.22030000000000002</c:v>
                </c:pt>
                <c:pt idx="10">
                  <c:v>0.31290000000000234</c:v>
                </c:pt>
              </c:numCache>
            </c:numRef>
          </c:val>
          <c:extLst>
            <c:ext xmlns:c16="http://schemas.microsoft.com/office/drawing/2014/chart" uri="{C3380CC4-5D6E-409C-BE32-E72D297353CC}">
              <c16:uniqueId val="{00000001-7044-42CC-A777-E8F79F85927F}"/>
            </c:ext>
          </c:extLst>
        </c:ser>
        <c:ser>
          <c:idx val="2"/>
          <c:order val="2"/>
          <c:tx>
            <c:strRef>
              <c:f>'Family Planning section'!$H$153</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section'!$I$150:$S$150</c:f>
              <c:strCache>
                <c:ptCount val="11"/>
                <c:pt idx="0">
                  <c:v>Teens</c:v>
                </c:pt>
                <c:pt idx="1">
                  <c:v>20s*</c:v>
                </c:pt>
                <c:pt idx="2">
                  <c:v>30s**</c:v>
                </c:pt>
                <c:pt idx="3">
                  <c:v>40s**</c:v>
                </c:pt>
                <c:pt idx="4">
                  <c:v>Single*</c:v>
                </c:pt>
                <c:pt idx="5">
                  <c:v>Married**</c:v>
                </c:pt>
                <c:pt idx="6">
                  <c:v>Divorced / Widowed</c:v>
                </c:pt>
                <c:pt idx="7">
                  <c:v>No Education</c:v>
                </c:pt>
                <c:pt idx="8">
                  <c:v>Primary **</c:v>
                </c:pt>
                <c:pt idx="9">
                  <c:v>Secondary or higher**</c:v>
                </c:pt>
                <c:pt idx="10">
                  <c:v>All WRA***</c:v>
                </c:pt>
              </c:strCache>
            </c:strRef>
          </c:cat>
          <c:val>
            <c:numRef>
              <c:f>'Family Planning section'!$I$153:$S$153</c:f>
              <c:numCache>
                <c:formatCode>0.0%</c:formatCode>
                <c:ptCount val="11"/>
                <c:pt idx="0">
                  <c:v>8.0000000000000043E-2</c:v>
                </c:pt>
                <c:pt idx="1">
                  <c:v>0.31710000000000038</c:v>
                </c:pt>
                <c:pt idx="2">
                  <c:v>0.41020000000000001</c:v>
                </c:pt>
                <c:pt idx="3">
                  <c:v>0.18290000000000123</c:v>
                </c:pt>
                <c:pt idx="4">
                  <c:v>5.1000000000000004E-3</c:v>
                </c:pt>
                <c:pt idx="5">
                  <c:v>0.37230000000000257</c:v>
                </c:pt>
                <c:pt idx="6">
                  <c:v>1.6899999999999998E-2</c:v>
                </c:pt>
                <c:pt idx="7">
                  <c:v>0.36800000000000038</c:v>
                </c:pt>
                <c:pt idx="8">
                  <c:v>0.30660000000000032</c:v>
                </c:pt>
                <c:pt idx="9">
                  <c:v>0.21350000000000041</c:v>
                </c:pt>
                <c:pt idx="10">
                  <c:v>0.28620000000000001</c:v>
                </c:pt>
              </c:numCache>
            </c:numRef>
          </c:val>
          <c:extLst>
            <c:ext xmlns:c16="http://schemas.microsoft.com/office/drawing/2014/chart" uri="{C3380CC4-5D6E-409C-BE32-E72D297353CC}">
              <c16:uniqueId val="{00000002-7044-42CC-A777-E8F79F85927F}"/>
            </c:ext>
          </c:extLst>
        </c:ser>
        <c:dLbls>
          <c:showLegendKey val="0"/>
          <c:showVal val="1"/>
          <c:showCatName val="0"/>
          <c:showSerName val="0"/>
          <c:showPercent val="0"/>
          <c:showBubbleSize val="0"/>
        </c:dLbls>
        <c:gapWidth val="219"/>
        <c:overlap val="-27"/>
        <c:axId val="253762840"/>
        <c:axId val="253763232"/>
      </c:barChart>
      <c:catAx>
        <c:axId val="25376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63232"/>
        <c:crosses val="autoZero"/>
        <c:auto val="1"/>
        <c:lblAlgn val="ctr"/>
        <c:lblOffset val="100"/>
        <c:noMultiLvlLbl val="0"/>
      </c:catAx>
      <c:valAx>
        <c:axId val="25376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6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Planning section'!$L$340</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section'!$M$339:$U$339</c:f>
              <c:strCache>
                <c:ptCount val="9"/>
                <c:pt idx="0">
                  <c:v>Kratie</c:v>
                </c:pt>
                <c:pt idx="1">
                  <c:v>Mondul Kiri</c:v>
                </c:pt>
                <c:pt idx="2">
                  <c:v>Stung Treng</c:v>
                </c:pt>
                <c:pt idx="3">
                  <c:v>Ratanak Kiri</c:v>
                </c:pt>
                <c:pt idx="4">
                  <c:v>Preah Sihanouk</c:v>
                </c:pt>
                <c:pt idx="5">
                  <c:v>Pursat</c:v>
                </c:pt>
                <c:pt idx="6">
                  <c:v>Battambang</c:v>
                </c:pt>
                <c:pt idx="7">
                  <c:v>Koh Kong**</c:v>
                </c:pt>
                <c:pt idx="8">
                  <c:v>Total</c:v>
                </c:pt>
              </c:strCache>
            </c:strRef>
          </c:cat>
          <c:val>
            <c:numRef>
              <c:f>'Family Planning section'!$M$340:$U$340</c:f>
              <c:numCache>
                <c:formatCode>0.0%</c:formatCode>
                <c:ptCount val="9"/>
                <c:pt idx="0">
                  <c:v>0.35770000000000002</c:v>
                </c:pt>
                <c:pt idx="1">
                  <c:v>6.3800000000000009E-2</c:v>
                </c:pt>
                <c:pt idx="2">
                  <c:v>0.13730000000000001</c:v>
                </c:pt>
                <c:pt idx="3">
                  <c:v>0.15280000000000021</c:v>
                </c:pt>
                <c:pt idx="4">
                  <c:v>0.21100000000000024</c:v>
                </c:pt>
                <c:pt idx="5">
                  <c:v>0.26240000000000002</c:v>
                </c:pt>
                <c:pt idx="6">
                  <c:v>0.27910000000000001</c:v>
                </c:pt>
                <c:pt idx="7">
                  <c:v>0.36840000000000239</c:v>
                </c:pt>
                <c:pt idx="8">
                  <c:v>0.23550000000000001</c:v>
                </c:pt>
              </c:numCache>
            </c:numRef>
          </c:val>
          <c:extLst>
            <c:ext xmlns:c16="http://schemas.microsoft.com/office/drawing/2014/chart" uri="{C3380CC4-5D6E-409C-BE32-E72D297353CC}">
              <c16:uniqueId val="{00000000-D838-4122-A79D-A622F05EAD8D}"/>
            </c:ext>
          </c:extLst>
        </c:ser>
        <c:ser>
          <c:idx val="1"/>
          <c:order val="1"/>
          <c:tx>
            <c:strRef>
              <c:f>'Family Planning section'!$L$341</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section'!$M$339:$U$339</c:f>
              <c:strCache>
                <c:ptCount val="9"/>
                <c:pt idx="0">
                  <c:v>Kratie</c:v>
                </c:pt>
                <c:pt idx="1">
                  <c:v>Mondul Kiri</c:v>
                </c:pt>
                <c:pt idx="2">
                  <c:v>Stung Treng</c:v>
                </c:pt>
                <c:pt idx="3">
                  <c:v>Ratanak Kiri</c:v>
                </c:pt>
                <c:pt idx="4">
                  <c:v>Preah Sihanouk</c:v>
                </c:pt>
                <c:pt idx="5">
                  <c:v>Pursat</c:v>
                </c:pt>
                <c:pt idx="6">
                  <c:v>Battambang</c:v>
                </c:pt>
                <c:pt idx="7">
                  <c:v>Koh Kong**</c:v>
                </c:pt>
                <c:pt idx="8">
                  <c:v>Total</c:v>
                </c:pt>
              </c:strCache>
            </c:strRef>
          </c:cat>
          <c:val>
            <c:numRef>
              <c:f>'Family Planning section'!$M$341:$U$341</c:f>
              <c:numCache>
                <c:formatCode>0.0%</c:formatCode>
                <c:ptCount val="9"/>
                <c:pt idx="0">
                  <c:v>0.31090000000000234</c:v>
                </c:pt>
                <c:pt idx="1">
                  <c:v>0.1356</c:v>
                </c:pt>
                <c:pt idx="2">
                  <c:v>0.1</c:v>
                </c:pt>
                <c:pt idx="3">
                  <c:v>9.9500000000000727E-2</c:v>
                </c:pt>
                <c:pt idx="4">
                  <c:v>0.23740000000000044</c:v>
                </c:pt>
                <c:pt idx="5">
                  <c:v>0.29900000000000032</c:v>
                </c:pt>
                <c:pt idx="6">
                  <c:v>0.36800000000000038</c:v>
                </c:pt>
                <c:pt idx="7">
                  <c:v>0.32610000000000205</c:v>
                </c:pt>
                <c:pt idx="8">
                  <c:v>0.24190000000000109</c:v>
                </c:pt>
              </c:numCache>
            </c:numRef>
          </c:val>
          <c:extLst>
            <c:ext xmlns:c16="http://schemas.microsoft.com/office/drawing/2014/chart" uri="{C3380CC4-5D6E-409C-BE32-E72D297353CC}">
              <c16:uniqueId val="{00000001-D838-4122-A79D-A622F05EAD8D}"/>
            </c:ext>
          </c:extLst>
        </c:ser>
        <c:ser>
          <c:idx val="2"/>
          <c:order val="2"/>
          <c:tx>
            <c:strRef>
              <c:f>'Family Planning section'!$L$342</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section'!$M$339:$U$339</c:f>
              <c:strCache>
                <c:ptCount val="9"/>
                <c:pt idx="0">
                  <c:v>Kratie</c:v>
                </c:pt>
                <c:pt idx="1">
                  <c:v>Mondul Kiri</c:v>
                </c:pt>
                <c:pt idx="2">
                  <c:v>Stung Treng</c:v>
                </c:pt>
                <c:pt idx="3">
                  <c:v>Ratanak Kiri</c:v>
                </c:pt>
                <c:pt idx="4">
                  <c:v>Preah Sihanouk</c:v>
                </c:pt>
                <c:pt idx="5">
                  <c:v>Pursat</c:v>
                </c:pt>
                <c:pt idx="6">
                  <c:v>Battambang</c:v>
                </c:pt>
                <c:pt idx="7">
                  <c:v>Koh Kong**</c:v>
                </c:pt>
                <c:pt idx="8">
                  <c:v>Total</c:v>
                </c:pt>
              </c:strCache>
            </c:strRef>
          </c:cat>
          <c:val>
            <c:numRef>
              <c:f>'Family Planning section'!$M$342:$U$342</c:f>
              <c:numCache>
                <c:formatCode>0.0%</c:formatCode>
                <c:ptCount val="9"/>
                <c:pt idx="0">
                  <c:v>0.31780000000000302</c:v>
                </c:pt>
                <c:pt idx="1">
                  <c:v>4.9200000000000021E-2</c:v>
                </c:pt>
                <c:pt idx="2">
                  <c:v>0.11109999999999998</c:v>
                </c:pt>
                <c:pt idx="3">
                  <c:v>9.4200000000000006E-2</c:v>
                </c:pt>
                <c:pt idx="4">
                  <c:v>0.27690000000000031</c:v>
                </c:pt>
                <c:pt idx="5">
                  <c:v>0.2611</c:v>
                </c:pt>
                <c:pt idx="6">
                  <c:v>0.28130000000000038</c:v>
                </c:pt>
                <c:pt idx="7">
                  <c:v>0.13950000000000001</c:v>
                </c:pt>
                <c:pt idx="8">
                  <c:v>0.21290000000000123</c:v>
                </c:pt>
              </c:numCache>
            </c:numRef>
          </c:val>
          <c:extLst>
            <c:ext xmlns:c16="http://schemas.microsoft.com/office/drawing/2014/chart" uri="{C3380CC4-5D6E-409C-BE32-E72D297353CC}">
              <c16:uniqueId val="{00000002-D838-4122-A79D-A622F05EAD8D}"/>
            </c:ext>
          </c:extLst>
        </c:ser>
        <c:dLbls>
          <c:showLegendKey val="0"/>
          <c:showVal val="1"/>
          <c:showCatName val="0"/>
          <c:showSerName val="0"/>
          <c:showPercent val="0"/>
          <c:showBubbleSize val="0"/>
        </c:dLbls>
        <c:gapWidth val="219"/>
        <c:overlap val="-27"/>
        <c:axId val="253764016"/>
        <c:axId val="253764408"/>
      </c:barChart>
      <c:catAx>
        <c:axId val="2537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64408"/>
        <c:crosses val="autoZero"/>
        <c:auto val="1"/>
        <c:lblAlgn val="ctr"/>
        <c:lblOffset val="100"/>
        <c:noMultiLvlLbl val="0"/>
      </c:catAx>
      <c:valAx>
        <c:axId val="25376440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76401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Planning section'!$I$379</c:f>
              <c:strCache>
                <c:ptCount val="1"/>
                <c:pt idx="0">
                  <c:v>Baseline</c:v>
                </c:pt>
              </c:strCache>
            </c:strRef>
          </c:tx>
          <c:spPr>
            <a:solidFill>
              <a:schemeClr val="accent1"/>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section'!$J$378:$T$378</c:f>
              <c:strCache>
                <c:ptCount val="11"/>
                <c:pt idx="0">
                  <c:v>Teens</c:v>
                </c:pt>
                <c:pt idx="1">
                  <c:v>20s</c:v>
                </c:pt>
                <c:pt idx="2">
                  <c:v>30s</c:v>
                </c:pt>
                <c:pt idx="3">
                  <c:v>40s</c:v>
                </c:pt>
                <c:pt idx="4">
                  <c:v>Single</c:v>
                </c:pt>
                <c:pt idx="5">
                  <c:v>Married</c:v>
                </c:pt>
                <c:pt idx="6">
                  <c:v>Divorced / Widowed</c:v>
                </c:pt>
                <c:pt idx="7">
                  <c:v>No Education</c:v>
                </c:pt>
                <c:pt idx="8">
                  <c:v>Primary </c:v>
                </c:pt>
                <c:pt idx="9">
                  <c:v>Secondary or higher</c:v>
                </c:pt>
                <c:pt idx="10">
                  <c:v>All WRA</c:v>
                </c:pt>
              </c:strCache>
            </c:strRef>
          </c:cat>
          <c:val>
            <c:numRef>
              <c:f>'Family Planning section'!$J$379:$T$379</c:f>
              <c:numCache>
                <c:formatCode>0.0%</c:formatCode>
                <c:ptCount val="11"/>
                <c:pt idx="0">
                  <c:v>4.3500000000000004E-2</c:v>
                </c:pt>
                <c:pt idx="1">
                  <c:v>0.17970000000000041</c:v>
                </c:pt>
                <c:pt idx="2">
                  <c:v>0.27910000000000001</c:v>
                </c:pt>
                <c:pt idx="3">
                  <c:v>0.30510000000000032</c:v>
                </c:pt>
                <c:pt idx="4">
                  <c:v>0</c:v>
                </c:pt>
                <c:pt idx="5">
                  <c:v>0.23330000000000001</c:v>
                </c:pt>
                <c:pt idx="6">
                  <c:v>0.75000000000000422</c:v>
                </c:pt>
                <c:pt idx="7">
                  <c:v>0.1681</c:v>
                </c:pt>
                <c:pt idx="8">
                  <c:v>0.26150000000000001</c:v>
                </c:pt>
                <c:pt idx="9">
                  <c:v>0.27460000000000001</c:v>
                </c:pt>
                <c:pt idx="10">
                  <c:v>0.23550000000000001</c:v>
                </c:pt>
              </c:numCache>
            </c:numRef>
          </c:val>
          <c:extLst>
            <c:ext xmlns:c16="http://schemas.microsoft.com/office/drawing/2014/chart" uri="{C3380CC4-5D6E-409C-BE32-E72D297353CC}">
              <c16:uniqueId val="{00000000-8991-44D4-B711-AFCEDDE1241F}"/>
            </c:ext>
          </c:extLst>
        </c:ser>
        <c:ser>
          <c:idx val="1"/>
          <c:order val="1"/>
          <c:tx>
            <c:strRef>
              <c:f>'Family Planning section'!$I$380</c:f>
              <c:strCache>
                <c:ptCount val="1"/>
                <c:pt idx="0">
                  <c:v>Midline</c:v>
                </c:pt>
              </c:strCache>
            </c:strRef>
          </c:tx>
          <c:spPr>
            <a:solidFill>
              <a:schemeClr val="accent2"/>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section'!$J$378:$T$378</c:f>
              <c:strCache>
                <c:ptCount val="11"/>
                <c:pt idx="0">
                  <c:v>Teens</c:v>
                </c:pt>
                <c:pt idx="1">
                  <c:v>20s</c:v>
                </c:pt>
                <c:pt idx="2">
                  <c:v>30s</c:v>
                </c:pt>
                <c:pt idx="3">
                  <c:v>40s</c:v>
                </c:pt>
                <c:pt idx="4">
                  <c:v>Single</c:v>
                </c:pt>
                <c:pt idx="5">
                  <c:v>Married</c:v>
                </c:pt>
                <c:pt idx="6">
                  <c:v>Divorced / Widowed</c:v>
                </c:pt>
                <c:pt idx="7">
                  <c:v>No Education</c:v>
                </c:pt>
                <c:pt idx="8">
                  <c:v>Primary </c:v>
                </c:pt>
                <c:pt idx="9">
                  <c:v>Secondary or higher</c:v>
                </c:pt>
                <c:pt idx="10">
                  <c:v>All WRA</c:v>
                </c:pt>
              </c:strCache>
            </c:strRef>
          </c:cat>
          <c:val>
            <c:numRef>
              <c:f>'Family Planning section'!$J$380:$T$380</c:f>
              <c:numCache>
                <c:formatCode>0.0%</c:formatCode>
                <c:ptCount val="11"/>
                <c:pt idx="0">
                  <c:v>3.4500000000000003E-2</c:v>
                </c:pt>
                <c:pt idx="1">
                  <c:v>0.20600000000000004</c:v>
                </c:pt>
                <c:pt idx="2">
                  <c:v>0.25460000000000005</c:v>
                </c:pt>
                <c:pt idx="3">
                  <c:v>0.33540000000000303</c:v>
                </c:pt>
                <c:pt idx="4">
                  <c:v>0</c:v>
                </c:pt>
                <c:pt idx="5">
                  <c:v>0.24160000000000001</c:v>
                </c:pt>
                <c:pt idx="6">
                  <c:v>1</c:v>
                </c:pt>
                <c:pt idx="7">
                  <c:v>0.14390000000000044</c:v>
                </c:pt>
                <c:pt idx="8">
                  <c:v>0.2596</c:v>
                </c:pt>
                <c:pt idx="9">
                  <c:v>0.32420000000000032</c:v>
                </c:pt>
                <c:pt idx="10">
                  <c:v>0.24190000000000109</c:v>
                </c:pt>
              </c:numCache>
            </c:numRef>
          </c:val>
          <c:extLst>
            <c:ext xmlns:c16="http://schemas.microsoft.com/office/drawing/2014/chart" uri="{C3380CC4-5D6E-409C-BE32-E72D297353CC}">
              <c16:uniqueId val="{00000001-8991-44D4-B711-AFCEDDE1241F}"/>
            </c:ext>
          </c:extLst>
        </c:ser>
        <c:ser>
          <c:idx val="2"/>
          <c:order val="2"/>
          <c:tx>
            <c:strRef>
              <c:f>'Family Planning section'!$I$381</c:f>
              <c:strCache>
                <c:ptCount val="1"/>
                <c:pt idx="0">
                  <c:v>Endline</c:v>
                </c:pt>
              </c:strCache>
            </c:strRef>
          </c:tx>
          <c:spPr>
            <a:solidFill>
              <a:srgbClr val="92D050"/>
            </a:solidFill>
            <a:ln>
              <a:noFill/>
            </a:ln>
            <a:effectLst/>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section'!$J$378:$T$378</c:f>
              <c:strCache>
                <c:ptCount val="11"/>
                <c:pt idx="0">
                  <c:v>Teens</c:v>
                </c:pt>
                <c:pt idx="1">
                  <c:v>20s</c:v>
                </c:pt>
                <c:pt idx="2">
                  <c:v>30s</c:v>
                </c:pt>
                <c:pt idx="3">
                  <c:v>40s</c:v>
                </c:pt>
                <c:pt idx="4">
                  <c:v>Single</c:v>
                </c:pt>
                <c:pt idx="5">
                  <c:v>Married</c:v>
                </c:pt>
                <c:pt idx="6">
                  <c:v>Divorced / Widowed</c:v>
                </c:pt>
                <c:pt idx="7">
                  <c:v>No Education</c:v>
                </c:pt>
                <c:pt idx="8">
                  <c:v>Primary </c:v>
                </c:pt>
                <c:pt idx="9">
                  <c:v>Secondary or higher</c:v>
                </c:pt>
                <c:pt idx="10">
                  <c:v>All WRA</c:v>
                </c:pt>
              </c:strCache>
            </c:strRef>
          </c:cat>
          <c:val>
            <c:numRef>
              <c:f>'Family Planning section'!$J$381:$T$381</c:f>
              <c:numCache>
                <c:formatCode>0.0%</c:formatCode>
                <c:ptCount val="11"/>
                <c:pt idx="0">
                  <c:v>0.05</c:v>
                </c:pt>
                <c:pt idx="1">
                  <c:v>0.16440000000000021</c:v>
                </c:pt>
                <c:pt idx="2">
                  <c:v>0.24520000000000094</c:v>
                </c:pt>
                <c:pt idx="3">
                  <c:v>0.31430000000000263</c:v>
                </c:pt>
                <c:pt idx="4">
                  <c:v>0</c:v>
                </c:pt>
                <c:pt idx="5">
                  <c:v>0.21320000000000044</c:v>
                </c:pt>
                <c:pt idx="6">
                  <c:v>0.33330000000000365</c:v>
                </c:pt>
                <c:pt idx="7">
                  <c:v>0.14800000000000021</c:v>
                </c:pt>
                <c:pt idx="8">
                  <c:v>0.21060000000000001</c:v>
                </c:pt>
                <c:pt idx="9">
                  <c:v>0.27850000000000008</c:v>
                </c:pt>
                <c:pt idx="10">
                  <c:v>0.21290000000000123</c:v>
                </c:pt>
              </c:numCache>
            </c:numRef>
          </c:val>
          <c:extLst>
            <c:ext xmlns:c16="http://schemas.microsoft.com/office/drawing/2014/chart" uri="{C3380CC4-5D6E-409C-BE32-E72D297353CC}">
              <c16:uniqueId val="{00000002-8991-44D4-B711-AFCEDDE1241F}"/>
            </c:ext>
          </c:extLst>
        </c:ser>
        <c:dLbls>
          <c:showLegendKey val="0"/>
          <c:showVal val="1"/>
          <c:showCatName val="0"/>
          <c:showSerName val="0"/>
          <c:showPercent val="0"/>
          <c:showBubbleSize val="0"/>
        </c:dLbls>
        <c:gapWidth val="219"/>
        <c:overlap val="-27"/>
        <c:axId val="176123096"/>
        <c:axId val="176123488"/>
      </c:barChart>
      <c:catAx>
        <c:axId val="17612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3488"/>
        <c:crosses val="autoZero"/>
        <c:auto val="1"/>
        <c:lblAlgn val="ctr"/>
        <c:lblOffset val="100"/>
        <c:noMultiLvlLbl val="0"/>
      </c:catAx>
      <c:valAx>
        <c:axId val="1761234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O2.2'!$B$466</c:f>
              <c:strCache>
                <c:ptCount val="1"/>
                <c:pt idx="0">
                  <c:v>Baseline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O2.2'!$A$467:$A$468</c:f>
              <c:strCache>
                <c:ptCount val="2"/>
                <c:pt idx="0">
                  <c:v>Not VSC province</c:v>
                </c:pt>
                <c:pt idx="1">
                  <c:v>VSC province</c:v>
                </c:pt>
              </c:strCache>
            </c:strRef>
          </c:cat>
          <c:val>
            <c:numRef>
              <c:f>'MERI O2.2'!$B$467:$B$468</c:f>
              <c:numCache>
                <c:formatCode>0.0%</c:formatCode>
                <c:ptCount val="2"/>
                <c:pt idx="0">
                  <c:v>0.1774000000000005</c:v>
                </c:pt>
                <c:pt idx="1">
                  <c:v>0.30000000000000032</c:v>
                </c:pt>
              </c:numCache>
            </c:numRef>
          </c:val>
          <c:extLst>
            <c:ext xmlns:c16="http://schemas.microsoft.com/office/drawing/2014/chart" uri="{C3380CC4-5D6E-409C-BE32-E72D297353CC}">
              <c16:uniqueId val="{00000000-B3E6-4760-B9FB-15F398D8270D}"/>
            </c:ext>
          </c:extLst>
        </c:ser>
        <c:ser>
          <c:idx val="1"/>
          <c:order val="1"/>
          <c:tx>
            <c:strRef>
              <c:f>'MERI O2.2'!$C$466</c:f>
              <c:strCache>
                <c:ptCount val="1"/>
                <c:pt idx="0">
                  <c:v>Midline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O2.2'!$A$467:$A$468</c:f>
              <c:strCache>
                <c:ptCount val="2"/>
                <c:pt idx="0">
                  <c:v>Not VSC province</c:v>
                </c:pt>
                <c:pt idx="1">
                  <c:v>VSC province</c:v>
                </c:pt>
              </c:strCache>
            </c:strRef>
          </c:cat>
          <c:val>
            <c:numRef>
              <c:f>'MERI O2.2'!$C$467:$C$468</c:f>
              <c:numCache>
                <c:formatCode>0.0%</c:formatCode>
                <c:ptCount val="2"/>
                <c:pt idx="0">
                  <c:v>0.16239999999999999</c:v>
                </c:pt>
                <c:pt idx="1">
                  <c:v>0.32030000000000153</c:v>
                </c:pt>
              </c:numCache>
            </c:numRef>
          </c:val>
          <c:extLst>
            <c:ext xmlns:c16="http://schemas.microsoft.com/office/drawing/2014/chart" uri="{C3380CC4-5D6E-409C-BE32-E72D297353CC}">
              <c16:uniqueId val="{00000001-B3E6-4760-B9FB-15F398D8270D}"/>
            </c:ext>
          </c:extLst>
        </c:ser>
        <c:ser>
          <c:idx val="2"/>
          <c:order val="2"/>
          <c:tx>
            <c:strRef>
              <c:f>'MERI O2.2'!$D$466</c:f>
              <c:strCache>
                <c:ptCount val="1"/>
                <c:pt idx="0">
                  <c:v>Endline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O2.2'!$A$467:$A$468</c:f>
              <c:strCache>
                <c:ptCount val="2"/>
                <c:pt idx="0">
                  <c:v>Not VSC province</c:v>
                </c:pt>
                <c:pt idx="1">
                  <c:v>VSC province</c:v>
                </c:pt>
              </c:strCache>
            </c:strRef>
          </c:cat>
          <c:val>
            <c:numRef>
              <c:f>'MERI O2.2'!$D$467:$D$468</c:f>
              <c:numCache>
                <c:formatCode>0.0%</c:formatCode>
                <c:ptCount val="2"/>
                <c:pt idx="0">
                  <c:v>0.14470000000000041</c:v>
                </c:pt>
                <c:pt idx="1">
                  <c:v>0.28260000000000002</c:v>
                </c:pt>
              </c:numCache>
            </c:numRef>
          </c:val>
          <c:extLst>
            <c:ext xmlns:c16="http://schemas.microsoft.com/office/drawing/2014/chart" uri="{C3380CC4-5D6E-409C-BE32-E72D297353CC}">
              <c16:uniqueId val="{00000002-B3E6-4760-B9FB-15F398D8270D}"/>
            </c:ext>
          </c:extLst>
        </c:ser>
        <c:dLbls>
          <c:showLegendKey val="0"/>
          <c:showVal val="1"/>
          <c:showCatName val="0"/>
          <c:showSerName val="0"/>
          <c:showPercent val="0"/>
          <c:showBubbleSize val="0"/>
        </c:dLbls>
        <c:gapWidth val="150"/>
        <c:axId val="176124272"/>
        <c:axId val="176124664"/>
      </c:barChart>
      <c:catAx>
        <c:axId val="176124272"/>
        <c:scaling>
          <c:orientation val="minMax"/>
        </c:scaling>
        <c:delete val="0"/>
        <c:axPos val="b"/>
        <c:numFmt formatCode="General" sourceLinked="0"/>
        <c:majorTickMark val="out"/>
        <c:minorTickMark val="none"/>
        <c:tickLblPos val="nextTo"/>
        <c:crossAx val="176124664"/>
        <c:crosses val="autoZero"/>
        <c:auto val="1"/>
        <c:lblAlgn val="ctr"/>
        <c:lblOffset val="100"/>
        <c:noMultiLvlLbl val="0"/>
      </c:catAx>
      <c:valAx>
        <c:axId val="176124664"/>
        <c:scaling>
          <c:orientation val="minMax"/>
          <c:max val="0.4"/>
        </c:scaling>
        <c:delete val="0"/>
        <c:axPos val="l"/>
        <c:majorGridlines/>
        <c:numFmt formatCode="0%" sourceLinked="0"/>
        <c:majorTickMark val="out"/>
        <c:minorTickMark val="none"/>
        <c:tickLblPos val="nextTo"/>
        <c:crossAx val="1761242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O2.2'!$B$462</c:f>
              <c:strCache>
                <c:ptCount val="1"/>
                <c:pt idx="0">
                  <c:v>Baseline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O2.2'!$A$463:$A$464</c:f>
              <c:strCache>
                <c:ptCount val="2"/>
                <c:pt idx="0">
                  <c:v>Not VSC province</c:v>
                </c:pt>
                <c:pt idx="1">
                  <c:v>VSC province*</c:v>
                </c:pt>
              </c:strCache>
            </c:strRef>
          </c:cat>
          <c:val>
            <c:numRef>
              <c:f>'MERI O2.2'!$B$463:$B$464</c:f>
              <c:numCache>
                <c:formatCode>0.0%</c:formatCode>
                <c:ptCount val="2"/>
                <c:pt idx="0">
                  <c:v>4.6300000000000001E-2</c:v>
                </c:pt>
                <c:pt idx="1">
                  <c:v>8.2900000000000015E-2</c:v>
                </c:pt>
              </c:numCache>
            </c:numRef>
          </c:val>
          <c:extLst>
            <c:ext xmlns:c16="http://schemas.microsoft.com/office/drawing/2014/chart" uri="{C3380CC4-5D6E-409C-BE32-E72D297353CC}">
              <c16:uniqueId val="{00000000-F2B2-4B64-9BA6-4ABDB1A7751F}"/>
            </c:ext>
          </c:extLst>
        </c:ser>
        <c:ser>
          <c:idx val="1"/>
          <c:order val="1"/>
          <c:tx>
            <c:strRef>
              <c:f>'MERI O2.2'!$C$462</c:f>
              <c:strCache>
                <c:ptCount val="1"/>
                <c:pt idx="0">
                  <c:v>Midline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O2.2'!$A$463:$A$464</c:f>
              <c:strCache>
                <c:ptCount val="2"/>
                <c:pt idx="0">
                  <c:v>Not VSC province</c:v>
                </c:pt>
                <c:pt idx="1">
                  <c:v>VSC province*</c:v>
                </c:pt>
              </c:strCache>
            </c:strRef>
          </c:cat>
          <c:val>
            <c:numRef>
              <c:f>'MERI O2.2'!$C$463:$C$464</c:f>
              <c:numCache>
                <c:formatCode>0.0%</c:formatCode>
                <c:ptCount val="2"/>
                <c:pt idx="0">
                  <c:v>4.9500000000000023E-2</c:v>
                </c:pt>
                <c:pt idx="1">
                  <c:v>8.2000000000000017E-2</c:v>
                </c:pt>
              </c:numCache>
            </c:numRef>
          </c:val>
          <c:extLst>
            <c:ext xmlns:c16="http://schemas.microsoft.com/office/drawing/2014/chart" uri="{C3380CC4-5D6E-409C-BE32-E72D297353CC}">
              <c16:uniqueId val="{00000001-F2B2-4B64-9BA6-4ABDB1A7751F}"/>
            </c:ext>
          </c:extLst>
        </c:ser>
        <c:ser>
          <c:idx val="2"/>
          <c:order val="2"/>
          <c:tx>
            <c:strRef>
              <c:f>'MERI O2.2'!$D$462</c:f>
              <c:strCache>
                <c:ptCount val="1"/>
                <c:pt idx="0">
                  <c:v>Endline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O2.2'!$A$463:$A$464</c:f>
              <c:strCache>
                <c:ptCount val="2"/>
                <c:pt idx="0">
                  <c:v>Not VSC province</c:v>
                </c:pt>
                <c:pt idx="1">
                  <c:v>VSC province*</c:v>
                </c:pt>
              </c:strCache>
            </c:strRef>
          </c:cat>
          <c:val>
            <c:numRef>
              <c:f>'MERI O2.2'!$D$463:$D$464</c:f>
              <c:numCache>
                <c:formatCode>0.0%</c:formatCode>
                <c:ptCount val="2"/>
                <c:pt idx="0">
                  <c:v>3.6200000000000052E-2</c:v>
                </c:pt>
                <c:pt idx="1">
                  <c:v>4.7800000000000023E-2</c:v>
                </c:pt>
              </c:numCache>
            </c:numRef>
          </c:val>
          <c:extLst>
            <c:ext xmlns:c16="http://schemas.microsoft.com/office/drawing/2014/chart" uri="{C3380CC4-5D6E-409C-BE32-E72D297353CC}">
              <c16:uniqueId val="{00000002-F2B2-4B64-9BA6-4ABDB1A7751F}"/>
            </c:ext>
          </c:extLst>
        </c:ser>
        <c:dLbls>
          <c:showLegendKey val="0"/>
          <c:showVal val="1"/>
          <c:showCatName val="0"/>
          <c:showSerName val="0"/>
          <c:showPercent val="0"/>
          <c:showBubbleSize val="0"/>
        </c:dLbls>
        <c:gapWidth val="150"/>
        <c:axId val="176125448"/>
        <c:axId val="176125840"/>
      </c:barChart>
      <c:catAx>
        <c:axId val="176125448"/>
        <c:scaling>
          <c:orientation val="minMax"/>
        </c:scaling>
        <c:delete val="0"/>
        <c:axPos val="b"/>
        <c:numFmt formatCode="General" sourceLinked="0"/>
        <c:majorTickMark val="out"/>
        <c:minorTickMark val="none"/>
        <c:tickLblPos val="nextTo"/>
        <c:crossAx val="176125840"/>
        <c:crosses val="autoZero"/>
        <c:auto val="1"/>
        <c:lblAlgn val="ctr"/>
        <c:lblOffset val="100"/>
        <c:noMultiLvlLbl val="0"/>
      </c:catAx>
      <c:valAx>
        <c:axId val="176125840"/>
        <c:scaling>
          <c:orientation val="minMax"/>
          <c:max val="0.1"/>
        </c:scaling>
        <c:delete val="0"/>
        <c:axPos val="l"/>
        <c:majorGridlines/>
        <c:numFmt formatCode="0%" sourceLinked="0"/>
        <c:majorTickMark val="out"/>
        <c:minorTickMark val="none"/>
        <c:tickLblPos val="nextTo"/>
        <c:crossAx val="176125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O3.3'!$J$487</c:f>
              <c:strCache>
                <c:ptCount val="1"/>
                <c:pt idx="0">
                  <c:v>Component 1</c:v>
                </c:pt>
              </c:strCache>
            </c:strRef>
          </c:tx>
          <c:spPr>
            <a:ln w="28575" cap="rnd">
              <a:solidFill>
                <a:schemeClr val="accent1"/>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O3.3'!$I$488:$I$489</c:f>
              <c:strCache>
                <c:ptCount val="2"/>
                <c:pt idx="0">
                  <c:v>Baseline</c:v>
                </c:pt>
                <c:pt idx="1">
                  <c:v>Endline</c:v>
                </c:pt>
              </c:strCache>
            </c:strRef>
          </c:cat>
          <c:val>
            <c:numRef>
              <c:f>'MERI O3.3'!$J$488:$J$489</c:f>
              <c:numCache>
                <c:formatCode>0.0%</c:formatCode>
                <c:ptCount val="2"/>
                <c:pt idx="0">
                  <c:v>0.96400000000000063</c:v>
                </c:pt>
                <c:pt idx="1">
                  <c:v>0.95900000000000063</c:v>
                </c:pt>
              </c:numCache>
            </c:numRef>
          </c:val>
          <c:smooth val="0"/>
          <c:extLst>
            <c:ext xmlns:c16="http://schemas.microsoft.com/office/drawing/2014/chart" uri="{C3380CC4-5D6E-409C-BE32-E72D297353CC}">
              <c16:uniqueId val="{00000000-37BA-4078-ADCC-F8F75BF2ADBA}"/>
            </c:ext>
          </c:extLst>
        </c:ser>
        <c:ser>
          <c:idx val="1"/>
          <c:order val="1"/>
          <c:tx>
            <c:strRef>
              <c:f>'MERI O3.3'!$K$487</c:f>
              <c:strCache>
                <c:ptCount val="1"/>
                <c:pt idx="0">
                  <c:v>Component 2</c:v>
                </c:pt>
              </c:strCache>
            </c:strRef>
          </c:tx>
          <c:spPr>
            <a:ln w="28575" cap="rnd">
              <a:solidFill>
                <a:schemeClr val="accent2"/>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O3.3'!$I$488:$I$489</c:f>
              <c:strCache>
                <c:ptCount val="2"/>
                <c:pt idx="0">
                  <c:v>Baseline</c:v>
                </c:pt>
                <c:pt idx="1">
                  <c:v>Endline</c:v>
                </c:pt>
              </c:strCache>
            </c:strRef>
          </c:cat>
          <c:val>
            <c:numRef>
              <c:f>'MERI O3.3'!$K$488:$K$489</c:f>
              <c:numCache>
                <c:formatCode>0.0%</c:formatCode>
                <c:ptCount val="2"/>
                <c:pt idx="0">
                  <c:v>0.97600000000000064</c:v>
                </c:pt>
                <c:pt idx="1">
                  <c:v>0.95200000000000062</c:v>
                </c:pt>
              </c:numCache>
            </c:numRef>
          </c:val>
          <c:smooth val="0"/>
          <c:extLst>
            <c:ext xmlns:c16="http://schemas.microsoft.com/office/drawing/2014/chart" uri="{C3380CC4-5D6E-409C-BE32-E72D297353CC}">
              <c16:uniqueId val="{00000001-37BA-4078-ADCC-F8F75BF2ADBA}"/>
            </c:ext>
          </c:extLst>
        </c:ser>
        <c:ser>
          <c:idx val="2"/>
          <c:order val="2"/>
          <c:tx>
            <c:strRef>
              <c:f>'MERI O3.3'!$L$487</c:f>
              <c:strCache>
                <c:ptCount val="1"/>
                <c:pt idx="0">
                  <c:v>Counterfactual</c:v>
                </c:pt>
              </c:strCache>
            </c:strRef>
          </c:tx>
          <c:spPr>
            <a:ln w="28575" cap="rnd">
              <a:solidFill>
                <a:schemeClr val="accent3"/>
              </a:solidFill>
              <a:prstDash val="dash"/>
              <a:round/>
            </a:ln>
            <a:effectLst/>
          </c:spPr>
          <c:marker>
            <c:symbol val="none"/>
          </c:marker>
          <c:dLbls>
            <c:delete val="1"/>
          </c:dLbls>
          <c:cat>
            <c:strRef>
              <c:f>'MERI O3.3'!$I$488:$I$489</c:f>
              <c:strCache>
                <c:ptCount val="2"/>
                <c:pt idx="0">
                  <c:v>Baseline</c:v>
                </c:pt>
                <c:pt idx="1">
                  <c:v>Endline</c:v>
                </c:pt>
              </c:strCache>
            </c:strRef>
          </c:cat>
          <c:val>
            <c:numRef>
              <c:f>'MERI O3.3'!$L$488:$L$489</c:f>
              <c:numCache>
                <c:formatCode>0.0%</c:formatCode>
                <c:ptCount val="2"/>
                <c:pt idx="0">
                  <c:v>0.96400000000000063</c:v>
                </c:pt>
                <c:pt idx="1">
                  <c:v>0.94000000000000061</c:v>
                </c:pt>
              </c:numCache>
            </c:numRef>
          </c:val>
          <c:smooth val="0"/>
          <c:extLst>
            <c:ext xmlns:c16="http://schemas.microsoft.com/office/drawing/2014/chart" uri="{C3380CC4-5D6E-409C-BE32-E72D297353CC}">
              <c16:uniqueId val="{00000002-37BA-4078-ADCC-F8F75BF2ADBA}"/>
            </c:ext>
          </c:extLst>
        </c:ser>
        <c:dLbls>
          <c:showLegendKey val="0"/>
          <c:showVal val="1"/>
          <c:showCatName val="0"/>
          <c:showSerName val="0"/>
          <c:showPercent val="0"/>
          <c:showBubbleSize val="0"/>
        </c:dLbls>
        <c:smooth val="0"/>
        <c:axId val="176126624"/>
        <c:axId val="176127016"/>
      </c:lineChart>
      <c:catAx>
        <c:axId val="1761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7016"/>
        <c:crosses val="autoZero"/>
        <c:auto val="1"/>
        <c:lblAlgn val="ctr"/>
        <c:lblOffset val="100"/>
        <c:noMultiLvlLbl val="0"/>
      </c:catAx>
      <c:valAx>
        <c:axId val="176127016"/>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6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Planning section'!$C$91</c:f>
              <c:strCache>
                <c:ptCount val="1"/>
                <c:pt idx="0">
                  <c:v>Baseline</c:v>
                </c:pt>
              </c:strCache>
            </c:strRef>
          </c:tx>
          <c:spPr>
            <a:solidFill>
              <a:schemeClr val="accent1"/>
            </a:solidFill>
            <a:ln>
              <a:noFill/>
            </a:ln>
            <a:effectLst/>
          </c:spPr>
          <c:invertIfNegative val="0"/>
          <c:cat>
            <c:multiLvlStrRef>
              <c:f>'Family Planning section'!$A$92:$B$102</c:f>
              <c:multiLvlStrCache>
                <c:ptCount val="11"/>
                <c:lvl>
                  <c:pt idx="0">
                    <c:v>Daily Pill***</c:v>
                  </c:pt>
                  <c:pt idx="1">
                    <c:v>Injection **</c:v>
                  </c:pt>
                  <c:pt idx="2">
                    <c:v>IUD</c:v>
                  </c:pt>
                  <c:pt idx="3">
                    <c:v>Implant</c:v>
                  </c:pt>
                  <c:pt idx="4">
                    <c:v>Female Sterilization *</c:v>
                  </c:pt>
                  <c:pt idx="5">
                    <c:v>Male Condom</c:v>
                  </c:pt>
                  <c:pt idx="6">
                    <c:v>Monthly Pill</c:v>
                  </c:pt>
                  <c:pt idx="7">
                    <c:v>Male Sterilization **</c:v>
                  </c:pt>
                  <c:pt idx="8">
                    <c:v>Withdrawal </c:v>
                  </c:pt>
                  <c:pt idx="9">
                    <c:v>Rhythm Method</c:v>
                  </c:pt>
                  <c:pt idx="10">
                    <c:v>LAM</c:v>
                  </c:pt>
                </c:lvl>
                <c:lvl>
                  <c:pt idx="0">
                    <c:v>MCM</c:v>
                  </c:pt>
                  <c:pt idx="8">
                    <c:v>Traditional</c:v>
                  </c:pt>
                </c:lvl>
              </c:multiLvlStrCache>
            </c:multiLvlStrRef>
          </c:cat>
          <c:val>
            <c:numRef>
              <c:f>'Family Planning section'!$C$92:$C$102</c:f>
              <c:numCache>
                <c:formatCode>0.0%</c:formatCode>
                <c:ptCount val="11"/>
                <c:pt idx="0">
                  <c:v>0.11660000000000002</c:v>
                </c:pt>
                <c:pt idx="1">
                  <c:v>7.6799999999999993E-2</c:v>
                </c:pt>
                <c:pt idx="2">
                  <c:v>3.0100000000000002E-2</c:v>
                </c:pt>
                <c:pt idx="3">
                  <c:v>1.5900000000000001E-2</c:v>
                </c:pt>
                <c:pt idx="4">
                  <c:v>1.7000000000000001E-2</c:v>
                </c:pt>
                <c:pt idx="5">
                  <c:v>8.3000000000000226E-3</c:v>
                </c:pt>
                <c:pt idx="6">
                  <c:v>2.8999999999999998E-3</c:v>
                </c:pt>
                <c:pt idx="7">
                  <c:v>0</c:v>
                </c:pt>
                <c:pt idx="8">
                  <c:v>7.4200000000000002E-2</c:v>
                </c:pt>
                <c:pt idx="9">
                  <c:v>2.1400000000000002E-2</c:v>
                </c:pt>
                <c:pt idx="10">
                  <c:v>1.4000000000000041E-3</c:v>
                </c:pt>
              </c:numCache>
            </c:numRef>
          </c:val>
          <c:extLst>
            <c:ext xmlns:c16="http://schemas.microsoft.com/office/drawing/2014/chart" uri="{C3380CC4-5D6E-409C-BE32-E72D297353CC}">
              <c16:uniqueId val="{00000000-9D43-41C0-BDDF-DD7F29975BEA}"/>
            </c:ext>
          </c:extLst>
        </c:ser>
        <c:ser>
          <c:idx val="1"/>
          <c:order val="1"/>
          <c:tx>
            <c:strRef>
              <c:f>'Family Planning section'!$D$91</c:f>
              <c:strCache>
                <c:ptCount val="1"/>
                <c:pt idx="0">
                  <c:v>Midline</c:v>
                </c:pt>
              </c:strCache>
            </c:strRef>
          </c:tx>
          <c:spPr>
            <a:solidFill>
              <a:schemeClr val="accent2"/>
            </a:solidFill>
            <a:ln>
              <a:noFill/>
            </a:ln>
            <a:effectLst/>
          </c:spPr>
          <c:invertIfNegative val="0"/>
          <c:cat>
            <c:multiLvlStrRef>
              <c:f>'Family Planning section'!$A$92:$B$102</c:f>
              <c:multiLvlStrCache>
                <c:ptCount val="11"/>
                <c:lvl>
                  <c:pt idx="0">
                    <c:v>Daily Pill***</c:v>
                  </c:pt>
                  <c:pt idx="1">
                    <c:v>Injection **</c:v>
                  </c:pt>
                  <c:pt idx="2">
                    <c:v>IUD</c:v>
                  </c:pt>
                  <c:pt idx="3">
                    <c:v>Implant</c:v>
                  </c:pt>
                  <c:pt idx="4">
                    <c:v>Female Sterilization *</c:v>
                  </c:pt>
                  <c:pt idx="5">
                    <c:v>Male Condom</c:v>
                  </c:pt>
                  <c:pt idx="6">
                    <c:v>Monthly Pill</c:v>
                  </c:pt>
                  <c:pt idx="7">
                    <c:v>Male Sterilization **</c:v>
                  </c:pt>
                  <c:pt idx="8">
                    <c:v>Withdrawal </c:v>
                  </c:pt>
                  <c:pt idx="9">
                    <c:v>Rhythm Method</c:v>
                  </c:pt>
                  <c:pt idx="10">
                    <c:v>LAM</c:v>
                  </c:pt>
                </c:lvl>
                <c:lvl>
                  <c:pt idx="0">
                    <c:v>MCM</c:v>
                  </c:pt>
                  <c:pt idx="8">
                    <c:v>Traditional</c:v>
                  </c:pt>
                </c:lvl>
              </c:multiLvlStrCache>
            </c:multiLvlStrRef>
          </c:cat>
          <c:val>
            <c:numRef>
              <c:f>'Family Planning section'!$D$92:$D$102</c:f>
              <c:numCache>
                <c:formatCode>0.0%</c:formatCode>
                <c:ptCount val="11"/>
                <c:pt idx="0">
                  <c:v>0.15080000000000021</c:v>
                </c:pt>
                <c:pt idx="1">
                  <c:v>7.8800000000000023E-2</c:v>
                </c:pt>
                <c:pt idx="2">
                  <c:v>3.3500000000000002E-2</c:v>
                </c:pt>
                <c:pt idx="3">
                  <c:v>2.1500000000000002E-2</c:v>
                </c:pt>
                <c:pt idx="4">
                  <c:v>1.940000000000016E-2</c:v>
                </c:pt>
                <c:pt idx="5">
                  <c:v>6.8000000000000334E-3</c:v>
                </c:pt>
                <c:pt idx="6">
                  <c:v>2.8000000000000052E-3</c:v>
                </c:pt>
                <c:pt idx="7">
                  <c:v>1.1999999999999999E-3</c:v>
                </c:pt>
                <c:pt idx="8">
                  <c:v>9.7500000000000045E-2</c:v>
                </c:pt>
                <c:pt idx="9">
                  <c:v>1.6299999999999999E-2</c:v>
                </c:pt>
                <c:pt idx="10">
                  <c:v>2.2000000000000092E-3</c:v>
                </c:pt>
              </c:numCache>
            </c:numRef>
          </c:val>
          <c:extLst>
            <c:ext xmlns:c16="http://schemas.microsoft.com/office/drawing/2014/chart" uri="{C3380CC4-5D6E-409C-BE32-E72D297353CC}">
              <c16:uniqueId val="{00000001-9D43-41C0-BDDF-DD7F29975BEA}"/>
            </c:ext>
          </c:extLst>
        </c:ser>
        <c:ser>
          <c:idx val="2"/>
          <c:order val="2"/>
          <c:tx>
            <c:strRef>
              <c:f>'Family Planning section'!$E$91</c:f>
              <c:strCache>
                <c:ptCount val="1"/>
                <c:pt idx="0">
                  <c:v>Endline</c:v>
                </c:pt>
              </c:strCache>
            </c:strRef>
          </c:tx>
          <c:spPr>
            <a:solidFill>
              <a:srgbClr val="92D050"/>
            </a:solidFill>
            <a:ln>
              <a:noFill/>
            </a:ln>
            <a:effectLst/>
          </c:spPr>
          <c:invertIfNegative val="0"/>
          <c:cat>
            <c:multiLvlStrRef>
              <c:f>'Family Planning section'!$A$92:$B$102</c:f>
              <c:multiLvlStrCache>
                <c:ptCount val="11"/>
                <c:lvl>
                  <c:pt idx="0">
                    <c:v>Daily Pill***</c:v>
                  </c:pt>
                  <c:pt idx="1">
                    <c:v>Injection **</c:v>
                  </c:pt>
                  <c:pt idx="2">
                    <c:v>IUD</c:v>
                  </c:pt>
                  <c:pt idx="3">
                    <c:v>Implant</c:v>
                  </c:pt>
                  <c:pt idx="4">
                    <c:v>Female Sterilization *</c:v>
                  </c:pt>
                  <c:pt idx="5">
                    <c:v>Male Condom</c:v>
                  </c:pt>
                  <c:pt idx="6">
                    <c:v>Monthly Pill</c:v>
                  </c:pt>
                  <c:pt idx="7">
                    <c:v>Male Sterilization **</c:v>
                  </c:pt>
                  <c:pt idx="8">
                    <c:v>Withdrawal </c:v>
                  </c:pt>
                  <c:pt idx="9">
                    <c:v>Rhythm Method</c:v>
                  </c:pt>
                  <c:pt idx="10">
                    <c:v>LAM</c:v>
                  </c:pt>
                </c:lvl>
                <c:lvl>
                  <c:pt idx="0">
                    <c:v>MCM</c:v>
                  </c:pt>
                  <c:pt idx="8">
                    <c:v>Traditional</c:v>
                  </c:pt>
                </c:lvl>
              </c:multiLvlStrCache>
            </c:multiLvlStrRef>
          </c:cat>
          <c:val>
            <c:numRef>
              <c:f>'Family Planning section'!$E$92:$E$102</c:f>
              <c:numCache>
                <c:formatCode>0.0%</c:formatCode>
                <c:ptCount val="11"/>
                <c:pt idx="0">
                  <c:v>0.14870000000000044</c:v>
                </c:pt>
                <c:pt idx="1">
                  <c:v>6.4000000000000112E-2</c:v>
                </c:pt>
                <c:pt idx="2">
                  <c:v>3.2900000000000006E-2</c:v>
                </c:pt>
                <c:pt idx="3">
                  <c:v>1.6000000000000021E-2</c:v>
                </c:pt>
                <c:pt idx="4">
                  <c:v>1.2E-2</c:v>
                </c:pt>
                <c:pt idx="5">
                  <c:v>8.9000000000000207E-3</c:v>
                </c:pt>
                <c:pt idx="6">
                  <c:v>4.6000000000000034E-3</c:v>
                </c:pt>
                <c:pt idx="7">
                  <c:v>0</c:v>
                </c:pt>
                <c:pt idx="8">
                  <c:v>0.10589999999999998</c:v>
                </c:pt>
                <c:pt idx="9">
                  <c:v>1.4499999999999904E-2</c:v>
                </c:pt>
                <c:pt idx="10">
                  <c:v>6.0000000000000504E-4</c:v>
                </c:pt>
              </c:numCache>
            </c:numRef>
          </c:val>
          <c:extLst>
            <c:ext xmlns:c16="http://schemas.microsoft.com/office/drawing/2014/chart" uri="{C3380CC4-5D6E-409C-BE32-E72D297353CC}">
              <c16:uniqueId val="{00000002-9D43-41C0-BDDF-DD7F29975BEA}"/>
            </c:ext>
          </c:extLst>
        </c:ser>
        <c:dLbls>
          <c:showLegendKey val="0"/>
          <c:showVal val="0"/>
          <c:showCatName val="0"/>
          <c:showSerName val="0"/>
          <c:showPercent val="0"/>
          <c:showBubbleSize val="0"/>
        </c:dLbls>
        <c:gapWidth val="219"/>
        <c:overlap val="-27"/>
        <c:axId val="341032552"/>
        <c:axId val="341032160"/>
      </c:barChart>
      <c:catAx>
        <c:axId val="34103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2160"/>
        <c:crosses val="autoZero"/>
        <c:auto val="1"/>
        <c:lblAlgn val="ctr"/>
        <c:lblOffset val="100"/>
        <c:noMultiLvlLbl val="0"/>
      </c:catAx>
      <c:valAx>
        <c:axId val="341032160"/>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O3.3'!$J$510</c:f>
              <c:strCache>
                <c:ptCount val="1"/>
                <c:pt idx="0">
                  <c:v>Component 1</c:v>
                </c:pt>
              </c:strCache>
            </c:strRef>
          </c:tx>
          <c:spPr>
            <a:ln w="28575" cap="rnd">
              <a:solidFill>
                <a:schemeClr val="accent1"/>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O3.3'!$I$511:$I$512</c:f>
              <c:strCache>
                <c:ptCount val="2"/>
                <c:pt idx="0">
                  <c:v>Baseline</c:v>
                </c:pt>
                <c:pt idx="1">
                  <c:v>Endline</c:v>
                </c:pt>
              </c:strCache>
            </c:strRef>
          </c:cat>
          <c:val>
            <c:numRef>
              <c:f>'MERI O3.3'!$J$511:$J$512</c:f>
              <c:numCache>
                <c:formatCode>0.0%</c:formatCode>
                <c:ptCount val="2"/>
                <c:pt idx="0">
                  <c:v>0.97700000000000065</c:v>
                </c:pt>
                <c:pt idx="1">
                  <c:v>0.95800000000000063</c:v>
                </c:pt>
              </c:numCache>
            </c:numRef>
          </c:val>
          <c:smooth val="0"/>
          <c:extLst>
            <c:ext xmlns:c16="http://schemas.microsoft.com/office/drawing/2014/chart" uri="{C3380CC4-5D6E-409C-BE32-E72D297353CC}">
              <c16:uniqueId val="{00000000-37BA-4078-ADCC-F8F75BF2ADBA}"/>
            </c:ext>
          </c:extLst>
        </c:ser>
        <c:ser>
          <c:idx val="1"/>
          <c:order val="1"/>
          <c:tx>
            <c:strRef>
              <c:f>'MERI O3.3'!$K$510</c:f>
              <c:strCache>
                <c:ptCount val="1"/>
                <c:pt idx="0">
                  <c:v>Component 2</c:v>
                </c:pt>
              </c:strCache>
            </c:strRef>
          </c:tx>
          <c:spPr>
            <a:ln w="28575" cap="rnd">
              <a:solidFill>
                <a:schemeClr val="accent2"/>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O3.3'!$I$511:$I$512</c:f>
              <c:strCache>
                <c:ptCount val="2"/>
                <c:pt idx="0">
                  <c:v>Baseline</c:v>
                </c:pt>
                <c:pt idx="1">
                  <c:v>Endline</c:v>
                </c:pt>
              </c:strCache>
            </c:strRef>
          </c:cat>
          <c:val>
            <c:numRef>
              <c:f>'MERI O3.3'!$K$511:$K$512</c:f>
              <c:numCache>
                <c:formatCode>0.0%</c:formatCode>
                <c:ptCount val="2"/>
                <c:pt idx="0">
                  <c:v>0.94099999999999995</c:v>
                </c:pt>
                <c:pt idx="1">
                  <c:v>0.97000000000000064</c:v>
                </c:pt>
              </c:numCache>
            </c:numRef>
          </c:val>
          <c:smooth val="0"/>
          <c:extLst>
            <c:ext xmlns:c16="http://schemas.microsoft.com/office/drawing/2014/chart" uri="{C3380CC4-5D6E-409C-BE32-E72D297353CC}">
              <c16:uniqueId val="{00000001-37BA-4078-ADCC-F8F75BF2ADBA}"/>
            </c:ext>
          </c:extLst>
        </c:ser>
        <c:ser>
          <c:idx val="2"/>
          <c:order val="2"/>
          <c:tx>
            <c:strRef>
              <c:f>'MERI O3.3'!$L$510</c:f>
              <c:strCache>
                <c:ptCount val="1"/>
                <c:pt idx="0">
                  <c:v>Counterfactual</c:v>
                </c:pt>
              </c:strCache>
            </c:strRef>
          </c:tx>
          <c:spPr>
            <a:ln w="28575" cap="rnd">
              <a:solidFill>
                <a:schemeClr val="accent3"/>
              </a:solidFill>
              <a:prstDash val="dash"/>
              <a:round/>
            </a:ln>
            <a:effectLst/>
          </c:spPr>
          <c:marker>
            <c:symbol val="none"/>
          </c:marker>
          <c:dLbls>
            <c:delete val="1"/>
          </c:dLbls>
          <c:cat>
            <c:strRef>
              <c:f>'MERI O3.3'!$I$511:$I$512</c:f>
              <c:strCache>
                <c:ptCount val="2"/>
                <c:pt idx="0">
                  <c:v>Baseline</c:v>
                </c:pt>
                <c:pt idx="1">
                  <c:v>Endline</c:v>
                </c:pt>
              </c:strCache>
            </c:strRef>
          </c:cat>
          <c:val>
            <c:numRef>
              <c:f>'MERI O3.3'!$L$511:$L$512</c:f>
              <c:numCache>
                <c:formatCode>0.0%</c:formatCode>
                <c:ptCount val="2"/>
                <c:pt idx="0">
                  <c:v>0.97700000000000065</c:v>
                </c:pt>
                <c:pt idx="1">
                  <c:v>1.006</c:v>
                </c:pt>
              </c:numCache>
            </c:numRef>
          </c:val>
          <c:smooth val="0"/>
          <c:extLst>
            <c:ext xmlns:c16="http://schemas.microsoft.com/office/drawing/2014/chart" uri="{C3380CC4-5D6E-409C-BE32-E72D297353CC}">
              <c16:uniqueId val="{00000002-37BA-4078-ADCC-F8F75BF2ADBA}"/>
            </c:ext>
          </c:extLst>
        </c:ser>
        <c:dLbls>
          <c:showLegendKey val="0"/>
          <c:showVal val="1"/>
          <c:showCatName val="0"/>
          <c:showSerName val="0"/>
          <c:showPercent val="0"/>
          <c:showBubbleSize val="0"/>
        </c:dLbls>
        <c:smooth val="0"/>
        <c:axId val="176127800"/>
        <c:axId val="176128192"/>
      </c:lineChart>
      <c:catAx>
        <c:axId val="17612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8192"/>
        <c:crosses val="autoZero"/>
        <c:auto val="1"/>
        <c:lblAlgn val="ctr"/>
        <c:lblOffset val="100"/>
        <c:noMultiLvlLbl val="0"/>
      </c:catAx>
      <c:valAx>
        <c:axId val="176128192"/>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7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O3.3'!$J$533</c:f>
              <c:strCache>
                <c:ptCount val="1"/>
                <c:pt idx="0">
                  <c:v>Component 1</c:v>
                </c:pt>
              </c:strCache>
            </c:strRef>
          </c:tx>
          <c:spPr>
            <a:ln w="28575" cap="rnd">
              <a:solidFill>
                <a:schemeClr val="accent1"/>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O3.3'!$I$534:$I$535</c:f>
              <c:strCache>
                <c:ptCount val="2"/>
                <c:pt idx="0">
                  <c:v>Baseline</c:v>
                </c:pt>
                <c:pt idx="1">
                  <c:v>Endline</c:v>
                </c:pt>
              </c:strCache>
            </c:strRef>
          </c:cat>
          <c:val>
            <c:numRef>
              <c:f>'MERI O3.3'!$J$534:$J$535</c:f>
              <c:numCache>
                <c:formatCode>0.0%</c:formatCode>
                <c:ptCount val="2"/>
                <c:pt idx="0">
                  <c:v>0.96900000000000064</c:v>
                </c:pt>
                <c:pt idx="1">
                  <c:v>0.94599999999999995</c:v>
                </c:pt>
              </c:numCache>
            </c:numRef>
          </c:val>
          <c:smooth val="0"/>
          <c:extLst>
            <c:ext xmlns:c16="http://schemas.microsoft.com/office/drawing/2014/chart" uri="{C3380CC4-5D6E-409C-BE32-E72D297353CC}">
              <c16:uniqueId val="{00000000-37BA-4078-ADCC-F8F75BF2ADBA}"/>
            </c:ext>
          </c:extLst>
        </c:ser>
        <c:ser>
          <c:idx val="1"/>
          <c:order val="1"/>
          <c:tx>
            <c:strRef>
              <c:f>'MERI O3.3'!$K$533</c:f>
              <c:strCache>
                <c:ptCount val="1"/>
                <c:pt idx="0">
                  <c:v>Component 2</c:v>
                </c:pt>
              </c:strCache>
            </c:strRef>
          </c:tx>
          <c:spPr>
            <a:ln w="28575" cap="rnd">
              <a:solidFill>
                <a:schemeClr val="accent2"/>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O3.3'!$I$534:$I$535</c:f>
              <c:strCache>
                <c:ptCount val="2"/>
                <c:pt idx="0">
                  <c:v>Baseline</c:v>
                </c:pt>
                <c:pt idx="1">
                  <c:v>Endline</c:v>
                </c:pt>
              </c:strCache>
            </c:strRef>
          </c:cat>
          <c:val>
            <c:numRef>
              <c:f>'MERI O3.3'!$K$534:$K$535</c:f>
              <c:numCache>
                <c:formatCode>0.0%</c:formatCode>
                <c:ptCount val="2"/>
                <c:pt idx="0">
                  <c:v>1</c:v>
                </c:pt>
                <c:pt idx="1">
                  <c:v>1</c:v>
                </c:pt>
              </c:numCache>
            </c:numRef>
          </c:val>
          <c:smooth val="0"/>
          <c:extLst>
            <c:ext xmlns:c16="http://schemas.microsoft.com/office/drawing/2014/chart" uri="{C3380CC4-5D6E-409C-BE32-E72D297353CC}">
              <c16:uniqueId val="{00000001-37BA-4078-ADCC-F8F75BF2ADBA}"/>
            </c:ext>
          </c:extLst>
        </c:ser>
        <c:ser>
          <c:idx val="2"/>
          <c:order val="2"/>
          <c:tx>
            <c:strRef>
              <c:f>'MERI O3.3'!$L$533</c:f>
              <c:strCache>
                <c:ptCount val="1"/>
                <c:pt idx="0">
                  <c:v>Counterfactual</c:v>
                </c:pt>
              </c:strCache>
            </c:strRef>
          </c:tx>
          <c:spPr>
            <a:ln w="28575" cap="rnd">
              <a:solidFill>
                <a:schemeClr val="accent3"/>
              </a:solidFill>
              <a:prstDash val="dash"/>
              <a:round/>
            </a:ln>
            <a:effectLst/>
          </c:spPr>
          <c:marker>
            <c:symbol val="none"/>
          </c:marker>
          <c:dLbls>
            <c:delete val="1"/>
          </c:dLbls>
          <c:cat>
            <c:strRef>
              <c:f>'MERI O3.3'!$I$534:$I$535</c:f>
              <c:strCache>
                <c:ptCount val="2"/>
                <c:pt idx="0">
                  <c:v>Baseline</c:v>
                </c:pt>
                <c:pt idx="1">
                  <c:v>Endline</c:v>
                </c:pt>
              </c:strCache>
            </c:strRef>
          </c:cat>
          <c:val>
            <c:numRef>
              <c:f>'MERI O3.3'!$L$534:$L$535</c:f>
              <c:numCache>
                <c:formatCode>0.0%</c:formatCode>
                <c:ptCount val="2"/>
                <c:pt idx="0">
                  <c:v>0.96900000000000064</c:v>
                </c:pt>
                <c:pt idx="1">
                  <c:v>0.96900000000000064</c:v>
                </c:pt>
              </c:numCache>
            </c:numRef>
          </c:val>
          <c:smooth val="0"/>
          <c:extLst>
            <c:ext xmlns:c16="http://schemas.microsoft.com/office/drawing/2014/chart" uri="{C3380CC4-5D6E-409C-BE32-E72D297353CC}">
              <c16:uniqueId val="{00000002-37BA-4078-ADCC-F8F75BF2ADBA}"/>
            </c:ext>
          </c:extLst>
        </c:ser>
        <c:dLbls>
          <c:showLegendKey val="0"/>
          <c:showVal val="1"/>
          <c:showCatName val="0"/>
          <c:showSerName val="0"/>
          <c:showPercent val="0"/>
          <c:showBubbleSize val="0"/>
        </c:dLbls>
        <c:smooth val="0"/>
        <c:axId val="176128976"/>
        <c:axId val="176129368"/>
      </c:lineChart>
      <c:catAx>
        <c:axId val="17612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9368"/>
        <c:crosses val="autoZero"/>
        <c:auto val="1"/>
        <c:lblAlgn val="ctr"/>
        <c:lblOffset val="100"/>
        <c:noMultiLvlLbl val="0"/>
      </c:catAx>
      <c:valAx>
        <c:axId val="176129368"/>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'MERI O3.3'!$J$556</c:f>
              <c:strCache>
                <c:ptCount val="1"/>
                <c:pt idx="0">
                  <c:v>Component 1</c:v>
                </c:pt>
              </c:strCache>
            </c:strRef>
          </c:tx>
          <c:spPr>
            <a:ln w="28575" cap="rnd">
              <a:solidFill>
                <a:schemeClr val="accent1"/>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O3.3'!$I$557:$I$558</c:f>
              <c:strCache>
                <c:ptCount val="2"/>
                <c:pt idx="0">
                  <c:v>Baseline</c:v>
                </c:pt>
                <c:pt idx="1">
                  <c:v>Endline</c:v>
                </c:pt>
              </c:strCache>
            </c:strRef>
          </c:cat>
          <c:val>
            <c:numRef>
              <c:f>'MERI O3.3'!$J$557:$J$558</c:f>
              <c:numCache>
                <c:formatCode>0.0%</c:formatCode>
                <c:ptCount val="2"/>
                <c:pt idx="0">
                  <c:v>0.94199999999999995</c:v>
                </c:pt>
                <c:pt idx="1">
                  <c:v>0.91600000000000004</c:v>
                </c:pt>
              </c:numCache>
            </c:numRef>
          </c:val>
          <c:smooth val="0"/>
          <c:extLst>
            <c:ext xmlns:c16="http://schemas.microsoft.com/office/drawing/2014/chart" uri="{C3380CC4-5D6E-409C-BE32-E72D297353CC}">
              <c16:uniqueId val="{00000000-37BA-4078-ADCC-F8F75BF2ADBA}"/>
            </c:ext>
          </c:extLst>
        </c:ser>
        <c:ser>
          <c:idx val="1"/>
          <c:order val="1"/>
          <c:tx>
            <c:strRef>
              <c:f>'MERI O3.3'!$K$556</c:f>
              <c:strCache>
                <c:ptCount val="1"/>
                <c:pt idx="0">
                  <c:v>Component 2</c:v>
                </c:pt>
              </c:strCache>
            </c:strRef>
          </c:tx>
          <c:spPr>
            <a:ln w="28575" cap="rnd">
              <a:solidFill>
                <a:schemeClr val="accent2"/>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O3.3'!$I$557:$I$558</c:f>
              <c:strCache>
                <c:ptCount val="2"/>
                <c:pt idx="0">
                  <c:v>Baseline</c:v>
                </c:pt>
                <c:pt idx="1">
                  <c:v>Endline</c:v>
                </c:pt>
              </c:strCache>
            </c:strRef>
          </c:cat>
          <c:val>
            <c:numRef>
              <c:f>'MERI O3.3'!$K$557:$K$558</c:f>
              <c:numCache>
                <c:formatCode>0.0%</c:formatCode>
                <c:ptCount val="2"/>
                <c:pt idx="0">
                  <c:v>0.97000000000000064</c:v>
                </c:pt>
                <c:pt idx="1">
                  <c:v>0.89100000000000001</c:v>
                </c:pt>
              </c:numCache>
            </c:numRef>
          </c:val>
          <c:smooth val="0"/>
          <c:extLst>
            <c:ext xmlns:c16="http://schemas.microsoft.com/office/drawing/2014/chart" uri="{C3380CC4-5D6E-409C-BE32-E72D297353CC}">
              <c16:uniqueId val="{00000001-37BA-4078-ADCC-F8F75BF2ADBA}"/>
            </c:ext>
          </c:extLst>
        </c:ser>
        <c:ser>
          <c:idx val="2"/>
          <c:order val="2"/>
          <c:tx>
            <c:strRef>
              <c:f>'MERI O3.3'!$L$556</c:f>
              <c:strCache>
                <c:ptCount val="1"/>
                <c:pt idx="0">
                  <c:v>Counterfactual</c:v>
                </c:pt>
              </c:strCache>
            </c:strRef>
          </c:tx>
          <c:spPr>
            <a:ln w="28575" cap="rnd">
              <a:solidFill>
                <a:schemeClr val="accent3"/>
              </a:solidFill>
              <a:prstDash val="dash"/>
              <a:round/>
            </a:ln>
            <a:effectLst/>
          </c:spPr>
          <c:marker>
            <c:symbol val="none"/>
          </c:marker>
          <c:dLbls>
            <c:delete val="1"/>
          </c:dLbls>
          <c:cat>
            <c:strRef>
              <c:f>'MERI O3.3'!$I$557:$I$558</c:f>
              <c:strCache>
                <c:ptCount val="2"/>
                <c:pt idx="0">
                  <c:v>Baseline</c:v>
                </c:pt>
                <c:pt idx="1">
                  <c:v>Endline</c:v>
                </c:pt>
              </c:strCache>
            </c:strRef>
          </c:cat>
          <c:val>
            <c:numRef>
              <c:f>'MERI O3.3'!$L$557:$L$558</c:f>
              <c:numCache>
                <c:formatCode>0.0%</c:formatCode>
                <c:ptCount val="2"/>
                <c:pt idx="0">
                  <c:v>0.94199999999999995</c:v>
                </c:pt>
                <c:pt idx="1">
                  <c:v>0.86300000000000143</c:v>
                </c:pt>
              </c:numCache>
            </c:numRef>
          </c:val>
          <c:smooth val="0"/>
          <c:extLst>
            <c:ext xmlns:c16="http://schemas.microsoft.com/office/drawing/2014/chart" uri="{C3380CC4-5D6E-409C-BE32-E72D297353CC}">
              <c16:uniqueId val="{00000002-37BA-4078-ADCC-F8F75BF2ADBA}"/>
            </c:ext>
          </c:extLst>
        </c:ser>
        <c:dLbls>
          <c:showLegendKey val="0"/>
          <c:showVal val="1"/>
          <c:showCatName val="0"/>
          <c:showSerName val="0"/>
          <c:showPercent val="0"/>
          <c:showBubbleSize val="0"/>
        </c:dLbls>
        <c:smooth val="0"/>
        <c:axId val="176130152"/>
        <c:axId val="176130544"/>
      </c:lineChart>
      <c:catAx>
        <c:axId val="1761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30544"/>
        <c:crosses val="autoZero"/>
        <c:auto val="1"/>
        <c:lblAlgn val="ctr"/>
        <c:lblOffset val="100"/>
        <c:noMultiLvlLbl val="0"/>
      </c:catAx>
      <c:valAx>
        <c:axId val="176130544"/>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30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I4.3'!$A$83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C06-4739-94B4-27783F98B16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I4.3'!$B$82:$C$82</c:f>
              <c:strCache>
                <c:ptCount val="2"/>
                <c:pt idx="0">
                  <c:v>Baseline</c:v>
                </c:pt>
                <c:pt idx="1">
                  <c:v>Endline</c:v>
                </c:pt>
              </c:strCache>
            </c:strRef>
          </c:cat>
          <c:val>
            <c:numRef>
              <c:f>'MERI I4.3'!$B$83:$C$83</c:f>
              <c:numCache>
                <c:formatCode>0.0%</c:formatCode>
                <c:ptCount val="2"/>
                <c:pt idx="0">
                  <c:v>0</c:v>
                </c:pt>
                <c:pt idx="1">
                  <c:v>9.2000000000000068E-3</c:v>
                </c:pt>
              </c:numCache>
            </c:numRef>
          </c:val>
          <c:extLst>
            <c:ext xmlns:c16="http://schemas.microsoft.com/office/drawing/2014/chart" uri="{C3380CC4-5D6E-409C-BE32-E72D297353CC}">
              <c16:uniqueId val="{00000001-4C06-4739-94B4-27783F98B162}"/>
            </c:ext>
          </c:extLst>
        </c:ser>
        <c:ser>
          <c:idx val="1"/>
          <c:order val="1"/>
          <c:tx>
            <c:strRef>
              <c:f>'MERI I4.3'!$A$84</c:f>
              <c:strCache>
                <c:ptCount val="1"/>
                <c:pt idx="0">
                  <c:v>Not at all sure</c:v>
                </c:pt>
              </c:strCache>
            </c:strRef>
          </c:tx>
          <c:spPr>
            <a:solidFill>
              <a:srgbClr val="FF0000"/>
            </a:solidFill>
          </c:spPr>
          <c:invertIfNegative val="0"/>
          <c:dLbls>
            <c:dLbl>
              <c:idx val="0"/>
              <c:layout>
                <c:manualLayout>
                  <c:x val="-2.0751633986927807E-3"/>
                  <c:y val="-3.52777777777780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06-4739-94B4-27783F98B16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I4.3'!$B$82:$C$82</c:f>
              <c:strCache>
                <c:ptCount val="2"/>
                <c:pt idx="0">
                  <c:v>Baseline</c:v>
                </c:pt>
                <c:pt idx="1">
                  <c:v>Endline</c:v>
                </c:pt>
              </c:strCache>
            </c:strRef>
          </c:cat>
          <c:val>
            <c:numRef>
              <c:f>'MERI I4.3'!$B$84:$C$84</c:f>
              <c:numCache>
                <c:formatCode>0.0%</c:formatCode>
                <c:ptCount val="2"/>
                <c:pt idx="0">
                  <c:v>1.7000000000000001E-2</c:v>
                </c:pt>
                <c:pt idx="1">
                  <c:v>3.9100000000000003E-2</c:v>
                </c:pt>
              </c:numCache>
            </c:numRef>
          </c:val>
          <c:extLst>
            <c:ext xmlns:c16="http://schemas.microsoft.com/office/drawing/2014/chart" uri="{C3380CC4-5D6E-409C-BE32-E72D297353CC}">
              <c16:uniqueId val="{00000003-4C06-4739-94B4-27783F98B162}"/>
            </c:ext>
          </c:extLst>
        </c:ser>
        <c:ser>
          <c:idx val="2"/>
          <c:order val="2"/>
          <c:tx>
            <c:strRef>
              <c:f>'MERI I4.3'!$A$85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I4.3'!$B$82:$C$82</c:f>
              <c:strCache>
                <c:ptCount val="2"/>
                <c:pt idx="0">
                  <c:v>Baseline</c:v>
                </c:pt>
                <c:pt idx="1">
                  <c:v>Endline</c:v>
                </c:pt>
              </c:strCache>
            </c:strRef>
          </c:cat>
          <c:val>
            <c:numRef>
              <c:f>'MERI I4.3'!$B$85:$C$85</c:f>
              <c:numCache>
                <c:formatCode>0.0%</c:formatCode>
                <c:ptCount val="2"/>
                <c:pt idx="0">
                  <c:v>5.3199999999999997E-2</c:v>
                </c:pt>
                <c:pt idx="1">
                  <c:v>2.0000000000000011E-2</c:v>
                </c:pt>
              </c:numCache>
            </c:numRef>
          </c:val>
          <c:extLst>
            <c:ext xmlns:c16="http://schemas.microsoft.com/office/drawing/2014/chart" uri="{C3380CC4-5D6E-409C-BE32-E72D297353CC}">
              <c16:uniqueId val="{00000004-4C06-4739-94B4-27783F98B162}"/>
            </c:ext>
          </c:extLst>
        </c:ser>
        <c:ser>
          <c:idx val="3"/>
          <c:order val="3"/>
          <c:tx>
            <c:strRef>
              <c:f>'MERI I4.3'!$A$86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I4.3'!$B$82:$C$82</c:f>
              <c:strCache>
                <c:ptCount val="2"/>
                <c:pt idx="0">
                  <c:v>Baseline</c:v>
                </c:pt>
                <c:pt idx="1">
                  <c:v>Endline</c:v>
                </c:pt>
              </c:strCache>
            </c:strRef>
          </c:cat>
          <c:val>
            <c:numRef>
              <c:f>'MERI I4.3'!$B$86:$C$86</c:f>
              <c:numCache>
                <c:formatCode>0.0%</c:formatCode>
                <c:ptCount val="2"/>
                <c:pt idx="0">
                  <c:v>2.4299999999999999E-2</c:v>
                </c:pt>
                <c:pt idx="1">
                  <c:v>4.9900000000000014E-2</c:v>
                </c:pt>
              </c:numCache>
            </c:numRef>
          </c:val>
          <c:extLst>
            <c:ext xmlns:c16="http://schemas.microsoft.com/office/drawing/2014/chart" uri="{C3380CC4-5D6E-409C-BE32-E72D297353CC}">
              <c16:uniqueId val="{00000005-4C06-4739-94B4-27783F98B162}"/>
            </c:ext>
          </c:extLst>
        </c:ser>
        <c:ser>
          <c:idx val="4"/>
          <c:order val="4"/>
          <c:tx>
            <c:strRef>
              <c:f>'MERI I4.3'!$A$87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I4.3'!$B$82:$C$82</c:f>
              <c:strCache>
                <c:ptCount val="2"/>
                <c:pt idx="0">
                  <c:v>Baseline</c:v>
                </c:pt>
                <c:pt idx="1">
                  <c:v>Endline</c:v>
                </c:pt>
              </c:strCache>
            </c:strRef>
          </c:cat>
          <c:val>
            <c:numRef>
              <c:f>'MERI I4.3'!$B$87:$C$87</c:f>
              <c:numCache>
                <c:formatCode>0.0%</c:formatCode>
                <c:ptCount val="2"/>
                <c:pt idx="0">
                  <c:v>9.2700000000000018E-2</c:v>
                </c:pt>
                <c:pt idx="1">
                  <c:v>0.37490000000000073</c:v>
                </c:pt>
              </c:numCache>
            </c:numRef>
          </c:val>
          <c:extLst>
            <c:ext xmlns:c16="http://schemas.microsoft.com/office/drawing/2014/chart" uri="{C3380CC4-5D6E-409C-BE32-E72D297353CC}">
              <c16:uniqueId val="{00000006-4C06-4739-94B4-27783F98B162}"/>
            </c:ext>
          </c:extLst>
        </c:ser>
        <c:ser>
          <c:idx val="5"/>
          <c:order val="5"/>
          <c:tx>
            <c:strRef>
              <c:f>'MERI I4.3'!$A$88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I4.3'!$B$82:$C$82</c:f>
              <c:strCache>
                <c:ptCount val="2"/>
                <c:pt idx="0">
                  <c:v>Baseline</c:v>
                </c:pt>
                <c:pt idx="1">
                  <c:v>Endline</c:v>
                </c:pt>
              </c:strCache>
            </c:strRef>
          </c:cat>
          <c:val>
            <c:numRef>
              <c:f>'MERI I4.3'!$B$88:$C$88</c:f>
              <c:numCache>
                <c:formatCode>0.0%</c:formatCode>
                <c:ptCount val="2"/>
                <c:pt idx="0">
                  <c:v>0.81280000000000063</c:v>
                </c:pt>
                <c:pt idx="1">
                  <c:v>0.50690000000000002</c:v>
                </c:pt>
              </c:numCache>
            </c:numRef>
          </c:val>
          <c:extLst>
            <c:ext xmlns:c16="http://schemas.microsoft.com/office/drawing/2014/chart" uri="{C3380CC4-5D6E-409C-BE32-E72D297353CC}">
              <c16:uniqueId val="{00000007-4C06-4739-94B4-27783F98B162}"/>
            </c:ext>
          </c:extLst>
        </c:ser>
        <c:dLbls>
          <c:showLegendKey val="0"/>
          <c:showVal val="1"/>
          <c:showCatName val="0"/>
          <c:showSerName val="0"/>
          <c:showPercent val="0"/>
          <c:showBubbleSize val="0"/>
        </c:dLbls>
        <c:gapWidth val="150"/>
        <c:overlap val="100"/>
        <c:axId val="176131328"/>
        <c:axId val="176131720"/>
      </c:barChart>
      <c:catAx>
        <c:axId val="176131328"/>
        <c:scaling>
          <c:orientation val="minMax"/>
        </c:scaling>
        <c:delete val="0"/>
        <c:axPos val="b"/>
        <c:numFmt formatCode="General" sourceLinked="0"/>
        <c:majorTickMark val="out"/>
        <c:minorTickMark val="none"/>
        <c:tickLblPos val="nextTo"/>
        <c:crossAx val="176131720"/>
        <c:crosses val="autoZero"/>
        <c:auto val="1"/>
        <c:lblAlgn val="ctr"/>
        <c:lblOffset val="100"/>
        <c:noMultiLvlLbl val="0"/>
      </c:catAx>
      <c:valAx>
        <c:axId val="176131720"/>
        <c:scaling>
          <c:orientation val="minMax"/>
        </c:scaling>
        <c:delete val="0"/>
        <c:axPos val="l"/>
        <c:majorGridlines/>
        <c:numFmt formatCode="0%" sourceLinked="1"/>
        <c:majorTickMark val="out"/>
        <c:minorTickMark val="none"/>
        <c:tickLblPos val="nextTo"/>
        <c:crossAx val="1761313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I4.3'!$A$93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3D0-4109-AB15-325C945EDEA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I4.3'!$B$92:$C$92</c:f>
              <c:strCache>
                <c:ptCount val="2"/>
                <c:pt idx="0">
                  <c:v>Baseline</c:v>
                </c:pt>
                <c:pt idx="1">
                  <c:v>Endline</c:v>
                </c:pt>
              </c:strCache>
            </c:strRef>
          </c:cat>
          <c:val>
            <c:numRef>
              <c:f>'MERI I4.3'!$B$93:$C$93</c:f>
              <c:numCache>
                <c:formatCode>0.0%</c:formatCode>
                <c:ptCount val="2"/>
                <c:pt idx="0">
                  <c:v>0</c:v>
                </c:pt>
                <c:pt idx="1">
                  <c:v>9.2000000000000068E-3</c:v>
                </c:pt>
              </c:numCache>
            </c:numRef>
          </c:val>
          <c:extLst>
            <c:ext xmlns:c16="http://schemas.microsoft.com/office/drawing/2014/chart" uri="{C3380CC4-5D6E-409C-BE32-E72D297353CC}">
              <c16:uniqueId val="{00000001-63D0-4109-AB15-325C945EDEA2}"/>
            </c:ext>
          </c:extLst>
        </c:ser>
        <c:ser>
          <c:idx val="1"/>
          <c:order val="1"/>
          <c:tx>
            <c:strRef>
              <c:f>'MERI I4.3'!$A$94</c:f>
              <c:strCache>
                <c:ptCount val="1"/>
                <c:pt idx="0">
                  <c:v>Not at all sure</c:v>
                </c:pt>
              </c:strCache>
            </c:strRef>
          </c:tx>
          <c:spPr>
            <a:solidFill>
              <a:srgbClr val="FF0000"/>
            </a:solidFill>
          </c:spPr>
          <c:invertIfNegative val="0"/>
          <c:dLbls>
            <c:dLbl>
              <c:idx val="0"/>
              <c:layout>
                <c:manualLayout>
                  <c:x val="-2.0751633986927811E-3"/>
                  <c:y val="-3.52777777777780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D0-4109-AB15-325C945EDEA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I4.3'!$B$92:$C$92</c:f>
              <c:strCache>
                <c:ptCount val="2"/>
                <c:pt idx="0">
                  <c:v>Baseline</c:v>
                </c:pt>
                <c:pt idx="1">
                  <c:v>Endline</c:v>
                </c:pt>
              </c:strCache>
            </c:strRef>
          </c:cat>
          <c:val>
            <c:numRef>
              <c:f>'MERI I4.3'!$B$94:$C$94</c:f>
              <c:numCache>
                <c:formatCode>0.0%</c:formatCode>
                <c:ptCount val="2"/>
                <c:pt idx="0">
                  <c:v>1.5900000000000001E-2</c:v>
                </c:pt>
                <c:pt idx="1">
                  <c:v>3.2900000000000006E-2</c:v>
                </c:pt>
              </c:numCache>
            </c:numRef>
          </c:val>
          <c:extLst>
            <c:ext xmlns:c16="http://schemas.microsoft.com/office/drawing/2014/chart" uri="{C3380CC4-5D6E-409C-BE32-E72D297353CC}">
              <c16:uniqueId val="{00000003-63D0-4109-AB15-325C945EDEA2}"/>
            </c:ext>
          </c:extLst>
        </c:ser>
        <c:ser>
          <c:idx val="2"/>
          <c:order val="2"/>
          <c:tx>
            <c:strRef>
              <c:f>'MERI I4.3'!$A$95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I4.3'!$B$92:$C$92</c:f>
              <c:strCache>
                <c:ptCount val="2"/>
                <c:pt idx="0">
                  <c:v>Baseline</c:v>
                </c:pt>
                <c:pt idx="1">
                  <c:v>Endline</c:v>
                </c:pt>
              </c:strCache>
            </c:strRef>
          </c:cat>
          <c:val>
            <c:numRef>
              <c:f>'MERI I4.3'!$B$95:$C$95</c:f>
              <c:numCache>
                <c:formatCode>0.0%</c:formatCode>
                <c:ptCount val="2"/>
                <c:pt idx="0">
                  <c:v>5.1000000000000004E-2</c:v>
                </c:pt>
                <c:pt idx="1">
                  <c:v>2.0000000000000011E-2</c:v>
                </c:pt>
              </c:numCache>
            </c:numRef>
          </c:val>
          <c:extLst>
            <c:ext xmlns:c16="http://schemas.microsoft.com/office/drawing/2014/chart" uri="{C3380CC4-5D6E-409C-BE32-E72D297353CC}">
              <c16:uniqueId val="{00000004-63D0-4109-AB15-325C945EDEA2}"/>
            </c:ext>
          </c:extLst>
        </c:ser>
        <c:ser>
          <c:idx val="3"/>
          <c:order val="3"/>
          <c:tx>
            <c:strRef>
              <c:f>'MERI I4.3'!$A$96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I4.3'!$B$92:$C$92</c:f>
              <c:strCache>
                <c:ptCount val="2"/>
                <c:pt idx="0">
                  <c:v>Baseline</c:v>
                </c:pt>
                <c:pt idx="1">
                  <c:v>Endline</c:v>
                </c:pt>
              </c:strCache>
            </c:strRef>
          </c:cat>
          <c:val>
            <c:numRef>
              <c:f>'MERI I4.3'!$B$96:$C$96</c:f>
              <c:numCache>
                <c:formatCode>0.0%</c:formatCode>
                <c:ptCount val="2"/>
                <c:pt idx="0">
                  <c:v>3.7300000000000041E-2</c:v>
                </c:pt>
                <c:pt idx="1">
                  <c:v>5.2600000000000001E-2</c:v>
                </c:pt>
              </c:numCache>
            </c:numRef>
          </c:val>
          <c:extLst>
            <c:ext xmlns:c16="http://schemas.microsoft.com/office/drawing/2014/chart" uri="{C3380CC4-5D6E-409C-BE32-E72D297353CC}">
              <c16:uniqueId val="{00000005-63D0-4109-AB15-325C945EDEA2}"/>
            </c:ext>
          </c:extLst>
        </c:ser>
        <c:ser>
          <c:idx val="4"/>
          <c:order val="4"/>
          <c:tx>
            <c:strRef>
              <c:f>'MERI I4.3'!$A$97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I4.3'!$B$92:$C$92</c:f>
              <c:strCache>
                <c:ptCount val="2"/>
                <c:pt idx="0">
                  <c:v>Baseline</c:v>
                </c:pt>
                <c:pt idx="1">
                  <c:v>Endline</c:v>
                </c:pt>
              </c:strCache>
            </c:strRef>
          </c:cat>
          <c:val>
            <c:numRef>
              <c:f>'MERI I4.3'!$B$97:$C$97</c:f>
              <c:numCache>
                <c:formatCode>0.0%</c:formatCode>
                <c:ptCount val="2"/>
                <c:pt idx="0">
                  <c:v>0.13869999999999999</c:v>
                </c:pt>
                <c:pt idx="1">
                  <c:v>0.38570000000000032</c:v>
                </c:pt>
              </c:numCache>
            </c:numRef>
          </c:val>
          <c:extLst>
            <c:ext xmlns:c16="http://schemas.microsoft.com/office/drawing/2014/chart" uri="{C3380CC4-5D6E-409C-BE32-E72D297353CC}">
              <c16:uniqueId val="{00000006-63D0-4109-AB15-325C945EDEA2}"/>
            </c:ext>
          </c:extLst>
        </c:ser>
        <c:ser>
          <c:idx val="5"/>
          <c:order val="5"/>
          <c:tx>
            <c:strRef>
              <c:f>'MERI I4.3'!$A$98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I4.3'!$B$92:$C$92</c:f>
              <c:strCache>
                <c:ptCount val="2"/>
                <c:pt idx="0">
                  <c:v>Baseline</c:v>
                </c:pt>
                <c:pt idx="1">
                  <c:v>Endline</c:v>
                </c:pt>
              </c:strCache>
            </c:strRef>
          </c:cat>
          <c:val>
            <c:numRef>
              <c:f>'MERI I4.3'!$B$98:$C$98</c:f>
              <c:numCache>
                <c:formatCode>0.0%</c:formatCode>
                <c:ptCount val="2"/>
                <c:pt idx="0">
                  <c:v>0.75710000000000122</c:v>
                </c:pt>
                <c:pt idx="1">
                  <c:v>0.49950000000000072</c:v>
                </c:pt>
              </c:numCache>
            </c:numRef>
          </c:val>
          <c:extLst>
            <c:ext xmlns:c16="http://schemas.microsoft.com/office/drawing/2014/chart" uri="{C3380CC4-5D6E-409C-BE32-E72D297353CC}">
              <c16:uniqueId val="{00000007-63D0-4109-AB15-325C945EDEA2}"/>
            </c:ext>
          </c:extLst>
        </c:ser>
        <c:dLbls>
          <c:showLegendKey val="0"/>
          <c:showVal val="1"/>
          <c:showCatName val="0"/>
          <c:showSerName val="0"/>
          <c:showPercent val="0"/>
          <c:showBubbleSize val="0"/>
        </c:dLbls>
        <c:gapWidth val="150"/>
        <c:overlap val="100"/>
        <c:axId val="176132504"/>
        <c:axId val="176132896"/>
      </c:barChart>
      <c:catAx>
        <c:axId val="176132504"/>
        <c:scaling>
          <c:orientation val="minMax"/>
        </c:scaling>
        <c:delete val="0"/>
        <c:axPos val="b"/>
        <c:numFmt formatCode="General" sourceLinked="0"/>
        <c:majorTickMark val="out"/>
        <c:minorTickMark val="none"/>
        <c:tickLblPos val="nextTo"/>
        <c:crossAx val="176132896"/>
        <c:crosses val="autoZero"/>
        <c:auto val="1"/>
        <c:lblAlgn val="ctr"/>
        <c:lblOffset val="100"/>
        <c:noMultiLvlLbl val="0"/>
      </c:catAx>
      <c:valAx>
        <c:axId val="176132896"/>
        <c:scaling>
          <c:orientation val="minMax"/>
        </c:scaling>
        <c:delete val="0"/>
        <c:axPos val="l"/>
        <c:majorGridlines/>
        <c:numFmt formatCode="0%" sourceLinked="1"/>
        <c:majorTickMark val="out"/>
        <c:minorTickMark val="none"/>
        <c:tickLblPos val="nextTo"/>
        <c:crossAx val="1761325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I4.3'!$A$103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DDF-4DE5-BA64-D27494B3D1A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I4.3'!$B$102:$C$102</c:f>
              <c:strCache>
                <c:ptCount val="2"/>
                <c:pt idx="0">
                  <c:v>Baseline</c:v>
                </c:pt>
                <c:pt idx="1">
                  <c:v>Endline</c:v>
                </c:pt>
              </c:strCache>
            </c:strRef>
          </c:cat>
          <c:val>
            <c:numRef>
              <c:f>'MERI I4.3'!$B$103:$C$103</c:f>
              <c:numCache>
                <c:formatCode>0.0%</c:formatCode>
                <c:ptCount val="2"/>
                <c:pt idx="0">
                  <c:v>0</c:v>
                </c:pt>
                <c:pt idx="1">
                  <c:v>1.3899999999999999E-2</c:v>
                </c:pt>
              </c:numCache>
            </c:numRef>
          </c:val>
          <c:extLst>
            <c:ext xmlns:c16="http://schemas.microsoft.com/office/drawing/2014/chart" uri="{C3380CC4-5D6E-409C-BE32-E72D297353CC}">
              <c16:uniqueId val="{00000001-4DDF-4DE5-BA64-D27494B3D1A3}"/>
            </c:ext>
          </c:extLst>
        </c:ser>
        <c:ser>
          <c:idx val="1"/>
          <c:order val="1"/>
          <c:tx>
            <c:strRef>
              <c:f>'MERI I4.3'!$A$104</c:f>
              <c:strCache>
                <c:ptCount val="1"/>
                <c:pt idx="0">
                  <c:v>Not at all sure</c:v>
                </c:pt>
              </c:strCache>
            </c:strRef>
          </c:tx>
          <c:spPr>
            <a:solidFill>
              <a:srgbClr val="FF0000"/>
            </a:solidFill>
          </c:spPr>
          <c:invertIfNegative val="0"/>
          <c:dLbls>
            <c:dLbl>
              <c:idx val="0"/>
              <c:layout>
                <c:manualLayout>
                  <c:x val="-2.0751633986927811E-3"/>
                  <c:y val="-3.52777777777780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F-4DE5-BA64-D27494B3D1A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I4.3'!$B$102:$C$102</c:f>
              <c:strCache>
                <c:ptCount val="2"/>
                <c:pt idx="0">
                  <c:v>Baseline</c:v>
                </c:pt>
                <c:pt idx="1">
                  <c:v>Endline</c:v>
                </c:pt>
              </c:strCache>
            </c:strRef>
          </c:cat>
          <c:val>
            <c:numRef>
              <c:f>'MERI I4.3'!$B$104:$C$104</c:f>
              <c:numCache>
                <c:formatCode>0.0%</c:formatCode>
                <c:ptCount val="2"/>
                <c:pt idx="0">
                  <c:v>4.9600000000000012E-2</c:v>
                </c:pt>
                <c:pt idx="1">
                  <c:v>8.9600000000000068E-2</c:v>
                </c:pt>
              </c:numCache>
            </c:numRef>
          </c:val>
          <c:extLst>
            <c:ext xmlns:c16="http://schemas.microsoft.com/office/drawing/2014/chart" uri="{C3380CC4-5D6E-409C-BE32-E72D297353CC}">
              <c16:uniqueId val="{00000003-4DDF-4DE5-BA64-D27494B3D1A3}"/>
            </c:ext>
          </c:extLst>
        </c:ser>
        <c:ser>
          <c:idx val="2"/>
          <c:order val="2"/>
          <c:tx>
            <c:strRef>
              <c:f>'MERI I4.3'!$A$105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I4.3'!$B$102:$C$102</c:f>
              <c:strCache>
                <c:ptCount val="2"/>
                <c:pt idx="0">
                  <c:v>Baseline</c:v>
                </c:pt>
                <c:pt idx="1">
                  <c:v>Endline</c:v>
                </c:pt>
              </c:strCache>
            </c:strRef>
          </c:cat>
          <c:val>
            <c:numRef>
              <c:f>'MERI I4.3'!$B$105:$C$105</c:f>
              <c:numCache>
                <c:formatCode>0.0%</c:formatCode>
                <c:ptCount val="2"/>
                <c:pt idx="0">
                  <c:v>0.11509999999999998</c:v>
                </c:pt>
                <c:pt idx="1">
                  <c:v>7.51E-2</c:v>
                </c:pt>
              </c:numCache>
            </c:numRef>
          </c:val>
          <c:extLst>
            <c:ext xmlns:c16="http://schemas.microsoft.com/office/drawing/2014/chart" uri="{C3380CC4-5D6E-409C-BE32-E72D297353CC}">
              <c16:uniqueId val="{00000004-4DDF-4DE5-BA64-D27494B3D1A3}"/>
            </c:ext>
          </c:extLst>
        </c:ser>
        <c:ser>
          <c:idx val="3"/>
          <c:order val="3"/>
          <c:tx>
            <c:strRef>
              <c:f>'MERI I4.3'!$A$106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I4.3'!$B$102:$C$102</c:f>
              <c:strCache>
                <c:ptCount val="2"/>
                <c:pt idx="0">
                  <c:v>Baseline</c:v>
                </c:pt>
                <c:pt idx="1">
                  <c:v>Endline</c:v>
                </c:pt>
              </c:strCache>
            </c:strRef>
          </c:cat>
          <c:val>
            <c:numRef>
              <c:f>'MERI I4.3'!$B$106:$C$106</c:f>
              <c:numCache>
                <c:formatCode>0.0%</c:formatCode>
                <c:ptCount val="2"/>
                <c:pt idx="0">
                  <c:v>9.960000000000023E-2</c:v>
                </c:pt>
                <c:pt idx="1">
                  <c:v>9.6600000000000005E-2</c:v>
                </c:pt>
              </c:numCache>
            </c:numRef>
          </c:val>
          <c:extLst>
            <c:ext xmlns:c16="http://schemas.microsoft.com/office/drawing/2014/chart" uri="{C3380CC4-5D6E-409C-BE32-E72D297353CC}">
              <c16:uniqueId val="{00000005-4DDF-4DE5-BA64-D27494B3D1A3}"/>
            </c:ext>
          </c:extLst>
        </c:ser>
        <c:ser>
          <c:idx val="4"/>
          <c:order val="4"/>
          <c:tx>
            <c:strRef>
              <c:f>'MERI I4.3'!$A$107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I4.3'!$B$102:$C$102</c:f>
              <c:strCache>
                <c:ptCount val="2"/>
                <c:pt idx="0">
                  <c:v>Baseline</c:v>
                </c:pt>
                <c:pt idx="1">
                  <c:v>Endline</c:v>
                </c:pt>
              </c:strCache>
            </c:strRef>
          </c:cat>
          <c:val>
            <c:numRef>
              <c:f>'MERI I4.3'!$B$107:$C$107</c:f>
              <c:numCache>
                <c:formatCode>0.0%</c:formatCode>
                <c:ptCount val="2"/>
                <c:pt idx="0">
                  <c:v>0.17700000000000021</c:v>
                </c:pt>
                <c:pt idx="1">
                  <c:v>0.31360000000000032</c:v>
                </c:pt>
              </c:numCache>
            </c:numRef>
          </c:val>
          <c:extLst>
            <c:ext xmlns:c16="http://schemas.microsoft.com/office/drawing/2014/chart" uri="{C3380CC4-5D6E-409C-BE32-E72D297353CC}">
              <c16:uniqueId val="{00000006-4DDF-4DE5-BA64-D27494B3D1A3}"/>
            </c:ext>
          </c:extLst>
        </c:ser>
        <c:ser>
          <c:idx val="5"/>
          <c:order val="5"/>
          <c:tx>
            <c:strRef>
              <c:f>'MERI I4.3'!$A$108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I4.3'!$B$102:$C$102</c:f>
              <c:strCache>
                <c:ptCount val="2"/>
                <c:pt idx="0">
                  <c:v>Baseline</c:v>
                </c:pt>
                <c:pt idx="1">
                  <c:v>Endline</c:v>
                </c:pt>
              </c:strCache>
            </c:strRef>
          </c:cat>
          <c:val>
            <c:numRef>
              <c:f>'MERI I4.3'!$B$108:$C$108</c:f>
              <c:numCache>
                <c:formatCode>0.0%</c:formatCode>
                <c:ptCount val="2"/>
                <c:pt idx="0">
                  <c:v>0.55870000000000064</c:v>
                </c:pt>
                <c:pt idx="1">
                  <c:v>0.41120000000000001</c:v>
                </c:pt>
              </c:numCache>
            </c:numRef>
          </c:val>
          <c:extLst>
            <c:ext xmlns:c16="http://schemas.microsoft.com/office/drawing/2014/chart" uri="{C3380CC4-5D6E-409C-BE32-E72D297353CC}">
              <c16:uniqueId val="{00000007-4DDF-4DE5-BA64-D27494B3D1A3}"/>
            </c:ext>
          </c:extLst>
        </c:ser>
        <c:dLbls>
          <c:showLegendKey val="0"/>
          <c:showVal val="1"/>
          <c:showCatName val="0"/>
          <c:showSerName val="0"/>
          <c:showPercent val="0"/>
          <c:showBubbleSize val="0"/>
        </c:dLbls>
        <c:gapWidth val="150"/>
        <c:overlap val="100"/>
        <c:axId val="176133680"/>
        <c:axId val="176134072"/>
      </c:barChart>
      <c:catAx>
        <c:axId val="176133680"/>
        <c:scaling>
          <c:orientation val="minMax"/>
        </c:scaling>
        <c:delete val="0"/>
        <c:axPos val="b"/>
        <c:numFmt formatCode="General" sourceLinked="0"/>
        <c:majorTickMark val="out"/>
        <c:minorTickMark val="none"/>
        <c:tickLblPos val="nextTo"/>
        <c:crossAx val="176134072"/>
        <c:crosses val="autoZero"/>
        <c:auto val="1"/>
        <c:lblAlgn val="ctr"/>
        <c:lblOffset val="100"/>
        <c:noMultiLvlLbl val="0"/>
      </c:catAx>
      <c:valAx>
        <c:axId val="176134072"/>
        <c:scaling>
          <c:orientation val="minMax"/>
        </c:scaling>
        <c:delete val="0"/>
        <c:axPos val="l"/>
        <c:majorGridlines/>
        <c:numFmt formatCode="0%" sourceLinked="1"/>
        <c:majorTickMark val="out"/>
        <c:minorTickMark val="none"/>
        <c:tickLblPos val="nextTo"/>
        <c:crossAx val="1761336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I4.3'!$A$113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2BC-483F-98A5-31D7EFDCAD0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I4.3'!$B$112:$C$112</c:f>
              <c:strCache>
                <c:ptCount val="2"/>
                <c:pt idx="0">
                  <c:v>Baseline</c:v>
                </c:pt>
                <c:pt idx="1">
                  <c:v>Endline</c:v>
                </c:pt>
              </c:strCache>
            </c:strRef>
          </c:cat>
          <c:val>
            <c:numRef>
              <c:f>'MERI I4.3'!$B$113:$C$113</c:f>
              <c:numCache>
                <c:formatCode>0.0%</c:formatCode>
                <c:ptCount val="2"/>
                <c:pt idx="0">
                  <c:v>0</c:v>
                </c:pt>
                <c:pt idx="1">
                  <c:v>1.7500000000000005E-2</c:v>
                </c:pt>
              </c:numCache>
            </c:numRef>
          </c:val>
          <c:extLst>
            <c:ext xmlns:c16="http://schemas.microsoft.com/office/drawing/2014/chart" uri="{C3380CC4-5D6E-409C-BE32-E72D297353CC}">
              <c16:uniqueId val="{00000001-82BC-483F-98A5-31D7EFDCAD0B}"/>
            </c:ext>
          </c:extLst>
        </c:ser>
        <c:ser>
          <c:idx val="1"/>
          <c:order val="1"/>
          <c:tx>
            <c:strRef>
              <c:f>'MERI I4.3'!$A$114</c:f>
              <c:strCache>
                <c:ptCount val="1"/>
                <c:pt idx="0">
                  <c:v>Not at all sure</c:v>
                </c:pt>
              </c:strCache>
            </c:strRef>
          </c:tx>
          <c:spPr>
            <a:solidFill>
              <a:srgbClr val="FF0000"/>
            </a:solidFill>
          </c:spPr>
          <c:invertIfNegative val="0"/>
          <c:dLbls>
            <c:dLbl>
              <c:idx val="0"/>
              <c:layout>
                <c:manualLayout>
                  <c:x val="-2.0751633986927811E-3"/>
                  <c:y val="-3.52777777777780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C-483F-98A5-31D7EFDCAD0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I4.3'!$B$112:$C$112</c:f>
              <c:strCache>
                <c:ptCount val="2"/>
                <c:pt idx="0">
                  <c:v>Baseline</c:v>
                </c:pt>
                <c:pt idx="1">
                  <c:v>Endline</c:v>
                </c:pt>
              </c:strCache>
            </c:strRef>
          </c:cat>
          <c:val>
            <c:numRef>
              <c:f>'MERI I4.3'!$B$114:$C$114</c:f>
              <c:numCache>
                <c:formatCode>0.0%</c:formatCode>
                <c:ptCount val="2"/>
                <c:pt idx="0">
                  <c:v>0.15350000000000033</c:v>
                </c:pt>
                <c:pt idx="1">
                  <c:v>0.31860000000000038</c:v>
                </c:pt>
              </c:numCache>
            </c:numRef>
          </c:val>
          <c:extLst>
            <c:ext xmlns:c16="http://schemas.microsoft.com/office/drawing/2014/chart" uri="{C3380CC4-5D6E-409C-BE32-E72D297353CC}">
              <c16:uniqueId val="{00000003-82BC-483F-98A5-31D7EFDCAD0B}"/>
            </c:ext>
          </c:extLst>
        </c:ser>
        <c:ser>
          <c:idx val="2"/>
          <c:order val="2"/>
          <c:tx>
            <c:strRef>
              <c:f>'MERI I4.3'!$A$115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I4.3'!$B$112:$C$112</c:f>
              <c:strCache>
                <c:ptCount val="2"/>
                <c:pt idx="0">
                  <c:v>Baseline</c:v>
                </c:pt>
                <c:pt idx="1">
                  <c:v>Endline</c:v>
                </c:pt>
              </c:strCache>
            </c:strRef>
          </c:cat>
          <c:val>
            <c:numRef>
              <c:f>'MERI I4.3'!$B$115:$C$115</c:f>
              <c:numCache>
                <c:formatCode>0.0%</c:formatCode>
                <c:ptCount val="2"/>
                <c:pt idx="0">
                  <c:v>0.41420000000000001</c:v>
                </c:pt>
                <c:pt idx="1">
                  <c:v>0.13109999999999999</c:v>
                </c:pt>
              </c:numCache>
            </c:numRef>
          </c:val>
          <c:extLst>
            <c:ext xmlns:c16="http://schemas.microsoft.com/office/drawing/2014/chart" uri="{C3380CC4-5D6E-409C-BE32-E72D297353CC}">
              <c16:uniqueId val="{00000004-82BC-483F-98A5-31D7EFDCAD0B}"/>
            </c:ext>
          </c:extLst>
        </c:ser>
        <c:ser>
          <c:idx val="3"/>
          <c:order val="3"/>
          <c:tx>
            <c:strRef>
              <c:f>'MERI I4.3'!$A$116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I4.3'!$B$112:$C$112</c:f>
              <c:strCache>
                <c:ptCount val="2"/>
                <c:pt idx="0">
                  <c:v>Baseline</c:v>
                </c:pt>
                <c:pt idx="1">
                  <c:v>Endline</c:v>
                </c:pt>
              </c:strCache>
            </c:strRef>
          </c:cat>
          <c:val>
            <c:numRef>
              <c:f>'MERI I4.3'!$B$116:$C$116</c:f>
              <c:numCache>
                <c:formatCode>0.0%</c:formatCode>
                <c:ptCount val="2"/>
                <c:pt idx="0">
                  <c:v>5.8299999999999998E-2</c:v>
                </c:pt>
                <c:pt idx="1">
                  <c:v>9.8800000000000068E-2</c:v>
                </c:pt>
              </c:numCache>
            </c:numRef>
          </c:val>
          <c:extLst>
            <c:ext xmlns:c16="http://schemas.microsoft.com/office/drawing/2014/chart" uri="{C3380CC4-5D6E-409C-BE32-E72D297353CC}">
              <c16:uniqueId val="{00000005-82BC-483F-98A5-31D7EFDCAD0B}"/>
            </c:ext>
          </c:extLst>
        </c:ser>
        <c:ser>
          <c:idx val="4"/>
          <c:order val="4"/>
          <c:tx>
            <c:strRef>
              <c:f>'MERI I4.3'!$A$117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I4.3'!$B$112:$C$112</c:f>
              <c:strCache>
                <c:ptCount val="2"/>
                <c:pt idx="0">
                  <c:v>Baseline</c:v>
                </c:pt>
                <c:pt idx="1">
                  <c:v>Endline</c:v>
                </c:pt>
              </c:strCache>
            </c:strRef>
          </c:cat>
          <c:val>
            <c:numRef>
              <c:f>'MERI I4.3'!$B$117:$C$117</c:f>
              <c:numCache>
                <c:formatCode>0.0%</c:formatCode>
                <c:ptCount val="2"/>
                <c:pt idx="0">
                  <c:v>8.4000000000000047E-2</c:v>
                </c:pt>
                <c:pt idx="1">
                  <c:v>0.20340000000000033</c:v>
                </c:pt>
              </c:numCache>
            </c:numRef>
          </c:val>
          <c:extLst>
            <c:ext xmlns:c16="http://schemas.microsoft.com/office/drawing/2014/chart" uri="{C3380CC4-5D6E-409C-BE32-E72D297353CC}">
              <c16:uniqueId val="{00000006-82BC-483F-98A5-31D7EFDCAD0B}"/>
            </c:ext>
          </c:extLst>
        </c:ser>
        <c:ser>
          <c:idx val="5"/>
          <c:order val="5"/>
          <c:tx>
            <c:strRef>
              <c:f>'MERI I4.3'!$A$118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I4.3'!$B$112:$C$112</c:f>
              <c:strCache>
                <c:ptCount val="2"/>
                <c:pt idx="0">
                  <c:v>Baseline</c:v>
                </c:pt>
                <c:pt idx="1">
                  <c:v>Endline</c:v>
                </c:pt>
              </c:strCache>
            </c:strRef>
          </c:cat>
          <c:val>
            <c:numRef>
              <c:f>'MERI I4.3'!$B$118:$C$118</c:f>
              <c:numCache>
                <c:formatCode>0.0%</c:formatCode>
                <c:ptCount val="2"/>
                <c:pt idx="0">
                  <c:v>0.29000000000000031</c:v>
                </c:pt>
                <c:pt idx="1">
                  <c:v>0.23050000000000001</c:v>
                </c:pt>
              </c:numCache>
            </c:numRef>
          </c:val>
          <c:extLst>
            <c:ext xmlns:c16="http://schemas.microsoft.com/office/drawing/2014/chart" uri="{C3380CC4-5D6E-409C-BE32-E72D297353CC}">
              <c16:uniqueId val="{00000007-82BC-483F-98A5-31D7EFDCAD0B}"/>
            </c:ext>
          </c:extLst>
        </c:ser>
        <c:dLbls>
          <c:showLegendKey val="0"/>
          <c:showVal val="1"/>
          <c:showCatName val="0"/>
          <c:showSerName val="0"/>
          <c:showPercent val="0"/>
          <c:showBubbleSize val="0"/>
        </c:dLbls>
        <c:gapWidth val="150"/>
        <c:overlap val="100"/>
        <c:axId val="176134856"/>
        <c:axId val="176135248"/>
      </c:barChart>
      <c:catAx>
        <c:axId val="176134856"/>
        <c:scaling>
          <c:orientation val="minMax"/>
        </c:scaling>
        <c:delete val="0"/>
        <c:axPos val="b"/>
        <c:numFmt formatCode="General" sourceLinked="0"/>
        <c:majorTickMark val="out"/>
        <c:minorTickMark val="none"/>
        <c:tickLblPos val="nextTo"/>
        <c:crossAx val="176135248"/>
        <c:crosses val="autoZero"/>
        <c:auto val="1"/>
        <c:lblAlgn val="ctr"/>
        <c:lblOffset val="100"/>
        <c:noMultiLvlLbl val="0"/>
      </c:catAx>
      <c:valAx>
        <c:axId val="176135248"/>
        <c:scaling>
          <c:orientation val="minMax"/>
        </c:scaling>
        <c:delete val="0"/>
        <c:axPos val="l"/>
        <c:majorGridlines/>
        <c:numFmt formatCode="0%" sourceLinked="1"/>
        <c:majorTickMark val="out"/>
        <c:minorTickMark val="none"/>
        <c:tickLblPos val="nextTo"/>
        <c:crossAx val="1761348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I4.3'!$A$123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71B-42D7-9132-FC630EBA49B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I4.3'!$B$122:$C$122</c:f>
              <c:strCache>
                <c:ptCount val="2"/>
                <c:pt idx="0">
                  <c:v>Baseline</c:v>
                </c:pt>
                <c:pt idx="1">
                  <c:v>Endline</c:v>
                </c:pt>
              </c:strCache>
            </c:strRef>
          </c:cat>
          <c:val>
            <c:numRef>
              <c:f>'MERI I4.3'!$B$123:$C$123</c:f>
              <c:numCache>
                <c:formatCode>0.0%</c:formatCode>
                <c:ptCount val="2"/>
                <c:pt idx="0">
                  <c:v>0</c:v>
                </c:pt>
                <c:pt idx="1">
                  <c:v>1.5400000000000021E-2</c:v>
                </c:pt>
              </c:numCache>
            </c:numRef>
          </c:val>
          <c:extLst>
            <c:ext xmlns:c16="http://schemas.microsoft.com/office/drawing/2014/chart" uri="{C3380CC4-5D6E-409C-BE32-E72D297353CC}">
              <c16:uniqueId val="{00000001-871B-42D7-9132-FC630EBA49BC}"/>
            </c:ext>
          </c:extLst>
        </c:ser>
        <c:ser>
          <c:idx val="1"/>
          <c:order val="1"/>
          <c:tx>
            <c:strRef>
              <c:f>'MERI I4.3'!$A$124</c:f>
              <c:strCache>
                <c:ptCount val="1"/>
                <c:pt idx="0">
                  <c:v>Not at all sure</c:v>
                </c:pt>
              </c:strCache>
            </c:strRef>
          </c:tx>
          <c:spPr>
            <a:solidFill>
              <a:srgbClr val="FF0000"/>
            </a:solidFill>
          </c:spPr>
          <c:invertIfNegative val="0"/>
          <c:dLbls>
            <c:dLbl>
              <c:idx val="0"/>
              <c:layout>
                <c:manualLayout>
                  <c:x val="-2.0751633986927811E-3"/>
                  <c:y val="-3.52777777777780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1B-42D7-9132-FC630EBA49B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I4.3'!$B$122:$C$122</c:f>
              <c:strCache>
                <c:ptCount val="2"/>
                <c:pt idx="0">
                  <c:v>Baseline</c:v>
                </c:pt>
                <c:pt idx="1">
                  <c:v>Endline</c:v>
                </c:pt>
              </c:strCache>
            </c:strRef>
          </c:cat>
          <c:val>
            <c:numRef>
              <c:f>'MERI I4.3'!$B$124:$C$124</c:f>
              <c:numCache>
                <c:formatCode>0.0%</c:formatCode>
                <c:ptCount val="2"/>
                <c:pt idx="0">
                  <c:v>4.6699999999999998E-2</c:v>
                </c:pt>
                <c:pt idx="1">
                  <c:v>8.5300000000000015E-2</c:v>
                </c:pt>
              </c:numCache>
            </c:numRef>
          </c:val>
          <c:extLst>
            <c:ext xmlns:c16="http://schemas.microsoft.com/office/drawing/2014/chart" uri="{C3380CC4-5D6E-409C-BE32-E72D297353CC}">
              <c16:uniqueId val="{00000003-871B-42D7-9132-FC630EBA49BC}"/>
            </c:ext>
          </c:extLst>
        </c:ser>
        <c:ser>
          <c:idx val="2"/>
          <c:order val="2"/>
          <c:tx>
            <c:strRef>
              <c:f>'MERI I4.3'!$A$125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I4.3'!$B$122:$C$122</c:f>
              <c:strCache>
                <c:ptCount val="2"/>
                <c:pt idx="0">
                  <c:v>Baseline</c:v>
                </c:pt>
                <c:pt idx="1">
                  <c:v>Endline</c:v>
                </c:pt>
              </c:strCache>
            </c:strRef>
          </c:cat>
          <c:val>
            <c:numRef>
              <c:f>'MERI I4.3'!$B$125:$C$125</c:f>
              <c:numCache>
                <c:formatCode>0.0%</c:formatCode>
                <c:ptCount val="2"/>
                <c:pt idx="0">
                  <c:v>0.15100000000000033</c:v>
                </c:pt>
                <c:pt idx="1">
                  <c:v>4.8899999999999999E-2</c:v>
                </c:pt>
              </c:numCache>
            </c:numRef>
          </c:val>
          <c:extLst>
            <c:ext xmlns:c16="http://schemas.microsoft.com/office/drawing/2014/chart" uri="{C3380CC4-5D6E-409C-BE32-E72D297353CC}">
              <c16:uniqueId val="{00000004-871B-42D7-9132-FC630EBA49BC}"/>
            </c:ext>
          </c:extLst>
        </c:ser>
        <c:ser>
          <c:idx val="3"/>
          <c:order val="3"/>
          <c:tx>
            <c:strRef>
              <c:f>'MERI I4.3'!$A$126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I4.3'!$B$122:$C$122</c:f>
              <c:strCache>
                <c:ptCount val="2"/>
                <c:pt idx="0">
                  <c:v>Baseline</c:v>
                </c:pt>
                <c:pt idx="1">
                  <c:v>Endline</c:v>
                </c:pt>
              </c:strCache>
            </c:strRef>
          </c:cat>
          <c:val>
            <c:numRef>
              <c:f>'MERI I4.3'!$B$126:$C$126</c:f>
              <c:numCache>
                <c:formatCode>0.0%</c:formatCode>
                <c:ptCount val="2"/>
                <c:pt idx="0">
                  <c:v>5.5400000000000033E-2</c:v>
                </c:pt>
                <c:pt idx="1">
                  <c:v>7.9400000000000123E-2</c:v>
                </c:pt>
              </c:numCache>
            </c:numRef>
          </c:val>
          <c:extLst>
            <c:ext xmlns:c16="http://schemas.microsoft.com/office/drawing/2014/chart" uri="{C3380CC4-5D6E-409C-BE32-E72D297353CC}">
              <c16:uniqueId val="{00000005-871B-42D7-9132-FC630EBA49BC}"/>
            </c:ext>
          </c:extLst>
        </c:ser>
        <c:ser>
          <c:idx val="4"/>
          <c:order val="4"/>
          <c:tx>
            <c:strRef>
              <c:f>'MERI I4.3'!$A$127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I4.3'!$B$122:$C$122</c:f>
              <c:strCache>
                <c:ptCount val="2"/>
                <c:pt idx="0">
                  <c:v>Baseline</c:v>
                </c:pt>
                <c:pt idx="1">
                  <c:v>Endline</c:v>
                </c:pt>
              </c:strCache>
            </c:strRef>
          </c:cat>
          <c:val>
            <c:numRef>
              <c:f>'MERI I4.3'!$B$127:$C$127</c:f>
              <c:numCache>
                <c:formatCode>0.0%</c:formatCode>
                <c:ptCount val="2"/>
                <c:pt idx="0">
                  <c:v>0.17090000000000033</c:v>
                </c:pt>
                <c:pt idx="1">
                  <c:v>0.27790000000000031</c:v>
                </c:pt>
              </c:numCache>
            </c:numRef>
          </c:val>
          <c:extLst>
            <c:ext xmlns:c16="http://schemas.microsoft.com/office/drawing/2014/chart" uri="{C3380CC4-5D6E-409C-BE32-E72D297353CC}">
              <c16:uniqueId val="{00000006-871B-42D7-9132-FC630EBA49BC}"/>
            </c:ext>
          </c:extLst>
        </c:ser>
        <c:ser>
          <c:idx val="5"/>
          <c:order val="5"/>
          <c:tx>
            <c:strRef>
              <c:f>'MERI I4.3'!$A$128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I4.3'!$B$122:$C$122</c:f>
              <c:strCache>
                <c:ptCount val="2"/>
                <c:pt idx="0">
                  <c:v>Baseline</c:v>
                </c:pt>
                <c:pt idx="1">
                  <c:v>Endline</c:v>
                </c:pt>
              </c:strCache>
            </c:strRef>
          </c:cat>
          <c:val>
            <c:numRef>
              <c:f>'MERI I4.3'!$B$128:$C$128</c:f>
              <c:numCache>
                <c:formatCode>0.0%</c:formatCode>
                <c:ptCount val="2"/>
                <c:pt idx="0">
                  <c:v>0.57600000000000062</c:v>
                </c:pt>
                <c:pt idx="1">
                  <c:v>0.49310000000000032</c:v>
                </c:pt>
              </c:numCache>
            </c:numRef>
          </c:val>
          <c:extLst>
            <c:ext xmlns:c16="http://schemas.microsoft.com/office/drawing/2014/chart" uri="{C3380CC4-5D6E-409C-BE32-E72D297353CC}">
              <c16:uniqueId val="{00000007-871B-42D7-9132-FC630EBA49BC}"/>
            </c:ext>
          </c:extLst>
        </c:ser>
        <c:dLbls>
          <c:showLegendKey val="0"/>
          <c:showVal val="1"/>
          <c:showCatName val="0"/>
          <c:showSerName val="0"/>
          <c:showPercent val="0"/>
          <c:showBubbleSize val="0"/>
        </c:dLbls>
        <c:gapWidth val="150"/>
        <c:overlap val="100"/>
        <c:axId val="176136032"/>
        <c:axId val="176136424"/>
      </c:barChart>
      <c:catAx>
        <c:axId val="176136032"/>
        <c:scaling>
          <c:orientation val="minMax"/>
        </c:scaling>
        <c:delete val="0"/>
        <c:axPos val="b"/>
        <c:numFmt formatCode="General" sourceLinked="0"/>
        <c:majorTickMark val="out"/>
        <c:minorTickMark val="none"/>
        <c:tickLblPos val="nextTo"/>
        <c:crossAx val="176136424"/>
        <c:crosses val="autoZero"/>
        <c:auto val="1"/>
        <c:lblAlgn val="ctr"/>
        <c:lblOffset val="100"/>
        <c:noMultiLvlLbl val="0"/>
      </c:catAx>
      <c:valAx>
        <c:axId val="176136424"/>
        <c:scaling>
          <c:orientation val="minMax"/>
        </c:scaling>
        <c:delete val="0"/>
        <c:axPos val="l"/>
        <c:majorGridlines/>
        <c:numFmt formatCode="0%" sourceLinked="1"/>
        <c:majorTickMark val="out"/>
        <c:minorTickMark val="none"/>
        <c:tickLblPos val="nextTo"/>
        <c:crossAx val="1761360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I4.3'!$A$133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31-471B-9DE9-257830343BA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I4.3'!$B$132:$C$132</c:f>
              <c:strCache>
                <c:ptCount val="2"/>
                <c:pt idx="0">
                  <c:v>Baseline</c:v>
                </c:pt>
                <c:pt idx="1">
                  <c:v>Endline</c:v>
                </c:pt>
              </c:strCache>
            </c:strRef>
          </c:cat>
          <c:val>
            <c:numRef>
              <c:f>'MERI I4.3'!$B$133:$C$133</c:f>
              <c:numCache>
                <c:formatCode>0.0%</c:formatCode>
                <c:ptCount val="2"/>
                <c:pt idx="0">
                  <c:v>0</c:v>
                </c:pt>
                <c:pt idx="1">
                  <c:v>1.2300000000000005E-2</c:v>
                </c:pt>
              </c:numCache>
            </c:numRef>
          </c:val>
          <c:extLst>
            <c:ext xmlns:c16="http://schemas.microsoft.com/office/drawing/2014/chart" uri="{C3380CC4-5D6E-409C-BE32-E72D297353CC}">
              <c16:uniqueId val="{00000001-4131-471B-9DE9-257830343BA4}"/>
            </c:ext>
          </c:extLst>
        </c:ser>
        <c:ser>
          <c:idx val="1"/>
          <c:order val="1"/>
          <c:tx>
            <c:strRef>
              <c:f>'MERI I4.3'!$A$134</c:f>
              <c:strCache>
                <c:ptCount val="1"/>
                <c:pt idx="0">
                  <c:v>Not at all sure</c:v>
                </c:pt>
              </c:strCache>
            </c:strRef>
          </c:tx>
          <c:spPr>
            <a:solidFill>
              <a:srgbClr val="FF0000"/>
            </a:solidFill>
          </c:spPr>
          <c:invertIfNegative val="0"/>
          <c:dLbls>
            <c:dLbl>
              <c:idx val="0"/>
              <c:layout>
                <c:manualLayout>
                  <c:x val="-2.0751633986927811E-3"/>
                  <c:y val="-3.52777777777780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31-471B-9DE9-257830343BA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I4.3'!$B$132:$C$132</c:f>
              <c:strCache>
                <c:ptCount val="2"/>
                <c:pt idx="0">
                  <c:v>Baseline</c:v>
                </c:pt>
                <c:pt idx="1">
                  <c:v>Endline</c:v>
                </c:pt>
              </c:strCache>
            </c:strRef>
          </c:cat>
          <c:val>
            <c:numRef>
              <c:f>'MERI I4.3'!$B$134:$C$134</c:f>
              <c:numCache>
                <c:formatCode>0.0%</c:formatCode>
                <c:ptCount val="2"/>
                <c:pt idx="0">
                  <c:v>1.9199999999999998E-2</c:v>
                </c:pt>
                <c:pt idx="1">
                  <c:v>3.0200000000000012E-2</c:v>
                </c:pt>
              </c:numCache>
            </c:numRef>
          </c:val>
          <c:extLst>
            <c:ext xmlns:c16="http://schemas.microsoft.com/office/drawing/2014/chart" uri="{C3380CC4-5D6E-409C-BE32-E72D297353CC}">
              <c16:uniqueId val="{00000003-4131-471B-9DE9-257830343BA4}"/>
            </c:ext>
          </c:extLst>
        </c:ser>
        <c:ser>
          <c:idx val="2"/>
          <c:order val="2"/>
          <c:tx>
            <c:strRef>
              <c:f>'MERI I4.3'!$A$135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I4.3'!$B$132:$C$132</c:f>
              <c:strCache>
                <c:ptCount val="2"/>
                <c:pt idx="0">
                  <c:v>Baseline</c:v>
                </c:pt>
                <c:pt idx="1">
                  <c:v>Endline</c:v>
                </c:pt>
              </c:strCache>
            </c:strRef>
          </c:cat>
          <c:val>
            <c:numRef>
              <c:f>'MERI I4.3'!$B$135:$C$135</c:f>
              <c:numCache>
                <c:formatCode>0.0%</c:formatCode>
                <c:ptCount val="2"/>
                <c:pt idx="0">
                  <c:v>6.6299999999999998E-2</c:v>
                </c:pt>
                <c:pt idx="1">
                  <c:v>2.1200000000000042E-2</c:v>
                </c:pt>
              </c:numCache>
            </c:numRef>
          </c:val>
          <c:extLst>
            <c:ext xmlns:c16="http://schemas.microsoft.com/office/drawing/2014/chart" uri="{C3380CC4-5D6E-409C-BE32-E72D297353CC}">
              <c16:uniqueId val="{00000004-4131-471B-9DE9-257830343BA4}"/>
            </c:ext>
          </c:extLst>
        </c:ser>
        <c:ser>
          <c:idx val="3"/>
          <c:order val="3"/>
          <c:tx>
            <c:strRef>
              <c:f>'MERI I4.3'!$A$136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I4.3'!$B$132:$C$132</c:f>
              <c:strCache>
                <c:ptCount val="2"/>
                <c:pt idx="0">
                  <c:v>Baseline</c:v>
                </c:pt>
                <c:pt idx="1">
                  <c:v>Endline</c:v>
                </c:pt>
              </c:strCache>
            </c:strRef>
          </c:cat>
          <c:val>
            <c:numRef>
              <c:f>'MERI I4.3'!$B$136:$C$136</c:f>
              <c:numCache>
                <c:formatCode>0.0%</c:formatCode>
                <c:ptCount val="2"/>
                <c:pt idx="0">
                  <c:v>4.6699999999999998E-2</c:v>
                </c:pt>
                <c:pt idx="1">
                  <c:v>4.8599999999999997E-2</c:v>
                </c:pt>
              </c:numCache>
            </c:numRef>
          </c:val>
          <c:extLst>
            <c:ext xmlns:c16="http://schemas.microsoft.com/office/drawing/2014/chart" uri="{C3380CC4-5D6E-409C-BE32-E72D297353CC}">
              <c16:uniqueId val="{00000005-4131-471B-9DE9-257830343BA4}"/>
            </c:ext>
          </c:extLst>
        </c:ser>
        <c:ser>
          <c:idx val="4"/>
          <c:order val="4"/>
          <c:tx>
            <c:strRef>
              <c:f>'MERI I4.3'!$A$137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I4.3'!$B$132:$C$132</c:f>
              <c:strCache>
                <c:ptCount val="2"/>
                <c:pt idx="0">
                  <c:v>Baseline</c:v>
                </c:pt>
                <c:pt idx="1">
                  <c:v>Endline</c:v>
                </c:pt>
              </c:strCache>
            </c:strRef>
          </c:cat>
          <c:val>
            <c:numRef>
              <c:f>'MERI I4.3'!$B$137:$C$137</c:f>
              <c:numCache>
                <c:formatCode>0.0%</c:formatCode>
                <c:ptCount val="2"/>
                <c:pt idx="0">
                  <c:v>0.1358</c:v>
                </c:pt>
                <c:pt idx="1">
                  <c:v>0.26650000000000001</c:v>
                </c:pt>
              </c:numCache>
            </c:numRef>
          </c:val>
          <c:extLst>
            <c:ext xmlns:c16="http://schemas.microsoft.com/office/drawing/2014/chart" uri="{C3380CC4-5D6E-409C-BE32-E72D297353CC}">
              <c16:uniqueId val="{00000006-4131-471B-9DE9-257830343BA4}"/>
            </c:ext>
          </c:extLst>
        </c:ser>
        <c:ser>
          <c:idx val="5"/>
          <c:order val="5"/>
          <c:tx>
            <c:strRef>
              <c:f>'MERI I4.3'!$A$138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I4.3'!$B$132:$C$132</c:f>
              <c:strCache>
                <c:ptCount val="2"/>
                <c:pt idx="0">
                  <c:v>Baseline</c:v>
                </c:pt>
                <c:pt idx="1">
                  <c:v>Endline</c:v>
                </c:pt>
              </c:strCache>
            </c:strRef>
          </c:cat>
          <c:val>
            <c:numRef>
              <c:f>'MERI I4.3'!$B$138:$C$138</c:f>
              <c:numCache>
                <c:formatCode>0.0%</c:formatCode>
                <c:ptCount val="2"/>
                <c:pt idx="0">
                  <c:v>0.73210000000000064</c:v>
                </c:pt>
                <c:pt idx="1">
                  <c:v>0.62110000000000065</c:v>
                </c:pt>
              </c:numCache>
            </c:numRef>
          </c:val>
          <c:extLst>
            <c:ext xmlns:c16="http://schemas.microsoft.com/office/drawing/2014/chart" uri="{C3380CC4-5D6E-409C-BE32-E72D297353CC}">
              <c16:uniqueId val="{00000007-4131-471B-9DE9-257830343BA4}"/>
            </c:ext>
          </c:extLst>
        </c:ser>
        <c:dLbls>
          <c:showLegendKey val="0"/>
          <c:showVal val="1"/>
          <c:showCatName val="0"/>
          <c:showSerName val="0"/>
          <c:showPercent val="0"/>
          <c:showBubbleSize val="0"/>
        </c:dLbls>
        <c:gapWidth val="150"/>
        <c:overlap val="100"/>
        <c:axId val="176137208"/>
        <c:axId val="176137600"/>
      </c:barChart>
      <c:catAx>
        <c:axId val="176137208"/>
        <c:scaling>
          <c:orientation val="minMax"/>
        </c:scaling>
        <c:delete val="0"/>
        <c:axPos val="b"/>
        <c:numFmt formatCode="General" sourceLinked="0"/>
        <c:majorTickMark val="out"/>
        <c:minorTickMark val="none"/>
        <c:tickLblPos val="nextTo"/>
        <c:crossAx val="176137600"/>
        <c:crosses val="autoZero"/>
        <c:auto val="1"/>
        <c:lblAlgn val="ctr"/>
        <c:lblOffset val="100"/>
        <c:noMultiLvlLbl val="0"/>
      </c:catAx>
      <c:valAx>
        <c:axId val="176137600"/>
        <c:scaling>
          <c:orientation val="minMax"/>
        </c:scaling>
        <c:delete val="0"/>
        <c:axPos val="l"/>
        <c:majorGridlines/>
        <c:numFmt formatCode="0%" sourceLinked="1"/>
        <c:majorTickMark val="out"/>
        <c:minorTickMark val="none"/>
        <c:tickLblPos val="nextTo"/>
        <c:crossAx val="1761372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I4.3'!$A$143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A9B-4C6C-88EF-9D929399634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I4.3'!$B$142:$C$142</c:f>
              <c:strCache>
                <c:ptCount val="2"/>
                <c:pt idx="0">
                  <c:v>Baseline</c:v>
                </c:pt>
                <c:pt idx="1">
                  <c:v>Endline</c:v>
                </c:pt>
              </c:strCache>
            </c:strRef>
          </c:cat>
          <c:val>
            <c:numRef>
              <c:f>'MERI I4.3'!$B$143:$C$143</c:f>
              <c:numCache>
                <c:formatCode>0.0%</c:formatCode>
                <c:ptCount val="2"/>
                <c:pt idx="0">
                  <c:v>0</c:v>
                </c:pt>
                <c:pt idx="1">
                  <c:v>2.4299999999999999E-2</c:v>
                </c:pt>
              </c:numCache>
            </c:numRef>
          </c:val>
          <c:extLst>
            <c:ext xmlns:c16="http://schemas.microsoft.com/office/drawing/2014/chart" uri="{C3380CC4-5D6E-409C-BE32-E72D297353CC}">
              <c16:uniqueId val="{00000001-CA9B-4C6C-88EF-9D929399634C}"/>
            </c:ext>
          </c:extLst>
        </c:ser>
        <c:ser>
          <c:idx val="1"/>
          <c:order val="1"/>
          <c:tx>
            <c:strRef>
              <c:f>'MERI I4.3'!$A$144</c:f>
              <c:strCache>
                <c:ptCount val="1"/>
                <c:pt idx="0">
                  <c:v>Not at all sure</c:v>
                </c:pt>
              </c:strCache>
            </c:strRef>
          </c:tx>
          <c:spPr>
            <a:solidFill>
              <a:srgbClr val="FF0000"/>
            </a:solidFill>
          </c:spPr>
          <c:invertIfNegative val="0"/>
          <c:dLbls>
            <c:dLbl>
              <c:idx val="0"/>
              <c:layout>
                <c:manualLayout>
                  <c:x val="-2.0751633986927811E-3"/>
                  <c:y val="-3.52777777777780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9B-4C6C-88EF-9D929399634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I4.3'!$B$142:$C$142</c:f>
              <c:strCache>
                <c:ptCount val="2"/>
                <c:pt idx="0">
                  <c:v>Baseline</c:v>
                </c:pt>
                <c:pt idx="1">
                  <c:v>Endline</c:v>
                </c:pt>
              </c:strCache>
            </c:strRef>
          </c:cat>
          <c:val>
            <c:numRef>
              <c:f>'MERI I4.3'!$B$144:$C$144</c:f>
              <c:numCache>
                <c:formatCode>0.0%</c:formatCode>
                <c:ptCount val="2"/>
                <c:pt idx="0">
                  <c:v>5.4299999999999994E-2</c:v>
                </c:pt>
                <c:pt idx="1">
                  <c:v>8.43E-2</c:v>
                </c:pt>
              </c:numCache>
            </c:numRef>
          </c:val>
          <c:extLst>
            <c:ext xmlns:c16="http://schemas.microsoft.com/office/drawing/2014/chart" uri="{C3380CC4-5D6E-409C-BE32-E72D297353CC}">
              <c16:uniqueId val="{00000003-CA9B-4C6C-88EF-9D929399634C}"/>
            </c:ext>
          </c:extLst>
        </c:ser>
        <c:ser>
          <c:idx val="2"/>
          <c:order val="2"/>
          <c:tx>
            <c:strRef>
              <c:f>'MERI I4.3'!$A$145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I4.3'!$B$142:$C$142</c:f>
              <c:strCache>
                <c:ptCount val="2"/>
                <c:pt idx="0">
                  <c:v>Baseline</c:v>
                </c:pt>
                <c:pt idx="1">
                  <c:v>Endline</c:v>
                </c:pt>
              </c:strCache>
            </c:strRef>
          </c:cat>
          <c:val>
            <c:numRef>
              <c:f>'MERI I4.3'!$B$145:$C$145</c:f>
              <c:numCache>
                <c:formatCode>0.0%</c:formatCode>
                <c:ptCount val="2"/>
                <c:pt idx="0">
                  <c:v>0.1915</c:v>
                </c:pt>
                <c:pt idx="1">
                  <c:v>7.6600000000000001E-2</c:v>
                </c:pt>
              </c:numCache>
            </c:numRef>
          </c:val>
          <c:extLst>
            <c:ext xmlns:c16="http://schemas.microsoft.com/office/drawing/2014/chart" uri="{C3380CC4-5D6E-409C-BE32-E72D297353CC}">
              <c16:uniqueId val="{00000004-CA9B-4C6C-88EF-9D929399634C}"/>
            </c:ext>
          </c:extLst>
        </c:ser>
        <c:ser>
          <c:idx val="3"/>
          <c:order val="3"/>
          <c:tx>
            <c:strRef>
              <c:f>'MERI I4.3'!$A$146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I4.3'!$B$142:$C$142</c:f>
              <c:strCache>
                <c:ptCount val="2"/>
                <c:pt idx="0">
                  <c:v>Baseline</c:v>
                </c:pt>
                <c:pt idx="1">
                  <c:v>Endline</c:v>
                </c:pt>
              </c:strCache>
            </c:strRef>
          </c:cat>
          <c:val>
            <c:numRef>
              <c:f>'MERI I4.3'!$B$146:$C$146</c:f>
              <c:numCache>
                <c:formatCode>0.0%</c:formatCode>
                <c:ptCount val="2"/>
                <c:pt idx="0">
                  <c:v>9.6700000000000022E-2</c:v>
                </c:pt>
                <c:pt idx="1">
                  <c:v>8.77E-2</c:v>
                </c:pt>
              </c:numCache>
            </c:numRef>
          </c:val>
          <c:extLst>
            <c:ext xmlns:c16="http://schemas.microsoft.com/office/drawing/2014/chart" uri="{C3380CC4-5D6E-409C-BE32-E72D297353CC}">
              <c16:uniqueId val="{00000005-CA9B-4C6C-88EF-9D929399634C}"/>
            </c:ext>
          </c:extLst>
        </c:ser>
        <c:ser>
          <c:idx val="4"/>
          <c:order val="4"/>
          <c:tx>
            <c:strRef>
              <c:f>'MERI I4.3'!$A$147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I4.3'!$B$142:$C$142</c:f>
              <c:strCache>
                <c:ptCount val="2"/>
                <c:pt idx="0">
                  <c:v>Baseline</c:v>
                </c:pt>
                <c:pt idx="1">
                  <c:v>Endline</c:v>
                </c:pt>
              </c:strCache>
            </c:strRef>
          </c:cat>
          <c:val>
            <c:numRef>
              <c:f>'MERI I4.3'!$B$147:$C$147</c:f>
              <c:numCache>
                <c:formatCode>0.0%</c:formatCode>
                <c:ptCount val="2"/>
                <c:pt idx="0">
                  <c:v>0.18390000000000042</c:v>
                </c:pt>
                <c:pt idx="1">
                  <c:v>0.26590000000000008</c:v>
                </c:pt>
              </c:numCache>
            </c:numRef>
          </c:val>
          <c:extLst>
            <c:ext xmlns:c16="http://schemas.microsoft.com/office/drawing/2014/chart" uri="{C3380CC4-5D6E-409C-BE32-E72D297353CC}">
              <c16:uniqueId val="{00000006-CA9B-4C6C-88EF-9D929399634C}"/>
            </c:ext>
          </c:extLst>
        </c:ser>
        <c:ser>
          <c:idx val="5"/>
          <c:order val="5"/>
          <c:tx>
            <c:strRef>
              <c:f>'MERI I4.3'!$A$148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I4.3'!$B$142:$C$142</c:f>
              <c:strCache>
                <c:ptCount val="2"/>
                <c:pt idx="0">
                  <c:v>Baseline</c:v>
                </c:pt>
                <c:pt idx="1">
                  <c:v>Endline</c:v>
                </c:pt>
              </c:strCache>
            </c:strRef>
          </c:cat>
          <c:val>
            <c:numRef>
              <c:f>'MERI I4.3'!$B$148:$C$148</c:f>
              <c:numCache>
                <c:formatCode>0.0%</c:formatCode>
                <c:ptCount val="2"/>
                <c:pt idx="0">
                  <c:v>0.47360000000000002</c:v>
                </c:pt>
                <c:pt idx="1">
                  <c:v>0.46110000000000001</c:v>
                </c:pt>
              </c:numCache>
            </c:numRef>
          </c:val>
          <c:extLst>
            <c:ext xmlns:c16="http://schemas.microsoft.com/office/drawing/2014/chart" uri="{C3380CC4-5D6E-409C-BE32-E72D297353CC}">
              <c16:uniqueId val="{00000007-CA9B-4C6C-88EF-9D929399634C}"/>
            </c:ext>
          </c:extLst>
        </c:ser>
        <c:dLbls>
          <c:showLegendKey val="0"/>
          <c:showVal val="1"/>
          <c:showCatName val="0"/>
          <c:showSerName val="0"/>
          <c:showPercent val="0"/>
          <c:showBubbleSize val="0"/>
        </c:dLbls>
        <c:gapWidth val="150"/>
        <c:overlap val="100"/>
        <c:axId val="176138384"/>
        <c:axId val="176138776"/>
      </c:barChart>
      <c:catAx>
        <c:axId val="176138384"/>
        <c:scaling>
          <c:orientation val="minMax"/>
        </c:scaling>
        <c:delete val="0"/>
        <c:axPos val="b"/>
        <c:numFmt formatCode="General" sourceLinked="0"/>
        <c:majorTickMark val="out"/>
        <c:minorTickMark val="none"/>
        <c:tickLblPos val="nextTo"/>
        <c:crossAx val="176138776"/>
        <c:crosses val="autoZero"/>
        <c:auto val="1"/>
        <c:lblAlgn val="ctr"/>
        <c:lblOffset val="100"/>
        <c:noMultiLvlLbl val="0"/>
      </c:catAx>
      <c:valAx>
        <c:axId val="176138776"/>
        <c:scaling>
          <c:orientation val="minMax"/>
        </c:scaling>
        <c:delete val="0"/>
        <c:axPos val="l"/>
        <c:majorGridlines/>
        <c:numFmt formatCode="0%" sourceLinked="1"/>
        <c:majorTickMark val="out"/>
        <c:minorTickMark val="none"/>
        <c:tickLblPos val="nextTo"/>
        <c:crossAx val="1761383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'MERI O2.1'!$H$61</c:f>
              <c:strCache>
                <c:ptCount val="1"/>
                <c:pt idx="0">
                  <c:v>Baseline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O2.1'!$I$60:$L$60</c:f>
              <c:strCache>
                <c:ptCount val="4"/>
                <c:pt idx="0">
                  <c:v>Y5 Provinces***</c:v>
                </c:pt>
                <c:pt idx="1">
                  <c:v>Component 1***</c:v>
                </c:pt>
                <c:pt idx="2">
                  <c:v>Component 2**</c:v>
                </c:pt>
                <c:pt idx="3">
                  <c:v>Total***</c:v>
                </c:pt>
              </c:strCache>
            </c:strRef>
          </c:cat>
          <c:val>
            <c:numRef>
              <c:f>'MERI O2.1'!$I$61:$L$61</c:f>
              <c:numCache>
                <c:formatCode>0.0%</c:formatCode>
                <c:ptCount val="4"/>
                <c:pt idx="0">
                  <c:v>0.26129999999999998</c:v>
                </c:pt>
                <c:pt idx="1">
                  <c:v>0.25850000000000001</c:v>
                </c:pt>
                <c:pt idx="2">
                  <c:v>0.27700000000000002</c:v>
                </c:pt>
                <c:pt idx="3">
                  <c:v>0.2676</c:v>
                </c:pt>
              </c:numCache>
            </c:numRef>
          </c:val>
          <c:extLst>
            <c:ext xmlns:c16="http://schemas.microsoft.com/office/drawing/2014/chart" uri="{C3380CC4-5D6E-409C-BE32-E72D297353CC}">
              <c16:uniqueId val="{00000000-D2C1-42E1-A395-E6E0EF41261C}"/>
            </c:ext>
          </c:extLst>
        </c:ser>
        <c:ser>
          <c:idx val="1"/>
          <c:order val="1"/>
          <c:tx>
            <c:strRef>
              <c:f>'MERI O2.1'!$H$62</c:f>
              <c:strCache>
                <c:ptCount val="1"/>
                <c:pt idx="0">
                  <c:v>Midline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O2.1'!$I$60:$L$60</c:f>
              <c:strCache>
                <c:ptCount val="4"/>
                <c:pt idx="0">
                  <c:v>Y5 Provinces***</c:v>
                </c:pt>
                <c:pt idx="1">
                  <c:v>Component 1***</c:v>
                </c:pt>
                <c:pt idx="2">
                  <c:v>Component 2**</c:v>
                </c:pt>
                <c:pt idx="3">
                  <c:v>Total***</c:v>
                </c:pt>
              </c:strCache>
            </c:strRef>
          </c:cat>
          <c:val>
            <c:numRef>
              <c:f>'MERI O2.1'!$I$62:$L$62</c:f>
              <c:numCache>
                <c:formatCode>0.0%</c:formatCode>
                <c:ptCount val="4"/>
                <c:pt idx="0">
                  <c:v>0.30610000000000032</c:v>
                </c:pt>
                <c:pt idx="1">
                  <c:v>0.30850000000000088</c:v>
                </c:pt>
                <c:pt idx="2">
                  <c:v>0.31760000000000038</c:v>
                </c:pt>
                <c:pt idx="3">
                  <c:v>0.3129000000000024</c:v>
                </c:pt>
              </c:numCache>
            </c:numRef>
          </c:val>
          <c:extLst>
            <c:ext xmlns:c16="http://schemas.microsoft.com/office/drawing/2014/chart" uri="{C3380CC4-5D6E-409C-BE32-E72D297353CC}">
              <c16:uniqueId val="{00000001-D2C1-42E1-A395-E6E0EF41261C}"/>
            </c:ext>
          </c:extLst>
        </c:ser>
        <c:ser>
          <c:idx val="2"/>
          <c:order val="2"/>
          <c:tx>
            <c:strRef>
              <c:f>'MERI O2.1'!$H$63</c:f>
              <c:strCache>
                <c:ptCount val="1"/>
                <c:pt idx="0">
                  <c:v>Endline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'MERI O2.1'!$I$60:$L$60</c:f>
              <c:strCache>
                <c:ptCount val="4"/>
                <c:pt idx="0">
                  <c:v>Y5 Provinces***</c:v>
                </c:pt>
                <c:pt idx="1">
                  <c:v>Component 1***</c:v>
                </c:pt>
                <c:pt idx="2">
                  <c:v>Component 2**</c:v>
                </c:pt>
                <c:pt idx="3">
                  <c:v>Total***</c:v>
                </c:pt>
              </c:strCache>
            </c:strRef>
          </c:cat>
          <c:val>
            <c:numRef>
              <c:f>'MERI O2.1'!$I$63:$L$63</c:f>
              <c:numCache>
                <c:formatCode>0.0%</c:formatCode>
                <c:ptCount val="4"/>
                <c:pt idx="0">
                  <c:v>0.26379999999999998</c:v>
                </c:pt>
                <c:pt idx="1">
                  <c:v>0.2641</c:v>
                </c:pt>
                <c:pt idx="2">
                  <c:v>0.30810000000000032</c:v>
                </c:pt>
                <c:pt idx="3">
                  <c:v>0.28620000000000001</c:v>
                </c:pt>
              </c:numCache>
            </c:numRef>
          </c:val>
          <c:extLst>
            <c:ext xmlns:c16="http://schemas.microsoft.com/office/drawing/2014/chart" uri="{C3380CC4-5D6E-409C-BE32-E72D297353CC}">
              <c16:uniqueId val="{00000002-D2C1-42E1-A395-E6E0EF41261C}"/>
            </c:ext>
          </c:extLst>
        </c:ser>
        <c:dLbls>
          <c:showLegendKey val="0"/>
          <c:showVal val="0"/>
          <c:showCatName val="0"/>
          <c:showSerName val="0"/>
          <c:showPercent val="0"/>
          <c:showBubbleSize val="0"/>
        </c:dLbls>
        <c:gapWidth val="219"/>
        <c:overlap val="-27"/>
        <c:axId val="341031376"/>
        <c:axId val="341030984"/>
      </c:barChart>
      <c:catAx>
        <c:axId val="34103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0984"/>
        <c:crosses val="autoZero"/>
        <c:auto val="1"/>
        <c:lblAlgn val="ctr"/>
        <c:lblOffset val="100"/>
        <c:noMultiLvlLbl val="0"/>
      </c:catAx>
      <c:valAx>
        <c:axId val="34103098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0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I4.3'!$A$153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878-46EA-9535-D6E4B805021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I4.3'!$B$152:$C$152</c:f>
              <c:strCache>
                <c:ptCount val="2"/>
                <c:pt idx="0">
                  <c:v>Baseline</c:v>
                </c:pt>
                <c:pt idx="1">
                  <c:v>Endline</c:v>
                </c:pt>
              </c:strCache>
            </c:strRef>
          </c:cat>
          <c:val>
            <c:numRef>
              <c:f>'MERI I4.3'!$B$153:$C$153</c:f>
              <c:numCache>
                <c:formatCode>0.0%</c:formatCode>
                <c:ptCount val="2"/>
                <c:pt idx="0">
                  <c:v>0</c:v>
                </c:pt>
                <c:pt idx="1">
                  <c:v>3.32E-2</c:v>
                </c:pt>
              </c:numCache>
            </c:numRef>
          </c:val>
          <c:extLst>
            <c:ext xmlns:c16="http://schemas.microsoft.com/office/drawing/2014/chart" uri="{C3380CC4-5D6E-409C-BE32-E72D297353CC}">
              <c16:uniqueId val="{00000001-E878-46EA-9535-D6E4B8050219}"/>
            </c:ext>
          </c:extLst>
        </c:ser>
        <c:ser>
          <c:idx val="1"/>
          <c:order val="1"/>
          <c:tx>
            <c:strRef>
              <c:f>'MERI I4.3'!$A$154</c:f>
              <c:strCache>
                <c:ptCount val="1"/>
                <c:pt idx="0">
                  <c:v>Not at all sure</c:v>
                </c:pt>
              </c:strCache>
            </c:strRef>
          </c:tx>
          <c:spPr>
            <a:solidFill>
              <a:srgbClr val="FF0000"/>
            </a:solidFill>
          </c:spPr>
          <c:invertIfNegative val="0"/>
          <c:dLbls>
            <c:dLbl>
              <c:idx val="0"/>
              <c:layout>
                <c:manualLayout>
                  <c:x val="-2.0751633986927811E-3"/>
                  <c:y val="-3.52777777777780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78-46EA-9535-D6E4B805021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I4.3'!$B$152:$C$152</c:f>
              <c:strCache>
                <c:ptCount val="2"/>
                <c:pt idx="0">
                  <c:v>Baseline</c:v>
                </c:pt>
                <c:pt idx="1">
                  <c:v>Endline</c:v>
                </c:pt>
              </c:strCache>
            </c:strRef>
          </c:cat>
          <c:val>
            <c:numRef>
              <c:f>'MERI I4.3'!$B$154:$C$154</c:f>
              <c:numCache>
                <c:formatCode>0.0%</c:formatCode>
                <c:ptCount val="2"/>
                <c:pt idx="0">
                  <c:v>8.2500000000000004E-2</c:v>
                </c:pt>
                <c:pt idx="1">
                  <c:v>0.12770000000000001</c:v>
                </c:pt>
              </c:numCache>
            </c:numRef>
          </c:val>
          <c:extLst>
            <c:ext xmlns:c16="http://schemas.microsoft.com/office/drawing/2014/chart" uri="{C3380CC4-5D6E-409C-BE32-E72D297353CC}">
              <c16:uniqueId val="{00000003-E878-46EA-9535-D6E4B8050219}"/>
            </c:ext>
          </c:extLst>
        </c:ser>
        <c:ser>
          <c:idx val="2"/>
          <c:order val="2"/>
          <c:tx>
            <c:strRef>
              <c:f>'MERI I4.3'!$A$155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I4.3'!$B$152:$C$152</c:f>
              <c:strCache>
                <c:ptCount val="2"/>
                <c:pt idx="0">
                  <c:v>Baseline</c:v>
                </c:pt>
                <c:pt idx="1">
                  <c:v>Endline</c:v>
                </c:pt>
              </c:strCache>
            </c:strRef>
          </c:cat>
          <c:val>
            <c:numRef>
              <c:f>'MERI I4.3'!$B$155:$C$155</c:f>
              <c:numCache>
                <c:formatCode>0.0%</c:formatCode>
                <c:ptCount val="2"/>
                <c:pt idx="0">
                  <c:v>0.2545</c:v>
                </c:pt>
                <c:pt idx="1">
                  <c:v>7.5999999999999998E-2</c:v>
                </c:pt>
              </c:numCache>
            </c:numRef>
          </c:val>
          <c:extLst>
            <c:ext xmlns:c16="http://schemas.microsoft.com/office/drawing/2014/chart" uri="{C3380CC4-5D6E-409C-BE32-E72D297353CC}">
              <c16:uniqueId val="{00000004-E878-46EA-9535-D6E4B8050219}"/>
            </c:ext>
          </c:extLst>
        </c:ser>
        <c:ser>
          <c:idx val="3"/>
          <c:order val="3"/>
          <c:tx>
            <c:strRef>
              <c:f>'MERI I4.3'!$A$156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I4.3'!$B$152:$C$152</c:f>
              <c:strCache>
                <c:ptCount val="2"/>
                <c:pt idx="0">
                  <c:v>Baseline</c:v>
                </c:pt>
                <c:pt idx="1">
                  <c:v>Endline</c:v>
                </c:pt>
              </c:strCache>
            </c:strRef>
          </c:cat>
          <c:val>
            <c:numRef>
              <c:f>'MERI I4.3'!$B$156:$C$156</c:f>
              <c:numCache>
                <c:formatCode>0.0%</c:formatCode>
                <c:ptCount val="2"/>
                <c:pt idx="0">
                  <c:v>8.1500000000000045E-2</c:v>
                </c:pt>
                <c:pt idx="1">
                  <c:v>6.4600000000000019E-2</c:v>
                </c:pt>
              </c:numCache>
            </c:numRef>
          </c:val>
          <c:extLst>
            <c:ext xmlns:c16="http://schemas.microsoft.com/office/drawing/2014/chart" uri="{C3380CC4-5D6E-409C-BE32-E72D297353CC}">
              <c16:uniqueId val="{00000005-E878-46EA-9535-D6E4B8050219}"/>
            </c:ext>
          </c:extLst>
        </c:ser>
        <c:ser>
          <c:idx val="4"/>
          <c:order val="4"/>
          <c:tx>
            <c:strRef>
              <c:f>'MERI I4.3'!$A$157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I4.3'!$B$152:$C$152</c:f>
              <c:strCache>
                <c:ptCount val="2"/>
                <c:pt idx="0">
                  <c:v>Baseline</c:v>
                </c:pt>
                <c:pt idx="1">
                  <c:v>Endline</c:v>
                </c:pt>
              </c:strCache>
            </c:strRef>
          </c:cat>
          <c:val>
            <c:numRef>
              <c:f>'MERI I4.3'!$B$157:$C$157</c:f>
              <c:numCache>
                <c:formatCode>0.0%</c:formatCode>
                <c:ptCount val="2"/>
                <c:pt idx="0">
                  <c:v>0.15170000000000036</c:v>
                </c:pt>
                <c:pt idx="1">
                  <c:v>0.23269999999999999</c:v>
                </c:pt>
              </c:numCache>
            </c:numRef>
          </c:val>
          <c:extLst>
            <c:ext xmlns:c16="http://schemas.microsoft.com/office/drawing/2014/chart" uri="{C3380CC4-5D6E-409C-BE32-E72D297353CC}">
              <c16:uniqueId val="{00000006-E878-46EA-9535-D6E4B8050219}"/>
            </c:ext>
          </c:extLst>
        </c:ser>
        <c:ser>
          <c:idx val="5"/>
          <c:order val="5"/>
          <c:tx>
            <c:strRef>
              <c:f>'MERI I4.3'!$A$158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I4.3'!$B$152:$C$152</c:f>
              <c:strCache>
                <c:ptCount val="2"/>
                <c:pt idx="0">
                  <c:v>Baseline</c:v>
                </c:pt>
                <c:pt idx="1">
                  <c:v>Endline</c:v>
                </c:pt>
              </c:strCache>
            </c:strRef>
          </c:cat>
          <c:val>
            <c:numRef>
              <c:f>'MERI I4.3'!$B$158:$C$158</c:f>
              <c:numCache>
                <c:formatCode>0.0%</c:formatCode>
                <c:ptCount val="2"/>
                <c:pt idx="0">
                  <c:v>0.42980000000000085</c:v>
                </c:pt>
                <c:pt idx="1">
                  <c:v>0.4657</c:v>
                </c:pt>
              </c:numCache>
            </c:numRef>
          </c:val>
          <c:extLst>
            <c:ext xmlns:c16="http://schemas.microsoft.com/office/drawing/2014/chart" uri="{C3380CC4-5D6E-409C-BE32-E72D297353CC}">
              <c16:uniqueId val="{00000007-E878-46EA-9535-D6E4B8050219}"/>
            </c:ext>
          </c:extLst>
        </c:ser>
        <c:dLbls>
          <c:showLegendKey val="0"/>
          <c:showVal val="1"/>
          <c:showCatName val="0"/>
          <c:showSerName val="0"/>
          <c:showPercent val="0"/>
          <c:showBubbleSize val="0"/>
        </c:dLbls>
        <c:gapWidth val="150"/>
        <c:overlap val="100"/>
        <c:axId val="232776536"/>
        <c:axId val="232776928"/>
      </c:barChart>
      <c:catAx>
        <c:axId val="232776536"/>
        <c:scaling>
          <c:orientation val="minMax"/>
        </c:scaling>
        <c:delete val="0"/>
        <c:axPos val="b"/>
        <c:numFmt formatCode="General" sourceLinked="0"/>
        <c:majorTickMark val="out"/>
        <c:minorTickMark val="none"/>
        <c:tickLblPos val="nextTo"/>
        <c:crossAx val="232776928"/>
        <c:crosses val="autoZero"/>
        <c:auto val="1"/>
        <c:lblAlgn val="ctr"/>
        <c:lblOffset val="100"/>
        <c:noMultiLvlLbl val="0"/>
      </c:catAx>
      <c:valAx>
        <c:axId val="232776928"/>
        <c:scaling>
          <c:orientation val="minMax"/>
        </c:scaling>
        <c:delete val="0"/>
        <c:axPos val="l"/>
        <c:majorGridlines/>
        <c:numFmt formatCode="0%" sourceLinked="1"/>
        <c:majorTickMark val="out"/>
        <c:minorTickMark val="none"/>
        <c:tickLblPos val="nextTo"/>
        <c:crossAx val="2327765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'MERI I4.3'!$A$163</c:f>
              <c:strCache>
                <c:ptCount val="1"/>
                <c:pt idx="0">
                  <c:v>Refuses to answer</c:v>
                </c:pt>
              </c:strCache>
            </c:strRef>
          </c:tx>
          <c:spPr>
            <a:noFill/>
            <a:ln>
              <a:solidFill>
                <a:schemeClr val="accent1"/>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A7C-4960-A987-CFE23178AFF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I4.3'!$B$162:$C$162</c:f>
              <c:strCache>
                <c:ptCount val="2"/>
                <c:pt idx="0">
                  <c:v>Baseline</c:v>
                </c:pt>
                <c:pt idx="1">
                  <c:v>Endline</c:v>
                </c:pt>
              </c:strCache>
            </c:strRef>
          </c:cat>
          <c:val>
            <c:numRef>
              <c:f>'MERI I4.3'!$B$163:$C$163</c:f>
              <c:numCache>
                <c:formatCode>0.0%</c:formatCode>
                <c:ptCount val="2"/>
                <c:pt idx="0">
                  <c:v>0</c:v>
                </c:pt>
                <c:pt idx="1">
                  <c:v>3.39E-2</c:v>
                </c:pt>
              </c:numCache>
            </c:numRef>
          </c:val>
          <c:extLst>
            <c:ext xmlns:c16="http://schemas.microsoft.com/office/drawing/2014/chart" uri="{C3380CC4-5D6E-409C-BE32-E72D297353CC}">
              <c16:uniqueId val="{00000001-2A7C-4960-A987-CFE23178AFF8}"/>
            </c:ext>
          </c:extLst>
        </c:ser>
        <c:ser>
          <c:idx val="1"/>
          <c:order val="1"/>
          <c:tx>
            <c:strRef>
              <c:f>'MERI I4.3'!$A$164</c:f>
              <c:strCache>
                <c:ptCount val="1"/>
                <c:pt idx="0">
                  <c:v>Not at all sure</c:v>
                </c:pt>
              </c:strCache>
            </c:strRef>
          </c:tx>
          <c:spPr>
            <a:solidFill>
              <a:srgbClr val="FF0000"/>
            </a:solidFill>
          </c:spPr>
          <c:invertIfNegative val="0"/>
          <c:dLbls>
            <c:dLbl>
              <c:idx val="0"/>
              <c:layout>
                <c:manualLayout>
                  <c:x val="-2.0751633986927811E-3"/>
                  <c:y val="-3.52777777777780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7C-4960-A987-CFE23178AFF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I4.3'!$B$162:$C$162</c:f>
              <c:strCache>
                <c:ptCount val="2"/>
                <c:pt idx="0">
                  <c:v>Baseline</c:v>
                </c:pt>
                <c:pt idx="1">
                  <c:v>Endline</c:v>
                </c:pt>
              </c:strCache>
            </c:strRef>
          </c:cat>
          <c:val>
            <c:numRef>
              <c:f>'MERI I4.3'!$B$164:$C$164</c:f>
              <c:numCache>
                <c:formatCode>0.0%</c:formatCode>
                <c:ptCount val="2"/>
                <c:pt idx="0">
                  <c:v>9.7000000000000045E-2</c:v>
                </c:pt>
                <c:pt idx="1">
                  <c:v>0.14440000000000036</c:v>
                </c:pt>
              </c:numCache>
            </c:numRef>
          </c:val>
          <c:extLst>
            <c:ext xmlns:c16="http://schemas.microsoft.com/office/drawing/2014/chart" uri="{C3380CC4-5D6E-409C-BE32-E72D297353CC}">
              <c16:uniqueId val="{00000003-2A7C-4960-A987-CFE23178AFF8}"/>
            </c:ext>
          </c:extLst>
        </c:ser>
        <c:ser>
          <c:idx val="2"/>
          <c:order val="2"/>
          <c:tx>
            <c:strRef>
              <c:f>'MERI I4.3'!$A$165</c:f>
              <c:strCache>
                <c:ptCount val="1"/>
                <c:pt idx="0">
                  <c:v>Somewhat unsure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I4.3'!$B$162:$C$162</c:f>
              <c:strCache>
                <c:ptCount val="2"/>
                <c:pt idx="0">
                  <c:v>Baseline</c:v>
                </c:pt>
                <c:pt idx="1">
                  <c:v>Endline</c:v>
                </c:pt>
              </c:strCache>
            </c:strRef>
          </c:cat>
          <c:val>
            <c:numRef>
              <c:f>'MERI I4.3'!$B$165:$C$165</c:f>
              <c:numCache>
                <c:formatCode>0.0%</c:formatCode>
                <c:ptCount val="2"/>
                <c:pt idx="0">
                  <c:v>0.2321</c:v>
                </c:pt>
                <c:pt idx="1">
                  <c:v>5.8500000000000003E-2</c:v>
                </c:pt>
              </c:numCache>
            </c:numRef>
          </c:val>
          <c:extLst>
            <c:ext xmlns:c16="http://schemas.microsoft.com/office/drawing/2014/chart" uri="{C3380CC4-5D6E-409C-BE32-E72D297353CC}">
              <c16:uniqueId val="{00000004-2A7C-4960-A987-CFE23178AFF8}"/>
            </c:ext>
          </c:extLst>
        </c:ser>
        <c:ser>
          <c:idx val="3"/>
          <c:order val="3"/>
          <c:tx>
            <c:strRef>
              <c:f>'MERI I4.3'!$A$166</c:f>
              <c:strCache>
                <c:ptCount val="1"/>
                <c:pt idx="0">
                  <c:v>Neither sure/Unsure</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I4.3'!$B$162:$C$162</c:f>
              <c:strCache>
                <c:ptCount val="2"/>
                <c:pt idx="0">
                  <c:v>Baseline</c:v>
                </c:pt>
                <c:pt idx="1">
                  <c:v>Endline</c:v>
                </c:pt>
              </c:strCache>
            </c:strRef>
          </c:cat>
          <c:val>
            <c:numRef>
              <c:f>'MERI I4.3'!$B$166:$C$166</c:f>
              <c:numCache>
                <c:formatCode>0.0%</c:formatCode>
                <c:ptCount val="2"/>
                <c:pt idx="0">
                  <c:v>8.1100000000000033E-2</c:v>
                </c:pt>
                <c:pt idx="1">
                  <c:v>5.0800000000000012E-2</c:v>
                </c:pt>
              </c:numCache>
            </c:numRef>
          </c:val>
          <c:extLst>
            <c:ext xmlns:c16="http://schemas.microsoft.com/office/drawing/2014/chart" uri="{C3380CC4-5D6E-409C-BE32-E72D297353CC}">
              <c16:uniqueId val="{00000005-2A7C-4960-A987-CFE23178AFF8}"/>
            </c:ext>
          </c:extLst>
        </c:ser>
        <c:ser>
          <c:idx val="4"/>
          <c:order val="4"/>
          <c:tx>
            <c:strRef>
              <c:f>'MERI I4.3'!$A$167</c:f>
              <c:strCache>
                <c:ptCount val="1"/>
                <c:pt idx="0">
                  <c:v>Somewhat sure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I4.3'!$B$162:$C$162</c:f>
              <c:strCache>
                <c:ptCount val="2"/>
                <c:pt idx="0">
                  <c:v>Baseline</c:v>
                </c:pt>
                <c:pt idx="1">
                  <c:v>Endline</c:v>
                </c:pt>
              </c:strCache>
            </c:strRef>
          </c:cat>
          <c:val>
            <c:numRef>
              <c:f>'MERI I4.3'!$B$167:$C$167</c:f>
              <c:numCache>
                <c:formatCode>0.0%</c:formatCode>
                <c:ptCount val="2"/>
                <c:pt idx="0">
                  <c:v>0.13289999999999999</c:v>
                </c:pt>
                <c:pt idx="1">
                  <c:v>0.21420000000000039</c:v>
                </c:pt>
              </c:numCache>
            </c:numRef>
          </c:val>
          <c:extLst>
            <c:ext xmlns:c16="http://schemas.microsoft.com/office/drawing/2014/chart" uri="{C3380CC4-5D6E-409C-BE32-E72D297353CC}">
              <c16:uniqueId val="{00000006-2A7C-4960-A987-CFE23178AFF8}"/>
            </c:ext>
          </c:extLst>
        </c:ser>
        <c:ser>
          <c:idx val="5"/>
          <c:order val="5"/>
          <c:tx>
            <c:strRef>
              <c:f>'MERI I4.3'!$A$168</c:f>
              <c:strCache>
                <c:ptCount val="1"/>
                <c:pt idx="0">
                  <c:v>Completely sure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I4.3'!$B$162:$C$162</c:f>
              <c:strCache>
                <c:ptCount val="2"/>
                <c:pt idx="0">
                  <c:v>Baseline</c:v>
                </c:pt>
                <c:pt idx="1">
                  <c:v>Endline</c:v>
                </c:pt>
              </c:strCache>
            </c:strRef>
          </c:cat>
          <c:val>
            <c:numRef>
              <c:f>'MERI I4.3'!$B$168:$C$168</c:f>
              <c:numCache>
                <c:formatCode>0.0%</c:formatCode>
                <c:ptCount val="2"/>
                <c:pt idx="0">
                  <c:v>0.45690000000000008</c:v>
                </c:pt>
                <c:pt idx="1">
                  <c:v>0.49830000000000085</c:v>
                </c:pt>
              </c:numCache>
            </c:numRef>
          </c:val>
          <c:extLst>
            <c:ext xmlns:c16="http://schemas.microsoft.com/office/drawing/2014/chart" uri="{C3380CC4-5D6E-409C-BE32-E72D297353CC}">
              <c16:uniqueId val="{00000007-2A7C-4960-A987-CFE23178AFF8}"/>
            </c:ext>
          </c:extLst>
        </c:ser>
        <c:dLbls>
          <c:showLegendKey val="0"/>
          <c:showVal val="1"/>
          <c:showCatName val="0"/>
          <c:showSerName val="0"/>
          <c:showPercent val="0"/>
          <c:showBubbleSize val="0"/>
        </c:dLbls>
        <c:gapWidth val="150"/>
        <c:overlap val="100"/>
        <c:axId val="232777712"/>
        <c:axId val="232778104"/>
      </c:barChart>
      <c:catAx>
        <c:axId val="232777712"/>
        <c:scaling>
          <c:orientation val="minMax"/>
        </c:scaling>
        <c:delete val="0"/>
        <c:axPos val="b"/>
        <c:numFmt formatCode="General" sourceLinked="0"/>
        <c:majorTickMark val="out"/>
        <c:minorTickMark val="none"/>
        <c:tickLblPos val="nextTo"/>
        <c:crossAx val="232778104"/>
        <c:crosses val="autoZero"/>
        <c:auto val="1"/>
        <c:lblAlgn val="ctr"/>
        <c:lblOffset val="100"/>
        <c:noMultiLvlLbl val="0"/>
      </c:catAx>
      <c:valAx>
        <c:axId val="232778104"/>
        <c:scaling>
          <c:orientation val="minMax"/>
        </c:scaling>
        <c:delete val="0"/>
        <c:axPos val="l"/>
        <c:majorGridlines/>
        <c:numFmt formatCode="0%" sourceLinked="1"/>
        <c:majorTickMark val="out"/>
        <c:minorTickMark val="none"/>
        <c:tickLblPos val="nextTo"/>
        <c:crossAx val="2327777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I4.3'!$A$174:$A$181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I4.3'!$B$174:$B$181</c:f>
              <c:numCache>
                <c:formatCode>0.0%</c:formatCode>
                <c:ptCount val="8"/>
                <c:pt idx="0">
                  <c:v>0.70590000000000053</c:v>
                </c:pt>
                <c:pt idx="1">
                  <c:v>0.67020000000000035</c:v>
                </c:pt>
                <c:pt idx="2">
                  <c:v>0.55299999999999994</c:v>
                </c:pt>
                <c:pt idx="3">
                  <c:v>0.61420000000000041</c:v>
                </c:pt>
                <c:pt idx="4">
                  <c:v>0.57070000000000043</c:v>
                </c:pt>
                <c:pt idx="5">
                  <c:v>0.70400000000000051</c:v>
                </c:pt>
                <c:pt idx="6">
                  <c:v>0.43900000000000022</c:v>
                </c:pt>
                <c:pt idx="7">
                  <c:v>0.50369999999999993</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2"/>
              <c:layout>
                <c:manualLayout>
                  <c:x val="0"/>
                  <c:y val="2.6155717135186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8-4AA7-B9E1-200765919DCB}"/>
                </c:ext>
              </c:extLst>
            </c:dLbl>
            <c:dLbl>
              <c:idx val="6"/>
              <c:layout>
                <c:manualLayout>
                  <c:x val="0"/>
                  <c:y val="-2.1796430945989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8-4AA7-B9E1-200765919DCB}"/>
                </c:ext>
              </c:extLst>
            </c:dLbl>
            <c:dLbl>
              <c:idx val="7"/>
              <c:layout>
                <c:manualLayout>
                  <c:x val="0"/>
                  <c:y val="-4.20791255065953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8-4AA7-B9E1-200765919DC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I4.3'!$A$174:$A$181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I4.3'!$C$174:$C$181</c:f>
              <c:numCache>
                <c:formatCode>0.0%</c:formatCode>
                <c:ptCount val="8"/>
                <c:pt idx="0">
                  <c:v>0.50390000000000001</c:v>
                </c:pt>
                <c:pt idx="1">
                  <c:v>0.60840000000000005</c:v>
                </c:pt>
                <c:pt idx="2">
                  <c:v>0.52659999999999996</c:v>
                </c:pt>
                <c:pt idx="3">
                  <c:v>0.39800000000000035</c:v>
                </c:pt>
                <c:pt idx="4">
                  <c:v>0.42190000000000022</c:v>
                </c:pt>
                <c:pt idx="5">
                  <c:v>0.51719999999999999</c:v>
                </c:pt>
                <c:pt idx="6">
                  <c:v>0.44140000000000001</c:v>
                </c:pt>
                <c:pt idx="7">
                  <c:v>0.5559000000000005</c:v>
                </c:pt>
              </c:numCache>
            </c:numRef>
          </c:val>
          <c:extLst>
            <c:ext xmlns:c16="http://schemas.microsoft.com/office/drawing/2014/chart" uri="{C3380CC4-5D6E-409C-BE32-E72D297353CC}">
              <c16:uniqueId val="{00000003-2BE8-4AA7-B9E1-200765919DCB}"/>
            </c:ext>
          </c:extLst>
        </c:ser>
        <c:dLbls>
          <c:showLegendKey val="0"/>
          <c:showVal val="1"/>
          <c:showCatName val="0"/>
          <c:showSerName val="0"/>
          <c:showPercent val="0"/>
          <c:showBubbleSize val="0"/>
        </c:dLbls>
        <c:gapWidth val="150"/>
        <c:axId val="232778888"/>
        <c:axId val="232779280"/>
      </c:barChart>
      <c:catAx>
        <c:axId val="232778888"/>
        <c:scaling>
          <c:orientation val="minMax"/>
        </c:scaling>
        <c:delete val="0"/>
        <c:axPos val="b"/>
        <c:numFmt formatCode="General" sourceLinked="0"/>
        <c:majorTickMark val="out"/>
        <c:minorTickMark val="none"/>
        <c:tickLblPos val="nextTo"/>
        <c:crossAx val="232779280"/>
        <c:crosses val="autoZero"/>
        <c:auto val="1"/>
        <c:lblAlgn val="ctr"/>
        <c:lblOffset val="100"/>
        <c:noMultiLvlLbl val="0"/>
      </c:catAx>
      <c:valAx>
        <c:axId val="232779280"/>
        <c:scaling>
          <c:orientation val="minMax"/>
          <c:max val="1"/>
        </c:scaling>
        <c:delete val="0"/>
        <c:axPos val="l"/>
        <c:majorGridlines/>
        <c:numFmt formatCode="0%" sourceLinked="0"/>
        <c:majorTickMark val="out"/>
        <c:minorTickMark val="none"/>
        <c:tickLblPos val="nextTo"/>
        <c:crossAx val="23277888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I4.3'!$A$184:$A$191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I4.3'!$B$184:$B$191</c:f>
              <c:numCache>
                <c:formatCode>0.0%</c:formatCode>
                <c:ptCount val="8"/>
                <c:pt idx="0">
                  <c:v>0.81510000000000005</c:v>
                </c:pt>
                <c:pt idx="1">
                  <c:v>0.84560000000000046</c:v>
                </c:pt>
                <c:pt idx="2">
                  <c:v>0.71970000000000045</c:v>
                </c:pt>
                <c:pt idx="3">
                  <c:v>0.77150000000000052</c:v>
                </c:pt>
                <c:pt idx="4">
                  <c:v>0.6984999999999999</c:v>
                </c:pt>
                <c:pt idx="5">
                  <c:v>0.83329999999999993</c:v>
                </c:pt>
                <c:pt idx="6">
                  <c:v>0.57280000000000042</c:v>
                </c:pt>
                <c:pt idx="7">
                  <c:v>0.72430000000000005</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38-432B-B5AC-256BAB5A6AF4}"/>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I4.3'!$A$184:$A$191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I4.3'!$C$184:$C$191</c:f>
              <c:numCache>
                <c:formatCode>0.0%</c:formatCode>
                <c:ptCount val="8"/>
                <c:pt idx="0">
                  <c:v>0.62020000000000053</c:v>
                </c:pt>
                <c:pt idx="1">
                  <c:v>0.72890000000000044</c:v>
                </c:pt>
                <c:pt idx="2">
                  <c:v>0.53249999999999997</c:v>
                </c:pt>
                <c:pt idx="3">
                  <c:v>0.51019999999999999</c:v>
                </c:pt>
                <c:pt idx="4">
                  <c:v>0.55640000000000001</c:v>
                </c:pt>
                <c:pt idx="5">
                  <c:v>0.66870000000000085</c:v>
                </c:pt>
                <c:pt idx="6">
                  <c:v>0.53679999999999994</c:v>
                </c:pt>
                <c:pt idx="7">
                  <c:v>0.72790000000000055</c:v>
                </c:pt>
              </c:numCache>
            </c:numRef>
          </c:val>
          <c:extLst>
            <c:ext xmlns:c16="http://schemas.microsoft.com/office/drawing/2014/chart" uri="{C3380CC4-5D6E-409C-BE32-E72D297353CC}">
              <c16:uniqueId val="{00000001-1E38-432B-B5AC-256BAB5A6AF4}"/>
            </c:ext>
          </c:extLst>
        </c:ser>
        <c:dLbls>
          <c:showLegendKey val="0"/>
          <c:showVal val="1"/>
          <c:showCatName val="0"/>
          <c:showSerName val="0"/>
          <c:showPercent val="0"/>
          <c:showBubbleSize val="0"/>
        </c:dLbls>
        <c:gapWidth val="150"/>
        <c:axId val="232780064"/>
        <c:axId val="232780456"/>
      </c:barChart>
      <c:catAx>
        <c:axId val="232780064"/>
        <c:scaling>
          <c:orientation val="minMax"/>
        </c:scaling>
        <c:delete val="0"/>
        <c:axPos val="b"/>
        <c:numFmt formatCode="General" sourceLinked="0"/>
        <c:majorTickMark val="out"/>
        <c:minorTickMark val="none"/>
        <c:tickLblPos val="nextTo"/>
        <c:crossAx val="232780456"/>
        <c:crosses val="autoZero"/>
        <c:auto val="1"/>
        <c:lblAlgn val="ctr"/>
        <c:lblOffset val="100"/>
        <c:noMultiLvlLbl val="0"/>
      </c:catAx>
      <c:valAx>
        <c:axId val="232780456"/>
        <c:scaling>
          <c:orientation val="minMax"/>
          <c:max val="1"/>
        </c:scaling>
        <c:delete val="0"/>
        <c:axPos val="l"/>
        <c:majorGridlines/>
        <c:numFmt formatCode="0%" sourceLinked="0"/>
        <c:majorTickMark val="out"/>
        <c:minorTickMark val="none"/>
        <c:tickLblPos val="nextTo"/>
        <c:crossAx val="2327800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I4.3'!$A$194:$A$201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I4.3'!$B$194:$B$201</c:f>
              <c:numCache>
                <c:formatCode>0.0%</c:formatCode>
                <c:ptCount val="8"/>
                <c:pt idx="0">
                  <c:v>0.58820000000000006</c:v>
                </c:pt>
                <c:pt idx="1">
                  <c:v>0.5333</c:v>
                </c:pt>
                <c:pt idx="2">
                  <c:v>0.45450000000000002</c:v>
                </c:pt>
                <c:pt idx="3">
                  <c:v>0.5131</c:v>
                </c:pt>
                <c:pt idx="4">
                  <c:v>0.47020000000000001</c:v>
                </c:pt>
                <c:pt idx="5">
                  <c:v>0.61690000000000045</c:v>
                </c:pt>
                <c:pt idx="6">
                  <c:v>0.39200000000000035</c:v>
                </c:pt>
                <c:pt idx="7">
                  <c:v>0.36400000000000027</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02-4C85-9C07-63CBD0E8462E}"/>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I4.3'!$A$194:$A$201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I4.3'!$C$194:$C$201</c:f>
              <c:numCache>
                <c:formatCode>0.0%</c:formatCode>
                <c:ptCount val="8"/>
                <c:pt idx="0">
                  <c:v>0.42640000000000022</c:v>
                </c:pt>
                <c:pt idx="1">
                  <c:v>0.6295000000000005</c:v>
                </c:pt>
                <c:pt idx="2">
                  <c:v>0.44380000000000008</c:v>
                </c:pt>
                <c:pt idx="3">
                  <c:v>0.36730000000000024</c:v>
                </c:pt>
                <c:pt idx="4">
                  <c:v>0.38020000000000026</c:v>
                </c:pt>
                <c:pt idx="5">
                  <c:v>0.48890000000000022</c:v>
                </c:pt>
                <c:pt idx="6">
                  <c:v>0.3797000000000002</c:v>
                </c:pt>
                <c:pt idx="7">
                  <c:v>0.54710000000000003</c:v>
                </c:pt>
              </c:numCache>
            </c:numRef>
          </c:val>
          <c:extLst>
            <c:ext xmlns:c16="http://schemas.microsoft.com/office/drawing/2014/chart" uri="{C3380CC4-5D6E-409C-BE32-E72D297353CC}">
              <c16:uniqueId val="{00000001-D602-4C85-9C07-63CBD0E8462E}"/>
            </c:ext>
          </c:extLst>
        </c:ser>
        <c:dLbls>
          <c:showLegendKey val="0"/>
          <c:showVal val="1"/>
          <c:showCatName val="0"/>
          <c:showSerName val="0"/>
          <c:showPercent val="0"/>
          <c:showBubbleSize val="0"/>
        </c:dLbls>
        <c:gapWidth val="150"/>
        <c:axId val="232781240"/>
        <c:axId val="232781632"/>
      </c:barChart>
      <c:catAx>
        <c:axId val="232781240"/>
        <c:scaling>
          <c:orientation val="minMax"/>
        </c:scaling>
        <c:delete val="0"/>
        <c:axPos val="b"/>
        <c:numFmt formatCode="General" sourceLinked="0"/>
        <c:majorTickMark val="out"/>
        <c:minorTickMark val="none"/>
        <c:tickLblPos val="nextTo"/>
        <c:crossAx val="232781632"/>
        <c:crosses val="autoZero"/>
        <c:auto val="1"/>
        <c:lblAlgn val="ctr"/>
        <c:lblOffset val="100"/>
        <c:noMultiLvlLbl val="0"/>
      </c:catAx>
      <c:valAx>
        <c:axId val="232781632"/>
        <c:scaling>
          <c:orientation val="minMax"/>
          <c:max val="1"/>
        </c:scaling>
        <c:delete val="0"/>
        <c:axPos val="l"/>
        <c:majorGridlines/>
        <c:numFmt formatCode="0%" sourceLinked="0"/>
        <c:majorTickMark val="out"/>
        <c:minorTickMark val="none"/>
        <c:tickLblPos val="nextTo"/>
        <c:crossAx val="2327812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I4.3'!$A$204:$A$211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I4.3'!$B$204:$B$211</c:f>
              <c:numCache>
                <c:formatCode>0.0%</c:formatCode>
                <c:ptCount val="8"/>
                <c:pt idx="0">
                  <c:v>0.54620000000000002</c:v>
                </c:pt>
                <c:pt idx="1">
                  <c:v>0.51580000000000004</c:v>
                </c:pt>
                <c:pt idx="2">
                  <c:v>0.40910000000000002</c:v>
                </c:pt>
                <c:pt idx="3">
                  <c:v>0.49440000000000023</c:v>
                </c:pt>
                <c:pt idx="4">
                  <c:v>0.41910000000000008</c:v>
                </c:pt>
                <c:pt idx="5">
                  <c:v>0.5498000000000004</c:v>
                </c:pt>
                <c:pt idx="6">
                  <c:v>0.35450000000000026</c:v>
                </c:pt>
                <c:pt idx="7">
                  <c:v>0.31430000000000036</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F8-4763-966E-A62B4F4E6DF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I4.3'!$A$204:$A$211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I4.3'!$C$204:$C$211</c:f>
              <c:numCache>
                <c:formatCode>0.0%</c:formatCode>
                <c:ptCount val="8"/>
                <c:pt idx="0">
                  <c:v>0.49610000000000026</c:v>
                </c:pt>
                <c:pt idx="1">
                  <c:v>0.62049999999999994</c:v>
                </c:pt>
                <c:pt idx="2">
                  <c:v>0.44970000000000004</c:v>
                </c:pt>
                <c:pt idx="3">
                  <c:v>0.39120000000000027</c:v>
                </c:pt>
                <c:pt idx="4">
                  <c:v>0.37400000000000022</c:v>
                </c:pt>
                <c:pt idx="5">
                  <c:v>0.47680000000000022</c:v>
                </c:pt>
                <c:pt idx="6">
                  <c:v>0.39170000000000027</c:v>
                </c:pt>
                <c:pt idx="7">
                  <c:v>0.5544</c:v>
                </c:pt>
              </c:numCache>
            </c:numRef>
          </c:val>
          <c:extLst>
            <c:ext xmlns:c16="http://schemas.microsoft.com/office/drawing/2014/chart" uri="{C3380CC4-5D6E-409C-BE32-E72D297353CC}">
              <c16:uniqueId val="{00000001-D5F8-4763-966E-A62B4F4E6DFB}"/>
            </c:ext>
          </c:extLst>
        </c:ser>
        <c:dLbls>
          <c:showLegendKey val="0"/>
          <c:showVal val="1"/>
          <c:showCatName val="0"/>
          <c:showSerName val="0"/>
          <c:showPercent val="0"/>
          <c:showBubbleSize val="0"/>
        </c:dLbls>
        <c:gapWidth val="150"/>
        <c:axId val="232782416"/>
        <c:axId val="232782808"/>
      </c:barChart>
      <c:catAx>
        <c:axId val="232782416"/>
        <c:scaling>
          <c:orientation val="minMax"/>
        </c:scaling>
        <c:delete val="0"/>
        <c:axPos val="b"/>
        <c:numFmt formatCode="General" sourceLinked="0"/>
        <c:majorTickMark val="out"/>
        <c:minorTickMark val="none"/>
        <c:tickLblPos val="nextTo"/>
        <c:crossAx val="232782808"/>
        <c:crosses val="autoZero"/>
        <c:auto val="1"/>
        <c:lblAlgn val="ctr"/>
        <c:lblOffset val="100"/>
        <c:noMultiLvlLbl val="0"/>
      </c:catAx>
      <c:valAx>
        <c:axId val="232782808"/>
        <c:scaling>
          <c:orientation val="minMax"/>
          <c:max val="1"/>
        </c:scaling>
        <c:delete val="0"/>
        <c:axPos val="l"/>
        <c:majorGridlines/>
        <c:numFmt formatCode="0%" sourceLinked="0"/>
        <c:majorTickMark val="out"/>
        <c:minorTickMark val="none"/>
        <c:tickLblPos val="nextTo"/>
        <c:crossAx val="2327824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I4.3'!$A$214:$A$221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I4.3'!$B$214:$B$221</c:f>
              <c:numCache>
                <c:formatCode>0.0%</c:formatCode>
                <c:ptCount val="8"/>
                <c:pt idx="0">
                  <c:v>0.54620000000000002</c:v>
                </c:pt>
                <c:pt idx="1">
                  <c:v>0.5509000000000005</c:v>
                </c:pt>
                <c:pt idx="2">
                  <c:v>0.43940000000000023</c:v>
                </c:pt>
                <c:pt idx="3">
                  <c:v>0.50939999999999996</c:v>
                </c:pt>
                <c:pt idx="4">
                  <c:v>0.45320000000000005</c:v>
                </c:pt>
                <c:pt idx="5">
                  <c:v>0.57960000000000045</c:v>
                </c:pt>
                <c:pt idx="6">
                  <c:v>0.39440000000000036</c:v>
                </c:pt>
                <c:pt idx="7">
                  <c:v>0.32900000000000035</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4"/>
              <c:layout>
                <c:manualLayout>
                  <c:x val="0"/>
                  <c:y val="3.4874289513582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79-40C2-848A-FD23469362A9}"/>
                </c:ext>
              </c:extLst>
            </c:dLbl>
            <c:dLbl>
              <c:idx val="7"/>
              <c:layout>
                <c:manualLayout>
                  <c:x val="0"/>
                  <c:y val="1.32291666666667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9-40C2-848A-FD23469362A9}"/>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I4.3'!$A$214:$A$221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I4.3'!$C$214:$C$221</c:f>
              <c:numCache>
                <c:formatCode>0.0%</c:formatCode>
                <c:ptCount val="8"/>
                <c:pt idx="0">
                  <c:v>0.46510000000000001</c:v>
                </c:pt>
                <c:pt idx="1">
                  <c:v>0.60539999999999994</c:v>
                </c:pt>
                <c:pt idx="2">
                  <c:v>0.58579999999999999</c:v>
                </c:pt>
                <c:pt idx="3">
                  <c:v>0.46600000000000008</c:v>
                </c:pt>
                <c:pt idx="4">
                  <c:v>0.44820000000000004</c:v>
                </c:pt>
                <c:pt idx="5">
                  <c:v>0.48890000000000022</c:v>
                </c:pt>
                <c:pt idx="6">
                  <c:v>0.45729999999999998</c:v>
                </c:pt>
                <c:pt idx="7">
                  <c:v>0.52939999999999998</c:v>
                </c:pt>
              </c:numCache>
            </c:numRef>
          </c:val>
          <c:extLst>
            <c:ext xmlns:c16="http://schemas.microsoft.com/office/drawing/2014/chart" uri="{C3380CC4-5D6E-409C-BE32-E72D297353CC}">
              <c16:uniqueId val="{00000002-1879-40C2-848A-FD23469362A9}"/>
            </c:ext>
          </c:extLst>
        </c:ser>
        <c:dLbls>
          <c:showLegendKey val="0"/>
          <c:showVal val="1"/>
          <c:showCatName val="0"/>
          <c:showSerName val="0"/>
          <c:showPercent val="0"/>
          <c:showBubbleSize val="0"/>
        </c:dLbls>
        <c:gapWidth val="150"/>
        <c:axId val="232783592"/>
        <c:axId val="232783984"/>
      </c:barChart>
      <c:catAx>
        <c:axId val="232783592"/>
        <c:scaling>
          <c:orientation val="minMax"/>
        </c:scaling>
        <c:delete val="0"/>
        <c:axPos val="b"/>
        <c:numFmt formatCode="General" sourceLinked="0"/>
        <c:majorTickMark val="out"/>
        <c:minorTickMark val="none"/>
        <c:tickLblPos val="nextTo"/>
        <c:crossAx val="232783984"/>
        <c:crosses val="autoZero"/>
        <c:auto val="1"/>
        <c:lblAlgn val="ctr"/>
        <c:lblOffset val="100"/>
        <c:noMultiLvlLbl val="0"/>
      </c:catAx>
      <c:valAx>
        <c:axId val="232783984"/>
        <c:scaling>
          <c:orientation val="minMax"/>
          <c:max val="1"/>
        </c:scaling>
        <c:delete val="0"/>
        <c:axPos val="l"/>
        <c:majorGridlines/>
        <c:numFmt formatCode="0%" sourceLinked="0"/>
        <c:majorTickMark val="out"/>
        <c:minorTickMark val="none"/>
        <c:tickLblPos val="nextTo"/>
        <c:crossAx val="2327835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I4.3'!$A$174:$A$181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I4.3'!$B$174:$B$181</c:f>
              <c:numCache>
                <c:formatCode>0.0%</c:formatCode>
                <c:ptCount val="8"/>
                <c:pt idx="0">
                  <c:v>0.70590000000000053</c:v>
                </c:pt>
                <c:pt idx="1">
                  <c:v>0.67020000000000035</c:v>
                </c:pt>
                <c:pt idx="2">
                  <c:v>0.55299999999999994</c:v>
                </c:pt>
                <c:pt idx="3">
                  <c:v>0.61420000000000041</c:v>
                </c:pt>
                <c:pt idx="4">
                  <c:v>0.57070000000000043</c:v>
                </c:pt>
                <c:pt idx="5">
                  <c:v>0.70400000000000051</c:v>
                </c:pt>
                <c:pt idx="6">
                  <c:v>0.43900000000000022</c:v>
                </c:pt>
                <c:pt idx="7">
                  <c:v>0.50369999999999993</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2"/>
              <c:layout>
                <c:manualLayout>
                  <c:x val="0"/>
                  <c:y val="2.61557171351869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8-4AA7-B9E1-200765919DCB}"/>
                </c:ext>
              </c:extLst>
            </c:dLbl>
            <c:dLbl>
              <c:idx val="6"/>
              <c:layout>
                <c:manualLayout>
                  <c:x val="0"/>
                  <c:y val="-2.1796430945989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8-4AA7-B9E1-200765919DCB}"/>
                </c:ext>
              </c:extLst>
            </c:dLbl>
            <c:dLbl>
              <c:idx val="7"/>
              <c:layout>
                <c:manualLayout>
                  <c:x val="0"/>
                  <c:y val="-4.20791255065953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8-4AA7-B9E1-200765919DC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I4.3'!$A$174:$A$181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I4.3'!$C$174:$C$181</c:f>
              <c:numCache>
                <c:formatCode>0.0%</c:formatCode>
                <c:ptCount val="8"/>
                <c:pt idx="0">
                  <c:v>0.50390000000000001</c:v>
                </c:pt>
                <c:pt idx="1">
                  <c:v>0.60840000000000005</c:v>
                </c:pt>
                <c:pt idx="2">
                  <c:v>0.52659999999999996</c:v>
                </c:pt>
                <c:pt idx="3">
                  <c:v>0.39800000000000035</c:v>
                </c:pt>
                <c:pt idx="4">
                  <c:v>0.42190000000000022</c:v>
                </c:pt>
                <c:pt idx="5">
                  <c:v>0.51719999999999999</c:v>
                </c:pt>
                <c:pt idx="6">
                  <c:v>0.44140000000000001</c:v>
                </c:pt>
                <c:pt idx="7">
                  <c:v>0.5559000000000005</c:v>
                </c:pt>
              </c:numCache>
            </c:numRef>
          </c:val>
          <c:extLst>
            <c:ext xmlns:c16="http://schemas.microsoft.com/office/drawing/2014/chart" uri="{C3380CC4-5D6E-409C-BE32-E72D297353CC}">
              <c16:uniqueId val="{00000003-2BE8-4AA7-B9E1-200765919DCB}"/>
            </c:ext>
          </c:extLst>
        </c:ser>
        <c:dLbls>
          <c:showLegendKey val="0"/>
          <c:showVal val="1"/>
          <c:showCatName val="0"/>
          <c:showSerName val="0"/>
          <c:showPercent val="0"/>
          <c:showBubbleSize val="0"/>
        </c:dLbls>
        <c:gapWidth val="150"/>
        <c:axId val="232784768"/>
        <c:axId val="232785160"/>
      </c:barChart>
      <c:catAx>
        <c:axId val="232784768"/>
        <c:scaling>
          <c:orientation val="minMax"/>
        </c:scaling>
        <c:delete val="0"/>
        <c:axPos val="b"/>
        <c:numFmt formatCode="General" sourceLinked="0"/>
        <c:majorTickMark val="out"/>
        <c:minorTickMark val="none"/>
        <c:tickLblPos val="nextTo"/>
        <c:crossAx val="232785160"/>
        <c:crosses val="autoZero"/>
        <c:auto val="1"/>
        <c:lblAlgn val="ctr"/>
        <c:lblOffset val="100"/>
        <c:noMultiLvlLbl val="0"/>
      </c:catAx>
      <c:valAx>
        <c:axId val="232785160"/>
        <c:scaling>
          <c:orientation val="minMax"/>
          <c:max val="1"/>
        </c:scaling>
        <c:delete val="0"/>
        <c:axPos val="l"/>
        <c:majorGridlines/>
        <c:numFmt formatCode="0%" sourceLinked="0"/>
        <c:majorTickMark val="out"/>
        <c:minorTickMark val="none"/>
        <c:tickLblPos val="nextTo"/>
        <c:crossAx val="2327847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I4.3'!$A$184:$A$191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I4.3'!$B$184:$B$191</c:f>
              <c:numCache>
                <c:formatCode>0.0%</c:formatCode>
                <c:ptCount val="8"/>
                <c:pt idx="0">
                  <c:v>0.81510000000000005</c:v>
                </c:pt>
                <c:pt idx="1">
                  <c:v>0.84560000000000046</c:v>
                </c:pt>
                <c:pt idx="2">
                  <c:v>0.71970000000000045</c:v>
                </c:pt>
                <c:pt idx="3">
                  <c:v>0.77150000000000052</c:v>
                </c:pt>
                <c:pt idx="4">
                  <c:v>0.6984999999999999</c:v>
                </c:pt>
                <c:pt idx="5">
                  <c:v>0.83329999999999993</c:v>
                </c:pt>
                <c:pt idx="6">
                  <c:v>0.57280000000000042</c:v>
                </c:pt>
                <c:pt idx="7">
                  <c:v>0.72430000000000005</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38-432B-B5AC-256BAB5A6AF4}"/>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I4.3'!$A$184:$A$191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I4.3'!$C$184:$C$191</c:f>
              <c:numCache>
                <c:formatCode>0.0%</c:formatCode>
                <c:ptCount val="8"/>
                <c:pt idx="0">
                  <c:v>0.62020000000000053</c:v>
                </c:pt>
                <c:pt idx="1">
                  <c:v>0.72890000000000044</c:v>
                </c:pt>
                <c:pt idx="2">
                  <c:v>0.53249999999999997</c:v>
                </c:pt>
                <c:pt idx="3">
                  <c:v>0.51019999999999999</c:v>
                </c:pt>
                <c:pt idx="4">
                  <c:v>0.55640000000000001</c:v>
                </c:pt>
                <c:pt idx="5">
                  <c:v>0.66870000000000085</c:v>
                </c:pt>
                <c:pt idx="6">
                  <c:v>0.53679999999999994</c:v>
                </c:pt>
                <c:pt idx="7">
                  <c:v>0.72790000000000055</c:v>
                </c:pt>
              </c:numCache>
            </c:numRef>
          </c:val>
          <c:extLst>
            <c:ext xmlns:c16="http://schemas.microsoft.com/office/drawing/2014/chart" uri="{C3380CC4-5D6E-409C-BE32-E72D297353CC}">
              <c16:uniqueId val="{00000001-1E38-432B-B5AC-256BAB5A6AF4}"/>
            </c:ext>
          </c:extLst>
        </c:ser>
        <c:dLbls>
          <c:showLegendKey val="0"/>
          <c:showVal val="1"/>
          <c:showCatName val="0"/>
          <c:showSerName val="0"/>
          <c:showPercent val="0"/>
          <c:showBubbleSize val="0"/>
        </c:dLbls>
        <c:gapWidth val="150"/>
        <c:axId val="232785944"/>
        <c:axId val="232786336"/>
      </c:barChart>
      <c:catAx>
        <c:axId val="232785944"/>
        <c:scaling>
          <c:orientation val="minMax"/>
        </c:scaling>
        <c:delete val="0"/>
        <c:axPos val="b"/>
        <c:numFmt formatCode="General" sourceLinked="0"/>
        <c:majorTickMark val="out"/>
        <c:minorTickMark val="none"/>
        <c:tickLblPos val="nextTo"/>
        <c:crossAx val="232786336"/>
        <c:crosses val="autoZero"/>
        <c:auto val="1"/>
        <c:lblAlgn val="ctr"/>
        <c:lblOffset val="100"/>
        <c:noMultiLvlLbl val="0"/>
      </c:catAx>
      <c:valAx>
        <c:axId val="232786336"/>
        <c:scaling>
          <c:orientation val="minMax"/>
          <c:max val="1"/>
        </c:scaling>
        <c:delete val="0"/>
        <c:axPos val="l"/>
        <c:majorGridlines/>
        <c:numFmt formatCode="0%" sourceLinked="0"/>
        <c:majorTickMark val="out"/>
        <c:minorTickMark val="none"/>
        <c:tickLblPos val="nextTo"/>
        <c:crossAx val="2327859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I4.3'!$A$194:$A$201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I4.3'!$B$194:$B$201</c:f>
              <c:numCache>
                <c:formatCode>0.0%</c:formatCode>
                <c:ptCount val="8"/>
                <c:pt idx="0">
                  <c:v>0.58820000000000006</c:v>
                </c:pt>
                <c:pt idx="1">
                  <c:v>0.5333</c:v>
                </c:pt>
                <c:pt idx="2">
                  <c:v>0.45450000000000002</c:v>
                </c:pt>
                <c:pt idx="3">
                  <c:v>0.5131</c:v>
                </c:pt>
                <c:pt idx="4">
                  <c:v>0.47020000000000001</c:v>
                </c:pt>
                <c:pt idx="5">
                  <c:v>0.61690000000000045</c:v>
                </c:pt>
                <c:pt idx="6">
                  <c:v>0.39200000000000035</c:v>
                </c:pt>
                <c:pt idx="7">
                  <c:v>0.36400000000000027</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02-4C85-9C07-63CBD0E8462E}"/>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I4.3'!$A$194:$A$201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I4.3'!$C$194:$C$201</c:f>
              <c:numCache>
                <c:formatCode>0.0%</c:formatCode>
                <c:ptCount val="8"/>
                <c:pt idx="0">
                  <c:v>0.42640000000000022</c:v>
                </c:pt>
                <c:pt idx="1">
                  <c:v>0.6295000000000005</c:v>
                </c:pt>
                <c:pt idx="2">
                  <c:v>0.44380000000000008</c:v>
                </c:pt>
                <c:pt idx="3">
                  <c:v>0.36730000000000024</c:v>
                </c:pt>
                <c:pt idx="4">
                  <c:v>0.38020000000000026</c:v>
                </c:pt>
                <c:pt idx="5">
                  <c:v>0.48890000000000022</c:v>
                </c:pt>
                <c:pt idx="6">
                  <c:v>0.3797000000000002</c:v>
                </c:pt>
                <c:pt idx="7">
                  <c:v>0.54710000000000003</c:v>
                </c:pt>
              </c:numCache>
            </c:numRef>
          </c:val>
          <c:extLst>
            <c:ext xmlns:c16="http://schemas.microsoft.com/office/drawing/2014/chart" uri="{C3380CC4-5D6E-409C-BE32-E72D297353CC}">
              <c16:uniqueId val="{00000001-D602-4C85-9C07-63CBD0E8462E}"/>
            </c:ext>
          </c:extLst>
        </c:ser>
        <c:dLbls>
          <c:showLegendKey val="0"/>
          <c:showVal val="1"/>
          <c:showCatName val="0"/>
          <c:showSerName val="0"/>
          <c:showPercent val="0"/>
          <c:showBubbleSize val="0"/>
        </c:dLbls>
        <c:gapWidth val="150"/>
        <c:axId val="232787120"/>
        <c:axId val="232787512"/>
      </c:barChart>
      <c:catAx>
        <c:axId val="232787120"/>
        <c:scaling>
          <c:orientation val="minMax"/>
        </c:scaling>
        <c:delete val="0"/>
        <c:axPos val="b"/>
        <c:numFmt formatCode="General" sourceLinked="0"/>
        <c:majorTickMark val="out"/>
        <c:minorTickMark val="none"/>
        <c:tickLblPos val="nextTo"/>
        <c:crossAx val="232787512"/>
        <c:crosses val="autoZero"/>
        <c:auto val="1"/>
        <c:lblAlgn val="ctr"/>
        <c:lblOffset val="100"/>
        <c:noMultiLvlLbl val="0"/>
      </c:catAx>
      <c:valAx>
        <c:axId val="232787512"/>
        <c:scaling>
          <c:orientation val="minMax"/>
          <c:max val="1"/>
        </c:scaling>
        <c:delete val="0"/>
        <c:axPos val="l"/>
        <c:majorGridlines/>
        <c:numFmt formatCode="0%" sourceLinked="0"/>
        <c:majorTickMark val="out"/>
        <c:minorTickMark val="none"/>
        <c:tickLblPos val="nextTo"/>
        <c:crossAx val="2327871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'Family Planning section'!$A$310</c:f>
              <c:strCache>
                <c:ptCount val="1"/>
                <c:pt idx="0">
                  <c:v>Baseline</c:v>
                </c:pt>
              </c:strCache>
            </c:strRef>
          </c:tx>
          <c:spPr>
            <a:solidFill>
              <a:schemeClr val="accent1"/>
            </a:solidFill>
            <a:ln>
              <a:noFill/>
            </a:ln>
            <a:effectLst/>
          </c:spPr>
          <c:invertIfNegative val="0"/>
          <c:dLbls>
            <c:dLbl>
              <c:idx val="0"/>
              <c:layout>
                <c:manualLayout>
                  <c:x val="0"/>
                  <c:y val="-2.2048611111111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A1-4BC2-9126-E9174493F287}"/>
                </c:ext>
              </c:extLst>
            </c:dLbl>
            <c:dLbl>
              <c:idx val="1"/>
              <c:layout>
                <c:manualLayout>
                  <c:x val="0"/>
                  <c:y val="-2.6458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A1-4BC2-9126-E9174493F287}"/>
                </c:ext>
              </c:extLst>
            </c:dLbl>
            <c:dLbl>
              <c:idx val="2"/>
              <c:layout>
                <c:manualLayout>
                  <c:x val="-6.220839813374813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A1-4BC2-9126-E9174493F287}"/>
                </c:ext>
              </c:extLst>
            </c:dLbl>
            <c:dLbl>
              <c:idx val="6"/>
              <c:layout>
                <c:manualLayout>
                  <c:x val="0"/>
                  <c:y val="-1.7638888888888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A1-4BC2-9126-E9174493F287}"/>
                </c:ext>
              </c:extLst>
            </c:dLbl>
            <c:dLbl>
              <c:idx val="7"/>
              <c:layout>
                <c:manualLayout>
                  <c:x val="0"/>
                  <c:y val="-2.6458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A1-4BC2-9126-E9174493F287}"/>
                </c:ext>
              </c:extLst>
            </c:dLbl>
            <c:dLbl>
              <c:idx val="8"/>
              <c:layout>
                <c:manualLayout>
                  <c:x val="0"/>
                  <c:y val="-3.5277777777777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A1-4BC2-9126-E9174493F287}"/>
                </c:ext>
              </c:extLst>
            </c:dLbl>
            <c:dLbl>
              <c:idx val="9"/>
              <c:layout>
                <c:manualLayout>
                  <c:x val="0"/>
                  <c:y val="-2.2048611111111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A1-4BC2-9126-E9174493F287}"/>
                </c:ext>
              </c:extLst>
            </c:dLbl>
            <c:dLbl>
              <c:idx val="10"/>
              <c:delete val="1"/>
              <c:extLst>
                <c:ext xmlns:c15="http://schemas.microsoft.com/office/drawing/2012/chart" uri="{CE6537A1-D6FC-4f65-9D91-7224C49458BB}"/>
                <c:ext xmlns:c16="http://schemas.microsoft.com/office/drawing/2014/chart" uri="{C3380CC4-5D6E-409C-BE32-E72D297353CC}">
                  <c16:uniqueId val="{00000007-44A1-4BC2-9126-E9174493F287}"/>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section'!$B$309:$L$309</c:f>
              <c:strCache>
                <c:ptCount val="11"/>
                <c:pt idx="0">
                  <c:v>Health center</c:v>
                </c:pt>
                <c:pt idx="1">
                  <c:v>Provincial Hospital</c:v>
                </c:pt>
                <c:pt idx="2">
                  <c:v>District Hospital</c:v>
                </c:pt>
                <c:pt idx="3">
                  <c:v>Other public facility</c:v>
                </c:pt>
                <c:pt idx="4">
                  <c:v>Private pharmacy</c:v>
                </c:pt>
                <c:pt idx="5">
                  <c:v>Private clinic</c:v>
                </c:pt>
                <c:pt idx="6">
                  <c:v>Private hospital</c:v>
                </c:pt>
                <c:pt idx="7">
                  <c:v>Community based distributor</c:v>
                </c:pt>
                <c:pt idx="8">
                  <c:v>NGO clinic</c:v>
                </c:pt>
                <c:pt idx="9">
                  <c:v>Friend/relative</c:v>
                </c:pt>
                <c:pt idx="10">
                  <c:v>Other</c:v>
                </c:pt>
              </c:strCache>
            </c:strRef>
          </c:cat>
          <c:val>
            <c:numRef>
              <c:f>'Family Planning section'!$B$310:$L$310</c:f>
              <c:numCache>
                <c:formatCode>0.0%</c:formatCode>
                <c:ptCount val="11"/>
                <c:pt idx="0">
                  <c:v>0.50740000000000007</c:v>
                </c:pt>
                <c:pt idx="1">
                  <c:v>3.5200000000000002E-2</c:v>
                </c:pt>
                <c:pt idx="2">
                  <c:v>2.3E-2</c:v>
                </c:pt>
                <c:pt idx="3">
                  <c:v>1.4900000000000005E-2</c:v>
                </c:pt>
                <c:pt idx="4">
                  <c:v>0.18540000000000142</c:v>
                </c:pt>
                <c:pt idx="5">
                  <c:v>7.4400000000000133E-2</c:v>
                </c:pt>
                <c:pt idx="6">
                  <c:v>4.0599999999999997E-2</c:v>
                </c:pt>
                <c:pt idx="7">
                  <c:v>5.8200000000000002E-2</c:v>
                </c:pt>
                <c:pt idx="8">
                  <c:v>4.5999999999999999E-2</c:v>
                </c:pt>
                <c:pt idx="9">
                  <c:v>1.3500000000000116E-2</c:v>
                </c:pt>
                <c:pt idx="10">
                  <c:v>0</c:v>
                </c:pt>
              </c:numCache>
            </c:numRef>
          </c:val>
          <c:extLst>
            <c:ext xmlns:c16="http://schemas.microsoft.com/office/drawing/2014/chart" uri="{C3380CC4-5D6E-409C-BE32-E72D297353CC}">
              <c16:uniqueId val="{00000000-6495-4278-A62C-CF0D1AD0C7FC}"/>
            </c:ext>
          </c:extLst>
        </c:ser>
        <c:ser>
          <c:idx val="1"/>
          <c:order val="1"/>
          <c:tx>
            <c:strRef>
              <c:f>'Family Planning section'!$A$311</c:f>
              <c:strCache>
                <c:ptCount val="1"/>
                <c:pt idx="0">
                  <c:v>Midline</c:v>
                </c:pt>
              </c:strCache>
            </c:strRef>
          </c:tx>
          <c:spPr>
            <a:solidFill>
              <a:schemeClr val="accent2"/>
            </a:solidFill>
            <a:ln>
              <a:noFill/>
            </a:ln>
            <a:effectLst/>
          </c:spPr>
          <c:invertIfNegative val="0"/>
          <c:dLbls>
            <c:dLbl>
              <c:idx val="1"/>
              <c:layout>
                <c:manualLayout>
                  <c:x val="0"/>
                  <c:y val="8.81944444444448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A1-4BC2-9126-E9174493F287}"/>
                </c:ext>
              </c:extLst>
            </c:dLbl>
            <c:dLbl>
              <c:idx val="2"/>
              <c:layout>
                <c:manualLayout>
                  <c:x val="0"/>
                  <c:y val="-3.5277777777777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A1-4BC2-9126-E9174493F287}"/>
                </c:ext>
              </c:extLst>
            </c:dLbl>
            <c:dLbl>
              <c:idx val="3"/>
              <c:layout>
                <c:manualLayout>
                  <c:x val="2.0736132711248992E-3"/>
                  <c:y val="3.5277777777777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A1-4BC2-9126-E9174493F287}"/>
                </c:ext>
              </c:extLst>
            </c:dLbl>
            <c:dLbl>
              <c:idx val="4"/>
              <c:layout>
                <c:manualLayout>
                  <c:x val="0"/>
                  <c:y val="-2.2048611111111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A1-4BC2-9126-E9174493F287}"/>
                </c:ext>
              </c:extLst>
            </c:dLbl>
            <c:dLbl>
              <c:idx val="9"/>
              <c:layout>
                <c:manualLayout>
                  <c:x val="0"/>
                  <c:y val="1.7638888888888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A1-4BC2-9126-E9174493F287}"/>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section'!$B$309:$L$309</c:f>
              <c:strCache>
                <c:ptCount val="11"/>
                <c:pt idx="0">
                  <c:v>Health center</c:v>
                </c:pt>
                <c:pt idx="1">
                  <c:v>Provincial Hospital</c:v>
                </c:pt>
                <c:pt idx="2">
                  <c:v>District Hospital</c:v>
                </c:pt>
                <c:pt idx="3">
                  <c:v>Other public facility</c:v>
                </c:pt>
                <c:pt idx="4">
                  <c:v>Private pharmacy</c:v>
                </c:pt>
                <c:pt idx="5">
                  <c:v>Private clinic</c:v>
                </c:pt>
                <c:pt idx="6">
                  <c:v>Private hospital</c:v>
                </c:pt>
                <c:pt idx="7">
                  <c:v>Community based distributor</c:v>
                </c:pt>
                <c:pt idx="8">
                  <c:v>NGO clinic</c:v>
                </c:pt>
                <c:pt idx="9">
                  <c:v>Friend/relative</c:v>
                </c:pt>
                <c:pt idx="10">
                  <c:v>Other</c:v>
                </c:pt>
              </c:strCache>
            </c:strRef>
          </c:cat>
          <c:val>
            <c:numRef>
              <c:f>'Family Planning section'!$B$311:$L$311</c:f>
              <c:numCache>
                <c:formatCode>0.0%</c:formatCode>
                <c:ptCount val="11"/>
                <c:pt idx="0">
                  <c:v>0.47890000000000038</c:v>
                </c:pt>
                <c:pt idx="1">
                  <c:v>3.7400000000000252E-2</c:v>
                </c:pt>
                <c:pt idx="2">
                  <c:v>2.7500000000000011E-2</c:v>
                </c:pt>
                <c:pt idx="3">
                  <c:v>1.4700000000000001E-2</c:v>
                </c:pt>
                <c:pt idx="4">
                  <c:v>0.19570000000000001</c:v>
                </c:pt>
                <c:pt idx="5">
                  <c:v>0.14360000000000001</c:v>
                </c:pt>
                <c:pt idx="6">
                  <c:v>1.9699999999999999E-2</c:v>
                </c:pt>
                <c:pt idx="7">
                  <c:v>4.82E-2</c:v>
                </c:pt>
                <c:pt idx="8">
                  <c:v>2.7500000000000011E-2</c:v>
                </c:pt>
                <c:pt idx="9">
                  <c:v>1.0000000000000041E-3</c:v>
                </c:pt>
                <c:pt idx="10">
                  <c:v>2.0000000000000052E-3</c:v>
                </c:pt>
              </c:numCache>
            </c:numRef>
          </c:val>
          <c:extLst>
            <c:ext xmlns:c16="http://schemas.microsoft.com/office/drawing/2014/chart" uri="{C3380CC4-5D6E-409C-BE32-E72D297353CC}">
              <c16:uniqueId val="{00000001-6495-4278-A62C-CF0D1AD0C7FC}"/>
            </c:ext>
          </c:extLst>
        </c:ser>
        <c:ser>
          <c:idx val="2"/>
          <c:order val="2"/>
          <c:tx>
            <c:strRef>
              <c:f>'Family Planning section'!$A$312</c:f>
              <c:strCache>
                <c:ptCount val="1"/>
                <c:pt idx="0">
                  <c:v>Endline</c:v>
                </c:pt>
              </c:strCache>
            </c:strRef>
          </c:tx>
          <c:spPr>
            <a:solidFill>
              <a:srgbClr val="92D050"/>
            </a:solidFill>
            <a:ln>
              <a:noFill/>
            </a:ln>
            <a:effectLst/>
          </c:spPr>
          <c:invertIfNegative val="0"/>
          <c:dLbls>
            <c:dLbl>
              <c:idx val="1"/>
              <c:layout>
                <c:manualLayout>
                  <c:x val="0"/>
                  <c:y val="2.6458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A1-4BC2-9126-E9174493F287}"/>
                </c:ext>
              </c:extLst>
            </c:dLbl>
            <c:dLbl>
              <c:idx val="2"/>
              <c:layout>
                <c:manualLayout>
                  <c:x val="0"/>
                  <c:y val="1.7638888888888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A1-4BC2-9126-E9174493F287}"/>
                </c:ext>
              </c:extLst>
            </c:dLbl>
            <c:dLbl>
              <c:idx val="3"/>
              <c:delete val="1"/>
              <c:extLst>
                <c:ext xmlns:c15="http://schemas.microsoft.com/office/drawing/2012/chart" uri="{CE6537A1-D6FC-4f65-9D91-7224C49458BB}"/>
                <c:ext xmlns:c16="http://schemas.microsoft.com/office/drawing/2014/chart" uri="{C3380CC4-5D6E-409C-BE32-E72D297353CC}">
                  <c16:uniqueId val="{0000000F-44A1-4BC2-9126-E9174493F287}"/>
                </c:ext>
              </c:extLst>
            </c:dLbl>
            <c:dLbl>
              <c:idx val="7"/>
              <c:layout>
                <c:manualLayout>
                  <c:x val="-7.6031608284288094E-17"/>
                  <c:y val="2.6458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A1-4BC2-9126-E9174493F287}"/>
                </c:ext>
              </c:extLst>
            </c:dLbl>
            <c:dLbl>
              <c:idx val="8"/>
              <c:layout>
                <c:manualLayout>
                  <c:x val="0"/>
                  <c:y val="2.2048611111111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A1-4BC2-9126-E9174493F287}"/>
                </c:ext>
              </c:extLst>
            </c:dLbl>
            <c:dLbl>
              <c:idx val="9"/>
              <c:layout>
                <c:manualLayout>
                  <c:x val="2.0736132711249421E-3"/>
                  <c:y val="-1.32291666666666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A1-4BC2-9126-E9174493F287}"/>
                </c:ext>
              </c:extLst>
            </c:dLbl>
            <c:dLbl>
              <c:idx val="10"/>
              <c:layout>
                <c:manualLayout>
                  <c:x val="0"/>
                  <c:y val="-1.7638888888888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4A1-4BC2-9126-E9174493F287}"/>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'Family Planning section'!$B$309:$L$309</c:f>
              <c:strCache>
                <c:ptCount val="11"/>
                <c:pt idx="0">
                  <c:v>Health center</c:v>
                </c:pt>
                <c:pt idx="1">
                  <c:v>Provincial Hospital</c:v>
                </c:pt>
                <c:pt idx="2">
                  <c:v>District Hospital</c:v>
                </c:pt>
                <c:pt idx="3">
                  <c:v>Other public facility</c:v>
                </c:pt>
                <c:pt idx="4">
                  <c:v>Private pharmacy</c:v>
                </c:pt>
                <c:pt idx="5">
                  <c:v>Private clinic</c:v>
                </c:pt>
                <c:pt idx="6">
                  <c:v>Private hospital</c:v>
                </c:pt>
                <c:pt idx="7">
                  <c:v>Community based distributor</c:v>
                </c:pt>
                <c:pt idx="8">
                  <c:v>NGO clinic</c:v>
                </c:pt>
                <c:pt idx="9">
                  <c:v>Friend/relative</c:v>
                </c:pt>
                <c:pt idx="10">
                  <c:v>Other</c:v>
                </c:pt>
              </c:strCache>
            </c:strRef>
          </c:cat>
          <c:val>
            <c:numRef>
              <c:f>'Family Planning section'!$B$312:$L$312</c:f>
              <c:numCache>
                <c:formatCode>0.0%</c:formatCode>
                <c:ptCount val="11"/>
                <c:pt idx="0">
                  <c:v>0.40650000000000008</c:v>
                </c:pt>
                <c:pt idx="1">
                  <c:v>2.2600000000000012E-2</c:v>
                </c:pt>
                <c:pt idx="2">
                  <c:v>1.0800000000000021E-2</c:v>
                </c:pt>
                <c:pt idx="3">
                  <c:v>0</c:v>
                </c:pt>
                <c:pt idx="4">
                  <c:v>0.29140000000000038</c:v>
                </c:pt>
                <c:pt idx="5">
                  <c:v>6.5599999999999992E-2</c:v>
                </c:pt>
                <c:pt idx="6">
                  <c:v>9.3500000000001068E-2</c:v>
                </c:pt>
                <c:pt idx="7">
                  <c:v>4.8400000000000012E-2</c:v>
                </c:pt>
                <c:pt idx="8">
                  <c:v>2.2600000000000012E-2</c:v>
                </c:pt>
                <c:pt idx="9">
                  <c:v>1.0800000000000021E-2</c:v>
                </c:pt>
                <c:pt idx="10">
                  <c:v>2.3699999999999999E-2</c:v>
                </c:pt>
              </c:numCache>
            </c:numRef>
          </c:val>
          <c:extLst>
            <c:ext xmlns:c16="http://schemas.microsoft.com/office/drawing/2014/chart" uri="{C3380CC4-5D6E-409C-BE32-E72D297353CC}">
              <c16:uniqueId val="{00000002-6495-4278-A62C-CF0D1AD0C7FC}"/>
            </c:ext>
          </c:extLst>
        </c:ser>
        <c:dLbls>
          <c:showLegendKey val="0"/>
          <c:showVal val="1"/>
          <c:showCatName val="0"/>
          <c:showSerName val="0"/>
          <c:showPercent val="0"/>
          <c:showBubbleSize val="0"/>
        </c:dLbls>
        <c:gapWidth val="219"/>
        <c:overlap val="-27"/>
        <c:axId val="219141192"/>
        <c:axId val="219143544"/>
      </c:barChart>
      <c:catAx>
        <c:axId val="21914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43544"/>
        <c:crosses val="autoZero"/>
        <c:auto val="1"/>
        <c:lblAlgn val="ctr"/>
        <c:lblOffset val="100"/>
        <c:noMultiLvlLbl val="0"/>
      </c:catAx>
      <c:valAx>
        <c:axId val="219143544"/>
        <c:scaling>
          <c:orientation val="minMax"/>
          <c:max val="0.6000000000000006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41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I4.3'!$A$204:$A$211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I4.3'!$B$204:$B$211</c:f>
              <c:numCache>
                <c:formatCode>0.0%</c:formatCode>
                <c:ptCount val="8"/>
                <c:pt idx="0">
                  <c:v>0.54620000000000002</c:v>
                </c:pt>
                <c:pt idx="1">
                  <c:v>0.51580000000000004</c:v>
                </c:pt>
                <c:pt idx="2">
                  <c:v>0.40910000000000002</c:v>
                </c:pt>
                <c:pt idx="3">
                  <c:v>0.49440000000000023</c:v>
                </c:pt>
                <c:pt idx="4">
                  <c:v>0.41910000000000008</c:v>
                </c:pt>
                <c:pt idx="5">
                  <c:v>0.5498000000000004</c:v>
                </c:pt>
                <c:pt idx="6">
                  <c:v>0.35450000000000026</c:v>
                </c:pt>
                <c:pt idx="7">
                  <c:v>0.31430000000000036</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7"/>
              <c:layout>
                <c:manualLayout>
                  <c:x val="0"/>
                  <c:y val="1.32291666666667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F8-4763-966E-A62B4F4E6DFB}"/>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I4.3'!$A$204:$A$211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I4.3'!$C$204:$C$211</c:f>
              <c:numCache>
                <c:formatCode>0.0%</c:formatCode>
                <c:ptCount val="8"/>
                <c:pt idx="0">
                  <c:v>0.49610000000000026</c:v>
                </c:pt>
                <c:pt idx="1">
                  <c:v>0.62049999999999994</c:v>
                </c:pt>
                <c:pt idx="2">
                  <c:v>0.44970000000000004</c:v>
                </c:pt>
                <c:pt idx="3">
                  <c:v>0.39120000000000027</c:v>
                </c:pt>
                <c:pt idx="4">
                  <c:v>0.37400000000000022</c:v>
                </c:pt>
                <c:pt idx="5">
                  <c:v>0.47680000000000022</c:v>
                </c:pt>
                <c:pt idx="6">
                  <c:v>0.39170000000000027</c:v>
                </c:pt>
                <c:pt idx="7">
                  <c:v>0.5544</c:v>
                </c:pt>
              </c:numCache>
            </c:numRef>
          </c:val>
          <c:extLst>
            <c:ext xmlns:c16="http://schemas.microsoft.com/office/drawing/2014/chart" uri="{C3380CC4-5D6E-409C-BE32-E72D297353CC}">
              <c16:uniqueId val="{00000001-D5F8-4763-966E-A62B4F4E6DFB}"/>
            </c:ext>
          </c:extLst>
        </c:ser>
        <c:dLbls>
          <c:showLegendKey val="0"/>
          <c:showVal val="1"/>
          <c:showCatName val="0"/>
          <c:showSerName val="0"/>
          <c:showPercent val="0"/>
          <c:showBubbleSize val="0"/>
        </c:dLbls>
        <c:gapWidth val="150"/>
        <c:axId val="232788296"/>
        <c:axId val="232788688"/>
      </c:barChart>
      <c:catAx>
        <c:axId val="232788296"/>
        <c:scaling>
          <c:orientation val="minMax"/>
        </c:scaling>
        <c:delete val="0"/>
        <c:axPos val="b"/>
        <c:numFmt formatCode="General" sourceLinked="0"/>
        <c:majorTickMark val="out"/>
        <c:minorTickMark val="none"/>
        <c:tickLblPos val="nextTo"/>
        <c:crossAx val="232788688"/>
        <c:crosses val="autoZero"/>
        <c:auto val="1"/>
        <c:lblAlgn val="ctr"/>
        <c:lblOffset val="100"/>
        <c:noMultiLvlLbl val="0"/>
      </c:catAx>
      <c:valAx>
        <c:axId val="232788688"/>
        <c:scaling>
          <c:orientation val="minMax"/>
          <c:max val="1"/>
        </c:scaling>
        <c:delete val="0"/>
        <c:axPos val="l"/>
        <c:majorGridlines/>
        <c:numFmt formatCode="0%" sourceLinked="0"/>
        <c:majorTickMark val="out"/>
        <c:minorTickMark val="none"/>
        <c:tickLblPos val="nextTo"/>
        <c:crossAx val="2327882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'MERI I4.3'!$B$55</c:f>
              <c:strCache>
                <c:ptCount val="1"/>
                <c:pt idx="0">
                  <c:v>Baseline</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I4.3'!$A$214:$A$221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I4.3'!$B$214:$B$221</c:f>
              <c:numCache>
                <c:formatCode>0.0%</c:formatCode>
                <c:ptCount val="8"/>
                <c:pt idx="0">
                  <c:v>0.54620000000000002</c:v>
                </c:pt>
                <c:pt idx="1">
                  <c:v>0.5509000000000005</c:v>
                </c:pt>
                <c:pt idx="2">
                  <c:v>0.43940000000000023</c:v>
                </c:pt>
                <c:pt idx="3">
                  <c:v>0.50939999999999996</c:v>
                </c:pt>
                <c:pt idx="4">
                  <c:v>0.45320000000000005</c:v>
                </c:pt>
                <c:pt idx="5">
                  <c:v>0.57960000000000045</c:v>
                </c:pt>
                <c:pt idx="6">
                  <c:v>0.39440000000000036</c:v>
                </c:pt>
                <c:pt idx="7">
                  <c:v>0.32900000000000035</c:v>
                </c:pt>
              </c:numCache>
            </c:numRef>
          </c:val>
          <c:extLst>
            <c:ext xmlns:c16="http://schemas.microsoft.com/office/drawing/2014/chart" uri="{C3380CC4-5D6E-409C-BE32-E72D297353CC}">
              <c16:uniqueId val="{00000000-3A7D-458D-B815-591D59A53BFC}"/>
            </c:ext>
          </c:extLst>
        </c:ser>
        <c:ser>
          <c:idx val="1"/>
          <c:order val="1"/>
          <c:tx>
            <c:strRef>
              <c:f>'MERI I4.3'!$D$55</c:f>
              <c:strCache>
                <c:ptCount val="1"/>
                <c:pt idx="0">
                  <c:v>Endline</c:v>
                </c:pt>
              </c:strCache>
            </c:strRef>
          </c:tx>
          <c:spPr>
            <a:solidFill>
              <a:srgbClr val="92D050"/>
            </a:solidFill>
          </c:spPr>
          <c:invertIfNegative val="0"/>
          <c:dLbls>
            <c:dLbl>
              <c:idx val="4"/>
              <c:layout>
                <c:manualLayout>
                  <c:x val="0"/>
                  <c:y val="3.4874289513582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79-40C2-848A-FD23469362A9}"/>
                </c:ext>
              </c:extLst>
            </c:dLbl>
            <c:dLbl>
              <c:idx val="7"/>
              <c:layout>
                <c:manualLayout>
                  <c:x val="0"/>
                  <c:y val="1.32291666666667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9-40C2-848A-FD23469362A9}"/>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'MERI I4.3'!$A$214:$A$221</c:f>
              <c:strCache>
                <c:ptCount val="8"/>
                <c:pt idx="0">
                  <c:v>Koh Kong***</c:v>
                </c:pt>
                <c:pt idx="1">
                  <c:v>Battambang***</c:v>
                </c:pt>
                <c:pt idx="2">
                  <c:v>Mondul Kiri</c:v>
                </c:pt>
                <c:pt idx="3">
                  <c:v>Stung Treng***</c:v>
                </c:pt>
                <c:pt idx="4">
                  <c:v>Kratie***</c:v>
                </c:pt>
                <c:pt idx="5">
                  <c:v>Preah Sihanouk***</c:v>
                </c:pt>
                <c:pt idx="6">
                  <c:v>Ratanak Kiri***</c:v>
                </c:pt>
                <c:pt idx="7">
                  <c:v>Pursat***</c:v>
                </c:pt>
              </c:strCache>
            </c:strRef>
          </c:cat>
          <c:val>
            <c:numRef>
              <c:f>'MERI I4.3'!$C$214:$C$221</c:f>
              <c:numCache>
                <c:formatCode>0.0%</c:formatCode>
                <c:ptCount val="8"/>
                <c:pt idx="0">
                  <c:v>0.46510000000000001</c:v>
                </c:pt>
                <c:pt idx="1">
                  <c:v>0.60539999999999994</c:v>
                </c:pt>
                <c:pt idx="2">
                  <c:v>0.58579999999999999</c:v>
                </c:pt>
                <c:pt idx="3">
                  <c:v>0.46600000000000008</c:v>
                </c:pt>
                <c:pt idx="4">
                  <c:v>0.44820000000000004</c:v>
                </c:pt>
                <c:pt idx="5">
                  <c:v>0.48890000000000022</c:v>
                </c:pt>
                <c:pt idx="6">
                  <c:v>0.45729999999999998</c:v>
                </c:pt>
                <c:pt idx="7">
                  <c:v>0.52939999999999998</c:v>
                </c:pt>
              </c:numCache>
            </c:numRef>
          </c:val>
          <c:extLst>
            <c:ext xmlns:c16="http://schemas.microsoft.com/office/drawing/2014/chart" uri="{C3380CC4-5D6E-409C-BE32-E72D297353CC}">
              <c16:uniqueId val="{00000002-1879-40C2-848A-FD23469362A9}"/>
            </c:ext>
          </c:extLst>
        </c:ser>
        <c:dLbls>
          <c:showLegendKey val="0"/>
          <c:showVal val="1"/>
          <c:showCatName val="0"/>
          <c:showSerName val="0"/>
          <c:showPercent val="0"/>
          <c:showBubbleSize val="0"/>
        </c:dLbls>
        <c:gapWidth val="150"/>
        <c:axId val="232789472"/>
        <c:axId val="232789864"/>
      </c:barChart>
      <c:catAx>
        <c:axId val="232789472"/>
        <c:scaling>
          <c:orientation val="minMax"/>
        </c:scaling>
        <c:delete val="0"/>
        <c:axPos val="b"/>
        <c:numFmt formatCode="General" sourceLinked="0"/>
        <c:majorTickMark val="out"/>
        <c:minorTickMark val="none"/>
        <c:tickLblPos val="nextTo"/>
        <c:crossAx val="232789864"/>
        <c:crosses val="autoZero"/>
        <c:auto val="1"/>
        <c:lblAlgn val="ctr"/>
        <c:lblOffset val="100"/>
        <c:noMultiLvlLbl val="0"/>
      </c:catAx>
      <c:valAx>
        <c:axId val="232789864"/>
        <c:scaling>
          <c:orientation val="minMax"/>
          <c:max val="1"/>
        </c:scaling>
        <c:delete val="0"/>
        <c:axPos val="l"/>
        <c:majorGridlines/>
        <c:numFmt formatCode="0%" sourceLinked="0"/>
        <c:majorTickMark val="out"/>
        <c:minorTickMark val="none"/>
        <c:tickLblPos val="nextTo"/>
        <c:crossAx val="2327894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1CBE87-4199-40BE-BAEA-E1BA8EF4949A}"/>
</file>

<file path=customXml/itemProps2.xml><?xml version="1.0" encoding="utf-8"?>
<ds:datastoreItem xmlns:ds="http://schemas.openxmlformats.org/officeDocument/2006/customXml" ds:itemID="{5903D751-5B95-46CD-93FC-8CA1ED9FA2DD}"/>
</file>

<file path=customXml/itemProps3.xml><?xml version="1.0" encoding="utf-8"?>
<ds:datastoreItem xmlns:ds="http://schemas.openxmlformats.org/officeDocument/2006/customXml" ds:itemID="{7F186EF1-E9B5-47C9-9445-FECDF967FD9B}"/>
</file>

<file path=customXml/itemProps4.xml><?xml version="1.0" encoding="utf-8"?>
<ds:datastoreItem xmlns:ds="http://schemas.openxmlformats.org/officeDocument/2006/customXml" ds:itemID="{3FBF4914-8E6B-47E3-A38C-52CD2F5959A1}"/>
</file>

<file path=docProps/app.xml><?xml version="1.0" encoding="utf-8"?>
<Properties xmlns="http://schemas.openxmlformats.org/officeDocument/2006/extended-properties" xmlns:vt="http://schemas.openxmlformats.org/officeDocument/2006/docPropsVTypes">
  <Template>Normal.dotm</Template>
  <TotalTime>1</TotalTime>
  <Pages>35</Pages>
  <Words>32178</Words>
  <Characters>183420</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Roberts, Penny</cp:lastModifiedBy>
  <cp:revision>2</cp:revision>
  <cp:lastPrinted>2018-07-23T09:55:00Z</cp:lastPrinted>
  <dcterms:created xsi:type="dcterms:W3CDTF">2019-06-24T04:14:00Z</dcterms:created>
  <dcterms:modified xsi:type="dcterms:W3CDTF">2019-06-24T04:14:00Z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7cbeba5b-ec3f-42d6-9cab-c0437cbe25dd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1251000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